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441802-2026-01042</w:t>
      </w:r>
    </w:p>
    <w:p>
      <w:pPr>
        <w:pStyle w:val="null3"/>
        <w:jc w:val="center"/>
        <w:outlineLvl w:val="3"/>
      </w:pPr>
      <w:r>
        <w:rPr>
          <w:sz w:val="24"/>
          <w:b/>
        </w:rPr>
        <w:t>采购项目编号：</w:t>
      </w:r>
      <w:r>
        <w:rPr>
          <w:sz w:val="24"/>
          <w:b/>
        </w:rPr>
        <w:t>YFCG2026-CG01-01</w:t>
      </w:r>
    </w:p>
    <w:p>
      <w:pPr>
        <w:pStyle w:val="null3"/>
        <w:jc w:val="center"/>
        <w:outlineLvl w:val="3"/>
      </w:pPr>
      <w:r>
        <w:rPr>
          <w:sz w:val="24"/>
          <w:b/>
        </w:rPr>
        <w:t>项目名称：</w:t>
      </w:r>
      <w:r>
        <w:rPr>
          <w:sz w:val="24"/>
          <w:b/>
        </w:rPr>
        <w:t>源潭镇2026至2028年度病媒生物消杀服务项目</w:t>
      </w:r>
    </w:p>
    <w:p>
      <w:pPr>
        <w:pStyle w:val="null3"/>
        <w:jc w:val="center"/>
        <w:outlineLvl w:val="3"/>
      </w:pPr>
      <w:r>
        <w:rPr>
          <w:sz w:val="24"/>
          <w:b/>
        </w:rPr>
        <w:t>采购人：</w:t>
      </w:r>
      <w:r>
        <w:rPr>
          <w:sz w:val="24"/>
          <w:b/>
        </w:rPr>
        <w:t>清远市清城区源潭镇人民政府</w:t>
      </w:r>
    </w:p>
    <w:p>
      <w:pPr>
        <w:pStyle w:val="null3"/>
        <w:jc w:val="center"/>
        <w:outlineLvl w:val="3"/>
      </w:pPr>
      <w:r>
        <w:rPr>
          <w:sz w:val="24"/>
          <w:b/>
        </w:rPr>
        <w:t>采购代理机构：</w:t>
      </w:r>
      <w:r>
        <w:rPr>
          <w:sz w:val="24"/>
          <w:b/>
        </w:rPr>
        <w:t>广东榆峰工程咨询有限公司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广东榆峰工程咨询有限公司</w:t>
      </w:r>
      <w:r>
        <w:rPr/>
        <w:t>受</w:t>
      </w:r>
      <w:r>
        <w:rPr/>
        <w:t>清远市清城区源潭镇人民政府</w:t>
      </w:r>
      <w:r>
        <w:rPr/>
        <w:t>的委托，采用</w:t>
      </w:r>
      <w:r>
        <w:rPr/>
        <w:t>竞争性磋商</w:t>
      </w:r>
      <w:r>
        <w:rPr/>
        <w:t>方式组织采购</w:t>
      </w:r>
      <w:r>
        <w:rPr/>
        <w:t>源潭镇2026至2028年度病媒生物消杀服务项目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源潭镇2026至2028年度病媒生物消杀服务项目</w:t>
      </w:r>
    </w:p>
    <w:p>
      <w:pPr>
        <w:pStyle w:val="null3"/>
        <w:ind w:firstLine="480"/>
      </w:pPr>
      <w:r>
        <w:rPr/>
        <w:t>采购计划编号：</w:t>
      </w:r>
      <w:r>
        <w:rPr/>
        <w:t>441802-2026-01042</w:t>
      </w:r>
    </w:p>
    <w:p>
      <w:pPr>
        <w:pStyle w:val="null3"/>
        <w:ind w:firstLine="480"/>
      </w:pPr>
      <w:r>
        <w:rPr/>
        <w:t>采购项目编号：</w:t>
      </w:r>
      <w:r>
        <w:rPr/>
        <w:t>YFCG2026-CG01-01</w:t>
      </w:r>
    </w:p>
    <w:p>
      <w:pPr>
        <w:pStyle w:val="null3"/>
        <w:ind w:firstLine="480"/>
      </w:pPr>
      <w:r>
        <w:rPr/>
        <w:t>采购方式：</w:t>
      </w:r>
      <w:r>
        <w:rPr/>
        <w:t>竞争性磋商</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采购包1(源潭镇2026至2028年度病媒生物消杀服务项目):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源潭镇2026至2028年度病媒生物消杀服务项目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合同履行期限：合同生效之日起3年或达到本项目合同履约完毕的条件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注：营业执照经营范围必须含有“有害生物防制”或“病媒生物防制服务”或“消毒服务”或”灭四害”等与本项目服务内容相关联的范围。</w:t>
      </w:r>
    </w:p>
    <w:p>
      <w:pPr>
        <w:pStyle w:val="null3"/>
      </w:pPr>
      <w:r>
        <w:rPr/>
        <w:t>2）有依法缴纳税收和社会保障资金的良好记录：投标文件提供《资格承诺函》（格式详见公告附件）。</w:t>
      </w:r>
    </w:p>
    <w:p>
      <w:pPr>
        <w:pStyle w:val="null3"/>
      </w:pPr>
      <w:r>
        <w:rPr/>
        <w:t>3）具有良好的商业信誉和健全的财务会计制度：投标文件提供《资格承诺函》（格式详见公告附件）。</w:t>
      </w:r>
    </w:p>
    <w:p>
      <w:pPr>
        <w:pStyle w:val="null3"/>
      </w:pPr>
      <w:r>
        <w:rPr/>
        <w:t>4）履行合同所必需的设备和专业技术能力：投标文件提供《资格承诺函》（格式详见公告附件）。</w:t>
      </w:r>
    </w:p>
    <w:p>
      <w:pPr>
        <w:pStyle w:val="null3"/>
      </w:pPr>
      <w:r>
        <w:rPr/>
        <w:t>5）参加采购活动前3年内，在经营活动中没有重大违法记录：投标文件提供《资格承诺函》（格式详见公告附件）。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采购包1（源潭镇2026至2028年度病媒生物消杀服务项目）：</w:t>
      </w:r>
      <w:r>
        <w:rPr/>
        <w:t>供应商须符合本项目采购标的对应行业（其他未列明行业）政策划分标准的中小微企业。监狱企业、残疾人福利单位视同小型、微型企业。 注：中小企业以供应商填写的《中小企业声明函》（详见响应文件格式）为判定标准；残疾人福利性单位以供应商填写的《残疾人福利性单位声明函》（详见响应文件格式）为判定标准；监狱企业提供由省级或以上监狱管理局、戒毒管理局（含新疆生产建设兵团）出具的属于监狱企业的证明文件为判定标准。否则不予认定。</w:t>
      </w:r>
    </w:p>
    <w:p>
      <w:pPr>
        <w:pStyle w:val="null3"/>
        <w:outlineLvl w:val="3"/>
      </w:pPr>
      <w:r>
        <w:rPr>
          <w:sz w:val="24"/>
          <w:b/>
        </w:rPr>
        <w:t>3.本项目特定的资格要求：</w:t>
      </w:r>
    </w:p>
    <w:p>
      <w:pPr>
        <w:pStyle w:val="null3"/>
      </w:pPr>
      <w:r>
        <w:rPr/>
        <w:t>采购包1（源潭镇2026至2028年度病媒生物消杀服务项目）：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清远市清城区源潭镇人民政府</w:t>
      </w:r>
    </w:p>
    <w:p>
      <w:pPr>
        <w:pStyle w:val="null3"/>
        <w:ind w:firstLine="480"/>
      </w:pPr>
      <w:r>
        <w:rPr/>
        <w:t>地址：</w:t>
      </w:r>
      <w:r>
        <w:rPr/>
        <w:t>清远市清城区源潭镇源潭大道1号</w:t>
      </w:r>
    </w:p>
    <w:p>
      <w:pPr>
        <w:pStyle w:val="null3"/>
        <w:ind w:firstLine="480"/>
      </w:pPr>
      <w:r>
        <w:rPr/>
        <w:t>联系方式：</w:t>
      </w:r>
      <w:r>
        <w:rPr/>
        <w:t>0763-3243543</w:t>
      </w:r>
    </w:p>
    <w:p>
      <w:pPr>
        <w:pStyle w:val="null3"/>
        <w:outlineLvl w:val="3"/>
      </w:pPr>
      <w:r>
        <w:rPr>
          <w:sz w:val="24"/>
          <w:b/>
        </w:rPr>
        <w:t>2.采购代理机构信息</w:t>
      </w:r>
    </w:p>
    <w:p>
      <w:pPr>
        <w:pStyle w:val="null3"/>
        <w:ind w:firstLine="480"/>
      </w:pPr>
      <w:r>
        <w:rPr/>
        <w:t>名称：</w:t>
      </w:r>
      <w:r>
        <w:rPr/>
        <w:t>广东榆峰工程咨询有限公司</w:t>
      </w:r>
    </w:p>
    <w:p>
      <w:pPr>
        <w:pStyle w:val="null3"/>
        <w:ind w:firstLine="480"/>
      </w:pPr>
      <w:r>
        <w:rPr/>
        <w:t xml:space="preserve"> 地址：</w:t>
      </w:r>
      <w:r>
        <w:rPr/>
        <w:t>广东省清远市清城区东城大道3、5、7号御景东方三号楼301号</w:t>
      </w:r>
    </w:p>
    <w:p>
      <w:pPr>
        <w:pStyle w:val="null3"/>
        <w:ind w:firstLine="480"/>
      </w:pPr>
      <w:r>
        <w:rPr/>
        <w:t xml:space="preserve"> 联系方式：</w:t>
      </w:r>
      <w:r>
        <w:rPr/>
        <w:t>0763-3886039</w:t>
      </w:r>
    </w:p>
    <w:p>
      <w:pPr>
        <w:pStyle w:val="null3"/>
        <w:outlineLvl w:val="3"/>
      </w:pPr>
      <w:r>
        <w:rPr>
          <w:sz w:val="24"/>
          <w:b/>
        </w:rPr>
        <w:t xml:space="preserve"> 3.项目联系方式</w:t>
      </w:r>
    </w:p>
    <w:p>
      <w:pPr>
        <w:pStyle w:val="null3"/>
        <w:ind w:firstLine="480"/>
      </w:pPr>
      <w:r>
        <w:rPr/>
        <w:t xml:space="preserve"> 项目联系人：</w:t>
      </w:r>
      <w:r>
        <w:rPr/>
        <w:t>广东榆峰工程咨询有限公司</w:t>
      </w:r>
    </w:p>
    <w:p>
      <w:pPr>
        <w:pStyle w:val="null3"/>
        <w:ind w:firstLine="480"/>
      </w:pPr>
      <w:r>
        <w:rPr/>
        <w:t xml:space="preserve"> 电话：</w:t>
      </w:r>
      <w:r>
        <w:rPr/>
        <w:t>0763-3886039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广东榆峰工程咨询有限公司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ind w:firstLine="402"/>
        <w:jc w:val="both"/>
      </w:pPr>
      <w:r>
        <w:rPr>
          <w:sz w:val="20"/>
        </w:rPr>
        <w:t>1</w:t>
      </w:r>
      <w:r>
        <w:rPr>
          <w:sz w:val="20"/>
        </w:rPr>
        <w:t>项目</w:t>
      </w:r>
      <w:r>
        <w:rPr>
          <w:sz w:val="20"/>
        </w:rPr>
        <w:t>名称：</w:t>
      </w:r>
      <w:r>
        <w:rPr>
          <w:sz w:val="20"/>
        </w:rPr>
        <w:t>源潭镇</w:t>
      </w:r>
      <w:r>
        <w:rPr>
          <w:sz w:val="20"/>
        </w:rPr>
        <w:t>2026</w:t>
      </w:r>
      <w:r>
        <w:rPr>
          <w:sz w:val="20"/>
        </w:rPr>
        <w:t>至</w:t>
      </w:r>
      <w:r>
        <w:rPr>
          <w:sz w:val="20"/>
        </w:rPr>
        <w:t>2028</w:t>
      </w:r>
      <w:r>
        <w:rPr>
          <w:sz w:val="20"/>
        </w:rPr>
        <w:t>年度病媒生物消杀服务项目</w:t>
      </w:r>
      <w:r>
        <w:rPr>
          <w:sz w:val="20"/>
        </w:rPr>
        <w:t>。</w:t>
      </w:r>
    </w:p>
    <w:p>
      <w:pPr>
        <w:pStyle w:val="null3"/>
        <w:ind w:firstLine="402"/>
        <w:jc w:val="both"/>
      </w:pPr>
      <w:r>
        <w:rPr>
          <w:sz w:val="20"/>
        </w:rPr>
        <w:t>2.</w:t>
      </w:r>
      <w:r>
        <w:rPr>
          <w:sz w:val="20"/>
        </w:rPr>
        <w:t>项目</w:t>
      </w:r>
      <w:r>
        <w:rPr>
          <w:sz w:val="20"/>
        </w:rPr>
        <w:t>地点：清远市清城区源潭镇。</w:t>
      </w:r>
    </w:p>
    <w:p>
      <w:pPr>
        <w:pStyle w:val="null3"/>
        <w:ind w:firstLine="402"/>
        <w:jc w:val="both"/>
      </w:pPr>
      <w:r>
        <w:rPr>
          <w:sz w:val="20"/>
        </w:rPr>
        <w:t>3.</w:t>
      </w:r>
      <w:r>
        <w:rPr>
          <w:sz w:val="20"/>
        </w:rPr>
        <w:t>项目</w:t>
      </w:r>
      <w:r>
        <w:rPr>
          <w:sz w:val="20"/>
        </w:rPr>
        <w:t>内容：本项目为</w:t>
      </w:r>
      <w:r>
        <w:rPr>
          <w:sz w:val="20"/>
        </w:rPr>
        <w:t>源潭镇</w:t>
      </w:r>
      <w:r>
        <w:rPr>
          <w:sz w:val="20"/>
        </w:rPr>
        <w:t>2026</w:t>
      </w:r>
      <w:r>
        <w:rPr>
          <w:sz w:val="20"/>
        </w:rPr>
        <w:t>至</w:t>
      </w:r>
      <w:r>
        <w:rPr>
          <w:sz w:val="20"/>
        </w:rPr>
        <w:t>2028</w:t>
      </w:r>
      <w:r>
        <w:rPr>
          <w:sz w:val="20"/>
        </w:rPr>
        <w:t>年度病媒生物消杀服务项目</w:t>
      </w:r>
      <w:r>
        <w:rPr>
          <w:sz w:val="20"/>
        </w:rPr>
        <w:t>，</w:t>
      </w:r>
      <w:r>
        <w:rPr>
          <w:sz w:val="20"/>
        </w:rPr>
        <w:t>根据《清远市病媒生物预防控制工作管理办法》等文件精神，以及进一步巩固广东省卫生城镇，为预防、控制和消除病媒生物危害，防止相关传染病发生与传播，开展病媒生物消杀服务工作，重点对源潭镇辖区范围</w:t>
      </w:r>
      <w:r>
        <w:rPr>
          <w:sz w:val="20"/>
        </w:rPr>
        <w:t>(</w:t>
      </w:r>
      <w:r>
        <w:rPr>
          <w:sz w:val="20"/>
        </w:rPr>
        <w:t>场所</w:t>
      </w:r>
      <w:r>
        <w:rPr>
          <w:sz w:val="20"/>
        </w:rPr>
        <w:t>)</w:t>
      </w:r>
      <w:r>
        <w:rPr>
          <w:sz w:val="20"/>
        </w:rPr>
        <w:t>内的大街小巷、市场、垃圾站（点）、厕所、绿化带、公厕、下水道、窑井等病媒生物擎生和栖息重点场所消杀控制，主要包括采用熏蒸和喷杀方式灭蚊蝇，投放毒谷和药物填塞鼠</w:t>
      </w:r>
      <w:r>
        <w:rPr>
          <w:sz w:val="20"/>
        </w:rPr>
        <w:t>洞方式灭鼠等。</w:t>
      </w:r>
    </w:p>
    <w:p>
      <w:pPr>
        <w:pStyle w:val="null3"/>
        <w:ind w:firstLine="402"/>
        <w:jc w:val="both"/>
      </w:pPr>
      <w:r>
        <w:rPr>
          <w:sz w:val="20"/>
        </w:rPr>
        <w:t>4.</w:t>
      </w:r>
      <w:r>
        <w:rPr>
          <w:sz w:val="20"/>
        </w:rPr>
        <w:t>采购预算</w:t>
      </w:r>
      <w:r>
        <w:rPr>
          <w:sz w:val="20"/>
        </w:rPr>
        <w:t>单价</w:t>
      </w:r>
      <w:r>
        <w:rPr>
          <w:sz w:val="20"/>
        </w:rPr>
        <w:t>：本项目服务收费参考</w:t>
      </w:r>
      <w:r>
        <w:rPr>
          <w:sz w:val="20"/>
        </w:rPr>
        <w:t>广东省发展改革委《关于除</w:t>
      </w:r>
      <w:r>
        <w:rPr>
          <w:sz w:val="20"/>
        </w:rPr>
        <w:t>“四害”有偿服务收费的通知》（穗价</w:t>
      </w:r>
      <w:r>
        <w:rPr>
          <w:sz w:val="20"/>
        </w:rPr>
        <w:t>[2000]157</w:t>
      </w:r>
      <w:r>
        <w:rPr>
          <w:sz w:val="20"/>
        </w:rPr>
        <w:t>号）</w:t>
      </w:r>
      <w:r>
        <w:rPr>
          <w:sz w:val="20"/>
        </w:rPr>
        <w:t>除四害有偿服务标准，按单价</w:t>
      </w:r>
      <w:r>
        <w:rPr>
          <w:sz w:val="20"/>
        </w:rPr>
        <w:t>0.17</w:t>
      </w:r>
      <w:r>
        <w:rPr>
          <w:sz w:val="20"/>
        </w:rPr>
        <w:t>元</w:t>
      </w:r>
      <w:r>
        <w:rPr>
          <w:sz w:val="20"/>
        </w:rPr>
        <w:t>/</w:t>
      </w:r>
      <w:r>
        <w:rPr>
          <w:sz w:val="20"/>
        </w:rPr>
        <w:t>平方米计算单次服务费用，如实施中发生其他服务内容的，根据实际发生的情况报采购人同意后增补，并提交采购人或委托第三方审定。</w:t>
      </w:r>
    </w:p>
    <w:p>
      <w:pPr>
        <w:pStyle w:val="null3"/>
      </w:pPr>
      <w:r>
        <w:rPr/>
        <w:t>采购包1（源潭镇2026至2028年度病媒生物消杀服务项目）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合同生效之日起3年或达到本项目合同履约完毕的条件。</w:t>
            </w:r>
          </w:p>
        </w:tc>
      </w:tr>
      <w:tr>
        <w:tc>
          <w:tcPr>
            <w:tcW w:type="dxa" w:w="4153"/>
          </w:tcPr>
          <w:p>
            <w:pPr>
              <w:pStyle w:val="null3"/>
            </w:pPr>
            <w:r>
              <w:rPr/>
              <w:t>标的提供的地点</w:t>
            </w:r>
          </w:p>
        </w:tc>
        <w:tc>
          <w:tcPr>
            <w:tcW w:type="dxa" w:w="4153"/>
          </w:tcPr>
          <w:p>
            <w:pPr>
              <w:pStyle w:val="null3"/>
            </w:pPr>
            <w:r>
              <w:rPr/>
              <w:t>清远市清城区源潭镇</w:t>
            </w:r>
          </w:p>
        </w:tc>
      </w:tr>
      <w:tr>
        <w:tc>
          <w:tcPr>
            <w:tcW w:type="dxa" w:w="4153"/>
          </w:tcPr>
          <w:p>
            <w:pPr>
              <w:pStyle w:val="null3"/>
            </w:pPr>
            <w:r>
              <w:rPr/>
              <w:t>付款方式</w:t>
            </w:r>
          </w:p>
        </w:tc>
        <w:tc>
          <w:tcPr>
            <w:tcW w:type="dxa" w:w="4153"/>
          </w:tcPr>
          <w:p>
            <w:pPr>
              <w:pStyle w:val="null3"/>
            </w:pPr>
            <w:r>
              <w:rPr/>
              <w:t>1期：支付比例100%,每个子项目进行独立验收，结算金额按每个子项目或每个季度支付一次。 成交供应商完成政府采购合同备案，采购人收到正式发票后，按照上述程序进行支付。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成交供应商项目完成后，认为达到服务要求的，应向采购人提出书面验收申请，采购人无异议的，7个日历天内组织验收，验收应在采购人与成交供应商双方共同参加下进行。（2）验收内容：本服务项目的采购需求内容已全部完成。（3）验收按照国家或行业有关规定、规范进行（若无相关的规定、规范可双方协商验收）。（4）验收时如发现服务内容不符合项目需求规定之情形，采购人应作出详尽的现场记录，并交由成交供应商签字确认，或由采购人与成交供应商双方签署备忘录。此现场记录或备忘录可用作补充、缺失的有效证据。由此产生的有关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（1）本项目的报价方式为在最高单价限价0.17元/平方米的基础上采用折扣率报价，只允许供应商投报一个折扣率，报价范围在 0%～100%之间（保留两位小数），超出报价范围的报价无效。供应商成交后，以最高单价限价×成交折扣率计算出固定的合同单价。 报价包括所承接单个子项目实施和验收手续费用的所有工作内容（即包括卫生杀虫剂、鼠药、物理防制措施、办公费、人工费、税费、消杀器械耗损、成交服务费等）。各供应商可根据项目情况、市场行情、企业自身经营能力及自然灾害、二次搬运等各项因素，自行决定折扣率报价。在响应时应考虑并承担一定的风险，如物价、气候、水文地质等情况变化及其他意外困难等。</w:t>
            </w:r>
          </w:p>
        </w:tc>
      </w:tr>
      <w:tr>
        <w:tc>
          <w:tcPr>
            <w:tcW w:type="dxa" w:w="2076"/>
          </w:tcPr>
          <w:p/>
        </w:tc>
        <w:tc>
          <w:tcPr>
            <w:tcW w:type="dxa" w:w="2076"/>
          </w:tcPr>
          <w:p>
            <w:pPr>
              <w:pStyle w:val="null3"/>
              <w:jc w:val="center"/>
            </w:pPr>
            <w:r>
              <w:rPr/>
              <w:t>2</w:t>
            </w:r>
          </w:p>
        </w:tc>
        <w:tc>
          <w:tcPr>
            <w:tcW w:type="dxa" w:w="2076"/>
          </w:tcPr>
          <w:p>
            <w:pPr>
              <w:pStyle w:val="null3"/>
              <w:jc w:val="left"/>
            </w:pPr>
            <w:r>
              <w:rPr/>
              <w:t>合同履约要求</w:t>
            </w:r>
          </w:p>
        </w:tc>
        <w:tc>
          <w:tcPr>
            <w:tcW w:type="dxa" w:w="2076"/>
          </w:tcPr>
          <w:p>
            <w:pPr>
              <w:pStyle w:val="null3"/>
              <w:jc w:val="left"/>
            </w:pPr>
            <w:r>
              <w:rPr/>
              <w:t>（1）按照合同生效之日起3年或达到本项目合同履约完毕的条件。 （2）达到以下条件之一时，则视为合同履约完毕，采购人与成交供应商可以继续履行合同终止前双方的权利义务，但不得增加新的项目。合同履约完毕的条件如下： ①在合同约定的项目服务期限内，该成交供应商的结算总额提前达到其合同总金额（1500000元）上限。但在个别项目不可分割的情况下，根据政府采购法的相关规定，该成交供应商的最终结算额度可以上浮不超过合同金额的10%以内。 ②成交供应商的结算总额未达到其合同总金额（1500000元）上限，但服务期限达到合同约定的项目服务截止时间。</w:t>
            </w:r>
          </w:p>
        </w:tc>
      </w:tr>
      <w:tr>
        <w:tc>
          <w:tcPr>
            <w:tcW w:type="dxa" w:w="2076"/>
          </w:tcPr>
          <w:p/>
        </w:tc>
        <w:tc>
          <w:tcPr>
            <w:tcW w:type="dxa" w:w="2076"/>
          </w:tcPr>
          <w:p>
            <w:pPr>
              <w:pStyle w:val="null3"/>
              <w:jc w:val="center"/>
            </w:pPr>
            <w:r>
              <w:rPr/>
              <w:t>3</w:t>
            </w:r>
          </w:p>
        </w:tc>
        <w:tc>
          <w:tcPr>
            <w:tcW w:type="dxa" w:w="2076"/>
          </w:tcPr>
          <w:p>
            <w:pPr>
              <w:pStyle w:val="null3"/>
              <w:jc w:val="left"/>
            </w:pPr>
            <w:r>
              <w:rPr/>
              <w:t>服务及考核要求</w:t>
            </w:r>
          </w:p>
        </w:tc>
        <w:tc>
          <w:tcPr>
            <w:tcW w:type="dxa" w:w="2076"/>
          </w:tcPr>
          <w:p>
            <w:pPr>
              <w:pStyle w:val="null3"/>
              <w:jc w:val="left"/>
            </w:pPr>
            <w:r>
              <w:rPr/>
              <w:t>（1）供应商组织专业人员，对源潭镇区公共环境进行病媒生物防制摸底调查，制定施工和技术方案。工作流程、作业地点、用药效果等，每月要有明细报表。 （2）供应商服务频次按采购人的实际工作安排，如出现病媒生物密度监测结果不达标或迎检需要增加消杀频次的按采购人要求随时配合增加频次，以确保消杀效果。 （3）供应商必须按采购人项目实际情况及工作需要进行作业（如有违约情况采购人有权拒绝付款）。 （4）每个子项目服务完成后，鼠、蚊、蝇、蟑螂的密度达到国家病媒生物密度控制水平标准 C 级要求。 （5）在服务区域内开展常态化消杀，消杀不到位的、每发现一次，扣除当次消杀服务费的5%。如发现成交供应商使用违禁药品的，采购人将终止合同关系，并拒付服务费造成严重后果的，将依法追究成交供应商法律责任。成交供应商应建立药品储存、分发、使用、回收制度和出入库登记等制度，经检查药品消杀记录制度不落实，药械使用不科学、不规范，消杀人员防护不到位，将扣除下一期结算费用的3%。</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成交供应商承诺中标后，严格按施工方案执行，服务质量按照中华人民共和国国家标准《病媒生物密度控制水平一鼠类》GB/T27770-2011、《病媒生物密度控制水平一蚊类》GB/T27771-2011、中华人民共和国国家标准《病媒生物密度控制水平一蝇类》GB/T27772-2011、中华人民共和国国家标准《病媒生物密度控制水平一蜚蠊》GB/T27773-2011中确定的四害消杀标准执行。鼠类、蚊虫、蝇类、蟑螂密度控制水平达到C级以上。 （2）安全生产管理承诺 ①承诺严格按照作业方案的安全制度执行。保证在工作中做好个人防护，不发生任何重大安全事故和泄密事件。如在提供服务工作的期间出现因成交供应商管理失误、员工操作不当所造成的任何损失，成交供应商将予以承担。 ②成交供应商派驻本项目服务的工作人员均经培训合格，并按要求持证上岗。 ③成交供应商在本项目服务期间自觉接受相关部门和上级业务部门的监督和管理，对主管部门提出的意见和建议30分钟内做出响应，1小时内到达采购人指定地点。 （3）成交供应商承诺服务期间每次消杀服务结果均达到双方约定要求，如验收不合格将对项目服务质量进行整改，直至整改合格通过验收为止。 （4）保障、应急服务承诺 ①成交供应商做好每次国家、省、市、区检查团线路图必检单位的内、外环境病媒生物防制（除“四害”）工作。迎检前加强消杀力度，确保四害密度指标达到国家规定的标准，使迎检工作的顺利进行。 ②成交供应商承诺在发生突发公共卫生事件情况下，根据上级的指令开展突发公共卫生的应急控制、技术指导和保障工作。成立有不少于3人应急队，能迅速加派人手进行疫点应急消杀，降低四害密度指标。 ③成交供应商应指导范围内重点单位配置相关设备设施，为确保相关单位实施病媒生物防制（除“四害”）工作质量。 ④成交供应商承诺协助指导各单位的病媒生物防制（除“四害”）消杀工作。 ⑤成交供应商应提供培训服务，为保障项目的病媒生物防制（除“四害”）质量，派出技术人员为项目相关负责部门及人员提供有害生物科普知识讲座，致力提高市民防虫害意识。 ⑥成交供应商应应用国内推行的绿色有害生物管理，为了减少杀虫剂对环境的污染，在项目范围内推行绿色有害生物管理，使用环保清洁的绿篱技术防治成蚊，制作投放诱卵器 消灭幼虫，施放环保缓释剂处理大中小型积水蚊虫孳生地，营造绿色友好环境。</w:t>
            </w:r>
          </w:p>
        </w:tc>
      </w:tr>
      <w:tr>
        <w:tc>
          <w:tcPr>
            <w:tcW w:type="dxa" w:w="2076"/>
          </w:tcPr>
          <w:p/>
        </w:tc>
        <w:tc>
          <w:tcPr>
            <w:tcW w:type="dxa" w:w="2076"/>
          </w:tcPr>
          <w:p>
            <w:pPr>
              <w:pStyle w:val="null3"/>
              <w:jc w:val="center"/>
            </w:pPr>
            <w:r>
              <w:rPr/>
              <w:t>5</w:t>
            </w:r>
          </w:p>
        </w:tc>
        <w:tc>
          <w:tcPr>
            <w:tcW w:type="dxa" w:w="2076"/>
          </w:tcPr>
          <w:p>
            <w:pPr>
              <w:pStyle w:val="null3"/>
              <w:jc w:val="left"/>
            </w:pPr>
            <w:r>
              <w:rPr/>
              <w:t>结算方式</w:t>
            </w:r>
          </w:p>
        </w:tc>
        <w:tc>
          <w:tcPr>
            <w:tcW w:type="dxa" w:w="2076"/>
          </w:tcPr>
          <w:p>
            <w:pPr>
              <w:pStyle w:val="null3"/>
              <w:jc w:val="left"/>
            </w:pPr>
            <w:r>
              <w:rPr/>
              <w:t>（1）本项目的每个子项目，均按项目合同单价乘以实际工作量进行结算。计算公式如下： 结算价＝合同单价×实际工作量。实际工作量以实际发生并由采购人书面确认的为准，任何单位或个人以口头表述均属无效。成交供应商应交纳的各种规费和税金和其它项目费用等，均应包括在各个子项目结算价中。 （2）成交供应商凭以下有效文件向采购人请款： ①合同； ②成交供应商开具的正式发票； ③成交通知书； ④验收报告（加盖采购人公章）。 （3）因采购人使用的是财政资金，前款规定的付款时限为采购人向财政拨款部门提出办理财政支付申请手续的时间（不含政府财政拨款部门审核及拨付到账所需的时间），采购人在规定时间内提出支付申请手续后即视为采购人已经按期履行支付义务。 （4）采购人支付款项前，成交供应商应向采购人提供与支付金额相符的有效发票。成交供应商未能如期提供的，采购人有权顺延付款时限，采购人因此而顺延付款时限的，不减轻或免除成交供应商根据本合同约定应履行的各项义务和承担的各项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其他城镇公共卫生服务</w:t>
            </w:r>
          </w:p>
        </w:tc>
        <w:tc>
          <w:tcPr>
            <w:tcW w:type="dxa" w:w="831"/>
          </w:tcPr>
          <w:p>
            <w:pPr>
              <w:pStyle w:val="null3"/>
              <w:jc w:val="left"/>
            </w:pPr>
            <w:r>
              <w:rPr/>
              <w:t>源潭镇2026至2028年度病媒生物消杀服务项目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源潭镇2026至2028年度病媒生物消杀服务项目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（一）工作内容：</w:t>
            </w:r>
          </w:p>
          <w:p>
            <w:pPr>
              <w:pStyle w:val="null3"/>
              <w:jc w:val="both"/>
            </w:pPr>
            <w:r>
              <w:rPr>
                <w:sz w:val="21"/>
              </w:rPr>
              <w:t>1.</w:t>
            </w:r>
            <w:r>
              <w:rPr>
                <w:sz w:val="21"/>
              </w:rPr>
              <w:t>根据《清远市病媒生物预防控制工作管理办法》等文件精神，以及进一步巩固广东省卫生城镇，为预防、控制和消除病媒生物危害，防止相关传染病发生与传播，开展病媒生物消杀服务工作，重点对源潭镇辖区范围</w:t>
            </w:r>
            <w:r>
              <w:rPr>
                <w:sz w:val="21"/>
              </w:rPr>
              <w:t>(</w:t>
            </w:r>
            <w:r>
              <w:rPr>
                <w:sz w:val="21"/>
              </w:rPr>
              <w:t>场所</w:t>
            </w:r>
            <w:r>
              <w:rPr>
                <w:sz w:val="21"/>
              </w:rPr>
              <w:t>)</w:t>
            </w:r>
            <w:r>
              <w:rPr>
                <w:sz w:val="21"/>
              </w:rPr>
              <w:t>内的大街小巷、市场、垃圾站（点）、厕所、绿化带、公厕、下水道、窑井等病媒生物擎生和栖息重点场所消杀控制，主要包括采用熏蒸和喷杀方式灭蚊蝇，投放毒谷和药物填塞鼠洞方式灭鼠等。同时按属地管理原则接受社区监督，有完整服务记录。</w:t>
            </w:r>
          </w:p>
          <w:p>
            <w:pPr>
              <w:pStyle w:val="null3"/>
              <w:jc w:val="both"/>
            </w:pPr>
            <w:r>
              <w:rPr>
                <w:sz w:val="21"/>
              </w:rPr>
              <w:t xml:space="preserve"> 2.</w:t>
            </w:r>
            <w:r>
              <w:rPr>
                <w:sz w:val="21"/>
              </w:rPr>
              <w:t>配合做好源潭镇区内病媒生物危害应急处置工作，服务期内一旦出现本地病例需要积极做好相应的消杀工作。</w:t>
            </w:r>
          </w:p>
          <w:p>
            <w:pPr>
              <w:pStyle w:val="null3"/>
              <w:jc w:val="both"/>
            </w:pPr>
            <w:r>
              <w:rPr>
                <w:sz w:val="21"/>
              </w:rPr>
              <w:t xml:space="preserve"> 3.</w:t>
            </w:r>
            <w:r>
              <w:rPr>
                <w:sz w:val="21"/>
              </w:rPr>
              <w:t>配合做好居民虫情报告处置，并有处置记录。</w:t>
            </w:r>
          </w:p>
          <w:p>
            <w:pPr>
              <w:pStyle w:val="null3"/>
              <w:jc w:val="both"/>
            </w:pPr>
            <w:r>
              <w:rPr>
                <w:sz w:val="21"/>
              </w:rPr>
              <w:t xml:space="preserve"> 4.</w:t>
            </w:r>
            <w:r>
              <w:rPr>
                <w:sz w:val="21"/>
              </w:rPr>
              <w:t>全程配合全镇集中开展病媒生物统一防制活动。</w:t>
            </w:r>
          </w:p>
          <w:p>
            <w:pPr>
              <w:pStyle w:val="null3"/>
              <w:jc w:val="both"/>
            </w:pPr>
            <w:r>
              <w:rPr>
                <w:sz w:val="21"/>
              </w:rPr>
              <w:t xml:space="preserve"> 5.</w:t>
            </w:r>
            <w:r>
              <w:rPr>
                <w:sz w:val="21"/>
              </w:rPr>
              <w:t>按照病媒生物种类消长或迎接考核检查需要增加消杀频次。</w:t>
            </w:r>
          </w:p>
          <w:p>
            <w:pPr>
              <w:pStyle w:val="null3"/>
              <w:jc w:val="both"/>
            </w:pPr>
            <w:r>
              <w:rPr>
                <w:sz w:val="21"/>
              </w:rPr>
              <w:t xml:space="preserve"> 6.</w:t>
            </w:r>
            <w:r>
              <w:rPr>
                <w:sz w:val="21"/>
              </w:rPr>
              <w:t>继续加强对现有灭鼠毒饵站的管理和维护，灭鼠毒饵站内始终保持有新鲜毒饵，无外溢。</w:t>
            </w:r>
          </w:p>
          <w:p>
            <w:pPr>
              <w:pStyle w:val="null3"/>
              <w:jc w:val="both"/>
            </w:pPr>
            <w:r>
              <w:rPr>
                <w:sz w:val="21"/>
              </w:rPr>
              <w:t xml:space="preserve"> 7.</w:t>
            </w:r>
            <w:r>
              <w:rPr>
                <w:sz w:val="21"/>
              </w:rPr>
              <w:t>开展重点行业及重点场所病媒生物侵害调查，有调查记录。</w:t>
            </w:r>
          </w:p>
          <w:p>
            <w:pPr>
              <w:pStyle w:val="null3"/>
              <w:jc w:val="both"/>
            </w:pPr>
            <w:r>
              <w:rPr>
                <w:sz w:val="21"/>
              </w:rPr>
              <w:t xml:space="preserve"> 8.</w:t>
            </w:r>
            <w:r>
              <w:rPr>
                <w:sz w:val="21"/>
              </w:rPr>
              <w:t>开展各类病媒生物孳生地或孳生场所调查，有调查处置记录台账。</w:t>
            </w:r>
          </w:p>
          <w:p>
            <w:pPr>
              <w:pStyle w:val="null3"/>
              <w:jc w:val="both"/>
            </w:pPr>
            <w:r>
              <w:rPr>
                <w:sz w:val="21"/>
              </w:rPr>
              <w:t xml:space="preserve"> 9.</w:t>
            </w:r>
            <w:r>
              <w:rPr>
                <w:sz w:val="21"/>
              </w:rPr>
              <w:t>开展病媒生物控制效果（自查）评价，有评价资料。</w:t>
            </w:r>
          </w:p>
          <w:p>
            <w:pPr>
              <w:pStyle w:val="null3"/>
              <w:jc w:val="both"/>
            </w:pPr>
            <w:r>
              <w:rPr>
                <w:sz w:val="21"/>
              </w:rPr>
              <w:t xml:space="preserve"> 10.</w:t>
            </w:r>
            <w:r>
              <w:rPr>
                <w:sz w:val="21"/>
              </w:rPr>
              <w:t>完善病媒生物防制工作相关资料的整理和归档，制备完整病媒生物防制迎检材料。</w:t>
            </w:r>
          </w:p>
          <w:p>
            <w:pPr>
              <w:pStyle w:val="null3"/>
              <w:jc w:val="both"/>
            </w:pPr>
            <w:r>
              <w:rPr>
                <w:sz w:val="21"/>
              </w:rPr>
              <w:t xml:space="preserve"> 11.</w:t>
            </w:r>
            <w:r>
              <w:rPr>
                <w:sz w:val="21"/>
              </w:rPr>
              <w:t>配合采购人做好其他病媒生物防制工作事宜。</w:t>
            </w:r>
          </w:p>
          <w:p>
            <w:pPr>
              <w:pStyle w:val="null3"/>
              <w:jc w:val="both"/>
            </w:pPr>
            <w:r>
              <w:rPr>
                <w:sz w:val="21"/>
                <w:b/>
              </w:rPr>
              <w:t>（二）技术人员配置要求：</w:t>
            </w:r>
          </w:p>
          <w:p>
            <w:pPr>
              <w:pStyle w:val="null3"/>
              <w:jc w:val="both"/>
            </w:pPr>
            <w:r>
              <w:rPr>
                <w:sz w:val="21"/>
              </w:rPr>
              <w:t>1.</w:t>
            </w:r>
            <w:r>
              <w:rPr>
                <w:sz w:val="21"/>
              </w:rPr>
              <w:t>成立本项目的服务项目小组：有项目经理、技术人员、文档管理和后勤保障，人员分工安排清晰，有组织，有秩序，统一管理统一考评。</w:t>
            </w:r>
          </w:p>
          <w:p>
            <w:pPr>
              <w:pStyle w:val="null3"/>
              <w:jc w:val="both"/>
            </w:pPr>
            <w:r>
              <w:rPr>
                <w:sz w:val="21"/>
              </w:rPr>
              <w:t>2.</w:t>
            </w:r>
            <w:r>
              <w:rPr>
                <w:sz w:val="21"/>
              </w:rPr>
              <w:t>制定有病媒生物防制操作规程及相应药械操作规定，不同环境防制方法选择合理，先开展侵害调查和孳生地调查治理，制定防制方案，实施防制措施，并定期开展效果评价。</w:t>
            </w:r>
          </w:p>
          <w:p>
            <w:pPr>
              <w:pStyle w:val="null3"/>
              <w:jc w:val="both"/>
            </w:pPr>
            <w:r>
              <w:rPr>
                <w:sz w:val="21"/>
              </w:rPr>
              <w:t>3.</w:t>
            </w:r>
            <w:r>
              <w:rPr>
                <w:sz w:val="21"/>
              </w:rPr>
              <w:t>作业安全措施</w:t>
            </w:r>
          </w:p>
          <w:p>
            <w:pPr>
              <w:pStyle w:val="null3"/>
              <w:jc w:val="both"/>
            </w:pPr>
            <w:r>
              <w:rPr>
                <w:sz w:val="21"/>
              </w:rPr>
              <w:t xml:space="preserve"> </w:t>
            </w:r>
            <w:r>
              <w:rPr>
                <w:sz w:val="21"/>
              </w:rPr>
              <w:t>（</w:t>
            </w:r>
            <w:r>
              <w:rPr>
                <w:sz w:val="21"/>
              </w:rPr>
              <w:t>1</w:t>
            </w:r>
            <w:r>
              <w:rPr>
                <w:sz w:val="21"/>
              </w:rPr>
              <w:t>）建立健全药物管理制度，实行专人保管、专仓贮存、出入库登记的药物安全保管措施。</w:t>
            </w:r>
          </w:p>
          <w:p>
            <w:pPr>
              <w:pStyle w:val="null3"/>
              <w:jc w:val="both"/>
            </w:pPr>
            <w:r>
              <w:rPr>
                <w:sz w:val="21"/>
              </w:rPr>
              <w:t xml:space="preserve"> </w:t>
            </w:r>
            <w:r>
              <w:rPr>
                <w:sz w:val="21"/>
              </w:rPr>
              <w:t>（</w:t>
            </w:r>
            <w:r>
              <w:rPr>
                <w:sz w:val="21"/>
              </w:rPr>
              <w:t>2</w:t>
            </w:r>
            <w:r>
              <w:rPr>
                <w:sz w:val="21"/>
              </w:rPr>
              <w:t>）施工人员严格安全生产规定，实施操作时，必须穿着专用工作服、安全帽、防毒口罩、防护手套和劳保鞋。严禁施工现场和操作期间抽烟与进食。对沾到皮肤上的药液要及时清洗。作业完毕后应及时清洗工具和双手、头脸等外露部位。对药剂过敏的人员，不能进行施药操作。</w:t>
            </w:r>
          </w:p>
          <w:p>
            <w:pPr>
              <w:pStyle w:val="null3"/>
              <w:jc w:val="both"/>
            </w:pPr>
            <w:r>
              <w:rPr>
                <w:sz w:val="21"/>
              </w:rPr>
              <w:t xml:space="preserve"> </w:t>
            </w:r>
            <w:r>
              <w:rPr>
                <w:sz w:val="21"/>
              </w:rPr>
              <w:t>（</w:t>
            </w:r>
            <w:r>
              <w:rPr>
                <w:sz w:val="21"/>
              </w:rPr>
              <w:t>3</w:t>
            </w:r>
            <w:r>
              <w:rPr>
                <w:sz w:val="21"/>
              </w:rPr>
              <w:t>）要加强对环境的保护，严禁向周围植物随意喷药。严禁将清洗工具的污水随意倾倒。严禁把用空的废弃物随意乱抛。</w:t>
            </w:r>
          </w:p>
          <w:p>
            <w:pPr>
              <w:pStyle w:val="null3"/>
              <w:jc w:val="both"/>
            </w:pPr>
            <w:r>
              <w:rPr>
                <w:sz w:val="21"/>
              </w:rPr>
              <w:t xml:space="preserve"> </w:t>
            </w:r>
            <w:r>
              <w:rPr>
                <w:sz w:val="21"/>
              </w:rPr>
              <w:t>（</w:t>
            </w:r>
            <w:r>
              <w:rPr>
                <w:sz w:val="21"/>
              </w:rPr>
              <w:t>4</w:t>
            </w:r>
            <w:r>
              <w:rPr>
                <w:sz w:val="21"/>
              </w:rPr>
              <w:t>）烟雾机在使用时应要机器启动和操作时，喷口应远离易燃易爆物品。药液喷射管是热元件，严禁与人体接触，更要阻止小孩靠近，以防烫伤。</w:t>
            </w:r>
          </w:p>
          <w:p>
            <w:pPr>
              <w:pStyle w:val="null3"/>
              <w:jc w:val="both"/>
            </w:pPr>
            <w:r>
              <w:rPr>
                <w:sz w:val="21"/>
              </w:rPr>
              <w:t xml:space="preserve"> </w:t>
            </w:r>
            <w:r>
              <w:rPr>
                <w:sz w:val="21"/>
              </w:rPr>
              <w:t>（</w:t>
            </w:r>
            <w:r>
              <w:rPr>
                <w:sz w:val="21"/>
              </w:rPr>
              <w:t>5</w:t>
            </w:r>
            <w:r>
              <w:rPr>
                <w:sz w:val="21"/>
              </w:rPr>
              <w:t>）作业人员应站在上风向工作，遵循顺风、退步、换班喷洒的原则，</w:t>
            </w:r>
            <w:r>
              <w:rPr>
                <w:sz w:val="21"/>
              </w:rPr>
              <w:t>3</w:t>
            </w:r>
            <w:r>
              <w:rPr>
                <w:sz w:val="21"/>
              </w:rPr>
              <w:t>级以上风力时应暂停作业。</w:t>
            </w:r>
          </w:p>
          <w:p>
            <w:pPr>
              <w:pStyle w:val="null3"/>
              <w:jc w:val="both"/>
            </w:pPr>
            <w:r>
              <w:rPr>
                <w:sz w:val="21"/>
              </w:rPr>
              <w:t xml:space="preserve"> </w:t>
            </w:r>
            <w:r>
              <w:rPr>
                <w:sz w:val="21"/>
              </w:rPr>
              <w:t>（</w:t>
            </w:r>
            <w:r>
              <w:rPr>
                <w:sz w:val="21"/>
              </w:rPr>
              <w:t>6</w:t>
            </w:r>
            <w:r>
              <w:rPr>
                <w:sz w:val="21"/>
              </w:rPr>
              <w:t>）药物配制应用定量容器，准确称量，按规定浓度配制。配药场所应保持空气流通，空气中药物浓度不得超过国家规定的最高容许浓度。在室外配药时，人应站在上风向。药液应随用随配，根据用量进行配制，不得随意倾倒。</w:t>
            </w:r>
          </w:p>
          <w:p>
            <w:pPr>
              <w:pStyle w:val="null3"/>
              <w:jc w:val="both"/>
            </w:pPr>
            <w:r>
              <w:rPr>
                <w:sz w:val="21"/>
              </w:rPr>
              <w:t xml:space="preserve"> </w:t>
            </w:r>
            <w:r>
              <w:rPr>
                <w:sz w:val="21"/>
              </w:rPr>
              <w:t>（</w:t>
            </w:r>
            <w:r>
              <w:rPr>
                <w:sz w:val="21"/>
              </w:rPr>
              <w:t>7</w:t>
            </w:r>
            <w:r>
              <w:rPr>
                <w:sz w:val="21"/>
              </w:rPr>
              <w:t>）工作期间人员如果出现药物中毒，尽快让中毒者离开现场，对中毒者采取急救措施后带上农药包装物或标签尽快就近送医院治疗。</w:t>
            </w:r>
          </w:p>
          <w:p>
            <w:pPr>
              <w:pStyle w:val="null3"/>
              <w:jc w:val="both"/>
            </w:pPr>
            <w:r>
              <w:rPr>
                <w:sz w:val="21"/>
              </w:rPr>
              <w:t xml:space="preserve"> 4.</w:t>
            </w:r>
            <w:r>
              <w:rPr>
                <w:sz w:val="21"/>
              </w:rPr>
              <w:t>开展技术指导。在开展镇区公共环境消杀的过程中，还需要配合采购人加强和开展除</w:t>
            </w:r>
            <w:r>
              <w:rPr>
                <w:sz w:val="21"/>
              </w:rPr>
              <w:t>“</w:t>
            </w:r>
            <w:r>
              <w:rPr>
                <w:sz w:val="21"/>
              </w:rPr>
              <w:t>四害</w:t>
            </w:r>
            <w:r>
              <w:rPr>
                <w:sz w:val="21"/>
              </w:rPr>
              <w:t>”</w:t>
            </w:r>
            <w:r>
              <w:rPr>
                <w:sz w:val="21"/>
              </w:rPr>
              <w:t>的宣传发动工作，坚持广泛发动群众，提高市民的卫生意识，积极开展除</w:t>
            </w:r>
            <w:r>
              <w:rPr>
                <w:sz w:val="21"/>
              </w:rPr>
              <w:t>“</w:t>
            </w:r>
            <w:r>
              <w:rPr>
                <w:sz w:val="21"/>
              </w:rPr>
              <w:t>四害</w:t>
            </w:r>
            <w:r>
              <w:rPr>
                <w:sz w:val="21"/>
              </w:rPr>
              <w:t>”</w:t>
            </w:r>
            <w:r>
              <w:rPr>
                <w:sz w:val="21"/>
              </w:rPr>
              <w:t>消杀工作。在防治技术上、在行动组织上坚持科学方法，实行</w:t>
            </w:r>
            <w:r>
              <w:rPr>
                <w:sz w:val="21"/>
              </w:rPr>
              <w:t>“</w:t>
            </w:r>
            <w:r>
              <w:rPr>
                <w:sz w:val="21"/>
              </w:rPr>
              <w:t>以块为主，条块结合，块块负责，条条保证，综合治理</w:t>
            </w:r>
            <w:r>
              <w:rPr>
                <w:sz w:val="21"/>
              </w:rPr>
              <w:t>”</w:t>
            </w:r>
            <w:r>
              <w:rPr>
                <w:sz w:val="21"/>
              </w:rPr>
              <w:t>的方针，采取以控制、消除</w:t>
            </w:r>
            <w:r>
              <w:rPr>
                <w:sz w:val="21"/>
              </w:rPr>
              <w:t>“</w:t>
            </w:r>
            <w:r>
              <w:rPr>
                <w:sz w:val="21"/>
              </w:rPr>
              <w:t>四害</w:t>
            </w:r>
            <w:r>
              <w:rPr>
                <w:sz w:val="21"/>
              </w:rPr>
              <w:t>”</w:t>
            </w:r>
            <w:r>
              <w:rPr>
                <w:sz w:val="21"/>
              </w:rPr>
              <w:t>孳生地为主，化学防治并辅的综合防治措施。在统一行动工作的开展过程中，需要提供技术指导工作。</w:t>
            </w:r>
          </w:p>
          <w:p>
            <w:pPr>
              <w:pStyle w:val="null3"/>
            </w:pPr>
            <w:r>
              <w:rPr>
                <w:sz w:val="21"/>
                <w:b/>
              </w:rPr>
              <w:t>（</w:t>
            </w:r>
            <w:r>
              <w:rPr>
                <w:sz w:val="21"/>
                <w:b/>
              </w:rPr>
              <w:t>三</w:t>
            </w:r>
            <w:r>
              <w:rPr>
                <w:sz w:val="21"/>
                <w:b/>
              </w:rPr>
              <w:t>）药物技术</w:t>
            </w:r>
          </w:p>
          <w:p>
            <w:pPr>
              <w:pStyle w:val="null3"/>
            </w:pPr>
            <w:r>
              <w:rPr>
                <w:sz w:val="21"/>
              </w:rPr>
              <w:t xml:space="preserve"> </w:t>
            </w:r>
            <w:r>
              <w:rPr>
                <w:sz w:val="21"/>
              </w:rPr>
              <w:t>1.</w:t>
            </w:r>
            <w:r>
              <w:rPr>
                <w:sz w:val="21"/>
              </w:rPr>
              <w:t>要根据本地抗药性监测结果选择施药器械、药物、剂型、剂量等。</w:t>
            </w:r>
          </w:p>
          <w:p>
            <w:pPr>
              <w:pStyle w:val="null3"/>
            </w:pPr>
            <w:r>
              <w:rPr>
                <w:sz w:val="21"/>
              </w:rPr>
              <w:t xml:space="preserve"> </w:t>
            </w:r>
            <w:r>
              <w:rPr>
                <w:sz w:val="21"/>
              </w:rPr>
              <w:t>2.</w:t>
            </w:r>
            <w:r>
              <w:rPr>
                <w:sz w:val="21"/>
              </w:rPr>
              <w:t>所用药物须提供药物三证</w:t>
            </w:r>
          </w:p>
          <w:p>
            <w:pPr>
              <w:pStyle w:val="null3"/>
            </w:pPr>
            <w:r>
              <w:rPr/>
              <w:t xml:space="preserve"> </w:t>
            </w:r>
            <w:r>
              <w:rPr>
                <w:sz w:val="21"/>
              </w:rPr>
              <w:t>（</w:t>
            </w:r>
            <w:r>
              <w:rPr>
                <w:sz w:val="21"/>
              </w:rPr>
              <w:t>1</w:t>
            </w:r>
            <w:r>
              <w:rPr>
                <w:sz w:val="21"/>
              </w:rPr>
              <w:t>）农业部颁发的农药登记证或农药临时登记证。</w:t>
            </w:r>
          </w:p>
          <w:p>
            <w:pPr>
              <w:pStyle w:val="null3"/>
            </w:pPr>
            <w:r>
              <w:rPr/>
              <w:t xml:space="preserve"> </w:t>
            </w:r>
            <w:r>
              <w:rPr>
                <w:sz w:val="21"/>
              </w:rPr>
              <w:t>（</w:t>
            </w:r>
            <w:r>
              <w:rPr>
                <w:sz w:val="21"/>
              </w:rPr>
              <w:t>2</w:t>
            </w:r>
            <w:r>
              <w:rPr>
                <w:sz w:val="21"/>
              </w:rPr>
              <w:t>）工业和信息化部颁发的农药生产批准证书或省级农业部门颁发的制造企业农药生产许可证。</w:t>
            </w:r>
          </w:p>
          <w:p>
            <w:pPr>
              <w:pStyle w:val="null3"/>
            </w:pPr>
            <w:r>
              <w:rPr/>
              <w:t xml:space="preserve"> </w:t>
            </w:r>
            <w:r>
              <w:rPr>
                <w:sz w:val="21"/>
              </w:rPr>
              <w:t>（</w:t>
            </w:r>
            <w:r>
              <w:rPr>
                <w:sz w:val="21"/>
              </w:rPr>
              <w:t>3</w:t>
            </w:r>
            <w:r>
              <w:rPr>
                <w:sz w:val="21"/>
              </w:rPr>
              <w:t>）质量技术监督部门或企业标准信息公共服务平台备案的产品企业标准封面。</w:t>
            </w:r>
          </w:p>
          <w:p>
            <w:pPr>
              <w:pStyle w:val="null3"/>
            </w:pPr>
            <w:r>
              <w:rPr>
                <w:sz w:val="21"/>
              </w:rPr>
              <w:t xml:space="preserve"> </w:t>
            </w:r>
            <w:r>
              <w:rPr>
                <w:sz w:val="21"/>
              </w:rPr>
              <w:t>3.</w:t>
            </w:r>
            <w:r>
              <w:rPr>
                <w:sz w:val="21"/>
              </w:rPr>
              <w:t>剂型应选择合理满足国家相关要求，科学合理、交替规范使用药物，防止产生耐药性。</w:t>
            </w:r>
          </w:p>
          <w:p>
            <w:pPr>
              <w:pStyle w:val="null3"/>
            </w:pPr>
            <w:r>
              <w:rPr>
                <w:sz w:val="21"/>
              </w:rPr>
              <w:t xml:space="preserve"> </w:t>
            </w:r>
            <w:r>
              <w:rPr>
                <w:sz w:val="21"/>
              </w:rPr>
              <w:t>4.</w:t>
            </w:r>
            <w:r>
              <w:rPr>
                <w:sz w:val="21"/>
              </w:rPr>
              <w:t>无过度用药现象。</w:t>
            </w:r>
          </w:p>
          <w:p>
            <w:pPr>
              <w:pStyle w:val="null3"/>
            </w:pPr>
            <w:r>
              <w:rPr>
                <w:sz w:val="21"/>
              </w:rPr>
              <w:t xml:space="preserve"> </w:t>
            </w:r>
            <w:r>
              <w:rPr>
                <w:sz w:val="21"/>
              </w:rPr>
              <w:t>5.</w:t>
            </w:r>
            <w:r>
              <w:rPr>
                <w:sz w:val="21"/>
              </w:rPr>
              <w:t>不得使用假药、国家禁用药物。</w:t>
            </w:r>
          </w:p>
          <w:p>
            <w:pPr>
              <w:pStyle w:val="null3"/>
            </w:pPr>
            <w:r>
              <w:rPr>
                <w:sz w:val="21"/>
                <w:b/>
              </w:rPr>
              <w:t>（</w:t>
            </w:r>
            <w:r>
              <w:rPr>
                <w:sz w:val="21"/>
                <w:b/>
              </w:rPr>
              <w:t>四</w:t>
            </w:r>
            <w:r>
              <w:rPr>
                <w:sz w:val="21"/>
                <w:b/>
              </w:rPr>
              <w:t>）</w:t>
            </w:r>
            <w:r>
              <w:rPr>
                <w:sz w:val="21"/>
                <w:b/>
              </w:rPr>
              <w:t>服务所需设备、工具清单要求</w:t>
            </w:r>
          </w:p>
          <w:p>
            <w:pPr>
              <w:pStyle w:val="null3"/>
            </w:pPr>
            <w:r>
              <w:rPr>
                <w:sz w:val="21"/>
              </w:rPr>
              <w:t>本项目最低限度必须具备的作业设备及工具见下表，数量由成交供应商根据作业量按实际需要配置，必须满足质量要求。下表中未列出的设备及工具，由成交供应商根据实际需要自行购置。</w:t>
            </w:r>
          </w:p>
          <w:tbl>
            <w:tblPr>
              <w:tblInd w:type="dxa" w:w="240"/>
              <w:tblBorders>
                <w:top w:val="none" w:color="000000" w:sz="4"/>
                <w:left w:val="none" w:color="000000" w:sz="4"/>
                <w:bottom w:val="none" w:color="000000" w:sz="4"/>
                <w:right w:val="none" w:color="000000" w:sz="4"/>
                <w:insideH w:val="none"/>
                <w:insideV w:val="none"/>
              </w:tblBorders>
            </w:tblPr>
            <w:tblGrid>
              <w:gridCol w:w="723"/>
              <w:gridCol w:w="2469"/>
              <w:gridCol w:w="2406"/>
            </w:tblGrid>
            <w:tr>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2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设备设施及工具名称</w:t>
                  </w:r>
                </w:p>
              </w:tc>
              <w:tc>
                <w:tcPr>
                  <w:tcW w:type="dxa" w:w="2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备注</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巡检工作用车（小型客车）</w:t>
                  </w:r>
                </w:p>
              </w:tc>
              <w:tc>
                <w:tcPr>
                  <w:tcW w:type="dxa" w:w="24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6"/>
                    </w:rPr>
                    <w:t>1、提供所需车辆的行驶证（含车辆照片页及检验记录页）及车辆照片。</w:t>
                  </w:r>
                </w:p>
                <w:p>
                  <w:pPr>
                    <w:pStyle w:val="null3"/>
                  </w:pPr>
                  <w:r>
                    <w:rPr>
                      <w:sz w:val="16"/>
                    </w:rPr>
                    <w:t>2、提供所需工具购置发票或租赁合同关键页扫描件。</w:t>
                  </w:r>
                </w:p>
                <w:p>
                  <w:pPr>
                    <w:pStyle w:val="null3"/>
                  </w:pPr>
                  <w:r>
                    <w:rPr>
                      <w:sz w:val="16"/>
                    </w:rPr>
                    <w:t>3、所提供的车辆、工具需是供应商自有或租赁设备。</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工作用车（轻型货车）</w:t>
                  </w:r>
                </w:p>
              </w:tc>
              <w:tc>
                <w:tcPr>
                  <w:tcW w:type="dxa" w:w="2406"/>
                  <w:vMerge/>
                  <w:tcBorders>
                    <w:top w:val="none" w:color="000000" w:sz="4"/>
                    <w:left w:val="none" w:color="000000" w:sz="4"/>
                    <w:bottom w:val="none" w:color="000000" w:sz="4"/>
                    <w:right w:val="single" w:color="000000" w:sz="4"/>
                  </w:tcBorders>
                </w:tcP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电动喷壶</w:t>
                  </w:r>
                </w:p>
              </w:tc>
              <w:tc>
                <w:tcPr>
                  <w:tcW w:type="dxa" w:w="2406"/>
                  <w:vMerge/>
                  <w:tcBorders>
                    <w:top w:val="none" w:color="000000" w:sz="4"/>
                    <w:left w:val="none" w:color="000000" w:sz="4"/>
                    <w:bottom w:val="none" w:color="000000" w:sz="4"/>
                    <w:right w:val="single" w:color="000000" w:sz="4"/>
                  </w:tcBorders>
                </w:tcP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车载喷雾器</w:t>
                  </w:r>
                </w:p>
              </w:tc>
              <w:tc>
                <w:tcPr>
                  <w:tcW w:type="dxa" w:w="2406"/>
                  <w:vMerge/>
                  <w:tcBorders>
                    <w:top w:val="none" w:color="000000" w:sz="4"/>
                    <w:left w:val="none" w:color="000000" w:sz="4"/>
                    <w:bottom w:val="none" w:color="000000" w:sz="4"/>
                    <w:right w:val="single" w:color="000000" w:sz="4"/>
                  </w:tcBorders>
                </w:tcP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背负式</w:t>
                  </w:r>
                  <w:r>
                    <w:rPr>
                      <w:sz w:val="20"/>
                    </w:rPr>
                    <w:t>电动</w:t>
                  </w:r>
                  <w:r>
                    <w:rPr>
                      <w:sz w:val="20"/>
                    </w:rPr>
                    <w:t>喷雾器</w:t>
                  </w:r>
                </w:p>
              </w:tc>
              <w:tc>
                <w:tcPr>
                  <w:tcW w:type="dxa" w:w="2406"/>
                  <w:vMerge/>
                  <w:tcBorders>
                    <w:top w:val="none" w:color="000000" w:sz="4"/>
                    <w:left w:val="none" w:color="000000" w:sz="4"/>
                    <w:bottom w:val="none" w:color="000000" w:sz="4"/>
                    <w:right w:val="single" w:color="000000" w:sz="4"/>
                  </w:tcBorders>
                </w:tcP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超低容量喷雾</w:t>
                  </w:r>
                  <w:r>
                    <w:rPr>
                      <w:sz w:val="21"/>
                    </w:rPr>
                    <w:t>器</w:t>
                  </w:r>
                </w:p>
              </w:tc>
              <w:tc>
                <w:tcPr>
                  <w:tcW w:type="dxa" w:w="2406"/>
                  <w:vMerge/>
                  <w:tcBorders>
                    <w:top w:val="none" w:color="000000" w:sz="4"/>
                    <w:left w:val="none" w:color="000000" w:sz="4"/>
                    <w:bottom w:val="none" w:color="000000" w:sz="4"/>
                    <w:right w:val="single" w:color="000000" w:sz="4"/>
                  </w:tcBorders>
                </w:tcP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手推式喷雾机</w:t>
                  </w:r>
                </w:p>
              </w:tc>
              <w:tc>
                <w:tcPr>
                  <w:tcW w:type="dxa" w:w="2406"/>
                  <w:vMerge/>
                  <w:tcBorders>
                    <w:top w:val="none" w:color="000000" w:sz="4"/>
                    <w:left w:val="none" w:color="000000" w:sz="4"/>
                    <w:bottom w:val="none" w:color="000000" w:sz="4"/>
                    <w:right w:val="single" w:color="000000" w:sz="4"/>
                  </w:tcBorders>
                </w:tcP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烟雾机</w:t>
                  </w:r>
                </w:p>
              </w:tc>
              <w:tc>
                <w:tcPr>
                  <w:tcW w:type="dxa" w:w="2406"/>
                  <w:vMerge/>
                  <w:tcBorders>
                    <w:top w:val="none" w:color="000000" w:sz="4"/>
                    <w:left w:val="none" w:color="000000" w:sz="4"/>
                    <w:bottom w:val="none" w:color="000000" w:sz="4"/>
                    <w:right w:val="single" w:color="000000" w:sz="4"/>
                  </w:tcBorders>
                </w:tcPr>
                <w:p/>
              </w:tc>
            </w:tr>
          </w:tbl>
          <w:p>
            <w:pPr>
              <w:pStyle w:val="null3"/>
            </w:pPr>
            <w:r>
              <w:rPr>
                <w:sz w:val="21"/>
                <w:b/>
              </w:rPr>
              <w:t>（</w:t>
            </w:r>
            <w:r>
              <w:rPr>
                <w:sz w:val="21"/>
                <w:b/>
              </w:rPr>
              <w:t>五</w:t>
            </w:r>
            <w:r>
              <w:rPr>
                <w:sz w:val="21"/>
                <w:b/>
              </w:rPr>
              <w:t>）工作</w:t>
            </w:r>
            <w:r>
              <w:rPr>
                <w:sz w:val="21"/>
                <w:b/>
              </w:rPr>
              <w:t>标准</w:t>
            </w:r>
            <w:r>
              <w:rPr>
                <w:sz w:val="21"/>
                <w:b/>
              </w:rPr>
              <w:t>：</w:t>
            </w:r>
          </w:p>
          <w:p>
            <w:pPr>
              <w:pStyle w:val="null3"/>
              <w:jc w:val="both"/>
            </w:pPr>
            <w:r>
              <w:rPr>
                <w:sz w:val="21"/>
              </w:rPr>
              <w:t>确保服务区域内</w:t>
            </w:r>
            <w:r>
              <w:rPr>
                <w:sz w:val="21"/>
              </w:rPr>
              <w:t>“四害”密度不超标，工作要求必须符合国家卫生镇相关文件要求，达</w:t>
            </w:r>
          </w:p>
          <w:p>
            <w:pPr>
              <w:pStyle w:val="null3"/>
              <w:jc w:val="both"/>
            </w:pPr>
            <w:r>
              <w:rPr>
                <w:sz w:val="21"/>
              </w:rPr>
              <w:t>到国家标准病媒生物密度控制水平的</w:t>
            </w:r>
            <w:r>
              <w:rPr>
                <w:sz w:val="21"/>
              </w:rPr>
              <w:t>C</w:t>
            </w:r>
            <w:r>
              <w:rPr>
                <w:sz w:val="21"/>
              </w:rPr>
              <w:t>等级或以上行业标准</w:t>
            </w:r>
            <w:r>
              <w:rPr>
                <w:sz w:val="21"/>
              </w:rPr>
              <w:t>:</w:t>
            </w:r>
          </w:p>
          <w:p>
            <w:pPr>
              <w:pStyle w:val="null3"/>
              <w:jc w:val="both"/>
            </w:pPr>
            <w:r>
              <w:rPr>
                <w:sz w:val="21"/>
              </w:rPr>
              <w:t xml:space="preserve"> </w:t>
            </w:r>
            <w:r>
              <w:rPr>
                <w:sz w:val="21"/>
              </w:rPr>
              <w:t>1.</w:t>
            </w:r>
            <w:r>
              <w:rPr>
                <w:sz w:val="21"/>
              </w:rPr>
              <w:t>鼠类：中华人民共和国国家标准《病媒生物密度控制水平一鼠类》</w:t>
            </w:r>
            <w:r>
              <w:rPr>
                <w:sz w:val="21"/>
              </w:rPr>
              <w:t>GB/T27770-2011</w:t>
            </w:r>
            <w:r>
              <w:rPr>
                <w:sz w:val="21"/>
              </w:rPr>
              <w:t>。</w:t>
            </w:r>
          </w:p>
          <w:p>
            <w:pPr>
              <w:pStyle w:val="null3"/>
              <w:jc w:val="both"/>
            </w:pPr>
            <w:r>
              <w:rPr>
                <w:sz w:val="21"/>
              </w:rPr>
              <w:t xml:space="preserve"> </w:t>
            </w:r>
            <w:r>
              <w:rPr>
                <w:sz w:val="21"/>
              </w:rPr>
              <w:t>2.</w:t>
            </w:r>
            <w:r>
              <w:rPr>
                <w:sz w:val="21"/>
              </w:rPr>
              <w:t>蚊类：中华人民共和国国家标准《病媒生物密度控制水平一蚊类》</w:t>
            </w:r>
            <w:r>
              <w:rPr>
                <w:sz w:val="21"/>
              </w:rPr>
              <w:t>GB/T27771-2011</w:t>
            </w:r>
            <w:r>
              <w:rPr>
                <w:sz w:val="21"/>
              </w:rPr>
              <w:t>。</w:t>
            </w:r>
          </w:p>
          <w:p>
            <w:pPr>
              <w:pStyle w:val="null3"/>
              <w:jc w:val="both"/>
            </w:pPr>
            <w:r>
              <w:rPr>
                <w:sz w:val="21"/>
              </w:rPr>
              <w:t xml:space="preserve"> </w:t>
            </w:r>
            <w:r>
              <w:rPr>
                <w:sz w:val="21"/>
              </w:rPr>
              <w:t>3.</w:t>
            </w:r>
            <w:r>
              <w:rPr>
                <w:sz w:val="21"/>
              </w:rPr>
              <w:t>蝇类：中华人民共和国国家标准《病媒生物密度控制水平一蝇类》</w:t>
            </w:r>
            <w:r>
              <w:rPr>
                <w:sz w:val="21"/>
              </w:rPr>
              <w:t>GB/T27772-2011</w:t>
            </w:r>
            <w:r>
              <w:rPr>
                <w:sz w:val="21"/>
              </w:rPr>
              <w:t>。</w:t>
            </w:r>
          </w:p>
          <w:p>
            <w:pPr>
              <w:pStyle w:val="null3"/>
              <w:jc w:val="both"/>
            </w:pPr>
            <w:r>
              <w:rPr>
                <w:sz w:val="21"/>
              </w:rPr>
              <w:t xml:space="preserve"> </w:t>
            </w:r>
            <w:r>
              <w:rPr>
                <w:sz w:val="21"/>
              </w:rPr>
              <w:t>4.</w:t>
            </w:r>
            <w:r>
              <w:rPr>
                <w:sz w:val="21"/>
              </w:rPr>
              <w:t>蟑螂：中华人民共和国国家标准《病媒生物密度控制水平一蜚蠊》</w:t>
            </w:r>
            <w:r>
              <w:rPr>
                <w:sz w:val="21"/>
              </w:rPr>
              <w:t>GB/T27773-2011</w:t>
            </w:r>
            <w:r>
              <w:rPr>
                <w:sz w:val="21"/>
              </w:rPr>
              <w:t>。</w:t>
            </w:r>
          </w:p>
          <w:p>
            <w:pPr>
              <w:pStyle w:val="null3"/>
              <w:jc w:val="both"/>
            </w:pPr>
            <w:r>
              <w:rPr>
                <w:sz w:val="21"/>
                <w:b/>
              </w:rPr>
              <w:t>（</w:t>
            </w:r>
            <w:r>
              <w:rPr>
                <w:sz w:val="21"/>
                <w:b/>
              </w:rPr>
              <w:t>六</w:t>
            </w:r>
            <w:r>
              <w:rPr>
                <w:sz w:val="21"/>
                <w:b/>
              </w:rPr>
              <w:t>）工作措施：</w:t>
            </w:r>
          </w:p>
          <w:p>
            <w:pPr>
              <w:pStyle w:val="null3"/>
            </w:pPr>
            <w:r>
              <w:rPr>
                <w:sz w:val="21"/>
              </w:rPr>
              <w:t>1.</w:t>
            </w:r>
            <w:r>
              <w:rPr>
                <w:sz w:val="21"/>
              </w:rPr>
              <w:t>老鼠防制</w:t>
            </w:r>
          </w:p>
          <w:p>
            <w:pPr>
              <w:pStyle w:val="null3"/>
            </w:pPr>
            <w:r>
              <w:rPr/>
              <w:t xml:space="preserve"> </w:t>
            </w:r>
            <w:r>
              <w:rPr>
                <w:sz w:val="21"/>
              </w:rPr>
              <w:t>（</w:t>
            </w:r>
            <w:r>
              <w:rPr>
                <w:sz w:val="21"/>
              </w:rPr>
              <w:t>1</w:t>
            </w:r>
            <w:r>
              <w:rPr>
                <w:sz w:val="21"/>
              </w:rPr>
              <w:t>）对源潭镇范围的毒鼠屋全面检查，清理毒饵残渣，潮湿的鼠屋清理晾干后再投放药剂。</w:t>
            </w:r>
          </w:p>
          <w:p>
            <w:pPr>
              <w:pStyle w:val="null3"/>
            </w:pPr>
            <w:r>
              <w:rPr/>
              <w:t xml:space="preserve"> </w:t>
            </w:r>
            <w:r>
              <w:rPr>
                <w:sz w:val="21"/>
              </w:rPr>
              <w:t>（</w:t>
            </w:r>
            <w:r>
              <w:rPr>
                <w:sz w:val="21"/>
              </w:rPr>
              <w:t>2</w:t>
            </w:r>
            <w:r>
              <w:rPr>
                <w:sz w:val="21"/>
              </w:rPr>
              <w:t>）在源潭镇范围全面寻找老鼠隐蔽活动的场所，有针对性地进行投放灭鼠药饵。</w:t>
            </w:r>
          </w:p>
          <w:p>
            <w:pPr>
              <w:pStyle w:val="null3"/>
            </w:pPr>
            <w:r>
              <w:rPr/>
              <w:t xml:space="preserve"> </w:t>
            </w:r>
            <w:r>
              <w:rPr>
                <w:sz w:val="21"/>
              </w:rPr>
              <w:t>（</w:t>
            </w:r>
            <w:r>
              <w:rPr>
                <w:sz w:val="21"/>
              </w:rPr>
              <w:t>3</w:t>
            </w:r>
            <w:r>
              <w:rPr>
                <w:sz w:val="21"/>
              </w:rPr>
              <w:t>）对源潭镇范围内密度高的场所进行重点投药，并根据鼠药的投放原则，每堆</w:t>
            </w:r>
            <w:r>
              <w:rPr>
                <w:sz w:val="21"/>
              </w:rPr>
              <w:t>20-25</w:t>
            </w:r>
            <w:r>
              <w:rPr>
                <w:sz w:val="21"/>
              </w:rPr>
              <w:t>克。</w:t>
            </w:r>
          </w:p>
          <w:p>
            <w:pPr>
              <w:pStyle w:val="null3"/>
            </w:pPr>
            <w:r>
              <w:rPr/>
              <w:t xml:space="preserve"> </w:t>
            </w:r>
            <w:r>
              <w:rPr>
                <w:sz w:val="21"/>
              </w:rPr>
              <w:t>（</w:t>
            </w:r>
            <w:r>
              <w:rPr>
                <w:sz w:val="21"/>
              </w:rPr>
              <w:t>4</w:t>
            </w:r>
            <w:r>
              <w:rPr>
                <w:sz w:val="21"/>
              </w:rPr>
              <w:t>）投放鼠药后每天检查一次，连续</w:t>
            </w:r>
            <w:r>
              <w:rPr>
                <w:sz w:val="21"/>
              </w:rPr>
              <w:t>3-5</w:t>
            </w:r>
            <w:r>
              <w:rPr>
                <w:sz w:val="21"/>
              </w:rPr>
              <w:t>天，发现老鼠盗食及时补投，吃多少补多少，吃光加倍补投，保持长期有灭鼠毒饵存在。</w:t>
            </w:r>
          </w:p>
          <w:p>
            <w:pPr>
              <w:pStyle w:val="null3"/>
            </w:pPr>
            <w:r>
              <w:rPr/>
              <w:t xml:space="preserve"> </w:t>
            </w:r>
            <w:r>
              <w:rPr>
                <w:sz w:val="21"/>
              </w:rPr>
              <w:t>（</w:t>
            </w:r>
            <w:r>
              <w:rPr>
                <w:sz w:val="21"/>
              </w:rPr>
              <w:t>5</w:t>
            </w:r>
            <w:r>
              <w:rPr>
                <w:sz w:val="21"/>
              </w:rPr>
              <w:t>）对源潭镇范围内公共外环境全方位实行清理死鼠、无害化处理鼠尸、堵鼠洞、清鼠粪，并记录现场情况。</w:t>
            </w:r>
          </w:p>
          <w:p>
            <w:pPr>
              <w:pStyle w:val="null3"/>
            </w:pPr>
            <w:r>
              <w:rPr>
                <w:sz w:val="21"/>
              </w:rPr>
              <w:t xml:space="preserve"> </w:t>
            </w:r>
            <w:r>
              <w:rPr>
                <w:sz w:val="21"/>
              </w:rPr>
              <w:t>2.</w:t>
            </w:r>
            <w:r>
              <w:rPr>
                <w:sz w:val="21"/>
              </w:rPr>
              <w:t>蚊虫防制</w:t>
            </w:r>
          </w:p>
          <w:p>
            <w:pPr>
              <w:pStyle w:val="null3"/>
            </w:pPr>
            <w:r>
              <w:rPr/>
              <w:t xml:space="preserve"> </w:t>
            </w:r>
            <w:r>
              <w:rPr>
                <w:sz w:val="21"/>
              </w:rPr>
              <w:t>（</w:t>
            </w:r>
            <w:r>
              <w:rPr>
                <w:sz w:val="21"/>
              </w:rPr>
              <w:t>1</w:t>
            </w:r>
            <w:r>
              <w:rPr>
                <w:sz w:val="21"/>
              </w:rPr>
              <w:t>）对源潭镇范围内公共外环境全面清理各种容器积水，翻盆倒罐倾倒容器积水，包括废旧轮胎、缸、罐、塑料容器、罐盒、玻璃瓶、泡沫饭盒等积水物清洁干净。</w:t>
            </w:r>
          </w:p>
          <w:p>
            <w:pPr>
              <w:pStyle w:val="null3"/>
            </w:pPr>
            <w:r>
              <w:rPr/>
              <w:t xml:space="preserve"> </w:t>
            </w:r>
            <w:r>
              <w:rPr>
                <w:sz w:val="21"/>
              </w:rPr>
              <w:t>（</w:t>
            </w:r>
            <w:r>
              <w:rPr>
                <w:sz w:val="21"/>
              </w:rPr>
              <w:t>2</w:t>
            </w:r>
            <w:r>
              <w:rPr>
                <w:sz w:val="21"/>
              </w:rPr>
              <w:t>）对污水沟、下水道、沉沙井、无法清除的积水投放倍硫磷、苏云金杆菌等有机磷药物处理。</w:t>
            </w:r>
          </w:p>
          <w:p>
            <w:pPr>
              <w:pStyle w:val="null3"/>
            </w:pPr>
            <w:r>
              <w:rPr/>
              <w:t xml:space="preserve"> </w:t>
            </w:r>
            <w:r>
              <w:rPr>
                <w:sz w:val="21"/>
              </w:rPr>
              <w:t>（</w:t>
            </w:r>
            <w:r>
              <w:rPr>
                <w:sz w:val="21"/>
              </w:rPr>
              <w:t>3</w:t>
            </w:r>
            <w:r>
              <w:rPr>
                <w:sz w:val="21"/>
              </w:rPr>
              <w:t>）对源潭镇范围内公共外环境的绿化带、花基等进行药物滞留喷杀，杀灭栖息停留的成幼蚊。</w:t>
            </w:r>
          </w:p>
          <w:p>
            <w:pPr>
              <w:pStyle w:val="null3"/>
            </w:pPr>
            <w:r>
              <w:rPr/>
              <w:t xml:space="preserve"> </w:t>
            </w:r>
            <w:r>
              <w:rPr>
                <w:sz w:val="21"/>
              </w:rPr>
              <w:t>（</w:t>
            </w:r>
            <w:r>
              <w:rPr>
                <w:sz w:val="21"/>
              </w:rPr>
              <w:t>4</w:t>
            </w:r>
            <w:r>
              <w:rPr>
                <w:sz w:val="21"/>
              </w:rPr>
              <w:t>）对源潭镇范围内的公共休闲，活动集中的场所等进行卫生药物喷洒，尽快降低蚊、蝇、蟑等病媒生物的危害。</w:t>
            </w:r>
          </w:p>
          <w:p>
            <w:pPr>
              <w:pStyle w:val="null3"/>
            </w:pPr>
            <w:r>
              <w:rPr/>
              <w:t xml:space="preserve"> </w:t>
            </w:r>
            <w:r>
              <w:rPr>
                <w:sz w:val="21"/>
              </w:rPr>
              <w:t>（</w:t>
            </w:r>
            <w:r>
              <w:rPr>
                <w:sz w:val="21"/>
              </w:rPr>
              <w:t>5</w:t>
            </w:r>
            <w:r>
              <w:rPr>
                <w:sz w:val="21"/>
              </w:rPr>
              <w:t>）用烟雾机对源潭镇范围内公共外环境下水道、沉沙井、污水沟、电缆沟、地线沟等进行热烟雾熏杀，杀灭蚊虫、蟑螂。</w:t>
            </w:r>
          </w:p>
          <w:p>
            <w:pPr>
              <w:pStyle w:val="null3"/>
            </w:pPr>
            <w:r>
              <w:rPr>
                <w:sz w:val="21"/>
              </w:rPr>
              <w:t xml:space="preserve"> </w:t>
            </w:r>
            <w:r>
              <w:rPr>
                <w:sz w:val="21"/>
              </w:rPr>
              <w:t>3.</w:t>
            </w:r>
            <w:r>
              <w:rPr>
                <w:sz w:val="21"/>
              </w:rPr>
              <w:t>苍蝇防制</w:t>
            </w:r>
          </w:p>
          <w:p>
            <w:pPr>
              <w:pStyle w:val="null3"/>
            </w:pPr>
            <w:r>
              <w:rPr/>
              <w:t xml:space="preserve"> </w:t>
            </w:r>
            <w:r>
              <w:rPr>
                <w:sz w:val="21"/>
              </w:rPr>
              <w:t>（</w:t>
            </w:r>
            <w:r>
              <w:rPr>
                <w:sz w:val="21"/>
              </w:rPr>
              <w:t>1</w:t>
            </w:r>
            <w:r>
              <w:rPr>
                <w:sz w:val="21"/>
              </w:rPr>
              <w:t>）对源潭镇范围内公共外环境的垃圾收集点（桶）、垃圾屋、卫生死角、污物堆（池）、绿化带等地进行滞留喷杀处理蝇的孳生。</w:t>
            </w:r>
          </w:p>
          <w:p>
            <w:pPr>
              <w:pStyle w:val="null3"/>
            </w:pPr>
            <w:r>
              <w:rPr/>
              <w:t xml:space="preserve"> </w:t>
            </w:r>
            <w:r>
              <w:rPr>
                <w:sz w:val="21"/>
              </w:rPr>
              <w:t>（</w:t>
            </w:r>
            <w:r>
              <w:rPr>
                <w:sz w:val="21"/>
              </w:rPr>
              <w:t>2</w:t>
            </w:r>
            <w:r>
              <w:rPr>
                <w:sz w:val="21"/>
              </w:rPr>
              <w:t>）对源潭镇范围内公共外环境的绿化带、花基进行大面积喷洒灭成蝇。</w:t>
            </w:r>
          </w:p>
          <w:p>
            <w:pPr>
              <w:pStyle w:val="null3"/>
            </w:pPr>
            <w:r>
              <w:rPr/>
              <w:t xml:space="preserve"> </w:t>
            </w:r>
            <w:r>
              <w:rPr>
                <w:sz w:val="21"/>
              </w:rPr>
              <w:t>（</w:t>
            </w:r>
            <w:r>
              <w:rPr>
                <w:sz w:val="21"/>
              </w:rPr>
              <w:t>3</w:t>
            </w:r>
            <w:r>
              <w:rPr>
                <w:sz w:val="21"/>
              </w:rPr>
              <w:t>）对源潭镇范围内公共外环境的垃圾（桶）、垃圾屋、垃圾中转站、进行药物滞留喷杀。</w:t>
            </w:r>
          </w:p>
          <w:p>
            <w:pPr>
              <w:pStyle w:val="null3"/>
            </w:pPr>
            <w:r>
              <w:rPr>
                <w:sz w:val="21"/>
              </w:rPr>
              <w:t xml:space="preserve"> </w:t>
            </w:r>
            <w:r>
              <w:rPr>
                <w:sz w:val="21"/>
              </w:rPr>
              <w:t>4.</w:t>
            </w:r>
            <w:r>
              <w:rPr>
                <w:sz w:val="21"/>
              </w:rPr>
              <w:t>蟑螂防制</w:t>
            </w:r>
          </w:p>
          <w:p>
            <w:pPr>
              <w:pStyle w:val="null3"/>
            </w:pPr>
            <w:r>
              <w:rPr/>
              <w:t xml:space="preserve"> </w:t>
            </w:r>
            <w:r>
              <w:rPr>
                <w:sz w:val="21"/>
              </w:rPr>
              <w:t>（</w:t>
            </w:r>
            <w:r>
              <w:rPr>
                <w:sz w:val="21"/>
              </w:rPr>
              <w:t>1</w:t>
            </w:r>
            <w:r>
              <w:rPr>
                <w:sz w:val="21"/>
              </w:rPr>
              <w:t>）对源潭镇范围内公共外环境范围内的沟渠、下水道、沙井口用热雾剂杀灭蟑螂（专用设备）。</w:t>
            </w:r>
          </w:p>
          <w:p>
            <w:pPr>
              <w:pStyle w:val="null3"/>
            </w:pPr>
            <w:r>
              <w:rPr/>
              <w:t xml:space="preserve"> </w:t>
            </w:r>
            <w:r>
              <w:rPr>
                <w:sz w:val="21"/>
              </w:rPr>
              <w:t>（</w:t>
            </w:r>
            <w:r>
              <w:rPr>
                <w:sz w:val="21"/>
              </w:rPr>
              <w:t>2</w:t>
            </w:r>
            <w:r>
              <w:rPr>
                <w:sz w:val="21"/>
              </w:rPr>
              <w:t>）对源潭镇范围内公共外环境范围内的垃圾收集点（桶）、公厕、化粪池、沙井等孳生地进行药物喷杀处理，防止蟑螂孳生。</w:t>
            </w:r>
          </w:p>
          <w:p>
            <w:pPr>
              <w:pStyle w:val="null3"/>
            </w:pPr>
            <w:r>
              <w:rPr/>
              <w:t xml:space="preserve"> </w:t>
            </w:r>
            <w:r>
              <w:rPr>
                <w:sz w:val="21"/>
              </w:rPr>
              <w:t>（</w:t>
            </w:r>
            <w:r>
              <w:rPr>
                <w:sz w:val="21"/>
              </w:rPr>
              <w:t>3</w:t>
            </w:r>
            <w:r>
              <w:rPr>
                <w:sz w:val="21"/>
              </w:rPr>
              <w:t>）清除市场、商店外存在的蟑迹（包括活蟑、蟑尸、蟑粪、卵鞘、残存肢、体、翅、蜕皮），防止蟑螂聚居繁殖。</w:t>
            </w:r>
          </w:p>
          <w:p>
            <w:pPr>
              <w:pStyle w:val="null3"/>
            </w:pPr>
            <w:r>
              <w:rPr>
                <w:sz w:val="21"/>
                <w:b/>
              </w:rPr>
              <w:t>（</w:t>
            </w:r>
            <w:r>
              <w:rPr>
                <w:sz w:val="21"/>
                <w:b/>
              </w:rPr>
              <w:t>七</w:t>
            </w:r>
            <w:r>
              <w:rPr>
                <w:sz w:val="21"/>
                <w:b/>
              </w:rPr>
              <w:t>）</w:t>
            </w:r>
            <w:r>
              <w:rPr>
                <w:sz w:val="21"/>
                <w:b/>
              </w:rPr>
              <w:t>其他要求</w:t>
            </w:r>
          </w:p>
          <w:p>
            <w:pPr>
              <w:pStyle w:val="null3"/>
            </w:pPr>
            <w:r>
              <w:rPr>
                <w:sz w:val="21"/>
              </w:rPr>
              <w:t>1.成交供应商在服务期间，须严格遵守当地政府职能部门的各项规章制度，做好防火、安全生产等工作。违返规章制度所发生的费用及损失</w:t>
            </w:r>
            <w:r>
              <w:rPr>
                <w:sz w:val="21"/>
              </w:rPr>
              <w:t>成交供应商</w:t>
            </w:r>
            <w:r>
              <w:rPr>
                <w:sz w:val="21"/>
              </w:rPr>
              <w:t>必须承诺自行承担。</w:t>
            </w:r>
          </w:p>
          <w:p>
            <w:pPr>
              <w:pStyle w:val="null3"/>
            </w:pPr>
            <w:r>
              <w:rPr>
                <w:sz w:val="21"/>
              </w:rPr>
              <w:t>2.成交供应商必须依据国家和地方政府颁布的法律法规的规定处理与员工的雇佣关系，成交供应商与员工之间各种纠纷或诉讼与采购人无关。</w:t>
            </w:r>
          </w:p>
          <w:p>
            <w:pPr>
              <w:pStyle w:val="null3"/>
            </w:pPr>
            <w:r>
              <w:rPr>
                <w:sz w:val="21"/>
              </w:rPr>
              <w:t>3.成交供应商</w:t>
            </w:r>
            <w:r>
              <w:rPr>
                <w:sz w:val="21"/>
              </w:rPr>
              <w:t>在承包本项目过程中发生的安全事故及与第三方发生纠纷、诉讼的，相关责任须由</w:t>
            </w:r>
            <w:r>
              <w:rPr>
                <w:sz w:val="21"/>
              </w:rPr>
              <w:t>成交供应商</w:t>
            </w:r>
            <w:r>
              <w:rPr>
                <w:sz w:val="21"/>
              </w:rPr>
              <w:t>承担。</w:t>
            </w:r>
          </w:p>
          <w:p>
            <w:pPr>
              <w:pStyle w:val="null3"/>
            </w:pPr>
            <w:r>
              <w:rPr>
                <w:sz w:val="21"/>
              </w:rPr>
              <w:t>4.成交供应商</w:t>
            </w:r>
            <w:r>
              <w:rPr>
                <w:sz w:val="21"/>
              </w:rPr>
              <w:t>未按要求配备工作人员和设备，采购人要求</w:t>
            </w:r>
            <w:r>
              <w:rPr>
                <w:sz w:val="21"/>
              </w:rPr>
              <w:t>成交供应商</w:t>
            </w:r>
            <w:r>
              <w:rPr>
                <w:sz w:val="21"/>
              </w:rPr>
              <w:t>整改，经整改后仍未达到合同要求的，采购人有权终止合同。</w:t>
            </w:r>
          </w:p>
          <w:p>
            <w:pPr>
              <w:pStyle w:val="null3"/>
            </w:pPr>
            <w:r>
              <w:rPr>
                <w:sz w:val="21"/>
              </w:rPr>
              <w:t>5.成交供应商</w:t>
            </w:r>
            <w:r>
              <w:rPr>
                <w:sz w:val="21"/>
              </w:rPr>
              <w:t>使用的药品必须三证齐全，严禁使用禁用药品，一经发现，每次处罚</w:t>
            </w:r>
            <w:r>
              <w:rPr>
                <w:sz w:val="21"/>
              </w:rPr>
              <w:t xml:space="preserve">5000 </w:t>
            </w:r>
            <w:r>
              <w:rPr>
                <w:sz w:val="21"/>
              </w:rPr>
              <w:t>元，违规达</w:t>
            </w:r>
            <w:r>
              <w:rPr>
                <w:sz w:val="21"/>
              </w:rPr>
              <w:t>3</w:t>
            </w:r>
            <w:r>
              <w:rPr>
                <w:sz w:val="21"/>
              </w:rPr>
              <w:t>次以上（含</w:t>
            </w:r>
            <w:r>
              <w:rPr>
                <w:sz w:val="21"/>
              </w:rPr>
              <w:t>3</w:t>
            </w:r>
            <w:r>
              <w:rPr>
                <w:sz w:val="21"/>
              </w:rPr>
              <w:t>次）的，采购人有权终止合同。</w:t>
            </w:r>
          </w:p>
          <w:p>
            <w:pPr>
              <w:pStyle w:val="null3"/>
            </w:pPr>
            <w:r>
              <w:rPr>
                <w:sz w:val="21"/>
              </w:rPr>
              <w:t>6.投标人应根据本项目的采购需求，在投标文件中提供切实可行的项目实施方案、质量保证措施、应急方案、服务承诺</w:t>
            </w:r>
            <w:r>
              <w:rPr>
                <w:sz w:val="21"/>
              </w:rPr>
              <w:t>及对</w:t>
            </w:r>
            <w:r>
              <w:rPr>
                <w:sz w:val="21"/>
              </w:rPr>
              <w:t>项目实施区域</w:t>
            </w:r>
            <w:r>
              <w:rPr>
                <w:sz w:val="21"/>
              </w:rPr>
              <w:t>和</w:t>
            </w:r>
            <w:r>
              <w:rPr>
                <w:sz w:val="21"/>
              </w:rPr>
              <w:t>内容的熟悉程度</w:t>
            </w:r>
            <w:r>
              <w:rPr>
                <w:sz w:val="21"/>
              </w:rPr>
              <w:t>说明、</w:t>
            </w:r>
            <w:r>
              <w:rPr>
                <w:sz w:val="21"/>
              </w:rPr>
              <w:t>投入的药物情况等</w:t>
            </w:r>
            <w:r>
              <w:rPr>
                <w:sz w:val="21"/>
              </w:rPr>
              <w:t>。</w:t>
            </w:r>
          </w:p>
          <w:p>
            <w:pPr>
              <w:pStyle w:val="null3"/>
            </w:pPr>
            <w:r>
              <w:rPr>
                <w:sz w:val="21"/>
              </w:rPr>
              <w:t>7.记录资料，</w:t>
            </w:r>
            <w:r>
              <w:rPr>
                <w:sz w:val="21"/>
              </w:rPr>
              <w:t>全部作业过程，均采取</w:t>
            </w:r>
            <w:r>
              <w:rPr>
                <w:sz w:val="21"/>
              </w:rPr>
              <w:t>“表格（含照片）记录”与“电脑存档”相结合的方式来完成，制定统一的调查、投药、检查登记文书表格，施工组每天的工作记录详细明确，并将记录表格（含照片）全面输入电脑存档，以作为下一步消杀行动和施工效果考核的重要依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1.采购代理机构：本项目是指广东榆峰工程咨询有限公司，负责整个采购活动的组织，依法负责编制和发布磋商文件，对磋商文件拥有最终的解释权，不以任何身份出任磋商小组成员。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清远市清城区源潭镇人民政府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价作为招标代理服务费的计算基数，参照中华人民共和国国家发展计划委员会颁发的计价格〔2002〕1980号、发改办价格〔2003〕857号及发改价格〔2011〕534号文规定的“服务类”计费标准计算收取。(如经评审后招标失败再重新招标的项目服务费需上浮20%）。</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响应第四章-评审-评审程序-详细评审-技术部分，投标文件的技术方案部分内容不得超过400页。（封面、目录、附图、附表、资质证明文件、法人授权书、社保缴纳证明、承诺书等固定格式文件等不在此限。） 2、中标人须在中标通知书发出之日起三个工作日内向代理机构递交3份（1正2副）纸质版投标文件。</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广东榆峰工程咨询有限公司</w:t>
      </w:r>
      <w:r>
        <w:rPr/>
        <w:t>代收。具体操作要求详见</w:t>
      </w:r>
      <w:r>
        <w:rPr/>
        <w:t>广东榆峰工程咨询有限公司</w:t>
      </w:r>
      <w:r>
        <w:rPr/>
        <w:t>有关指引，递交事宜请自行咨询</w:t>
      </w:r>
      <w:r>
        <w:rPr/>
        <w:t>广东榆峰工程咨询有限公司</w:t>
      </w:r>
      <w:r>
        <w:rPr/>
        <w:t>；请各供应商在响应文件递交截止时间前按须知前附表规定的金额递交至</w:t>
      </w:r>
      <w:r>
        <w:rPr/>
        <w:t>广东榆峰工程咨询有限公司</w:t>
      </w:r>
      <w:r>
        <w:rPr/>
        <w:t>，到账情况以开启时</w:t>
      </w:r>
      <w:r>
        <w:rPr/>
        <w:t>广东榆峰工程咨询有限公司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郑小姐</w:t>
      </w:r>
    </w:p>
    <w:p>
      <w:pPr>
        <w:pStyle w:val="null3"/>
        <w:ind w:firstLine="480"/>
      </w:pPr>
      <w:r>
        <w:rPr/>
        <w:t>电话：</w:t>
      </w:r>
      <w:r>
        <w:rPr/>
        <w:t>0763-3886039</w:t>
      </w:r>
    </w:p>
    <w:p>
      <w:pPr>
        <w:pStyle w:val="null3"/>
        <w:ind w:firstLine="480"/>
      </w:pPr>
      <w:r>
        <w:rPr/>
        <w:t>传真：</w:t>
      </w:r>
      <w:r>
        <w:rPr/>
        <w:t>/</w:t>
      </w:r>
    </w:p>
    <w:p>
      <w:pPr>
        <w:pStyle w:val="null3"/>
        <w:ind w:firstLine="480"/>
      </w:pPr>
      <w:r>
        <w:rPr/>
        <w:t>邮箱：</w:t>
      </w:r>
      <w:r>
        <w:rPr/>
        <w:t>gdongyufeng@163.com</w:t>
      </w:r>
    </w:p>
    <w:p>
      <w:pPr>
        <w:pStyle w:val="null3"/>
        <w:ind w:firstLine="480"/>
      </w:pPr>
      <w:r>
        <w:rPr/>
        <w:t>地址：</w:t>
      </w:r>
      <w:r>
        <w:rPr/>
        <w:t>广东省清远市清城区东城大道御景东方一期三号楼301号</w:t>
      </w:r>
    </w:p>
    <w:p>
      <w:pPr>
        <w:pStyle w:val="null3"/>
        <w:ind w:firstLine="480"/>
      </w:pPr>
      <w:r>
        <w:rPr/>
        <w:t>邮编：</w:t>
      </w:r>
      <w:r>
        <w:rPr/>
        <w:t>511500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政府采购监督管理机构名称：清远市清城区财政局</w:t>
      </w:r>
    </w:p>
    <w:p>
      <w:pPr>
        <w:pStyle w:val="null3"/>
      </w:pPr>
      <w:r>
        <w:rPr/>
        <w:t>地 址：清远市清城区清碧路2号清远市清城区财政局502室</w:t>
      </w:r>
    </w:p>
    <w:p>
      <w:pPr>
        <w:pStyle w:val="null3"/>
      </w:pPr>
      <w:r>
        <w:rPr/>
        <w:t>电 话：0763-3939952</w:t>
      </w:r>
    </w:p>
    <w:p>
      <w:pPr>
        <w:pStyle w:val="null3"/>
      </w:pPr>
      <w:r>
        <w:rPr/>
        <w:t>邮 编：511500</w:t>
      </w:r>
    </w:p>
    <w:p>
      <w:pPr>
        <w:pStyle w:val="null3"/>
      </w:pPr>
      <w:r>
        <w:rPr/>
        <w:t>传 真：0763-3939952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源潭镇2026至2028年度病媒生物消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广东榆峰工程咨询有限公司</w:t>
      </w:r>
      <w:r>
        <w:rPr/>
        <w:t>统一对外发布。</w:t>
      </w:r>
    </w:p>
    <w:p>
      <w:pPr>
        <w:pStyle w:val="null3"/>
        <w:ind w:firstLine="480"/>
      </w:pPr>
      <w:r>
        <w:rPr/>
        <w:t>（2）对</w:t>
      </w:r>
      <w:r>
        <w:rPr/>
        <w:t>广东榆峰工程咨询有限公司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采购包1（源潭镇2026至2028年度病媒生物消杀服务项目）：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采购包1（源潭镇2026至2028年度病媒生物消杀服务项目）：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注：营业执照经营范围必须含有“有害生物防制”或“病媒生物防制服务”或“消毒服务”或”灭四害”等与本项目服务内容相关联的范围。</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投标文件提供《资格承诺函》（格式详见公告附件）。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投标文件提供《资格承诺函》（格式详见公告附件）。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投标文件提供《资格承诺函》（格式详见公告附件）。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投标文件提供《资格承诺函》（格式详见公告附件）。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供应商须符合本项目采购标的对应行业（其他未列明行业）政策划分标准的中小微企业。监狱企业、残疾人福利单位视同小型、微型企业。 注：中小企业以供应商填写的《中小企业声明函》（详见响应文件格式）为判定标准；残疾人福利性单位以供应商填写的《残疾人福利性单位声明函》（详见响应文件格式）为判定标准；监狱企业提供由省级或以上监狱管理局、戒毒管理局（含新疆生产建设兵团）出具的属于监狱企业的证明文件为判定标准。否则不予认定。</w:t>
            </w:r>
          </w:p>
        </w:tc>
      </w:tr>
    </w:tbl>
    <w:p>
      <w:pPr>
        <w:pStyle w:val="null3"/>
        <w:ind w:firstLine="480"/>
      </w:pPr>
      <w:r>
        <w:rPr/>
        <w:t>表二符合性审查表：</w:t>
      </w:r>
    </w:p>
    <w:p>
      <w:pPr>
        <w:pStyle w:val="null3"/>
      </w:pPr>
      <w:r>
        <w:rPr/>
        <w:t>采购包1（源潭镇2026至2028年度病媒生物消杀服务项目）：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响应承诺函已提交并符合磋商文件要求的，且内容无错误的。</w:t>
            </w:r>
          </w:p>
        </w:tc>
      </w:tr>
      <w:tr>
        <w:tc>
          <w:tcPr>
            <w:tcW w:type="dxa" w:w="890"/>
          </w:tcPr>
          <w:p>
            <w:pPr>
              <w:pStyle w:val="null3"/>
            </w:pPr>
            <w:r>
              <w:rPr/>
              <w:t>2</w:t>
            </w:r>
          </w:p>
        </w:tc>
        <w:tc>
          <w:tcPr>
            <w:tcW w:type="dxa" w:w="3178"/>
          </w:tcPr>
          <w:p>
            <w:pPr>
              <w:pStyle w:val="null3"/>
            </w:pPr>
            <w:r>
              <w:rPr/>
              <w:t>法定代表人资格证明书及授权委托书</w:t>
            </w:r>
          </w:p>
        </w:tc>
        <w:tc>
          <w:tcPr>
            <w:tcW w:type="dxa" w:w="4238"/>
          </w:tcPr>
          <w:p>
            <w:pPr>
              <w:pStyle w:val="null3"/>
            </w:pPr>
            <w:r>
              <w:rPr/>
              <w:t>响应文件中有法定代表人证明书，如响应文件为委托代理人签署应同时附上法定代表人证明书和授权委托书。【须提供人员的身份证（正反面）扫描件或复印件】</w:t>
            </w:r>
          </w:p>
        </w:tc>
      </w:tr>
      <w:tr>
        <w:tc>
          <w:tcPr>
            <w:tcW w:type="dxa" w:w="890"/>
          </w:tcPr>
          <w:p>
            <w:pPr>
              <w:pStyle w:val="null3"/>
            </w:pPr>
            <w:r>
              <w:rPr/>
              <w:t>3</w:t>
            </w:r>
          </w:p>
        </w:tc>
        <w:tc>
          <w:tcPr>
            <w:tcW w:type="dxa" w:w="3178"/>
          </w:tcPr>
          <w:p>
            <w:pPr>
              <w:pStyle w:val="null3"/>
            </w:pPr>
            <w:r>
              <w:rPr/>
              <w:t>磋商报价</w:t>
            </w:r>
          </w:p>
        </w:tc>
        <w:tc>
          <w:tcPr>
            <w:tcW w:type="dxa" w:w="4238"/>
          </w:tcPr>
          <w:p>
            <w:pPr>
              <w:pStyle w:val="null3"/>
            </w:pPr>
            <w:r>
              <w:rPr/>
              <w:t>报价符合磋商文件规定要求；磋商小组认为供应商的报价明显低于其他通过符合性审查供应商的报价，有可能影响产品质量或者不能诚信履约的，将要求其在磋商现场合理的时间内提供书面说明，必要时提交相关证明材料；供应商应能证明其报价合理性的。</w:t>
            </w:r>
          </w:p>
        </w:tc>
      </w:tr>
      <w:tr>
        <w:tc>
          <w:tcPr>
            <w:tcW w:type="dxa" w:w="890"/>
          </w:tcPr>
          <w:p>
            <w:pPr>
              <w:pStyle w:val="null3"/>
            </w:pPr>
            <w:r>
              <w:rPr/>
              <w:t>4</w:t>
            </w:r>
          </w:p>
        </w:tc>
        <w:tc>
          <w:tcPr>
            <w:tcW w:type="dxa" w:w="3178"/>
          </w:tcPr>
          <w:p>
            <w:pPr>
              <w:pStyle w:val="null3"/>
            </w:pPr>
            <w:r>
              <w:rPr/>
              <w:t>无效响应的其它条款</w:t>
            </w:r>
          </w:p>
        </w:tc>
        <w:tc>
          <w:tcPr>
            <w:tcW w:type="dxa" w:w="4238"/>
          </w:tcPr>
          <w:p>
            <w:pPr>
              <w:pStyle w:val="null3"/>
            </w:pPr>
            <w:r>
              <w:rPr/>
              <w:t>①响应文件按照磋商文件规定要求签署、盖章；②响应文件没有磋商文件中规定的被视为无效响应的其它条款；③符合法律、法规规定的其他实质性要求。</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采购包1(源潭镇2026至2028年度病媒生物消杀服务项目):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(15.0分)</w:t>
            </w:r>
          </w:p>
        </w:tc>
        <w:tc>
          <w:tcPr>
            <w:tcW w:type="dxa" w:w="5076"/>
          </w:tcPr>
          <w:p>
            <w:pPr>
              <w:pStyle w:val="null3"/>
              <w:jc w:val="left"/>
            </w:pPr>
            <w:r>
              <w:rPr/>
              <w:t>1、响应供应商按采购需求编制方案,根据供应商提供的实施方案（包括但不限于： (1)病媒生物防制和除四害消杀； (2)日常管理组织； (3)员工技术培训计划； (4)提高病媒生物防制和除四害消杀水平的设想等内容。） 进行评审： 包括上述内容的，每提供一项得0.5分，最高2分； 2、在包含上述四项内容基础上根据方案合理性和可行性进行加分： (1)实施方案完善、合理，针对性、可行性强，完全能满足项目服务要求的，得13分； (2)实施方案较完整、合理，针对性、可行性较强，满足项目服务要求的得8分； (3)实施方案基本完整、合理，有一定针对性、可行性，基本满足项目服务要求的，得4分； (4)实施方案不完整、合理差，针对性、可行性较差，部分满足项目服务要求的，得2分。 注：【不提供方案或方案内容与评审因素无关的不得分】</w:t>
            </w:r>
          </w:p>
        </w:tc>
      </w:tr>
      <w:tr>
        <w:tc>
          <w:tcPr>
            <w:tcW w:type="dxa" w:w="922"/>
            <w:gridSpan w:val="2"/>
            <w:vMerge/>
          </w:tcPr>
          <w:p/>
        </w:tc>
        <w:tc>
          <w:tcPr>
            <w:tcW w:type="dxa" w:w="2307"/>
          </w:tcPr>
          <w:p>
            <w:pPr>
              <w:pStyle w:val="null3"/>
              <w:jc w:val="left"/>
            </w:pPr>
            <w:r>
              <w:rPr/>
              <w:t>对项目实施区域及项目内容的熟悉程度 (15.0分)</w:t>
            </w:r>
          </w:p>
        </w:tc>
        <w:tc>
          <w:tcPr>
            <w:tcW w:type="dxa" w:w="5076"/>
          </w:tcPr>
          <w:p>
            <w:pPr>
              <w:pStyle w:val="null3"/>
              <w:jc w:val="left"/>
            </w:pPr>
            <w:r>
              <w:rPr/>
              <w:t>1、响应供应商按采购需求编制方案，根据供应商对项目实施区域及项目内容的熟悉程度（包括但不限于： (1)对整体项目的现状情况了解程度； (2)项目重点、难点和关键点分析”列明的内容，符合内容要求的。 进行评审：包括上述内容的，每提供一项得1分，最高2分； 2、在包含上述二项内容基础上根据方案合理性和可行性进行加分： (1)供应商熟悉了解本次采购项目实施区域环境现状，对本项目服务内容熟悉，非常了解本项目服务重点，能详细说明辖区内的工作难点、重点，完全贴合项目需求，得13分； (2)供应商对本次采购项目实施区域环境现状较为清楚，对本项目服务内容熟悉，了解本项目服务重点，能概述辖区内的工作难点、重点 ，基本贴合项目需求，得8分； (3)供应商对本次采购项目实施区域环境现状了解欠缺，对本项目服务内容不够熟悉，对本项目服务重点不够了解，不能说明辖区内的工作难点、重点，部分贴合项目需求，得4分； (4) 供应商对本次采购项目实施区域环境现状不了解，对本项目服务内容不熟悉，对本项目服务重点不了解，不能说明辖区内的工作难点、重点，未能贴合项目需求，得2分。 注：【不提供方案或方案内容与评审因素无关的不得分】</w:t>
            </w:r>
          </w:p>
        </w:tc>
      </w:tr>
      <w:tr>
        <w:tc>
          <w:tcPr>
            <w:tcW w:type="dxa" w:w="922"/>
            <w:gridSpan w:val="2"/>
            <w:vMerge/>
          </w:tcPr>
          <w:p/>
        </w:tc>
        <w:tc>
          <w:tcPr>
            <w:tcW w:type="dxa" w:w="2307"/>
          </w:tcPr>
          <w:p>
            <w:pPr>
              <w:pStyle w:val="null3"/>
              <w:jc w:val="left"/>
            </w:pPr>
            <w:r>
              <w:rPr/>
              <w:t>项目质量保证措施 (10.0分)</w:t>
            </w:r>
          </w:p>
        </w:tc>
        <w:tc>
          <w:tcPr>
            <w:tcW w:type="dxa" w:w="5076"/>
          </w:tcPr>
          <w:p>
            <w:pPr>
              <w:pStyle w:val="null3"/>
              <w:jc w:val="left"/>
            </w:pPr>
            <w:r>
              <w:rPr/>
              <w:t>1、响应供应商按采购需求编制方案，根据供应商提供的项目质量保证措施（包括但不限于： (1)服务质量标准保证措施； (2)质量承诺保证等内容。） 进行评审：包括上述内容的，每提供一项得1分，最高2分； 2、在包含上述二项内容基础上根据方案合理性和可行性进行加分： (1)项目质量保证措施方案详细完整，能提出具有针对性的质量措施目标、质量保障措施科学合理，可行性强，有明确的质量承诺，完全贴合项目需求，得8分； (2).项目质量保证措施方案较完整，有质量目标明确、质量保障措施合理，具备可行性，有质量承诺，基本贴合项目需求，得4分； (3)项目质量保证措施方案不完整，有质量目标、质量保障措施，质量承诺，合理性及可行性差，部分贴合项目需求得1分。 注：【不提供方案或方案内容与评审因素无关的不得分】</w:t>
            </w:r>
          </w:p>
        </w:tc>
      </w:tr>
      <w:tr>
        <w:tc>
          <w:tcPr>
            <w:tcW w:type="dxa" w:w="922"/>
            <w:gridSpan w:val="2"/>
            <w:vMerge/>
          </w:tcPr>
          <w:p/>
        </w:tc>
        <w:tc>
          <w:tcPr>
            <w:tcW w:type="dxa" w:w="2307"/>
          </w:tcPr>
          <w:p>
            <w:pPr>
              <w:pStyle w:val="null3"/>
              <w:jc w:val="left"/>
            </w:pPr>
            <w:r>
              <w:rPr/>
              <w:t>突发事件应急措施处理方案 (10.0分)</w:t>
            </w:r>
          </w:p>
        </w:tc>
        <w:tc>
          <w:tcPr>
            <w:tcW w:type="dxa" w:w="5076"/>
          </w:tcPr>
          <w:p>
            <w:pPr>
              <w:pStyle w:val="null3"/>
              <w:jc w:val="left"/>
            </w:pPr>
            <w:r>
              <w:rPr/>
              <w:t>1、响应供应商按采购需求编制方案，根据供应商对突发事件应急措施处理方案（包括但不限于： (1)人力、物力处置能力； (2)疫情应急处置预案和响应速度等内容。） 进行评审：包括上述内容的，每提供一项得1分，最高2分； 2、在包含上述二项内容基础上根据方案合理性和可行性进行加分： (1)供应商有高度警惕，具有充沛的人力、物力处置能力，有完整和科学的疫情应急处置预案，疫情应急响应迅速，完全满足项目需求，得8分； (2)供应商的人力、物力处置能力适中，有合理的疫情应急处置预案，疫情应急响应速度一般，基本满足项目需求，得4分； (3)供应商的人力、物力处置能力较弱，疫情应急预案欠缺，疫情应急响应速度较慢，不能满足项目需求，得1分。 注：【不提供方案或方案内容与评审因素无关的不得分】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项目业绩情况 (12.0分)</w:t>
            </w:r>
          </w:p>
        </w:tc>
        <w:tc>
          <w:tcPr>
            <w:tcW w:type="dxa" w:w="5076"/>
          </w:tcPr>
          <w:p>
            <w:pPr>
              <w:pStyle w:val="null3"/>
              <w:jc w:val="left"/>
            </w:pPr>
            <w:r>
              <w:rPr/>
              <w:t>响应供应商自2022年1月1日至本项目磋商文件递交截止时间，承担过病媒生物消杀或除四害项目的： 每提供1个有效业绩得2分，本项最高得12分。 注：【供应商须提供合同关键页复印件（包括采购内容、采购金额、签约日期、双方盖章）加盖供应商公章作为评分依据。有效业绩时间以合同签订时间为准，不提供不得分。】</w:t>
            </w:r>
          </w:p>
        </w:tc>
      </w:tr>
      <w:tr>
        <w:tc>
          <w:tcPr>
            <w:tcW w:type="dxa" w:w="922"/>
            <w:gridSpan w:val="2"/>
            <w:vMerge/>
          </w:tcPr>
          <w:p/>
        </w:tc>
        <w:tc>
          <w:tcPr>
            <w:tcW w:type="dxa" w:w="2307"/>
          </w:tcPr>
          <w:p>
            <w:pPr>
              <w:pStyle w:val="null3"/>
              <w:jc w:val="left"/>
            </w:pPr>
            <w:r>
              <w:rPr/>
              <w:t>拟派技术团队人员 (9.0分)</w:t>
            </w:r>
          </w:p>
        </w:tc>
        <w:tc>
          <w:tcPr>
            <w:tcW w:type="dxa" w:w="5076"/>
          </w:tcPr>
          <w:p>
            <w:pPr>
              <w:pStyle w:val="null3"/>
              <w:jc w:val="left"/>
            </w:pPr>
            <w:r>
              <w:rPr/>
              <w:t>拟投入本项目团队人员中具备有害生物防制员证书的，每提供一名得3分，本项最高9分。 注：【须提供人员证书扫描件和劳动合同扫描件（或供应商为其购买的2026年1月或之后任意一个月的社保证明扫描件加盖供应商公章）作为评审依据，不提供不得分。】</w:t>
            </w:r>
          </w:p>
        </w:tc>
      </w:tr>
      <w:tr>
        <w:tc>
          <w:tcPr>
            <w:tcW w:type="dxa" w:w="922"/>
            <w:gridSpan w:val="2"/>
            <w:vMerge/>
          </w:tcPr>
          <w:p/>
        </w:tc>
        <w:tc>
          <w:tcPr>
            <w:tcW w:type="dxa" w:w="2307"/>
          </w:tcPr>
          <w:p>
            <w:pPr>
              <w:pStyle w:val="null3"/>
              <w:jc w:val="left"/>
            </w:pPr>
            <w:r>
              <w:rPr/>
              <w:t>拟投入本项目的车辆、设备情况 (14.0分)</w:t>
            </w:r>
          </w:p>
        </w:tc>
        <w:tc>
          <w:tcPr>
            <w:tcW w:type="dxa" w:w="5076"/>
          </w:tcPr>
          <w:p>
            <w:pPr>
              <w:pStyle w:val="null3"/>
              <w:jc w:val="left"/>
            </w:pPr>
            <w:r>
              <w:rPr/>
              <w:t>1.投标人提供服务车辆：一辆轻型普通货车或一辆小型客车作为本项目工作用车，每提供一辆得2分，本小项最高得2分。 注：【须提供自有车辆行驶证（含车辆照片页及检验记录页）或租赁车辆（除提供车辆行驶证（含车辆照片页及检验记录页）外，还需同时提供该车辆的租赁合同及对应的发票），所有提交文件（行驶证、租赁合同、发票）上的车辆信息（如车牌号、车架号等）必须一致，不提供不得分。】 2.根据供应商拟投入本项目设备、设施进行评分： (1)烟雾机，每提供一台得1分，本小项最高得5分； (2)超低容量喷雾器，每提供一台得1分，本小项最高得2分； (3)电动喷壶，每提供一台得0.5分，本小项最高得5分； 本项最高得14分。 注：【上述设备、设施须提供自有设备购买发票（租赁的设施、设备需提供租赁合同及发票）和设备、设施照片，不提供不得分。】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jc w:val="center"/>
      </w:pPr>
      <w:r>
        <w:rPr>
          <w:sz w:val="32"/>
          <w:b/>
        </w:rPr>
        <w:t>（</w:t>
      </w:r>
      <w:r>
        <w:rPr>
          <w:sz w:val="32"/>
          <w:b/>
        </w:rPr>
        <w:t>服务</w:t>
      </w:r>
      <w:r>
        <w:rPr>
          <w:sz w:val="32"/>
          <w:b/>
        </w:rPr>
        <w:t>类）</w:t>
      </w:r>
    </w:p>
    <w:p>
      <w:pPr>
        <w:pStyle w:val="null3"/>
        <w:jc w:val="both"/>
      </w:pPr>
      <w:r>
        <w:rPr>
          <w:sz w:val="30"/>
          <w:b/>
        </w:rPr>
        <w:t>采购计划编号：</w:t>
      </w:r>
      <w:r>
        <w:rPr>
          <w:b/>
        </w:rPr>
        <w:t xml:space="preserve">                         </w:t>
      </w:r>
    </w:p>
    <w:p>
      <w:pPr>
        <w:pStyle w:val="null3"/>
      </w:pPr>
      <w:r>
        <w:rPr>
          <w:sz w:val="30"/>
          <w:b/>
        </w:rPr>
        <w:t>采购项目编号：</w:t>
      </w:r>
      <w:r>
        <w:rPr>
          <w:sz w:val="30"/>
          <w:b/>
        </w:rPr>
        <w:t>YFCG2026-CG01-01</w:t>
      </w:r>
    </w:p>
    <w:p>
      <w:pPr>
        <w:pStyle w:val="null3"/>
        <w:jc w:val="both"/>
      </w:pPr>
      <w:r>
        <w:rPr>
          <w:sz w:val="30"/>
          <w:b/>
        </w:rPr>
        <w:t>采购项目名称：</w:t>
      </w:r>
      <w:r>
        <w:rPr>
          <w:sz w:val="30"/>
          <w:b/>
          <w:u w:val="single"/>
        </w:rPr>
        <w:t>源潭镇</w:t>
      </w:r>
      <w:r>
        <w:rPr>
          <w:sz w:val="30"/>
          <w:b/>
          <w:u w:val="single"/>
        </w:rPr>
        <w:t>2026</w:t>
      </w:r>
      <w:r>
        <w:rPr>
          <w:sz w:val="30"/>
          <w:b/>
          <w:u w:val="single"/>
        </w:rPr>
        <w:t>至</w:t>
      </w:r>
      <w:r>
        <w:rPr>
          <w:sz w:val="30"/>
          <w:b/>
          <w:u w:val="single"/>
        </w:rPr>
        <w:t>2028</w:t>
      </w:r>
      <w:r>
        <w:rPr>
          <w:sz w:val="30"/>
          <w:b/>
          <w:u w:val="single"/>
        </w:rPr>
        <w:t>年度病媒生物消杀服务项目</w:t>
      </w:r>
    </w:p>
    <w:p>
      <w:pPr>
        <w:pStyle w:val="null3"/>
        <w:jc w:val="both"/>
      </w:pPr>
      <w:r>
        <w:rPr>
          <w:sz w:val="28"/>
          <w:b/>
        </w:rPr>
        <w:t>注：合同签订双方可根据项目的具体要求进行修订。</w:t>
      </w:r>
    </w:p>
    <w:p>
      <w:pPr>
        <w:pStyle w:val="null3"/>
        <w:jc w:val="center"/>
      </w:pPr>
      <w:r>
        <w:rPr/>
        <w:t xml:space="preserve"> </w:t>
      </w:r>
    </w:p>
    <w:p>
      <w:pPr>
        <w:pStyle w:val="null3"/>
        <w:spacing w:before="150" w:after="150"/>
        <w:jc w:val="both"/>
      </w:pPr>
      <w:r>
        <w:rPr/>
        <w:t xml:space="preserve"> </w:t>
      </w:r>
    </w:p>
    <w:p>
      <w:pPr>
        <w:pStyle w:val="null3"/>
      </w:pPr>
      <w:r>
        <w:rPr/>
        <w:t xml:space="preserve"> </w:t>
      </w:r>
    </w:p>
    <w:p>
      <w:pPr>
        <w:pStyle w:val="null3"/>
      </w:pPr>
      <w:r>
        <w:rPr/>
        <w:t xml:space="preserve"> </w:t>
      </w:r>
    </w:p>
    <w:p>
      <w:pPr>
        <w:pStyle w:val="null3"/>
      </w:pPr>
      <w:r>
        <w:rPr>
          <w:sz w:val="21"/>
          <w:b/>
        </w:rPr>
        <w:t>甲</w:t>
      </w:r>
      <w:r>
        <w:rPr>
          <w:sz w:val="21"/>
          <w:b/>
        </w:rPr>
        <w:t xml:space="preserve">    </w:t>
      </w:r>
      <w:r>
        <w:rPr>
          <w:sz w:val="21"/>
          <w:b/>
        </w:rPr>
        <w:t>方</w:t>
      </w:r>
      <w:r>
        <w:rPr>
          <w:sz w:val="21"/>
        </w:rPr>
        <w:t>（采购人）</w:t>
      </w:r>
      <w:r>
        <w:rPr>
          <w:sz w:val="21"/>
          <w:b/>
        </w:rPr>
        <w:t>：</w:t>
      </w:r>
    </w:p>
    <w:p>
      <w:pPr>
        <w:pStyle w:val="null3"/>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pPr>
      <w:r>
        <w:rPr>
          <w:sz w:val="21"/>
          <w:b/>
        </w:rPr>
        <w:t>乙</w:t>
      </w:r>
      <w:r>
        <w:rPr>
          <w:sz w:val="21"/>
          <w:b/>
        </w:rPr>
        <w:t xml:space="preserve">    </w:t>
      </w:r>
      <w:r>
        <w:rPr>
          <w:sz w:val="21"/>
          <w:b/>
        </w:rPr>
        <w:t>方</w:t>
      </w:r>
      <w:r>
        <w:rPr>
          <w:sz w:val="21"/>
        </w:rPr>
        <w:t>（成交供应商）</w:t>
      </w:r>
      <w:r>
        <w:rPr>
          <w:sz w:val="21"/>
          <w:b/>
        </w:rPr>
        <w:t>：</w:t>
      </w:r>
    </w:p>
    <w:p>
      <w:pPr>
        <w:pStyle w:val="null3"/>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ind w:firstLine="420"/>
      </w:pPr>
      <w:r>
        <w:rPr>
          <w:sz w:val="21"/>
        </w:rPr>
        <w:t>根据</w:t>
      </w:r>
      <w:r>
        <w:rPr>
          <w:sz w:val="21"/>
          <w:u w:val="single"/>
        </w:rPr>
        <w:t>源潭镇</w:t>
      </w:r>
      <w:r>
        <w:rPr>
          <w:sz w:val="21"/>
          <w:u w:val="single"/>
        </w:rPr>
        <w:t>2026</w:t>
      </w:r>
      <w:r>
        <w:rPr>
          <w:sz w:val="21"/>
          <w:u w:val="single"/>
        </w:rPr>
        <w:t>至</w:t>
      </w:r>
      <w:r>
        <w:rPr>
          <w:sz w:val="21"/>
          <w:u w:val="single"/>
        </w:rPr>
        <w:t>2028</w:t>
      </w:r>
      <w:r>
        <w:rPr>
          <w:sz w:val="21"/>
          <w:u w:val="single"/>
        </w:rPr>
        <w:t>年度病媒生物消杀服务项目</w:t>
      </w:r>
      <w:r>
        <w:rPr>
          <w:sz w:val="21"/>
        </w:rPr>
        <w:t>（项目编号：</w:t>
      </w:r>
      <w:r>
        <w:rPr>
          <w:sz w:val="21"/>
        </w:rPr>
        <w:t>YFCG2026-CG01-01</w:t>
      </w:r>
      <w:r>
        <w:rPr>
          <w:sz w:val="21"/>
        </w:rPr>
        <w:t>）的采购结果，按照《中华人民共和国政府采购法》及其实施条例、《中华人民共和国民法典》的规定，经双方协商，本着平等互利和诚实信用的原则，一致同意签订本合同如下。</w:t>
      </w:r>
    </w:p>
    <w:p>
      <w:pPr>
        <w:pStyle w:val="null3"/>
      </w:pPr>
      <w:r>
        <w:rPr>
          <w:sz w:val="21"/>
          <w:b/>
        </w:rPr>
        <w:t>一、合同金额</w:t>
      </w:r>
    </w:p>
    <w:p>
      <w:pPr>
        <w:pStyle w:val="null3"/>
        <w:ind w:firstLine="420"/>
        <w:jc w:val="both"/>
      </w:pPr>
      <w:r>
        <w:rPr>
          <w:sz w:val="21"/>
        </w:rPr>
        <w:t>1</w:t>
      </w:r>
      <w:r>
        <w:rPr>
          <w:sz w:val="21"/>
        </w:rPr>
        <w:t>、合同金额：（大写）：壹佰伍拾万元（￥</w:t>
      </w:r>
      <w:r>
        <w:rPr>
          <w:sz w:val="21"/>
        </w:rPr>
        <w:t>1500000.00</w:t>
      </w:r>
      <w:r>
        <w:rPr>
          <w:sz w:val="21"/>
        </w:rPr>
        <w:t>元）。</w:t>
      </w:r>
    </w:p>
    <w:p>
      <w:pPr>
        <w:pStyle w:val="null3"/>
        <w:ind w:firstLine="420"/>
        <w:jc w:val="both"/>
      </w:pPr>
      <w:r>
        <w:rPr>
          <w:sz w:val="21"/>
        </w:rPr>
        <w:t>2</w:t>
      </w:r>
      <w:r>
        <w:rPr>
          <w:sz w:val="21"/>
        </w:rPr>
        <w:t>、成交</w:t>
      </w:r>
      <w:r>
        <w:rPr>
          <w:sz w:val="21"/>
        </w:rPr>
        <w:t>折扣</w:t>
      </w:r>
      <w:r>
        <w:rPr>
          <w:sz w:val="21"/>
        </w:rPr>
        <w:t>：</w:t>
      </w:r>
      <w:r>
        <w:rPr>
          <w:sz w:val="21"/>
          <w:u w:val="single"/>
        </w:rPr>
        <w:t xml:space="preserve">     </w:t>
      </w:r>
      <w:r>
        <w:rPr>
          <w:sz w:val="21"/>
          <w:u w:val="single"/>
        </w:rPr>
        <w:t>%</w:t>
      </w:r>
      <w:r>
        <w:rPr>
          <w:sz w:val="21"/>
        </w:rPr>
        <w:t>；</w:t>
      </w:r>
      <w:r>
        <w:rPr>
          <w:sz w:val="22"/>
        </w:rPr>
        <w:t>合同单价＝最高单价限价</w:t>
      </w:r>
      <w:r>
        <w:rPr>
          <w:sz w:val="22"/>
        </w:rPr>
        <w:t>×成交</w:t>
      </w:r>
      <w:r>
        <w:rPr>
          <w:sz w:val="22"/>
        </w:rPr>
        <w:t>折扣。</w:t>
      </w:r>
    </w:p>
    <w:p>
      <w:pPr>
        <w:pStyle w:val="null3"/>
        <w:ind w:firstLine="420"/>
        <w:jc w:val="both"/>
      </w:pPr>
      <w:r>
        <w:rPr>
          <w:sz w:val="21"/>
        </w:rPr>
        <w:t>3</w:t>
      </w:r>
      <w:r>
        <w:rPr>
          <w:sz w:val="21"/>
        </w:rPr>
        <w:t>、合同金额包括所承接单个子项目实施和验收手续费用的所有工作内容（即包括卫生杀虫剂、鼠药、物理防制措施、办公费、人工费、税费、消杀器械耗损、成交服务费等）。</w:t>
      </w:r>
    </w:p>
    <w:p>
      <w:pPr>
        <w:pStyle w:val="null3"/>
        <w:ind w:firstLine="420"/>
        <w:jc w:val="both"/>
      </w:pPr>
      <w:r>
        <w:rPr>
          <w:sz w:val="20"/>
        </w:rPr>
        <w:t>4</w:t>
      </w:r>
      <w:r>
        <w:rPr>
          <w:sz w:val="20"/>
        </w:rPr>
        <w:t>、</w:t>
      </w:r>
      <w:r>
        <w:rPr>
          <w:sz w:val="20"/>
        </w:rPr>
        <w:t>采购预算</w:t>
      </w:r>
      <w:r>
        <w:rPr>
          <w:sz w:val="20"/>
        </w:rPr>
        <w:t>单价</w:t>
      </w:r>
      <w:r>
        <w:rPr>
          <w:sz w:val="20"/>
        </w:rPr>
        <w:t>：最高单价限价</w:t>
      </w:r>
      <w:r>
        <w:rPr>
          <w:sz w:val="20"/>
        </w:rPr>
        <w:t>0.17</w:t>
      </w:r>
      <w:r>
        <w:rPr>
          <w:sz w:val="20"/>
        </w:rPr>
        <w:t>元</w:t>
      </w:r>
      <w:r>
        <w:rPr>
          <w:sz w:val="20"/>
        </w:rPr>
        <w:t>/</w:t>
      </w:r>
      <w:r>
        <w:rPr>
          <w:sz w:val="20"/>
        </w:rPr>
        <w:t>平方米计算单次服务费用。</w:t>
      </w:r>
    </w:p>
    <w:p>
      <w:pPr>
        <w:pStyle w:val="null3"/>
      </w:pPr>
      <w:r>
        <w:rPr>
          <w:sz w:val="21"/>
          <w:b/>
        </w:rPr>
        <w:t>三、</w:t>
      </w:r>
      <w:r>
        <w:rPr>
          <w:sz w:val="22"/>
          <w:b/>
        </w:rPr>
        <w:t>合同履约要求</w:t>
      </w:r>
    </w:p>
    <w:p>
      <w:pPr>
        <w:pStyle w:val="null3"/>
        <w:ind w:firstLine="420"/>
      </w:pPr>
      <w:r>
        <w:rPr>
          <w:sz w:val="21"/>
        </w:rPr>
        <w:t>1</w:t>
      </w:r>
      <w:r>
        <w:rPr>
          <w:sz w:val="21"/>
        </w:rPr>
        <w:t>、</w:t>
      </w:r>
      <w:r>
        <w:rPr>
          <w:sz w:val="21"/>
        </w:rPr>
        <w:t>按照合同生效之日起</w:t>
      </w:r>
      <w:r>
        <w:rPr>
          <w:sz w:val="21"/>
        </w:rPr>
        <w:t>3</w:t>
      </w:r>
      <w:r>
        <w:rPr>
          <w:sz w:val="21"/>
        </w:rPr>
        <w:t>年或达到本项目合同履约完毕的条件。</w:t>
      </w:r>
    </w:p>
    <w:p>
      <w:pPr>
        <w:pStyle w:val="null3"/>
        <w:ind w:firstLine="420"/>
      </w:pPr>
      <w:r>
        <w:rPr>
          <w:sz w:val="21"/>
        </w:rPr>
        <w:t>2</w:t>
      </w:r>
      <w:r>
        <w:rPr>
          <w:sz w:val="21"/>
        </w:rPr>
        <w:t>、</w:t>
      </w:r>
      <w:r>
        <w:rPr>
          <w:sz w:val="21"/>
        </w:rPr>
        <w:t>达到以下条件之一时，则视为合同履约完毕，甲方与乙方可以继续履行合同终止前双方的权利义务，但不得增加新的项目。合同履约完毕的条件如下：</w:t>
      </w:r>
    </w:p>
    <w:p>
      <w:pPr>
        <w:pStyle w:val="null3"/>
        <w:ind w:firstLine="420"/>
      </w:pPr>
      <w:r>
        <w:rPr>
          <w:sz w:val="21"/>
        </w:rPr>
        <w:t>（</w:t>
      </w:r>
      <w:r>
        <w:rPr>
          <w:sz w:val="21"/>
        </w:rPr>
        <w:t>1</w:t>
      </w:r>
      <w:r>
        <w:rPr>
          <w:sz w:val="21"/>
        </w:rPr>
        <w:t>）在合同约定的项目服务期限内，乙方的结算总额提前达到其合同总金额（</w:t>
      </w:r>
      <w:r>
        <w:rPr>
          <w:sz w:val="21"/>
        </w:rPr>
        <w:t>1500000</w:t>
      </w:r>
      <w:r>
        <w:rPr>
          <w:sz w:val="21"/>
        </w:rPr>
        <w:t>元）上限。但在个别项目不可分割的情况下，根据政府采购法的相关规定，乙方的最终结算额度可以上浮不超过合同金额的</w:t>
      </w:r>
      <w:r>
        <w:rPr>
          <w:sz w:val="21"/>
        </w:rPr>
        <w:t>10%</w:t>
      </w:r>
      <w:r>
        <w:rPr>
          <w:sz w:val="21"/>
        </w:rPr>
        <w:t>以内。</w:t>
      </w:r>
    </w:p>
    <w:p>
      <w:pPr>
        <w:pStyle w:val="null3"/>
        <w:ind w:firstLine="420"/>
      </w:pPr>
      <w:r>
        <w:rPr>
          <w:sz w:val="21"/>
        </w:rPr>
        <w:t>（</w:t>
      </w:r>
      <w:r>
        <w:rPr>
          <w:sz w:val="21"/>
        </w:rPr>
        <w:t>2</w:t>
      </w:r>
      <w:r>
        <w:rPr>
          <w:sz w:val="21"/>
        </w:rPr>
        <w:t>）乙方的结算总额未达到其合同总金额（</w:t>
      </w:r>
      <w:r>
        <w:rPr>
          <w:sz w:val="21"/>
        </w:rPr>
        <w:t>1500000</w:t>
      </w:r>
      <w:r>
        <w:rPr>
          <w:sz w:val="21"/>
        </w:rPr>
        <w:t>元）上限，但服务期限达到合同约定的项目服务截止时间。</w:t>
      </w:r>
    </w:p>
    <w:p>
      <w:pPr>
        <w:pStyle w:val="null3"/>
      </w:pPr>
      <w:r>
        <w:rPr>
          <w:sz w:val="21"/>
          <w:b/>
        </w:rPr>
        <w:t>四、服务内容及技术标准：</w:t>
      </w:r>
    </w:p>
    <w:p>
      <w:pPr>
        <w:pStyle w:val="null3"/>
        <w:ind w:left="210" w:right="210"/>
        <w:jc w:val="both"/>
      </w:pPr>
      <w:r>
        <w:rPr>
          <w:sz w:val="21"/>
        </w:rPr>
        <w:t>（一）工作内容：</w:t>
      </w:r>
    </w:p>
    <w:p>
      <w:pPr>
        <w:pStyle w:val="null3"/>
        <w:numPr>
          <w:ilvl w:val="0"/>
          <w:numId w:val="1"/>
        </w:numPr>
      </w:pPr>
      <w:r>
        <w:rPr>
          <w:sz w:val="21"/>
        </w:rPr>
        <w:t>根据《清远市病媒生物预防控制工作管理办法》等文件精神，以及进一步巩固广东省卫生城镇，为预防、控制和消除病媒生物危害，防止相关传染病发生与传播，开展病媒生物消杀服务工作，重点对源潭镇辖区范围</w:t>
      </w:r>
      <w:r>
        <w:rPr>
          <w:sz w:val="21"/>
        </w:rPr>
        <w:t>(</w:t>
      </w:r>
      <w:r>
        <w:rPr>
          <w:sz w:val="21"/>
        </w:rPr>
        <w:t>场所</w:t>
      </w:r>
      <w:r>
        <w:rPr>
          <w:sz w:val="21"/>
        </w:rPr>
        <w:t>)</w:t>
      </w:r>
      <w:r>
        <w:rPr>
          <w:sz w:val="21"/>
        </w:rPr>
        <w:t>内的大街小巷、市场、垃圾站（点）、厕所、绿化带、公厕、下水道、窑井等病媒生物擎生和栖息重点场所消杀控制，主要包括采用熏蒸和喷杀方式灭蚊蝇，投放毒谷和药物填塞鼠洞方式灭鼠等。同时按属地管理原则接受社区监督，有完整服务记录。</w:t>
      </w:r>
    </w:p>
    <w:p>
      <w:pPr>
        <w:pStyle w:val="null3"/>
        <w:numPr>
          <w:ilvl w:val="0"/>
          <w:numId w:val="1"/>
        </w:numPr>
      </w:pPr>
      <w:r>
        <w:rPr>
          <w:sz w:val="21"/>
        </w:rPr>
        <w:t xml:space="preserve"> </w:t>
      </w:r>
      <w:r>
        <w:rPr>
          <w:sz w:val="21"/>
        </w:rPr>
        <w:t>配合做好源潭镇区内病媒生物危害应急处置工作，服务期内一旦出现本地病例需要积极做好相应的消杀工作。</w:t>
      </w:r>
    </w:p>
    <w:p>
      <w:pPr>
        <w:pStyle w:val="null3"/>
        <w:numPr>
          <w:ilvl w:val="0"/>
          <w:numId w:val="1"/>
        </w:numPr>
      </w:pPr>
      <w:r>
        <w:rPr>
          <w:sz w:val="21"/>
        </w:rPr>
        <w:t xml:space="preserve"> </w:t>
      </w:r>
      <w:r>
        <w:rPr>
          <w:sz w:val="21"/>
        </w:rPr>
        <w:t>配合做好居民虫情报告处置，并有处置记录。</w:t>
      </w:r>
    </w:p>
    <w:p>
      <w:pPr>
        <w:pStyle w:val="null3"/>
        <w:numPr>
          <w:ilvl w:val="0"/>
          <w:numId w:val="1"/>
        </w:numPr>
      </w:pPr>
      <w:r>
        <w:rPr>
          <w:sz w:val="21"/>
        </w:rPr>
        <w:t xml:space="preserve"> </w:t>
      </w:r>
      <w:r>
        <w:rPr>
          <w:sz w:val="21"/>
        </w:rPr>
        <w:t>全程配合全镇集中开展病媒生物统一防制活动。</w:t>
      </w:r>
    </w:p>
    <w:p>
      <w:pPr>
        <w:pStyle w:val="null3"/>
        <w:numPr>
          <w:ilvl w:val="0"/>
          <w:numId w:val="1"/>
        </w:numPr>
      </w:pPr>
      <w:r>
        <w:rPr>
          <w:sz w:val="21"/>
        </w:rPr>
        <w:t xml:space="preserve"> </w:t>
      </w:r>
      <w:r>
        <w:rPr>
          <w:sz w:val="21"/>
        </w:rPr>
        <w:t>按照病媒生物种类消长或迎接考核检查需要增加消杀频次。</w:t>
      </w:r>
    </w:p>
    <w:p>
      <w:pPr>
        <w:pStyle w:val="null3"/>
        <w:numPr>
          <w:ilvl w:val="0"/>
          <w:numId w:val="1"/>
        </w:numPr>
      </w:pPr>
      <w:r>
        <w:rPr>
          <w:sz w:val="21"/>
        </w:rPr>
        <w:t xml:space="preserve"> </w:t>
      </w:r>
      <w:r>
        <w:rPr>
          <w:sz w:val="21"/>
        </w:rPr>
        <w:t>.</w:t>
      </w:r>
      <w:r>
        <w:rPr>
          <w:sz w:val="21"/>
        </w:rPr>
        <w:t>继续加强对现有灭鼠毒饵站的管理和维护，灭鼠毒饵站内始终保持有新鲜毒饵，无外溢。</w:t>
      </w:r>
    </w:p>
    <w:p>
      <w:pPr>
        <w:pStyle w:val="null3"/>
        <w:numPr>
          <w:ilvl w:val="0"/>
          <w:numId w:val="1"/>
        </w:numPr>
      </w:pPr>
      <w:r>
        <w:rPr>
          <w:sz w:val="21"/>
        </w:rPr>
        <w:t xml:space="preserve"> </w:t>
      </w:r>
      <w:r>
        <w:rPr>
          <w:sz w:val="21"/>
        </w:rPr>
        <w:t>开展重点行业及重点场所病媒生物侵害调查，有调查记录。</w:t>
      </w:r>
    </w:p>
    <w:p>
      <w:pPr>
        <w:pStyle w:val="null3"/>
        <w:numPr>
          <w:ilvl w:val="0"/>
          <w:numId w:val="1"/>
        </w:numPr>
      </w:pPr>
      <w:r>
        <w:rPr>
          <w:sz w:val="21"/>
        </w:rPr>
        <w:t xml:space="preserve"> </w:t>
      </w:r>
      <w:r>
        <w:rPr>
          <w:sz w:val="21"/>
        </w:rPr>
        <w:t>开展各类病媒生物孳生地或孳生场所调查，有调查处置记录台账。</w:t>
      </w:r>
    </w:p>
    <w:p>
      <w:pPr>
        <w:pStyle w:val="null3"/>
        <w:numPr>
          <w:ilvl w:val="0"/>
          <w:numId w:val="1"/>
        </w:numPr>
      </w:pPr>
      <w:r>
        <w:rPr>
          <w:sz w:val="21"/>
        </w:rPr>
        <w:t xml:space="preserve"> </w:t>
      </w:r>
      <w:r>
        <w:rPr>
          <w:sz w:val="21"/>
        </w:rPr>
        <w:t>开展病媒生物控制效果（自查）评价，有评价资料。</w:t>
      </w:r>
    </w:p>
    <w:p>
      <w:pPr>
        <w:pStyle w:val="null3"/>
        <w:numPr>
          <w:ilvl w:val="0"/>
          <w:numId w:val="1"/>
        </w:numPr>
      </w:pPr>
      <w:r>
        <w:rPr>
          <w:sz w:val="21"/>
        </w:rPr>
        <w:t xml:space="preserve"> </w:t>
      </w:r>
      <w:r>
        <w:rPr>
          <w:sz w:val="21"/>
        </w:rPr>
        <w:t>完善病媒生物防制工作相关资料的整理和归档，制备完整病媒生物防制迎检材料。</w:t>
      </w:r>
    </w:p>
    <w:p>
      <w:pPr>
        <w:pStyle w:val="null3"/>
        <w:numPr>
          <w:ilvl w:val="0"/>
          <w:numId w:val="1"/>
        </w:numPr>
      </w:pPr>
      <w:r>
        <w:rPr>
          <w:sz w:val="21"/>
        </w:rPr>
        <w:t xml:space="preserve"> </w:t>
      </w:r>
      <w:r>
        <w:rPr>
          <w:sz w:val="21"/>
        </w:rPr>
        <w:t>配合采购人做好其他病媒生物防制工作事宜。</w:t>
      </w:r>
    </w:p>
    <w:p>
      <w:pPr>
        <w:pStyle w:val="null3"/>
        <w:ind w:left="210" w:right="210"/>
        <w:jc w:val="both"/>
      </w:pPr>
      <w:r>
        <w:rPr>
          <w:sz w:val="21"/>
        </w:rPr>
        <w:t>（二）技术人员配置要求：</w:t>
      </w:r>
    </w:p>
    <w:p>
      <w:pPr>
        <w:pStyle w:val="null3"/>
        <w:ind w:left="210" w:right="210"/>
        <w:jc w:val="both"/>
      </w:pPr>
      <w:r>
        <w:rPr>
          <w:sz w:val="21"/>
        </w:rPr>
        <w:t>1</w:t>
      </w:r>
      <w:r>
        <w:rPr>
          <w:sz w:val="21"/>
        </w:rPr>
        <w:t>、</w:t>
      </w:r>
      <w:r>
        <w:rPr>
          <w:sz w:val="21"/>
        </w:rPr>
        <w:t>立本项目的服务项目小组：有项目经理、技术人员、文档管理和后勤保障，人员分工安排清晰，有组织，有秩序，统一管理统一考评。</w:t>
      </w:r>
    </w:p>
    <w:p>
      <w:pPr>
        <w:pStyle w:val="null3"/>
        <w:ind w:left="210" w:right="210"/>
        <w:jc w:val="both"/>
      </w:pPr>
      <w:r>
        <w:rPr>
          <w:sz w:val="21"/>
        </w:rPr>
        <w:t>2</w:t>
      </w:r>
      <w:r>
        <w:rPr>
          <w:sz w:val="21"/>
        </w:rPr>
        <w:t>、</w:t>
      </w:r>
      <w:r>
        <w:rPr>
          <w:sz w:val="21"/>
        </w:rPr>
        <w:t>制定有病媒生物防制操作规程及相应药械操作规定，不同环境防制方法选择合理，先开展侵害调查和孳生地调查治理，制定防制方案，实施防制措施，并定期开展效果评价。</w:t>
      </w:r>
    </w:p>
    <w:p>
      <w:pPr>
        <w:pStyle w:val="null3"/>
        <w:ind w:left="210" w:right="210"/>
        <w:jc w:val="both"/>
      </w:pPr>
      <w:r>
        <w:rPr>
          <w:sz w:val="21"/>
        </w:rPr>
        <w:t>3</w:t>
      </w:r>
      <w:r>
        <w:rPr>
          <w:sz w:val="21"/>
        </w:rPr>
        <w:t>、</w:t>
      </w:r>
      <w:r>
        <w:rPr>
          <w:sz w:val="21"/>
        </w:rPr>
        <w:t>作业安全措施</w:t>
      </w:r>
    </w:p>
    <w:p>
      <w:pPr>
        <w:pStyle w:val="null3"/>
        <w:ind w:left="210" w:right="210"/>
        <w:jc w:val="both"/>
      </w:pPr>
      <w:r>
        <w:rPr>
          <w:sz w:val="21"/>
        </w:rPr>
        <w:t xml:space="preserve"> </w:t>
      </w:r>
      <w:r>
        <w:rPr>
          <w:sz w:val="21"/>
        </w:rPr>
        <w:t>（</w:t>
      </w:r>
      <w:r>
        <w:rPr>
          <w:sz w:val="21"/>
        </w:rPr>
        <w:t>1</w:t>
      </w:r>
      <w:r>
        <w:rPr>
          <w:sz w:val="21"/>
        </w:rPr>
        <w:t>）建立健全药物管理制度，实行专人保管、专仓贮存、出入库登记的药物安全保管措施。</w:t>
      </w:r>
    </w:p>
    <w:p>
      <w:pPr>
        <w:pStyle w:val="null3"/>
        <w:ind w:left="210" w:right="210"/>
        <w:jc w:val="both"/>
      </w:pPr>
      <w:r>
        <w:rPr>
          <w:sz w:val="21"/>
        </w:rPr>
        <w:t xml:space="preserve"> </w:t>
      </w:r>
      <w:r>
        <w:rPr>
          <w:sz w:val="21"/>
        </w:rPr>
        <w:t>（</w:t>
      </w:r>
      <w:r>
        <w:rPr>
          <w:sz w:val="21"/>
        </w:rPr>
        <w:t>2</w:t>
      </w:r>
      <w:r>
        <w:rPr>
          <w:sz w:val="21"/>
        </w:rPr>
        <w:t>）施工人员严格安全生产规定，实施操作时，必须穿着专用工作服、安全帽、防毒口罩、防护手套和劳保鞋。严禁施工现场和操作期间抽烟与进食。对沾到皮肤上的药液要及时清洗。作业完毕后应及时清洗工具和双手、头脸等外露部位。对药剂过敏的人员，不能进行施药操作。</w:t>
      </w:r>
    </w:p>
    <w:p>
      <w:pPr>
        <w:pStyle w:val="null3"/>
        <w:ind w:left="210" w:right="210"/>
        <w:jc w:val="both"/>
      </w:pPr>
      <w:r>
        <w:rPr>
          <w:sz w:val="21"/>
        </w:rPr>
        <w:t xml:space="preserve"> </w:t>
      </w:r>
      <w:r>
        <w:rPr>
          <w:sz w:val="21"/>
        </w:rPr>
        <w:t>（</w:t>
      </w:r>
      <w:r>
        <w:rPr>
          <w:sz w:val="21"/>
        </w:rPr>
        <w:t>3</w:t>
      </w:r>
      <w:r>
        <w:rPr>
          <w:sz w:val="21"/>
        </w:rPr>
        <w:t>）要加强对环境的保护，严禁向周围植物随意喷药。严禁将清洗工具的污水随意倾倒。严禁把用空的废弃物随意乱抛。</w:t>
      </w:r>
    </w:p>
    <w:p>
      <w:pPr>
        <w:pStyle w:val="null3"/>
        <w:ind w:left="210" w:right="210"/>
        <w:jc w:val="both"/>
      </w:pPr>
      <w:r>
        <w:rPr>
          <w:sz w:val="21"/>
        </w:rPr>
        <w:t xml:space="preserve"> </w:t>
      </w:r>
      <w:r>
        <w:rPr>
          <w:sz w:val="21"/>
        </w:rPr>
        <w:t>（</w:t>
      </w:r>
      <w:r>
        <w:rPr>
          <w:sz w:val="21"/>
        </w:rPr>
        <w:t>4</w:t>
      </w:r>
      <w:r>
        <w:rPr>
          <w:sz w:val="21"/>
        </w:rPr>
        <w:t>）烟雾机在使用时应要机器启动和操作时，喷口应远离易燃易爆物品。药液喷射管是热元件，严禁与人体接触，更要阻止小孩靠近，以防烫伤。</w:t>
      </w:r>
    </w:p>
    <w:p>
      <w:pPr>
        <w:pStyle w:val="null3"/>
        <w:ind w:left="210" w:right="210"/>
        <w:jc w:val="both"/>
      </w:pPr>
      <w:r>
        <w:rPr>
          <w:sz w:val="21"/>
        </w:rPr>
        <w:t xml:space="preserve"> </w:t>
      </w:r>
      <w:r>
        <w:rPr>
          <w:sz w:val="21"/>
        </w:rPr>
        <w:t>（</w:t>
      </w:r>
      <w:r>
        <w:rPr>
          <w:sz w:val="21"/>
        </w:rPr>
        <w:t>5</w:t>
      </w:r>
      <w:r>
        <w:rPr>
          <w:sz w:val="21"/>
        </w:rPr>
        <w:t>）作业人员应站在上风向工作，遵循顺风、退步、换班喷洒的原则，</w:t>
      </w:r>
      <w:r>
        <w:rPr>
          <w:sz w:val="21"/>
        </w:rPr>
        <w:t>3</w:t>
      </w:r>
      <w:r>
        <w:rPr>
          <w:sz w:val="21"/>
        </w:rPr>
        <w:t>级以上风力时应暂停作业。</w:t>
      </w:r>
    </w:p>
    <w:p>
      <w:pPr>
        <w:pStyle w:val="null3"/>
        <w:ind w:left="210" w:right="210"/>
        <w:jc w:val="both"/>
      </w:pPr>
      <w:r>
        <w:rPr>
          <w:sz w:val="21"/>
        </w:rPr>
        <w:t xml:space="preserve"> </w:t>
      </w:r>
      <w:r>
        <w:rPr>
          <w:sz w:val="21"/>
        </w:rPr>
        <w:t>（</w:t>
      </w:r>
      <w:r>
        <w:rPr>
          <w:sz w:val="21"/>
        </w:rPr>
        <w:t>6</w:t>
      </w:r>
      <w:r>
        <w:rPr>
          <w:sz w:val="21"/>
        </w:rPr>
        <w:t>）药物配制应用定量容器，准确称量，按规定浓度配制。配药场所应保持空气流通，空气中药物浓度不得超过国家规定的最高容许浓度。在室外配药时，人应站在上风向。药液应随用随配，根据用量进行配制，不得随意倾倒。</w:t>
      </w:r>
    </w:p>
    <w:p>
      <w:pPr>
        <w:pStyle w:val="null3"/>
        <w:ind w:left="210" w:right="210"/>
        <w:jc w:val="both"/>
      </w:pPr>
      <w:r>
        <w:rPr>
          <w:sz w:val="21"/>
        </w:rPr>
        <w:t xml:space="preserve"> </w:t>
      </w:r>
      <w:r>
        <w:rPr>
          <w:sz w:val="21"/>
        </w:rPr>
        <w:t>（</w:t>
      </w:r>
      <w:r>
        <w:rPr>
          <w:sz w:val="21"/>
        </w:rPr>
        <w:t>7</w:t>
      </w:r>
      <w:r>
        <w:rPr>
          <w:sz w:val="21"/>
        </w:rPr>
        <w:t>）工作期间人员如果出现药物中毒，尽快让中毒者离开现场，对中毒者采取急救措施后带上农药包装物或标签尽快就近送医院治疗。</w:t>
      </w:r>
    </w:p>
    <w:p>
      <w:pPr>
        <w:pStyle w:val="null3"/>
        <w:ind w:left="210" w:right="210"/>
        <w:jc w:val="both"/>
      </w:pPr>
      <w:r>
        <w:rPr>
          <w:sz w:val="21"/>
        </w:rPr>
        <w:t xml:space="preserve"> 4</w:t>
      </w:r>
      <w:r>
        <w:rPr>
          <w:sz w:val="21"/>
        </w:rPr>
        <w:t>、</w:t>
      </w:r>
      <w:r>
        <w:rPr>
          <w:sz w:val="21"/>
        </w:rPr>
        <w:t>开展技术指导。在开展镇区公共环境消杀的过程中，还需要配合采购人加强和开展除</w:t>
      </w:r>
      <w:r>
        <w:rPr>
          <w:sz w:val="21"/>
        </w:rPr>
        <w:t>“</w:t>
      </w:r>
      <w:r>
        <w:rPr>
          <w:sz w:val="21"/>
        </w:rPr>
        <w:t>四害</w:t>
      </w:r>
      <w:r>
        <w:rPr>
          <w:sz w:val="21"/>
        </w:rPr>
        <w:t>”</w:t>
      </w:r>
      <w:r>
        <w:rPr>
          <w:sz w:val="21"/>
        </w:rPr>
        <w:t>的宣传发动工作，坚持广泛发动群众，提高市民的卫生意识，积极开展除</w:t>
      </w:r>
      <w:r>
        <w:rPr>
          <w:sz w:val="21"/>
        </w:rPr>
        <w:t>“</w:t>
      </w:r>
      <w:r>
        <w:rPr>
          <w:sz w:val="21"/>
        </w:rPr>
        <w:t>四害</w:t>
      </w:r>
      <w:r>
        <w:rPr>
          <w:sz w:val="21"/>
        </w:rPr>
        <w:t>”</w:t>
      </w:r>
      <w:r>
        <w:rPr>
          <w:sz w:val="21"/>
        </w:rPr>
        <w:t>消杀工作。在防治技术上、在行动组织上坚持科学方法，实行</w:t>
      </w:r>
      <w:r>
        <w:rPr>
          <w:sz w:val="21"/>
        </w:rPr>
        <w:t>“</w:t>
      </w:r>
      <w:r>
        <w:rPr>
          <w:sz w:val="21"/>
        </w:rPr>
        <w:t>以块为主，条块结合，块块负责，条条保证，综合治理</w:t>
      </w:r>
      <w:r>
        <w:rPr>
          <w:sz w:val="21"/>
        </w:rPr>
        <w:t>”</w:t>
      </w:r>
      <w:r>
        <w:rPr>
          <w:sz w:val="21"/>
        </w:rPr>
        <w:t>的方针，采取以控制、消除</w:t>
      </w:r>
      <w:r>
        <w:rPr>
          <w:sz w:val="21"/>
        </w:rPr>
        <w:t>“</w:t>
      </w:r>
      <w:r>
        <w:rPr>
          <w:sz w:val="21"/>
        </w:rPr>
        <w:t>四害</w:t>
      </w:r>
      <w:r>
        <w:rPr>
          <w:sz w:val="21"/>
        </w:rPr>
        <w:t>”</w:t>
      </w:r>
      <w:r>
        <w:rPr>
          <w:sz w:val="21"/>
        </w:rPr>
        <w:t>孳生地为主，化学防治并辅的综合防治措施。在统一行动工作的开展过程中，需要提供技术指导工作。</w:t>
      </w:r>
    </w:p>
    <w:p>
      <w:pPr>
        <w:pStyle w:val="null3"/>
        <w:ind w:left="210" w:right="210"/>
      </w:pPr>
      <w:r>
        <w:rPr>
          <w:sz w:val="21"/>
        </w:rPr>
        <w:t>（</w:t>
      </w:r>
      <w:r>
        <w:rPr>
          <w:sz w:val="21"/>
        </w:rPr>
        <w:t>三</w:t>
      </w:r>
      <w:r>
        <w:rPr>
          <w:sz w:val="21"/>
        </w:rPr>
        <w:t>）药物技术</w:t>
      </w:r>
    </w:p>
    <w:p>
      <w:pPr>
        <w:pStyle w:val="null3"/>
        <w:ind w:left="210" w:right="210"/>
      </w:pPr>
      <w:r>
        <w:rPr>
          <w:sz w:val="21"/>
        </w:rPr>
        <w:t xml:space="preserve"> </w:t>
      </w:r>
      <w:r>
        <w:rPr>
          <w:sz w:val="21"/>
        </w:rPr>
        <w:t>1</w:t>
      </w:r>
      <w:r>
        <w:rPr>
          <w:sz w:val="21"/>
        </w:rPr>
        <w:t>、</w:t>
      </w:r>
      <w:r>
        <w:rPr>
          <w:sz w:val="21"/>
        </w:rPr>
        <w:t>要根据本地抗药性监测结果选择施药器械、药物、剂型、剂量等。</w:t>
      </w:r>
    </w:p>
    <w:p>
      <w:pPr>
        <w:pStyle w:val="null3"/>
        <w:ind w:left="210" w:right="210"/>
      </w:pPr>
      <w:r>
        <w:rPr>
          <w:sz w:val="21"/>
        </w:rPr>
        <w:t xml:space="preserve"> </w:t>
      </w:r>
      <w:r>
        <w:rPr>
          <w:sz w:val="21"/>
        </w:rPr>
        <w:t>2</w:t>
      </w:r>
      <w:r>
        <w:rPr>
          <w:sz w:val="21"/>
        </w:rPr>
        <w:t>、</w:t>
      </w:r>
      <w:r>
        <w:rPr>
          <w:sz w:val="21"/>
        </w:rPr>
        <w:t>所用药物须提供药物三证</w:t>
      </w:r>
    </w:p>
    <w:p>
      <w:pPr>
        <w:pStyle w:val="null3"/>
        <w:ind w:left="210" w:right="210"/>
      </w:pPr>
      <w:r>
        <w:rPr/>
        <w:t xml:space="preserve"> </w:t>
      </w:r>
      <w:r>
        <w:rPr>
          <w:sz w:val="21"/>
        </w:rPr>
        <w:t>（</w:t>
      </w:r>
      <w:r>
        <w:rPr>
          <w:sz w:val="21"/>
        </w:rPr>
        <w:t>1</w:t>
      </w:r>
      <w:r>
        <w:rPr>
          <w:sz w:val="21"/>
        </w:rPr>
        <w:t>）农业部颁发的农药登记证或农药临时登记证。</w:t>
      </w:r>
    </w:p>
    <w:p>
      <w:pPr>
        <w:pStyle w:val="null3"/>
        <w:ind w:left="210" w:right="210"/>
      </w:pPr>
      <w:r>
        <w:rPr/>
        <w:t xml:space="preserve"> </w:t>
      </w:r>
      <w:r>
        <w:rPr>
          <w:sz w:val="21"/>
        </w:rPr>
        <w:t>（</w:t>
      </w:r>
      <w:r>
        <w:rPr>
          <w:sz w:val="21"/>
        </w:rPr>
        <w:t>2</w:t>
      </w:r>
      <w:r>
        <w:rPr>
          <w:sz w:val="21"/>
        </w:rPr>
        <w:t>）工业和信息化部颁发的农药生产批准证书或省级农业部门颁发的制造企业农药生产许可证。</w:t>
      </w:r>
    </w:p>
    <w:p>
      <w:pPr>
        <w:pStyle w:val="null3"/>
        <w:ind w:left="210" w:right="210"/>
      </w:pPr>
      <w:r>
        <w:rPr/>
        <w:t xml:space="preserve"> </w:t>
      </w:r>
      <w:r>
        <w:rPr>
          <w:sz w:val="21"/>
        </w:rPr>
        <w:t>（</w:t>
      </w:r>
      <w:r>
        <w:rPr>
          <w:sz w:val="21"/>
        </w:rPr>
        <w:t>3</w:t>
      </w:r>
      <w:r>
        <w:rPr>
          <w:sz w:val="21"/>
        </w:rPr>
        <w:t>）质量技术监督部门或企业标准信息公共服务平台备案的产品企业标准封面。</w:t>
      </w:r>
    </w:p>
    <w:p>
      <w:pPr>
        <w:pStyle w:val="null3"/>
        <w:ind w:left="210" w:right="210"/>
      </w:pPr>
      <w:r>
        <w:rPr>
          <w:sz w:val="21"/>
        </w:rPr>
        <w:t xml:space="preserve"> </w:t>
      </w:r>
      <w:r>
        <w:rPr>
          <w:sz w:val="21"/>
        </w:rPr>
        <w:t>3</w:t>
      </w:r>
      <w:r>
        <w:rPr>
          <w:sz w:val="21"/>
        </w:rPr>
        <w:t>、</w:t>
      </w:r>
      <w:r>
        <w:rPr>
          <w:sz w:val="21"/>
        </w:rPr>
        <w:t>剂型应选择合理满足国家相关要求，科学合理、交替规范使用药物，防止产生耐药性。</w:t>
      </w:r>
    </w:p>
    <w:p>
      <w:pPr>
        <w:pStyle w:val="null3"/>
        <w:ind w:left="210" w:right="210"/>
      </w:pPr>
      <w:r>
        <w:rPr>
          <w:sz w:val="21"/>
        </w:rPr>
        <w:t xml:space="preserve"> </w:t>
      </w:r>
      <w:r>
        <w:rPr>
          <w:sz w:val="21"/>
        </w:rPr>
        <w:t>4</w:t>
      </w:r>
      <w:r>
        <w:rPr>
          <w:sz w:val="21"/>
        </w:rPr>
        <w:t>、</w:t>
      </w:r>
      <w:r>
        <w:rPr>
          <w:sz w:val="21"/>
        </w:rPr>
        <w:t>无过度用药现象。</w:t>
      </w:r>
    </w:p>
    <w:p>
      <w:pPr>
        <w:pStyle w:val="null3"/>
        <w:ind w:left="210" w:right="210"/>
      </w:pPr>
      <w:r>
        <w:rPr>
          <w:sz w:val="21"/>
        </w:rPr>
        <w:t xml:space="preserve"> </w:t>
      </w:r>
      <w:r>
        <w:rPr>
          <w:sz w:val="21"/>
        </w:rPr>
        <w:t>5</w:t>
      </w:r>
      <w:r>
        <w:rPr>
          <w:sz w:val="21"/>
        </w:rPr>
        <w:t>、</w:t>
      </w:r>
      <w:r>
        <w:rPr>
          <w:sz w:val="21"/>
        </w:rPr>
        <w:t>不得使用假药、国家禁用药物。</w:t>
      </w:r>
    </w:p>
    <w:p>
      <w:pPr>
        <w:pStyle w:val="null3"/>
        <w:ind w:left="210" w:right="210"/>
      </w:pPr>
      <w:r>
        <w:rPr>
          <w:sz w:val="21"/>
        </w:rPr>
        <w:t>（</w:t>
      </w:r>
      <w:r>
        <w:rPr>
          <w:sz w:val="21"/>
        </w:rPr>
        <w:t>四</w:t>
      </w:r>
      <w:r>
        <w:rPr>
          <w:sz w:val="21"/>
        </w:rPr>
        <w:t>）</w:t>
      </w:r>
      <w:r>
        <w:rPr>
          <w:sz w:val="21"/>
        </w:rPr>
        <w:t>服务所需设备、工具清单要求</w:t>
      </w:r>
    </w:p>
    <w:p>
      <w:pPr>
        <w:pStyle w:val="null3"/>
        <w:ind w:left="210" w:right="210"/>
      </w:pPr>
      <w:r>
        <w:rPr>
          <w:sz w:val="21"/>
        </w:rPr>
        <w:t>本项目最低限度必须具备的作业设备及工具见下表，数量由成交供应商根据作业量按实际需要配置，必须满足质量要求。下表中未列出的设备及工具，由成交供应商根据实际需要自行购置。</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133"/>
        <w:gridCol w:w="2826"/>
        <w:gridCol w:w="4347"/>
      </w:tblGrid>
      <w:tr>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2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设备设施及工具名称</w:t>
            </w:r>
          </w:p>
        </w:tc>
        <w:tc>
          <w:tcPr>
            <w:tcW w:type="dxa" w:w="4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备注</w:t>
            </w: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巡检工作用车（小型客车）</w:t>
            </w:r>
          </w:p>
        </w:tc>
        <w:tc>
          <w:tcPr>
            <w:tcW w:type="dxa" w:w="434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21"/>
              </w:rPr>
              <w:t>1</w:t>
            </w:r>
            <w:r>
              <w:rPr>
                <w:sz w:val="21"/>
              </w:rPr>
              <w:t>、提供所需车辆的行驶证（含车辆照片页及检验记录页）及车辆照片。</w:t>
            </w:r>
          </w:p>
          <w:p>
            <w:pPr>
              <w:pStyle w:val="null3"/>
            </w:pPr>
            <w:r>
              <w:rPr>
                <w:sz w:val="21"/>
              </w:rPr>
              <w:t>2</w:t>
            </w:r>
            <w:r>
              <w:rPr>
                <w:sz w:val="21"/>
              </w:rPr>
              <w:t>、提供所需工具购置发票或租赁合同关键页扫描件。</w:t>
            </w:r>
          </w:p>
          <w:p>
            <w:pPr>
              <w:pStyle w:val="null3"/>
            </w:pPr>
            <w:r>
              <w:rPr>
                <w:sz w:val="21"/>
              </w:rPr>
              <w:t>3</w:t>
            </w:r>
            <w:r>
              <w:rPr>
                <w:sz w:val="21"/>
              </w:rPr>
              <w:t>、所提供的车辆、工具需是供应商自有或租赁设备。</w:t>
            </w: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工作用车（轻型货车）</w:t>
            </w:r>
          </w:p>
        </w:tc>
        <w:tc>
          <w:tcPr>
            <w:tcW w:type="dxa" w:w="4347"/>
            <w:vMerge/>
            <w:tcBorders>
              <w:top w:val="none" w:color="000000" w:sz="4"/>
              <w:left w:val="none" w:color="000000" w:sz="4"/>
              <w:bottom w:val="none" w:color="000000" w:sz="4"/>
              <w:right w:val="single" w:color="000000" w:sz="4"/>
            </w:tcBorders>
          </w:tcP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电动喷壶</w:t>
            </w:r>
          </w:p>
        </w:tc>
        <w:tc>
          <w:tcPr>
            <w:tcW w:type="dxa" w:w="4347"/>
            <w:vMerge/>
            <w:tcBorders>
              <w:top w:val="none" w:color="000000" w:sz="4"/>
              <w:left w:val="none" w:color="000000" w:sz="4"/>
              <w:bottom w:val="none" w:color="000000" w:sz="4"/>
              <w:right w:val="single" w:color="000000" w:sz="4"/>
            </w:tcBorders>
          </w:tcP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车载喷雾器</w:t>
            </w:r>
          </w:p>
        </w:tc>
        <w:tc>
          <w:tcPr>
            <w:tcW w:type="dxa" w:w="4347"/>
            <w:vMerge/>
            <w:tcBorders>
              <w:top w:val="none" w:color="000000" w:sz="4"/>
              <w:left w:val="none" w:color="000000" w:sz="4"/>
              <w:bottom w:val="none" w:color="000000" w:sz="4"/>
              <w:right w:val="single" w:color="000000" w:sz="4"/>
            </w:tcBorders>
          </w:tcP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背负式</w:t>
            </w:r>
            <w:r>
              <w:rPr>
                <w:sz w:val="20"/>
              </w:rPr>
              <w:t>电动</w:t>
            </w:r>
            <w:r>
              <w:rPr>
                <w:sz w:val="20"/>
              </w:rPr>
              <w:t>喷雾器</w:t>
            </w:r>
          </w:p>
        </w:tc>
        <w:tc>
          <w:tcPr>
            <w:tcW w:type="dxa" w:w="4347"/>
            <w:vMerge/>
            <w:tcBorders>
              <w:top w:val="none" w:color="000000" w:sz="4"/>
              <w:left w:val="none" w:color="000000" w:sz="4"/>
              <w:bottom w:val="none" w:color="000000" w:sz="4"/>
              <w:right w:val="single" w:color="000000" w:sz="4"/>
            </w:tcBorders>
          </w:tcP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超低容量喷雾</w:t>
            </w:r>
            <w:r>
              <w:rPr>
                <w:sz w:val="21"/>
              </w:rPr>
              <w:t>器</w:t>
            </w:r>
          </w:p>
        </w:tc>
        <w:tc>
          <w:tcPr>
            <w:tcW w:type="dxa" w:w="4347"/>
            <w:vMerge/>
            <w:tcBorders>
              <w:top w:val="none" w:color="000000" w:sz="4"/>
              <w:left w:val="none" w:color="000000" w:sz="4"/>
              <w:bottom w:val="none" w:color="000000" w:sz="4"/>
              <w:right w:val="single" w:color="000000" w:sz="4"/>
            </w:tcBorders>
          </w:tcP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手推式喷雾机</w:t>
            </w:r>
          </w:p>
        </w:tc>
        <w:tc>
          <w:tcPr>
            <w:tcW w:type="dxa" w:w="4347"/>
            <w:vMerge/>
            <w:tcBorders>
              <w:top w:val="none" w:color="000000" w:sz="4"/>
              <w:left w:val="none" w:color="000000" w:sz="4"/>
              <w:bottom w:val="none" w:color="000000" w:sz="4"/>
              <w:right w:val="single" w:color="000000" w:sz="4"/>
            </w:tcBorders>
          </w:tcP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烟雾机</w:t>
            </w:r>
          </w:p>
        </w:tc>
        <w:tc>
          <w:tcPr>
            <w:tcW w:type="dxa" w:w="4347"/>
            <w:vMerge/>
            <w:tcBorders>
              <w:top w:val="none" w:color="000000" w:sz="4"/>
              <w:left w:val="none" w:color="000000" w:sz="4"/>
              <w:bottom w:val="none" w:color="000000" w:sz="4"/>
              <w:right w:val="single" w:color="000000" w:sz="4"/>
            </w:tcBorders>
          </w:tcPr>
          <w:p/>
        </w:tc>
      </w:tr>
    </w:tbl>
    <w:p>
      <w:pPr>
        <w:pStyle w:val="null3"/>
        <w:ind w:left="210" w:right="210"/>
        <w:jc w:val="both"/>
      </w:pPr>
      <w:r>
        <w:rPr>
          <w:sz w:val="21"/>
        </w:rPr>
        <w:t>（</w:t>
      </w:r>
      <w:r>
        <w:rPr>
          <w:sz w:val="21"/>
        </w:rPr>
        <w:t>五</w:t>
      </w:r>
      <w:r>
        <w:rPr>
          <w:sz w:val="21"/>
        </w:rPr>
        <w:t>）工作</w:t>
      </w:r>
      <w:r>
        <w:rPr>
          <w:sz w:val="21"/>
        </w:rPr>
        <w:t>标准</w:t>
      </w:r>
      <w:r>
        <w:rPr>
          <w:sz w:val="21"/>
        </w:rPr>
        <w:t>：</w:t>
      </w:r>
    </w:p>
    <w:p>
      <w:pPr>
        <w:pStyle w:val="null3"/>
        <w:ind w:left="210" w:right="210"/>
        <w:jc w:val="both"/>
      </w:pPr>
      <w:r>
        <w:rPr>
          <w:sz w:val="21"/>
        </w:rPr>
        <w:t>确保服务区域内</w:t>
      </w:r>
      <w:r>
        <w:rPr>
          <w:sz w:val="21"/>
        </w:rPr>
        <w:t>“四害”密度不超标，工作要求必须符合国家卫生镇相关文件要求，达</w:t>
      </w:r>
    </w:p>
    <w:p>
      <w:pPr>
        <w:pStyle w:val="null3"/>
        <w:ind w:left="210" w:right="210"/>
        <w:jc w:val="both"/>
      </w:pPr>
      <w:r>
        <w:rPr>
          <w:sz w:val="21"/>
        </w:rPr>
        <w:t>到国家标准病媒生物密度控制水平的</w:t>
      </w:r>
      <w:r>
        <w:rPr>
          <w:sz w:val="21"/>
        </w:rPr>
        <w:t>C</w:t>
      </w:r>
      <w:r>
        <w:rPr>
          <w:sz w:val="21"/>
        </w:rPr>
        <w:t>等级或以上行业标准</w:t>
      </w:r>
      <w:r>
        <w:rPr>
          <w:sz w:val="21"/>
        </w:rPr>
        <w:t>:</w:t>
      </w:r>
    </w:p>
    <w:p>
      <w:pPr>
        <w:pStyle w:val="null3"/>
        <w:numPr>
          <w:ilvl w:val="0"/>
          <w:numId w:val="1"/>
        </w:numPr>
      </w:pPr>
      <w:r>
        <w:rPr>
          <w:sz w:val="21"/>
        </w:rPr>
        <w:t xml:space="preserve"> </w:t>
      </w:r>
      <w:r>
        <w:rPr>
          <w:sz w:val="21"/>
        </w:rPr>
        <w:t>鼠类：中华人民共和国国家标准《病媒生物密度控制水平一鼠类》</w:t>
      </w:r>
      <w:r>
        <w:rPr>
          <w:sz w:val="21"/>
        </w:rPr>
        <w:t>GB/T27770-2011</w:t>
      </w:r>
      <w:r>
        <w:rPr>
          <w:sz w:val="21"/>
        </w:rPr>
        <w:t>。</w:t>
      </w:r>
    </w:p>
    <w:p>
      <w:pPr>
        <w:pStyle w:val="null3"/>
        <w:numPr>
          <w:ilvl w:val="0"/>
          <w:numId w:val="1"/>
        </w:numPr>
      </w:pPr>
      <w:r>
        <w:rPr>
          <w:sz w:val="21"/>
        </w:rPr>
        <w:t xml:space="preserve"> </w:t>
      </w:r>
      <w:r>
        <w:rPr>
          <w:sz w:val="21"/>
        </w:rPr>
        <w:t>蚊类：中华人民共和国国家标准《病媒生物密度控制水平一蚊类》</w:t>
      </w:r>
      <w:r>
        <w:rPr>
          <w:sz w:val="21"/>
        </w:rPr>
        <w:t>GB/T27771-2011</w:t>
      </w:r>
      <w:r>
        <w:rPr>
          <w:sz w:val="21"/>
        </w:rPr>
        <w:t>。</w:t>
      </w:r>
    </w:p>
    <w:p>
      <w:pPr>
        <w:pStyle w:val="null3"/>
        <w:numPr>
          <w:ilvl w:val="0"/>
          <w:numId w:val="1"/>
        </w:numPr>
      </w:pPr>
      <w:r>
        <w:rPr>
          <w:sz w:val="21"/>
        </w:rPr>
        <w:t xml:space="preserve"> </w:t>
      </w:r>
      <w:r>
        <w:rPr>
          <w:sz w:val="21"/>
        </w:rPr>
        <w:t>蝇类：中华人民共和国国家标准《病媒生物密度控制水平一蝇类》</w:t>
      </w:r>
      <w:r>
        <w:rPr>
          <w:sz w:val="21"/>
        </w:rPr>
        <w:t>GB/T27772-2011</w:t>
      </w:r>
      <w:r>
        <w:rPr>
          <w:sz w:val="21"/>
        </w:rPr>
        <w:t>。</w:t>
      </w:r>
    </w:p>
    <w:p>
      <w:pPr>
        <w:pStyle w:val="null3"/>
        <w:numPr>
          <w:ilvl w:val="0"/>
          <w:numId w:val="1"/>
        </w:numPr>
      </w:pPr>
      <w:r>
        <w:rPr>
          <w:sz w:val="21"/>
        </w:rPr>
        <w:t xml:space="preserve"> </w:t>
      </w:r>
      <w:r>
        <w:rPr>
          <w:sz w:val="21"/>
        </w:rPr>
        <w:t>蟑螂：中华人民共和国国家标准《病媒生物密度控制水平一蜚蠊》</w:t>
      </w:r>
      <w:r>
        <w:rPr>
          <w:sz w:val="21"/>
        </w:rPr>
        <w:t>GB/T27773-2011</w:t>
      </w:r>
      <w:r>
        <w:rPr>
          <w:sz w:val="21"/>
        </w:rPr>
        <w:t>。</w:t>
      </w:r>
    </w:p>
    <w:p>
      <w:pPr>
        <w:pStyle w:val="null3"/>
        <w:ind w:left="210" w:right="210"/>
        <w:jc w:val="both"/>
      </w:pPr>
      <w:r>
        <w:rPr>
          <w:sz w:val="21"/>
        </w:rPr>
        <w:t>（</w:t>
      </w:r>
      <w:r>
        <w:rPr>
          <w:sz w:val="21"/>
        </w:rPr>
        <w:t>六</w:t>
      </w:r>
      <w:r>
        <w:rPr>
          <w:sz w:val="21"/>
        </w:rPr>
        <w:t>）工作措施：</w:t>
      </w:r>
    </w:p>
    <w:p>
      <w:pPr>
        <w:pStyle w:val="null3"/>
        <w:ind w:left="210" w:right="210"/>
      </w:pPr>
      <w:r>
        <w:rPr>
          <w:sz w:val="21"/>
        </w:rPr>
        <w:t>1</w:t>
      </w:r>
      <w:r>
        <w:rPr>
          <w:sz w:val="21"/>
        </w:rPr>
        <w:t>、</w:t>
      </w:r>
      <w:r>
        <w:rPr>
          <w:sz w:val="21"/>
        </w:rPr>
        <w:t>老鼠防制</w:t>
      </w:r>
    </w:p>
    <w:p>
      <w:pPr>
        <w:pStyle w:val="null3"/>
        <w:ind w:left="210" w:right="210"/>
      </w:pPr>
      <w:r>
        <w:rPr/>
        <w:t xml:space="preserve"> </w:t>
      </w:r>
      <w:r>
        <w:rPr>
          <w:sz w:val="21"/>
        </w:rPr>
        <w:t>（</w:t>
      </w:r>
      <w:r>
        <w:rPr>
          <w:sz w:val="21"/>
        </w:rPr>
        <w:t>1</w:t>
      </w:r>
      <w:r>
        <w:rPr>
          <w:sz w:val="21"/>
        </w:rPr>
        <w:t>）对源潭镇范围的毒鼠屋全面检查，清理毒饵残渣，潮湿的鼠屋清理晾干后再投放药剂。</w:t>
      </w:r>
    </w:p>
    <w:p>
      <w:pPr>
        <w:pStyle w:val="null3"/>
        <w:ind w:left="210" w:right="210"/>
      </w:pPr>
      <w:r>
        <w:rPr/>
        <w:t xml:space="preserve"> </w:t>
      </w:r>
      <w:r>
        <w:rPr>
          <w:sz w:val="21"/>
        </w:rPr>
        <w:t>（</w:t>
      </w:r>
      <w:r>
        <w:rPr>
          <w:sz w:val="21"/>
        </w:rPr>
        <w:t>2</w:t>
      </w:r>
      <w:r>
        <w:rPr>
          <w:sz w:val="21"/>
        </w:rPr>
        <w:t>）在源潭镇范围全面寻找老鼠隐蔽活动的场所，有针对性地进行投放灭鼠药饵。</w:t>
      </w:r>
    </w:p>
    <w:p>
      <w:pPr>
        <w:pStyle w:val="null3"/>
        <w:ind w:left="210" w:right="210"/>
      </w:pPr>
      <w:r>
        <w:rPr/>
        <w:t xml:space="preserve"> </w:t>
      </w:r>
      <w:r>
        <w:rPr>
          <w:sz w:val="21"/>
        </w:rPr>
        <w:t>（</w:t>
      </w:r>
      <w:r>
        <w:rPr>
          <w:sz w:val="21"/>
        </w:rPr>
        <w:t>3</w:t>
      </w:r>
      <w:r>
        <w:rPr>
          <w:sz w:val="21"/>
        </w:rPr>
        <w:t>）对源潭镇范围内密度高的场所进行重点投药，并根据鼠药的投放原则，每堆</w:t>
      </w:r>
      <w:r>
        <w:rPr>
          <w:sz w:val="21"/>
        </w:rPr>
        <w:t>20-25</w:t>
      </w:r>
      <w:r>
        <w:rPr>
          <w:sz w:val="21"/>
        </w:rPr>
        <w:t>克。</w:t>
      </w:r>
    </w:p>
    <w:p>
      <w:pPr>
        <w:pStyle w:val="null3"/>
        <w:ind w:left="210" w:right="210"/>
      </w:pPr>
      <w:r>
        <w:rPr/>
        <w:t xml:space="preserve"> </w:t>
      </w:r>
      <w:r>
        <w:rPr>
          <w:sz w:val="21"/>
        </w:rPr>
        <w:t>（</w:t>
      </w:r>
      <w:r>
        <w:rPr>
          <w:sz w:val="21"/>
        </w:rPr>
        <w:t>4</w:t>
      </w:r>
      <w:r>
        <w:rPr>
          <w:sz w:val="21"/>
        </w:rPr>
        <w:t>）投放鼠药后每天检查一次，连续</w:t>
      </w:r>
      <w:r>
        <w:rPr>
          <w:sz w:val="21"/>
        </w:rPr>
        <w:t>3-5</w:t>
      </w:r>
      <w:r>
        <w:rPr>
          <w:sz w:val="21"/>
        </w:rPr>
        <w:t>天，发现老鼠盗食及时补投，吃多少补多少，吃光加倍补投，保持长期有灭鼠毒饵存在。</w:t>
      </w:r>
    </w:p>
    <w:p>
      <w:pPr>
        <w:pStyle w:val="null3"/>
        <w:ind w:left="210" w:right="210"/>
      </w:pPr>
      <w:r>
        <w:rPr/>
        <w:t xml:space="preserve"> </w:t>
      </w:r>
      <w:r>
        <w:rPr>
          <w:sz w:val="21"/>
        </w:rPr>
        <w:t>（</w:t>
      </w:r>
      <w:r>
        <w:rPr>
          <w:sz w:val="21"/>
        </w:rPr>
        <w:t>5</w:t>
      </w:r>
      <w:r>
        <w:rPr>
          <w:sz w:val="21"/>
        </w:rPr>
        <w:t>）对源潭镇范围内公共外环境全方位实行清理死鼠、无害化处理鼠尸、堵鼠洞、清鼠粪，并记录现场情况。</w:t>
      </w:r>
    </w:p>
    <w:p>
      <w:pPr>
        <w:pStyle w:val="null3"/>
        <w:ind w:left="210" w:right="210"/>
      </w:pPr>
      <w:r>
        <w:rPr>
          <w:sz w:val="21"/>
        </w:rPr>
        <w:t xml:space="preserve"> </w:t>
      </w:r>
      <w:r>
        <w:rPr>
          <w:sz w:val="21"/>
        </w:rPr>
        <w:t>2</w:t>
      </w:r>
      <w:r>
        <w:rPr>
          <w:sz w:val="21"/>
        </w:rPr>
        <w:t>、</w:t>
      </w:r>
      <w:r>
        <w:rPr>
          <w:sz w:val="21"/>
        </w:rPr>
        <w:t>蚊虫防制</w:t>
      </w:r>
    </w:p>
    <w:p>
      <w:pPr>
        <w:pStyle w:val="null3"/>
        <w:ind w:left="210" w:right="210"/>
      </w:pPr>
      <w:r>
        <w:rPr/>
        <w:t xml:space="preserve"> </w:t>
      </w:r>
      <w:r>
        <w:rPr>
          <w:sz w:val="21"/>
        </w:rPr>
        <w:t>（</w:t>
      </w:r>
      <w:r>
        <w:rPr>
          <w:sz w:val="21"/>
        </w:rPr>
        <w:t>1</w:t>
      </w:r>
      <w:r>
        <w:rPr>
          <w:sz w:val="21"/>
        </w:rPr>
        <w:t>）对源潭镇范围内公共外环境全面清理各种容器积水，翻盆倒罐倾倒容器积水，包括废旧轮胎、缸、罐、塑料容器、罐盒、玻璃瓶、泡沫饭盒等积水物清洁干净。</w:t>
      </w:r>
    </w:p>
    <w:p>
      <w:pPr>
        <w:pStyle w:val="null3"/>
        <w:ind w:left="210" w:right="210"/>
      </w:pPr>
      <w:r>
        <w:rPr/>
        <w:t xml:space="preserve"> </w:t>
      </w:r>
      <w:r>
        <w:rPr>
          <w:sz w:val="21"/>
        </w:rPr>
        <w:t>（</w:t>
      </w:r>
      <w:r>
        <w:rPr>
          <w:sz w:val="21"/>
        </w:rPr>
        <w:t>2</w:t>
      </w:r>
      <w:r>
        <w:rPr>
          <w:sz w:val="21"/>
        </w:rPr>
        <w:t>）对污水沟、下水道、沉沙井、无法清除的积水投放倍硫磷、苏云金杆菌等有机磷药物处理。</w:t>
      </w:r>
    </w:p>
    <w:p>
      <w:pPr>
        <w:pStyle w:val="null3"/>
        <w:ind w:left="210" w:right="210"/>
      </w:pPr>
      <w:r>
        <w:rPr/>
        <w:t xml:space="preserve"> </w:t>
      </w:r>
      <w:r>
        <w:rPr>
          <w:sz w:val="21"/>
        </w:rPr>
        <w:t>（</w:t>
      </w:r>
      <w:r>
        <w:rPr>
          <w:sz w:val="21"/>
        </w:rPr>
        <w:t>3</w:t>
      </w:r>
      <w:r>
        <w:rPr>
          <w:sz w:val="21"/>
        </w:rPr>
        <w:t>）对源潭镇范围内公共外环境的绿化带、花基等进行药物滞留喷杀，杀灭栖息停留的成幼蚊。</w:t>
      </w:r>
    </w:p>
    <w:p>
      <w:pPr>
        <w:pStyle w:val="null3"/>
        <w:ind w:left="210" w:right="210"/>
      </w:pPr>
      <w:r>
        <w:rPr/>
        <w:t xml:space="preserve"> </w:t>
      </w:r>
      <w:r>
        <w:rPr>
          <w:sz w:val="21"/>
        </w:rPr>
        <w:t>（</w:t>
      </w:r>
      <w:r>
        <w:rPr>
          <w:sz w:val="21"/>
        </w:rPr>
        <w:t>4</w:t>
      </w:r>
      <w:r>
        <w:rPr>
          <w:sz w:val="21"/>
        </w:rPr>
        <w:t>）对源潭镇范围内的公共休闲，活动集中的场所等进行卫生药物喷洒，尽快降低蚊、蝇、蟑等病媒生物的危害。</w:t>
      </w:r>
    </w:p>
    <w:p>
      <w:pPr>
        <w:pStyle w:val="null3"/>
        <w:ind w:left="210" w:right="210"/>
      </w:pPr>
      <w:r>
        <w:rPr/>
        <w:t xml:space="preserve"> </w:t>
      </w:r>
      <w:r>
        <w:rPr>
          <w:sz w:val="21"/>
        </w:rPr>
        <w:t>（</w:t>
      </w:r>
      <w:r>
        <w:rPr>
          <w:sz w:val="21"/>
        </w:rPr>
        <w:t>5</w:t>
      </w:r>
      <w:r>
        <w:rPr>
          <w:sz w:val="21"/>
        </w:rPr>
        <w:t>）用烟雾机对源潭镇范围内公共外环境下水道、沉沙井、污水沟、电缆沟、地线沟等进行热烟雾熏杀，杀灭蚊虫、蟑螂。</w:t>
      </w:r>
    </w:p>
    <w:p>
      <w:pPr>
        <w:pStyle w:val="null3"/>
        <w:ind w:left="210" w:right="210"/>
      </w:pPr>
      <w:r>
        <w:rPr>
          <w:sz w:val="21"/>
        </w:rPr>
        <w:t xml:space="preserve"> </w:t>
      </w:r>
      <w:r>
        <w:rPr>
          <w:sz w:val="21"/>
        </w:rPr>
        <w:t>3</w:t>
      </w:r>
      <w:r>
        <w:rPr>
          <w:sz w:val="21"/>
        </w:rPr>
        <w:t>、</w:t>
      </w:r>
      <w:r>
        <w:rPr>
          <w:sz w:val="21"/>
        </w:rPr>
        <w:t>苍蝇防制</w:t>
      </w:r>
    </w:p>
    <w:p>
      <w:pPr>
        <w:pStyle w:val="null3"/>
        <w:ind w:left="210" w:right="210"/>
      </w:pPr>
      <w:r>
        <w:rPr/>
        <w:t xml:space="preserve"> </w:t>
      </w:r>
      <w:r>
        <w:rPr>
          <w:sz w:val="21"/>
        </w:rPr>
        <w:t>（</w:t>
      </w:r>
      <w:r>
        <w:rPr>
          <w:sz w:val="21"/>
        </w:rPr>
        <w:t>1</w:t>
      </w:r>
      <w:r>
        <w:rPr>
          <w:sz w:val="21"/>
        </w:rPr>
        <w:t>）对源潭镇范围内公共外环境的垃圾收集点（桶）、垃圾屋、卫生死角、污物堆（池）、绿化带等地进行滞留喷杀处理蝇的孳生。</w:t>
      </w:r>
    </w:p>
    <w:p>
      <w:pPr>
        <w:pStyle w:val="null3"/>
        <w:ind w:left="210" w:right="210"/>
      </w:pPr>
      <w:r>
        <w:rPr/>
        <w:t xml:space="preserve"> </w:t>
      </w:r>
      <w:r>
        <w:rPr>
          <w:sz w:val="21"/>
        </w:rPr>
        <w:t>（</w:t>
      </w:r>
      <w:r>
        <w:rPr>
          <w:sz w:val="21"/>
        </w:rPr>
        <w:t>2</w:t>
      </w:r>
      <w:r>
        <w:rPr>
          <w:sz w:val="21"/>
        </w:rPr>
        <w:t>）对源潭镇范围内公共外环境的绿化带、花基进行大面积喷洒灭成蝇。</w:t>
      </w:r>
    </w:p>
    <w:p>
      <w:pPr>
        <w:pStyle w:val="null3"/>
        <w:ind w:left="210" w:right="210"/>
      </w:pPr>
      <w:r>
        <w:rPr/>
        <w:t xml:space="preserve"> </w:t>
      </w:r>
      <w:r>
        <w:rPr>
          <w:sz w:val="21"/>
        </w:rPr>
        <w:t>（</w:t>
      </w:r>
      <w:r>
        <w:rPr>
          <w:sz w:val="21"/>
        </w:rPr>
        <w:t>3</w:t>
      </w:r>
      <w:r>
        <w:rPr>
          <w:sz w:val="21"/>
        </w:rPr>
        <w:t>）对源潭镇范围内公共外环境的垃圾（桶）、垃圾屋、垃圾中转站、进行药物滞留喷杀。</w:t>
      </w:r>
    </w:p>
    <w:p>
      <w:pPr>
        <w:pStyle w:val="null3"/>
        <w:ind w:left="210" w:right="210"/>
      </w:pPr>
      <w:r>
        <w:rPr>
          <w:sz w:val="21"/>
        </w:rPr>
        <w:t xml:space="preserve"> </w:t>
      </w:r>
      <w:r>
        <w:rPr>
          <w:sz w:val="21"/>
        </w:rPr>
        <w:t>4</w:t>
      </w:r>
      <w:r>
        <w:rPr>
          <w:sz w:val="21"/>
        </w:rPr>
        <w:t>、</w:t>
      </w:r>
      <w:r>
        <w:rPr>
          <w:sz w:val="21"/>
        </w:rPr>
        <w:t>蟑螂防制</w:t>
      </w:r>
    </w:p>
    <w:p>
      <w:pPr>
        <w:pStyle w:val="null3"/>
        <w:ind w:left="210" w:right="210"/>
      </w:pPr>
      <w:r>
        <w:rPr/>
        <w:t xml:space="preserve"> </w:t>
      </w:r>
      <w:r>
        <w:rPr>
          <w:sz w:val="21"/>
        </w:rPr>
        <w:t>（</w:t>
      </w:r>
      <w:r>
        <w:rPr>
          <w:sz w:val="21"/>
        </w:rPr>
        <w:t>1</w:t>
      </w:r>
      <w:r>
        <w:rPr>
          <w:sz w:val="21"/>
        </w:rPr>
        <w:t>）对源潭镇范围内公共外环境范围内的沟渠、下水道、沙井口用热雾剂杀灭蟑螂（专用设备）。</w:t>
      </w:r>
    </w:p>
    <w:p>
      <w:pPr>
        <w:pStyle w:val="null3"/>
        <w:ind w:left="210" w:right="210"/>
      </w:pPr>
      <w:r>
        <w:rPr/>
        <w:t xml:space="preserve"> </w:t>
      </w:r>
      <w:r>
        <w:rPr>
          <w:sz w:val="21"/>
        </w:rPr>
        <w:t>（</w:t>
      </w:r>
      <w:r>
        <w:rPr>
          <w:sz w:val="21"/>
        </w:rPr>
        <w:t>2</w:t>
      </w:r>
      <w:r>
        <w:rPr>
          <w:sz w:val="21"/>
        </w:rPr>
        <w:t>）对源潭镇范围内公共外环境范围内的垃圾收集点（桶）、公厕、化粪池、沙井等孳生地进行药物喷杀处理，防止蟑螂孳生。</w:t>
      </w:r>
    </w:p>
    <w:p>
      <w:pPr>
        <w:pStyle w:val="null3"/>
        <w:ind w:left="210" w:right="210"/>
      </w:pPr>
      <w:r>
        <w:rPr/>
        <w:t xml:space="preserve"> </w:t>
      </w:r>
      <w:r>
        <w:rPr>
          <w:sz w:val="21"/>
        </w:rPr>
        <w:t>（</w:t>
      </w:r>
      <w:r>
        <w:rPr>
          <w:sz w:val="21"/>
        </w:rPr>
        <w:t>3</w:t>
      </w:r>
      <w:r>
        <w:rPr>
          <w:sz w:val="21"/>
        </w:rPr>
        <w:t>）清除市场、商店外存在的蟑迹（包括活蟑、蟑尸、蟑粪、卵鞘、残存肢、体、翅、蜕皮），防止蟑螂聚居繁殖。</w:t>
      </w:r>
    </w:p>
    <w:p>
      <w:pPr>
        <w:pStyle w:val="null3"/>
        <w:numPr>
          <w:ilvl w:val="0"/>
          <w:numId w:val="1"/>
        </w:numPr>
        <w:ind w:right="210"/>
      </w:pPr>
      <w:r>
        <w:rPr>
          <w:sz w:val="21"/>
        </w:rPr>
        <w:t>其他要求</w:t>
      </w:r>
    </w:p>
    <w:p>
      <w:pPr>
        <w:pStyle w:val="null3"/>
        <w:numPr>
          <w:ilvl w:val="0"/>
          <w:numId w:val="1"/>
        </w:numPr>
      </w:pPr>
      <w:r>
        <w:rPr>
          <w:sz w:val="21"/>
        </w:rPr>
        <w:t>成交供应商在服务期间，须严格遵守当地政府职能部门的各项规章制度，做好防火、安全生产等工作。违返规章制度所发生的费用及损失</w:t>
      </w:r>
      <w:r>
        <w:rPr>
          <w:sz w:val="21"/>
        </w:rPr>
        <w:t>成交供应商</w:t>
      </w:r>
      <w:r>
        <w:rPr>
          <w:sz w:val="21"/>
        </w:rPr>
        <w:t>必须承诺自行承担。</w:t>
      </w:r>
    </w:p>
    <w:p>
      <w:pPr>
        <w:pStyle w:val="null3"/>
        <w:numPr>
          <w:ilvl w:val="0"/>
          <w:numId w:val="1"/>
        </w:numPr>
      </w:pPr>
      <w:r>
        <w:rPr>
          <w:sz w:val="21"/>
        </w:rPr>
        <w:t>成交供应商必须依据国家和地方政府颁布的法律法规的规定处理与员工的雇佣关系，成交供应商与员工之间各种纠纷或诉讼与采购人无关。</w:t>
      </w:r>
    </w:p>
    <w:p>
      <w:pPr>
        <w:pStyle w:val="null3"/>
        <w:numPr>
          <w:ilvl w:val="0"/>
          <w:numId w:val="1"/>
        </w:numPr>
      </w:pPr>
      <w:r>
        <w:rPr>
          <w:sz w:val="21"/>
        </w:rPr>
        <w:t>成交供应商</w:t>
      </w:r>
      <w:r>
        <w:rPr>
          <w:sz w:val="21"/>
        </w:rPr>
        <w:t>在承包本项目过程中发生的安全事故及与第三方发生纠纷、诉讼的，相关责任须由</w:t>
      </w:r>
      <w:r>
        <w:rPr>
          <w:sz w:val="21"/>
        </w:rPr>
        <w:t>成交供应商</w:t>
      </w:r>
      <w:r>
        <w:rPr>
          <w:sz w:val="21"/>
        </w:rPr>
        <w:t>承担。</w:t>
      </w:r>
    </w:p>
    <w:p>
      <w:pPr>
        <w:pStyle w:val="null3"/>
        <w:numPr>
          <w:ilvl w:val="0"/>
          <w:numId w:val="1"/>
        </w:numPr>
      </w:pPr>
      <w:r>
        <w:rPr>
          <w:sz w:val="21"/>
        </w:rPr>
        <w:t>成交供应商</w:t>
      </w:r>
      <w:r>
        <w:rPr>
          <w:sz w:val="21"/>
        </w:rPr>
        <w:t>未按要求配备工作人员和设备，采购人要求</w:t>
      </w:r>
      <w:r>
        <w:rPr>
          <w:sz w:val="21"/>
        </w:rPr>
        <w:t>成交供应商</w:t>
      </w:r>
      <w:r>
        <w:rPr>
          <w:sz w:val="21"/>
        </w:rPr>
        <w:t>整改，经整改后仍未达到合同要求的，采购人有权终止合同。</w:t>
      </w:r>
    </w:p>
    <w:p>
      <w:pPr>
        <w:pStyle w:val="null3"/>
        <w:numPr>
          <w:ilvl w:val="0"/>
          <w:numId w:val="1"/>
        </w:numPr>
      </w:pPr>
      <w:r>
        <w:rPr>
          <w:sz w:val="21"/>
        </w:rPr>
        <w:t>成交供应商</w:t>
      </w:r>
      <w:r>
        <w:rPr>
          <w:sz w:val="21"/>
        </w:rPr>
        <w:t>使用的药品必须三证齐全，严禁使用禁用药品，一经发现，每次处罚</w:t>
      </w:r>
      <w:r>
        <w:rPr>
          <w:sz w:val="21"/>
        </w:rPr>
        <w:t xml:space="preserve">5000 </w:t>
      </w:r>
      <w:r>
        <w:rPr>
          <w:sz w:val="21"/>
        </w:rPr>
        <w:t>元，违规达</w:t>
      </w:r>
      <w:r>
        <w:rPr>
          <w:sz w:val="21"/>
        </w:rPr>
        <w:t>3</w:t>
      </w:r>
      <w:r>
        <w:rPr>
          <w:sz w:val="21"/>
        </w:rPr>
        <w:t>次以上（含</w:t>
      </w:r>
      <w:r>
        <w:rPr>
          <w:sz w:val="21"/>
        </w:rPr>
        <w:t>3</w:t>
      </w:r>
      <w:r>
        <w:rPr>
          <w:sz w:val="21"/>
        </w:rPr>
        <w:t>次）的，采购人有权终止合同。</w:t>
      </w:r>
    </w:p>
    <w:p>
      <w:pPr>
        <w:pStyle w:val="null3"/>
        <w:numPr>
          <w:ilvl w:val="0"/>
          <w:numId w:val="1"/>
        </w:numPr>
      </w:pPr>
      <w:r>
        <w:rPr>
          <w:sz w:val="21"/>
        </w:rPr>
        <w:t>投标人应根据本项目的采购需求，在投标文件中提供切实可行的项目实施方案、质量保证措施、应急方案、服务承诺</w:t>
      </w:r>
      <w:r>
        <w:rPr>
          <w:sz w:val="21"/>
        </w:rPr>
        <w:t>及对</w:t>
      </w:r>
      <w:r>
        <w:rPr>
          <w:sz w:val="21"/>
        </w:rPr>
        <w:t>项目实施区域</w:t>
      </w:r>
      <w:r>
        <w:rPr>
          <w:sz w:val="21"/>
        </w:rPr>
        <w:t>和</w:t>
      </w:r>
      <w:r>
        <w:rPr>
          <w:sz w:val="21"/>
        </w:rPr>
        <w:t>内容的熟悉程度</w:t>
      </w:r>
      <w:r>
        <w:rPr>
          <w:sz w:val="21"/>
        </w:rPr>
        <w:t>说明、</w:t>
      </w:r>
      <w:r>
        <w:rPr>
          <w:sz w:val="21"/>
        </w:rPr>
        <w:t>投入的药物情况等</w:t>
      </w:r>
      <w:r>
        <w:rPr>
          <w:sz w:val="21"/>
        </w:rPr>
        <w:t>。</w:t>
      </w:r>
    </w:p>
    <w:p>
      <w:pPr>
        <w:pStyle w:val="null3"/>
        <w:numPr>
          <w:ilvl w:val="0"/>
          <w:numId w:val="1"/>
        </w:numPr>
      </w:pPr>
      <w:r>
        <w:rPr>
          <w:sz w:val="21"/>
        </w:rPr>
        <w:t>记录资料，</w:t>
      </w:r>
      <w:r>
        <w:rPr>
          <w:sz w:val="21"/>
        </w:rPr>
        <w:t>全部作业过程，均采取</w:t>
      </w:r>
      <w:r>
        <w:rPr>
          <w:sz w:val="21"/>
        </w:rPr>
        <w:t>“表格（含照片）记录”与“电脑存档”相结合的方式来完成，制定统一的调查、投药、检查登记文书表格，施工组每天的工作记录详细明确，并将记录表格（含照片）全面输入电脑存档，以作为下一步消杀行动和施工效果考核的重要依据。</w:t>
      </w:r>
    </w:p>
    <w:p>
      <w:pPr>
        <w:pStyle w:val="null3"/>
      </w:pPr>
      <w:r>
        <w:rPr>
          <w:sz w:val="21"/>
          <w:b/>
        </w:rPr>
        <w:t>五、验收要求</w:t>
      </w:r>
    </w:p>
    <w:p>
      <w:pPr>
        <w:pStyle w:val="null3"/>
        <w:ind w:firstLine="420"/>
      </w:pPr>
      <w:r>
        <w:rPr>
          <w:sz w:val="21"/>
        </w:rPr>
        <w:t>1</w:t>
      </w:r>
      <w:r>
        <w:rPr>
          <w:sz w:val="21"/>
        </w:rPr>
        <w:t>、验收时间：乙方项目完成后，认为达到服务要求的，应向甲方提出书面验收申请，甲方无异议的，</w:t>
      </w:r>
      <w:r>
        <w:rPr>
          <w:sz w:val="21"/>
        </w:rPr>
        <w:t>7</w:t>
      </w:r>
      <w:r>
        <w:rPr>
          <w:sz w:val="21"/>
        </w:rPr>
        <w:t>个日历天内组织验收，验收应在甲方与乙方双方共同参加下进行。</w:t>
      </w:r>
    </w:p>
    <w:p>
      <w:pPr>
        <w:pStyle w:val="null3"/>
        <w:ind w:firstLine="420"/>
      </w:pPr>
      <w:r>
        <w:rPr>
          <w:sz w:val="21"/>
        </w:rPr>
        <w:t>2</w:t>
      </w:r>
      <w:r>
        <w:rPr>
          <w:sz w:val="21"/>
        </w:rPr>
        <w:t>、验收内容：本服务项目的采购需求内容已全部完成。</w:t>
      </w:r>
    </w:p>
    <w:p>
      <w:pPr>
        <w:pStyle w:val="null3"/>
        <w:ind w:firstLine="420"/>
      </w:pPr>
      <w:r>
        <w:rPr>
          <w:sz w:val="21"/>
        </w:rPr>
        <w:t>3</w:t>
      </w:r>
      <w:r>
        <w:rPr>
          <w:sz w:val="21"/>
        </w:rPr>
        <w:t>、验收按照国家或行业有关规定、规范进行（若无相关的规定、规范可双方协商验收）。</w:t>
      </w:r>
    </w:p>
    <w:p>
      <w:pPr>
        <w:pStyle w:val="null3"/>
        <w:ind w:firstLine="420"/>
      </w:pPr>
      <w:r>
        <w:rPr>
          <w:sz w:val="21"/>
        </w:rPr>
        <w:t>4</w:t>
      </w:r>
      <w:r>
        <w:rPr>
          <w:sz w:val="21"/>
        </w:rPr>
        <w:t>、验收时如发现服务内容不符合项目需求规定之情形，甲方应作出详尽的现场记录，并交由乙方签字确认，或由甲方与乙方双方签署备忘录。此现场记录或备忘录可用作补充、缺失的有效证据。由此产生的有关费用由乙方承担。</w:t>
      </w:r>
    </w:p>
    <w:p>
      <w:pPr>
        <w:pStyle w:val="null3"/>
      </w:pPr>
      <w:r>
        <w:rPr>
          <w:sz w:val="21"/>
          <w:b/>
        </w:rPr>
        <w:t>六、服务及考核要求</w:t>
      </w:r>
    </w:p>
    <w:p>
      <w:pPr>
        <w:pStyle w:val="null3"/>
        <w:ind w:firstLine="420"/>
      </w:pPr>
      <w:r>
        <w:rPr>
          <w:sz w:val="21"/>
        </w:rPr>
        <w:t>1</w:t>
      </w:r>
      <w:r>
        <w:rPr>
          <w:sz w:val="21"/>
        </w:rPr>
        <w:t>、乙方组织专业人员，对源潭镇区公共环境进行病媒生物防制摸底调查， 制定施工和技术方案。工作流程、作业地点、用药效果等，每次消杀服务工作要有明细报表。</w:t>
      </w:r>
    </w:p>
    <w:p>
      <w:pPr>
        <w:pStyle w:val="null3"/>
        <w:ind w:firstLine="420"/>
      </w:pPr>
      <w:r>
        <w:rPr>
          <w:sz w:val="21"/>
        </w:rPr>
        <w:t>2</w:t>
      </w:r>
      <w:r>
        <w:rPr>
          <w:sz w:val="21"/>
        </w:rPr>
        <w:t>、乙方服务频次按甲方的实际工作安排，如出现病媒生物密度监测结果不达标或迎检需要增加消杀频次的按甲方要求随时配合增加频次，以确保消杀效果。</w:t>
      </w:r>
    </w:p>
    <w:p>
      <w:pPr>
        <w:pStyle w:val="null3"/>
        <w:ind w:firstLine="420"/>
      </w:pPr>
      <w:r>
        <w:rPr>
          <w:sz w:val="21"/>
        </w:rPr>
        <w:t>3</w:t>
      </w:r>
      <w:r>
        <w:rPr>
          <w:sz w:val="21"/>
        </w:rPr>
        <w:t>、乙方必须按甲方项目实际情况及工作需要进行作业（如有违约情况甲方有权拒绝付款）。</w:t>
      </w:r>
    </w:p>
    <w:p>
      <w:pPr>
        <w:pStyle w:val="null3"/>
        <w:ind w:firstLine="420"/>
      </w:pPr>
      <w:r>
        <w:rPr>
          <w:sz w:val="21"/>
        </w:rPr>
        <w:t>4</w:t>
      </w:r>
      <w:r>
        <w:rPr>
          <w:sz w:val="21"/>
        </w:rPr>
        <w:t xml:space="preserve">、每个子项目服务完成后，鼠、蚊、蝇、蟑螂的密度达到国家病媒生物密度控制水平标准 </w:t>
      </w:r>
      <w:r>
        <w:rPr>
          <w:sz w:val="21"/>
        </w:rPr>
        <w:t xml:space="preserve">C </w:t>
      </w:r>
      <w:r>
        <w:rPr>
          <w:sz w:val="21"/>
        </w:rPr>
        <w:t>级要求。</w:t>
      </w:r>
    </w:p>
    <w:p>
      <w:pPr>
        <w:pStyle w:val="null3"/>
        <w:ind w:firstLine="420"/>
      </w:pPr>
      <w:r>
        <w:rPr>
          <w:sz w:val="21"/>
        </w:rPr>
        <w:t>5</w:t>
      </w:r>
      <w:r>
        <w:rPr>
          <w:sz w:val="21"/>
        </w:rPr>
        <w:t>、在服务区域内开展常态化消杀，消杀不到位的、每发现一次，扣除当次消杀服务费的</w:t>
      </w:r>
      <w:r>
        <w:rPr>
          <w:sz w:val="21"/>
        </w:rPr>
        <w:t>5%</w:t>
      </w:r>
      <w:r>
        <w:rPr>
          <w:sz w:val="21"/>
        </w:rPr>
        <w:t>。如发现乙方使用违禁药品的，甲方将终止合同关系，并拒付服务费造成严重后果的，将依法追究乙方法律责任。乙方应建立药品储存、分发、使用、回收制度和出入库登记等制度，经检查药品消杀记录制度不落实，药械使用不科学、不规范，消杀人员防护不到位，将扣除下一期结算费用的</w:t>
      </w:r>
      <w:r>
        <w:rPr>
          <w:sz w:val="21"/>
        </w:rPr>
        <w:t>3%</w:t>
      </w:r>
      <w:r>
        <w:rPr>
          <w:sz w:val="21"/>
        </w:rPr>
        <w:t>。</w:t>
      </w:r>
    </w:p>
    <w:p>
      <w:pPr>
        <w:pStyle w:val="null3"/>
      </w:pPr>
      <w:r>
        <w:rPr>
          <w:sz w:val="21"/>
          <w:b/>
        </w:rPr>
        <w:t>七、售后服务</w:t>
      </w:r>
    </w:p>
    <w:p>
      <w:pPr>
        <w:pStyle w:val="null3"/>
        <w:ind w:firstLine="420"/>
      </w:pPr>
      <w:r>
        <w:rPr>
          <w:sz w:val="21"/>
        </w:rPr>
        <w:t>1</w:t>
      </w:r>
      <w:r>
        <w:rPr>
          <w:sz w:val="21"/>
        </w:rPr>
        <w:t>、乙方严格按实施方案执行，服务质量按照中华人民共和国国家标准《病媒生物密度控制水平一鼠类》</w:t>
      </w:r>
      <w:r>
        <w:rPr>
          <w:sz w:val="21"/>
        </w:rPr>
        <w:t>GB/T27770-2011</w:t>
      </w:r>
      <w:r>
        <w:rPr>
          <w:sz w:val="21"/>
        </w:rPr>
        <w:t>、《病媒生物密度控制水平一蚊类》</w:t>
      </w:r>
      <w:r>
        <w:rPr>
          <w:sz w:val="21"/>
        </w:rPr>
        <w:t>GB/T27771-2011</w:t>
      </w:r>
      <w:r>
        <w:rPr>
          <w:sz w:val="21"/>
        </w:rPr>
        <w:t>、中华人民共和国国家标准《病媒生物密度控制水平一蝇类》</w:t>
      </w:r>
      <w:r>
        <w:rPr>
          <w:sz w:val="21"/>
        </w:rPr>
        <w:t>GB/T27772-2011</w:t>
      </w:r>
      <w:r>
        <w:rPr>
          <w:sz w:val="21"/>
        </w:rPr>
        <w:t>、中华人民共和国国家标准《病媒生物密度控制水平一蜚蠊》</w:t>
      </w:r>
      <w:r>
        <w:rPr>
          <w:sz w:val="21"/>
        </w:rPr>
        <w:t>GB/T27773-2011</w:t>
      </w:r>
      <w:r>
        <w:rPr>
          <w:sz w:val="21"/>
        </w:rPr>
        <w:t>中确定的四害消杀标准执行。鼠类、蚊虫、蝇类、蟑螂密度控制水平达到</w:t>
      </w:r>
      <w:r>
        <w:rPr>
          <w:sz w:val="21"/>
        </w:rPr>
        <w:t>C</w:t>
      </w:r>
      <w:r>
        <w:rPr>
          <w:sz w:val="21"/>
        </w:rPr>
        <w:t>级以上。</w:t>
      </w:r>
    </w:p>
    <w:p>
      <w:pPr>
        <w:pStyle w:val="null3"/>
        <w:ind w:firstLine="420"/>
      </w:pPr>
      <w:r>
        <w:rPr>
          <w:sz w:val="21"/>
        </w:rPr>
        <w:t>2</w:t>
      </w:r>
      <w:r>
        <w:rPr>
          <w:sz w:val="21"/>
        </w:rPr>
        <w:t>、安全生产管理承诺</w:t>
      </w:r>
    </w:p>
    <w:p>
      <w:pPr>
        <w:pStyle w:val="null3"/>
        <w:ind w:firstLine="420"/>
      </w:pPr>
      <w:r>
        <w:rPr>
          <w:sz w:val="21"/>
        </w:rPr>
        <w:t>1</w:t>
      </w:r>
      <w:r>
        <w:rPr>
          <w:sz w:val="21"/>
        </w:rPr>
        <w:t>）严格按照作业方案的安全制度执行。保证在工作中做好个人防护，不发生任何重大安全事故和泄密事件。如在提供服务工作的期间出现因成交供应商管理失误、员工操作不当所造成的任何损失，成交供应商将予以承担。</w:t>
      </w:r>
    </w:p>
    <w:p>
      <w:pPr>
        <w:pStyle w:val="null3"/>
        <w:ind w:firstLine="420"/>
      </w:pPr>
      <w:r>
        <w:rPr>
          <w:sz w:val="21"/>
        </w:rPr>
        <w:t>2</w:t>
      </w:r>
      <w:r>
        <w:rPr>
          <w:sz w:val="21"/>
        </w:rPr>
        <w:t>）乙方派驻本项目服务的工作人员均经培训合格，并按要求持证上岗。</w:t>
      </w:r>
    </w:p>
    <w:p>
      <w:pPr>
        <w:pStyle w:val="null3"/>
        <w:ind w:firstLine="420"/>
      </w:pPr>
      <w:r>
        <w:rPr>
          <w:sz w:val="21"/>
        </w:rPr>
        <w:t>3</w:t>
      </w:r>
      <w:r>
        <w:rPr>
          <w:sz w:val="21"/>
        </w:rPr>
        <w:t>）乙方在本项目服务期间自觉接受相关部门和上级业务部门的监督和管理，对其提出的意见和建议</w:t>
      </w:r>
      <w:r>
        <w:rPr>
          <w:sz w:val="21"/>
        </w:rPr>
        <w:t>30</w:t>
      </w:r>
      <w:r>
        <w:rPr>
          <w:sz w:val="21"/>
        </w:rPr>
        <w:t>分钟内做出响应，</w:t>
      </w:r>
      <w:r>
        <w:rPr>
          <w:sz w:val="21"/>
        </w:rPr>
        <w:t>1</w:t>
      </w:r>
      <w:r>
        <w:rPr>
          <w:sz w:val="21"/>
        </w:rPr>
        <w:t>小时内到达现场。</w:t>
      </w:r>
    </w:p>
    <w:p>
      <w:pPr>
        <w:pStyle w:val="null3"/>
        <w:ind w:firstLine="420"/>
      </w:pPr>
      <w:r>
        <w:rPr>
          <w:sz w:val="21"/>
        </w:rPr>
        <w:t>4</w:t>
      </w:r>
      <w:r>
        <w:rPr>
          <w:sz w:val="21"/>
        </w:rPr>
        <w:t>）乙方在为项目提供病媒生物防制（除“四害”）消杀服务期间坚持“以人为本，健康环保”的原则，采取高效低毒对人体无公害的方法进行消杀服务，保证所有服务用药持有“三证”并符合政府部门规定要求，否则愿意接受主管部门的相关处罚。</w:t>
      </w:r>
    </w:p>
    <w:p>
      <w:pPr>
        <w:pStyle w:val="null3"/>
        <w:ind w:firstLine="420"/>
      </w:pPr>
      <w:r>
        <w:rPr>
          <w:sz w:val="21"/>
        </w:rPr>
        <w:t>3</w:t>
      </w:r>
      <w:r>
        <w:rPr>
          <w:sz w:val="21"/>
        </w:rPr>
        <w:t>、乙方承诺服务期间每次消杀服务结果均达到双方约定要求，如验收不合格将对项目服务质量进行整改，直至整改合格通过验收为止。</w:t>
      </w:r>
    </w:p>
    <w:p>
      <w:pPr>
        <w:pStyle w:val="null3"/>
        <w:ind w:firstLine="420"/>
      </w:pPr>
      <w:r>
        <w:rPr>
          <w:sz w:val="21"/>
        </w:rPr>
        <w:t>4</w:t>
      </w:r>
      <w:r>
        <w:rPr>
          <w:sz w:val="21"/>
        </w:rPr>
        <w:t>、保障、应急服务承诺</w:t>
      </w:r>
    </w:p>
    <w:p>
      <w:pPr>
        <w:pStyle w:val="null3"/>
        <w:ind w:firstLine="420"/>
      </w:pPr>
      <w:r>
        <w:rPr>
          <w:sz w:val="21"/>
        </w:rPr>
        <w:t>1</w:t>
      </w:r>
      <w:r>
        <w:rPr>
          <w:sz w:val="21"/>
        </w:rPr>
        <w:t>）乙方做好每次国家、省、市、区检查团线路图必检单位的内、外环境病媒生物防制（除“四害”）工作。迎检前加强消杀力度，确保四害密度指标达到国家规定的标准，使迎检工作的顺利进行。</w:t>
      </w:r>
    </w:p>
    <w:p>
      <w:pPr>
        <w:pStyle w:val="null3"/>
        <w:ind w:firstLine="420"/>
      </w:pPr>
      <w:r>
        <w:rPr>
          <w:sz w:val="21"/>
        </w:rPr>
        <w:t>2</w:t>
      </w:r>
      <w:r>
        <w:rPr>
          <w:sz w:val="21"/>
        </w:rPr>
        <w:t>）乙方承诺在发生突发公共卫生事件情况下，根据上级的指令开展突发公共卫生的应急控制、技术指导和保障工作。成立有不少于</w:t>
      </w:r>
      <w:r>
        <w:rPr>
          <w:sz w:val="21"/>
        </w:rPr>
        <w:t>3</w:t>
      </w:r>
      <w:r>
        <w:rPr>
          <w:sz w:val="21"/>
        </w:rPr>
        <w:t>人应急队，能迅速加派人手进行疫点应急消杀，降低四害密度指标。</w:t>
      </w:r>
    </w:p>
    <w:p>
      <w:pPr>
        <w:pStyle w:val="null3"/>
        <w:ind w:firstLine="420"/>
      </w:pPr>
      <w:r>
        <w:rPr>
          <w:sz w:val="21"/>
        </w:rPr>
        <w:t>3</w:t>
      </w:r>
      <w:r>
        <w:rPr>
          <w:sz w:val="21"/>
        </w:rPr>
        <w:t>）乙方应指导范围内重点单位配置相关设备设施，为确保相关单位实施病媒生物防制（除“四害”）工作质量。</w:t>
      </w:r>
    </w:p>
    <w:p>
      <w:pPr>
        <w:pStyle w:val="null3"/>
        <w:ind w:firstLine="420"/>
      </w:pPr>
      <w:r>
        <w:rPr>
          <w:sz w:val="21"/>
        </w:rPr>
        <w:t>4</w:t>
      </w:r>
      <w:r>
        <w:rPr>
          <w:sz w:val="21"/>
        </w:rPr>
        <w:t>）乙方承诺协助指导各单位的病媒生物防制（除“四害”）消杀工作。</w:t>
      </w:r>
    </w:p>
    <w:p>
      <w:pPr>
        <w:pStyle w:val="null3"/>
        <w:ind w:firstLine="420"/>
      </w:pPr>
      <w:r>
        <w:rPr>
          <w:sz w:val="21"/>
        </w:rPr>
        <w:t>5</w:t>
      </w:r>
      <w:r>
        <w:rPr>
          <w:sz w:val="21"/>
        </w:rPr>
        <w:t>）乙方应提供培训服务，为保障项目的病媒生物防制（除“四害”）质量，派出技术人员为项目相关负责部门及人员提供有害生物科普知识讲座，致力提高市民防虫害意识。</w:t>
      </w:r>
    </w:p>
    <w:p>
      <w:pPr>
        <w:pStyle w:val="null3"/>
        <w:ind w:firstLine="420"/>
      </w:pPr>
      <w:r>
        <w:rPr>
          <w:sz w:val="21"/>
        </w:rPr>
        <w:t>6</w:t>
      </w:r>
      <w:r>
        <w:rPr>
          <w:sz w:val="21"/>
        </w:rPr>
        <w:t>）乙方应应用国内推行的绿色有害生物管理，为了减少杀虫剂对环境的污染，在项目范围内推行绿色有害生物管理，使用环保清洁的绿篱技术防治成蚊，制作投放诱卵器消灭幼虫，施放环保缓释剂处理大中小型积水蚊虫孳生地，营造绿色友好环境。</w:t>
      </w:r>
    </w:p>
    <w:p>
      <w:pPr>
        <w:pStyle w:val="null3"/>
      </w:pPr>
      <w:r>
        <w:rPr>
          <w:sz w:val="21"/>
          <w:b/>
        </w:rPr>
        <w:t>八、付款方式：</w:t>
      </w:r>
    </w:p>
    <w:p>
      <w:pPr>
        <w:pStyle w:val="null3"/>
        <w:ind w:left="435"/>
      </w:pPr>
      <w:r>
        <w:rPr>
          <w:sz w:val="21"/>
        </w:rPr>
        <w:t>1</w:t>
      </w:r>
      <w:r>
        <w:rPr>
          <w:sz w:val="21"/>
        </w:rPr>
        <w:t>、由甲方按下列程序付款：</w:t>
      </w:r>
    </w:p>
    <w:p>
      <w:pPr>
        <w:pStyle w:val="null3"/>
      </w:pPr>
      <w:r>
        <w:rPr>
          <w:sz w:val="21"/>
        </w:rPr>
        <w:t>（</w:t>
      </w:r>
      <w:r>
        <w:rPr>
          <w:sz w:val="21"/>
        </w:rPr>
        <w:t>1</w:t>
      </w:r>
      <w:r>
        <w:rPr>
          <w:sz w:val="21"/>
        </w:rPr>
        <w:t>）每个子项目进行独立验收，结算金额按每个子项目或每个季度支付一次。</w:t>
      </w:r>
    </w:p>
    <w:p>
      <w:pPr>
        <w:pStyle w:val="null3"/>
      </w:pPr>
      <w:r>
        <w:rPr>
          <w:sz w:val="21"/>
        </w:rPr>
        <w:t>（</w:t>
      </w:r>
      <w:r>
        <w:rPr>
          <w:sz w:val="21"/>
        </w:rPr>
        <w:t>2</w:t>
      </w:r>
      <w:r>
        <w:rPr>
          <w:sz w:val="21"/>
        </w:rPr>
        <w:t>）本项目的每个子项目，均按项目合同单价乘以实际工作量进行结算。计算公式如下：结算价＝合同单价×实际工作量。实际工作量以实际发生并由甲方书面确认的为准，任何单位或个人以口头表述均属无效。乙方应交纳的各种规费和税金和其它项目费用等，均应包括在各个子项目结算价中。</w:t>
      </w:r>
    </w:p>
    <w:p>
      <w:pPr>
        <w:pStyle w:val="null3"/>
      </w:pPr>
      <w:r>
        <w:rPr>
          <w:sz w:val="21"/>
        </w:rPr>
        <w:t>2</w:t>
      </w:r>
      <w:r>
        <w:rPr>
          <w:sz w:val="21"/>
        </w:rPr>
        <w:t>、乙方凭以下有效文件向甲方请款：</w:t>
      </w:r>
    </w:p>
    <w:p>
      <w:pPr>
        <w:pStyle w:val="null3"/>
        <w:ind w:left="435"/>
      </w:pPr>
      <w:r>
        <w:rPr>
          <w:sz w:val="21"/>
        </w:rPr>
        <w:t>1</w:t>
      </w:r>
      <w:r>
        <w:rPr>
          <w:sz w:val="21"/>
        </w:rPr>
        <w:t>）合同；</w:t>
      </w:r>
    </w:p>
    <w:p>
      <w:pPr>
        <w:pStyle w:val="null3"/>
        <w:ind w:left="435"/>
      </w:pPr>
      <w:r>
        <w:rPr>
          <w:sz w:val="21"/>
        </w:rPr>
        <w:t>2</w:t>
      </w:r>
      <w:r>
        <w:rPr>
          <w:sz w:val="21"/>
        </w:rPr>
        <w:t>）乙方开具的正式发票；</w:t>
      </w:r>
    </w:p>
    <w:p>
      <w:pPr>
        <w:pStyle w:val="null3"/>
        <w:ind w:left="435"/>
      </w:pPr>
      <w:r>
        <w:rPr>
          <w:sz w:val="21"/>
        </w:rPr>
        <w:t>3</w:t>
      </w:r>
      <w:r>
        <w:rPr>
          <w:sz w:val="21"/>
        </w:rPr>
        <w:t>）成交通知书；</w:t>
      </w:r>
    </w:p>
    <w:p>
      <w:pPr>
        <w:pStyle w:val="null3"/>
        <w:ind w:left="435"/>
      </w:pPr>
      <w:r>
        <w:rPr>
          <w:sz w:val="21"/>
        </w:rPr>
        <w:t>4</w:t>
      </w:r>
      <w:r>
        <w:rPr>
          <w:sz w:val="21"/>
        </w:rPr>
        <w:t>）验收报告（加盖甲方公章）。</w:t>
      </w:r>
    </w:p>
    <w:p>
      <w:pPr>
        <w:pStyle w:val="null3"/>
        <w:ind w:firstLine="420"/>
      </w:pPr>
      <w:r>
        <w:rPr>
          <w:sz w:val="21"/>
        </w:rPr>
        <w:t>3</w:t>
      </w:r>
      <w:r>
        <w:rPr>
          <w:sz w:val="21"/>
        </w:rPr>
        <w:t>、因甲方使用的是财政资金，前款规定的付款时限为甲方向财政拨款部门提出办理财政支付申请手续的时间（不含政府财政拨款部门审核及拨付到账所需的时间），甲方在规定时间内提出支付申请手续后即视为甲方已经按期履行支付义务。</w:t>
      </w:r>
    </w:p>
    <w:p>
      <w:pPr>
        <w:pStyle w:val="null3"/>
        <w:ind w:firstLine="420"/>
      </w:pPr>
      <w:r>
        <w:rPr>
          <w:sz w:val="21"/>
        </w:rPr>
        <w:t>4</w:t>
      </w:r>
      <w:r>
        <w:rPr>
          <w:sz w:val="21"/>
        </w:rPr>
        <w:t>、甲方支付款项前，乙方应向甲方提供与支付金额相符的有效发票。乙方未能如期提供的，甲方有权顺延付款时限，甲方因此而顺延付款时限的，不减轻或免除成交供应商根据本合同约定应履行的各项义务和承担的各项责任。</w:t>
      </w:r>
    </w:p>
    <w:p>
      <w:pPr>
        <w:pStyle w:val="null3"/>
      </w:pPr>
      <w:r>
        <w:rPr>
          <w:sz w:val="21"/>
          <w:b/>
        </w:rPr>
        <w:t>九、知识产权产权归属</w:t>
      </w:r>
    </w:p>
    <w:p>
      <w:pPr>
        <w:pStyle w:val="null3"/>
        <w:ind w:firstLine="420"/>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pPr>
      <w:r>
        <w:rPr>
          <w:sz w:val="21"/>
          <w:b/>
        </w:rPr>
        <w:t>十、保密</w:t>
      </w:r>
    </w:p>
    <w:p>
      <w:pPr>
        <w:pStyle w:val="null3"/>
        <w:ind w:firstLine="420"/>
      </w:pPr>
      <w:r>
        <w:rPr>
          <w:sz w:val="21"/>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pPr>
      <w:r>
        <w:rPr>
          <w:sz w:val="21"/>
        </w:rPr>
        <w:t>1</w:t>
      </w:r>
      <w:r>
        <w:rPr>
          <w:sz w:val="21"/>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pPr>
      <w:r>
        <w:rPr>
          <w:sz w:val="21"/>
        </w:rPr>
        <w:t>2</w:t>
      </w:r>
      <w:r>
        <w:rPr>
          <w:sz w:val="21"/>
        </w:rPr>
        <w:t>、除了合同本身之外，上款所列举的任何物件均是乙方的财产。如果乙方有要求，甲方在完成合同后应将这些物件及全部复制件还给乙方。</w:t>
      </w:r>
    </w:p>
    <w:p>
      <w:pPr>
        <w:pStyle w:val="null3"/>
      </w:pPr>
      <w:r>
        <w:rPr>
          <w:sz w:val="21"/>
          <w:b/>
        </w:rPr>
        <w:t>十一、违约责任与赔偿损失：</w:t>
      </w:r>
    </w:p>
    <w:p>
      <w:pPr>
        <w:pStyle w:val="null3"/>
        <w:ind w:firstLine="420"/>
      </w:pPr>
      <w:r>
        <w:rPr>
          <w:sz w:val="21"/>
        </w:rPr>
        <w:t>1</w:t>
      </w:r>
      <w:r>
        <w:rPr>
          <w:sz w:val="21"/>
        </w:rPr>
        <w:t>、乙方提供的服务不符合本合同规定的，甲方有权拒收，并且乙方须向甲方方支付本合同总价</w:t>
      </w:r>
      <w:r>
        <w:rPr>
          <w:sz w:val="21"/>
        </w:rPr>
        <w:t>5%</w:t>
      </w:r>
      <w:r>
        <w:rPr>
          <w:sz w:val="21"/>
        </w:rPr>
        <w:t>的违约金。</w:t>
      </w:r>
    </w:p>
    <w:p>
      <w:pPr>
        <w:pStyle w:val="null3"/>
        <w:ind w:firstLine="420"/>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pPr>
      <w:r>
        <w:rPr>
          <w:sz w:val="21"/>
        </w:rPr>
        <w:t>3</w:t>
      </w:r>
      <w:r>
        <w:rPr>
          <w:sz w:val="21"/>
        </w:rPr>
        <w:t>、甲方无正当理由拒收接受服务，到期拒付服务款项的，甲方向乙方偿付本合同总价的</w:t>
      </w:r>
      <w:r>
        <w:rPr>
          <w:sz w:val="21"/>
        </w:rPr>
        <w:t>3</w:t>
      </w:r>
      <w:r>
        <w:rPr>
          <w:sz w:val="21"/>
        </w:rPr>
        <w:t>‰的违约金。</w:t>
      </w:r>
    </w:p>
    <w:p>
      <w:pPr>
        <w:pStyle w:val="null3"/>
        <w:ind w:firstLine="420"/>
      </w:pPr>
      <w:r>
        <w:rPr>
          <w:sz w:val="21"/>
        </w:rPr>
        <w:t>4</w:t>
      </w:r>
      <w:r>
        <w:rPr>
          <w:sz w:val="21"/>
        </w:rPr>
        <w:t>、对于因甲方原因导致变更、中止或者终止政府采购合同的，甲方应当依照以下合同约定对供应商受到的损失予以赔偿或者补偿：</w:t>
      </w:r>
      <w:r>
        <w:rPr>
          <w:u w:val="single"/>
        </w:rPr>
        <w:t xml:space="preserve">               </w:t>
      </w:r>
    </w:p>
    <w:p>
      <w:pPr>
        <w:pStyle w:val="null3"/>
        <w:ind w:firstLine="420"/>
      </w:pPr>
      <w:r>
        <w:rPr>
          <w:sz w:val="21"/>
        </w:rPr>
        <w:t>5</w:t>
      </w:r>
      <w:r>
        <w:rPr>
          <w:sz w:val="21"/>
        </w:rPr>
        <w:t>、其它违约责任按《中华人民共和国民法典</w:t>
      </w:r>
      <w:r>
        <w:rPr>
          <w:sz w:val="21"/>
        </w:rPr>
        <w:t>(</w:t>
      </w:r>
      <w:r>
        <w:rPr>
          <w:sz w:val="21"/>
        </w:rPr>
        <w:t>合同编</w:t>
      </w:r>
      <w:r>
        <w:rPr>
          <w:sz w:val="21"/>
        </w:rPr>
        <w:t>)</w:t>
      </w:r>
      <w:r>
        <w:rPr>
          <w:sz w:val="21"/>
        </w:rPr>
        <w:t>》处理。</w:t>
      </w:r>
    </w:p>
    <w:p>
      <w:pPr>
        <w:pStyle w:val="null3"/>
      </w:pPr>
      <w:r>
        <w:rPr>
          <w:sz w:val="21"/>
          <w:b/>
        </w:rPr>
        <w:t>十二、争端的解决：</w:t>
      </w:r>
    </w:p>
    <w:p>
      <w:pPr>
        <w:pStyle w:val="null3"/>
        <w:ind w:firstLine="420"/>
      </w:pPr>
      <w:r>
        <w:rPr>
          <w:sz w:val="21"/>
        </w:rPr>
        <w:t>合同执行过程中发生的任何争议，如双方不能通过友好协商解决，甲、乙双方一致同意向甲方所在地人民法院提起诉讼。</w:t>
      </w:r>
    </w:p>
    <w:p>
      <w:pPr>
        <w:pStyle w:val="null3"/>
      </w:pPr>
      <w:r>
        <w:rPr>
          <w:sz w:val="21"/>
          <w:b/>
        </w:rPr>
        <w:t>十三、不可抗力：</w:t>
      </w:r>
    </w:p>
    <w:p>
      <w:pPr>
        <w:pStyle w:val="null3"/>
        <w:ind w:firstLine="420"/>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十四、税费：</w:t>
      </w:r>
    </w:p>
    <w:p>
      <w:pPr>
        <w:pStyle w:val="null3"/>
        <w:ind w:firstLine="420"/>
      </w:pPr>
      <w:r>
        <w:rPr>
          <w:sz w:val="21"/>
        </w:rPr>
        <w:t>在中国境内、外发生的与本合同执行有关的一切税费均由乙方负担。</w:t>
      </w:r>
    </w:p>
    <w:p>
      <w:pPr>
        <w:pStyle w:val="null3"/>
      </w:pPr>
      <w:r>
        <w:rPr>
          <w:sz w:val="21"/>
          <w:b/>
        </w:rPr>
        <w:t>十五、其它：</w:t>
      </w:r>
    </w:p>
    <w:p>
      <w:pPr>
        <w:pStyle w:val="null3"/>
        <w:ind w:firstLine="420"/>
      </w:pPr>
      <w:r>
        <w:rPr>
          <w:sz w:val="21"/>
        </w:rPr>
        <w:t>1</w:t>
      </w:r>
      <w:r>
        <w:rPr>
          <w:sz w:val="21"/>
        </w:rPr>
        <w:t>、本合同所有附件、采购文件、投标文件、中标通知书均为合同的有效组成部分，与本合同具有同等法律效力。</w:t>
      </w:r>
    </w:p>
    <w:p>
      <w:pPr>
        <w:pStyle w:val="null3"/>
        <w:ind w:firstLine="420"/>
      </w:pPr>
      <w:r>
        <w:rPr>
          <w:sz w:val="21"/>
        </w:rPr>
        <w:t>2</w:t>
      </w:r>
      <w:r>
        <w:rPr>
          <w:sz w:val="21"/>
        </w:rPr>
        <w:t>、在执行本合同的过程中，所有经双方签署确认的文件（包括会议纪要、补充协议、往来信函）即成为本合同的有效组成部分。</w:t>
      </w:r>
    </w:p>
    <w:p>
      <w:pPr>
        <w:pStyle w:val="null3"/>
        <w:ind w:firstLine="420"/>
      </w:pPr>
      <w:r>
        <w:rPr>
          <w:sz w:val="21"/>
        </w:rPr>
        <w:t>3</w:t>
      </w:r>
      <w:r>
        <w:rPr>
          <w:sz w:val="21"/>
        </w:rPr>
        <w:t>、如一方地址、电话、传真号码有变更，应在变更当日内书面通知对方，否则，应承担相应责任。</w:t>
      </w:r>
    </w:p>
    <w:p>
      <w:pPr>
        <w:pStyle w:val="null3"/>
        <w:ind w:firstLine="420"/>
      </w:pPr>
      <w:r>
        <w:rPr>
          <w:sz w:val="21"/>
        </w:rPr>
        <w:t>4</w:t>
      </w:r>
      <w:r>
        <w:rPr>
          <w:sz w:val="21"/>
        </w:rPr>
        <w:t>、除甲方事先书面同意外，乙方不得部分或全部转让其应履行的合同项下的义务。</w:t>
      </w:r>
    </w:p>
    <w:p>
      <w:pPr>
        <w:pStyle w:val="null3"/>
      </w:pPr>
      <w:r>
        <w:rPr>
          <w:sz w:val="21"/>
          <w:b/>
        </w:rPr>
        <w:t>十六、合同生效：</w:t>
      </w:r>
    </w:p>
    <w:p>
      <w:pPr>
        <w:pStyle w:val="null3"/>
        <w:ind w:firstLine="420"/>
      </w:pPr>
      <w:r>
        <w:rPr>
          <w:sz w:val="21"/>
        </w:rPr>
        <w:t>1</w:t>
      </w:r>
      <w:r>
        <w:rPr>
          <w:sz w:val="21"/>
        </w:rPr>
        <w:t>、合同自甲乙双方法人代表或其授权代表签字盖章之日起生效。</w:t>
      </w:r>
    </w:p>
    <w:p>
      <w:pPr>
        <w:pStyle w:val="null3"/>
        <w:ind w:firstLine="420"/>
      </w:pPr>
      <w:r>
        <w:rPr>
          <w:sz w:val="21"/>
        </w:rPr>
        <w:t>2</w:t>
      </w:r>
      <w:r>
        <w:rPr>
          <w:sz w:val="21"/>
        </w:rPr>
        <w:t>、合同壹式</w:t>
      </w:r>
      <w:r>
        <w:rPr>
          <w:sz w:val="21"/>
        </w:rPr>
        <w:t>___</w:t>
      </w:r>
      <w:r>
        <w:rPr>
          <w:sz w:val="21"/>
        </w:rPr>
        <w:t>份，其中甲乙双方各执</w:t>
      </w:r>
      <w:r>
        <w:rPr>
          <w:sz w:val="21"/>
        </w:rPr>
        <w:t>___</w:t>
      </w:r>
      <w:r>
        <w:rPr>
          <w:sz w:val="21"/>
        </w:rPr>
        <w:t>份，采购代理机构执壹份。</w:t>
      </w:r>
    </w:p>
    <w:p>
      <w:pPr>
        <w:pStyle w:val="null3"/>
        <w:jc w:val="both"/>
      </w:pPr>
      <w:r>
        <w:rPr/>
        <w:t xml:space="preserve">  </w:t>
      </w:r>
    </w:p>
    <w:p>
      <w:pPr>
        <w:pStyle w:val="null3"/>
        <w:jc w:val="both"/>
      </w:pPr>
      <w:r>
        <w:rPr>
          <w:sz w:val="21"/>
        </w:rPr>
        <w:t>发包方（甲方）：</w:t>
      </w:r>
      <w:r>
        <w:rPr>
          <w:sz w:val="21"/>
          <w:u w:val="single"/>
        </w:rPr>
        <w:t>（公章）</w:t>
      </w:r>
      <w:r>
        <w:rPr>
          <w:u w:val="single"/>
        </w:rPr>
        <w:t xml:space="preserve">                </w:t>
      </w:r>
      <w:r>
        <w:rPr/>
        <w:t xml:space="preserve">  </w:t>
      </w:r>
      <w:r>
        <w:rPr>
          <w:sz w:val="21"/>
        </w:rPr>
        <w:t>承包方（乙方）：</w:t>
      </w:r>
      <w:r>
        <w:rPr>
          <w:sz w:val="21"/>
          <w:u w:val="single"/>
        </w:rPr>
        <w:t>（公章）</w:t>
      </w:r>
      <w:r>
        <w:rPr>
          <w:u w:val="single"/>
        </w:rPr>
        <w:t xml:space="preserve">             </w:t>
      </w:r>
    </w:p>
    <w:p>
      <w:pPr>
        <w:pStyle w:val="null3"/>
        <w:jc w:val="both"/>
      </w:pPr>
      <w:r>
        <w:rPr>
          <w:sz w:val="21"/>
        </w:rPr>
        <w:t>地址：</w:t>
      </w:r>
      <w:r>
        <w:rPr>
          <w:u w:val="single"/>
        </w:rPr>
        <w:t xml:space="preserve">                          </w:t>
      </w:r>
      <w:r>
        <w:rPr/>
        <w:t xml:space="preserve">           </w:t>
      </w:r>
      <w:r>
        <w:rPr>
          <w:sz w:val="21"/>
        </w:rPr>
        <w:t>地址：</w:t>
      </w:r>
      <w:r>
        <w:rPr>
          <w:u w:val="single"/>
        </w:rPr>
        <w:t xml:space="preserve">                         </w:t>
      </w:r>
      <w:r>
        <w:rPr/>
        <w:t xml:space="preserve">  </w:t>
      </w:r>
    </w:p>
    <w:p>
      <w:pPr>
        <w:pStyle w:val="null3"/>
        <w:jc w:val="both"/>
      </w:pPr>
      <w:r>
        <w:rPr>
          <w:sz w:val="21"/>
        </w:rPr>
        <w:t>法定代表人：</w:t>
      </w:r>
      <w:r>
        <w:rPr>
          <w:u w:val="single"/>
        </w:rPr>
        <w:t xml:space="preserve">                      </w:t>
      </w:r>
      <w:r>
        <w:rPr/>
        <w:t xml:space="preserve">         </w:t>
      </w:r>
      <w:r>
        <w:rPr>
          <w:sz w:val="21"/>
        </w:rPr>
        <w:t>法定代表人：</w:t>
      </w:r>
      <w:r>
        <w:rPr>
          <w:u w:val="single"/>
        </w:rPr>
        <w:t xml:space="preserve">                      </w:t>
      </w:r>
    </w:p>
    <w:p>
      <w:pPr>
        <w:pStyle w:val="null3"/>
        <w:jc w:val="both"/>
      </w:pPr>
      <w:r>
        <w:rPr>
          <w:sz w:val="21"/>
        </w:rPr>
        <w:t>委托代理人：</w:t>
      </w:r>
      <w:r>
        <w:rPr>
          <w:u w:val="single"/>
        </w:rPr>
        <w:t xml:space="preserve">                      </w:t>
      </w:r>
      <w:r>
        <w:rPr/>
        <w:t xml:space="preserve">         </w:t>
      </w:r>
      <w:r>
        <w:rPr>
          <w:sz w:val="21"/>
        </w:rPr>
        <w:t>委托代理人：</w:t>
      </w:r>
      <w:r>
        <w:rPr>
          <w:u w:val="single"/>
        </w:rPr>
        <w:t xml:space="preserve">                      </w:t>
      </w:r>
    </w:p>
    <w:p>
      <w:pPr>
        <w:pStyle w:val="null3"/>
        <w:jc w:val="both"/>
      </w:pPr>
      <w:r>
        <w:rPr>
          <w:sz w:val="21"/>
        </w:rPr>
        <w:t>电话：</w:t>
      </w:r>
      <w:r>
        <w:rPr>
          <w:u w:val="single"/>
        </w:rPr>
        <w:t xml:space="preserve">                      </w:t>
      </w:r>
      <w:r>
        <w:rPr/>
        <w:t xml:space="preserve">               </w:t>
      </w:r>
      <w:r>
        <w:rPr>
          <w:sz w:val="21"/>
        </w:rPr>
        <w:t>电话：</w:t>
      </w:r>
      <w:r>
        <w:rPr>
          <w:u w:val="single"/>
        </w:rPr>
        <w:t xml:space="preserve">                          </w:t>
      </w:r>
    </w:p>
    <w:p>
      <w:pPr>
        <w:pStyle w:val="null3"/>
        <w:jc w:val="both"/>
      </w:pPr>
      <w:r>
        <w:rPr>
          <w:sz w:val="21"/>
        </w:rPr>
        <w:t>传真：</w:t>
      </w:r>
      <w:r>
        <w:rPr>
          <w:u w:val="single"/>
        </w:rPr>
        <w:t xml:space="preserve">                      </w:t>
      </w:r>
      <w:r>
        <w:rPr/>
        <w:t xml:space="preserve">               </w:t>
      </w:r>
      <w:r>
        <w:rPr>
          <w:sz w:val="21"/>
        </w:rPr>
        <w:t>传真：</w:t>
      </w:r>
      <w:r>
        <w:rPr>
          <w:u w:val="single"/>
        </w:rPr>
        <w:t xml:space="preserve">                          </w:t>
      </w:r>
    </w:p>
    <w:p>
      <w:pPr>
        <w:pStyle w:val="null3"/>
        <w:jc w:val="both"/>
      </w:pPr>
      <w:r>
        <w:rPr>
          <w:sz w:val="21"/>
        </w:rPr>
        <w:t>帐户名称：</w:t>
      </w:r>
      <w:r>
        <w:rPr>
          <w:u w:val="single"/>
        </w:rPr>
        <w:t xml:space="preserve">                          </w:t>
      </w:r>
      <w:r>
        <w:rPr/>
        <w:t xml:space="preserve">       </w:t>
      </w:r>
      <w:r>
        <w:rPr>
          <w:sz w:val="21"/>
        </w:rPr>
        <w:t>帐户名称：</w:t>
      </w:r>
      <w:r>
        <w:rPr>
          <w:u w:val="single"/>
        </w:rPr>
        <w:t xml:space="preserve">                       </w:t>
      </w:r>
    </w:p>
    <w:p>
      <w:pPr>
        <w:pStyle w:val="null3"/>
        <w:jc w:val="both"/>
      </w:pPr>
      <w:r>
        <w:rPr>
          <w:sz w:val="21"/>
        </w:rPr>
        <w:t>开户银行：</w:t>
      </w:r>
      <w:r>
        <w:rPr>
          <w:u w:val="single"/>
        </w:rPr>
        <w:t xml:space="preserve">                              </w:t>
      </w:r>
      <w:r>
        <w:rPr/>
        <w:t xml:space="preserve">   </w:t>
      </w:r>
      <w:r>
        <w:rPr>
          <w:sz w:val="21"/>
        </w:rPr>
        <w:t>开户银行：</w:t>
      </w:r>
      <w:r>
        <w:rPr>
          <w:u w:val="single"/>
        </w:rPr>
        <w:t xml:space="preserve">                       </w:t>
      </w:r>
    </w:p>
    <w:p>
      <w:pPr>
        <w:pStyle w:val="null3"/>
        <w:jc w:val="both"/>
      </w:pPr>
      <w:r>
        <w:rPr>
          <w:sz w:val="21"/>
        </w:rPr>
        <w:t>帐号：</w:t>
      </w:r>
      <w:r>
        <w:rPr>
          <w:u w:val="single"/>
        </w:rPr>
        <w:t xml:space="preserve">                          </w:t>
      </w:r>
      <w:r>
        <w:rPr/>
        <w:t xml:space="preserve">           </w:t>
      </w:r>
      <w:r>
        <w:rPr>
          <w:sz w:val="21"/>
        </w:rPr>
        <w:t>帐号：</w:t>
      </w:r>
      <w:r>
        <w:rPr>
          <w:u w:val="single"/>
        </w:rPr>
        <w:t xml:space="preserve">                       </w:t>
      </w:r>
    </w:p>
    <w:p>
      <w:pPr>
        <w:pStyle w:val="null3"/>
        <w:jc w:val="both"/>
      </w:pPr>
      <w:r>
        <w:rPr>
          <w:sz w:val="21"/>
        </w:rPr>
        <w:t>邮政编码：</w:t>
      </w:r>
      <w:r>
        <w:rPr>
          <w:u w:val="single"/>
        </w:rPr>
        <w:t xml:space="preserve">                          </w:t>
      </w:r>
      <w:r>
        <w:rPr/>
        <w:t xml:space="preserve">       </w:t>
      </w:r>
      <w:r>
        <w:rPr>
          <w:sz w:val="21"/>
        </w:rPr>
        <w:t>邮政编码：</w:t>
      </w:r>
      <w:r>
        <w:rPr>
          <w:u w:val="single"/>
        </w:rPr>
        <w:t xml:space="preserve">                       </w:t>
      </w:r>
    </w:p>
    <w:p>
      <w:pPr>
        <w:pStyle w:val="null3"/>
        <w:jc w:val="both"/>
      </w:pPr>
      <w:r>
        <w:rPr>
          <w:sz w:val="21"/>
        </w:rPr>
        <w:t>签约时间：</w:t>
      </w:r>
      <w:r>
        <w:rPr>
          <w:u w:val="single"/>
        </w:rPr>
        <w:t xml:space="preserve">        </w:t>
      </w:r>
      <w:r>
        <w:rPr>
          <w:sz w:val="21"/>
        </w:rPr>
        <w:t>年</w:t>
      </w:r>
      <w:r>
        <w:rPr>
          <w:u w:val="single"/>
        </w:rPr>
        <w:t xml:space="preserve">      </w:t>
      </w:r>
      <w:r>
        <w:rPr>
          <w:sz w:val="21"/>
        </w:rPr>
        <w:t>月</w:t>
      </w:r>
      <w:r>
        <w:rPr>
          <w:u w:val="single"/>
        </w:rPr>
        <w:t xml:space="preserve">      </w:t>
      </w:r>
      <w:r>
        <w:rPr>
          <w:sz w:val="21"/>
        </w:rPr>
        <w:t>日</w:t>
      </w:r>
      <w:r>
        <w:rPr/>
        <w:t xml:space="preserve">         </w:t>
      </w:r>
      <w:r>
        <w:rPr>
          <w:sz w:val="21"/>
        </w:rPr>
        <w:t>签约时间：</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spacing w:before="0" w:after="0"/>
        <w:ind w:left="0" w:right="0"/>
        <w:jc w:val="both"/>
      </w:pPr>
      <w:r>
        <w:rPr>
          <w:sz w:val="21"/>
          <w:color w:val="222222"/>
        </w:rPr>
        <w:t>（合同签订时，乙方的银行账户等内容应与广东省政府采购网供应商注册登记的信息一</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441802-2026-01042</w:t>
      </w:r>
    </w:p>
    <w:p>
      <w:pPr>
        <w:pStyle w:val="null3"/>
        <w:jc w:val="center"/>
        <w:outlineLvl w:val="3"/>
      </w:pPr>
      <w:r>
        <w:rPr>
          <w:sz w:val="24"/>
          <w:b/>
        </w:rPr>
        <w:t>采购项目编号：</w:t>
      </w:r>
      <w:r>
        <w:rPr>
          <w:sz w:val="24"/>
          <w:b/>
        </w:rPr>
        <w:t>YFCG2026-CG01-01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广东榆峰工程咨询有限公司</w:t>
      </w:r>
    </w:p>
    <w:p>
      <w:pPr>
        <w:pStyle w:val="null3"/>
        <w:ind w:firstLine="480"/>
      </w:pPr>
      <w:r>
        <w:rPr/>
        <w:t xml:space="preserve"> 你方组织的</w:t>
      </w:r>
      <w:r>
        <w:rPr>
          <w:u w:val="single"/>
        </w:rPr>
        <w:t>“</w:t>
      </w:r>
      <w:r>
        <w:rPr>
          <w:u w:val="single"/>
        </w:rPr>
        <w:t>源潭镇2026至2028年度病媒生物消杀服务项目</w:t>
      </w:r>
      <w:r>
        <w:rPr>
          <w:u w:val="single"/>
        </w:rPr>
        <w:t>”</w:t>
      </w:r>
      <w:r>
        <w:rPr/>
        <w:t>项目的竞争性磋商[采购项目编号为：</w:t>
      </w:r>
      <w:r>
        <w:rPr>
          <w:u w:val="single"/>
        </w:rPr>
        <w:t>YFCG2026-CG01-01</w:t>
      </w:r>
      <w:r>
        <w:rPr/>
        <w:t>]，我方愿参与响应。</w:t>
      </w:r>
    </w:p>
    <w:p>
      <w:pPr>
        <w:pStyle w:val="null3"/>
        <w:ind w:firstLine="480"/>
      </w:pPr>
      <w:r>
        <w:rPr/>
        <w:t>我方确认收到贵方提供的</w:t>
      </w:r>
      <w:r>
        <w:rPr>
          <w:u w:val="single"/>
        </w:rPr>
        <w:t>“</w:t>
      </w:r>
      <w:r>
        <w:rPr>
          <w:u w:val="single"/>
        </w:rPr>
        <w:t>源潭镇2026至2028年度病媒生物消杀服务项目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广东榆峰工程咨询有限公司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源潭镇2026至2028年度病媒生物消杀服务项目</w:t>
      </w:r>
      <w:r>
        <w:rPr/>
        <w:t>”项目采购[采购项目编号为</w:t>
      </w:r>
      <w:r>
        <w:rPr/>
        <w:t>YFCG2026-CG01-01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清远市清城区源潭镇人民政府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广东榆峰工程咨询有限公司</w:t>
      </w:r>
    </w:p>
    <w:p>
      <w:pPr>
        <w:pStyle w:val="null3"/>
        <w:ind w:firstLine="480"/>
      </w:pPr>
      <w:r>
        <w:rPr/>
        <w:t>我单位参加贵公司组织的</w:t>
      </w:r>
      <w:r>
        <w:rPr/>
        <w:t>源潭镇2026至2028年度病媒生物消杀服务项目</w:t>
      </w:r>
      <w:r>
        <w:rPr/>
        <w:t>（采购项目编号：</w:t>
      </w:r>
      <w:r>
        <w:rPr/>
        <w:t>YFCG2026-CG01-01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广东榆峰工程咨询有限公司</w:t>
      </w:r>
    </w:p>
    <w:p>
      <w:pPr>
        <w:pStyle w:val="null3"/>
        <w:ind w:firstLine="480"/>
      </w:pPr>
      <w:r>
        <w:rPr/>
        <w:t>我单位已登记并准备参与“</w:t>
      </w:r>
      <w:r>
        <w:rPr/>
        <w:t>源潭镇2026至2028年度病媒生物消杀服务项目</w:t>
      </w:r>
      <w:r>
        <w:rPr/>
        <w:t>”项目（采购项目编号：</w:t>
      </w:r>
      <w:r>
        <w:rPr/>
        <w:t>YFCG2026-CG01-01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