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A473AD">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color w:val="auto"/>
          <w:sz w:val="44"/>
          <w:szCs w:val="44"/>
          <w:u w:val="none"/>
        </w:rPr>
      </w:pPr>
      <w:r>
        <w:rPr>
          <w:rFonts w:hint="default" w:ascii="Times New Roman" w:hAnsi="Times New Roman" w:eastAsia="方正小标宋简体" w:cs="Times New Roman"/>
          <w:color w:val="auto"/>
          <w:sz w:val="44"/>
          <w:szCs w:val="44"/>
          <w:u w:val="none"/>
          <w:lang w:eastAsia="zh-CN"/>
        </w:rPr>
        <w:t>福泉市金山街道</w:t>
      </w:r>
      <w:r>
        <w:rPr>
          <w:rFonts w:hint="default" w:ascii="Times New Roman" w:hAnsi="Times New Roman" w:eastAsia="方正小标宋简体" w:cs="Times New Roman"/>
          <w:color w:val="auto"/>
          <w:sz w:val="44"/>
          <w:szCs w:val="44"/>
          <w:u w:val="none"/>
        </w:rPr>
        <w:t>202</w:t>
      </w:r>
      <w:r>
        <w:rPr>
          <w:rFonts w:hint="default" w:ascii="Times New Roman" w:hAnsi="Times New Roman" w:eastAsia="方正小标宋简体" w:cs="Times New Roman"/>
          <w:color w:val="auto"/>
          <w:sz w:val="44"/>
          <w:szCs w:val="44"/>
          <w:u w:val="none"/>
          <w:lang w:val="en-US" w:eastAsia="zh-CN"/>
        </w:rPr>
        <w:t>6</w:t>
      </w:r>
      <w:r>
        <w:rPr>
          <w:rFonts w:hint="default" w:ascii="Times New Roman" w:hAnsi="Times New Roman" w:eastAsia="方正小标宋简体" w:cs="Times New Roman"/>
          <w:color w:val="auto"/>
          <w:sz w:val="44"/>
          <w:szCs w:val="44"/>
          <w:u w:val="none"/>
        </w:rPr>
        <w:t>年病媒生物防制</w:t>
      </w:r>
    </w:p>
    <w:p w14:paraId="1985AF54">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Times New Roman" w:hAnsi="Times New Roman" w:eastAsia="方正小标宋简体" w:cs="方正小标宋简体"/>
          <w:color w:val="auto"/>
          <w:sz w:val="44"/>
          <w:szCs w:val="44"/>
          <w:u w:val="none"/>
        </w:rPr>
      </w:pPr>
      <w:r>
        <w:rPr>
          <w:rFonts w:hint="default" w:ascii="Times New Roman" w:hAnsi="Times New Roman" w:eastAsia="方正小标宋简体" w:cs="Times New Roman"/>
          <w:color w:val="auto"/>
          <w:sz w:val="44"/>
          <w:szCs w:val="44"/>
          <w:u w:val="none"/>
        </w:rPr>
        <w:t>服务项目</w:t>
      </w:r>
      <w:r>
        <w:rPr>
          <w:rFonts w:hint="eastAsia" w:ascii="Times New Roman" w:hAnsi="Times New Roman" w:eastAsia="方正小标宋简体" w:cs="Times New Roman"/>
          <w:color w:val="auto"/>
          <w:sz w:val="44"/>
          <w:szCs w:val="44"/>
          <w:u w:val="none"/>
          <w:lang w:eastAsia="zh-CN"/>
        </w:rPr>
        <w:t>网上采购</w:t>
      </w:r>
      <w:r>
        <w:rPr>
          <w:rFonts w:hint="default" w:ascii="Times New Roman" w:hAnsi="Times New Roman" w:eastAsia="方正小标宋简体" w:cs="Times New Roman"/>
          <w:color w:val="auto"/>
          <w:sz w:val="44"/>
          <w:szCs w:val="44"/>
          <w:u w:val="none"/>
          <w:lang w:eastAsia="zh-CN"/>
        </w:rPr>
        <w:t>要求</w:t>
      </w:r>
    </w:p>
    <w:p w14:paraId="30271815">
      <w:pPr>
        <w:keepNext w:val="0"/>
        <w:keepLines w:val="0"/>
        <w:pageBreakBefore w:val="0"/>
        <w:widowControl w:val="0"/>
        <w:kinsoku/>
        <w:wordWrap/>
        <w:overflowPunct/>
        <w:topLinePunct w:val="0"/>
        <w:autoSpaceDE/>
        <w:autoSpaceDN/>
        <w:bidi w:val="0"/>
        <w:adjustRightInd/>
        <w:snapToGrid/>
        <w:spacing w:line="530" w:lineRule="exact"/>
        <w:ind w:firstLine="640" w:firstLineChars="200"/>
        <w:jc w:val="left"/>
        <w:textAlignment w:val="auto"/>
        <w:rPr>
          <w:rFonts w:hint="eastAsia" w:ascii="仿宋_GB2312" w:hAnsi="仿宋_GB2312" w:eastAsia="仿宋_GB2312" w:cs="仿宋_GB2312"/>
          <w:i w:val="0"/>
          <w:iCs w:val="0"/>
          <w:caps w:val="0"/>
          <w:color w:val="000000"/>
          <w:spacing w:val="0"/>
          <w:sz w:val="32"/>
          <w:szCs w:val="32"/>
        </w:rPr>
      </w:pPr>
    </w:p>
    <w:p w14:paraId="7350EAE3">
      <w:pPr>
        <w:keepNext w:val="0"/>
        <w:keepLines w:val="0"/>
        <w:pageBreakBefore w:val="0"/>
        <w:widowControl w:val="0"/>
        <w:kinsoku/>
        <w:wordWrap/>
        <w:overflowPunct/>
        <w:topLinePunct w:val="0"/>
        <w:autoSpaceDE/>
        <w:autoSpaceDN/>
        <w:bidi w:val="0"/>
        <w:adjustRightInd/>
        <w:snapToGrid/>
        <w:spacing w:line="530" w:lineRule="exact"/>
        <w:ind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为预防和控制媒介生物性传染病的发生和流行，确保建成区鼠、蟑螂、蚊、蝇密度控制在国家标准之内，决定对</w:t>
      </w:r>
      <w:r>
        <w:rPr>
          <w:rFonts w:hint="eastAsia" w:ascii="仿宋_GB2312" w:hAnsi="仿宋_GB2312" w:eastAsia="仿宋_GB2312" w:cs="仿宋_GB2312"/>
          <w:i w:val="0"/>
          <w:iCs w:val="0"/>
          <w:caps w:val="0"/>
          <w:color w:val="000000"/>
          <w:spacing w:val="0"/>
          <w:sz w:val="32"/>
          <w:szCs w:val="32"/>
          <w:lang w:eastAsia="zh-CN"/>
        </w:rPr>
        <w:t>金山街道</w:t>
      </w:r>
      <w:r>
        <w:rPr>
          <w:rFonts w:hint="eastAsia" w:ascii="仿宋_GB2312" w:hAnsi="仿宋_GB2312" w:eastAsia="仿宋_GB2312" w:cs="仿宋_GB2312"/>
          <w:i w:val="0"/>
          <w:iCs w:val="0"/>
          <w:caps w:val="0"/>
          <w:color w:val="000000"/>
          <w:spacing w:val="0"/>
          <w:sz w:val="32"/>
          <w:szCs w:val="32"/>
          <w:lang w:val="en-US" w:eastAsia="zh-CN"/>
        </w:rPr>
        <w:t>2026</w:t>
      </w:r>
      <w:r>
        <w:rPr>
          <w:rFonts w:hint="eastAsia" w:ascii="仿宋_GB2312" w:hAnsi="仿宋_GB2312" w:eastAsia="仿宋_GB2312" w:cs="仿宋_GB2312"/>
          <w:i w:val="0"/>
          <w:iCs w:val="0"/>
          <w:caps w:val="0"/>
          <w:color w:val="000000"/>
          <w:spacing w:val="0"/>
          <w:sz w:val="32"/>
          <w:szCs w:val="32"/>
        </w:rPr>
        <w:t>年病媒生物防制服务项目进行</w:t>
      </w:r>
      <w:r>
        <w:rPr>
          <w:rFonts w:hint="eastAsia" w:ascii="仿宋_GB2312" w:hAnsi="仿宋_GB2312" w:eastAsia="仿宋_GB2312" w:cs="仿宋_GB2312"/>
          <w:i w:val="0"/>
          <w:iCs w:val="0"/>
          <w:caps w:val="0"/>
          <w:color w:val="000000"/>
          <w:spacing w:val="0"/>
          <w:sz w:val="32"/>
          <w:szCs w:val="32"/>
          <w:lang w:eastAsia="zh-CN"/>
        </w:rPr>
        <w:t>招标</w:t>
      </w:r>
      <w:r>
        <w:rPr>
          <w:rFonts w:hint="eastAsia" w:ascii="仿宋_GB2312" w:hAnsi="仿宋_GB2312" w:eastAsia="仿宋_GB2312" w:cs="仿宋_GB2312"/>
          <w:i w:val="0"/>
          <w:iCs w:val="0"/>
          <w:caps w:val="0"/>
          <w:color w:val="000000"/>
          <w:spacing w:val="0"/>
          <w:sz w:val="32"/>
          <w:szCs w:val="32"/>
        </w:rPr>
        <w:t>，诚邀符合条件的供应商参与本次</w:t>
      </w:r>
      <w:r>
        <w:rPr>
          <w:rFonts w:hint="eastAsia" w:ascii="仿宋_GB2312" w:hAnsi="仿宋_GB2312" w:eastAsia="仿宋_GB2312" w:cs="仿宋_GB2312"/>
          <w:i w:val="0"/>
          <w:iCs w:val="0"/>
          <w:caps w:val="0"/>
          <w:color w:val="000000"/>
          <w:spacing w:val="0"/>
          <w:sz w:val="32"/>
          <w:szCs w:val="32"/>
          <w:lang w:eastAsia="zh-CN"/>
        </w:rPr>
        <w:t>招标</w:t>
      </w:r>
      <w:r>
        <w:rPr>
          <w:rFonts w:hint="eastAsia" w:ascii="仿宋_GB2312" w:hAnsi="仿宋_GB2312" w:eastAsia="仿宋_GB2312" w:cs="仿宋_GB2312"/>
          <w:i w:val="0"/>
          <w:iCs w:val="0"/>
          <w:caps w:val="0"/>
          <w:color w:val="000000"/>
          <w:spacing w:val="0"/>
          <w:sz w:val="32"/>
          <w:szCs w:val="32"/>
        </w:rPr>
        <w:t xml:space="preserve">。现公告如下： </w:t>
      </w:r>
    </w:p>
    <w:p w14:paraId="412339F8">
      <w:pPr>
        <w:keepNext w:val="0"/>
        <w:keepLines w:val="0"/>
        <w:pageBreakBefore w:val="0"/>
        <w:widowControl w:val="0"/>
        <w:kinsoku/>
        <w:wordWrap/>
        <w:overflowPunct/>
        <w:topLinePunct w:val="0"/>
        <w:autoSpaceDE/>
        <w:autoSpaceDN/>
        <w:bidi w:val="0"/>
        <w:adjustRightInd/>
        <w:snapToGrid/>
        <w:spacing w:line="530" w:lineRule="exact"/>
        <w:ind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iCs w:val="0"/>
          <w:caps w:val="0"/>
          <w:color w:val="000000"/>
          <w:spacing w:val="0"/>
          <w:kern w:val="2"/>
          <w:sz w:val="32"/>
          <w:szCs w:val="32"/>
          <w:lang w:val="en-US" w:eastAsia="zh-CN" w:bidi="ar-SA"/>
        </w:rPr>
        <w:t>一、</w:t>
      </w:r>
      <w:r>
        <w:rPr>
          <w:rFonts w:hint="eastAsia" w:ascii="黑体" w:hAnsi="黑体" w:eastAsia="黑体" w:cs="黑体"/>
          <w:i w:val="0"/>
          <w:iCs w:val="0"/>
          <w:caps w:val="0"/>
          <w:color w:val="000000"/>
          <w:spacing w:val="0"/>
          <w:sz w:val="32"/>
          <w:szCs w:val="32"/>
          <w:lang w:eastAsia="zh-CN"/>
        </w:rPr>
        <w:t>采购</w:t>
      </w:r>
      <w:r>
        <w:rPr>
          <w:rFonts w:hint="eastAsia" w:ascii="黑体" w:hAnsi="黑体" w:eastAsia="黑体" w:cs="黑体"/>
          <w:i w:val="0"/>
          <w:iCs w:val="0"/>
          <w:caps w:val="0"/>
          <w:color w:val="000000"/>
          <w:spacing w:val="0"/>
          <w:sz w:val="32"/>
          <w:szCs w:val="32"/>
        </w:rPr>
        <w:t>项目名称：</w:t>
      </w:r>
      <w:r>
        <w:rPr>
          <w:rFonts w:hint="default" w:ascii="仿宋_GB2312" w:hAnsi="仿宋_GB2312" w:eastAsia="仿宋_GB2312" w:cs="仿宋_GB2312"/>
          <w:i w:val="0"/>
          <w:iCs w:val="0"/>
          <w:caps w:val="0"/>
          <w:color w:val="000000"/>
          <w:spacing w:val="0"/>
          <w:sz w:val="32"/>
          <w:szCs w:val="32"/>
          <w:lang w:val="en-US" w:eastAsia="zh-CN"/>
        </w:rPr>
        <w:t>202</w:t>
      </w:r>
      <w:r>
        <w:rPr>
          <w:rFonts w:hint="eastAsia" w:ascii="仿宋_GB2312" w:hAnsi="仿宋_GB2312" w:eastAsia="仿宋_GB2312" w:cs="仿宋_GB2312"/>
          <w:i w:val="0"/>
          <w:iCs w:val="0"/>
          <w:caps w:val="0"/>
          <w:color w:val="000000"/>
          <w:spacing w:val="0"/>
          <w:sz w:val="32"/>
          <w:szCs w:val="32"/>
          <w:lang w:val="en-US" w:eastAsia="zh-CN"/>
        </w:rPr>
        <w:t>6</w:t>
      </w:r>
      <w:r>
        <w:rPr>
          <w:rFonts w:hint="default" w:ascii="仿宋_GB2312" w:hAnsi="仿宋_GB2312" w:eastAsia="仿宋_GB2312" w:cs="仿宋_GB2312"/>
          <w:i w:val="0"/>
          <w:iCs w:val="0"/>
          <w:caps w:val="0"/>
          <w:color w:val="000000"/>
          <w:spacing w:val="0"/>
          <w:sz w:val="32"/>
          <w:szCs w:val="32"/>
          <w:lang w:val="en-US" w:eastAsia="zh-CN"/>
        </w:rPr>
        <w:t>年福泉市</w:t>
      </w:r>
      <w:r>
        <w:rPr>
          <w:rFonts w:hint="eastAsia" w:ascii="仿宋_GB2312" w:hAnsi="仿宋_GB2312" w:eastAsia="仿宋_GB2312" w:cs="仿宋_GB2312"/>
          <w:i w:val="0"/>
          <w:iCs w:val="0"/>
          <w:caps w:val="0"/>
          <w:color w:val="000000"/>
          <w:spacing w:val="0"/>
          <w:sz w:val="32"/>
          <w:szCs w:val="32"/>
          <w:lang w:val="en-US" w:eastAsia="zh-CN"/>
        </w:rPr>
        <w:t>金山街道建成区</w:t>
      </w:r>
      <w:r>
        <w:rPr>
          <w:rFonts w:hint="default" w:ascii="仿宋_GB2312" w:hAnsi="仿宋_GB2312" w:eastAsia="仿宋_GB2312" w:cs="仿宋_GB2312"/>
          <w:i w:val="0"/>
          <w:iCs w:val="0"/>
          <w:caps w:val="0"/>
          <w:color w:val="000000"/>
          <w:spacing w:val="0"/>
          <w:sz w:val="32"/>
          <w:szCs w:val="32"/>
          <w:lang w:val="en-US" w:eastAsia="zh-CN"/>
        </w:rPr>
        <w:t>病媒生物防制</w:t>
      </w:r>
      <w:r>
        <w:rPr>
          <w:rFonts w:hint="eastAsia" w:ascii="仿宋_GB2312" w:hAnsi="仿宋_GB2312" w:eastAsia="仿宋_GB2312" w:cs="仿宋_GB2312"/>
          <w:i w:val="0"/>
          <w:iCs w:val="0"/>
          <w:caps w:val="0"/>
          <w:color w:val="000000"/>
          <w:spacing w:val="0"/>
          <w:sz w:val="32"/>
          <w:szCs w:val="32"/>
          <w:lang w:val="en-US" w:eastAsia="zh-CN"/>
        </w:rPr>
        <w:t>消杀</w:t>
      </w:r>
      <w:r>
        <w:rPr>
          <w:rFonts w:hint="eastAsia" w:ascii="仿宋_GB2312" w:hAnsi="仿宋_GB2312" w:eastAsia="仿宋_GB2312" w:cs="仿宋_GB2312"/>
          <w:i w:val="0"/>
          <w:iCs w:val="0"/>
          <w:caps w:val="0"/>
          <w:color w:val="000000"/>
          <w:spacing w:val="0"/>
          <w:sz w:val="32"/>
          <w:szCs w:val="32"/>
        </w:rPr>
        <w:t xml:space="preserve">服务项目 </w:t>
      </w:r>
    </w:p>
    <w:p w14:paraId="4AE75FA0">
      <w:pPr>
        <w:keepNext w:val="0"/>
        <w:keepLines w:val="0"/>
        <w:pageBreakBefore w:val="0"/>
        <w:widowControl w:val="0"/>
        <w:kinsoku/>
        <w:wordWrap/>
        <w:overflowPunct/>
        <w:topLinePunct w:val="0"/>
        <w:autoSpaceDE/>
        <w:autoSpaceDN/>
        <w:bidi w:val="0"/>
        <w:adjustRightInd/>
        <w:snapToGrid/>
        <w:spacing w:line="530" w:lineRule="exact"/>
        <w:ind w:firstLine="640" w:firstLineChars="200"/>
        <w:jc w:val="left"/>
        <w:textAlignment w:val="auto"/>
        <w:rPr>
          <w:rFonts w:hint="eastAsia" w:ascii="仿宋_GB2312" w:hAnsi="仿宋_GB2312" w:eastAsia="仿宋_GB2312" w:cs="仿宋_GB2312"/>
          <w:i w:val="0"/>
          <w:iCs w:val="0"/>
          <w:caps w:val="0"/>
          <w:color w:val="000000"/>
          <w:spacing w:val="0"/>
          <w:sz w:val="32"/>
          <w:szCs w:val="32"/>
          <w:lang w:eastAsia="zh-CN"/>
        </w:rPr>
      </w:pPr>
      <w:r>
        <w:rPr>
          <w:rFonts w:hint="eastAsia" w:ascii="黑体" w:hAnsi="黑体" w:eastAsia="黑体" w:cs="黑体"/>
          <w:i w:val="0"/>
          <w:iCs w:val="0"/>
          <w:caps w:val="0"/>
          <w:color w:val="000000"/>
          <w:spacing w:val="0"/>
          <w:kern w:val="2"/>
          <w:sz w:val="32"/>
          <w:szCs w:val="32"/>
          <w:lang w:val="en-US" w:eastAsia="zh-CN" w:bidi="ar-SA"/>
        </w:rPr>
        <w:t>二、</w:t>
      </w:r>
      <w:r>
        <w:rPr>
          <w:rFonts w:hint="eastAsia" w:ascii="黑体" w:hAnsi="黑体" w:eastAsia="黑体" w:cs="黑体"/>
          <w:i w:val="0"/>
          <w:iCs w:val="0"/>
          <w:caps w:val="0"/>
          <w:color w:val="000000"/>
          <w:spacing w:val="0"/>
          <w:sz w:val="32"/>
          <w:szCs w:val="32"/>
          <w:lang w:eastAsia="zh-CN"/>
        </w:rPr>
        <w:t>采购</w:t>
      </w:r>
      <w:r>
        <w:rPr>
          <w:rFonts w:hint="eastAsia" w:ascii="黑体" w:hAnsi="黑体" w:eastAsia="黑体" w:cs="黑体"/>
          <w:i w:val="0"/>
          <w:iCs w:val="0"/>
          <w:caps w:val="0"/>
          <w:color w:val="000000"/>
          <w:spacing w:val="0"/>
          <w:kern w:val="2"/>
          <w:sz w:val="32"/>
          <w:szCs w:val="32"/>
          <w:lang w:val="en-US" w:eastAsia="zh-CN" w:bidi="ar-SA"/>
        </w:rPr>
        <w:t>方式：</w:t>
      </w:r>
      <w:r>
        <w:rPr>
          <w:rFonts w:hint="eastAsia" w:ascii="仿宋_GB2312" w:hAnsi="仿宋_GB2312" w:eastAsia="仿宋_GB2312" w:cs="仿宋_GB2312"/>
          <w:i w:val="0"/>
          <w:iCs w:val="0"/>
          <w:caps w:val="0"/>
          <w:color w:val="000000"/>
          <w:spacing w:val="0"/>
          <w:sz w:val="32"/>
          <w:szCs w:val="32"/>
          <w:lang w:eastAsia="zh-CN"/>
        </w:rPr>
        <w:t>招标采购</w:t>
      </w:r>
    </w:p>
    <w:p w14:paraId="4A842309">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iCs w:val="0"/>
          <w:caps w:val="0"/>
          <w:color w:val="000000"/>
          <w:spacing w:val="0"/>
          <w:kern w:val="2"/>
          <w:sz w:val="32"/>
          <w:szCs w:val="32"/>
          <w:lang w:val="en-US" w:eastAsia="zh-CN" w:bidi="ar-SA"/>
        </w:rPr>
        <w:t>三、服务项目内容及要求</w:t>
      </w:r>
      <w:r>
        <w:rPr>
          <w:rFonts w:hint="eastAsia" w:ascii="仿宋_GB2312" w:hAnsi="仿宋_GB2312" w:eastAsia="仿宋_GB2312" w:cs="仿宋_GB2312"/>
          <w:i w:val="0"/>
          <w:iCs w:val="0"/>
          <w:caps w:val="0"/>
          <w:color w:val="000000"/>
          <w:spacing w:val="0"/>
          <w:sz w:val="32"/>
          <w:szCs w:val="32"/>
        </w:rPr>
        <w:t xml:space="preserve"> </w:t>
      </w:r>
    </w:p>
    <w:p w14:paraId="47B07DD4">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rPr>
        <w:t>（一）</w:t>
      </w:r>
      <w:r>
        <w:rPr>
          <w:rFonts w:hint="eastAsia" w:ascii="楷体_GB2312" w:hAnsi="楷体_GB2312" w:eastAsia="楷体_GB2312" w:cs="楷体_GB2312"/>
          <w:i w:val="0"/>
          <w:iCs w:val="0"/>
          <w:caps w:val="0"/>
          <w:color w:val="000000"/>
          <w:spacing w:val="0"/>
          <w:sz w:val="32"/>
          <w:szCs w:val="32"/>
          <w:lang w:eastAsia="zh-CN"/>
        </w:rPr>
        <w:t>项目</w:t>
      </w:r>
      <w:r>
        <w:rPr>
          <w:rFonts w:hint="eastAsia" w:ascii="楷体_GB2312" w:hAnsi="楷体_GB2312" w:eastAsia="楷体_GB2312" w:cs="楷体_GB2312"/>
          <w:i w:val="0"/>
          <w:iCs w:val="0"/>
          <w:caps w:val="0"/>
          <w:color w:val="000000"/>
          <w:spacing w:val="0"/>
          <w:sz w:val="32"/>
          <w:szCs w:val="32"/>
        </w:rPr>
        <w:t>内容</w:t>
      </w:r>
      <w:r>
        <w:rPr>
          <w:rFonts w:hint="eastAsia" w:ascii="仿宋_GB2312" w:hAnsi="仿宋_GB2312" w:eastAsia="仿宋_GB2312" w:cs="仿宋_GB2312"/>
          <w:i w:val="0"/>
          <w:iCs w:val="0"/>
          <w:caps w:val="0"/>
          <w:color w:val="000000"/>
          <w:spacing w:val="0"/>
          <w:sz w:val="32"/>
          <w:szCs w:val="32"/>
        </w:rPr>
        <w:t>：</w:t>
      </w:r>
      <w:r>
        <w:rPr>
          <w:rFonts w:hint="eastAsia" w:ascii="仿宋_GB2312" w:hAnsi="仿宋_GB2312" w:eastAsia="仿宋_GB2312" w:cs="仿宋_GB2312"/>
          <w:i w:val="0"/>
          <w:iCs w:val="0"/>
          <w:caps w:val="0"/>
          <w:color w:val="000000"/>
          <w:spacing w:val="0"/>
          <w:sz w:val="32"/>
          <w:szCs w:val="32"/>
          <w:lang w:val="en-US" w:eastAsia="zh-CN"/>
        </w:rPr>
        <w:t>金山街道所管辖的7个社区范围内公共外环境、居民小区（院落）、行政单位、农贸市场、超市、医院、车站、“七小”行业、垃圾收集转运站点、公共绿地、公厕、居民小区户外厕所、城市排水地漏、积水沟（塘、池、坑）、无主地段等“四害”孳生、活动场所。</w:t>
      </w:r>
    </w:p>
    <w:p w14:paraId="112032C6">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rPr>
        <w:t>（二）预算（人民币）</w:t>
      </w:r>
      <w:r>
        <w:rPr>
          <w:rFonts w:hint="eastAsia" w:ascii="仿宋_GB2312" w:hAnsi="仿宋_GB2312" w:eastAsia="仿宋_GB2312" w:cs="仿宋_GB2312"/>
          <w:i w:val="0"/>
          <w:iCs w:val="0"/>
          <w:caps w:val="0"/>
          <w:color w:val="000000"/>
          <w:spacing w:val="0"/>
          <w:sz w:val="32"/>
          <w:szCs w:val="32"/>
        </w:rPr>
        <w:t>：</w:t>
      </w:r>
      <w:r>
        <w:rPr>
          <w:rFonts w:hint="eastAsia" w:ascii="仿宋_GB2312" w:hAnsi="仿宋_GB2312" w:eastAsia="仿宋_GB2312" w:cs="仿宋_GB2312"/>
          <w:i w:val="0"/>
          <w:iCs w:val="0"/>
          <w:caps w:val="0"/>
          <w:color w:val="000000"/>
          <w:spacing w:val="0"/>
          <w:sz w:val="32"/>
          <w:szCs w:val="32"/>
          <w:highlight w:val="none"/>
          <w:lang w:val="en-US" w:eastAsia="zh-CN"/>
        </w:rPr>
        <w:t>198000.00</w:t>
      </w:r>
      <w:r>
        <w:rPr>
          <w:rFonts w:hint="eastAsia" w:ascii="仿宋_GB2312" w:hAnsi="仿宋_GB2312" w:eastAsia="仿宋_GB2312" w:cs="仿宋_GB2312"/>
          <w:i w:val="0"/>
          <w:iCs w:val="0"/>
          <w:caps w:val="0"/>
          <w:color w:val="000000"/>
          <w:spacing w:val="0"/>
          <w:sz w:val="32"/>
          <w:szCs w:val="32"/>
          <w:highlight w:val="none"/>
        </w:rPr>
        <w:t>元</w:t>
      </w:r>
      <w:r>
        <w:rPr>
          <w:rFonts w:hint="eastAsia" w:ascii="仿宋_GB2312" w:hAnsi="仿宋_GB2312" w:eastAsia="仿宋_GB2312" w:cs="仿宋_GB2312"/>
          <w:i w:val="0"/>
          <w:iCs w:val="0"/>
          <w:caps w:val="0"/>
          <w:color w:val="000000"/>
          <w:spacing w:val="0"/>
          <w:sz w:val="32"/>
          <w:szCs w:val="32"/>
        </w:rPr>
        <w:t xml:space="preserve">（费用为包干价，包含参加该项目的所有人工、车辆、药物和器械等所有费用）。 </w:t>
      </w:r>
    </w:p>
    <w:p w14:paraId="194E9708">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lang w:eastAsia="zh-CN"/>
        </w:rPr>
        <w:t>（三）</w:t>
      </w:r>
      <w:r>
        <w:rPr>
          <w:rFonts w:hint="eastAsia" w:ascii="楷体_GB2312" w:hAnsi="楷体_GB2312" w:eastAsia="楷体_GB2312" w:cs="楷体_GB2312"/>
          <w:i w:val="0"/>
          <w:iCs w:val="0"/>
          <w:caps w:val="0"/>
          <w:color w:val="000000"/>
          <w:spacing w:val="0"/>
          <w:sz w:val="32"/>
          <w:szCs w:val="32"/>
        </w:rPr>
        <w:t>最高限价</w:t>
      </w:r>
      <w:r>
        <w:rPr>
          <w:rFonts w:hint="eastAsia" w:ascii="仿宋_GB2312" w:hAnsi="仿宋_GB2312" w:eastAsia="仿宋_GB2312" w:cs="仿宋_GB2312"/>
          <w:i w:val="0"/>
          <w:iCs w:val="0"/>
          <w:caps w:val="0"/>
          <w:color w:val="000000"/>
          <w:spacing w:val="0"/>
          <w:sz w:val="32"/>
          <w:szCs w:val="32"/>
        </w:rPr>
        <w:t>：</w:t>
      </w:r>
      <w:r>
        <w:rPr>
          <w:rFonts w:hint="eastAsia" w:ascii="仿宋_GB2312" w:hAnsi="仿宋_GB2312" w:eastAsia="仿宋_GB2312" w:cs="仿宋_GB2312"/>
          <w:i w:val="0"/>
          <w:iCs w:val="0"/>
          <w:caps w:val="0"/>
          <w:color w:val="000000"/>
          <w:spacing w:val="0"/>
          <w:sz w:val="32"/>
          <w:szCs w:val="32"/>
          <w:highlight w:val="none"/>
          <w:lang w:val="en-US" w:eastAsia="zh-CN"/>
        </w:rPr>
        <w:t>198000.00</w:t>
      </w:r>
      <w:r>
        <w:rPr>
          <w:rFonts w:hint="eastAsia" w:ascii="仿宋_GB2312" w:hAnsi="仿宋_GB2312" w:eastAsia="仿宋_GB2312" w:cs="仿宋_GB2312"/>
          <w:i w:val="0"/>
          <w:iCs w:val="0"/>
          <w:caps w:val="0"/>
          <w:color w:val="000000"/>
          <w:spacing w:val="0"/>
          <w:sz w:val="32"/>
          <w:szCs w:val="32"/>
        </w:rPr>
        <w:t xml:space="preserve">元（人民币）。 </w:t>
      </w:r>
    </w:p>
    <w:p w14:paraId="5BD55BB1">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lang w:eastAsia="zh-CN"/>
        </w:rPr>
        <w:t>（四）完成时限</w:t>
      </w:r>
      <w:r>
        <w:rPr>
          <w:rFonts w:hint="eastAsia" w:ascii="仿宋_GB2312" w:hAnsi="仿宋_GB2312" w:eastAsia="仿宋_GB2312" w:cs="仿宋_GB2312"/>
          <w:i w:val="0"/>
          <w:iCs w:val="0"/>
          <w:caps w:val="0"/>
          <w:color w:val="000000"/>
          <w:spacing w:val="0"/>
          <w:sz w:val="32"/>
          <w:szCs w:val="32"/>
        </w:rPr>
        <w:t>：合同签订之日起至202</w:t>
      </w:r>
      <w:r>
        <w:rPr>
          <w:rFonts w:hint="eastAsia" w:ascii="仿宋_GB2312" w:hAnsi="仿宋_GB2312" w:eastAsia="仿宋_GB2312" w:cs="仿宋_GB2312"/>
          <w:i w:val="0"/>
          <w:iCs w:val="0"/>
          <w:caps w:val="0"/>
          <w:color w:val="000000"/>
          <w:spacing w:val="0"/>
          <w:sz w:val="32"/>
          <w:szCs w:val="32"/>
          <w:lang w:val="en-US" w:eastAsia="zh-CN"/>
        </w:rPr>
        <w:t>6</w:t>
      </w:r>
      <w:r>
        <w:rPr>
          <w:rFonts w:hint="eastAsia" w:ascii="仿宋_GB2312" w:hAnsi="仿宋_GB2312" w:eastAsia="仿宋_GB2312" w:cs="仿宋_GB2312"/>
          <w:i w:val="0"/>
          <w:iCs w:val="0"/>
          <w:caps w:val="0"/>
          <w:color w:val="000000"/>
          <w:spacing w:val="0"/>
          <w:sz w:val="32"/>
          <w:szCs w:val="32"/>
        </w:rPr>
        <w:t>年</w:t>
      </w:r>
      <w:r>
        <w:rPr>
          <w:rFonts w:hint="eastAsia" w:ascii="仿宋_GB2312" w:hAnsi="仿宋_GB2312" w:eastAsia="仿宋_GB2312" w:cs="仿宋_GB2312"/>
          <w:i w:val="0"/>
          <w:iCs w:val="0"/>
          <w:caps w:val="0"/>
          <w:color w:val="000000"/>
          <w:spacing w:val="0"/>
          <w:sz w:val="32"/>
          <w:szCs w:val="32"/>
          <w:lang w:val="en-US" w:eastAsia="zh-CN"/>
        </w:rPr>
        <w:t>11</w:t>
      </w:r>
      <w:r>
        <w:rPr>
          <w:rFonts w:hint="eastAsia" w:ascii="仿宋_GB2312" w:hAnsi="仿宋_GB2312" w:eastAsia="仿宋_GB2312" w:cs="仿宋_GB2312"/>
          <w:i w:val="0"/>
          <w:iCs w:val="0"/>
          <w:caps w:val="0"/>
          <w:color w:val="000000"/>
          <w:spacing w:val="0"/>
          <w:sz w:val="32"/>
          <w:szCs w:val="32"/>
        </w:rPr>
        <w:t>月</w:t>
      </w:r>
      <w:r>
        <w:rPr>
          <w:rFonts w:hint="eastAsia" w:ascii="仿宋_GB2312" w:hAnsi="仿宋_GB2312" w:eastAsia="仿宋_GB2312" w:cs="仿宋_GB2312"/>
          <w:i w:val="0"/>
          <w:iCs w:val="0"/>
          <w:caps w:val="0"/>
          <w:color w:val="000000"/>
          <w:spacing w:val="0"/>
          <w:sz w:val="32"/>
          <w:szCs w:val="32"/>
          <w:lang w:val="en-US" w:eastAsia="zh-CN"/>
        </w:rPr>
        <w:t>30</w:t>
      </w:r>
      <w:r>
        <w:rPr>
          <w:rFonts w:hint="eastAsia" w:ascii="仿宋_GB2312" w:hAnsi="仿宋_GB2312" w:eastAsia="仿宋_GB2312" w:cs="仿宋_GB2312"/>
          <w:i w:val="0"/>
          <w:iCs w:val="0"/>
          <w:caps w:val="0"/>
          <w:color w:val="000000"/>
          <w:spacing w:val="0"/>
          <w:sz w:val="32"/>
          <w:szCs w:val="32"/>
        </w:rPr>
        <w:t xml:space="preserve">日前完成项目。 </w:t>
      </w:r>
    </w:p>
    <w:p w14:paraId="480181A9">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lang w:eastAsia="zh-CN"/>
        </w:rPr>
        <w:t>（五）安全要求</w:t>
      </w:r>
      <w:r>
        <w:rPr>
          <w:rFonts w:hint="eastAsia" w:ascii="仿宋_GB2312" w:hAnsi="仿宋_GB2312" w:eastAsia="仿宋_GB2312" w:cs="仿宋_GB2312"/>
          <w:i w:val="0"/>
          <w:iCs w:val="0"/>
          <w:caps w:val="0"/>
          <w:color w:val="000000"/>
          <w:spacing w:val="0"/>
          <w:sz w:val="32"/>
          <w:szCs w:val="32"/>
        </w:rPr>
        <w:t>：项目实施期间的安全均由成交人全权负责，与</w:t>
      </w:r>
      <w:r>
        <w:rPr>
          <w:rFonts w:hint="eastAsia" w:ascii="仿宋_GB2312" w:hAnsi="仿宋_GB2312" w:eastAsia="仿宋_GB2312" w:cs="仿宋_GB2312"/>
          <w:i w:val="0"/>
          <w:iCs w:val="0"/>
          <w:caps w:val="0"/>
          <w:color w:val="000000"/>
          <w:spacing w:val="0"/>
          <w:sz w:val="32"/>
          <w:szCs w:val="32"/>
          <w:lang w:eastAsia="zh-CN"/>
        </w:rPr>
        <w:t>福泉市金山街道办事处</w:t>
      </w:r>
      <w:r>
        <w:rPr>
          <w:rFonts w:hint="eastAsia" w:ascii="仿宋_GB2312" w:hAnsi="仿宋_GB2312" w:eastAsia="仿宋_GB2312" w:cs="仿宋_GB2312"/>
          <w:i w:val="0"/>
          <w:iCs w:val="0"/>
          <w:caps w:val="0"/>
          <w:color w:val="000000"/>
          <w:spacing w:val="0"/>
          <w:sz w:val="32"/>
          <w:szCs w:val="32"/>
        </w:rPr>
        <w:t xml:space="preserve">无关。 </w:t>
      </w:r>
    </w:p>
    <w:p w14:paraId="3DF1EABD">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iCs w:val="0"/>
          <w:caps w:val="0"/>
          <w:color w:val="000000"/>
          <w:spacing w:val="0"/>
          <w:kern w:val="2"/>
          <w:sz w:val="32"/>
          <w:szCs w:val="32"/>
          <w:lang w:val="en-US" w:eastAsia="zh-CN" w:bidi="ar-SA"/>
        </w:rPr>
        <w:t xml:space="preserve">四、项目执行标准 </w:t>
      </w:r>
      <w:r>
        <w:rPr>
          <w:rFonts w:hint="eastAsia" w:ascii="仿宋_GB2312" w:hAnsi="仿宋_GB2312" w:eastAsia="仿宋_GB2312" w:cs="仿宋_GB2312"/>
          <w:i w:val="0"/>
          <w:iCs w:val="0"/>
          <w:caps w:val="0"/>
          <w:color w:val="000000"/>
          <w:spacing w:val="0"/>
          <w:sz w:val="32"/>
          <w:szCs w:val="32"/>
        </w:rPr>
        <w:t>　　</w:t>
      </w:r>
    </w:p>
    <w:p w14:paraId="5FEEE960">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按《病媒生物密度控制水平-鼠类、蚊类、蝇类、蜚蠊》的4个中华人民共和国国家标准（GB/27770、27771、27772、27773-2011）和《病媒生物密度检测方法-鼠类、蚊类、蝇类、蜚蠊》的4个中华人民共和国国家标准（GB/T23795、23796、23797、23798-2009）的相关要求执行。 　　</w:t>
      </w:r>
    </w:p>
    <w:p w14:paraId="668DC1FB">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黑体" w:hAnsi="黑体" w:eastAsia="黑体" w:cs="黑体"/>
          <w:i w:val="0"/>
          <w:iCs w:val="0"/>
          <w:caps w:val="0"/>
          <w:color w:val="000000"/>
          <w:spacing w:val="0"/>
          <w:kern w:val="2"/>
          <w:sz w:val="32"/>
          <w:szCs w:val="32"/>
          <w:lang w:val="en-US" w:eastAsia="zh-CN" w:bidi="ar-SA"/>
        </w:rPr>
        <w:t xml:space="preserve">五、供应商资格条件   </w:t>
      </w:r>
      <w:r>
        <w:rPr>
          <w:rFonts w:hint="eastAsia" w:ascii="仿宋_GB2312" w:hAnsi="仿宋_GB2312" w:eastAsia="仿宋_GB2312" w:cs="仿宋_GB2312"/>
          <w:i w:val="0"/>
          <w:iCs w:val="0"/>
          <w:caps w:val="0"/>
          <w:color w:val="000000"/>
          <w:spacing w:val="0"/>
          <w:sz w:val="32"/>
          <w:szCs w:val="32"/>
        </w:rPr>
        <w:t xml:space="preserve"> </w:t>
      </w:r>
    </w:p>
    <w:p w14:paraId="6B9A6F00">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lang w:eastAsia="zh-CN"/>
        </w:rPr>
      </w:pPr>
      <w:r>
        <w:rPr>
          <w:rFonts w:hint="eastAsia" w:ascii="楷体_GB2312" w:hAnsi="楷体_GB2312" w:eastAsia="楷体_GB2312" w:cs="楷体_GB2312"/>
          <w:i w:val="0"/>
          <w:iCs w:val="0"/>
          <w:caps w:val="0"/>
          <w:color w:val="000000"/>
          <w:spacing w:val="0"/>
          <w:sz w:val="32"/>
          <w:szCs w:val="32"/>
          <w:lang w:eastAsia="zh-CN"/>
        </w:rPr>
        <w:t>（一）</w:t>
      </w:r>
      <w:r>
        <w:rPr>
          <w:rFonts w:hint="eastAsia" w:ascii="楷体_GB2312" w:hAnsi="楷体_GB2312" w:eastAsia="楷体_GB2312" w:cs="楷体_GB2312"/>
          <w:i w:val="0"/>
          <w:iCs w:val="0"/>
          <w:caps w:val="0"/>
          <w:color w:val="000000"/>
          <w:spacing w:val="0"/>
          <w:sz w:val="32"/>
          <w:szCs w:val="32"/>
        </w:rPr>
        <w:t>优先考虑条件</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本公司在病媒生物防制领域产品研发、防制技术专利</w:t>
      </w:r>
      <w:r>
        <w:rPr>
          <w:rFonts w:hint="eastAsia" w:ascii="仿宋_GB2312" w:hAnsi="仿宋_GB2312" w:eastAsia="仿宋_GB2312" w:cs="仿宋_GB2312"/>
          <w:i w:val="0"/>
          <w:iCs w:val="0"/>
          <w:caps w:val="0"/>
          <w:color w:val="000000"/>
          <w:spacing w:val="0"/>
          <w:sz w:val="32"/>
          <w:szCs w:val="32"/>
          <w:lang w:eastAsia="zh-CN"/>
        </w:rPr>
        <w:t>。</w:t>
      </w:r>
    </w:p>
    <w:p w14:paraId="2E67C03B">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jc w:val="both"/>
        <w:textAlignment w:val="auto"/>
        <w:rPr>
          <w:rFonts w:hint="eastAsia" w:ascii="楷体_GB2312" w:hAnsi="楷体_GB2312" w:eastAsia="楷体_GB2312" w:cs="楷体_GB2312"/>
          <w:i w:val="0"/>
          <w:iCs w:val="0"/>
          <w:caps w:val="0"/>
          <w:color w:val="000000"/>
          <w:spacing w:val="0"/>
          <w:sz w:val="32"/>
          <w:szCs w:val="32"/>
          <w:lang w:eastAsia="zh-CN"/>
        </w:rPr>
      </w:pPr>
      <w:r>
        <w:rPr>
          <w:rFonts w:hint="eastAsia" w:ascii="楷体_GB2312" w:hAnsi="楷体_GB2312" w:eastAsia="楷体_GB2312" w:cs="楷体_GB2312"/>
          <w:i w:val="0"/>
          <w:iCs w:val="0"/>
          <w:caps w:val="0"/>
          <w:color w:val="000000"/>
          <w:spacing w:val="0"/>
          <w:sz w:val="32"/>
          <w:szCs w:val="32"/>
          <w:lang w:eastAsia="zh-CN"/>
        </w:rPr>
        <w:t>（二）必备条件：</w:t>
      </w:r>
    </w:p>
    <w:p w14:paraId="408CF17F">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w:t>
      </w:r>
      <w:r>
        <w:rPr>
          <w:rFonts w:hint="eastAsia" w:ascii="仿宋_GB2312" w:hAnsi="仿宋_GB2312" w:eastAsia="仿宋_GB2312" w:cs="仿宋_GB2312"/>
          <w:i w:val="0"/>
          <w:iCs w:val="0"/>
          <w:caps w:val="0"/>
          <w:color w:val="000000"/>
          <w:spacing w:val="0"/>
          <w:sz w:val="32"/>
          <w:szCs w:val="32"/>
          <w:lang w:val="en-US" w:eastAsia="zh-CN"/>
        </w:rPr>
        <w:t xml:space="preserve"> </w:t>
      </w:r>
      <w:r>
        <w:rPr>
          <w:rFonts w:hint="eastAsia" w:ascii="仿宋_GB2312" w:hAnsi="仿宋_GB2312" w:eastAsia="仿宋_GB2312" w:cs="仿宋_GB2312"/>
          <w:i w:val="0"/>
          <w:iCs w:val="0"/>
          <w:caps w:val="0"/>
          <w:color w:val="000000"/>
          <w:spacing w:val="0"/>
          <w:sz w:val="32"/>
          <w:szCs w:val="32"/>
          <w:lang w:eastAsia="zh-CN"/>
        </w:rPr>
        <w:t>具有</w:t>
      </w:r>
      <w:r>
        <w:rPr>
          <w:rFonts w:hint="eastAsia" w:ascii="仿宋_GB2312" w:hAnsi="仿宋_GB2312" w:eastAsia="仿宋_GB2312" w:cs="仿宋_GB2312"/>
          <w:i w:val="0"/>
          <w:iCs w:val="0"/>
          <w:caps w:val="0"/>
          <w:color w:val="000000"/>
          <w:spacing w:val="0"/>
          <w:sz w:val="32"/>
          <w:szCs w:val="32"/>
        </w:rPr>
        <w:t>合法有效的“统一社会信用代码”的营业执照</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供应商（PCO）要取得 B 级以上资质</w:t>
      </w:r>
      <w:r>
        <w:rPr>
          <w:rFonts w:hint="eastAsia" w:ascii="仿宋_GB2312" w:hAnsi="仿宋_GB2312" w:eastAsia="仿宋_GB2312" w:cs="仿宋_GB2312"/>
          <w:i w:val="0"/>
          <w:iCs w:val="0"/>
          <w:caps w:val="0"/>
          <w:color w:val="000000"/>
          <w:spacing w:val="0"/>
          <w:sz w:val="32"/>
          <w:szCs w:val="32"/>
          <w:lang w:val="en-US" w:eastAsia="zh-CN"/>
        </w:rPr>
        <w:t>,消杀人员具备省级或国家颁发的</w:t>
      </w:r>
      <w:r>
        <w:rPr>
          <w:rFonts w:hint="eastAsia" w:ascii="仿宋_GB2312" w:hAnsi="仿宋_GB2312" w:eastAsia="仿宋_GB2312" w:cs="仿宋_GB2312"/>
          <w:i w:val="0"/>
          <w:iCs w:val="0"/>
          <w:caps w:val="0"/>
          <w:color w:val="000000"/>
          <w:spacing w:val="0"/>
          <w:sz w:val="32"/>
          <w:szCs w:val="32"/>
        </w:rPr>
        <w:t>专业技术能</w:t>
      </w:r>
      <w:r>
        <w:rPr>
          <w:rFonts w:hint="eastAsia" w:ascii="仿宋_GB2312" w:hAnsi="仿宋_GB2312" w:eastAsia="仿宋_GB2312" w:cs="仿宋_GB2312"/>
          <w:i w:val="0"/>
          <w:iCs w:val="0"/>
          <w:caps w:val="0"/>
          <w:color w:val="000000"/>
          <w:spacing w:val="0"/>
          <w:sz w:val="32"/>
          <w:szCs w:val="32"/>
          <w:lang w:eastAsia="zh-CN"/>
        </w:rPr>
        <w:t>力资格证</w:t>
      </w:r>
      <w:r>
        <w:rPr>
          <w:rFonts w:hint="eastAsia" w:ascii="仿宋_GB2312" w:hAnsi="仿宋_GB2312" w:eastAsia="仿宋_GB2312" w:cs="仿宋_GB2312"/>
          <w:i w:val="0"/>
          <w:iCs w:val="0"/>
          <w:caps w:val="0"/>
          <w:color w:val="000000"/>
          <w:spacing w:val="0"/>
          <w:sz w:val="32"/>
          <w:szCs w:val="32"/>
          <w:lang w:val="en-US" w:eastAsia="zh-CN"/>
        </w:rPr>
        <w:t>；</w:t>
      </w:r>
      <w:r>
        <w:rPr>
          <w:rFonts w:hint="eastAsia" w:ascii="仿宋_GB2312" w:hAnsi="仿宋_GB2312" w:eastAsia="仿宋_GB2312" w:cs="仿宋_GB2312"/>
          <w:i w:val="0"/>
          <w:iCs w:val="0"/>
          <w:caps w:val="0"/>
          <w:color w:val="000000"/>
          <w:spacing w:val="0"/>
          <w:sz w:val="32"/>
          <w:szCs w:val="32"/>
        </w:rPr>
        <w:t xml:space="preserve"> </w:t>
      </w:r>
    </w:p>
    <w:p w14:paraId="6DD6B8F1">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w:t>
      </w:r>
      <w:r>
        <w:rPr>
          <w:rFonts w:hint="eastAsia" w:ascii="仿宋_GB2312" w:hAnsi="仿宋_GB2312" w:eastAsia="仿宋_GB2312" w:cs="仿宋_GB2312"/>
          <w:i w:val="0"/>
          <w:iCs w:val="0"/>
          <w:caps w:val="0"/>
          <w:color w:val="000000"/>
          <w:spacing w:val="0"/>
          <w:sz w:val="32"/>
          <w:szCs w:val="32"/>
          <w:lang w:val="en-US" w:eastAsia="zh-CN"/>
        </w:rPr>
        <w:t xml:space="preserve"> </w:t>
      </w:r>
      <w:r>
        <w:rPr>
          <w:rFonts w:hint="eastAsia" w:ascii="仿宋_GB2312" w:hAnsi="仿宋_GB2312" w:eastAsia="仿宋_GB2312" w:cs="仿宋_GB2312"/>
          <w:i w:val="0"/>
          <w:iCs w:val="0"/>
          <w:caps w:val="0"/>
          <w:color w:val="000000"/>
          <w:spacing w:val="0"/>
          <w:sz w:val="32"/>
          <w:szCs w:val="32"/>
        </w:rPr>
        <w:t>投标人须具有省级农业农村行政主管部门颁发的有效期内的《农药经营许可证》</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 xml:space="preserve"> </w:t>
      </w:r>
    </w:p>
    <w:p w14:paraId="5BF7DC2D">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lang w:eastAsia="zh-CN"/>
        </w:rPr>
      </w:pPr>
      <w:r>
        <w:rPr>
          <w:rFonts w:hint="eastAsia" w:ascii="仿宋_GB2312" w:hAnsi="仿宋_GB2312" w:eastAsia="仿宋_GB2312" w:cs="仿宋_GB2312"/>
          <w:i w:val="0"/>
          <w:iCs w:val="0"/>
          <w:caps w:val="0"/>
          <w:color w:val="000000"/>
          <w:spacing w:val="0"/>
          <w:sz w:val="32"/>
          <w:szCs w:val="32"/>
          <w:lang w:val="en-US" w:eastAsia="zh-CN"/>
        </w:rPr>
        <w:t xml:space="preserve">3. </w:t>
      </w:r>
      <w:r>
        <w:rPr>
          <w:rFonts w:hint="eastAsia" w:ascii="仿宋_GB2312" w:hAnsi="仿宋_GB2312" w:eastAsia="仿宋_GB2312" w:cs="仿宋_GB2312"/>
          <w:i w:val="0"/>
          <w:iCs w:val="0"/>
          <w:caps w:val="0"/>
          <w:color w:val="000000"/>
          <w:spacing w:val="0"/>
          <w:sz w:val="32"/>
          <w:szCs w:val="32"/>
        </w:rPr>
        <w:t>为保证药品来源的安全性、可靠</w:t>
      </w:r>
      <w:r>
        <w:rPr>
          <w:rFonts w:hint="eastAsia" w:ascii="仿宋_GB2312" w:hAnsi="仿宋_GB2312" w:eastAsia="仿宋_GB2312" w:cs="仿宋_GB2312"/>
          <w:i w:val="0"/>
          <w:iCs w:val="0"/>
          <w:caps w:val="0"/>
          <w:color w:val="000000"/>
          <w:spacing w:val="0"/>
          <w:sz w:val="32"/>
          <w:szCs w:val="32"/>
          <w:lang w:eastAsia="zh-CN"/>
        </w:rPr>
        <w:t>性</w:t>
      </w:r>
      <w:r>
        <w:rPr>
          <w:rFonts w:hint="eastAsia" w:ascii="仿宋_GB2312" w:hAnsi="仿宋_GB2312" w:eastAsia="仿宋_GB2312" w:cs="仿宋_GB2312"/>
          <w:i w:val="0"/>
          <w:iCs w:val="0"/>
          <w:caps w:val="0"/>
          <w:color w:val="000000"/>
          <w:spacing w:val="0"/>
          <w:sz w:val="32"/>
          <w:szCs w:val="32"/>
        </w:rPr>
        <w:t>，核心农药药品须提供针对本项目</w:t>
      </w:r>
      <w:r>
        <w:rPr>
          <w:rFonts w:hint="eastAsia" w:ascii="仿宋_GB2312" w:hAnsi="仿宋_GB2312" w:eastAsia="仿宋_GB2312" w:cs="仿宋_GB2312"/>
          <w:i w:val="0"/>
          <w:iCs w:val="0"/>
          <w:caps w:val="0"/>
          <w:color w:val="auto"/>
          <w:spacing w:val="0"/>
          <w:sz w:val="32"/>
          <w:szCs w:val="32"/>
          <w:highlight w:val="none"/>
        </w:rPr>
        <w:t>的</w:t>
      </w:r>
      <w:r>
        <w:rPr>
          <w:rFonts w:hint="eastAsia" w:ascii="仿宋_GB2312" w:hAnsi="仿宋_GB2312" w:eastAsia="仿宋_GB2312" w:cs="仿宋_GB2312"/>
          <w:i w:val="0"/>
          <w:iCs w:val="0"/>
          <w:caps w:val="0"/>
          <w:color w:val="auto"/>
          <w:spacing w:val="0"/>
          <w:sz w:val="32"/>
          <w:szCs w:val="32"/>
          <w:highlight w:val="none"/>
          <w:lang w:eastAsia="zh-CN"/>
        </w:rPr>
        <w:t>农</w:t>
      </w:r>
      <w:r>
        <w:rPr>
          <w:rFonts w:hint="eastAsia" w:ascii="仿宋_GB2312" w:hAnsi="仿宋_GB2312" w:eastAsia="仿宋_GB2312" w:cs="仿宋_GB2312"/>
          <w:i w:val="0"/>
          <w:iCs w:val="0"/>
          <w:caps w:val="0"/>
          <w:color w:val="auto"/>
          <w:spacing w:val="0"/>
          <w:sz w:val="32"/>
          <w:szCs w:val="32"/>
          <w:highlight w:val="none"/>
        </w:rPr>
        <w:t>药三证（农药登记证，农药生产批准证书或农药生产许可证，企业标准信息公共服务平台备案的企业准证）</w:t>
      </w:r>
      <w:r>
        <w:rPr>
          <w:rFonts w:hint="eastAsia" w:ascii="仿宋_GB2312" w:hAnsi="仿宋_GB2312" w:eastAsia="仿宋_GB2312" w:cs="仿宋_GB2312"/>
          <w:i w:val="0"/>
          <w:iCs w:val="0"/>
          <w:caps w:val="0"/>
          <w:color w:val="auto"/>
          <w:spacing w:val="0"/>
          <w:sz w:val="32"/>
          <w:szCs w:val="32"/>
          <w:highlight w:val="none"/>
          <w:lang w:eastAsia="zh-CN"/>
        </w:rPr>
        <w:t>，并加盖国内产品制造商红色公章，不提供作废标处理；</w:t>
      </w:r>
    </w:p>
    <w:p w14:paraId="7FFE0DF3">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lang w:val="en-US" w:eastAsia="zh-CN"/>
        </w:rPr>
      </w:pPr>
      <w:r>
        <w:rPr>
          <w:rFonts w:hint="eastAsia" w:ascii="仿宋_GB2312" w:hAnsi="仿宋_GB2312" w:eastAsia="仿宋_GB2312" w:cs="仿宋_GB2312"/>
          <w:i w:val="0"/>
          <w:iCs w:val="0"/>
          <w:caps w:val="0"/>
          <w:color w:val="auto"/>
          <w:spacing w:val="0"/>
          <w:sz w:val="32"/>
          <w:szCs w:val="32"/>
          <w:highlight w:val="none"/>
          <w:lang w:val="en-US" w:eastAsia="zh-CN"/>
        </w:rPr>
        <w:t xml:space="preserve">4. </w:t>
      </w:r>
      <w:r>
        <w:rPr>
          <w:rFonts w:hint="eastAsia" w:ascii="仿宋_GB2312" w:hAnsi="仿宋_GB2312" w:eastAsia="仿宋_GB2312" w:cs="仿宋_GB2312"/>
          <w:i w:val="0"/>
          <w:iCs w:val="0"/>
          <w:caps w:val="0"/>
          <w:color w:val="auto"/>
          <w:spacing w:val="0"/>
          <w:sz w:val="32"/>
          <w:szCs w:val="32"/>
          <w:highlight w:val="none"/>
        </w:rPr>
        <w:t>202</w:t>
      </w:r>
      <w:r>
        <w:rPr>
          <w:rFonts w:hint="eastAsia" w:ascii="仿宋_GB2312" w:hAnsi="仿宋_GB2312" w:eastAsia="仿宋_GB2312" w:cs="仿宋_GB2312"/>
          <w:i w:val="0"/>
          <w:iCs w:val="0"/>
          <w:caps w:val="0"/>
          <w:color w:val="auto"/>
          <w:spacing w:val="0"/>
          <w:sz w:val="32"/>
          <w:szCs w:val="32"/>
          <w:highlight w:val="none"/>
          <w:lang w:val="en-US" w:eastAsia="zh-CN"/>
        </w:rPr>
        <w:t>5</w:t>
      </w:r>
      <w:r>
        <w:rPr>
          <w:rFonts w:hint="eastAsia" w:ascii="仿宋_GB2312" w:hAnsi="仿宋_GB2312" w:eastAsia="仿宋_GB2312" w:cs="仿宋_GB2312"/>
          <w:i w:val="0"/>
          <w:iCs w:val="0"/>
          <w:caps w:val="0"/>
          <w:color w:val="auto"/>
          <w:spacing w:val="0"/>
          <w:sz w:val="32"/>
          <w:szCs w:val="32"/>
          <w:highlight w:val="none"/>
        </w:rPr>
        <w:t>年</w:t>
      </w:r>
      <w:r>
        <w:rPr>
          <w:rFonts w:hint="eastAsia" w:ascii="仿宋_GB2312" w:hAnsi="仿宋_GB2312" w:eastAsia="仿宋_GB2312" w:cs="仿宋_GB2312"/>
          <w:i w:val="0"/>
          <w:iCs w:val="0"/>
          <w:caps w:val="0"/>
          <w:color w:val="auto"/>
          <w:spacing w:val="0"/>
          <w:sz w:val="32"/>
          <w:szCs w:val="32"/>
          <w:highlight w:val="none"/>
          <w:lang w:val="en-US" w:eastAsia="zh-CN"/>
        </w:rPr>
        <w:t>7</w:t>
      </w:r>
      <w:r>
        <w:rPr>
          <w:rFonts w:hint="eastAsia" w:ascii="仿宋_GB2312" w:hAnsi="仿宋_GB2312" w:eastAsia="仿宋_GB2312" w:cs="仿宋_GB2312"/>
          <w:i w:val="0"/>
          <w:iCs w:val="0"/>
          <w:caps w:val="0"/>
          <w:color w:val="auto"/>
          <w:spacing w:val="0"/>
          <w:sz w:val="32"/>
          <w:szCs w:val="32"/>
          <w:highlight w:val="none"/>
        </w:rPr>
        <w:t>月至今任意</w:t>
      </w:r>
      <w:r>
        <w:rPr>
          <w:rFonts w:hint="eastAsia" w:ascii="仿宋_GB2312" w:hAnsi="仿宋_GB2312" w:eastAsia="仿宋_GB2312" w:cs="仿宋_GB2312"/>
          <w:i w:val="0"/>
          <w:iCs w:val="0"/>
          <w:caps w:val="0"/>
          <w:color w:val="auto"/>
          <w:spacing w:val="0"/>
          <w:sz w:val="32"/>
          <w:szCs w:val="32"/>
          <w:highlight w:val="none"/>
          <w:lang w:val="en-US" w:eastAsia="zh-CN"/>
        </w:rPr>
        <w:t>3</w:t>
      </w:r>
      <w:r>
        <w:rPr>
          <w:rFonts w:hint="eastAsia" w:ascii="仿宋_GB2312" w:hAnsi="仿宋_GB2312" w:eastAsia="仿宋_GB2312" w:cs="仿宋_GB2312"/>
          <w:i w:val="0"/>
          <w:iCs w:val="0"/>
          <w:caps w:val="0"/>
          <w:color w:val="auto"/>
          <w:spacing w:val="0"/>
          <w:sz w:val="32"/>
          <w:szCs w:val="32"/>
          <w:highlight w:val="none"/>
        </w:rPr>
        <w:t>个月缴纳税收的凭据或证明材料；202</w:t>
      </w:r>
      <w:r>
        <w:rPr>
          <w:rFonts w:hint="eastAsia" w:ascii="仿宋_GB2312" w:hAnsi="仿宋_GB2312" w:eastAsia="仿宋_GB2312" w:cs="仿宋_GB2312"/>
          <w:i w:val="0"/>
          <w:iCs w:val="0"/>
          <w:caps w:val="0"/>
          <w:color w:val="auto"/>
          <w:spacing w:val="0"/>
          <w:sz w:val="32"/>
          <w:szCs w:val="32"/>
          <w:highlight w:val="none"/>
          <w:lang w:val="en-US" w:eastAsia="zh-CN"/>
        </w:rPr>
        <w:t>5</w:t>
      </w:r>
      <w:r>
        <w:rPr>
          <w:rFonts w:hint="eastAsia" w:ascii="仿宋_GB2312" w:hAnsi="仿宋_GB2312" w:eastAsia="仿宋_GB2312" w:cs="仿宋_GB2312"/>
          <w:i w:val="0"/>
          <w:iCs w:val="0"/>
          <w:caps w:val="0"/>
          <w:color w:val="auto"/>
          <w:spacing w:val="0"/>
          <w:sz w:val="32"/>
          <w:szCs w:val="32"/>
          <w:highlight w:val="none"/>
        </w:rPr>
        <w:t>年</w:t>
      </w:r>
      <w:r>
        <w:rPr>
          <w:rFonts w:hint="eastAsia" w:ascii="仿宋_GB2312" w:hAnsi="仿宋_GB2312" w:eastAsia="仿宋_GB2312" w:cs="仿宋_GB2312"/>
          <w:i w:val="0"/>
          <w:iCs w:val="0"/>
          <w:caps w:val="0"/>
          <w:color w:val="auto"/>
          <w:spacing w:val="0"/>
          <w:sz w:val="32"/>
          <w:szCs w:val="32"/>
          <w:highlight w:val="none"/>
          <w:lang w:val="en-US" w:eastAsia="zh-CN"/>
        </w:rPr>
        <w:t>7</w:t>
      </w:r>
      <w:r>
        <w:rPr>
          <w:rFonts w:hint="eastAsia" w:ascii="仿宋_GB2312" w:hAnsi="仿宋_GB2312" w:eastAsia="仿宋_GB2312" w:cs="仿宋_GB2312"/>
          <w:i w:val="0"/>
          <w:iCs w:val="0"/>
          <w:caps w:val="0"/>
          <w:color w:val="auto"/>
          <w:spacing w:val="0"/>
          <w:sz w:val="32"/>
          <w:szCs w:val="32"/>
          <w:highlight w:val="none"/>
        </w:rPr>
        <w:t>月至今任意</w:t>
      </w:r>
      <w:r>
        <w:rPr>
          <w:rFonts w:hint="eastAsia" w:ascii="仿宋_GB2312" w:hAnsi="仿宋_GB2312" w:eastAsia="仿宋_GB2312" w:cs="仿宋_GB2312"/>
          <w:i w:val="0"/>
          <w:iCs w:val="0"/>
          <w:caps w:val="0"/>
          <w:color w:val="auto"/>
          <w:spacing w:val="0"/>
          <w:sz w:val="32"/>
          <w:szCs w:val="32"/>
          <w:highlight w:val="none"/>
          <w:lang w:val="en-US" w:eastAsia="zh-CN"/>
        </w:rPr>
        <w:t>3</w:t>
      </w:r>
      <w:r>
        <w:rPr>
          <w:rFonts w:hint="eastAsia" w:ascii="仿宋_GB2312" w:hAnsi="仿宋_GB2312" w:eastAsia="仿宋_GB2312" w:cs="仿宋_GB2312"/>
          <w:i w:val="0"/>
          <w:iCs w:val="0"/>
          <w:caps w:val="0"/>
          <w:color w:val="auto"/>
          <w:spacing w:val="0"/>
          <w:sz w:val="32"/>
          <w:szCs w:val="32"/>
          <w:highlight w:val="none"/>
        </w:rPr>
        <w:t>个月社会保障资金缴纳证明材料；</w:t>
      </w:r>
    </w:p>
    <w:p w14:paraId="27AC9A3F">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auto"/>
          <w:spacing w:val="0"/>
          <w:sz w:val="32"/>
          <w:szCs w:val="32"/>
          <w:highlight w:val="none"/>
          <w:lang w:val="en-US" w:eastAsia="zh-CN"/>
        </w:rPr>
        <w:t>5. 近三年承接县级及以上病媒生物防制服务项目情况（提供合同复印件或验收报告复印件</w:t>
      </w:r>
      <w:r>
        <w:rPr>
          <w:rFonts w:hint="eastAsia" w:ascii="仿宋_GB2312" w:hAnsi="仿宋_GB2312" w:eastAsia="仿宋_GB2312" w:cs="仿宋_GB2312"/>
          <w:i w:val="0"/>
          <w:iCs w:val="0"/>
          <w:caps w:val="0"/>
          <w:color w:val="000000"/>
          <w:spacing w:val="0"/>
          <w:sz w:val="32"/>
          <w:szCs w:val="32"/>
          <w:lang w:val="en-US" w:eastAsia="zh-CN"/>
        </w:rPr>
        <w:t>）；</w:t>
      </w:r>
    </w:p>
    <w:p w14:paraId="5151EEE5">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lang w:val="en-US" w:eastAsia="zh-CN"/>
        </w:rPr>
        <w:t xml:space="preserve">6. </w:t>
      </w:r>
      <w:r>
        <w:rPr>
          <w:rFonts w:hint="eastAsia" w:ascii="仿宋_GB2312" w:hAnsi="仿宋_GB2312" w:eastAsia="仿宋_GB2312" w:cs="仿宋_GB2312"/>
          <w:i w:val="0"/>
          <w:iCs w:val="0"/>
          <w:caps w:val="0"/>
          <w:color w:val="000000"/>
          <w:spacing w:val="0"/>
          <w:sz w:val="32"/>
          <w:szCs w:val="32"/>
        </w:rPr>
        <w:t>对列入失信惩戒对象及政府采购严重违法失信行为记录名单的供应商，拒绝其参与投标</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 xml:space="preserve"> </w:t>
      </w:r>
    </w:p>
    <w:p w14:paraId="08A11F90">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lang w:val="en-US" w:eastAsia="zh-CN"/>
        </w:rPr>
        <w:t xml:space="preserve">7. </w:t>
      </w:r>
      <w:r>
        <w:rPr>
          <w:rFonts w:hint="eastAsia" w:ascii="仿宋_GB2312" w:hAnsi="仿宋_GB2312" w:eastAsia="仿宋_GB2312" w:cs="仿宋_GB2312"/>
          <w:i w:val="0"/>
          <w:iCs w:val="0"/>
          <w:caps w:val="0"/>
          <w:color w:val="000000"/>
          <w:spacing w:val="0"/>
          <w:sz w:val="32"/>
          <w:szCs w:val="32"/>
        </w:rPr>
        <w:t>本项目不接受联合体报价。</w:t>
      </w:r>
    </w:p>
    <w:p w14:paraId="0A286863">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rPr>
      </w:pPr>
    </w:p>
    <w:p w14:paraId="34A8489C">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rPr>
      </w:pPr>
    </w:p>
    <w:p w14:paraId="3347CC1E">
      <w:pPr>
        <w:keepNext w:val="0"/>
        <w:keepLines w:val="0"/>
        <w:pageBreakBefore w:val="0"/>
        <w:widowControl w:val="0"/>
        <w:numPr>
          <w:ilvl w:val="0"/>
          <w:numId w:val="0"/>
        </w:numPr>
        <w:kinsoku/>
        <w:wordWrap w:val="0"/>
        <w:overflowPunct/>
        <w:topLinePunct w:val="0"/>
        <w:autoSpaceDE/>
        <w:autoSpaceDN/>
        <w:bidi w:val="0"/>
        <w:adjustRightInd/>
        <w:snapToGrid/>
        <w:spacing w:line="530" w:lineRule="exact"/>
        <w:ind w:firstLine="640" w:firstLineChars="200"/>
        <w:jc w:val="right"/>
        <w:textAlignment w:val="auto"/>
        <w:rPr>
          <w:rFonts w:hint="default"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eastAsia="zh-CN"/>
        </w:rPr>
        <w:t>福泉市人民政府金山街道办事处</w:t>
      </w:r>
      <w:r>
        <w:rPr>
          <w:rFonts w:hint="eastAsia" w:ascii="仿宋_GB2312" w:hAnsi="仿宋_GB2312" w:eastAsia="仿宋_GB2312" w:cs="仿宋_GB2312"/>
          <w:i w:val="0"/>
          <w:iCs w:val="0"/>
          <w:caps w:val="0"/>
          <w:color w:val="000000"/>
          <w:spacing w:val="0"/>
          <w:sz w:val="32"/>
          <w:szCs w:val="32"/>
          <w:lang w:val="en-US" w:eastAsia="zh-CN"/>
        </w:rPr>
        <w:t xml:space="preserve">  </w:t>
      </w:r>
    </w:p>
    <w:p w14:paraId="29D58DE6">
      <w:pPr>
        <w:keepNext w:val="0"/>
        <w:keepLines w:val="0"/>
        <w:pageBreakBefore w:val="0"/>
        <w:widowControl w:val="0"/>
        <w:numPr>
          <w:ilvl w:val="0"/>
          <w:numId w:val="0"/>
        </w:numPr>
        <w:kinsoku/>
        <w:wordWrap w:val="0"/>
        <w:overflowPunct/>
        <w:topLinePunct w:val="0"/>
        <w:autoSpaceDE/>
        <w:autoSpaceDN/>
        <w:bidi w:val="0"/>
        <w:adjustRightInd/>
        <w:snapToGrid/>
        <w:spacing w:line="530" w:lineRule="exact"/>
        <w:ind w:firstLine="640" w:firstLineChars="200"/>
        <w:jc w:val="right"/>
        <w:textAlignment w:val="auto"/>
        <w:rPr>
          <w:rFonts w:hint="default"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2026年4月29</w:t>
      </w:r>
      <w:bookmarkStart w:id="0" w:name="_GoBack"/>
      <w:bookmarkEnd w:id="0"/>
      <w:r>
        <w:rPr>
          <w:rFonts w:hint="eastAsia" w:ascii="仿宋_GB2312" w:hAnsi="仿宋_GB2312" w:eastAsia="仿宋_GB2312" w:cs="仿宋_GB2312"/>
          <w:i w:val="0"/>
          <w:iCs w:val="0"/>
          <w:caps w:val="0"/>
          <w:color w:val="000000"/>
          <w:spacing w:val="0"/>
          <w:sz w:val="32"/>
          <w:szCs w:val="32"/>
          <w:lang w:val="en-US" w:eastAsia="zh-CN"/>
        </w:rPr>
        <w:t>日</w:t>
      </w:r>
      <w:r>
        <w:rPr>
          <w:rFonts w:hint="eastAsia" w:ascii="仿宋_GB2312" w:hAnsi="仿宋_GB2312" w:eastAsia="仿宋_GB2312" w:cs="仿宋_GB2312"/>
          <w:i w:val="0"/>
          <w:iCs w:val="0"/>
          <w:caps w:val="0"/>
          <w:color w:val="000000"/>
          <w:spacing w:val="0"/>
          <w:sz w:val="32"/>
          <w:szCs w:val="32"/>
        </w:rPr>
        <w:t xml:space="preserve"> </w:t>
      </w:r>
      <w:r>
        <w:rPr>
          <w:rFonts w:hint="eastAsia" w:ascii="仿宋_GB2312" w:hAnsi="仿宋_GB2312" w:eastAsia="仿宋_GB2312" w:cs="仿宋_GB2312"/>
          <w:i w:val="0"/>
          <w:iCs w:val="0"/>
          <w:caps w:val="0"/>
          <w:color w:val="000000"/>
          <w:spacing w:val="0"/>
          <w:sz w:val="32"/>
          <w:szCs w:val="32"/>
          <w:lang w:val="en-US" w:eastAsia="zh-CN"/>
        </w:rPr>
        <w:t xml:space="preserve">      </w:t>
      </w:r>
    </w:p>
    <w:sectPr>
      <w:pgSz w:w="11906" w:h="16838"/>
      <w:pgMar w:top="1587" w:right="1984" w:bottom="1474" w:left="209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A294A"/>
    <w:rsid w:val="03642DD9"/>
    <w:rsid w:val="059405DA"/>
    <w:rsid w:val="05DB0C6D"/>
    <w:rsid w:val="06A63A52"/>
    <w:rsid w:val="0D3F10B2"/>
    <w:rsid w:val="1D192ED7"/>
    <w:rsid w:val="329862E8"/>
    <w:rsid w:val="396E371E"/>
    <w:rsid w:val="3CB72895"/>
    <w:rsid w:val="41302BB0"/>
    <w:rsid w:val="569C5824"/>
    <w:rsid w:val="56C151D9"/>
    <w:rsid w:val="5CB82F62"/>
    <w:rsid w:val="64307772"/>
    <w:rsid w:val="6BEE4A2D"/>
    <w:rsid w:val="70F025ED"/>
    <w:rsid w:val="771B5CD6"/>
    <w:rsid w:val="7879098B"/>
    <w:rsid w:val="79193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965</Words>
  <Characters>1064</Characters>
  <Lines>0</Lines>
  <Paragraphs>0</Paragraphs>
  <TotalTime>5</TotalTime>
  <ScaleCrop>false</ScaleCrop>
  <LinksUpToDate>false</LinksUpToDate>
  <CharactersWithSpaces>1100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2025-05-26T07:20:00Z</dcterms:created>
  <dc:creator>Administrator</dc:creator>
  <cp:lastModifiedBy>WPS_1492313251</cp:lastModifiedBy>
  <cp:lastPrinted>2025-12-02T01:17:00Z</cp:lastPrinted>
  <dcterms:modified xsi:type="dcterms:W3CDTF">2026-04-29T01:20:44Z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eyJoZGlkIjoiNGJlNjBjNjUyYTEwMTFkNTFlZWFkNmYzZjliYmQzOTgiLCJ1c2VySWQiOiIyNzUxMzY3NzAifQ==</vt:lpwstr>
  </property>
  <property fmtid="{D5CDD505-2E9C-101B-9397-08002B2CF9AE}" pid="4" name="ICV">
    <vt:lpwstr>65910FC434B145369B944DEA3291D62D_13</vt:lpwstr>
  </property>
</Properties>
</file>