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440105-2026-01920</w:t>
      </w:r>
    </w:p>
    <w:p>
      <w:pPr>
        <w:pStyle w:val="null3"/>
        <w:jc w:val="center"/>
        <w:outlineLvl w:val="3"/>
      </w:pPr>
      <w:r>
        <w:rPr>
          <w:sz w:val="24"/>
          <w:b/>
        </w:rPr>
        <w:t>采购项目编号：</w:t>
      </w:r>
      <w:r>
        <w:rPr>
          <w:sz w:val="24"/>
          <w:b/>
        </w:rPr>
        <w:t>DXH2026GZ015C08</w:t>
      </w:r>
    </w:p>
    <w:p>
      <w:pPr>
        <w:pStyle w:val="null3"/>
        <w:jc w:val="center"/>
        <w:outlineLvl w:val="3"/>
      </w:pPr>
      <w:r>
        <w:rPr>
          <w:sz w:val="24"/>
          <w:b/>
        </w:rPr>
        <w:t>项目名称：</w:t>
      </w:r>
      <w:r>
        <w:rPr>
          <w:sz w:val="24"/>
          <w:b/>
        </w:rPr>
        <w:t>2026年度海珠区登革热应急消杀服务</w:t>
      </w:r>
    </w:p>
    <w:p>
      <w:pPr>
        <w:pStyle w:val="null3"/>
        <w:jc w:val="center"/>
        <w:outlineLvl w:val="3"/>
      </w:pPr>
      <w:r>
        <w:rPr>
          <w:sz w:val="24"/>
          <w:b/>
        </w:rPr>
        <w:t>采购人：</w:t>
      </w:r>
      <w:r>
        <w:rPr>
          <w:sz w:val="24"/>
          <w:b/>
        </w:rPr>
        <w:t>广州市海珠区卫生健康局</w:t>
      </w:r>
    </w:p>
    <w:p>
      <w:pPr>
        <w:pStyle w:val="null3"/>
        <w:jc w:val="center"/>
        <w:outlineLvl w:val="3"/>
      </w:pPr>
      <w:r>
        <w:rPr>
          <w:sz w:val="24"/>
          <w:b/>
        </w:rPr>
        <w:t>采购代理机构：</w:t>
      </w:r>
      <w:r>
        <w:rPr>
          <w:sz w:val="24"/>
          <w:b/>
        </w:rPr>
        <w:t>广东德信行招标有限公司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广东德信行招标有限公司</w:t>
      </w:r>
      <w:r>
        <w:rPr/>
        <w:t>受</w:t>
      </w:r>
      <w:r>
        <w:rPr/>
        <w:t>广州市海珠区卫生健康局</w:t>
      </w:r>
      <w:r>
        <w:rPr/>
        <w:t>的委托，采用</w:t>
      </w:r>
      <w:r>
        <w:rPr/>
        <w:t>公开招标</w:t>
      </w:r>
      <w:r>
        <w:rPr/>
        <w:t>方式组织采购</w:t>
      </w:r>
      <w:r>
        <w:rPr/>
        <w:t>2026年度海珠区登革热应急消杀服务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2026年度海珠区登革热应急消杀服务</w:t>
      </w:r>
    </w:p>
    <w:p>
      <w:pPr>
        <w:pStyle w:val="null3"/>
        <w:ind w:firstLine="480"/>
      </w:pPr>
      <w:r>
        <w:rPr/>
        <w:t>采购计划编号：</w:t>
      </w:r>
      <w:r>
        <w:rPr/>
        <w:t>440105-2026-01920</w:t>
      </w:r>
    </w:p>
    <w:p>
      <w:pPr>
        <w:pStyle w:val="null3"/>
        <w:ind w:firstLine="480"/>
      </w:pPr>
      <w:r>
        <w:rPr/>
        <w:t>采购项目编号：</w:t>
      </w:r>
      <w:r>
        <w:rPr/>
        <w:t>DXH2026GZ015C08</w:t>
      </w:r>
    </w:p>
    <w:p>
      <w:pPr>
        <w:pStyle w:val="null3"/>
        <w:ind w:firstLine="480"/>
      </w:pPr>
      <w:r>
        <w:rPr/>
        <w:t>采购方式：</w:t>
      </w:r>
      <w:r>
        <w:rPr/>
        <w:t>公开招标</w:t>
      </w:r>
    </w:p>
    <w:p>
      <w:pPr>
        <w:pStyle w:val="null3"/>
        <w:ind w:firstLine="480"/>
      </w:pPr>
      <w:r>
        <w:rPr/>
        <w:t>预算金额：</w:t>
      </w:r>
      <w:r>
        <w:rPr/>
        <w:t>6,000,000.00</w:t>
      </w:r>
      <w:r>
        <w:rPr/>
        <w:t>元</w:t>
      </w:r>
    </w:p>
    <w:p>
      <w:pPr>
        <w:pStyle w:val="null3"/>
        <w:outlineLvl w:val="3"/>
      </w:pPr>
      <w:r>
        <w:rPr>
          <w:sz w:val="24"/>
          <w:b/>
        </w:rPr>
        <w:t>2.项目内容及需求情况（采购项目技术规格、参数及要求）</w:t>
      </w:r>
    </w:p>
    <w:p>
      <w:pPr>
        <w:pStyle w:val="null3"/>
      </w:pPr>
      <w:r>
        <w:rPr/>
        <w:t>采购包1(登革热消杀服务（1）):</w:t>
      </w:r>
    </w:p>
    <w:p>
      <w:pPr>
        <w:pStyle w:val="null3"/>
      </w:pPr>
      <w:r>
        <w:rPr/>
        <w:t>采购包预算金额：1,560,000.00元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其他城镇公共卫生服务</w:t>
            </w:r>
          </w:p>
        </w:tc>
        <w:tc>
          <w:tcPr>
            <w:tcW w:type="dxa" w:w="2052"/>
          </w:tcPr>
          <w:p>
            <w:pPr>
              <w:pStyle w:val="null3"/>
            </w:pPr>
            <w:r>
              <w:rPr/>
              <w:t>登革热消杀服务（1）</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1,560,000.00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合同履行期限：自合同签订之日起至2026年12月31日（或累计结算金额达到预算金额，先到为准）。</w:t>
      </w:r>
    </w:p>
    <w:p>
      <w:pPr>
        <w:pStyle w:val="null3"/>
      </w:pPr>
      <w:r>
        <w:rPr/>
        <w:t>采购包2(登革热消杀服务（2）):</w:t>
      </w:r>
    </w:p>
    <w:p>
      <w:pPr>
        <w:pStyle w:val="null3"/>
      </w:pPr>
      <w:r>
        <w:rPr/>
        <w:t>采购包预算金额：2,220,000.00元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其他城镇公共卫生服务</w:t>
            </w:r>
          </w:p>
        </w:tc>
        <w:tc>
          <w:tcPr>
            <w:tcW w:type="dxa" w:w="2052"/>
          </w:tcPr>
          <w:p>
            <w:pPr>
              <w:pStyle w:val="null3"/>
            </w:pPr>
            <w:r>
              <w:rPr/>
              <w:t>登革热消杀服务（2）</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2,220,000.00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合同履行期限：自合同签订之日起至2026年12月31日（或累计结算金额达到预算金额，先到为准）。</w:t>
      </w:r>
    </w:p>
    <w:p>
      <w:pPr>
        <w:pStyle w:val="null3"/>
      </w:pPr>
      <w:r>
        <w:rPr/>
        <w:t>采购包3(登革热消杀服务（3）):</w:t>
      </w:r>
    </w:p>
    <w:p>
      <w:pPr>
        <w:pStyle w:val="null3"/>
      </w:pPr>
      <w:r>
        <w:rPr/>
        <w:t>采购包预算金额：1,260,000.00元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其他城镇公共卫生服务</w:t>
            </w:r>
          </w:p>
        </w:tc>
        <w:tc>
          <w:tcPr>
            <w:tcW w:type="dxa" w:w="2052"/>
          </w:tcPr>
          <w:p>
            <w:pPr>
              <w:pStyle w:val="null3"/>
            </w:pPr>
            <w:r>
              <w:rPr/>
              <w:t>登革热消杀服务（3）</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1,260,000.00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合同履行期限：自合同签订之日起至2026年12月31日（或累计结算金额达到预算金额，先到为准）。</w:t>
      </w:r>
    </w:p>
    <w:p>
      <w:pPr>
        <w:pStyle w:val="null3"/>
      </w:pPr>
      <w:r>
        <w:rPr/>
        <w:t>采购包4(登革热消杀服务（4）):</w:t>
      </w:r>
    </w:p>
    <w:p>
      <w:pPr>
        <w:pStyle w:val="null3"/>
      </w:pPr>
      <w:r>
        <w:rPr/>
        <w:t>采购包预算金额：960,000.00元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其他城镇公共卫生服务</w:t>
            </w:r>
          </w:p>
        </w:tc>
        <w:tc>
          <w:tcPr>
            <w:tcW w:type="dxa" w:w="2052"/>
          </w:tcPr>
          <w:p>
            <w:pPr>
              <w:pStyle w:val="null3"/>
            </w:pPr>
            <w:r>
              <w:rPr/>
              <w:t>登革热消杀服务（4）</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960,000.00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合同履行期限：自合同签订之日起至2026年12月31日（或累计结算金额达到预算金额，先到为准）。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采购包1（登革热消杀服务（1））：</w:t>
      </w:r>
      <w:r>
        <w:rPr/>
        <w:t>本项目属于专门面向小微企业采购的项目。投标供应商须符合本项目采购标的对应行业（本项目行业为：其他未列明行业）的政策划分标准的小微企业。监狱企业、残疾人福利单位视同小型、微型企业。（注：中小微企业以供应商填写的《中小企业声明函（工程、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采购包2（登革热消杀服务（2））：</w:t>
      </w:r>
      <w:r>
        <w:rPr/>
        <w:t>本项目属于专门面向小微企业采购的项目。投标供应商须符合本项目采购标的对应行业（本项目行业为：其他未列明行业）的政策划分标准的小微企业。监狱企业、残疾人福利单位视同小型、微型企业。（注：中小微企业以供应商填写的《中小企业声明函（工程、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采购包3（登革热消杀服务（3））：</w:t>
      </w:r>
      <w:r>
        <w:rPr/>
        <w:t>本项目属于专门面向小微企业采购的项目。投标供应商须符合本项目采购标的对应行业（本项目行业为：其他未列明行业）的政策划分标准的小微企业。监狱企业、残疾人福利单位视同小型、微型企业。（注：中小微企业以供应商填写的《中小企业声明函（工程、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jc w:val="left"/>
      </w:pPr>
      <w:r>
        <w:rPr/>
        <w:t>采购包4（登革热消杀服务（4））：</w:t>
      </w:r>
      <w:r>
        <w:rPr/>
        <w:t>本项目属于专门面向小微企业采购的项目。投标供应商须符合本项目采购标的对应行业（本项目行业为：其他未列明行业）的政策划分标准的小微企业。监狱企业、残疾人福利单位视同小型、微型企业。（注：中小微企业以供应商填写的《中小企业声明函（工程、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采购包1（登革热消杀服务（1））：</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pPr>
      <w:r>
        <w:rPr/>
        <w:t>采购包2（登革热消杀服务（2））：</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pPr>
      <w:r>
        <w:rPr/>
        <w:t>采购包3（登革热消杀服务（3））：</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pPr>
      <w:r>
        <w:rPr/>
        <w:t>采购包4（登革热消杀服务（4））：</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p>
      <w:pPr>
        <w:pStyle w:val="null3"/>
      </w:pPr>
      <w:r>
        <w:rPr/>
        <w:t>2)未为采购项目提供整体设计、规范编制或者项目管理、监理、检测等服务（依据《投标函》）。</w:t>
      </w:r>
    </w:p>
    <w:p>
      <w:pPr>
        <w:pStyle w:val="null3"/>
      </w:pPr>
      <w:r>
        <w:rPr/>
        <w:t>3)与其他投标人不存在法定代表人或单位负责人为同一人或者存在直接控股、管理关系（依据《投标函》）。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，广东德信行招标有限公司网（www.dxhtender.com）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广州市海珠区卫生健康局</w:t>
      </w:r>
    </w:p>
    <w:p>
      <w:pPr>
        <w:pStyle w:val="null3"/>
        <w:ind w:firstLine="480"/>
      </w:pPr>
      <w:r>
        <w:rPr/>
        <w:t xml:space="preserve"> 地址：</w:t>
      </w:r>
      <w:r>
        <w:rPr/>
        <w:t>广州市海珠区南洲路331号</w:t>
      </w:r>
    </w:p>
    <w:p>
      <w:pPr>
        <w:pStyle w:val="null3"/>
        <w:ind w:firstLine="480"/>
      </w:pPr>
      <w:r>
        <w:rPr/>
        <w:t xml:space="preserve"> 联系方式：</w:t>
      </w:r>
      <w:r>
        <w:rPr/>
        <w:t>020-84158130</w:t>
      </w:r>
    </w:p>
    <w:p>
      <w:pPr>
        <w:pStyle w:val="null3"/>
        <w:outlineLvl w:val="3"/>
      </w:pPr>
      <w:r>
        <w:rPr>
          <w:sz w:val="24"/>
          <w:b/>
        </w:rPr>
        <w:t xml:space="preserve"> 2.采购代理机构信息</w:t>
      </w:r>
    </w:p>
    <w:p>
      <w:pPr>
        <w:pStyle w:val="null3"/>
        <w:ind w:firstLine="480"/>
      </w:pPr>
      <w:r>
        <w:rPr/>
        <w:t xml:space="preserve"> 名称：</w:t>
      </w:r>
      <w:r>
        <w:rPr/>
        <w:t>广东德信行招标有限公司</w:t>
      </w:r>
    </w:p>
    <w:p>
      <w:pPr>
        <w:pStyle w:val="null3"/>
        <w:ind w:firstLine="480"/>
      </w:pPr>
      <w:r>
        <w:rPr/>
        <w:t xml:space="preserve"> 地址：</w:t>
      </w:r>
      <w:r>
        <w:rPr/>
        <w:t>广州市天河区天寿路31号江河大厦2708</w:t>
      </w:r>
    </w:p>
    <w:p>
      <w:pPr>
        <w:pStyle w:val="null3"/>
        <w:ind w:firstLine="480"/>
      </w:pPr>
      <w:r>
        <w:rPr/>
        <w:t xml:space="preserve"> 联系方式：</w:t>
      </w:r>
      <w:r>
        <w:rPr/>
        <w:t>020-87085188</w:t>
      </w:r>
    </w:p>
    <w:p>
      <w:pPr>
        <w:pStyle w:val="null3"/>
        <w:outlineLvl w:val="3"/>
      </w:pPr>
      <w:r>
        <w:rPr>
          <w:sz w:val="24"/>
          <w:b/>
        </w:rPr>
        <w:t xml:space="preserve"> 3.项目联系方式</w:t>
      </w:r>
    </w:p>
    <w:p>
      <w:pPr>
        <w:pStyle w:val="null3"/>
        <w:ind w:firstLine="480"/>
      </w:pPr>
      <w:r>
        <w:rPr/>
        <w:t xml:space="preserve"> 项目联系人：</w:t>
      </w:r>
      <w:r>
        <w:rPr/>
        <w:t>邵先生</w:t>
      </w:r>
    </w:p>
    <w:p>
      <w:pPr>
        <w:pStyle w:val="null3"/>
        <w:ind w:firstLine="480"/>
      </w:pPr>
      <w:r>
        <w:rPr/>
        <w:t xml:space="preserve"> 电话：</w:t>
      </w:r>
      <w:r>
        <w:rPr/>
        <w:t>020-87085188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广东德信行招标有限公司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（一）基本要求</w:t>
      </w:r>
    </w:p>
    <w:p>
      <w:pPr>
        <w:pStyle w:val="null3"/>
        <w:ind w:firstLine="420"/>
        <w:jc w:val="both"/>
      </w:pPr>
      <w:r>
        <w:rPr>
          <w:sz w:val="21"/>
        </w:rPr>
        <w:t>1. 投标人须对本项目为单位的货物及服务进行整体投标，任何只对其中一部分内容进行的投标都被视为无效投标。</w:t>
      </w:r>
    </w:p>
    <w:p>
      <w:pPr>
        <w:pStyle w:val="null3"/>
        <w:ind w:firstLine="420"/>
        <w:jc w:val="both"/>
      </w:pPr>
      <w:r>
        <w:rPr>
          <w:sz w:val="21"/>
        </w:rPr>
        <w:t>2. 本招标文件中，如有标“★”的地方，投标人要特别加以注意，必须对此作出一一响应。若有一项带“★”的指标未响应或不满足，将导致投标无效。</w:t>
      </w:r>
    </w:p>
    <w:p>
      <w:pPr>
        <w:pStyle w:val="null3"/>
        <w:ind w:firstLine="420"/>
        <w:jc w:val="both"/>
      </w:pPr>
      <w:r>
        <w:rPr>
          <w:sz w:val="21"/>
        </w:rPr>
        <w:t>3. 本招标文件中，如有标“▲”号的重要条款，投标人要特别加以注意，投标人如有任何一条不满足将严重影响技术或商务评分。</w:t>
      </w:r>
    </w:p>
    <w:p>
      <w:pPr>
        <w:pStyle w:val="null3"/>
        <w:ind w:firstLine="422"/>
        <w:jc w:val="both"/>
      </w:pPr>
      <w:r>
        <w:rPr>
          <w:sz w:val="21"/>
          <w:b/>
        </w:rPr>
        <w:t>（二）项目概述</w:t>
      </w:r>
    </w:p>
    <w:p>
      <w:pPr>
        <w:pStyle w:val="null3"/>
        <w:ind w:firstLine="420"/>
        <w:jc w:val="both"/>
      </w:pPr>
      <w:r>
        <w:rPr>
          <w:sz w:val="21"/>
        </w:rPr>
        <w:t>1. 项目背景</w:t>
      </w:r>
    </w:p>
    <w:p>
      <w:pPr>
        <w:pStyle w:val="null3"/>
        <w:ind w:firstLine="420"/>
        <w:jc w:val="both"/>
      </w:pPr>
      <w:r>
        <w:rPr>
          <w:sz w:val="21"/>
        </w:rPr>
        <w:t>根据《广州市登革热防控工作方案》（穗府办函</w:t>
      </w:r>
      <w:r>
        <w:rPr>
          <w:sz w:val="21"/>
        </w:rPr>
        <w:t>[2015]42号）和《广州市政府常务会议》（穗府14届161次[2015]14号）“建立一支灭蚊应急控制专业队伍，配齐设施设备，作为指导和参与以灭蚊为重点的爱国卫生运动主要力量”指示精神，为进一步加强登革热</w:t>
      </w:r>
      <w:r>
        <w:rPr>
          <w:sz w:val="21"/>
        </w:rPr>
        <w:t>和</w:t>
      </w:r>
      <w:r>
        <w:rPr>
          <w:sz w:val="21"/>
        </w:rPr>
        <w:t>基孔肯雅热</w:t>
      </w:r>
      <w:r>
        <w:rPr>
          <w:sz w:val="21"/>
        </w:rPr>
        <w:t>疫情防控工作，遏制疫情，保障人民群众身体健康，针对疫情暴发常态，拟采用公开招标方式选定消杀服务单位。</w:t>
      </w:r>
    </w:p>
    <w:p>
      <w:pPr>
        <w:pStyle w:val="null3"/>
        <w:ind w:firstLine="420"/>
        <w:jc w:val="both"/>
      </w:pPr>
      <w:r>
        <w:rPr>
          <w:sz w:val="21"/>
        </w:rPr>
        <w:t>2. 项目</w:t>
      </w:r>
      <w:r>
        <w:rPr>
          <w:sz w:val="21"/>
        </w:rPr>
        <w:t>现状和存在的主要问题</w:t>
      </w:r>
    </w:p>
    <w:p>
      <w:pPr>
        <w:pStyle w:val="null3"/>
        <w:ind w:firstLine="420"/>
        <w:jc w:val="both"/>
      </w:pPr>
      <w:r>
        <w:rPr>
          <w:sz w:val="21"/>
        </w:rPr>
        <w:t>广州市海珠区处于广州市中心城区，</w:t>
      </w:r>
      <w:r>
        <w:rPr>
          <w:sz w:val="21"/>
        </w:rPr>
        <w:t>建筑物密度较高</w:t>
      </w:r>
      <w:r>
        <w:rPr>
          <w:sz w:val="21"/>
        </w:rPr>
        <w:t>、横街窄巷较多，</w:t>
      </w:r>
      <w:r>
        <w:rPr>
          <w:sz w:val="21"/>
        </w:rPr>
        <w:t>公共设施</w:t>
      </w:r>
      <w:r>
        <w:rPr>
          <w:sz w:val="21"/>
        </w:rPr>
        <w:t>不够</w:t>
      </w:r>
      <w:r>
        <w:rPr>
          <w:sz w:val="21"/>
        </w:rPr>
        <w:t>完善</w:t>
      </w:r>
      <w:r>
        <w:rPr>
          <w:sz w:val="21"/>
        </w:rPr>
        <w:t>、</w:t>
      </w:r>
      <w:r>
        <w:rPr>
          <w:sz w:val="21"/>
        </w:rPr>
        <w:t>人流量较大，</w:t>
      </w:r>
      <w:r>
        <w:rPr>
          <w:sz w:val="21"/>
        </w:rPr>
        <w:t>易发生</w:t>
      </w:r>
      <w:r>
        <w:rPr>
          <w:sz w:val="21"/>
        </w:rPr>
        <w:t>登革热</w:t>
      </w:r>
      <w:r>
        <w:rPr>
          <w:sz w:val="21"/>
        </w:rPr>
        <w:t>或</w:t>
      </w:r>
      <w:r>
        <w:rPr>
          <w:sz w:val="21"/>
        </w:rPr>
        <w:t>基孔肯雅热</w:t>
      </w:r>
      <w:r>
        <w:rPr>
          <w:sz w:val="21"/>
        </w:rPr>
        <w:t>疫情，需</w:t>
      </w:r>
      <w:r>
        <w:rPr>
          <w:sz w:val="21"/>
        </w:rPr>
        <w:t>具备资质、软硬件实力较强的单位作为消杀服务单位。</w:t>
      </w:r>
    </w:p>
    <w:p>
      <w:pPr>
        <w:pStyle w:val="null3"/>
        <w:ind w:firstLine="420"/>
        <w:jc w:val="both"/>
      </w:pPr>
      <w:r>
        <w:rPr>
          <w:sz w:val="21"/>
        </w:rPr>
        <w:t>3. 消杀业务量根据各地疫情变化而变化，消杀次数可能发生改变的，采购人不承担具体的消杀次数，投标人在报价时应充分考虑到由此带来的各项风险并无条件承诺自行承担此风险。</w:t>
      </w:r>
    </w:p>
    <w:p>
      <w:pPr>
        <w:pStyle w:val="null3"/>
        <w:ind w:firstLine="422"/>
        <w:jc w:val="both"/>
      </w:pPr>
      <w:r>
        <w:rPr>
          <w:sz w:val="21"/>
          <w:b/>
        </w:rPr>
        <w:t>（三）项目内容及要求</w:t>
      </w:r>
    </w:p>
    <w:p>
      <w:pPr>
        <w:pStyle w:val="null3"/>
        <w:ind w:firstLine="422"/>
        <w:jc w:val="both"/>
      </w:pPr>
      <w:r>
        <w:rPr>
          <w:sz w:val="21"/>
          <w:b/>
        </w:rPr>
        <w:t>1. 工作职责</w:t>
      </w:r>
    </w:p>
    <w:p>
      <w:pPr>
        <w:pStyle w:val="null3"/>
        <w:ind w:firstLine="420"/>
        <w:jc w:val="both"/>
      </w:pPr>
      <w:r>
        <w:rPr>
          <w:sz w:val="21"/>
          <w:b/>
        </w:rPr>
        <w:t>1.1 采购人职责</w:t>
      </w:r>
    </w:p>
    <w:p>
      <w:pPr>
        <w:pStyle w:val="null3"/>
        <w:ind w:firstLine="420"/>
        <w:jc w:val="both"/>
      </w:pPr>
      <w:r>
        <w:rPr>
          <w:sz w:val="21"/>
        </w:rPr>
        <w:t>1.1.1 在合同执行期间应配合中标人的工作，每次行动前应派人与中标人做好前期协调工作，并在服务记录卡签名验收。</w:t>
      </w:r>
    </w:p>
    <w:p>
      <w:pPr>
        <w:pStyle w:val="null3"/>
        <w:ind w:firstLine="420"/>
        <w:jc w:val="both"/>
      </w:pPr>
      <w:r>
        <w:rPr>
          <w:sz w:val="21"/>
          <w:b/>
        </w:rPr>
        <w:t>1.2 中标人职责</w:t>
      </w:r>
    </w:p>
    <w:p>
      <w:pPr>
        <w:pStyle w:val="null3"/>
        <w:ind w:firstLine="420"/>
        <w:jc w:val="both"/>
      </w:pPr>
      <w:r>
        <w:rPr>
          <w:sz w:val="21"/>
        </w:rPr>
        <w:t>1.2.1 严格按照《广州有害生物防制服务行业管理办法》和国家、省、市登革热</w:t>
      </w:r>
      <w:r>
        <w:rPr>
          <w:sz w:val="21"/>
        </w:rPr>
        <w:t>、基孔肯雅热</w:t>
      </w:r>
      <w:r>
        <w:rPr>
          <w:sz w:val="21"/>
        </w:rPr>
        <w:t>和病媒生物防制有关标准指南以及海珠区登革热</w:t>
      </w:r>
      <w:r>
        <w:rPr>
          <w:sz w:val="21"/>
        </w:rPr>
        <w:t>或</w:t>
      </w:r>
      <w:r>
        <w:rPr>
          <w:sz w:val="21"/>
        </w:rPr>
        <w:t>基孔肯雅热</w:t>
      </w:r>
      <w:r>
        <w:rPr>
          <w:sz w:val="21"/>
        </w:rPr>
        <w:t>疫情处置要求开展灭蚊作业，在限定时间将限定范围内的蚊媒密度控制在安全范围。</w:t>
      </w:r>
    </w:p>
    <w:p>
      <w:pPr>
        <w:pStyle w:val="null3"/>
        <w:ind w:firstLine="420"/>
        <w:jc w:val="both"/>
      </w:pPr>
      <w:r>
        <w:rPr>
          <w:sz w:val="21"/>
        </w:rPr>
        <w:t>1.2.2 负责项目实施地范围内登革热</w:t>
      </w:r>
      <w:r>
        <w:rPr>
          <w:sz w:val="21"/>
        </w:rPr>
        <w:t>或</w:t>
      </w:r>
      <w:r>
        <w:rPr>
          <w:sz w:val="21"/>
        </w:rPr>
        <w:t>基孔肯雅热</w:t>
      </w:r>
      <w:r>
        <w:rPr>
          <w:sz w:val="21"/>
        </w:rPr>
        <w:t>疫点核心区及其它采购人指定风险区域的蚊媒应急处置</w:t>
      </w:r>
      <w:r>
        <w:rPr>
          <w:sz w:val="21"/>
        </w:rPr>
        <w:t>（</w:t>
      </w:r>
      <w:r>
        <w:rPr>
          <w:sz w:val="21"/>
        </w:rPr>
        <w:t>每天处理不得少于半径</w:t>
      </w:r>
      <w:r>
        <w:rPr>
          <w:sz w:val="21"/>
        </w:rPr>
        <w:t>200米面积，疫点半径1公里内的市场、公园或码头等重要人群集散地视风险纳入</w:t>
      </w:r>
      <w:r>
        <w:rPr>
          <w:sz w:val="21"/>
        </w:rPr>
        <w:t>）</w:t>
      </w:r>
      <w:r>
        <w:rPr>
          <w:sz w:val="21"/>
        </w:rPr>
        <w:t>，包括孳生地清理和成蚊杀灭工作。</w:t>
      </w:r>
      <w:r>
        <w:rPr>
          <w:sz w:val="21"/>
        </w:rPr>
        <w:t>接到任务后需要提前</w:t>
      </w:r>
      <w:r>
        <w:rPr>
          <w:sz w:val="21"/>
        </w:rPr>
        <w:t>勘察拟处理区域的环境情况，</w:t>
      </w:r>
      <w:r>
        <w:rPr>
          <w:sz w:val="21"/>
        </w:rPr>
        <w:t>于现场处理前</w:t>
      </w:r>
      <w:r>
        <w:rPr>
          <w:sz w:val="21"/>
        </w:rPr>
        <w:t>制定</w:t>
      </w:r>
      <w:r>
        <w:rPr>
          <w:sz w:val="21"/>
        </w:rPr>
        <w:t>出</w:t>
      </w:r>
      <w:r>
        <w:rPr>
          <w:sz w:val="21"/>
        </w:rPr>
        <w:t>符合环境、疫情和采购人要求的处理方案（</w:t>
      </w:r>
      <w:r>
        <w:rPr>
          <w:sz w:val="21"/>
        </w:rPr>
        <w:t>附服务范围图）并依照执行，做好各环节质量控制工作。</w:t>
      </w:r>
    </w:p>
    <w:p>
      <w:pPr>
        <w:pStyle w:val="null3"/>
        <w:ind w:firstLine="420"/>
        <w:jc w:val="both"/>
      </w:pPr>
      <w:r>
        <w:rPr>
          <w:sz w:val="21"/>
        </w:rPr>
        <w:t xml:space="preserve">1.2.3 </w:t>
      </w:r>
      <w:r>
        <w:rPr>
          <w:sz w:val="21"/>
        </w:rPr>
        <w:t>配合安排采购人开展质控考核评估工作</w:t>
      </w:r>
      <w:r>
        <w:rPr>
          <w:sz w:val="21"/>
        </w:rPr>
        <w:t>。</w:t>
      </w:r>
    </w:p>
    <w:p>
      <w:pPr>
        <w:pStyle w:val="null3"/>
        <w:ind w:firstLine="420"/>
        <w:jc w:val="both"/>
      </w:pPr>
      <w:r>
        <w:rPr>
          <w:sz w:val="21"/>
        </w:rPr>
        <w:t xml:space="preserve">1.2.4 </w:t>
      </w:r>
      <w:r>
        <w:rPr>
          <w:sz w:val="21"/>
        </w:rPr>
        <w:t>在行动期间要与采购人协商沟通好工作，合理分配安排队伍人员，未经采购人同意不得离开消杀工作范围。</w:t>
      </w:r>
    </w:p>
    <w:p>
      <w:pPr>
        <w:pStyle w:val="null3"/>
        <w:ind w:firstLine="420"/>
        <w:jc w:val="both"/>
      </w:pPr>
      <w:r>
        <w:rPr>
          <w:sz w:val="21"/>
        </w:rPr>
        <w:t>1.2.</w:t>
      </w:r>
      <w:r>
        <w:rPr>
          <w:sz w:val="21"/>
        </w:rPr>
        <w:t>5</w:t>
      </w:r>
      <w:r>
        <w:rPr>
          <w:sz w:val="21"/>
        </w:rPr>
        <w:t xml:space="preserve"> </w:t>
      </w:r>
      <w:r>
        <w:rPr>
          <w:sz w:val="21"/>
        </w:rPr>
        <w:t>负责协助登革热</w:t>
      </w:r>
      <w:r>
        <w:rPr>
          <w:sz w:val="21"/>
        </w:rPr>
        <w:t>或</w:t>
      </w:r>
      <w:r>
        <w:rPr>
          <w:sz w:val="21"/>
        </w:rPr>
        <w:t>基孔肯雅热</w:t>
      </w:r>
      <w:r>
        <w:rPr>
          <w:sz w:val="21"/>
        </w:rPr>
        <w:t>疫点街道对服务范围内的孳生地进行全面清查清理，无法处理的作登记并及时向采购人书面报告。</w:t>
      </w:r>
    </w:p>
    <w:p>
      <w:pPr>
        <w:pStyle w:val="null3"/>
        <w:ind w:firstLine="420"/>
        <w:jc w:val="both"/>
      </w:pPr>
      <w:r>
        <w:rPr>
          <w:sz w:val="21"/>
        </w:rPr>
        <w:t>1.2.</w:t>
      </w:r>
      <w:r>
        <w:rPr>
          <w:sz w:val="21"/>
        </w:rPr>
        <w:t>6</w:t>
      </w:r>
      <w:r>
        <w:rPr>
          <w:sz w:val="21"/>
        </w:rPr>
        <w:t xml:space="preserve"> </w:t>
      </w:r>
      <w:r>
        <w:rPr>
          <w:sz w:val="21"/>
        </w:rPr>
        <w:t>上岗服务人员要严格遵守灭蚊消杀技术操作规程，文明作业，并填写服务记录卡作为当次服务的依据。</w:t>
      </w:r>
    </w:p>
    <w:p>
      <w:pPr>
        <w:pStyle w:val="null3"/>
        <w:ind w:firstLine="420"/>
        <w:jc w:val="both"/>
      </w:pPr>
      <w:r>
        <w:rPr>
          <w:sz w:val="21"/>
        </w:rPr>
        <w:t>1.2.</w:t>
      </w:r>
      <w:r>
        <w:rPr>
          <w:sz w:val="21"/>
        </w:rPr>
        <w:t>7</w:t>
      </w:r>
      <w:r>
        <w:rPr>
          <w:sz w:val="21"/>
        </w:rPr>
        <w:t xml:space="preserve"> </w:t>
      </w:r>
      <w:r>
        <w:rPr>
          <w:sz w:val="21"/>
        </w:rPr>
        <w:t>服务完成后对服务区域下一步工作给出巩固蚊媒控制效果的指导和建议。</w:t>
      </w:r>
    </w:p>
    <w:p>
      <w:pPr>
        <w:pStyle w:val="null3"/>
        <w:ind w:firstLine="420"/>
        <w:jc w:val="both"/>
      </w:pPr>
      <w:r>
        <w:rPr>
          <w:sz w:val="21"/>
        </w:rPr>
        <w:t>1.2.</w:t>
      </w:r>
      <w:r>
        <w:rPr>
          <w:sz w:val="21"/>
        </w:rPr>
        <w:t>8</w:t>
      </w:r>
      <w:r>
        <w:rPr>
          <w:sz w:val="21"/>
        </w:rPr>
        <w:t xml:space="preserve"> </w:t>
      </w:r>
      <w:r>
        <w:rPr>
          <w:sz w:val="21"/>
        </w:rPr>
        <w:t>注意规范操作和安全用药，每次服务前给出服务街道或单位符合需要的《消杀告知书》，提醒做好人群保护、物品保护、消杀准备等工作。</w:t>
      </w:r>
    </w:p>
    <w:p>
      <w:pPr>
        <w:pStyle w:val="null3"/>
        <w:ind w:firstLine="420"/>
        <w:jc w:val="both"/>
      </w:pPr>
      <w:r>
        <w:rPr>
          <w:sz w:val="21"/>
        </w:rPr>
        <w:t>1.2.</w:t>
      </w:r>
      <w:r>
        <w:rPr>
          <w:sz w:val="21"/>
        </w:rPr>
        <w:t>9</w:t>
      </w:r>
      <w:r>
        <w:rPr>
          <w:sz w:val="21"/>
        </w:rPr>
        <w:t xml:space="preserve"> </w:t>
      </w:r>
      <w:r>
        <w:rPr>
          <w:sz w:val="21"/>
        </w:rPr>
        <w:t>结合当前防控登革热</w:t>
      </w:r>
      <w:r>
        <w:rPr>
          <w:sz w:val="21"/>
        </w:rPr>
        <w:t>或</w:t>
      </w:r>
      <w:r>
        <w:rPr>
          <w:sz w:val="21"/>
        </w:rPr>
        <w:t>基孔肯雅热</w:t>
      </w:r>
      <w:r>
        <w:rPr>
          <w:sz w:val="21"/>
        </w:rPr>
        <w:t>的形势制定出如下消杀使用的药物（见下表），严禁使用明文禁用药物。使用的药物表（此表仅为参考药物，在本项目服务期内，消杀使用的药物按采购人意见为准）：</w:t>
      </w:r>
    </w:p>
    <w:tbl>
      <w:tblPr>
        <w:tblW w:w="0" w:type="auto"/>
        <w:tblBorders>
          <w:top w:val="none" w:color="000000" w:sz="4"/>
          <w:left w:val="none" w:color="000000" w:sz="4"/>
          <w:bottom w:val="none" w:color="000000" w:sz="4"/>
          <w:right w:val="none" w:color="000000" w:sz="4"/>
          <w:insideH w:val="none"/>
          <w:insideV w:val="none"/>
        </w:tblBorders>
      </w:tblPr>
      <w:tblGrid>
        <w:gridCol w:w="2213"/>
        <w:gridCol w:w="1463"/>
        <w:gridCol w:w="1565"/>
        <w:gridCol w:w="1412"/>
        <w:gridCol w:w="1654"/>
      </w:tblGrid>
      <w:tr>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有效成份</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剂型</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防治对象</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使用区域</w:t>
            </w:r>
          </w:p>
        </w:tc>
        <w:tc>
          <w:tcPr>
            <w:tcW w:type="dxa" w:w="1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使用方法</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4%氯菊酯1%四氟醚</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水乳剂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空间超低喷洒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10%氯菊酯0.5%WS-生物烯丙菊酯</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乳油剂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空间超低喷洒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1%高效氯氰菊酯6%甲基嘧啶磷</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滞留喷洒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4%高效氯氰菊酯1%氟铃脲</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滞留喷洒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3%高效氯氟氰菊酯2%右旋胺菊酯</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水乳剂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滞留喷洒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200ITU苏云金杆菌以色列亚种</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颗粒</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蚴虫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积水</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直接投放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100itu/毫克球形芽孢杆菌</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蚴虫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积水</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直接投放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5%倍硫磷颗粒剂</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颗粒</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蚴虫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积水</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直接投放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2%高效氯氰菊酯0.5%右旋胺菊酯</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热雾剂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热雾</w:t>
            </w:r>
            <w:r>
              <w:rPr>
                <w:sz w:val="21"/>
              </w:rPr>
              <w:t>机喷雾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4%顺式氯氰菊酯6%残杀威</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乳油</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空间超低喷洒</w:t>
            </w:r>
          </w:p>
        </w:tc>
      </w:tr>
    </w:tbl>
    <w:p>
      <w:pPr>
        <w:pStyle w:val="null3"/>
        <w:ind w:firstLine="422"/>
        <w:jc w:val="both"/>
      </w:pPr>
      <w:r>
        <w:rPr>
          <w:sz w:val="21"/>
        </w:rPr>
        <w:t>1.2.</w:t>
      </w:r>
      <w:r>
        <w:rPr>
          <w:sz w:val="21"/>
        </w:rPr>
        <w:t>10</w:t>
      </w:r>
      <w:r>
        <w:rPr>
          <w:sz w:val="24"/>
        </w:rPr>
        <w:t xml:space="preserve"> </w:t>
      </w:r>
      <w:r>
        <w:rPr>
          <w:sz w:val="21"/>
        </w:rPr>
        <w:t>投标人须明确药物供应渠道、使用及保管规范、配备的药物的具体情况及相关药物的安全保证措施。</w:t>
      </w:r>
    </w:p>
    <w:p>
      <w:pPr>
        <w:pStyle w:val="null3"/>
        <w:ind w:firstLine="420"/>
        <w:jc w:val="both"/>
      </w:pPr>
      <w:r>
        <w:rPr>
          <w:sz w:val="21"/>
        </w:rPr>
        <w:t>1.</w:t>
      </w:r>
      <w:r>
        <w:rPr>
          <w:sz w:val="21"/>
        </w:rPr>
        <w:t>2.11 药物</w:t>
      </w:r>
      <w:r>
        <w:rPr>
          <w:sz w:val="21"/>
        </w:rPr>
        <w:t>必须</w:t>
      </w:r>
      <w:r>
        <w:rPr>
          <w:sz w:val="21"/>
        </w:rPr>
        <w:t>具有</w:t>
      </w:r>
      <w:r>
        <w:rPr>
          <w:sz w:val="21"/>
        </w:rPr>
        <w:t>真实有效的农药登记证</w:t>
      </w:r>
      <w:r>
        <w:rPr>
          <w:sz w:val="21"/>
        </w:rPr>
        <w:t>（</w:t>
      </w:r>
      <w:r>
        <w:rPr>
          <w:sz w:val="21"/>
        </w:rPr>
        <w:t>农药登记证编号</w:t>
      </w:r>
      <w:r>
        <w:rPr>
          <w:sz w:val="21"/>
        </w:rPr>
        <w:t>须</w:t>
      </w:r>
      <w:r>
        <w:rPr>
          <w:sz w:val="21"/>
        </w:rPr>
        <w:t>是</w:t>
      </w:r>
      <w:r>
        <w:rPr>
          <w:sz w:val="21"/>
        </w:rPr>
        <w:t>“W</w:t>
      </w:r>
      <w:r>
        <w:rPr>
          <w:sz w:val="21"/>
        </w:rPr>
        <w:t>P</w:t>
      </w:r>
      <w:r>
        <w:rPr>
          <w:sz w:val="21"/>
        </w:rPr>
        <w:t>”</w:t>
      </w:r>
      <w:r>
        <w:rPr>
          <w:sz w:val="21"/>
        </w:rPr>
        <w:t>开头</w:t>
      </w:r>
      <w:r>
        <w:rPr>
          <w:sz w:val="21"/>
        </w:rPr>
        <w:t>）、</w:t>
      </w:r>
      <w:r>
        <w:rPr>
          <w:sz w:val="21"/>
        </w:rPr>
        <w:t>农药生产批准证书或农业部门颁发的农药生产许可证</w:t>
      </w:r>
      <w:r>
        <w:rPr>
          <w:sz w:val="21"/>
        </w:rPr>
        <w:t>（</w:t>
      </w:r>
      <w:r>
        <w:rPr>
          <w:sz w:val="21"/>
        </w:rPr>
        <w:t>委托加工的还需提供委托加工协议及受托方生产许可证或成份含量均相同的产品生产批准证书</w:t>
      </w:r>
      <w:r>
        <w:rPr>
          <w:sz w:val="21"/>
        </w:rPr>
        <w:t>）</w:t>
      </w:r>
      <w:r>
        <w:rPr>
          <w:sz w:val="21"/>
        </w:rPr>
        <w:t>和</w:t>
      </w:r>
      <w:r>
        <w:rPr>
          <w:sz w:val="21"/>
        </w:rPr>
        <w:t>质量技术监督部门或企业标准信息公共服务平台备案的企业标准封面</w:t>
      </w:r>
      <w:r>
        <w:rPr>
          <w:sz w:val="21"/>
        </w:rPr>
        <w:t>，以上证件备案在有效期内，续展期顺延三个月。</w:t>
      </w:r>
    </w:p>
    <w:p>
      <w:pPr>
        <w:pStyle w:val="null3"/>
        <w:ind w:firstLine="422"/>
        <w:jc w:val="both"/>
      </w:pPr>
      <w:r>
        <w:rPr>
          <w:sz w:val="21"/>
          <w:b/>
        </w:rPr>
        <w:t>2. 工作管理</w:t>
      </w:r>
    </w:p>
    <w:p>
      <w:pPr>
        <w:pStyle w:val="null3"/>
        <w:ind w:firstLine="420"/>
        <w:jc w:val="both"/>
      </w:pPr>
      <w:r>
        <w:rPr>
          <w:sz w:val="21"/>
          <w:b/>
        </w:rPr>
        <w:t>2.1 人员管理</w:t>
      </w:r>
    </w:p>
    <w:p>
      <w:pPr>
        <w:pStyle w:val="null3"/>
        <w:ind w:firstLine="420"/>
        <w:jc w:val="both"/>
      </w:pPr>
      <w:r>
        <w:rPr>
          <w:sz w:val="21"/>
        </w:rPr>
        <w:t>2.1.1 投标人</w:t>
      </w:r>
      <w:r>
        <w:rPr>
          <w:sz w:val="21"/>
        </w:rPr>
        <w:t>指定一名工作人员为本项目现场负责人，该负责人须持有市级有害生物防制初级或以上资质。</w:t>
      </w:r>
    </w:p>
    <w:p>
      <w:pPr>
        <w:pStyle w:val="null3"/>
        <w:ind w:firstLine="420"/>
        <w:jc w:val="both"/>
      </w:pPr>
      <w:r>
        <w:rPr>
          <w:sz w:val="21"/>
        </w:rPr>
        <w:t>2.1.</w:t>
      </w:r>
      <w:r>
        <w:rPr>
          <w:sz w:val="21"/>
        </w:rPr>
        <w:t>2</w:t>
      </w:r>
      <w:r>
        <w:rPr>
          <w:sz w:val="21"/>
        </w:rPr>
        <w:t xml:space="preserve"> </w:t>
      </w:r>
      <w:r>
        <w:rPr>
          <w:sz w:val="21"/>
        </w:rPr>
        <w:t>项目负责人主要职责：</w:t>
      </w:r>
    </w:p>
    <w:p>
      <w:pPr>
        <w:pStyle w:val="null3"/>
        <w:ind w:firstLine="420"/>
        <w:jc w:val="both"/>
      </w:pPr>
      <w:r>
        <w:rPr>
          <w:sz w:val="21"/>
        </w:rPr>
        <w:t>（</w:t>
      </w:r>
      <w:r>
        <w:rPr>
          <w:sz w:val="21"/>
        </w:rPr>
        <w:t>1</w:t>
      </w:r>
      <w:r>
        <w:rPr>
          <w:sz w:val="21"/>
        </w:rPr>
        <w:t>）每次服务后，填写符合要求的消杀记录表，将处置过程中的人员安排、器械用药、处理面积、发现问题和建议等形成书面报告交付给所属街道及采购人督办。</w:t>
      </w:r>
    </w:p>
    <w:p>
      <w:pPr>
        <w:pStyle w:val="null3"/>
        <w:ind w:firstLine="420"/>
        <w:jc w:val="both"/>
      </w:pPr>
      <w:r>
        <w:rPr>
          <w:sz w:val="21"/>
        </w:rPr>
        <w:t>（</w:t>
      </w:r>
      <w:r>
        <w:rPr>
          <w:sz w:val="21"/>
        </w:rPr>
        <w:t>2</w:t>
      </w:r>
      <w:r>
        <w:rPr>
          <w:sz w:val="21"/>
        </w:rPr>
        <w:t>）</w:t>
      </w:r>
      <w:r>
        <w:rPr>
          <w:sz w:val="21"/>
        </w:rPr>
        <w:t>供应商不得随意变更现场负责人，如必须变更，须书面向采购人提出申请，经同意后方可变更，且合同期内只能变更一次（项目负责人怀孕、生病等不可抗力原因除外）。</w:t>
      </w:r>
    </w:p>
    <w:p>
      <w:pPr>
        <w:pStyle w:val="null3"/>
        <w:ind w:firstLine="480"/>
        <w:jc w:val="both"/>
      </w:pPr>
      <w:r>
        <w:rPr>
          <w:sz w:val="21"/>
        </w:rPr>
        <w:t>★</w:t>
      </w:r>
      <w:r>
        <w:rPr>
          <w:sz w:val="21"/>
          <w:shd w:fill="FFFFFF" w:val="clear"/>
        </w:rPr>
        <w:t>2.1.</w:t>
      </w:r>
      <w:r>
        <w:rPr>
          <w:sz w:val="21"/>
          <w:shd w:fill="FFFFFF" w:val="clear"/>
        </w:rPr>
        <w:t>3</w:t>
      </w:r>
      <w:r>
        <w:rPr>
          <w:sz w:val="21"/>
          <w:shd w:fill="FFFFFF" w:val="clear"/>
        </w:rPr>
        <w:t xml:space="preserve"> </w:t>
      </w:r>
      <w:r>
        <w:rPr>
          <w:sz w:val="21"/>
          <w:shd w:fill="FFFFFF" w:val="clear"/>
        </w:rPr>
        <w:t>本项目需配置不少于两支常备工作队伍</w:t>
      </w:r>
      <w:r>
        <w:rPr>
          <w:sz w:val="21"/>
          <w:shd w:fill="FFFFFF" w:val="clear"/>
        </w:rPr>
        <w:t>，</w:t>
      </w:r>
      <w:r>
        <w:rPr>
          <w:sz w:val="21"/>
          <w:shd w:fill="FFFFFF" w:val="clear"/>
        </w:rPr>
        <w:t>每支队伍不得少于</w:t>
      </w:r>
      <w:r>
        <w:rPr>
          <w:sz w:val="21"/>
          <w:shd w:fill="FFFFFF" w:val="clear"/>
        </w:rPr>
        <w:t>12 人(含项目负责人)，在工作过程中需要穿着统一制服</w:t>
      </w:r>
      <w:r>
        <w:rPr>
          <w:sz w:val="21"/>
          <w:shd w:fill="FFFFFF" w:val="clear"/>
        </w:rPr>
        <w:t>。若在合同履行期间，采购人发现中标人实际配置未达到上述两支常备队伍的要求，采购人有权单方面解除合同，中标人应承担相应违约责任。</w:t>
      </w:r>
    </w:p>
    <w:p>
      <w:pPr>
        <w:pStyle w:val="null3"/>
        <w:ind w:firstLine="480"/>
        <w:jc w:val="both"/>
      </w:pPr>
      <w:r>
        <w:rPr>
          <w:sz w:val="21"/>
        </w:rPr>
        <w:t>2.1.</w:t>
      </w:r>
      <w:r>
        <w:rPr>
          <w:sz w:val="21"/>
        </w:rPr>
        <w:t>4</w:t>
      </w:r>
      <w:r>
        <w:rPr>
          <w:sz w:val="21"/>
        </w:rPr>
        <w:t xml:space="preserve"> </w:t>
      </w:r>
      <w:r>
        <w:rPr>
          <w:sz w:val="21"/>
        </w:rPr>
        <w:t>投标人应按照《中华人民共和国劳动法》的相关规定发放工资，应按照《中华人民共和国社会保险法》和《住房公积金管理条例》的相关规定，支付国家规定必须购买的社会保险费用和缴存住房公积金。</w:t>
      </w:r>
    </w:p>
    <w:p>
      <w:pPr>
        <w:pStyle w:val="null3"/>
        <w:ind w:firstLine="420"/>
        <w:jc w:val="both"/>
      </w:pPr>
      <w:r>
        <w:rPr>
          <w:sz w:val="21"/>
        </w:rPr>
        <w:t>2.1.</w:t>
      </w:r>
      <w:r>
        <w:rPr>
          <w:sz w:val="21"/>
        </w:rPr>
        <w:t>5</w:t>
      </w:r>
      <w:r>
        <w:rPr>
          <w:sz w:val="21"/>
        </w:rPr>
        <w:t xml:space="preserve"> </w:t>
      </w:r>
      <w:r>
        <w:rPr>
          <w:sz w:val="21"/>
        </w:rPr>
        <w:t>投标人必须确保工作人员的工作规范，如工作过程中出现职业伤害、工伤、经济赔偿、民事纠纷、刑事责任等，由投标人全部负责。</w:t>
      </w:r>
    </w:p>
    <w:p>
      <w:pPr>
        <w:pStyle w:val="null3"/>
        <w:ind w:firstLine="420"/>
        <w:jc w:val="both"/>
      </w:pPr>
      <w:r>
        <w:rPr>
          <w:sz w:val="21"/>
        </w:rPr>
        <w:t>2.1.</w:t>
      </w:r>
      <w:r>
        <w:rPr>
          <w:sz w:val="21"/>
        </w:rPr>
        <w:t>6</w:t>
      </w:r>
      <w:r>
        <w:rPr>
          <w:sz w:val="21"/>
        </w:rPr>
        <w:t xml:space="preserve"> </w:t>
      </w:r>
      <w:r>
        <w:rPr>
          <w:sz w:val="21"/>
        </w:rPr>
        <w:t>投标人须配备相应的项目服务组织架构和完善的管理制度。</w:t>
      </w:r>
    </w:p>
    <w:p>
      <w:pPr>
        <w:pStyle w:val="null3"/>
        <w:ind w:firstLine="420"/>
        <w:jc w:val="both"/>
      </w:pPr>
      <w:r>
        <w:rPr>
          <w:sz w:val="21"/>
          <w:b/>
        </w:rPr>
        <w:t>2.2 业务管理</w:t>
      </w:r>
    </w:p>
    <w:p>
      <w:pPr>
        <w:pStyle w:val="null3"/>
        <w:ind w:firstLine="420"/>
        <w:jc w:val="both"/>
      </w:pPr>
      <w:r>
        <w:rPr>
          <w:sz w:val="21"/>
        </w:rPr>
        <w:t>2.2.1 投标人自行负责消杀队伍的办公场所和员工培训，并应保证各项业务工作顺利实施。</w:t>
      </w:r>
    </w:p>
    <w:p>
      <w:pPr>
        <w:pStyle w:val="null3"/>
        <w:ind w:firstLine="420"/>
        <w:jc w:val="both"/>
      </w:pPr>
      <w:r>
        <w:rPr>
          <w:sz w:val="21"/>
        </w:rPr>
        <w:t>2.2.2 采购人安排人员对消杀队伍和规范消杀进行监督指导，并会随机抽查服务质量和效果。</w:t>
      </w:r>
    </w:p>
    <w:p>
      <w:pPr>
        <w:pStyle w:val="null3"/>
        <w:ind w:firstLine="420"/>
        <w:jc w:val="both"/>
      </w:pPr>
      <w:r>
        <w:rPr>
          <w:sz w:val="21"/>
        </w:rPr>
        <w:t>2.2.3 由采购人组织安排中标人在登革热</w:t>
      </w:r>
      <w:r>
        <w:rPr>
          <w:sz w:val="21"/>
        </w:rPr>
        <w:t>或</w:t>
      </w:r>
      <w:r>
        <w:rPr>
          <w:sz w:val="21"/>
        </w:rPr>
        <w:t>基孔肯雅热</w:t>
      </w:r>
      <w:r>
        <w:rPr>
          <w:sz w:val="21"/>
        </w:rPr>
        <w:t>疫点核心区（或指定范围）内进行应急消杀（以实际工作量为准），每次行动根据采购人实际情况安排，配备常备工作人员和</w:t>
      </w:r>
      <w:r>
        <w:rPr>
          <w:sz w:val="21"/>
        </w:rPr>
        <w:t>6台专业超低容量喷雾器（含药物），工作时间为每天7小时。</w:t>
      </w:r>
    </w:p>
    <w:p>
      <w:pPr>
        <w:pStyle w:val="null3"/>
        <w:ind w:firstLine="420"/>
        <w:jc w:val="both"/>
      </w:pPr>
      <w:r>
        <w:rPr>
          <w:sz w:val="21"/>
          <w:b/>
        </w:rPr>
        <w:t>2.3 业务考核和评估</w:t>
      </w:r>
    </w:p>
    <w:p>
      <w:pPr>
        <w:pStyle w:val="null3"/>
        <w:ind w:firstLine="420"/>
        <w:jc w:val="both"/>
      </w:pPr>
      <w:r>
        <w:rPr>
          <w:sz w:val="21"/>
        </w:rPr>
        <w:t>采购人根据项目合同以及工作职责制定工作量考核表，每次对消杀队伍的工作量进行考评，并根据工作的实际完成质量、效果及工作量按比例支付服务费用。</w:t>
      </w:r>
    </w:p>
    <w:p>
      <w:pPr>
        <w:pStyle w:val="null3"/>
        <w:ind w:firstLine="420"/>
        <w:jc w:val="both"/>
      </w:pPr>
      <w:r>
        <w:rPr>
          <w:sz w:val="21"/>
          <w:b/>
        </w:rPr>
        <w:t>2.4 信息化管理</w:t>
      </w:r>
    </w:p>
    <w:p>
      <w:pPr>
        <w:pStyle w:val="null3"/>
        <w:ind w:firstLine="420"/>
        <w:jc w:val="both"/>
      </w:pPr>
      <w:r>
        <w:rPr>
          <w:sz w:val="21"/>
        </w:rPr>
        <w:t>采购人根据业务需要，可采用信息化平台系统对本项目进行数字化管理，投标人需配合使用，相关数据（如人员轨迹、步速、用药量等参数）可作为本项目考核验收的依据。</w:t>
      </w:r>
    </w:p>
    <w:p>
      <w:pPr>
        <w:pStyle w:val="null3"/>
        <w:ind w:firstLine="422"/>
        <w:jc w:val="both"/>
      </w:pPr>
      <w:r>
        <w:rPr>
          <w:sz w:val="21"/>
          <w:b/>
        </w:rPr>
        <w:t>3. 项目服务要求</w:t>
      </w:r>
    </w:p>
    <w:p>
      <w:pPr>
        <w:pStyle w:val="null3"/>
        <w:ind w:firstLine="420"/>
        <w:jc w:val="both"/>
      </w:pPr>
      <w:r>
        <w:rPr>
          <w:sz w:val="21"/>
        </w:rPr>
        <w:t>3.1 投标人须严格按照采购人要求，按时到达处理现场。项目现场负责人按采购人要求提前半天随叫随到。</w:t>
      </w:r>
    </w:p>
    <w:p>
      <w:pPr>
        <w:pStyle w:val="null3"/>
        <w:ind w:firstLine="420"/>
        <w:jc w:val="both"/>
      </w:pPr>
      <w:r>
        <w:rPr>
          <w:sz w:val="21"/>
        </w:rPr>
        <w:t>3.2 投标人应制定项目详细并切实可行的服务方案计划（包括但不限于以下内容）。</w:t>
      </w:r>
    </w:p>
    <w:p>
      <w:pPr>
        <w:pStyle w:val="null3"/>
        <w:ind w:firstLine="420"/>
        <w:jc w:val="both"/>
      </w:pPr>
      <w:r>
        <w:rPr>
          <w:sz w:val="21"/>
        </w:rPr>
        <w:t>3.2.1 技术方案</w:t>
      </w:r>
    </w:p>
    <w:p>
      <w:pPr>
        <w:pStyle w:val="null3"/>
        <w:ind w:firstLine="420"/>
        <w:jc w:val="both"/>
      </w:pPr>
      <w:r>
        <w:rPr>
          <w:sz w:val="21"/>
        </w:rPr>
        <w:t>3.2.2 实施方案,含项目管理组织架构，拟投入的设备及药物的情况（六台或以上专业超低容量喷雾机及相关施工车辆证明，必须列明药物的品牌、规格、产地、生产厂家名称及使用方法）</w:t>
      </w:r>
    </w:p>
    <w:p>
      <w:pPr>
        <w:pStyle w:val="null3"/>
        <w:ind w:firstLine="420"/>
        <w:jc w:val="both"/>
      </w:pPr>
      <w:r>
        <w:rPr>
          <w:sz w:val="21"/>
        </w:rPr>
        <w:t>3.2.3 PCO操作人员安全、质量管理制度</w:t>
      </w:r>
    </w:p>
    <w:p>
      <w:pPr>
        <w:pStyle w:val="null3"/>
        <w:ind w:firstLine="420"/>
        <w:jc w:val="both"/>
      </w:pPr>
      <w:r>
        <w:rPr>
          <w:sz w:val="21"/>
        </w:rPr>
        <w:t>3.2.4 突发事件应急措施</w:t>
      </w:r>
    </w:p>
    <w:p>
      <w:pPr>
        <w:pStyle w:val="null3"/>
        <w:ind w:firstLine="420"/>
        <w:jc w:val="both"/>
      </w:pPr>
      <w:r>
        <w:rPr>
          <w:sz w:val="21"/>
        </w:rPr>
        <w:t>3.3 投标人派出的工作人员须为本公司合同聘请人员，并具有相关从业资格。并指定不少于1名具备病媒生物现场监测和评估能力的员工作为项目质量控制员，且须提前向采购人报备。采购人考评现场过程中，</w:t>
      </w:r>
      <w:r>
        <w:rPr>
          <w:sz w:val="21"/>
        </w:rPr>
        <w:t>项目经理及</w:t>
      </w:r>
      <w:r>
        <w:rPr>
          <w:sz w:val="21"/>
        </w:rPr>
        <w:t>质控员须在现场全程配合。</w:t>
      </w:r>
    </w:p>
    <w:p>
      <w:pPr>
        <w:pStyle w:val="null3"/>
        <w:ind w:firstLine="422"/>
        <w:jc w:val="both"/>
      </w:pPr>
      <w:r>
        <w:rPr>
          <w:sz w:val="21"/>
          <w:b/>
        </w:rPr>
        <w:t>4. 服务质量考评和处罚</w:t>
      </w:r>
    </w:p>
    <w:p>
      <w:pPr>
        <w:pStyle w:val="null3"/>
        <w:ind w:firstLine="420"/>
        <w:jc w:val="both"/>
      </w:pPr>
      <w:r>
        <w:rPr>
          <w:sz w:val="21"/>
        </w:rPr>
        <w:t>4.1 中标人每次消杀要记录消杀队伍的人员情况和药械的使用情况。每次行动采购人和疫点辖区街道工作人员会对中标人到场时间、到场人数、药械品类和数量、工作情况等项目进行评价，总分100分。采购人根据中标人工作的实际完成情况及工作量按考核评价比例支付服务费用。</w:t>
      </w:r>
      <w:r>
        <w:rPr>
          <w:sz w:val="21"/>
          <w:b/>
        </w:rPr>
        <w:t>80分作为合格分，未达到合格分的，每扣10分，则扣除当次服务费的10%。评分细则见蚊媒控制工作评价表（附件2）。</w:t>
      </w:r>
    </w:p>
    <w:p>
      <w:pPr>
        <w:pStyle w:val="null3"/>
        <w:ind w:firstLine="420"/>
        <w:jc w:val="both"/>
      </w:pPr>
      <w:r>
        <w:rPr>
          <w:sz w:val="21"/>
        </w:rPr>
        <w:t>4.</w:t>
      </w:r>
      <w:r>
        <w:rPr>
          <w:sz w:val="21"/>
        </w:rPr>
        <w:t>2</w:t>
      </w:r>
      <w:r>
        <w:rPr>
          <w:sz w:val="21"/>
        </w:rPr>
        <w:t xml:space="preserve"> </w:t>
      </w:r>
      <w:r>
        <w:rPr>
          <w:sz w:val="21"/>
        </w:rPr>
        <w:t>采购人</w:t>
      </w:r>
      <w:r>
        <w:rPr>
          <w:sz w:val="21"/>
        </w:rPr>
        <w:t>会</w:t>
      </w:r>
      <w:r>
        <w:rPr>
          <w:sz w:val="21"/>
        </w:rPr>
        <w:t>安排单位人员或</w:t>
      </w:r>
      <w:r>
        <w:rPr>
          <w:sz w:val="21"/>
        </w:rPr>
        <w:t>委派区疾控中心或社区卫生服务中心（站）有关工作人员对</w:t>
      </w:r>
      <w:r>
        <w:rPr>
          <w:sz w:val="21"/>
        </w:rPr>
        <w:t>现场工作及</w:t>
      </w:r>
      <w:r>
        <w:rPr>
          <w:sz w:val="21"/>
        </w:rPr>
        <w:t>施工后的蚊媒密度进行现场评估，也会参考各级疾控部门的监测评估数据进行效果评估。</w:t>
      </w:r>
      <w:r>
        <w:rPr>
          <w:sz w:val="21"/>
        </w:rPr>
        <w:t>中标人</w:t>
      </w:r>
      <w:r>
        <w:rPr>
          <w:sz w:val="21"/>
        </w:rPr>
        <w:t>要在</w:t>
      </w:r>
      <w:r>
        <w:rPr>
          <w:sz w:val="21"/>
        </w:rPr>
        <w:t>采购人</w:t>
      </w:r>
      <w:r>
        <w:rPr>
          <w:sz w:val="21"/>
        </w:rPr>
        <w:t>限定时间内将限定范围的蚊媒密度（含布雷图指数、标准间指数、路径指数、成蚊密度、诱蚊诱卵器指数等任一项数值）降至安全水平。</w:t>
      </w:r>
    </w:p>
    <w:p>
      <w:pPr>
        <w:pStyle w:val="null3"/>
        <w:ind w:firstLine="420"/>
        <w:jc w:val="both"/>
      </w:pPr>
      <w:r>
        <w:rPr>
          <w:sz w:val="21"/>
        </w:rPr>
        <w:t>4.3 突出发病率评估，评估原则为中标人对疫点处置范围的发病率在综合处置后25天零报告。</w:t>
      </w:r>
    </w:p>
    <w:p>
      <w:pPr>
        <w:pStyle w:val="null3"/>
        <w:ind w:firstLine="420"/>
        <w:jc w:val="both"/>
      </w:pPr>
      <w:r>
        <w:rPr>
          <w:sz w:val="21"/>
        </w:rPr>
        <w:t>4.4 采购人在蚊媒密度现场考核评估过程中，如中标人在蚊媒控制工作任务限期</w:t>
      </w:r>
      <w:r>
        <w:rPr>
          <w:sz w:val="21"/>
        </w:rPr>
        <w:t>和限定范围</w:t>
      </w:r>
      <w:r>
        <w:rPr>
          <w:sz w:val="21"/>
        </w:rPr>
        <w:t>内蚊媒密度（含布雷图指数、标准间指数、路径指数、成蚊密度、诱蚊诱卵器指数等任一项数值）未降至安全水平或未能进行全覆盖蚊媒控制，中标人须在收到采购人电话或微信通知后</w:t>
      </w:r>
      <w:r>
        <w:rPr>
          <w:sz w:val="21"/>
        </w:rPr>
        <w:t>1日内按要求重新开展蚊媒控制工作直至蚊媒密度（含布雷图指数、标准间指数、路径指数、成蚊密度、诱蚊诱卵器指数等任一项数值）合格，否则采购人不予支付服务费。抽查过程中，累计出现5次蚊媒密度不合格，采购人有权终止合同。</w:t>
      </w:r>
    </w:p>
    <w:p>
      <w:pPr>
        <w:pStyle w:val="null3"/>
        <w:ind w:firstLine="420"/>
        <w:jc w:val="both"/>
      </w:pPr>
      <w:r>
        <w:rPr>
          <w:sz w:val="21"/>
        </w:rPr>
        <w:t>4.5 区爱卫办将不定期对项目考核情况向市、区、街公布；考核情况</w:t>
      </w:r>
      <w:r>
        <w:rPr>
          <w:sz w:val="21"/>
        </w:rPr>
        <w:t>现场</w:t>
      </w:r>
      <w:r>
        <w:rPr>
          <w:sz w:val="21"/>
        </w:rPr>
        <w:t>工作或</w:t>
      </w:r>
      <w:r>
        <w:rPr>
          <w:sz w:val="21"/>
        </w:rPr>
        <w:t>考核评估过程中</w:t>
      </w:r>
      <w:r>
        <w:rPr>
          <w:sz w:val="21"/>
        </w:rPr>
        <w:t>，</w:t>
      </w:r>
      <w:r>
        <w:rPr>
          <w:sz w:val="21"/>
        </w:rPr>
        <w:t>如中标人出现违规操作用药或对弄虚作假的，</w:t>
      </w:r>
      <w:r>
        <w:rPr>
          <w:sz w:val="21"/>
        </w:rPr>
        <w:t>采购人有权终止合同</w:t>
      </w:r>
      <w:r>
        <w:rPr>
          <w:sz w:val="21"/>
        </w:rPr>
        <w:t>，</w:t>
      </w:r>
      <w:r>
        <w:rPr>
          <w:sz w:val="21"/>
        </w:rPr>
        <w:t>不予支付</w:t>
      </w:r>
      <w:r>
        <w:rPr>
          <w:sz w:val="21"/>
        </w:rPr>
        <w:t>未结算</w:t>
      </w:r>
      <w:r>
        <w:rPr>
          <w:sz w:val="21"/>
        </w:rPr>
        <w:t>服务费</w:t>
      </w:r>
      <w:r>
        <w:rPr>
          <w:sz w:val="21"/>
        </w:rPr>
        <w:t>。</w:t>
      </w:r>
    </w:p>
    <w:p>
      <w:pPr>
        <w:pStyle w:val="null3"/>
        <w:ind w:firstLine="420"/>
        <w:jc w:val="both"/>
      </w:pPr>
      <w:r>
        <w:rPr>
          <w:sz w:val="21"/>
        </w:rPr>
        <w:t>4.</w:t>
      </w:r>
      <w:r>
        <w:rPr>
          <w:sz w:val="21"/>
        </w:rPr>
        <w:t>6</w:t>
      </w:r>
      <w:r>
        <w:rPr>
          <w:sz w:val="21"/>
        </w:rPr>
        <w:t xml:space="preserve"> </w:t>
      </w:r>
      <w:r>
        <w:rPr>
          <w:sz w:val="21"/>
        </w:rPr>
        <w:t>因中标人或中标人聘请的员工泄露疫情或相关工作信息，造成社会不良后果，一经查实，采购人有权追究相应法律责任并有权终止合同。</w:t>
      </w:r>
    </w:p>
    <w:p>
      <w:pPr>
        <w:pStyle w:val="null3"/>
        <w:ind w:firstLine="420"/>
        <w:jc w:val="both"/>
      </w:pPr>
      <w:r>
        <w:rPr>
          <w:sz w:val="21"/>
        </w:rPr>
        <w:t>4.</w:t>
      </w:r>
      <w:r>
        <w:rPr>
          <w:sz w:val="21"/>
        </w:rPr>
        <w:t>7</w:t>
      </w:r>
      <w:r>
        <w:rPr>
          <w:sz w:val="21"/>
        </w:rPr>
        <w:t xml:space="preserve"> </w:t>
      </w:r>
      <w:r>
        <w:rPr>
          <w:sz w:val="21"/>
        </w:rPr>
        <w:t>合同期内，发生综合治理、安全生产事故给采购人造成重大负面影响的，采购人有权终止合同。</w:t>
      </w:r>
    </w:p>
    <w:p>
      <w:pPr>
        <w:pStyle w:val="null3"/>
        <w:ind w:firstLine="420"/>
        <w:jc w:val="both"/>
      </w:pPr>
      <w:r>
        <w:rPr>
          <w:sz w:val="21"/>
        </w:rPr>
        <w:t>4.</w:t>
      </w:r>
      <w:r>
        <w:rPr>
          <w:sz w:val="21"/>
        </w:rPr>
        <w:t>8</w:t>
      </w:r>
      <w:r>
        <w:rPr>
          <w:sz w:val="21"/>
        </w:rPr>
        <w:t xml:space="preserve"> </w:t>
      </w:r>
      <w:r>
        <w:rPr>
          <w:sz w:val="21"/>
        </w:rPr>
        <w:t>合同期内，如出现中标人使用不符合规定的药物或不当投（施）药造成不良后果，采购人有权追究相应法律责任并有权终止合同，中标人承担由此产生的风险并赔偿由此导致的损失。</w:t>
      </w:r>
    </w:p>
    <w:p>
      <w:pPr>
        <w:pStyle w:val="null3"/>
        <w:ind w:firstLine="422"/>
        <w:jc w:val="both"/>
      </w:pPr>
      <w:r>
        <w:rPr>
          <w:sz w:val="21"/>
          <w:b/>
        </w:rPr>
        <w:t>（四）报价要求</w:t>
      </w:r>
    </w:p>
    <w:p>
      <w:pPr>
        <w:pStyle w:val="null3"/>
        <w:ind w:firstLine="420"/>
        <w:jc w:val="both"/>
      </w:pPr>
      <w:r>
        <w:rPr>
          <w:sz w:val="21"/>
          <w:b/>
        </w:rPr>
        <w:t>1. 每支消杀队伍单天消杀最高限价19000元/天，凡超过最高限价的投标报价，视为无效投标。</w:t>
      </w:r>
    </w:p>
    <w:p>
      <w:pPr>
        <w:pStyle w:val="null3"/>
        <w:ind w:firstLine="420"/>
        <w:jc w:val="both"/>
      </w:pPr>
      <w:r>
        <w:rPr>
          <w:sz w:val="21"/>
        </w:rPr>
        <w:t>2. 投标人报价必须包括项目人员费用、机具折旧、防控用药、运输保险、运输、房租、物耗、管理费用、各项税费及合同实施过程中不可预见费用等。</w:t>
      </w:r>
    </w:p>
    <w:p>
      <w:pPr>
        <w:pStyle w:val="null3"/>
        <w:ind w:firstLine="422"/>
        <w:jc w:val="both"/>
      </w:pPr>
      <w:r>
        <w:rPr>
          <w:sz w:val="21"/>
          <w:b/>
        </w:rPr>
        <w:t>（五）其他要求</w:t>
      </w:r>
    </w:p>
    <w:p>
      <w:pPr>
        <w:pStyle w:val="null3"/>
        <w:ind w:firstLine="420"/>
        <w:jc w:val="both"/>
      </w:pPr>
      <w:r>
        <w:rPr>
          <w:sz w:val="21"/>
        </w:rPr>
        <w:t>★1. 在服务期内，若中标区域疫情紧急，而中标人的应急消杀力量不能满足应急需求（如</w:t>
      </w:r>
      <w:r>
        <w:rPr>
          <w:sz w:val="21"/>
        </w:rPr>
        <w:t>当日需要处理范围超过</w:t>
      </w:r>
      <w:r>
        <w:rPr>
          <w:sz w:val="21"/>
        </w:rPr>
        <w:t>15万平方米或</w:t>
      </w:r>
      <w:r>
        <w:rPr>
          <w:sz w:val="21"/>
        </w:rPr>
        <w:t>限定时间内处理后蚊媒密度超标）时，采购人有权调集本项目其它区域的应急力量进行支援，中标人需完全服从配合。</w:t>
      </w:r>
      <w:r>
        <w:rPr>
          <w:sz w:val="21"/>
          <w:b/>
        </w:rPr>
        <w:t>（需提供承诺函，格式自拟）</w:t>
      </w:r>
    </w:p>
    <w:p>
      <w:pPr>
        <w:pStyle w:val="null3"/>
        <w:ind w:firstLine="422"/>
        <w:jc w:val="both"/>
      </w:pPr>
      <w:r>
        <w:rPr>
          <w:sz w:val="21"/>
        </w:rPr>
        <w:t>★2. 若中标人负责区域，因疫情紧急且年度消杀资金已使用完毕，采购人按照疫情情况，向财政部门申请经费或者调集其他包组中标人负责该区域消杀，中标人需完全服从配合。</w:t>
      </w:r>
      <w:r>
        <w:rPr>
          <w:sz w:val="21"/>
          <w:b/>
        </w:rPr>
        <w:t>（提供承诺函，格式自拟）</w:t>
      </w:r>
    </w:p>
    <w:p>
      <w:pPr>
        <w:pStyle w:val="null3"/>
        <w:ind w:firstLine="422"/>
        <w:jc w:val="both"/>
      </w:pPr>
      <w:r>
        <w:rPr>
          <w:sz w:val="21"/>
        </w:rPr>
        <w:t>★3. 中标人承担本项目消杀工作的不得承担本项目的监测工作。</w:t>
      </w:r>
      <w:r>
        <w:rPr>
          <w:sz w:val="21"/>
          <w:b/>
        </w:rPr>
        <w:t>（需提供承诺函，格式自拟）</w:t>
      </w:r>
    </w:p>
    <w:p>
      <w:pPr>
        <w:pStyle w:val="null3"/>
        <w:ind w:firstLine="420"/>
        <w:jc w:val="both"/>
      </w:pPr>
      <w:r>
        <w:rPr>
          <w:sz w:val="21"/>
        </w:rPr>
        <w:t>★4. 如中标人累计两次提供的蚊媒控制服务无法达到采购人要求</w:t>
      </w:r>
      <w:r>
        <w:rPr>
          <w:sz w:val="21"/>
        </w:rPr>
        <w:t>，如</w:t>
      </w:r>
      <w:r>
        <w:rPr>
          <w:sz w:val="21"/>
        </w:rPr>
        <w:t>蚊媒控制效果不达标</w:t>
      </w:r>
      <w:r>
        <w:rPr>
          <w:sz w:val="21"/>
        </w:rPr>
        <w:t>或</w:t>
      </w:r>
      <w:r>
        <w:rPr>
          <w:sz w:val="21"/>
        </w:rPr>
        <w:t>累计两次参加蚊媒控制的服务评分都＜</w:t>
      </w:r>
      <w:r>
        <w:rPr>
          <w:sz w:val="21"/>
        </w:rPr>
        <w:t>60分</w:t>
      </w:r>
      <w:r>
        <w:rPr>
          <w:sz w:val="21"/>
        </w:rPr>
        <w:t>或工作中弄虚作假</w:t>
      </w:r>
      <w:r>
        <w:rPr>
          <w:sz w:val="21"/>
        </w:rPr>
        <w:t>，采购人有权有权调集本项目其它区域的应急队力量来提供蚊媒控制服务，所产生的费用，由中标人承担。</w:t>
      </w:r>
      <w:r>
        <w:rPr>
          <w:sz w:val="21"/>
          <w:b/>
        </w:rPr>
        <w:t>（需提供承诺函，格式自拟）</w:t>
      </w:r>
    </w:p>
    <w:p>
      <w:pPr>
        <w:pStyle w:val="null3"/>
        <w:ind w:firstLine="422"/>
        <w:jc w:val="both"/>
      </w:pPr>
      <w:r>
        <w:rPr>
          <w:sz w:val="21"/>
          <w:b/>
        </w:rPr>
        <w:t>（六）附件</w:t>
      </w:r>
    </w:p>
    <w:p>
      <w:pPr>
        <w:pStyle w:val="null3"/>
        <w:ind w:firstLine="422"/>
        <w:jc w:val="both"/>
      </w:pPr>
      <w:r>
        <w:rPr>
          <w:sz w:val="21"/>
          <w:b/>
        </w:rPr>
        <w:t>附件</w:t>
      </w:r>
      <w:r>
        <w:rPr>
          <w:sz w:val="21"/>
          <w:b/>
        </w:rPr>
        <w:t>1 蚊媒控制工作量记录表</w:t>
      </w:r>
    </w:p>
    <w:p>
      <w:pPr>
        <w:pStyle w:val="null3"/>
        <w:ind w:firstLine="422"/>
        <w:jc w:val="both"/>
      </w:pPr>
      <w:r>
        <w:rPr>
          <w:sz w:val="21"/>
        </w:rPr>
        <w:t>孳生地是指为蚊虫繁殖生长提供条件的各类积水。</w:t>
      </w:r>
    </w:p>
    <w:tbl>
      <w:tblPr>
        <w:tblW w:w="0" w:type="auto"/>
        <w:tblBorders>
          <w:top w:val="none" w:color="000000" w:sz="4"/>
          <w:left w:val="none" w:color="000000" w:sz="4"/>
          <w:bottom w:val="none" w:color="000000" w:sz="4"/>
          <w:right w:val="none" w:color="000000" w:sz="4"/>
          <w:insideH w:val="none"/>
          <w:insideV w:val="none"/>
        </w:tblBorders>
      </w:tblPr>
      <w:tblGrid>
        <w:gridCol w:w="3254"/>
        <w:gridCol w:w="5052"/>
      </w:tblGrid>
      <w:tr>
        <w:tc>
          <w:tcPr>
            <w:tcW w:type="dxa" w:w="3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受委托单位</w:t>
            </w:r>
          </w:p>
        </w:tc>
        <w:tc>
          <w:tcPr>
            <w:tcW w:type="dxa" w:w="5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消杀时间</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w:t>
            </w:r>
            <w:r>
              <w:rPr>
                <w:sz w:val="21"/>
              </w:rPr>
              <w:t>小时。</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孳生地清理时间</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jc w:val="left"/>
            </w:pPr>
            <w:r>
              <w:rPr>
                <w:sz w:val="21"/>
              </w:rPr>
              <w:t>合计：</w:t>
            </w:r>
            <w:r>
              <w:rPr>
                <w:sz w:val="21"/>
              </w:rPr>
              <w:t>小时。</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服务地点</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街道：居委：地点：</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处理范围</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工作人员数</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w:t>
            </w:r>
            <w:r>
              <w:rPr>
                <w:sz w:val="21"/>
              </w:rPr>
              <w:t>X人，孳生地清理X人。</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使用车辆及器械数</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作业用车</w:t>
            </w:r>
            <w:r>
              <w:rPr>
                <w:sz w:val="21"/>
              </w:rPr>
              <w:t>X辆，超低容量喷雾器X台，</w:t>
            </w:r>
          </w:p>
          <w:p>
            <w:pPr>
              <w:pStyle w:val="null3"/>
              <w:jc w:val="left"/>
            </w:pPr>
            <w:r>
              <w:rPr>
                <w:sz w:val="21"/>
              </w:rPr>
              <w:t>常量喷雾器</w:t>
            </w:r>
            <w:r>
              <w:rPr>
                <w:sz w:val="21"/>
              </w:rPr>
              <w:t>X台，其它。</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使用药物及数量</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tc>
      </w:tr>
      <w:tr>
        <w:tc>
          <w:tcPr>
            <w:tcW w:type="dxa" w:w="3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5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1"/>
          <w:b/>
        </w:rPr>
        <w:t>采购人或其指定机构：</w:t>
      </w:r>
      <w:r>
        <w:rPr>
          <w:sz w:val="21"/>
          <w:b/>
        </w:rPr>
        <w:t xml:space="preserve">                     </w:t>
      </w:r>
      <w:r>
        <w:rPr>
          <w:sz w:val="21"/>
          <w:b/>
        </w:rPr>
        <w:t>所属街道：</w:t>
      </w:r>
      <w:r>
        <w:rPr>
          <w:sz w:val="21"/>
          <w:b/>
        </w:rPr>
        <w:t xml:space="preserve">                          </w:t>
      </w:r>
      <w:r>
        <w:rPr>
          <w:sz w:val="21"/>
          <w:b/>
        </w:rPr>
        <w:t>中标人：</w:t>
      </w:r>
    </w:p>
    <w:p>
      <w:pPr>
        <w:pStyle w:val="null3"/>
        <w:jc w:val="left"/>
      </w:pPr>
      <w:r>
        <w:rPr>
          <w:sz w:val="21"/>
          <w:b/>
        </w:rPr>
        <w:t>注：</w:t>
      </w:r>
      <w:r>
        <w:rPr>
          <w:sz w:val="21"/>
          <w:b/>
        </w:rPr>
        <w:t>1.需采购人或其指定机构、所属消杀街道、中标人三方签名确认。</w:t>
      </w:r>
    </w:p>
    <w:p>
      <w:pPr>
        <w:pStyle w:val="null3"/>
        <w:ind w:firstLine="422"/>
        <w:jc w:val="left"/>
      </w:pPr>
      <w:r>
        <w:rPr>
          <w:sz w:val="21"/>
          <w:b/>
        </w:rPr>
        <w:t>2.此表格一式三份，三方各一份。</w:t>
      </w:r>
    </w:p>
    <w:p>
      <w:pPr>
        <w:pStyle w:val="null3"/>
      </w:pPr>
      <w:r>
        <w:rPr>
          <w:sz w:val="21"/>
          <w:b/>
        </w:rPr>
        <w:t>附件</w:t>
      </w:r>
      <w:r>
        <w:rPr>
          <w:sz w:val="21"/>
          <w:b/>
        </w:rPr>
        <w:t>2  蚊媒控制工作评价表</w:t>
      </w:r>
    </w:p>
    <w:p>
      <w:pPr>
        <w:pStyle w:val="null3"/>
        <w:jc w:val="left"/>
      </w:pPr>
      <w:r>
        <w:rPr>
          <w:sz w:val="21"/>
        </w:rPr>
        <w:t>PCO公司名称：                               疫点位置：                             服务日期：</w:t>
      </w:r>
    </w:p>
    <w:tbl>
      <w:tblPr>
        <w:tblW w:w="0" w:type="auto"/>
        <w:tblBorders>
          <w:top w:val="none" w:color="000000" w:sz="4"/>
          <w:left w:val="none" w:color="000000" w:sz="4"/>
          <w:bottom w:val="none" w:color="000000" w:sz="4"/>
          <w:right w:val="none" w:color="000000" w:sz="4"/>
          <w:insideH w:val="none"/>
          <w:insideV w:val="none"/>
        </w:tblBorders>
      </w:tblPr>
      <w:tblGrid>
        <w:gridCol w:w="4609"/>
        <w:gridCol w:w="3279"/>
        <w:gridCol w:w="418"/>
      </w:tblGrid>
      <w:tr>
        <w:tc>
          <w:tcPr>
            <w:tcW w:type="dxa" w:w="4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3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扣分内容</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一、迟到或早退每人每半小时扣</w:t>
            </w:r>
            <w:r>
              <w:rPr>
                <w:sz w:val="21"/>
              </w:rPr>
              <w:t>20分：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采购人通知到达时间：</w:t>
            </w:r>
          </w:p>
          <w:p>
            <w:pPr>
              <w:pStyle w:val="null3"/>
              <w:jc w:val="both"/>
            </w:pPr>
            <w:r>
              <w:rPr>
                <w:sz w:val="21"/>
              </w:rPr>
              <w:t>投标人到达时间：</w:t>
            </w:r>
          </w:p>
          <w:p>
            <w:pPr>
              <w:pStyle w:val="null3"/>
              <w:jc w:val="both"/>
            </w:pPr>
            <w:r>
              <w:rPr>
                <w:sz w:val="21"/>
              </w:rPr>
              <w:t>服务结束时间：</w:t>
            </w:r>
            <w:r>
              <w:rPr>
                <w:sz w:val="21"/>
              </w:rPr>
              <w:t xml:space="preserve">     </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二、参与服务工作人员人数与采购人要求不符的，</w:t>
            </w:r>
            <w:r>
              <w:rPr>
                <w:sz w:val="21"/>
                <w:b/>
                <w:u w:val="single"/>
              </w:rPr>
              <w:t>每少一人扣</w:t>
            </w:r>
            <w:r>
              <w:rPr>
                <w:sz w:val="21"/>
                <w:b/>
                <w:u w:val="single"/>
              </w:rPr>
              <w:t>25分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消杀人数</w:t>
            </w:r>
            <w:r>
              <w:rPr>
                <w:sz w:val="24"/>
                <w:u w:val="single"/>
              </w:rPr>
              <w:t xml:space="preserve">           </w:t>
            </w:r>
            <w:r>
              <w:rPr>
                <w:sz w:val="21"/>
              </w:rPr>
              <w:t>人</w:t>
            </w:r>
          </w:p>
          <w:p>
            <w:pPr>
              <w:pStyle w:val="null3"/>
              <w:jc w:val="both"/>
            </w:pPr>
            <w:r>
              <w:rPr>
                <w:sz w:val="21"/>
              </w:rPr>
              <w:t>孳生地清查人数</w:t>
            </w:r>
            <w:r>
              <w:rPr>
                <w:sz w:val="24"/>
                <w:u w:val="single"/>
              </w:rPr>
              <w:t xml:space="preserve">     </w:t>
            </w:r>
            <w:r>
              <w:rPr>
                <w:sz w:val="21"/>
              </w:rPr>
              <w:t>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三、工作人员未穿着统一制服、未佩戴上岗证、未提供身份证原件和社保证明备查的，出现上述情况</w:t>
            </w:r>
            <w:r>
              <w:rPr>
                <w:sz w:val="21"/>
                <w:b/>
                <w:u w:val="single"/>
              </w:rPr>
              <w:t>每一人每项扣</w:t>
            </w:r>
            <w:r>
              <w:rPr>
                <w:sz w:val="21"/>
                <w:b/>
                <w:u w:val="single"/>
              </w:rPr>
              <w:t>10分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人未穿着制服</w:t>
            </w:r>
          </w:p>
          <w:p>
            <w:pPr>
              <w:pStyle w:val="null3"/>
              <w:jc w:val="both"/>
            </w:pPr>
            <w:r>
              <w:rPr>
                <w:sz w:val="21"/>
              </w:rPr>
              <w:t>人未佩戴上岗证</w:t>
            </w:r>
          </w:p>
          <w:p>
            <w:pPr>
              <w:pStyle w:val="null3"/>
              <w:jc w:val="both"/>
            </w:pPr>
            <w:r>
              <w:rPr>
                <w:sz w:val="21"/>
              </w:rPr>
              <w:t>人未提供身份证原件和社保证明备查（两者缺一不可）</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四、不按照施（投）药技术规范使用药物、不根据采购人指导意见使用药物，</w:t>
            </w:r>
            <w:r>
              <w:rPr>
                <w:sz w:val="21"/>
                <w:b/>
                <w:u w:val="single"/>
              </w:rPr>
              <w:t>每项扣</w:t>
            </w:r>
            <w:r>
              <w:rPr>
                <w:sz w:val="21"/>
                <w:b/>
                <w:u w:val="single"/>
              </w:rPr>
              <w:t>50分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/否按照施（投）药技术规范使用药物或根据采购人指导意见使用药物</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五、未经采购人允许变更现场负责人，扣</w:t>
            </w:r>
            <w:r>
              <w:rPr>
                <w:sz w:val="21"/>
              </w:rPr>
              <w:t>50分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/否未经允许变更现场负责人</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六、未按时或按要求制定处理方案（含灭蚊重点建议图），未按确定的处理方案内容开展工作，</w:t>
            </w:r>
            <w:r>
              <w:rPr>
                <w:sz w:val="21"/>
                <w:b/>
                <w:u w:val="single"/>
              </w:rPr>
              <w:t>每项扣</w:t>
            </w:r>
            <w:r>
              <w:rPr>
                <w:sz w:val="21"/>
                <w:b/>
                <w:u w:val="single"/>
              </w:rPr>
              <w:t>30分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/否在限定时间前给出符合要求的处理方案；是/否按照符合要求的处理方案开展工作。</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七、投标人处理方案不根据实际情况制定、使用违禁药物以及其它弄虚作假等情况，</w:t>
            </w:r>
            <w:r>
              <w:rPr>
                <w:sz w:val="21"/>
                <w:b/>
              </w:rPr>
              <w:t>每项扣</w:t>
            </w:r>
            <w:r>
              <w:rPr>
                <w:sz w:val="21"/>
                <w:b/>
              </w:rPr>
              <w:t>1</w:t>
            </w:r>
            <w:r>
              <w:rPr>
                <w:sz w:val="21"/>
                <w:b/>
              </w:rPr>
              <w:t>00</w:t>
            </w:r>
            <w:r>
              <w:rPr>
                <w:sz w:val="21"/>
                <w:b/>
              </w:rPr>
              <w:t>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处理方案是</w:t>
            </w:r>
            <w:r>
              <w:rPr>
                <w:sz w:val="21"/>
              </w:rPr>
              <w:t>/否根据实际情况制定；是/否存在使用违禁药物以及其它弄虚作假等情况。</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八、各级疾控监测评估数据或现场考核评估出现布雷图指数、标准间指数、路径指数、成蚊密度、诱蚊诱卵器指数等任一项数值超标，扣</w:t>
            </w:r>
            <w:r>
              <w:rPr>
                <w:sz w:val="21"/>
              </w:rPr>
              <w:t>100分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/否存在布雷图指数、标准间指数、路径指数、成蚊密度、诱蚊诱卵器指数等任一项数值超标。</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九、工作人员必须在限定处理范围内工作，如发现擅自超范围活动、消极怠工，不服从工作安排等问题，扣</w:t>
            </w:r>
            <w:r>
              <w:rPr>
                <w:sz w:val="21"/>
              </w:rPr>
              <w:t>30分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/否存在前述情况。</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十、未按要求完成服务任务，扣</w:t>
            </w:r>
            <w:r>
              <w:rPr>
                <w:sz w:val="21"/>
              </w:rPr>
              <w:t>50分</w:t>
            </w:r>
          </w:p>
        </w:tc>
        <w:tc>
          <w:tcPr>
            <w:tcW w:type="dxa" w:w="3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/否按要求完成服务任务。</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w:t>
            </w:r>
          </w:p>
        </w:tc>
        <w:tc>
          <w:tcPr>
            <w:tcW w:type="dxa" w:w="36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采购人或其指定机构：</w:t>
      </w:r>
      <w:r>
        <w:rPr>
          <w:sz w:val="21"/>
          <w:b/>
        </w:rPr>
        <w:t xml:space="preserve">                  </w:t>
      </w:r>
      <w:r>
        <w:rPr>
          <w:sz w:val="21"/>
          <w:b/>
        </w:rPr>
        <w:t>所属街道：</w:t>
      </w:r>
      <w:r>
        <w:rPr>
          <w:sz w:val="21"/>
          <w:b/>
        </w:rPr>
        <w:t xml:space="preserve">                        </w:t>
      </w:r>
      <w:r>
        <w:rPr>
          <w:sz w:val="21"/>
          <w:b/>
        </w:rPr>
        <w:t>中标人：</w:t>
      </w:r>
    </w:p>
    <w:p>
      <w:pPr>
        <w:pStyle w:val="null3"/>
        <w:jc w:val="left"/>
      </w:pPr>
      <w:r>
        <w:rPr>
          <w:sz w:val="21"/>
          <w:b/>
        </w:rPr>
        <w:t>注：</w:t>
      </w:r>
      <w:r>
        <w:rPr>
          <w:sz w:val="21"/>
          <w:b/>
        </w:rPr>
        <w:t>1.需采购人或其指定机构、所属消杀街道、中标人三方签名确认。</w:t>
      </w:r>
    </w:p>
    <w:p>
      <w:pPr>
        <w:pStyle w:val="null3"/>
        <w:ind w:firstLine="422"/>
        <w:jc w:val="left"/>
      </w:pPr>
      <w:r>
        <w:rPr>
          <w:sz w:val="21"/>
          <w:b/>
        </w:rPr>
        <w:t>2.此表格一式三份，三方各一份。</w:t>
      </w:r>
    </w:p>
    <w:p>
      <w:pPr>
        <w:pStyle w:val="null3"/>
        <w:ind w:firstLine="422"/>
        <w:jc w:val="left"/>
      </w:pPr>
      <w:r>
        <w:rPr>
          <w:sz w:val="21"/>
          <w:b/>
        </w:rPr>
        <w:t>3.此表满分100，评分=100-扣分总数，评分作为支付服务费用的依据。</w:t>
      </w:r>
    </w:p>
    <w:p>
      <w:pPr>
        <w:pStyle w:val="null3"/>
        <w:ind w:firstLine="422"/>
        <w:jc w:val="left"/>
      </w:pPr>
      <w:r>
        <w:rPr>
          <w:sz w:val="21"/>
          <w:b/>
        </w:rPr>
        <w:t>4.80分作为合格分，未达到合格分的， 每扣10分，则扣除当次服务费的10%。（若当次得分70分，则服务费扣除当次的10%，若当次得分为65分，则扣除当次服务费15%，以此类推）。</w:t>
      </w:r>
    </w:p>
    <w:p>
      <w:pPr>
        <w:pStyle w:val="null3"/>
        <w:jc w:val="both"/>
      </w:pPr>
      <w:r>
        <w:rPr>
          <w:sz w:val="28"/>
        </w:rPr>
        <w:t>附件</w:t>
      </w:r>
      <w:r>
        <w:rPr>
          <w:sz w:val="28"/>
        </w:rPr>
        <w:t>3</w:t>
      </w:r>
      <w:r>
        <w:rPr/>
        <w:t xml:space="preserve"> </w:t>
      </w:r>
    </w:p>
    <w:p>
      <w:pPr>
        <w:pStyle w:val="null3"/>
      </w:pPr>
      <w:r>
        <w:rPr/>
        <w:t xml:space="preserve"> </w:t>
      </w:r>
    </w:p>
    <w:p>
      <w:pPr>
        <w:pStyle w:val="null3"/>
        <w:jc w:val="center"/>
      </w:pPr>
      <w:r>
        <w:rPr>
          <w:sz w:val="36"/>
        </w:rPr>
        <w:t>海珠区蚊媒传染病应急消杀服务现场评估表</w:t>
      </w:r>
    </w:p>
    <w:p>
      <w:pPr>
        <w:pStyle w:val="null3"/>
        <w:jc w:val="both"/>
      </w:pPr>
      <w:r>
        <w:rPr>
          <w:sz w:val="28"/>
        </w:rPr>
        <w:t>一、评估</w:t>
      </w:r>
      <w:r>
        <w:rPr>
          <w:sz w:val="28"/>
        </w:rPr>
        <w:t>范围</w:t>
      </w:r>
      <w:r>
        <w:rPr>
          <w:sz w:val="28"/>
        </w:rPr>
        <w:t>(</w:t>
      </w:r>
      <w:r>
        <w:rPr>
          <w:sz w:val="28"/>
        </w:rPr>
        <w:t>街道：</w:t>
      </w:r>
      <w:r>
        <w:rPr>
          <w:sz w:val="24"/>
          <w:u w:val="single"/>
        </w:rPr>
        <w:t xml:space="preserve">        </w:t>
      </w:r>
      <w:r>
        <w:rPr>
          <w:sz w:val="28"/>
        </w:rPr>
        <w:t>负责公司：</w:t>
      </w:r>
      <w:r>
        <w:rPr>
          <w:sz w:val="24"/>
          <w:u w:val="single"/>
        </w:rPr>
        <w:t xml:space="preserve">     </w:t>
      </w:r>
      <w:r>
        <w:rPr>
          <w:sz w:val="24"/>
          <w:u w:val="single"/>
        </w:rPr>
        <w:t xml:space="preserve">         </w:t>
      </w:r>
      <w:r>
        <w:rPr>
          <w:sz w:val="24"/>
          <w:u w:val="single"/>
        </w:rPr>
        <w:t xml:space="preserve">          </w:t>
      </w:r>
      <w:r>
        <w:rPr>
          <w:sz w:val="28"/>
        </w:rPr>
        <w:t>)</w:t>
      </w:r>
    </w:p>
    <w:p>
      <w:pPr>
        <w:pStyle w:val="null3"/>
        <w:numPr>
          <w:ilvl w:val="0"/>
          <w:numId w:val="1"/>
        </w:numPr>
        <w:jc w:val="both"/>
      </w:pPr>
      <w:r>
        <w:rPr>
          <w:sz w:val="28"/>
        </w:rPr>
        <w:t>评估</w:t>
      </w:r>
      <w:r>
        <w:rPr>
          <w:sz w:val="28"/>
        </w:rPr>
        <w:t>方式</w:t>
      </w:r>
    </w:p>
    <w:p>
      <w:pPr>
        <w:pStyle w:val="null3"/>
        <w:spacing w:before="105" w:after="105"/>
        <w:jc w:val="left"/>
      </w:pPr>
      <w:r>
        <w:rPr>
          <w:sz w:val="28"/>
        </w:rPr>
        <w:t>¨</w:t>
      </w:r>
      <w:r>
        <w:rPr>
          <w:sz w:val="28"/>
        </w:rPr>
        <w:t>根据第三方数据评估</w:t>
      </w:r>
      <w:r>
        <w:rPr>
          <w:sz w:val="28"/>
        </w:rPr>
        <w:t xml:space="preserve">    </w:t>
      </w:r>
      <w:r>
        <w:rPr>
          <w:sz w:val="28"/>
        </w:rPr>
        <w:t>¨</w:t>
      </w:r>
      <w:r>
        <w:rPr>
          <w:sz w:val="28"/>
        </w:rPr>
        <w:t>现场评估</w:t>
      </w:r>
    </w:p>
    <w:p>
      <w:pPr>
        <w:pStyle w:val="null3"/>
        <w:numPr>
          <w:ilvl w:val="0"/>
          <w:numId w:val="1"/>
        </w:numPr>
        <w:jc w:val="both"/>
      </w:pPr>
      <w:r>
        <w:rPr>
          <w:sz w:val="28"/>
        </w:rPr>
        <w:t>评估</w:t>
      </w:r>
      <w:r>
        <w:rPr>
          <w:sz w:val="28"/>
        </w:rPr>
        <w:t>情况</w:t>
      </w:r>
    </w:p>
    <w:p>
      <w:pPr>
        <w:pStyle w:val="null3"/>
        <w:jc w:val="both"/>
      </w:pPr>
      <w:r>
        <w:rPr>
          <w:sz w:val="28"/>
          <w:b/>
        </w:rPr>
        <w:t>（一）根据第三方数据评估</w:t>
      </w:r>
    </w:p>
    <w:p>
      <w:pPr>
        <w:pStyle w:val="null3"/>
        <w:jc w:val="both"/>
      </w:pPr>
      <w:r>
        <w:rPr>
          <w:sz w:val="28"/>
        </w:rPr>
        <w:t>监测评估单位：</w:t>
      </w:r>
    </w:p>
    <w:p>
      <w:pPr>
        <w:pStyle w:val="null3"/>
        <w:jc w:val="both"/>
      </w:pPr>
      <w:r>
        <w:rPr>
          <w:sz w:val="28"/>
        </w:rPr>
        <w:t>监测评估时间：</w:t>
      </w:r>
    </w:p>
    <w:p>
      <w:pPr>
        <w:pStyle w:val="null3"/>
        <w:jc w:val="both"/>
      </w:pPr>
      <w:r>
        <w:rPr>
          <w:sz w:val="28"/>
        </w:rPr>
        <w:t>监测评估结果（具体指数及数值）：</w:t>
      </w:r>
    </w:p>
    <w:p>
      <w:pPr>
        <w:pStyle w:val="null3"/>
        <w:jc w:val="both"/>
      </w:pPr>
      <w:r>
        <w:rPr>
          <w:sz w:val="28"/>
          <w:b/>
        </w:rPr>
        <w:t>（二）现场评估</w:t>
      </w:r>
    </w:p>
    <w:p>
      <w:pPr>
        <w:pStyle w:val="null3"/>
        <w:jc w:val="both"/>
      </w:pPr>
      <w:r>
        <w:rPr>
          <w:sz w:val="28"/>
        </w:rPr>
        <w:t>1.</w:t>
      </w:r>
      <w:r>
        <w:rPr>
          <w:sz w:val="28"/>
        </w:rPr>
        <w:t>路径指数</w:t>
      </w:r>
      <w:r>
        <w:rPr>
          <w:sz w:val="28"/>
        </w:rPr>
        <w:t>=阳性积水</w:t>
      </w:r>
      <w:r>
        <w:rPr>
          <w:sz w:val="24"/>
          <w:u w:val="single"/>
        </w:rPr>
        <w:t xml:space="preserve">    </w:t>
      </w:r>
      <w:r>
        <w:rPr>
          <w:sz w:val="28"/>
        </w:rPr>
        <w:t>宗</w:t>
      </w:r>
      <w:r>
        <w:rPr>
          <w:sz w:val="28"/>
        </w:rPr>
        <w:t>/检查路径</w:t>
      </w:r>
      <w:r>
        <w:rPr>
          <w:sz w:val="24"/>
          <w:u w:val="single"/>
        </w:rPr>
        <w:t xml:space="preserve">    </w:t>
      </w:r>
      <w:r>
        <w:rPr>
          <w:sz w:val="28"/>
        </w:rPr>
        <w:t>千米</w:t>
      </w:r>
      <w:r>
        <w:rPr>
          <w:sz w:val="28"/>
        </w:rPr>
        <w:t>=</w:t>
      </w:r>
      <w:r>
        <w:rPr>
          <w:sz w:val="24"/>
          <w:u w:val="single"/>
        </w:rPr>
        <w:t xml:space="preserve">   </w:t>
      </w:r>
      <w:r>
        <w:rPr>
          <w:sz w:val="24"/>
          <w:u w:val="single"/>
        </w:rPr>
        <w:t xml:space="preserve">   </w:t>
      </w:r>
      <w:r>
        <w:rPr>
          <w:sz w:val="24"/>
          <w:u w:val="single"/>
        </w:rPr>
        <w:t xml:space="preserve">     </w:t>
      </w:r>
      <w:r>
        <w:rPr>
          <w:sz w:val="28"/>
        </w:rPr>
        <w:t>；</w:t>
      </w:r>
    </w:p>
    <w:p>
      <w:pPr>
        <w:pStyle w:val="null3"/>
        <w:jc w:val="both"/>
      </w:pPr>
      <w:r>
        <w:rPr>
          <w:sz w:val="28"/>
        </w:rPr>
        <w:t>2.</w:t>
      </w:r>
      <w:r>
        <w:rPr>
          <w:sz w:val="28"/>
        </w:rPr>
        <w:t>成蚊密度</w:t>
      </w:r>
      <w:r>
        <w:rPr>
          <w:sz w:val="28"/>
        </w:rPr>
        <w:t>=伊蚊雌蚊</w:t>
      </w:r>
      <w:r>
        <w:rPr>
          <w:sz w:val="24"/>
          <w:u w:val="single"/>
        </w:rPr>
        <w:t xml:space="preserve">    </w:t>
      </w:r>
      <w:r>
        <w:rPr>
          <w:sz w:val="28"/>
        </w:rPr>
        <w:t>只</w:t>
      </w:r>
      <w:r>
        <w:rPr>
          <w:sz w:val="28"/>
        </w:rPr>
        <w:t>/诱蚊时间</w:t>
      </w:r>
      <w:r>
        <w:rPr>
          <w:sz w:val="24"/>
          <w:u w:val="single"/>
        </w:rPr>
        <w:t xml:space="preserve">    </w:t>
      </w:r>
      <w:r>
        <w:rPr>
          <w:sz w:val="28"/>
        </w:rPr>
        <w:t>人时</w:t>
      </w:r>
      <w:r>
        <w:rPr>
          <w:sz w:val="28"/>
        </w:rPr>
        <w:t>=</w:t>
      </w:r>
      <w:r>
        <w:rPr>
          <w:sz w:val="24"/>
          <w:u w:val="single"/>
        </w:rPr>
        <w:t xml:space="preserve">    </w:t>
      </w:r>
      <w:r>
        <w:rPr>
          <w:sz w:val="24"/>
          <w:u w:val="single"/>
        </w:rPr>
        <w:t xml:space="preserve">   </w:t>
      </w:r>
      <w:r>
        <w:rPr>
          <w:sz w:val="24"/>
          <w:u w:val="single"/>
        </w:rPr>
        <w:t xml:space="preserve">    </w:t>
      </w:r>
      <w:r>
        <w:rPr>
          <w:sz w:val="28"/>
        </w:rPr>
        <w:t>；</w:t>
      </w:r>
    </w:p>
    <w:p>
      <w:pPr>
        <w:pStyle w:val="null3"/>
        <w:jc w:val="both"/>
      </w:pPr>
      <w:r>
        <w:rPr>
          <w:sz w:val="28"/>
        </w:rPr>
        <w:t>3.标准间</w:t>
      </w:r>
      <w:r>
        <w:rPr>
          <w:sz w:val="28"/>
        </w:rPr>
        <w:t>指数</w:t>
      </w:r>
      <w:r>
        <w:rPr>
          <w:sz w:val="28"/>
        </w:rPr>
        <w:t>=阳性积水</w:t>
      </w:r>
      <w:r>
        <w:rPr>
          <w:sz w:val="24"/>
          <w:u w:val="single"/>
        </w:rPr>
        <w:t xml:space="preserve">    </w:t>
      </w:r>
      <w:r>
        <w:rPr>
          <w:sz w:val="28"/>
        </w:rPr>
        <w:t>宗</w:t>
      </w:r>
      <w:r>
        <w:rPr>
          <w:sz w:val="28"/>
        </w:rPr>
        <w:t>/</w:t>
      </w:r>
      <w:r>
        <w:rPr>
          <w:sz w:val="28"/>
        </w:rPr>
        <w:t>标准间数</w:t>
      </w:r>
      <w:r>
        <w:rPr>
          <w:sz w:val="24"/>
          <w:u w:val="single"/>
        </w:rPr>
        <w:t xml:space="preserve">    </w:t>
      </w:r>
      <w:r>
        <w:rPr>
          <w:sz w:val="28"/>
        </w:rPr>
        <w:t>间</w:t>
      </w:r>
      <w:r>
        <w:rPr>
          <w:sz w:val="28"/>
        </w:rPr>
        <w:t>=</w:t>
      </w:r>
      <w:r>
        <w:rPr>
          <w:sz w:val="24"/>
          <w:u w:val="single"/>
        </w:rPr>
        <w:t xml:space="preserve">   </w:t>
      </w:r>
      <w:r>
        <w:rPr>
          <w:sz w:val="24"/>
          <w:u w:val="single"/>
        </w:rPr>
        <w:t xml:space="preserve">   </w:t>
      </w:r>
      <w:r>
        <w:rPr>
          <w:sz w:val="24"/>
          <w:u w:val="single"/>
        </w:rPr>
        <w:t xml:space="preserve">     </w:t>
      </w:r>
      <w:r>
        <w:rPr>
          <w:sz w:val="28"/>
        </w:rPr>
        <w:t>。</w:t>
      </w:r>
    </w:p>
    <w:p>
      <w:pPr>
        <w:pStyle w:val="null3"/>
        <w:jc w:val="both"/>
      </w:pPr>
      <w:r>
        <w:rPr>
          <w:sz w:val="28"/>
          <w:b/>
        </w:rPr>
        <w:t>（三）其它</w:t>
      </w:r>
    </w:p>
    <w:p>
      <w:pPr>
        <w:pStyle w:val="null3"/>
        <w:spacing w:before="105" w:after="105"/>
        <w:jc w:val="left"/>
      </w:pPr>
      <w:r>
        <w:rPr>
          <w:sz w:val="32"/>
        </w:rPr>
        <w:t>填表</w:t>
      </w:r>
      <w:r>
        <w:rPr>
          <w:sz w:val="32"/>
        </w:rPr>
        <w:t>单位：</w:t>
      </w:r>
      <w:r>
        <w:rPr>
          <w:sz w:val="32"/>
        </w:rPr>
        <w:t xml:space="preserve">                   </w:t>
      </w:r>
      <w:r>
        <w:rPr>
          <w:sz w:val="32"/>
        </w:rPr>
        <w:t>填报</w:t>
      </w:r>
      <w:r>
        <w:rPr>
          <w:sz w:val="32"/>
        </w:rPr>
        <w:t>人：</w:t>
      </w:r>
      <w:r>
        <w:rPr>
          <w:sz w:val="32"/>
        </w:rPr>
        <w:t xml:space="preserve">              </w:t>
      </w:r>
    </w:p>
    <w:p>
      <w:pPr>
        <w:pStyle w:val="null3"/>
        <w:spacing w:before="105" w:after="105"/>
        <w:jc w:val="left"/>
      </w:pPr>
      <w:r>
        <w:rPr>
          <w:sz w:val="32"/>
        </w:rPr>
        <w:t>公司陪检：</w:t>
      </w:r>
      <w:r>
        <w:rPr>
          <w:sz w:val="32"/>
        </w:rPr>
        <w:t xml:space="preserve">                  </w:t>
      </w:r>
      <w:r>
        <w:rPr>
          <w:sz w:val="32"/>
        </w:rPr>
        <w:t>填报</w:t>
      </w:r>
      <w:r>
        <w:rPr>
          <w:sz w:val="32"/>
        </w:rPr>
        <w:t>时间：</w:t>
      </w:r>
    </w:p>
    <w:p>
      <w:pPr>
        <w:pStyle w:val="null3"/>
        <w:jc w:val="both"/>
      </w:pPr>
      <w:r>
        <w:rPr>
          <w:sz w:val="21"/>
          <w:b/>
        </w:rPr>
        <w:t>说明：</w:t>
      </w:r>
      <w:r>
        <w:rPr>
          <w:sz w:val="21"/>
        </w:rPr>
        <w:t>“</w:t>
      </w:r>
      <w:r>
        <w:rPr>
          <w:sz w:val="21"/>
        </w:rPr>
        <w:t>甲方在蚊媒密度现场考核评估过程中，如乙方在蚊媒控制工作任务限期内蚊媒密度（含布雷图指数、标准间指数、路径指数、成蚊密度、诱蚊诱卵器指数等任一项数值）未降至安全水平或对疫点未能进行全覆盖蚊媒控制，乙方须在收到甲方电话或微信通知后</w:t>
      </w:r>
      <w:r>
        <w:rPr>
          <w:sz w:val="21"/>
        </w:rPr>
        <w:t>1日内按要求免费重新开展蚊媒控制工作直至蚊媒密度合格</w:t>
      </w:r>
      <w:r>
        <w:rPr>
          <w:sz w:val="21"/>
        </w:rPr>
        <w:t>”</w:t>
      </w:r>
    </w:p>
    <w:p>
      <w:pPr>
        <w:pStyle w:val="null3"/>
      </w:pPr>
      <w:r>
        <w:rPr/>
        <w:t>采购包1（登革热消杀服务（1））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广州市海珠区琶洲、凤阳、新港、沙园和龙凤街道。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（1）如遇到登革热或基孔肯雅热疫情持续，按实际服务记录卡结算服务费用，可选择一次性全额支付或按月支付； （2）每年财政支付结束前，在未达到季度结算要求时，中标人凭服务记录卡和有效发票申请服务完成而未结算的部分。 2.结算方式为：中标人每次服务费×考核成绩的百分比（如：80分作为合格分，未达到合格分的， 每扣10分，则扣除当次服务费的10%。（若当次得分70分， 则服务费扣除当次的10%，若当次得分为65分，则扣除当次服务费15%，以此类推）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1,560,000.00</w:t>
            </w:r>
          </w:p>
        </w:tc>
        <w:tc>
          <w:tcPr>
            <w:tcW w:type="dxa" w:w="933"/>
          </w:tcPr>
          <w:p>
            <w:pPr>
              <w:pStyle w:val="null3"/>
              <w:jc w:val="right"/>
            </w:pPr>
            <w:r>
              <w:rPr/>
              <w:t>1,560,000.00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采购包2（登革热消杀服务（2））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广州市海珠区南洲、华洲、瑞宝、赤岗和昌岗街道。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（1）如遇到登革热或基孔肯雅热疫情持续，按实际服务记录卡结算服务费用，可选择一次性全额支付或按月支付； （2）每年财政支付结束前，在未达到季度结算要求时，中标人凭服务记录卡和有效发票申请服务完成而未结算的部分。 2.结算方式为：中标人每次服务费×考核成绩的百分比（如：80分作为合格分，未达到合格分的， 每扣10分，则扣除当次服务费的10%。（若当次得分70分， 则服务费扣除当次的10%，若当次得分为65分，则扣除当次服务费15%，以此类推）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2,220,000.00</w:t>
            </w:r>
          </w:p>
        </w:tc>
        <w:tc>
          <w:tcPr>
            <w:tcW w:type="dxa" w:w="933"/>
          </w:tcPr>
          <w:p>
            <w:pPr>
              <w:pStyle w:val="null3"/>
              <w:jc w:val="right"/>
            </w:pPr>
            <w:r>
              <w:rPr/>
              <w:t>2,220,000.00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采购包3（登革热消杀服务（3））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广州市海珠区江海、南石头、滨江和素社街道。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（1）如遇到登革热或基孔肯雅热疫情持续，按实际服务记录卡结算服务费用，可选择一次性全额支付或按月支付； （2）每年财政支付结束前，在未达到季度结算要求时，中标人凭服务记录卡和有效发票申请服务完成而未结算的部分。 2.结算方式为：中标人每次服务费×考核成绩的百分比（如：80分作为合格分，未达到合格分的， 每扣10分，则扣除当次服务费的10%。（若当次得分70分， 则服务费扣除当次的10%，若当次得分为65分，则扣除当次服务费15%，以此类推）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登革热消杀服务（3）</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1,260,000.00</w:t>
            </w:r>
          </w:p>
        </w:tc>
        <w:tc>
          <w:tcPr>
            <w:tcW w:type="dxa" w:w="933"/>
          </w:tcPr>
          <w:p>
            <w:pPr>
              <w:pStyle w:val="null3"/>
              <w:jc w:val="right"/>
            </w:pPr>
            <w:r>
              <w:rPr/>
              <w:t>1,260,000.00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采购包4（登革热消杀服务（4））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自合同签订之日起至2026年12月31日（或累计结算金额达到预算金额，先到为准）。</w:t>
            </w:r>
          </w:p>
        </w:tc>
      </w:tr>
      <w:tr>
        <w:tc>
          <w:tcPr>
            <w:tcW w:type="dxa" w:w="4153"/>
          </w:tcPr>
          <w:p>
            <w:pPr>
              <w:pStyle w:val="null3"/>
            </w:pPr>
            <w:r>
              <w:rPr/>
              <w:t>标的提供的地点</w:t>
            </w:r>
          </w:p>
        </w:tc>
        <w:tc>
          <w:tcPr>
            <w:tcW w:type="dxa" w:w="4153"/>
          </w:tcPr>
          <w:p>
            <w:pPr>
              <w:pStyle w:val="null3"/>
            </w:pPr>
            <w:r>
              <w:rPr/>
              <w:t>广州市海珠区官洲、江南中、海幢和南华西街道。</w:t>
            </w:r>
          </w:p>
        </w:tc>
      </w:tr>
      <w:tr>
        <w:tc>
          <w:tcPr>
            <w:tcW w:type="dxa" w:w="4153"/>
          </w:tcPr>
          <w:p>
            <w:pPr>
              <w:pStyle w:val="null3"/>
            </w:pPr>
            <w:r>
              <w:rPr/>
              <w:t>付款方式</w:t>
            </w:r>
          </w:p>
        </w:tc>
        <w:tc>
          <w:tcPr>
            <w:tcW w:type="dxa" w:w="4153"/>
          </w:tcPr>
          <w:p>
            <w:pPr>
              <w:pStyle w:val="null3"/>
            </w:pPr>
            <w:r>
              <w:rPr/>
              <w:t>1期：支付比例100%,1.本合同的服务费原则上每季度结算一次，特殊情况除外。中标人在每个季度首月的15号前向采购人提交上一季度服务记录卡和有效发票申请结算，采购人收到发票后5个工作日内结付上一季度的服务费。 特殊情况支付： （1）如遇到登革热或基孔肯雅热疫情持续，按实际服务记录卡结算服务费用，可选择一次性全额支付或按月支付； （2）每年财政支付结束前，在未达到季度结算要求时，中标人凭服务记录卡和有效发票申请服务完成而未结算的部分。 2.结算方式为：中标人每次服务费×考核成绩的百分比（如：80分作为合格分，未达到合格分的， 每扣10分，则扣除当次服务费的10%。（若当次得分70分， 则服务费扣除当次的10%，若当次得分为65分，则扣除当次服务费15%，以此类推）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1期：以街道、采购人对中标人的《蚊媒控制工作量记录表》及《蚊媒控制工作评价表》作为验收标准。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登革热消杀服务（4）</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960,000.00</w:t>
            </w:r>
          </w:p>
        </w:tc>
        <w:tc>
          <w:tcPr>
            <w:tcW w:type="dxa" w:w="933"/>
          </w:tcPr>
          <w:p>
            <w:pPr>
              <w:pStyle w:val="null3"/>
              <w:jc w:val="right"/>
            </w:pPr>
            <w:r>
              <w:rPr/>
              <w:t>960,000.00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登革热消杀服务（4）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1.采购代理机构：本项目是指广东德信行招标有限公司，负责整个采购活动的组织，依法负责编制和发布招标文件，对招标文件拥有最终的解释权，不以任何身份出任评标委员会成员。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广州市海珠区卫生健康局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p>
            <w:pPr>
              <w:pStyle w:val="null3"/>
            </w:pPr>
            <w:r>
              <w:rPr/>
              <w:t>采购包2：单价</w:t>
            </w:r>
          </w:p>
          <w:p>
            <w:pPr>
              <w:pStyle w:val="null3"/>
            </w:pPr>
            <w:r>
              <w:rPr/>
              <w:t>采购包3：单价</w:t>
            </w:r>
          </w:p>
          <w:p>
            <w:pPr>
              <w:pStyle w:val="null3"/>
            </w:pPr>
            <w:r>
              <w:rPr/>
              <w:t>采购包4：单价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不兼中：本项目可兼投但不能兼中。本项目按采购包的顺序依次进行评审（采购包1→采购包2→采购包3→采购包4）。投标人可兼投多个采购包但只能成为一个采购包的第一中标候选人。如投标人已经成为前面采购包的第一中标候选人，后面采购包的投标，将不能通过符合性审查。</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采购机构代理服务收费标准：（1）各采购包按下述方式进行独立计算； （2）以项目以各采购包采购预算金额作为招标代理服务费的计算基数； （3）招标代理服务费采用差额定率累进法进行计算，参照中华人民共和国国家发展计划委员会颁发的计价格〔2002〕1980号文规定的标准费率，项目按照以下标准的95%计取： 100万元以下的部分，按照1.5%计取； 100-500万元的部分，按照0.8%计取； 500-1000万元的部分，按照0.45%计取； 1000-5000万元的部分，按照0.25%计取。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p>
            <w:pPr>
              <w:pStyle w:val="null3"/>
              <w:jc w:val="left"/>
            </w:pPr>
            <w:r>
              <w:rPr/>
              <w:t>采购包3：面向小微企业，采购包专门预留</w:t>
            </w:r>
          </w:p>
          <w:p>
            <w:pPr>
              <w:pStyle w:val="null3"/>
              <w:jc w:val="left"/>
            </w:pPr>
            <w:r>
              <w:rPr/>
              <w:t>采购包4：面向小微企业，采购包专门预留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，广东德信行招标有限公司网（www.dxhtender.com）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，广东德信行招标有限公司网（www.dxhtender.com）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邵先生</w:t>
      </w:r>
    </w:p>
    <w:p>
      <w:pPr>
        <w:pStyle w:val="null3"/>
        <w:ind w:firstLine="480"/>
      </w:pPr>
      <w:r>
        <w:rPr/>
        <w:t>电话：</w:t>
      </w:r>
      <w:r>
        <w:rPr/>
        <w:t>020-87085188</w:t>
      </w:r>
    </w:p>
    <w:p>
      <w:pPr>
        <w:pStyle w:val="null3"/>
        <w:ind w:firstLine="480"/>
      </w:pPr>
      <w:r>
        <w:rPr/>
        <w:t>传真：</w:t>
      </w:r>
      <w:r>
        <w:rPr/>
        <w:t>/</w:t>
      </w:r>
    </w:p>
    <w:p>
      <w:pPr>
        <w:pStyle w:val="null3"/>
        <w:ind w:firstLine="480"/>
      </w:pPr>
      <w:r>
        <w:rPr/>
        <w:t>邮箱：</w:t>
      </w:r>
      <w:r>
        <w:rPr/>
        <w:t>dxh@dxhtender.com</w:t>
      </w:r>
    </w:p>
    <w:p>
      <w:pPr>
        <w:pStyle w:val="null3"/>
        <w:ind w:firstLine="480"/>
      </w:pPr>
      <w:r>
        <w:rPr/>
        <w:t>地址：</w:t>
      </w:r>
      <w:r>
        <w:rPr/>
        <w:t>广州市天河区天寿路江河大厦2708</w:t>
      </w:r>
    </w:p>
    <w:p>
      <w:pPr>
        <w:pStyle w:val="null3"/>
        <w:ind w:firstLine="480"/>
      </w:pPr>
      <w:r>
        <w:rPr/>
        <w:t>邮编：</w:t>
      </w:r>
      <w:r>
        <w:rPr/>
        <w:t>510610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政府采购监督管理机构名称：广州市海珠区财政局综合法规科</w:t>
      </w:r>
    </w:p>
    <w:p>
      <w:pPr>
        <w:pStyle w:val="null3"/>
      </w:pPr>
      <w:r>
        <w:rPr/>
        <w:t>地 址：广州市海珠区宝岗大道龙骧大街5号</w:t>
      </w:r>
    </w:p>
    <w:p>
      <w:pPr>
        <w:pStyle w:val="null3"/>
      </w:pPr>
      <w:r>
        <w:rPr/>
        <w:t>电 话：020-84121563、020-84156814</w:t>
      </w:r>
    </w:p>
    <w:p>
      <w:pPr>
        <w:pStyle w:val="null3"/>
      </w:pPr>
      <w:r>
        <w:rPr/>
        <w:t>邮 编：510220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采购包1(登革热消杀服务（1）)：综合评分法,是指投标文件满足招标文件全部实质性要求，且按照评审因素的量化指标评审得分最高的投标人为中标候选人的评标方法。（最低报价不是中标的唯一依据。）</w:t>
      </w:r>
    </w:p>
    <w:p>
      <w:pPr>
        <w:pStyle w:val="null3"/>
      </w:pPr>
      <w:r>
        <w:rPr/>
        <w:t>采购包2(登革热消杀服务（2）)：综合评分法,是指投标文件满足招标文件全部实质性要求，且按照评审因素的量化指标评审得分最高的投标人为中标候选人的评标方法。（最低报价不是中标的唯一依据。）</w:t>
      </w:r>
    </w:p>
    <w:p>
      <w:pPr>
        <w:pStyle w:val="null3"/>
      </w:pPr>
      <w:r>
        <w:rPr/>
        <w:t>采购包3(登革热消杀服务（3）)：综合评分法,是指投标文件满足招标文件全部实质性要求，且按照评审因素的量化指标评审得分最高的投标人为中标候选人的评标方法。（最低报价不是中标的唯一依据。）</w:t>
      </w:r>
    </w:p>
    <w:p>
      <w:pPr>
        <w:pStyle w:val="null3"/>
      </w:pPr>
      <w:r>
        <w:rPr/>
        <w:t>采购包4(登革热消杀服务（4）)：综合评分法,是指投标文件满足招标文件全部实质性要求，且按照评审因素的量化指标评审得分最高的投标人为中标候选人的评标方法。（最低报价不是中标的唯一依据。）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广东德信行招标有限公司</w:t>
      </w:r>
      <w:r>
        <w:rPr/>
        <w:t>统一对外发布。</w:t>
      </w:r>
    </w:p>
    <w:p>
      <w:pPr>
        <w:pStyle w:val="null3"/>
        <w:ind w:firstLine="480"/>
      </w:pPr>
      <w:r>
        <w:rPr/>
        <w:t>（2）对</w:t>
      </w:r>
      <w:r>
        <w:rPr/>
        <w:t>广东德信行招标有限公司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采购包1（登革热消杀服务（1））：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采购包2（登革热消杀服务（2））：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采购包3（登革热消杀服务（3））：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采购包4（登革热消杀服务（4））：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采购包1（登革热消杀服务（1））：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的项目。投标供应商须符合本项目采购标的对应行业（本项目行业为：其他未列明行业）的政策划分标准的小微企业。监狱企业、残疾人福利单位视同小型、微型企业。（注：中小微企业以供应商填写的《中小企业声明函（工程、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采购包2（登革热消杀服务（2））：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的项目。投标供应商须符合本项目采购标的对应行业（本项目行业为：其他未列明行业）的政策划分标准的小微企业。监狱企业、残疾人福利单位视同小型、微型企业。（注：中小微企业以供应商填写的《中小企业声明函（工程、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采购包3（登革热消杀服务（3））：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的项目。投标供应商须符合本项目采购标的对应行业（本项目行业为：其他未列明行业）的政策划分标准的小微企业。监狱企业、残疾人福利单位视同小型、微型企业。（注：中小微企业以供应商填写的《中小企业声明函（工程、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pPr>
      <w:r>
        <w:rPr/>
        <w:t>采购包4（登革热消杀服务（4））：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未为采购项目提供整体设计、规范编制或者项目管理、监理、检测等服务（依据《投标函》）。</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与其他投标人不存在法定代表人或单位负责人为同一人或者存在直接控股、管理关系（依据《投标函》）。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小微企业采购的项目。投标供应商须符合本项目采购标的对应行业（本项目行业为：其他未列明行业）的政策划分标准的小微企业。监狱企业、残疾人福利单位视同小型、微型企业。（注：中小微企业以供应商填写的《中小企业声明函（工程、服务）》（见投标格式）为判定标准，残疾人福利性单位以供应商填写的《残疾人福利性单位声明函》（见投标格式）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采购包1（登革热消杀服务（1））：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pPr>
      <w:r>
        <w:rPr/>
        <w:t>采购包2（登革热消杀服务（2））：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pPr>
      <w:r>
        <w:rPr/>
        <w:t>采购包3（登革热消杀服务（3））：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pPr>
      <w:r>
        <w:rPr/>
        <w:t>采购包4（登革热消杀服务（4））：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投标报价没有超出单价最高限价</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按照招标文件规定要求签署、盖章且投标文件有法定代表人签署本人姓名（或印盖本人姓名章），或签署人有法定代表人有效授权书的</w:t>
            </w:r>
          </w:p>
        </w:tc>
      </w:tr>
      <w:tr>
        <w:tc>
          <w:tcPr>
            <w:tcW w:type="dxa" w:w="890"/>
          </w:tcPr>
          <w:p>
            <w:pPr>
              <w:pStyle w:val="null3"/>
            </w:pPr>
            <w:r>
              <w:rPr/>
              <w:t>4</w:t>
            </w:r>
          </w:p>
        </w:tc>
        <w:tc>
          <w:tcPr>
            <w:tcW w:type="dxa" w:w="3178"/>
          </w:tcPr>
          <w:p>
            <w:pPr>
              <w:pStyle w:val="null3"/>
            </w:pPr>
            <w:r>
              <w:rPr/>
              <w:t>标注“★”的条款</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投标无效的情形</w:t>
            </w:r>
          </w:p>
        </w:tc>
        <w:tc>
          <w:tcPr>
            <w:tcW w:type="dxa" w:w="4238"/>
          </w:tcPr>
          <w:p>
            <w:pPr>
              <w:pStyle w:val="null3"/>
            </w:pPr>
            <w:r>
              <w:rPr/>
              <w:t>未出现有关法律、法规、规章或招标文件规定的属于投标无效的情形</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没有其他未实质性投标文件要求的</w:t>
            </w:r>
          </w:p>
        </w:tc>
      </w:tr>
      <w:tr>
        <w:tc>
          <w:tcPr>
            <w:tcW w:type="dxa" w:w="890"/>
          </w:tcPr>
          <w:p>
            <w:pPr>
              <w:pStyle w:val="null3"/>
            </w:pPr>
            <w:r>
              <w:rPr/>
              <w:t>7</w:t>
            </w:r>
          </w:p>
        </w:tc>
        <w:tc>
          <w:tcPr>
            <w:tcW w:type="dxa" w:w="3178"/>
          </w:tcPr>
          <w:p>
            <w:pPr>
              <w:pStyle w:val="null3"/>
            </w:pPr>
            <w:r>
              <w:rPr/>
              <w:t>兼投不兼中原则</w:t>
            </w:r>
          </w:p>
        </w:tc>
        <w:tc>
          <w:tcPr>
            <w:tcW w:type="dxa" w:w="4238"/>
          </w:tcPr>
          <w:p>
            <w:pPr>
              <w:pStyle w:val="null3"/>
            </w:pPr>
            <w:r>
              <w:rPr/>
              <w:t>已获得本项目前面采购包第一中标候选人资格的，不再进入本采购包评审。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采购包1(登革热消杀服务（1）):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投标人根据采购需求中“（二）项目概述、（三）项目内容及要求”和“（五）其他要求”相关内容提供项目的理解、重点难点分析方案，且方案包括：①项目背景和现状；②存在的主要问题分析、项目的重点、难点分析；③结合以往经验提出操作性强的应对措施的，每具有1项得1分，最高得3分；未能提供项目的理解、重点难点分析方案或缺少任意1项内容的，以下评分项不得分。 2.投标人提供项目的理解、重点难点分析方案完全满足且优于采购需求的，得12分；能完全满足采购需求的，得7分，能部分满足采购需求的，得2分；不能满足采购需求的，不得分。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投标人根据采购需求中“（二）项目概述、（三）项目内容及要求”和“（五）其他要求”相关内容提供实施方案，且方案包括：①对项目服务内容开展的工作方法、技术路线；②服务流程、项目进度计划；③结合以往经验对服务区中疫情相关蚊媒生物种类的生物学特征进行现场控制措施的，每具有1项得1分，最高得3分；未能提供实施方案或缺少任意1项内容的，以下评分项不得分。 2.投标人提供实施方案完全满足且优于采购需求的，得12分；能完全满足采购需求的，得7分，能部分满足采购需求的，得2分；不能满足采购需求的，不得分。</w:t>
            </w:r>
          </w:p>
        </w:tc>
      </w:tr>
      <w:tr>
        <w:tc>
          <w:tcPr>
            <w:tcW w:type="dxa" w:w="922"/>
            <w:gridSpan w:val="2"/>
            <w:vMerge/>
          </w:tcPr>
          <w:p/>
        </w:tc>
        <w:tc>
          <w:tcPr>
            <w:tcW w:type="dxa" w:w="2307"/>
          </w:tcPr>
          <w:p>
            <w:pPr>
              <w:pStyle w:val="null3"/>
              <w:jc w:val="left"/>
            </w:pPr>
            <w:r>
              <w:rPr/>
              <w:t>应急管理方案 (10.0分)</w:t>
            </w:r>
          </w:p>
        </w:tc>
        <w:tc>
          <w:tcPr>
            <w:tcW w:type="dxa" w:w="5076"/>
          </w:tcPr>
          <w:p>
            <w:pPr>
              <w:pStyle w:val="null3"/>
              <w:jc w:val="left"/>
            </w:pPr>
            <w:r>
              <w:rPr/>
              <w:t>1.投标人根据采购需求中“（三）项目内容及要求”和“（五）其他要求”相关内容提供应急管理方案，且方案包括：①疫情期间应急消杀、节假日或重大活动应急预案；②突发事件应急预案；③迎检应急预案的，每具有1项得1分，最高得3分；未能提供应急管理方案或缺少任意1项内容的，以下评分项不得分。 2.投标人提供应急管理方案完全满足且优于采购需求的，得7分；能完全满足采购需求的，得4分，能部分满足采购需求的，得1分；不能满足采购需求的，不得分。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投标人根据采购需求中“（三）项目内容及要求”相关内容提供药物供应使用情况及安全保证措施，且方案包括：①药物供应渠道、使用及保管规范；②配备的药物情况及安全保证措施的，每具有1项得1分，最高得2分；未能提供应急管理方案或缺少任意1项内容的，以下评分项不得分。 2.投标人提供应急管理方案完全满足且优于采购需求的，得8分；能完全满足采购需求的，得5分，能部分满足采购需求的，得2分；不能满足采购需求的，不得分。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投标人根据采购需求中“（三）项目内容及要求”和“（五）其他要求”相关内容提供应针对服务区域的其他建议，且方案包括：①人流量、居民生活习惯、建筑物、植被、公共设施特征进行详细分析；②提出有利于控制本区域疫情的建议方案的，每具有1项得1分，最高得2分；未能提供应针对服务区域的其他建议或缺少任意1项内容的，以下评分项不得分。 2.投标人提供应针对服务区域的其他建议完全满足且优于采购需求的，得8分；能完全满足采购需求的，得5分，能部分满足采购需求的，得2分；不能满足采购需求的，不得分。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根据投标人提供有效的以下认证证书进行评审： 1.具备质量管理体系认证证书，得2分； 2.具备环境管理体系认证证书，得2分； 3.具备职业健康安全管理体系认证证书，得2分； 注：①提供证明材料扫描件以及在全国认证认可信息公共服务平台上http://cx.cnca.cn查询结果的截图扫描件，证书状态必须为“有效”。不提供或资料不全不得分。此项评分如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业绩情况 (7.0分)</w:t>
            </w:r>
          </w:p>
        </w:tc>
        <w:tc>
          <w:tcPr>
            <w:tcW w:type="dxa" w:w="5076"/>
          </w:tcPr>
          <w:p>
            <w:pPr>
              <w:pStyle w:val="null3"/>
              <w:jc w:val="left"/>
            </w:pPr>
            <w:r>
              <w:rPr/>
              <w:t>根据投标人提供的自2021年1月1日至今签订同类项目业绩的，每提供一项得0.7分，本项最高得7分。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(7.0分)</w:t>
            </w:r>
          </w:p>
        </w:tc>
        <w:tc>
          <w:tcPr>
            <w:tcW w:type="dxa" w:w="5076"/>
          </w:tcPr>
          <w:p>
            <w:pPr>
              <w:pStyle w:val="null3"/>
              <w:jc w:val="left"/>
            </w:pPr>
            <w:r>
              <w:rPr/>
              <w:t>根据投标人提供符合上述要求的2021年1月1日至今签订的同类项目业绩的用户单位出具的满意度评价，评价情况至少须为“满意或类似好评”的方可计分，每提供一份得0.7分，最高得7分。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vMerge/>
          </w:tcPr>
          <w:p/>
        </w:tc>
        <w:tc>
          <w:tcPr>
            <w:tcW w:type="dxa" w:w="2307"/>
          </w:tcPr>
          <w:p>
            <w:pPr>
              <w:pStyle w:val="null3"/>
              <w:jc w:val="left"/>
            </w:pPr>
            <w:r>
              <w:rPr/>
              <w:t>拟投入团队人员情况 (5.0分)</w:t>
            </w:r>
          </w:p>
        </w:tc>
        <w:tc>
          <w:tcPr>
            <w:tcW w:type="dxa" w:w="5076"/>
          </w:tcPr>
          <w:p>
            <w:pPr>
              <w:pStyle w:val="null3"/>
              <w:jc w:val="left"/>
            </w:pPr>
            <w:r>
              <w:rPr/>
              <w:t>根据投标人所承诺投入本项目团队人员的配置情况进行评分： 1.投标人承诺为本项目配备常驻工作队伍不少于三支，且每支队伍人数（含项目负责人）不少于12人的，得2分； 2.投标人承诺为本项目配备常驻工作队伍不少于四支，且每支队伍人数（含项目负责人）不少于12人的，得5分。 注：投标人须提供符合上述承诺内容的书面承诺函（格式自拟），未按要求提供承诺函的，本项不得分。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采购包2(登革热消杀服务（2）):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投标人根据采购需求中“（二）项目概述、（三）项目内容及要求”和“（五）其他要求”相关内容提供项目的理解、重点难点分析方案，且方案包括：①项目背景和现状；②存在的主要问题分析、项目的重点、难点分析；③结合以往经验提出操作性强的应对措施的，每具有1项得1分，最高得3分；未能提供项目的理解、重点难点分析方案或缺少任意1项内容的，以下评分项不得分。 2.投标人提供项目的理解、重点难点分析方案完全满足且优于采购需求的，得12分；能完全满足采购需求的，得7分，能部分满足采购需求的，得2分；不能满足采购需求的，不得分。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投标人根据采购需求中“（二）项目概述、（三）项目内容及要求”和“（五）其他要求”相关内容提供实施方案，且方案包括：①对项目服务内容开展的工作方法、技术路线；②服务流程、项目进度计划；③结合以往经验对服务区中疫情相关蚊媒生物种类的生物学特征进行现场控制措施的，每具有1项得1分，最高得3分；未能提供实施方案或缺少任意1项内容的，以下评分项不得分。 2.投标人提供实施方案完全满足且优于采购需求的，得12分；能完全满足采购需求的，得7分，能部分满足采购需求的，得2分；不能满足采购需求的，不得分。</w:t>
            </w:r>
          </w:p>
        </w:tc>
      </w:tr>
      <w:tr>
        <w:tc>
          <w:tcPr>
            <w:tcW w:type="dxa" w:w="922"/>
            <w:gridSpan w:val="2"/>
            <w:vMerge/>
          </w:tcPr>
          <w:p/>
        </w:tc>
        <w:tc>
          <w:tcPr>
            <w:tcW w:type="dxa" w:w="2307"/>
          </w:tcPr>
          <w:p>
            <w:pPr>
              <w:pStyle w:val="null3"/>
              <w:jc w:val="left"/>
            </w:pPr>
            <w:r>
              <w:rPr/>
              <w:t>应急管理方案 (10.0分)</w:t>
            </w:r>
          </w:p>
        </w:tc>
        <w:tc>
          <w:tcPr>
            <w:tcW w:type="dxa" w:w="5076"/>
          </w:tcPr>
          <w:p>
            <w:pPr>
              <w:pStyle w:val="null3"/>
              <w:jc w:val="left"/>
            </w:pPr>
            <w:r>
              <w:rPr/>
              <w:t>1.投标人根据采购需求中“（三）项目内容及要求”和“（五）其他要求”相关内容提供应急管理方案，且方案包括：①疫情期间应急消杀、节假日或重大活动应急预案；②突发事件应急预案；③迎检应急预案的，每具有1项得1分，最高得3分；未能提供应急管理方案或缺少任意1项内容的，以下评分项不得分。 2.投标人提供应急管理方案完全满足且优于采购需求的，得7分；能完全满足采购需求的，得4分，能部分满足采购需求的，得1分；不能满足采购需求的，不得分。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投标人根据采购需求中“（三）项目内容及要求”相关内容提供药物供应使用情况及安全保证措施，且方案包括：①药物供应渠道、使用及保管规范；②配备的药物情况及安全保证措施的，每具有1项得1分，最高得2分；未能提供应急管理方案或缺少任意1项内容的，以下评分项不得分。 2.投标人提供应急管理方案完全满足且优于采购需求的，得8分；能完全满足采购需求的，得5分，能部分满足采购需求的，得2分；不能满足采购需求的，不得分。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投标人根据采购需求中“（三）项目内容及要求”和“（五）其他要求”相关内容提供应针对服务区域的其他建议，且方案包括：①人流量、居民生活习惯、建筑物、植被、公共设施特征进行详细分析；②提出有利于控制本区域疫情的建议方案的，每具有1项得1分，最高得2分；未能提供应针对服务区域的其他建议或缺少任意1项内容的，以下评分项不得分。 2.投标人提供应针对服务区域的其他建议完全满足且优于采购需求的，得8分；能完全满足采购需求的，得5分，能部分满足采购需求的，得2分；不能满足采购需求的，不得分。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根据投标人提供有效的以下认证证书进行评审： 1.具备质量管理体系认证证书，得2分； 2.具备环境管理体系认证证书，得2分； 3.具备职业健康安全管理体系认证证书，得2分； 注：①提供证明材料扫描件以及在全国认证认可信息公共服务平台上http://cx.cnca.cn查询结果的截图扫描件，证书状态必须为“有效”。不提供或资料不全不得分。此项评分如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业绩情况 (7.0分)</w:t>
            </w:r>
          </w:p>
        </w:tc>
        <w:tc>
          <w:tcPr>
            <w:tcW w:type="dxa" w:w="5076"/>
          </w:tcPr>
          <w:p>
            <w:pPr>
              <w:pStyle w:val="null3"/>
              <w:jc w:val="left"/>
            </w:pPr>
            <w:r>
              <w:rPr/>
              <w:t>根据投标人提供的自2021年1月1日至今签订同类项目业绩的，每提供一项得0.7分，本项最高得7分。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(7.0分)</w:t>
            </w:r>
          </w:p>
        </w:tc>
        <w:tc>
          <w:tcPr>
            <w:tcW w:type="dxa" w:w="5076"/>
          </w:tcPr>
          <w:p>
            <w:pPr>
              <w:pStyle w:val="null3"/>
              <w:jc w:val="left"/>
            </w:pPr>
            <w:r>
              <w:rPr/>
              <w:t>根据投标人提供符合上述要求的2021年1月1日至今签订的同类项目业绩的用户单位出具的满意度评价，评价情况至少须为“满意或类似好评”的方可计分，每提供一份得0.7分，最高得7分。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vMerge/>
          </w:tcPr>
          <w:p/>
        </w:tc>
        <w:tc>
          <w:tcPr>
            <w:tcW w:type="dxa" w:w="2307"/>
          </w:tcPr>
          <w:p>
            <w:pPr>
              <w:pStyle w:val="null3"/>
              <w:jc w:val="left"/>
            </w:pPr>
            <w:r>
              <w:rPr/>
              <w:t>拟投入团队人员情况 (5.0分)</w:t>
            </w:r>
          </w:p>
        </w:tc>
        <w:tc>
          <w:tcPr>
            <w:tcW w:type="dxa" w:w="5076"/>
          </w:tcPr>
          <w:p>
            <w:pPr>
              <w:pStyle w:val="null3"/>
              <w:jc w:val="left"/>
            </w:pPr>
            <w:r>
              <w:rPr/>
              <w:t>根据投标人所承诺投入本项目团队人员的配置情况进行评分： 1.投标人承诺为本项目配备常驻工作队伍不少于三支，且每支队伍人数（含项目负责人）不少于12人的，得2分； 2.投标人承诺为本项目配备常驻工作队伍不少于四支，且每支队伍人数（含项目负责人）不少于12人的，得5分。 注：投标人须提供符合上述承诺内容的书面承诺函（格式自拟），未按要求提供承诺函的，本项不得分。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采购包3(登革热消杀服务（3）):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投标人根据采购需求中“（二）项目概述、（三）项目内容及要求”和“（五）其他要求”相关内容提供项目的理解、重点难点分析方案，且方案包括：①项目背景和现状；②存在的主要问题分析、项目的重点、难点分析；③结合以往经验提出操作性强的应对措施的，每具有1项得1分，最高得3分；未能提供项目的理解、重点难点分析方案或缺少任意1项内容的，以下评分项不得分。 2.投标人提供项目的理解、重点难点分析方案完全满足且优于采购需求的，得12分；能完全满足采购需求的，得7分，能部分满足采购需求的，得2分；不能满足采购需求的，不得分。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投标人根据采购需求中“（二）项目概述、（三）项目内容及要求”和“（五）其他要求”相关内容提供实施方案，且方案包括：①对项目服务内容开展的工作方法、技术路线；②服务流程、项目进度计划；③结合以往经验对服务区中疫情相关蚊媒生物种类的生物学特征进行现场控制措施的，每具有1项得1分，最高得3分；未能提供实施方案或缺少任意1项内容的，以下评分项不得分。 2.投标人提供实施方案完全满足且优于采购需求的，得12分；能完全满足采购需求的，得7分，能部分满足采购需求的，得2分；不能满足采购需求的，不得分。</w:t>
            </w:r>
          </w:p>
        </w:tc>
      </w:tr>
      <w:tr>
        <w:tc>
          <w:tcPr>
            <w:tcW w:type="dxa" w:w="922"/>
            <w:gridSpan w:val="2"/>
            <w:vMerge/>
          </w:tcPr>
          <w:p/>
        </w:tc>
        <w:tc>
          <w:tcPr>
            <w:tcW w:type="dxa" w:w="2307"/>
          </w:tcPr>
          <w:p>
            <w:pPr>
              <w:pStyle w:val="null3"/>
              <w:jc w:val="left"/>
            </w:pPr>
            <w:r>
              <w:rPr/>
              <w:t>应急管理方案 (10.0分)</w:t>
            </w:r>
          </w:p>
        </w:tc>
        <w:tc>
          <w:tcPr>
            <w:tcW w:type="dxa" w:w="5076"/>
          </w:tcPr>
          <w:p>
            <w:pPr>
              <w:pStyle w:val="null3"/>
              <w:jc w:val="left"/>
            </w:pPr>
            <w:r>
              <w:rPr/>
              <w:t>1.投标人根据采购需求中“（三）项目内容及要求”和“（五）其他要求”相关内容提供应急管理方案，且方案包括：①疫情期间应急消杀、节假日或重大活动应急预案；②突发事件应急预案；③迎检应急预案的，每具有1项得1分，最高得3分；未能提供应急管理方案或缺少任意1项内容的，以下评分项不得分。 2.投标人提供应急管理方案完全满足且优于采购需求的，得7分；能完全满足采购需求的，得4分，能部分满足采购需求的，得1分；不能满足采购需求的，不得分。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投标人根据采购需求中“（三）项目内容及要求”相关内容提供药物供应使用情况及安全保证措施，且方案包括：①药物供应渠道、使用及保管规范；②配备的药物情况及安全保证措施的，每具有1项得1分，最高得2分；未能提供应急管理方案或缺少任意1项内容的，以下评分项不得分。 2.投标人提供应急管理方案完全满足且优于采购需求的，得8分；能完全满足采购需求的，得5分，能部分满足采购需求的，得2分；不能满足采购需求的，不得分。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投标人根据采购需求中“（三）项目内容及要求”和“（五）其他要求”相关内容提供应针对服务区域的其他建议，且方案包括：①人流量、居民生活习惯、建筑物、植被、公共设施特征进行详细分析；②提出有利于控制本区域疫情的建议方案的，每具有1项得1分，最高得2分；未能提供应针对服务区域的其他建议或缺少任意1项内容的，以下评分项不得分。 2.投标人提供应针对服务区域的其他建议完全满足且优于采购需求的，得8分；能完全满足采购需求的，得5分，能部分满足采购需求的，得2分；不能满足采购需求的，不得分。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根据投标人提供有效的以下认证证书进行评审： 1.具备质量管理体系认证证书，得2分； 2.具备环境管理体系认证证书，得2分； 3.具备职业健康安全管理体系认证证书，得2分； 注：①提供证明材料扫描件以及在全国认证认可信息公共服务平台上http://cx.cnca.cn查询结果的截图扫描件，证书状态必须为“有效”。不提供或资料不全不得分。此项评分如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业绩情况 (7.0分)</w:t>
            </w:r>
          </w:p>
        </w:tc>
        <w:tc>
          <w:tcPr>
            <w:tcW w:type="dxa" w:w="5076"/>
          </w:tcPr>
          <w:p>
            <w:pPr>
              <w:pStyle w:val="null3"/>
              <w:jc w:val="left"/>
            </w:pPr>
            <w:r>
              <w:rPr/>
              <w:t>根据投标人提供的自2021年1月1日至今签订同类项目业绩的，每提供一项得0.7分，本项最高得7分。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(7.0分)</w:t>
            </w:r>
          </w:p>
        </w:tc>
        <w:tc>
          <w:tcPr>
            <w:tcW w:type="dxa" w:w="5076"/>
          </w:tcPr>
          <w:p>
            <w:pPr>
              <w:pStyle w:val="null3"/>
              <w:jc w:val="left"/>
            </w:pPr>
            <w:r>
              <w:rPr/>
              <w:t>根据投标人提供符合上述要求的2021年1月1日至今签订的同类项目业绩的用户单位出具的满意度评价，评价情况至少须为“满意或类似好评”的方可计分，每提供一份得0.7分，最高得7分。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vMerge/>
          </w:tcPr>
          <w:p/>
        </w:tc>
        <w:tc>
          <w:tcPr>
            <w:tcW w:type="dxa" w:w="2307"/>
          </w:tcPr>
          <w:p>
            <w:pPr>
              <w:pStyle w:val="null3"/>
              <w:jc w:val="left"/>
            </w:pPr>
            <w:r>
              <w:rPr/>
              <w:t>拟投入团队人员情况 (5.0分)</w:t>
            </w:r>
          </w:p>
        </w:tc>
        <w:tc>
          <w:tcPr>
            <w:tcW w:type="dxa" w:w="5076"/>
          </w:tcPr>
          <w:p>
            <w:pPr>
              <w:pStyle w:val="null3"/>
              <w:jc w:val="left"/>
            </w:pPr>
            <w:r>
              <w:rPr/>
              <w:t>根据投标人所承诺投入本项目团队人员的配置情况进行评分： 1.投标人承诺为本项目配备常驻工作队伍不少于三支，且每支队伍人数（含项目负责人）不少于12人的，得2分； 2.投标人承诺为本项目配备常驻工作队伍不少于四支，且每支队伍人数（含项目负责人）不少于12人的，得5分。 注：投标人须提供符合上述承诺内容的书面承诺函（格式自拟），未按要求提供承诺函的，本项不得分。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采购包4(登革热消杀服务（4）):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对项目的理解、重点难点分析 (15.0分)</w:t>
            </w:r>
          </w:p>
        </w:tc>
        <w:tc>
          <w:tcPr>
            <w:tcW w:type="dxa" w:w="5076"/>
          </w:tcPr>
          <w:p>
            <w:pPr>
              <w:pStyle w:val="null3"/>
              <w:jc w:val="left"/>
            </w:pPr>
            <w:r>
              <w:rPr/>
              <w:t>1.投标人根据采购需求中“（二）项目概述、（三）项目内容及要求”和“（五）其他要求”相关内容提供项目的理解、重点难点分析方案，且方案包括：①项目背景和现状；②存在的主要问题分析、项目的重点、难点分析；③结合以往经验提出操作性强的应对措施的，每具有1项得1分，最高得3分；未能提供项目的理解、重点难点分析方案或缺少任意1项内容的，以下评分项不得分。 2.投标人提供项目的理解、重点难点分析方案完全满足且优于采购需求的，得12分；能完全满足采购需求的，得7分，能部分满足采购需求的，得2分；不能满足采购需求的，不得分。</w:t>
            </w:r>
          </w:p>
        </w:tc>
      </w:tr>
      <w:tr>
        <w:tc>
          <w:tcPr>
            <w:tcW w:type="dxa" w:w="922"/>
            <w:gridSpan w:val="2"/>
            <w:vMerge/>
          </w:tcPr>
          <w:p/>
        </w:tc>
        <w:tc>
          <w:tcPr>
            <w:tcW w:type="dxa" w:w="2307"/>
          </w:tcPr>
          <w:p>
            <w:pPr>
              <w:pStyle w:val="null3"/>
              <w:jc w:val="left"/>
            </w:pPr>
            <w:r>
              <w:rPr/>
              <w:t>实施方案 (15.0分)</w:t>
            </w:r>
          </w:p>
        </w:tc>
        <w:tc>
          <w:tcPr>
            <w:tcW w:type="dxa" w:w="5076"/>
          </w:tcPr>
          <w:p>
            <w:pPr>
              <w:pStyle w:val="null3"/>
              <w:jc w:val="left"/>
            </w:pPr>
            <w:r>
              <w:rPr/>
              <w:t>1.投标人根据采购需求中“（二）项目概述、（三）项目内容及要求”和“（五）其他要求”相关内容提供实施方案，且方案包括：①对项目服务内容开展的工作方法、技术路线；②服务流程、项目进度计划；③结合以往经验对服务区中疫情相关蚊媒生物种类的生物学特征进行现场控制措施的，每具有1项得1分，最高得3分；未能提供实施方案或缺少任意1项内容的，以下评分项不得分。 2.投标人提供实施方案完全满足且优于采购需求的，得12分；能完全满足采购需求的，得7分，能部分满足采购需求的，得2分；不能满足采购需求的，不得分。</w:t>
            </w:r>
          </w:p>
        </w:tc>
      </w:tr>
      <w:tr>
        <w:tc>
          <w:tcPr>
            <w:tcW w:type="dxa" w:w="922"/>
            <w:gridSpan w:val="2"/>
            <w:vMerge/>
          </w:tcPr>
          <w:p/>
        </w:tc>
        <w:tc>
          <w:tcPr>
            <w:tcW w:type="dxa" w:w="2307"/>
          </w:tcPr>
          <w:p>
            <w:pPr>
              <w:pStyle w:val="null3"/>
              <w:jc w:val="left"/>
            </w:pPr>
            <w:r>
              <w:rPr/>
              <w:t>应急管理方案 (10.0分)</w:t>
            </w:r>
          </w:p>
        </w:tc>
        <w:tc>
          <w:tcPr>
            <w:tcW w:type="dxa" w:w="5076"/>
          </w:tcPr>
          <w:p>
            <w:pPr>
              <w:pStyle w:val="null3"/>
              <w:jc w:val="left"/>
            </w:pPr>
            <w:r>
              <w:rPr/>
              <w:t>1.投标人根据采购需求中“（三）项目内容及要求”和“（五）其他要求”相关内容提供应急管理方案，且方案包括：①疫情期间应急消杀、节假日或重大活动应急预案；②突发事件应急预案；③迎检应急预案的，每具有1项得1分，最高得3分；未能提供应急管理方案或缺少任意1项内容的，以下评分项不得分。 2.投标人提供应急管理方案完全满足且优于采购需求的，得7分；能完全满足采购需求的，得4分，能部分满足采购需求的，得1分；不能满足采购需求的，不得分。</w:t>
            </w:r>
          </w:p>
        </w:tc>
      </w:tr>
      <w:tr>
        <w:tc>
          <w:tcPr>
            <w:tcW w:type="dxa" w:w="922"/>
            <w:gridSpan w:val="2"/>
            <w:vMerge/>
          </w:tcPr>
          <w:p/>
        </w:tc>
        <w:tc>
          <w:tcPr>
            <w:tcW w:type="dxa" w:w="2307"/>
          </w:tcPr>
          <w:p>
            <w:pPr>
              <w:pStyle w:val="null3"/>
              <w:jc w:val="left"/>
            </w:pPr>
            <w:r>
              <w:rPr/>
              <w:t>药物供应使用情况及安全保证措施 (10.0分)</w:t>
            </w:r>
          </w:p>
        </w:tc>
        <w:tc>
          <w:tcPr>
            <w:tcW w:type="dxa" w:w="5076"/>
          </w:tcPr>
          <w:p>
            <w:pPr>
              <w:pStyle w:val="null3"/>
              <w:jc w:val="left"/>
            </w:pPr>
            <w:r>
              <w:rPr/>
              <w:t>1.投标人根据采购需求中“（三）项目内容及要求”相关内容提供药物供应使用情况及安全保证措施，且方案包括：①药物供应渠道、使用及保管规范；②配备的药物情况及安全保证措施的，每具有1项得1分，最高得2分；未能提供应急管理方案或缺少任意1项内容的，以下评分项不得分。 2.投标人提供应急管理方案完全满足且优于采购需求的，得8分；能完全满足采购需求的，得5分，能部分满足采购需求的，得2分；不能满足采购需求的，不得分。</w:t>
            </w:r>
          </w:p>
        </w:tc>
      </w:tr>
      <w:tr>
        <w:tc>
          <w:tcPr>
            <w:tcW w:type="dxa" w:w="922"/>
            <w:gridSpan w:val="2"/>
            <w:vMerge/>
          </w:tcPr>
          <w:p/>
        </w:tc>
        <w:tc>
          <w:tcPr>
            <w:tcW w:type="dxa" w:w="2307"/>
          </w:tcPr>
          <w:p>
            <w:pPr>
              <w:pStyle w:val="null3"/>
              <w:jc w:val="left"/>
            </w:pPr>
            <w:r>
              <w:rPr/>
              <w:t>针对服务区域的其他建议 (10.0分)</w:t>
            </w:r>
          </w:p>
        </w:tc>
        <w:tc>
          <w:tcPr>
            <w:tcW w:type="dxa" w:w="5076"/>
          </w:tcPr>
          <w:p>
            <w:pPr>
              <w:pStyle w:val="null3"/>
              <w:jc w:val="left"/>
            </w:pPr>
            <w:r>
              <w:rPr/>
              <w:t>1.投标人根据采购需求中“（三）项目内容及要求”和“（五）其他要求”相关内容提供应针对服务区域的其他建议，且方案包括：①人流量、居民生活习惯、建筑物、植被、公共设施特征进行详细分析；②提出有利于控制本区域疫情的建议方案的，每具有1项得1分，最高得2分；未能提供应针对服务区域的其他建议或缺少任意1项内容的，以下评分项不得分。 2.投标人提供应针对服务区域的其他建议完全满足且优于采购需求的，得8分；能完全满足采购需求的，得5分，能部分满足采购需求的，得2分；不能满足采购需求的，不得分。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(6.0分)</w:t>
            </w:r>
          </w:p>
        </w:tc>
        <w:tc>
          <w:tcPr>
            <w:tcW w:type="dxa" w:w="5076"/>
          </w:tcPr>
          <w:p>
            <w:pPr>
              <w:pStyle w:val="null3"/>
              <w:jc w:val="left"/>
            </w:pPr>
            <w:r>
              <w:rPr/>
              <w:t>根据投标人提供有效的以下认证证书进行评审： 1.具备质量管理体系认证证书，得2分； 2.具备环境管理体系认证证书，得2分； 3.具备职业健康安全管理体系认证证书，得2分； 注：①提供证明材料扫描件以及在全国认证认可信息公共服务平台上http://cx.cnca.cn查询结果的截图扫描件，证书状态必须为“有效”。不提供或资料不全不得分。此项评分如因投标人成立时间不足3个月，导致未能取得相关认证且提供书面说明的，对应证书可得分。</w:t>
            </w:r>
          </w:p>
        </w:tc>
      </w:tr>
      <w:tr>
        <w:tc>
          <w:tcPr>
            <w:tcW w:type="dxa" w:w="922"/>
            <w:gridSpan w:val="2"/>
            <w:vMerge/>
          </w:tcPr>
          <w:p/>
        </w:tc>
        <w:tc>
          <w:tcPr>
            <w:tcW w:type="dxa" w:w="2307"/>
          </w:tcPr>
          <w:p>
            <w:pPr>
              <w:pStyle w:val="null3"/>
              <w:jc w:val="left"/>
            </w:pPr>
            <w:r>
              <w:rPr/>
              <w:t>业绩情况 (7.0分)</w:t>
            </w:r>
          </w:p>
        </w:tc>
        <w:tc>
          <w:tcPr>
            <w:tcW w:type="dxa" w:w="5076"/>
          </w:tcPr>
          <w:p>
            <w:pPr>
              <w:pStyle w:val="null3"/>
              <w:jc w:val="left"/>
            </w:pPr>
            <w:r>
              <w:rPr/>
              <w:t>根据投标人提供的自2021年1月1日至今签订同类项目业绩的，每提供一项得0.7分，本项最高得7分。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用户满意度评价 (7.0分)</w:t>
            </w:r>
          </w:p>
        </w:tc>
        <w:tc>
          <w:tcPr>
            <w:tcW w:type="dxa" w:w="5076"/>
          </w:tcPr>
          <w:p>
            <w:pPr>
              <w:pStyle w:val="null3"/>
              <w:jc w:val="left"/>
            </w:pPr>
            <w:r>
              <w:rPr/>
              <w:t>根据投标人提供符合上述要求的2021年1月1日至今签订的同类项目业绩的用户单位出具的满意度评价，评价情况至少须为“满意或类似好评”的方可计分，每提供一份得0.7分，最高得7分。 注：①同一客户或同一项目提供多份用户满意度评价的，按一份计算；②用户满意度评价须经用户单位盖章，方可计分。③无或未按要求提供证明材料的或提供资料不齐全的或无法认定的不得分。</w:t>
            </w:r>
          </w:p>
        </w:tc>
      </w:tr>
      <w:tr>
        <w:tc>
          <w:tcPr>
            <w:tcW w:type="dxa" w:w="922"/>
            <w:gridSpan w:val="2"/>
            <w:vMerge/>
          </w:tcPr>
          <w:p/>
        </w:tc>
        <w:tc>
          <w:tcPr>
            <w:tcW w:type="dxa" w:w="2307"/>
          </w:tcPr>
          <w:p>
            <w:pPr>
              <w:pStyle w:val="null3"/>
              <w:jc w:val="left"/>
            </w:pPr>
            <w:r>
              <w:rPr/>
              <w:t>拟投入团队人员情况 (5.0分)</w:t>
            </w:r>
          </w:p>
        </w:tc>
        <w:tc>
          <w:tcPr>
            <w:tcW w:type="dxa" w:w="5076"/>
          </w:tcPr>
          <w:p>
            <w:pPr>
              <w:pStyle w:val="null3"/>
              <w:jc w:val="left"/>
            </w:pPr>
            <w:r>
              <w:rPr/>
              <w:t>根据投标人所承诺投入本项目团队人员的配置情况进行评分： 1.投标人承诺为本项目配备常驻工作队伍不少于三支，且每支队伍人数（含项目负责人）不少于12人的，得2分； 2.投标人承诺为本项目配备常驻工作队伍不少于四支，且每支队伍人数（含项目负责人）不少于12人的，得5分。 注：投标人须提供符合上述承诺内容的书面承诺函（格式自拟），未按要求提供承诺函的，本项不得分。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评标委员会对通过符合性审查的投标人的投标价格进行修正核实得出评标价。综合评分法中的价格分统一采用低价优先法计算，即满足招标文件要求（通过资格、符合性审查）且价格最低的有效投标报价（指修正核实后的价格，下同）为评标基准价，其价格分为满分。其他投标人的价格分统一按照下列公式计算： 投标报价得分=（评标基准价/投标报价）x价格权重x100。（精确到0.01）。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2026年度海珠区登革热应急消杀服务</w:t>
      </w:r>
    </w:p>
    <w:p>
      <w:pPr>
        <w:pStyle w:val="null3"/>
        <w:jc w:val="center"/>
      </w:pPr>
      <w:r>
        <w:rPr>
          <w:sz w:val="72"/>
          <w:b/>
        </w:rPr>
        <w:t>合同书</w:t>
      </w:r>
    </w:p>
    <w:p>
      <w:pPr>
        <w:pStyle w:val="null3"/>
        <w:jc w:val="center"/>
      </w:pPr>
      <w:r>
        <w:rPr>
          <w:sz w:val="24"/>
          <w:b/>
        </w:rPr>
        <w:t xml:space="preserve"> </w:t>
      </w:r>
    </w:p>
    <w:p>
      <w:pPr>
        <w:pStyle w:val="null3"/>
        <w:jc w:val="center"/>
      </w:pPr>
      <w:r>
        <w:rPr>
          <w:sz w:val="24"/>
          <w:b/>
        </w:rPr>
        <w:t xml:space="preserve"> </w:t>
      </w:r>
    </w:p>
    <w:p>
      <w:pPr>
        <w:pStyle w:val="null3"/>
        <w:ind w:left="1680"/>
        <w:jc w:val="both"/>
      </w:pPr>
      <w:r>
        <w:rPr>
          <w:sz w:val="28"/>
          <w:b/>
        </w:rPr>
        <w:t>项目名称：</w:t>
      </w:r>
      <w:r>
        <w:rPr>
          <w:sz w:val="24"/>
          <w:b/>
          <w:u w:val="single"/>
        </w:rPr>
        <w:t xml:space="preserve">                           </w:t>
      </w:r>
    </w:p>
    <w:p>
      <w:pPr>
        <w:pStyle w:val="null3"/>
        <w:ind w:left="1680"/>
        <w:jc w:val="both"/>
      </w:pPr>
      <w:r>
        <w:rPr>
          <w:sz w:val="28"/>
          <w:b/>
        </w:rPr>
        <w:t>合同编号：</w:t>
      </w:r>
      <w:r>
        <w:rPr>
          <w:sz w:val="24"/>
          <w:b/>
          <w:u w:val="single"/>
        </w:rPr>
        <w:t xml:space="preserve">                           </w:t>
      </w:r>
    </w:p>
    <w:p>
      <w:pPr>
        <w:pStyle w:val="null3"/>
        <w:ind w:left="1680"/>
        <w:jc w:val="both"/>
      </w:pPr>
      <w:r>
        <w:rPr>
          <w:sz w:val="28"/>
          <w:b/>
        </w:rPr>
        <w:t>签约地点：</w:t>
      </w:r>
      <w:r>
        <w:rPr>
          <w:sz w:val="24"/>
          <w:b/>
          <w:u w:val="single"/>
        </w:rPr>
        <w:t xml:space="preserve">                           </w:t>
      </w:r>
    </w:p>
    <w:p>
      <w:pPr>
        <w:pStyle w:val="null3"/>
        <w:ind w:left="1680"/>
        <w:jc w:val="both"/>
      </w:pPr>
      <w:r>
        <w:rPr>
          <w:sz w:val="28"/>
          <w:b/>
        </w:rPr>
        <w:t>签订日期：</w:t>
      </w:r>
      <w:r>
        <w:rPr>
          <w:sz w:val="24"/>
          <w:b/>
          <w:u w:val="single"/>
        </w:rPr>
        <w:t xml:space="preserve">       </w:t>
      </w:r>
      <w:r>
        <w:rPr>
          <w:sz w:val="28"/>
          <w:b/>
        </w:rPr>
        <w:t>年</w:t>
      </w:r>
      <w:r>
        <w:rPr>
          <w:sz w:val="24"/>
          <w:b/>
          <w:u w:val="single"/>
        </w:rPr>
        <w:t xml:space="preserve">       </w:t>
      </w:r>
      <w:r>
        <w:rPr>
          <w:sz w:val="28"/>
          <w:b/>
        </w:rPr>
        <w:t>月</w:t>
      </w:r>
      <w:r>
        <w:rPr>
          <w:sz w:val="24"/>
          <w:b/>
          <w:u w:val="single"/>
        </w:rPr>
        <w:t xml:space="preserve">       </w:t>
      </w:r>
      <w:r>
        <w:rPr>
          <w:sz w:val="28"/>
          <w:b/>
        </w:rPr>
        <w:t>日</w:t>
      </w:r>
    </w:p>
    <w:p>
      <w:pPr>
        <w:pStyle w:val="null3"/>
        <w:jc w:val="both"/>
      </w:pPr>
      <w:r>
        <w:rPr>
          <w:sz w:val="21"/>
          <w:b/>
        </w:rPr>
        <w:t>甲</w:t>
      </w:r>
      <w:r>
        <w:rPr>
          <w:sz w:val="21"/>
          <w:b/>
        </w:rPr>
        <w:t xml:space="preserve">    </w:t>
      </w:r>
      <w:r>
        <w:rPr>
          <w:sz w:val="21"/>
          <w:b/>
        </w:rPr>
        <w:t>方：</w:t>
      </w:r>
      <w:r>
        <w:rPr>
          <w:sz w:val="21"/>
          <w:b/>
          <w:u w:val="single"/>
        </w:rPr>
        <w:t>广州市海珠区卫生健康局</w:t>
      </w:r>
    </w:p>
    <w:p>
      <w:pPr>
        <w:pStyle w:val="null3"/>
      </w:pPr>
      <w:r>
        <w:rPr/>
        <w:t xml:space="preserve"> </w:t>
      </w:r>
    </w:p>
    <w:p>
      <w:pPr>
        <w:pStyle w:val="null3"/>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jc w:val="both"/>
      </w:pPr>
      <w:r>
        <w:rPr>
          <w:sz w:val="21"/>
          <w:b/>
        </w:rPr>
        <w:t>乙</w:t>
      </w:r>
      <w:r>
        <w:rPr>
          <w:sz w:val="21"/>
          <w:b/>
        </w:rPr>
        <w:t xml:space="preserve">    </w:t>
      </w:r>
      <w:r>
        <w:rPr>
          <w:sz w:val="21"/>
          <w:b/>
        </w:rPr>
        <w:t>方：</w:t>
      </w:r>
      <w:r>
        <w:rPr>
          <w:sz w:val="24"/>
          <w:b/>
          <w:u w:val="single"/>
        </w:rPr>
        <w:t xml:space="preserve">                  </w:t>
      </w:r>
    </w:p>
    <w:p>
      <w:pPr>
        <w:pStyle w:val="null3"/>
        <w:jc w:val="both"/>
      </w:pPr>
      <w:r>
        <w:rPr>
          <w:sz w:val="21"/>
        </w:rPr>
        <w:t>电</w:t>
      </w:r>
      <w:r>
        <w:rPr>
          <w:sz w:val="21"/>
        </w:rPr>
        <w:t xml:space="preserve">    </w:t>
      </w:r>
      <w:r>
        <w:rPr>
          <w:sz w:val="21"/>
        </w:rPr>
        <w:t>话：</w:t>
      </w:r>
      <w:r>
        <w:rPr>
          <w:sz w:val="24"/>
          <w:u w:val="single"/>
        </w:rPr>
        <w:t xml:space="preserve">                </w:t>
      </w:r>
      <w:r>
        <w:rPr>
          <w:sz w:val="21"/>
        </w:rPr>
        <w:t xml:space="preserve"> </w:t>
      </w:r>
      <w:r>
        <w:rPr>
          <w:sz w:val="21"/>
        </w:rPr>
        <w:t>传</w:t>
      </w:r>
      <w:r>
        <w:rPr>
          <w:sz w:val="21"/>
        </w:rPr>
        <w:t xml:space="preserve">  </w:t>
      </w:r>
      <w:r>
        <w:rPr>
          <w:sz w:val="21"/>
        </w:rPr>
        <w:t>真：</w:t>
      </w:r>
      <w:r>
        <w:rPr>
          <w:sz w:val="24"/>
          <w:u w:val="single"/>
        </w:rPr>
        <w:t xml:space="preserve">           </w:t>
      </w:r>
      <w:r>
        <w:rPr>
          <w:sz w:val="21"/>
        </w:rPr>
        <w:t>地</w:t>
      </w:r>
      <w:r>
        <w:rPr>
          <w:sz w:val="21"/>
        </w:rPr>
        <w:t xml:space="preserve">  </w:t>
      </w:r>
      <w:r>
        <w:rPr>
          <w:sz w:val="21"/>
        </w:rPr>
        <w:t>址：</w:t>
      </w:r>
      <w:r>
        <w:rPr>
          <w:sz w:val="24"/>
          <w:u w:val="single"/>
        </w:rPr>
        <w:t xml:space="preserve">                   </w:t>
      </w:r>
    </w:p>
    <w:p>
      <w:pPr>
        <w:pStyle w:val="null3"/>
        <w:jc w:val="both"/>
      </w:pPr>
      <w:r>
        <w:rPr>
          <w:sz w:val="24"/>
        </w:rPr>
        <w:t xml:space="preserve"> </w:t>
      </w:r>
    </w:p>
    <w:p>
      <w:pPr>
        <w:pStyle w:val="null3"/>
        <w:ind w:firstLine="420"/>
        <w:jc w:val="both"/>
      </w:pPr>
      <w:r>
        <w:rPr>
          <w:sz w:val="21"/>
        </w:rPr>
        <w:t>根据</w:t>
      </w:r>
      <w:r>
        <w:rPr>
          <w:sz w:val="24"/>
          <w:u w:val="single"/>
        </w:rPr>
        <w:t xml:space="preserve"> </w:t>
      </w:r>
      <w:r>
        <w:rPr>
          <w:sz w:val="21"/>
          <w:u w:val="single"/>
        </w:rPr>
        <w:t>2026年度海珠区登革热应急消杀服务</w:t>
      </w:r>
      <w:r>
        <w:rPr>
          <w:sz w:val="21"/>
          <w:u w:val="single"/>
        </w:rPr>
        <w:t>（采购包：</w:t>
      </w:r>
      <w:r>
        <w:rPr>
          <w:sz w:val="21"/>
          <w:u w:val="single"/>
        </w:rPr>
        <w:t xml:space="preserve">   </w:t>
      </w:r>
      <w:r>
        <w:rPr>
          <w:sz w:val="21"/>
          <w:u w:val="single"/>
        </w:rPr>
        <w:t>）</w:t>
      </w:r>
      <w:r>
        <w:rPr>
          <w:sz w:val="21"/>
        </w:rPr>
        <w:t>的采购结果，按照《中华人民共和国政府采购法》、《中华人民共和国政府采购法实施条例》、《中华人民共和国民法典》的相关规定，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一、合同金额</w:t>
      </w:r>
    </w:p>
    <w:p>
      <w:pPr>
        <w:pStyle w:val="null3"/>
        <w:ind w:firstLine="630"/>
        <w:jc w:val="both"/>
      </w:pPr>
      <w:r>
        <w:rPr>
          <w:sz w:val="21"/>
        </w:rPr>
        <w:t>合同总金额为人民币（大写）：</w:t>
      </w:r>
      <w:r>
        <w:rPr>
          <w:sz w:val="24"/>
          <w:b/>
          <w:u w:val="single"/>
        </w:rPr>
        <w:t xml:space="preserve">          </w:t>
      </w:r>
      <w:r>
        <w:rPr>
          <w:sz w:val="21"/>
        </w:rPr>
        <w:t>元（</w:t>
      </w:r>
      <w:r>
        <w:rPr>
          <w:sz w:val="21"/>
        </w:rPr>
        <w:t>¥</w:t>
      </w:r>
      <w:r>
        <w:rPr>
          <w:sz w:val="24"/>
          <w:b/>
          <w:u w:val="single"/>
        </w:rPr>
        <w:t xml:space="preserve">           </w:t>
      </w:r>
      <w:r>
        <w:rPr>
          <w:sz w:val="21"/>
        </w:rPr>
        <w:t>元）人民币，单次消杀金额为（大写）</w:t>
      </w:r>
      <w:r>
        <w:rPr>
          <w:sz w:val="21"/>
          <w:u w:val="single"/>
        </w:rPr>
        <w:t>：</w:t>
      </w:r>
      <w:r>
        <w:rPr>
          <w:sz w:val="24"/>
          <w:b/>
          <w:u w:val="single"/>
        </w:rPr>
        <w:t xml:space="preserve">       </w:t>
      </w:r>
      <w:r>
        <w:rPr>
          <w:sz w:val="21"/>
        </w:rPr>
        <w:t>元</w:t>
      </w:r>
      <w:r>
        <w:rPr>
          <w:sz w:val="21"/>
        </w:rPr>
        <w:t>/天/支（¥</w:t>
      </w:r>
      <w:r>
        <w:rPr>
          <w:sz w:val="24"/>
          <w:b/>
          <w:u w:val="single"/>
        </w:rPr>
        <w:t xml:space="preserve">             </w:t>
      </w:r>
      <w:r>
        <w:rPr>
          <w:sz w:val="21"/>
        </w:rPr>
        <w:t>元</w:t>
      </w:r>
      <w:r>
        <w:rPr>
          <w:sz w:val="21"/>
        </w:rPr>
        <w:t>/天/支）人民币。合同总金额已包括项目人员费用、机具折旧、防控用药、运输保险、运输、房租、物耗、管理费用、各项税费及合同实施过程中可预见及不可预见的各项费用等。除本款约定合同总金额及本合同另有约定外，乙方不得以任何理由要求甲方支付任何费用。</w:t>
      </w:r>
    </w:p>
    <w:tbl>
      <w:tblPr>
        <w:tblW w:w="0" w:type="auto"/>
        <w:tblBorders>
          <w:top w:val="none" w:color="000000" w:sz="4"/>
          <w:left w:val="none" w:color="000000" w:sz="4"/>
          <w:bottom w:val="none" w:color="000000" w:sz="4"/>
          <w:right w:val="none" w:color="000000" w:sz="4"/>
          <w:insideH w:val="none"/>
          <w:insideV w:val="none"/>
        </w:tblBorders>
      </w:tblPr>
      <w:tblGrid>
        <w:gridCol w:w="1348"/>
        <w:gridCol w:w="2778"/>
        <w:gridCol w:w="980"/>
        <w:gridCol w:w="885"/>
        <w:gridCol w:w="1048"/>
        <w:gridCol w:w="1266"/>
      </w:tblGrid>
      <w:tr>
        <w:tc>
          <w:tcPr>
            <w:tcW w:type="dxa" w:w="1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0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2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合计（元）</w:t>
            </w:r>
          </w:p>
        </w:tc>
      </w:tr>
      <w:tr>
        <w:tc>
          <w:tcPr>
            <w:tcW w:type="dxa" w:w="13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登革热应急消杀服务</w:t>
            </w: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药品费</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工资成本及保险福利</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机械费用</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作业车辆燃油费</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48"/>
            <w:vMerge/>
            <w:tcBorders>
              <w:top w:val="none" w:color="000000" w:sz="4"/>
              <w:left w:val="single" w:color="000000" w:sz="4"/>
              <w:bottom w:val="single" w:color="000000" w:sz="4"/>
              <w:right w:val="single" w:color="000000" w:sz="4"/>
            </w:tcBorders>
          </w:tcPr>
          <w:p/>
        </w:tc>
        <w:tc>
          <w:tcPr>
            <w:tcW w:type="dxa" w:w="2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单次费用合计</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二、服务范围</w:t>
      </w:r>
    </w:p>
    <w:p>
      <w:pPr>
        <w:pStyle w:val="null3"/>
        <w:ind w:firstLine="422"/>
        <w:jc w:val="both"/>
      </w:pPr>
      <w:r>
        <w:rPr>
          <w:sz w:val="21"/>
          <w:b/>
        </w:rPr>
        <w:t>（一）工作职责</w:t>
      </w:r>
    </w:p>
    <w:p>
      <w:pPr>
        <w:pStyle w:val="null3"/>
        <w:ind w:firstLine="420"/>
        <w:jc w:val="both"/>
      </w:pPr>
      <w:r>
        <w:rPr>
          <w:sz w:val="21"/>
          <w:b/>
        </w:rPr>
        <w:t>1.甲方职责</w:t>
      </w:r>
    </w:p>
    <w:p>
      <w:pPr>
        <w:pStyle w:val="null3"/>
        <w:ind w:firstLine="420"/>
        <w:jc w:val="both"/>
      </w:pPr>
      <w:r>
        <w:rPr>
          <w:sz w:val="21"/>
        </w:rPr>
        <w:t>1.1在合同执行期间应配合乙方的工作，每次行动前应派人与乙方做好前期协调工作，并在服务记录卡签名验收。</w:t>
      </w:r>
    </w:p>
    <w:p>
      <w:pPr>
        <w:pStyle w:val="null3"/>
        <w:ind w:firstLine="420"/>
        <w:jc w:val="both"/>
      </w:pPr>
      <w:r>
        <w:rPr>
          <w:sz w:val="21"/>
          <w:b/>
        </w:rPr>
        <w:t xml:space="preserve">1.2 </w:t>
      </w:r>
      <w:r>
        <w:rPr>
          <w:sz w:val="21"/>
          <w:b/>
        </w:rPr>
        <w:t>乙方</w:t>
      </w:r>
      <w:r>
        <w:rPr>
          <w:sz w:val="21"/>
          <w:b/>
        </w:rPr>
        <w:t>职责</w:t>
      </w:r>
    </w:p>
    <w:p>
      <w:pPr>
        <w:pStyle w:val="null3"/>
        <w:ind w:firstLine="420"/>
        <w:jc w:val="both"/>
      </w:pPr>
      <w:r>
        <w:rPr>
          <w:sz w:val="21"/>
        </w:rPr>
        <w:t>1.2.1 严格按照《广州有害生物防制服务行业管理办法》和国家、省、市登革热</w:t>
      </w:r>
      <w:r>
        <w:rPr>
          <w:sz w:val="21"/>
        </w:rPr>
        <w:t>、基孔肯雅热</w:t>
      </w:r>
      <w:r>
        <w:rPr>
          <w:sz w:val="21"/>
        </w:rPr>
        <w:t>和病媒生物防制有关标准指南以及海珠区登革热</w:t>
      </w:r>
      <w:r>
        <w:rPr>
          <w:sz w:val="21"/>
        </w:rPr>
        <w:t>或</w:t>
      </w:r>
      <w:r>
        <w:rPr>
          <w:sz w:val="21"/>
        </w:rPr>
        <w:t>基孔肯雅热</w:t>
      </w:r>
      <w:r>
        <w:rPr>
          <w:sz w:val="21"/>
        </w:rPr>
        <w:t>疫情处置要求开展灭蚊作业，在限定时间将限定范围内的蚊媒密度控制在安全范围。</w:t>
      </w:r>
    </w:p>
    <w:p>
      <w:pPr>
        <w:pStyle w:val="null3"/>
        <w:ind w:firstLine="420"/>
        <w:jc w:val="both"/>
      </w:pPr>
      <w:r>
        <w:rPr>
          <w:sz w:val="21"/>
        </w:rPr>
        <w:t>1.2.2 负责项目实施地范围内登革热</w:t>
      </w:r>
      <w:r>
        <w:rPr>
          <w:sz w:val="21"/>
        </w:rPr>
        <w:t>或</w:t>
      </w:r>
      <w:r>
        <w:rPr>
          <w:sz w:val="21"/>
        </w:rPr>
        <w:t>基孔肯雅热</w:t>
      </w:r>
      <w:r>
        <w:rPr>
          <w:sz w:val="21"/>
        </w:rPr>
        <w:t>疫点核心区及其它</w:t>
      </w:r>
      <w:r>
        <w:rPr>
          <w:sz w:val="21"/>
        </w:rPr>
        <w:t>甲方</w:t>
      </w:r>
      <w:r>
        <w:rPr>
          <w:sz w:val="21"/>
        </w:rPr>
        <w:t>指定风险区域的蚊媒应急处置</w:t>
      </w:r>
      <w:r>
        <w:rPr>
          <w:sz w:val="21"/>
        </w:rPr>
        <w:t>（</w:t>
      </w:r>
      <w:r>
        <w:rPr>
          <w:sz w:val="21"/>
        </w:rPr>
        <w:t>每天处理不得少于半径</w:t>
      </w:r>
      <w:r>
        <w:rPr>
          <w:sz w:val="21"/>
        </w:rPr>
        <w:t>200米面积，疫点半径1公里内的市场、公园或码头等重要人群集散地视风险纳入</w:t>
      </w:r>
      <w:r>
        <w:rPr>
          <w:sz w:val="21"/>
        </w:rPr>
        <w:t>）</w:t>
      </w:r>
      <w:r>
        <w:rPr>
          <w:sz w:val="21"/>
        </w:rPr>
        <w:t>，包括孳生地清理和成蚊杀灭工作。</w:t>
      </w:r>
      <w:r>
        <w:rPr>
          <w:sz w:val="21"/>
        </w:rPr>
        <w:t>接到任务后需要提前</w:t>
      </w:r>
      <w:r>
        <w:rPr>
          <w:sz w:val="21"/>
        </w:rPr>
        <w:t>勘察拟处理区域的环境情况，</w:t>
      </w:r>
      <w:r>
        <w:rPr>
          <w:sz w:val="21"/>
        </w:rPr>
        <w:t>于现场处理前</w:t>
      </w:r>
      <w:r>
        <w:rPr>
          <w:sz w:val="21"/>
        </w:rPr>
        <w:t>制定</w:t>
      </w:r>
      <w:r>
        <w:rPr>
          <w:sz w:val="21"/>
        </w:rPr>
        <w:t>出</w:t>
      </w:r>
      <w:r>
        <w:rPr>
          <w:sz w:val="21"/>
        </w:rPr>
        <w:t>符合环境、疫情和</w:t>
      </w:r>
      <w:r>
        <w:rPr>
          <w:sz w:val="21"/>
        </w:rPr>
        <w:t>甲方</w:t>
      </w:r>
      <w:r>
        <w:rPr>
          <w:sz w:val="21"/>
        </w:rPr>
        <w:t>要求的处理方案（</w:t>
      </w:r>
      <w:r>
        <w:rPr>
          <w:sz w:val="21"/>
        </w:rPr>
        <w:t>附服务范围图）并依照执行，做好各环节质量控制工作。</w:t>
      </w:r>
    </w:p>
    <w:p>
      <w:pPr>
        <w:pStyle w:val="null3"/>
        <w:ind w:firstLine="420"/>
        <w:jc w:val="both"/>
      </w:pPr>
      <w:r>
        <w:rPr>
          <w:sz w:val="21"/>
        </w:rPr>
        <w:t xml:space="preserve">1.2.3 </w:t>
      </w:r>
      <w:r>
        <w:rPr>
          <w:sz w:val="21"/>
        </w:rPr>
        <w:t>配合安排</w:t>
      </w:r>
      <w:r>
        <w:rPr>
          <w:sz w:val="21"/>
        </w:rPr>
        <w:t>甲方</w:t>
      </w:r>
      <w:r>
        <w:rPr>
          <w:sz w:val="21"/>
        </w:rPr>
        <w:t>开展质控考核评估工作</w:t>
      </w:r>
      <w:r>
        <w:rPr>
          <w:sz w:val="21"/>
        </w:rPr>
        <w:t>。</w:t>
      </w:r>
    </w:p>
    <w:p>
      <w:pPr>
        <w:pStyle w:val="null3"/>
        <w:ind w:firstLine="420"/>
        <w:jc w:val="both"/>
      </w:pPr>
      <w:r>
        <w:rPr>
          <w:sz w:val="21"/>
        </w:rPr>
        <w:t xml:space="preserve">1.2.4 </w:t>
      </w:r>
      <w:r>
        <w:rPr>
          <w:sz w:val="21"/>
        </w:rPr>
        <w:t>在行动期间要与</w:t>
      </w:r>
      <w:r>
        <w:rPr>
          <w:sz w:val="21"/>
        </w:rPr>
        <w:t>甲方</w:t>
      </w:r>
      <w:r>
        <w:rPr>
          <w:sz w:val="21"/>
        </w:rPr>
        <w:t>协商沟通好工作，合理分配安排队伍人员，未经</w:t>
      </w:r>
      <w:r>
        <w:rPr>
          <w:sz w:val="21"/>
        </w:rPr>
        <w:t>甲方</w:t>
      </w:r>
      <w:r>
        <w:rPr>
          <w:sz w:val="21"/>
        </w:rPr>
        <w:t>同意不得离开消杀工作范围。</w:t>
      </w:r>
    </w:p>
    <w:p>
      <w:pPr>
        <w:pStyle w:val="null3"/>
        <w:ind w:firstLine="420"/>
        <w:jc w:val="both"/>
      </w:pPr>
      <w:r>
        <w:rPr>
          <w:sz w:val="21"/>
        </w:rPr>
        <w:t>1.2.</w:t>
      </w:r>
      <w:r>
        <w:rPr>
          <w:sz w:val="21"/>
        </w:rPr>
        <w:t>5</w:t>
      </w:r>
      <w:r>
        <w:rPr>
          <w:sz w:val="21"/>
        </w:rPr>
        <w:t xml:space="preserve"> </w:t>
      </w:r>
      <w:r>
        <w:rPr>
          <w:sz w:val="21"/>
        </w:rPr>
        <w:t>负责协助登革热</w:t>
      </w:r>
      <w:r>
        <w:rPr>
          <w:sz w:val="21"/>
        </w:rPr>
        <w:t>或</w:t>
      </w:r>
      <w:r>
        <w:rPr>
          <w:sz w:val="21"/>
        </w:rPr>
        <w:t>基孔肯雅热</w:t>
      </w:r>
      <w:r>
        <w:rPr>
          <w:sz w:val="21"/>
        </w:rPr>
        <w:t>疫点街道对服务范围内的孳生地进行全面清查清理，无法处理的作登记并及时向</w:t>
      </w:r>
      <w:r>
        <w:rPr>
          <w:sz w:val="21"/>
        </w:rPr>
        <w:t>甲方</w:t>
      </w:r>
      <w:r>
        <w:rPr>
          <w:sz w:val="21"/>
        </w:rPr>
        <w:t>书面报告。</w:t>
      </w:r>
    </w:p>
    <w:p>
      <w:pPr>
        <w:pStyle w:val="null3"/>
        <w:ind w:firstLine="420"/>
        <w:jc w:val="both"/>
      </w:pPr>
      <w:r>
        <w:rPr>
          <w:sz w:val="21"/>
        </w:rPr>
        <w:t>1.2.</w:t>
      </w:r>
      <w:r>
        <w:rPr>
          <w:sz w:val="21"/>
        </w:rPr>
        <w:t>6</w:t>
      </w:r>
      <w:r>
        <w:rPr>
          <w:sz w:val="21"/>
        </w:rPr>
        <w:t xml:space="preserve"> </w:t>
      </w:r>
      <w:r>
        <w:rPr>
          <w:sz w:val="21"/>
        </w:rPr>
        <w:t>上岗服务人员要严格遵守灭蚊消杀技术操作规程，文明作业，并填写服务记录卡作为当次服务的依据。</w:t>
      </w:r>
    </w:p>
    <w:p>
      <w:pPr>
        <w:pStyle w:val="null3"/>
        <w:ind w:firstLine="420"/>
        <w:jc w:val="both"/>
      </w:pPr>
      <w:r>
        <w:rPr>
          <w:sz w:val="21"/>
        </w:rPr>
        <w:t>1.2.</w:t>
      </w:r>
      <w:r>
        <w:rPr>
          <w:sz w:val="21"/>
        </w:rPr>
        <w:t>7</w:t>
      </w:r>
      <w:r>
        <w:rPr>
          <w:sz w:val="21"/>
        </w:rPr>
        <w:t xml:space="preserve"> </w:t>
      </w:r>
      <w:r>
        <w:rPr>
          <w:sz w:val="21"/>
        </w:rPr>
        <w:t>服务完成后对服务区域下一步工作给出巩固蚊媒控制效果的指导和建议。</w:t>
      </w:r>
    </w:p>
    <w:p>
      <w:pPr>
        <w:pStyle w:val="null3"/>
        <w:ind w:firstLine="420"/>
        <w:jc w:val="both"/>
      </w:pPr>
      <w:r>
        <w:rPr>
          <w:sz w:val="21"/>
        </w:rPr>
        <w:t>1.2.</w:t>
      </w:r>
      <w:r>
        <w:rPr>
          <w:sz w:val="21"/>
        </w:rPr>
        <w:t>8</w:t>
      </w:r>
      <w:r>
        <w:rPr>
          <w:sz w:val="21"/>
        </w:rPr>
        <w:t xml:space="preserve"> </w:t>
      </w:r>
      <w:r>
        <w:rPr>
          <w:sz w:val="21"/>
        </w:rPr>
        <w:t>注意规范操作和安全用药，每次服务前给出服务街道或单位符合需要的《消杀告知书》，提醒做好人群保护、物品保护、消杀准备等工作。</w:t>
      </w:r>
    </w:p>
    <w:p>
      <w:pPr>
        <w:pStyle w:val="null3"/>
        <w:ind w:firstLine="420"/>
        <w:jc w:val="both"/>
      </w:pPr>
      <w:r>
        <w:rPr>
          <w:sz w:val="21"/>
        </w:rPr>
        <w:t>1.2.</w:t>
      </w:r>
      <w:r>
        <w:rPr>
          <w:sz w:val="21"/>
        </w:rPr>
        <w:t>9</w:t>
      </w:r>
      <w:r>
        <w:rPr>
          <w:sz w:val="21"/>
        </w:rPr>
        <w:t xml:space="preserve"> </w:t>
      </w:r>
      <w:r>
        <w:rPr>
          <w:sz w:val="21"/>
        </w:rPr>
        <w:t>结合当前防控登革热</w:t>
      </w:r>
      <w:r>
        <w:rPr>
          <w:sz w:val="21"/>
        </w:rPr>
        <w:t>或</w:t>
      </w:r>
      <w:r>
        <w:rPr>
          <w:sz w:val="21"/>
        </w:rPr>
        <w:t>基孔肯雅热</w:t>
      </w:r>
      <w:r>
        <w:rPr>
          <w:sz w:val="21"/>
        </w:rPr>
        <w:t>的形势制定出如下消杀使用的药物（见下表），严禁使用明文禁用药物。使用的药物表（此表仅为参考药物，在本项目服务期内，消杀使用的药物按</w:t>
      </w:r>
      <w:r>
        <w:rPr>
          <w:sz w:val="21"/>
        </w:rPr>
        <w:t>甲方</w:t>
      </w:r>
      <w:r>
        <w:rPr>
          <w:sz w:val="21"/>
        </w:rPr>
        <w:t>意见为准）：</w:t>
      </w:r>
    </w:p>
    <w:tbl>
      <w:tblPr>
        <w:tblW w:w="0" w:type="auto"/>
        <w:tblBorders>
          <w:top w:val="none" w:color="000000" w:sz="4"/>
          <w:left w:val="none" w:color="000000" w:sz="4"/>
          <w:bottom w:val="none" w:color="000000" w:sz="4"/>
          <w:right w:val="none" w:color="000000" w:sz="4"/>
          <w:insideH w:val="none"/>
          <w:insideV w:val="none"/>
        </w:tblBorders>
      </w:tblPr>
      <w:tblGrid>
        <w:gridCol w:w="2213"/>
        <w:gridCol w:w="1463"/>
        <w:gridCol w:w="1565"/>
        <w:gridCol w:w="1412"/>
        <w:gridCol w:w="1654"/>
      </w:tblGrid>
      <w:tr>
        <w:tc>
          <w:tcPr>
            <w:tcW w:type="dxa" w:w="2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有效成份</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剂型</w:t>
            </w:r>
          </w:p>
        </w:tc>
        <w:tc>
          <w:tcPr>
            <w:tcW w:type="dxa" w:w="1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防治对象</w:t>
            </w:r>
          </w:p>
        </w:tc>
        <w:tc>
          <w:tcPr>
            <w:tcW w:type="dxa" w:w="1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使用区域</w:t>
            </w:r>
          </w:p>
        </w:tc>
        <w:tc>
          <w:tcPr>
            <w:tcW w:type="dxa" w:w="1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使用方法</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4%氯菊酯1%四氟醚</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水乳剂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空间超低喷洒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10%氯菊酯0.5%WS-生物烯丙菊酯</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乳油剂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空间超低喷洒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1%高效氯氰菊酯6%甲基嘧啶磷</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滞留喷洒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4%高效氯氰菊酯1%氟铃脲</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滞留喷洒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3%高效氯氟氰菊酯2%右旋胺菊酯</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水乳剂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滞留喷洒</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200ITU苏云金杆菌以色列亚种</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颗粒</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蚴虫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积水</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直接投放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100itu/毫克球形芽孢杆菌</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蚴虫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积水</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直接投放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5%倍硫磷颗粒剂</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颗粒</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蚴虫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积水</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直接投放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2%高效氯氰菊酯0.5%右旋胺菊酯</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热雾剂</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室内</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热雾机喷雾</w:t>
            </w:r>
          </w:p>
        </w:tc>
      </w:tr>
      <w:tr>
        <w:tc>
          <w:tcPr>
            <w:tcW w:type="dxa" w:w="2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4%顺式氯氰菊酯6%残杀威</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乳油</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成虫</w:t>
            </w:r>
          </w:p>
        </w:tc>
        <w:tc>
          <w:tcPr>
            <w:tcW w:type="dxa" w:w="1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室外</w:t>
            </w:r>
          </w:p>
        </w:tc>
        <w:tc>
          <w:tcPr>
            <w:tcW w:type="dxa" w:w="1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空间超低喷洒</w:t>
            </w:r>
          </w:p>
        </w:tc>
      </w:tr>
    </w:tbl>
    <w:p>
      <w:pPr>
        <w:pStyle w:val="null3"/>
        <w:ind w:firstLine="420"/>
        <w:jc w:val="both"/>
      </w:pPr>
      <w:r>
        <w:rPr>
          <w:sz w:val="21"/>
        </w:rPr>
        <w:t>1.2.</w:t>
      </w:r>
      <w:r>
        <w:rPr>
          <w:sz w:val="21"/>
        </w:rPr>
        <w:t>10</w:t>
      </w:r>
      <w:r>
        <w:rPr>
          <w:sz w:val="24"/>
        </w:rPr>
        <w:t xml:space="preserve"> </w:t>
      </w:r>
      <w:r>
        <w:rPr>
          <w:sz w:val="21"/>
        </w:rPr>
        <w:t>乙方</w:t>
      </w:r>
      <w:r>
        <w:rPr>
          <w:sz w:val="21"/>
        </w:rPr>
        <w:t>须明确药物供应渠道、使用及保管规范、配备的药物的具体情况及相关药物的安全保证措施。</w:t>
      </w:r>
    </w:p>
    <w:p>
      <w:pPr>
        <w:pStyle w:val="null3"/>
        <w:ind w:firstLine="420"/>
        <w:jc w:val="both"/>
      </w:pPr>
      <w:r>
        <w:rPr>
          <w:sz w:val="21"/>
        </w:rPr>
        <w:t>1.</w:t>
      </w:r>
      <w:r>
        <w:rPr>
          <w:sz w:val="21"/>
        </w:rPr>
        <w:t>2.11 药物</w:t>
      </w:r>
      <w:r>
        <w:rPr>
          <w:sz w:val="21"/>
        </w:rPr>
        <w:t>必须</w:t>
      </w:r>
      <w:r>
        <w:rPr>
          <w:sz w:val="21"/>
        </w:rPr>
        <w:t>具有</w:t>
      </w:r>
      <w:r>
        <w:rPr>
          <w:sz w:val="21"/>
        </w:rPr>
        <w:t>真实有效的农药登记证</w:t>
      </w:r>
      <w:r>
        <w:rPr>
          <w:sz w:val="21"/>
        </w:rPr>
        <w:t>（</w:t>
      </w:r>
      <w:r>
        <w:rPr>
          <w:sz w:val="21"/>
        </w:rPr>
        <w:t>农药登记证编号</w:t>
      </w:r>
      <w:r>
        <w:rPr>
          <w:sz w:val="21"/>
        </w:rPr>
        <w:t>须</w:t>
      </w:r>
      <w:r>
        <w:rPr>
          <w:sz w:val="21"/>
        </w:rPr>
        <w:t>是</w:t>
      </w:r>
      <w:r>
        <w:rPr>
          <w:sz w:val="21"/>
        </w:rPr>
        <w:t>“W</w:t>
      </w:r>
      <w:r>
        <w:rPr>
          <w:sz w:val="21"/>
        </w:rPr>
        <w:t>P</w:t>
      </w:r>
      <w:r>
        <w:rPr>
          <w:sz w:val="21"/>
        </w:rPr>
        <w:t>”</w:t>
      </w:r>
      <w:r>
        <w:rPr>
          <w:sz w:val="21"/>
        </w:rPr>
        <w:t>开头</w:t>
      </w:r>
      <w:r>
        <w:rPr>
          <w:sz w:val="21"/>
        </w:rPr>
        <w:t>）、</w:t>
      </w:r>
      <w:r>
        <w:rPr>
          <w:sz w:val="21"/>
        </w:rPr>
        <w:t>农药生产批准证书或农业部门颁发的农药生产许可证</w:t>
      </w:r>
      <w:r>
        <w:rPr>
          <w:sz w:val="21"/>
        </w:rPr>
        <w:t>（</w:t>
      </w:r>
      <w:r>
        <w:rPr>
          <w:sz w:val="21"/>
        </w:rPr>
        <w:t>委托加工的还需提供委托加工协议及受托方生产许可证或成份含量均相同的产品生产批准证书</w:t>
      </w:r>
      <w:r>
        <w:rPr>
          <w:sz w:val="21"/>
        </w:rPr>
        <w:t>）</w:t>
      </w:r>
      <w:r>
        <w:rPr>
          <w:sz w:val="21"/>
        </w:rPr>
        <w:t>和</w:t>
      </w:r>
      <w:r>
        <w:rPr>
          <w:sz w:val="21"/>
        </w:rPr>
        <w:t>质量技术监督部门或企业标准信息公共服务平台备案的企业标准封面</w:t>
      </w:r>
      <w:r>
        <w:rPr>
          <w:sz w:val="21"/>
        </w:rPr>
        <w:t>，以上证件备案在有效期内，续展期顺延三个月。</w:t>
      </w:r>
    </w:p>
    <w:p>
      <w:pPr>
        <w:pStyle w:val="null3"/>
        <w:ind w:firstLine="422"/>
        <w:jc w:val="both"/>
      </w:pPr>
      <w:r>
        <w:rPr>
          <w:sz w:val="21"/>
          <w:b/>
        </w:rPr>
        <w:t>2. 工作管理</w:t>
      </w:r>
    </w:p>
    <w:p>
      <w:pPr>
        <w:pStyle w:val="null3"/>
        <w:ind w:firstLine="420"/>
        <w:jc w:val="both"/>
      </w:pPr>
      <w:r>
        <w:rPr>
          <w:sz w:val="21"/>
          <w:b/>
        </w:rPr>
        <w:t>2.1 人员管理</w:t>
      </w:r>
    </w:p>
    <w:p>
      <w:pPr>
        <w:pStyle w:val="null3"/>
        <w:ind w:firstLine="420"/>
        <w:jc w:val="both"/>
      </w:pPr>
      <w:r>
        <w:rPr>
          <w:sz w:val="21"/>
        </w:rPr>
        <w:t>2.1.1 乙方</w:t>
      </w:r>
      <w:r>
        <w:rPr>
          <w:sz w:val="21"/>
        </w:rPr>
        <w:t>指定一名工作人员为本项目现场负责人，该负责人须持有市级有害生物防制初级或以上资质。</w:t>
      </w:r>
    </w:p>
    <w:p>
      <w:pPr>
        <w:pStyle w:val="null3"/>
        <w:ind w:firstLine="420"/>
        <w:jc w:val="both"/>
      </w:pPr>
      <w:r>
        <w:rPr>
          <w:sz w:val="21"/>
        </w:rPr>
        <w:t>2.1.</w:t>
      </w:r>
      <w:r>
        <w:rPr>
          <w:sz w:val="21"/>
        </w:rPr>
        <w:t>2</w:t>
      </w:r>
      <w:r>
        <w:rPr>
          <w:sz w:val="21"/>
        </w:rPr>
        <w:t xml:space="preserve"> </w:t>
      </w:r>
      <w:r>
        <w:rPr>
          <w:sz w:val="21"/>
        </w:rPr>
        <w:t>项目负责人主要职责：</w:t>
      </w:r>
    </w:p>
    <w:p>
      <w:pPr>
        <w:pStyle w:val="null3"/>
        <w:ind w:firstLine="420"/>
        <w:jc w:val="both"/>
      </w:pPr>
      <w:r>
        <w:rPr>
          <w:sz w:val="21"/>
        </w:rPr>
        <w:t>（</w:t>
      </w:r>
      <w:r>
        <w:rPr>
          <w:sz w:val="21"/>
        </w:rPr>
        <w:t>1</w:t>
      </w:r>
      <w:r>
        <w:rPr>
          <w:sz w:val="21"/>
        </w:rPr>
        <w:t>）每次服务后，填写符合要求的消杀记录表，将处置过程中的人员安排、器械用药、处理面积、发现问题和建议等形成书面报告交付给所属街道及</w:t>
      </w:r>
      <w:r>
        <w:rPr>
          <w:sz w:val="21"/>
        </w:rPr>
        <w:t>甲方</w:t>
      </w:r>
      <w:r>
        <w:rPr>
          <w:sz w:val="21"/>
        </w:rPr>
        <w:t>督办。</w:t>
      </w:r>
    </w:p>
    <w:p>
      <w:pPr>
        <w:pStyle w:val="null3"/>
        <w:ind w:firstLine="420"/>
        <w:jc w:val="both"/>
      </w:pPr>
      <w:r>
        <w:rPr>
          <w:sz w:val="21"/>
        </w:rPr>
        <w:t>（</w:t>
      </w:r>
      <w:r>
        <w:rPr>
          <w:sz w:val="21"/>
        </w:rPr>
        <w:t>2</w:t>
      </w:r>
      <w:r>
        <w:rPr>
          <w:sz w:val="21"/>
        </w:rPr>
        <w:t>）</w:t>
      </w:r>
      <w:r>
        <w:rPr>
          <w:sz w:val="21"/>
        </w:rPr>
        <w:t>乙方</w:t>
      </w:r>
      <w:r>
        <w:rPr>
          <w:sz w:val="21"/>
        </w:rPr>
        <w:t>不得随意变更现场负责人，如必须变更，须书面向</w:t>
      </w:r>
      <w:r>
        <w:rPr>
          <w:sz w:val="21"/>
        </w:rPr>
        <w:t>甲方</w:t>
      </w:r>
      <w:r>
        <w:rPr>
          <w:sz w:val="21"/>
        </w:rPr>
        <w:t>提出申请，经同意后方可变更，且合同期内只能变更一次（项目负责人怀孕、生病等不可抗力原因除外）。</w:t>
      </w:r>
    </w:p>
    <w:p>
      <w:pPr>
        <w:pStyle w:val="null3"/>
        <w:ind w:firstLine="480"/>
        <w:jc w:val="both"/>
      </w:pPr>
      <w:r>
        <w:rPr>
          <w:sz w:val="21"/>
          <w:shd w:fill="FFFFFF" w:val="clear"/>
        </w:rPr>
        <w:t>2.1.</w:t>
      </w:r>
      <w:r>
        <w:rPr>
          <w:sz w:val="21"/>
          <w:shd w:fill="FFFFFF" w:val="clear"/>
        </w:rPr>
        <w:t>3</w:t>
      </w:r>
      <w:r>
        <w:rPr>
          <w:sz w:val="21"/>
          <w:shd w:fill="FFFFFF" w:val="clear"/>
        </w:rPr>
        <w:t xml:space="preserve"> </w:t>
      </w:r>
      <w:r>
        <w:rPr>
          <w:sz w:val="21"/>
          <w:shd w:fill="FFFFFF" w:val="clear"/>
        </w:rPr>
        <w:t>配置不少于</w:t>
      </w:r>
      <w:r>
        <w:rPr>
          <w:sz w:val="24"/>
          <w:u w:val="single"/>
        </w:rPr>
        <w:t xml:space="preserve">   </w:t>
      </w:r>
      <w:r>
        <w:rPr>
          <w:sz w:val="21"/>
          <w:shd w:fill="FFFFFF" w:val="clear"/>
        </w:rPr>
        <w:t>支常备工作队伍</w:t>
      </w:r>
      <w:r>
        <w:rPr>
          <w:sz w:val="21"/>
          <w:shd w:fill="FFFFFF" w:val="clear"/>
        </w:rPr>
        <w:t>，</w:t>
      </w:r>
      <w:r>
        <w:rPr>
          <w:sz w:val="21"/>
          <w:shd w:fill="FFFFFF" w:val="clear"/>
        </w:rPr>
        <w:t>每支队伍不得少于</w:t>
      </w:r>
      <w:r>
        <w:rPr>
          <w:sz w:val="21"/>
          <w:shd w:fill="FFFFFF" w:val="clear"/>
        </w:rPr>
        <w:t>12 人(含项目负责人)，在工作过程中需要穿着统一制服</w:t>
      </w:r>
      <w:r>
        <w:rPr>
          <w:sz w:val="21"/>
          <w:shd w:fill="FFFFFF" w:val="clear"/>
        </w:rPr>
        <w:t>。若在合同履行期间，</w:t>
      </w:r>
      <w:r>
        <w:rPr>
          <w:sz w:val="21"/>
          <w:shd w:fill="FFFFFF" w:val="clear"/>
        </w:rPr>
        <w:t>甲方</w:t>
      </w:r>
      <w:r>
        <w:rPr>
          <w:sz w:val="21"/>
          <w:shd w:fill="FFFFFF" w:val="clear"/>
        </w:rPr>
        <w:t>发现</w:t>
      </w:r>
      <w:r>
        <w:rPr>
          <w:sz w:val="21"/>
          <w:shd w:fill="FFFFFF" w:val="clear"/>
        </w:rPr>
        <w:t>乙方</w:t>
      </w:r>
      <w:r>
        <w:rPr>
          <w:sz w:val="21"/>
          <w:shd w:fill="FFFFFF" w:val="clear"/>
        </w:rPr>
        <w:t>实际配置未达到上述</w:t>
      </w:r>
      <w:r>
        <w:rPr>
          <w:sz w:val="24"/>
          <w:u w:val="single"/>
        </w:rPr>
        <w:t xml:space="preserve">   </w:t>
      </w:r>
      <w:r>
        <w:rPr>
          <w:sz w:val="21"/>
          <w:shd w:fill="FFFFFF" w:val="clear"/>
        </w:rPr>
        <w:t>支常备队伍的要求，</w:t>
      </w:r>
      <w:r>
        <w:rPr>
          <w:sz w:val="21"/>
          <w:shd w:fill="FFFFFF" w:val="clear"/>
        </w:rPr>
        <w:t>甲方</w:t>
      </w:r>
      <w:r>
        <w:rPr>
          <w:sz w:val="21"/>
          <w:shd w:fill="FFFFFF" w:val="clear"/>
        </w:rPr>
        <w:t>有权单方面解除合同，</w:t>
      </w:r>
      <w:r>
        <w:rPr>
          <w:sz w:val="21"/>
          <w:shd w:fill="FFFFFF" w:val="clear"/>
        </w:rPr>
        <w:t>乙方</w:t>
      </w:r>
      <w:r>
        <w:rPr>
          <w:sz w:val="21"/>
          <w:shd w:fill="FFFFFF" w:val="clear"/>
        </w:rPr>
        <w:t>应承担相应违约责任。</w:t>
      </w:r>
    </w:p>
    <w:p>
      <w:pPr>
        <w:pStyle w:val="null3"/>
        <w:ind w:firstLine="480"/>
        <w:jc w:val="both"/>
      </w:pPr>
      <w:r>
        <w:rPr>
          <w:sz w:val="21"/>
        </w:rPr>
        <w:t>2.1.</w:t>
      </w:r>
      <w:r>
        <w:rPr>
          <w:sz w:val="21"/>
        </w:rPr>
        <w:t>4</w:t>
      </w:r>
      <w:r>
        <w:rPr>
          <w:sz w:val="24"/>
        </w:rPr>
        <w:t xml:space="preserve"> </w:t>
      </w:r>
      <w:r>
        <w:rPr>
          <w:sz w:val="21"/>
        </w:rPr>
        <w:t>乙方</w:t>
      </w:r>
      <w:r>
        <w:rPr>
          <w:sz w:val="21"/>
        </w:rPr>
        <w:t>应按照《中华人民共和国劳动法》的相关规定发放工资，应按照《中华人民共和国社会保险法》和《住房公积金管理条例》的相关规定，支付国家规定必须购买的社会保险费用和缴存住房公积金。</w:t>
      </w:r>
    </w:p>
    <w:p>
      <w:pPr>
        <w:pStyle w:val="null3"/>
        <w:ind w:firstLine="420"/>
        <w:jc w:val="both"/>
      </w:pPr>
      <w:r>
        <w:rPr>
          <w:sz w:val="21"/>
        </w:rPr>
        <w:t>2.1.</w:t>
      </w:r>
      <w:r>
        <w:rPr>
          <w:sz w:val="21"/>
        </w:rPr>
        <w:t>5</w:t>
      </w:r>
      <w:r>
        <w:rPr>
          <w:sz w:val="24"/>
        </w:rPr>
        <w:t xml:space="preserve"> </w:t>
      </w:r>
      <w:r>
        <w:rPr>
          <w:sz w:val="21"/>
        </w:rPr>
        <w:t>乙方</w:t>
      </w:r>
      <w:r>
        <w:rPr>
          <w:sz w:val="21"/>
        </w:rPr>
        <w:t>必须确保工作人员的工作规范，如工作过程中出现职业伤害、工伤、经济赔偿、民事纠纷、刑事责任等，由</w:t>
      </w:r>
      <w:r>
        <w:rPr>
          <w:sz w:val="21"/>
        </w:rPr>
        <w:t>乙方</w:t>
      </w:r>
      <w:r>
        <w:rPr>
          <w:sz w:val="21"/>
        </w:rPr>
        <w:t>全部负责。</w:t>
      </w:r>
    </w:p>
    <w:p>
      <w:pPr>
        <w:pStyle w:val="null3"/>
        <w:ind w:firstLine="420"/>
        <w:jc w:val="both"/>
      </w:pPr>
      <w:r>
        <w:rPr>
          <w:sz w:val="21"/>
        </w:rPr>
        <w:t>2.1.</w:t>
      </w:r>
      <w:r>
        <w:rPr>
          <w:sz w:val="21"/>
        </w:rPr>
        <w:t>6</w:t>
      </w:r>
      <w:r>
        <w:rPr>
          <w:sz w:val="24"/>
        </w:rPr>
        <w:t xml:space="preserve"> </w:t>
      </w:r>
      <w:r>
        <w:rPr>
          <w:sz w:val="21"/>
        </w:rPr>
        <w:t>乙方</w:t>
      </w:r>
      <w:r>
        <w:rPr>
          <w:sz w:val="21"/>
        </w:rPr>
        <w:t>须配备相应的项目服务组织架构和完善的管理制度。</w:t>
      </w:r>
    </w:p>
    <w:p>
      <w:pPr>
        <w:pStyle w:val="null3"/>
        <w:ind w:firstLine="420"/>
        <w:jc w:val="both"/>
      </w:pPr>
      <w:r>
        <w:rPr>
          <w:sz w:val="21"/>
        </w:rPr>
        <w:t>2.业务管理</w:t>
      </w:r>
    </w:p>
    <w:p>
      <w:pPr>
        <w:pStyle w:val="null3"/>
        <w:ind w:firstLine="420"/>
        <w:jc w:val="both"/>
      </w:pPr>
      <w:r>
        <w:rPr>
          <w:sz w:val="21"/>
        </w:rPr>
        <w:t>2.1乙方自行负责消杀队伍的办公场所和员工培训，并应保证各项业务工作顺利实施。</w:t>
      </w:r>
    </w:p>
    <w:p>
      <w:pPr>
        <w:pStyle w:val="null3"/>
        <w:ind w:firstLine="420"/>
        <w:jc w:val="both"/>
      </w:pPr>
      <w:r>
        <w:rPr>
          <w:sz w:val="21"/>
        </w:rPr>
        <w:t>2.2甲方安排人员对消杀队伍和规范施工进行监督指导，并会随机抽查施工质量和效果。</w:t>
      </w:r>
    </w:p>
    <w:p>
      <w:pPr>
        <w:pStyle w:val="null3"/>
        <w:ind w:firstLine="420"/>
        <w:jc w:val="both"/>
      </w:pPr>
      <w:r>
        <w:rPr>
          <w:sz w:val="21"/>
        </w:rPr>
        <w:t>2.3由甲方组织安排乙方在登革热或基孔肯雅热疫点核心区（或指定范围）内进行应急消杀（以实际工作量为准），每次行动根据甲方实际情况安排，需标准配置孳生地清查人员</w:t>
      </w:r>
      <w:r>
        <w:rPr>
          <w:sz w:val="24"/>
          <w:u w:val="single"/>
        </w:rPr>
        <w:t xml:space="preserve">  </w:t>
      </w:r>
      <w:r>
        <w:rPr>
          <w:sz w:val="21"/>
        </w:rPr>
        <w:t>名，消杀人员</w:t>
      </w:r>
      <w:r>
        <w:rPr>
          <w:sz w:val="24"/>
          <w:u w:val="single"/>
        </w:rPr>
        <w:t xml:space="preserve">  </w:t>
      </w:r>
      <w:r>
        <w:rPr>
          <w:sz w:val="21"/>
        </w:rPr>
        <w:t>名，专业超低容量喷雾器（含药物）</w:t>
      </w:r>
      <w:r>
        <w:rPr>
          <w:sz w:val="24"/>
          <w:u w:val="single"/>
        </w:rPr>
        <w:t xml:space="preserve">  </w:t>
      </w:r>
      <w:r>
        <w:rPr>
          <w:sz w:val="21"/>
        </w:rPr>
        <w:t>台，工作时间为每天</w:t>
      </w:r>
      <w:r>
        <w:rPr>
          <w:sz w:val="21"/>
        </w:rPr>
        <w:t>7小时。</w:t>
      </w:r>
    </w:p>
    <w:p>
      <w:pPr>
        <w:pStyle w:val="null3"/>
        <w:ind w:firstLine="420"/>
        <w:jc w:val="both"/>
      </w:pPr>
      <w:r>
        <w:rPr>
          <w:sz w:val="21"/>
        </w:rPr>
        <w:t>3.业务考核和评估</w:t>
      </w:r>
    </w:p>
    <w:p>
      <w:pPr>
        <w:pStyle w:val="null3"/>
        <w:ind w:firstLine="420"/>
        <w:jc w:val="both"/>
      </w:pPr>
      <w:r>
        <w:rPr>
          <w:sz w:val="21"/>
        </w:rPr>
        <w:t>甲方根据项目合同以及工作职责制定工作量考核表，每次对消杀队伍的工作量进行考评，并根据工作的实际完成质量、效果及工作量按比例支付服务费用。</w:t>
      </w:r>
    </w:p>
    <w:p>
      <w:pPr>
        <w:pStyle w:val="null3"/>
        <w:ind w:firstLine="420"/>
        <w:jc w:val="both"/>
      </w:pPr>
      <w:r>
        <w:rPr>
          <w:sz w:val="21"/>
        </w:rPr>
        <w:t>4</w:t>
      </w:r>
      <w:r>
        <w:rPr>
          <w:sz w:val="21"/>
        </w:rPr>
        <w:t>.</w:t>
      </w:r>
      <w:r>
        <w:rPr>
          <w:sz w:val="21"/>
        </w:rPr>
        <w:t>信息化管理</w:t>
      </w:r>
    </w:p>
    <w:p>
      <w:pPr>
        <w:pStyle w:val="null3"/>
        <w:ind w:firstLine="420"/>
        <w:jc w:val="both"/>
      </w:pPr>
      <w:r>
        <w:rPr>
          <w:sz w:val="21"/>
        </w:rPr>
        <w:t>甲方根据业务需要，可采用信息化平台系统对本项目进行数字化管理，乙方需配合使用，相关数据（如人员轨迹、步速、用药量等参数）可作为本项目考核验收的依据。</w:t>
      </w:r>
    </w:p>
    <w:p>
      <w:pPr>
        <w:pStyle w:val="null3"/>
        <w:ind w:firstLine="422"/>
        <w:jc w:val="both"/>
      </w:pPr>
      <w:r>
        <w:rPr>
          <w:sz w:val="21"/>
          <w:b/>
        </w:rPr>
        <w:t>（三）项目服务要求</w:t>
      </w:r>
    </w:p>
    <w:p>
      <w:pPr>
        <w:pStyle w:val="null3"/>
        <w:ind w:firstLine="420"/>
        <w:jc w:val="both"/>
      </w:pPr>
      <w:r>
        <w:rPr>
          <w:sz w:val="21"/>
        </w:rPr>
        <w:t>1.乙方须严格按照甲方要求，按时到达处理现场。项目现场负责人按甲方要求提前半天随叫随到。</w:t>
      </w:r>
    </w:p>
    <w:p>
      <w:pPr>
        <w:pStyle w:val="null3"/>
        <w:ind w:firstLine="420"/>
        <w:jc w:val="both"/>
      </w:pPr>
      <w:r>
        <w:rPr>
          <w:sz w:val="21"/>
        </w:rPr>
        <w:t>2.乙方应制定项目详细并切实可行的服务方案。</w:t>
      </w:r>
    </w:p>
    <w:p>
      <w:pPr>
        <w:pStyle w:val="null3"/>
        <w:ind w:firstLine="420"/>
        <w:jc w:val="both"/>
      </w:pPr>
      <w:r>
        <w:rPr>
          <w:sz w:val="21"/>
        </w:rPr>
        <w:t>3.乙方派出的工作人员须为本公司合同聘请人员，具有相关从业资格；并指定不少于1名具备病媒生物现场监测和评估能力的公司员工作为项目质控员，且须提前向甲方报备。甲方考评现场过程中，</w:t>
      </w:r>
      <w:r>
        <w:rPr>
          <w:sz w:val="21"/>
        </w:rPr>
        <w:t>项目经理及</w:t>
      </w:r>
      <w:r>
        <w:rPr>
          <w:sz w:val="21"/>
        </w:rPr>
        <w:t>质控员须在现场全程配合。</w:t>
      </w:r>
    </w:p>
    <w:p>
      <w:pPr>
        <w:pStyle w:val="null3"/>
        <w:ind w:firstLine="420"/>
        <w:jc w:val="both"/>
      </w:pPr>
      <w:r>
        <w:rPr>
          <w:sz w:val="21"/>
        </w:rPr>
        <w:t>4.合同期内，若合同区域疫情紧急，而乙方的应急消杀力量不能满足应急需求（如</w:t>
      </w:r>
      <w:r>
        <w:rPr>
          <w:sz w:val="21"/>
        </w:rPr>
        <w:t>当日需要处理范围超过</w:t>
      </w:r>
      <w:r>
        <w:rPr>
          <w:sz w:val="21"/>
        </w:rPr>
        <w:t>15万平方米或</w:t>
      </w:r>
      <w:r>
        <w:rPr>
          <w:sz w:val="21"/>
        </w:rPr>
        <w:t>限定时间内处理后蚊媒密度超标）时，甲方有权调集本项目其它区域的应急力量进行支援，乙方需完全服从配合。</w:t>
      </w:r>
    </w:p>
    <w:p>
      <w:pPr>
        <w:pStyle w:val="null3"/>
        <w:ind w:firstLine="420"/>
        <w:jc w:val="both"/>
      </w:pPr>
      <w:r>
        <w:rPr>
          <w:sz w:val="21"/>
        </w:rPr>
        <w:t>5.合同期内，若乙方合同区域任务量较多，年度消杀资金使用完毕后，甲方有权按照疫情防控需要向财政部门申请经费或者调集本项目其它区域的应急队力量负责该区域消杀，乙方需完全服从配合。</w:t>
      </w:r>
    </w:p>
    <w:p>
      <w:pPr>
        <w:pStyle w:val="null3"/>
        <w:ind w:firstLine="422"/>
        <w:jc w:val="both"/>
      </w:pPr>
      <w:r>
        <w:rPr>
          <w:sz w:val="21"/>
        </w:rPr>
        <w:t>6.乙方不得承担本项目的监测工作。</w:t>
      </w:r>
    </w:p>
    <w:p>
      <w:pPr>
        <w:pStyle w:val="null3"/>
        <w:ind w:firstLine="422"/>
        <w:jc w:val="both"/>
      </w:pPr>
      <w:r>
        <w:rPr>
          <w:sz w:val="21"/>
          <w:b/>
        </w:rPr>
        <w:t>（四）服务质量考评和处罚</w:t>
      </w:r>
    </w:p>
    <w:p>
      <w:pPr>
        <w:pStyle w:val="null3"/>
        <w:ind w:firstLine="420"/>
        <w:jc w:val="both"/>
      </w:pPr>
      <w:r>
        <w:rPr>
          <w:sz w:val="21"/>
        </w:rPr>
        <w:t>1.乙方每次消杀要记录消杀队伍的人员情况和药械的使用情况。 每次行动甲方和疫点辖区街道工作人员会对乙方到场时间、到场人数、药械品类和数量、工作情况等项目进行评价，总分100分。甲方根据乙方工作的实际完成情况及工作量按考核评价比例支付服务费用。</w:t>
      </w:r>
      <w:r>
        <w:rPr>
          <w:sz w:val="21"/>
          <w:b/>
        </w:rPr>
        <w:t>80分作为合格分，未达到合格分的，每扣10分，则扣除当次服务费的10%。评分细则见蚊媒控制工作评价表（附件2）。</w:t>
      </w:r>
    </w:p>
    <w:p>
      <w:pPr>
        <w:pStyle w:val="null3"/>
        <w:ind w:firstLine="420"/>
        <w:jc w:val="both"/>
      </w:pPr>
      <w:r>
        <w:rPr>
          <w:sz w:val="21"/>
        </w:rPr>
        <w:t>2.甲方会</w:t>
      </w:r>
      <w:r>
        <w:rPr>
          <w:sz w:val="21"/>
        </w:rPr>
        <w:t>安排单位人员或</w:t>
      </w:r>
      <w:r>
        <w:rPr>
          <w:sz w:val="21"/>
        </w:rPr>
        <w:t>委派区疾控中心或社区卫生服务中心（站）有关工作人员对</w:t>
      </w:r>
      <w:r>
        <w:rPr>
          <w:sz w:val="21"/>
        </w:rPr>
        <w:t>现场工作及</w:t>
      </w:r>
      <w:r>
        <w:rPr>
          <w:sz w:val="21"/>
        </w:rPr>
        <w:t>施工后的蚊媒密度进行现场评估，也会参考各级疾控部门的监测评估数据进行效果评估。乙方要在甲方限定时间内将限定范围的蚊媒密度（含布雷图指数、标准间指数、路径指数、成蚊密度、诱蚊诱卵器指数等任一项数值）降至安全水平。</w:t>
      </w:r>
    </w:p>
    <w:p>
      <w:pPr>
        <w:pStyle w:val="null3"/>
        <w:ind w:firstLine="420"/>
        <w:jc w:val="both"/>
      </w:pPr>
      <w:r>
        <w:rPr>
          <w:sz w:val="21"/>
        </w:rPr>
        <w:t>3.突出发病率评估，评估原则为乙方对疫点处置范围的发病率在综合处置后25天零报告。</w:t>
      </w:r>
    </w:p>
    <w:p>
      <w:pPr>
        <w:pStyle w:val="null3"/>
        <w:ind w:firstLine="420"/>
        <w:jc w:val="both"/>
      </w:pPr>
      <w:r>
        <w:rPr>
          <w:sz w:val="21"/>
        </w:rPr>
        <w:t>4.如</w:t>
      </w:r>
      <w:r>
        <w:rPr>
          <w:sz w:val="21"/>
        </w:rPr>
        <w:t>乙方</w:t>
      </w:r>
      <w:r>
        <w:rPr>
          <w:sz w:val="21"/>
        </w:rPr>
        <w:t>累计两次提供的蚊媒控制服务无法达到</w:t>
      </w:r>
      <w:r>
        <w:rPr>
          <w:sz w:val="21"/>
        </w:rPr>
        <w:t>甲方</w:t>
      </w:r>
      <w:r>
        <w:rPr>
          <w:sz w:val="21"/>
        </w:rPr>
        <w:t>要求</w:t>
      </w:r>
      <w:r>
        <w:rPr>
          <w:sz w:val="21"/>
        </w:rPr>
        <w:t>，如</w:t>
      </w:r>
      <w:r>
        <w:rPr>
          <w:sz w:val="21"/>
        </w:rPr>
        <w:t>蚊媒控制效果不达标</w:t>
      </w:r>
      <w:r>
        <w:rPr>
          <w:sz w:val="21"/>
        </w:rPr>
        <w:t>或</w:t>
      </w:r>
      <w:r>
        <w:rPr>
          <w:sz w:val="21"/>
        </w:rPr>
        <w:t>累计两次参加蚊媒控制的服务评分都＜</w:t>
      </w:r>
      <w:r>
        <w:rPr>
          <w:sz w:val="21"/>
        </w:rPr>
        <w:t>60分</w:t>
      </w:r>
      <w:r>
        <w:rPr>
          <w:sz w:val="21"/>
        </w:rPr>
        <w:t>或工作中弄虚作假</w:t>
      </w:r>
      <w:r>
        <w:rPr>
          <w:sz w:val="21"/>
        </w:rPr>
        <w:t>，</w:t>
      </w:r>
      <w:r>
        <w:rPr>
          <w:sz w:val="21"/>
        </w:rPr>
        <w:t>甲方</w:t>
      </w:r>
      <w:r>
        <w:rPr>
          <w:sz w:val="21"/>
        </w:rPr>
        <w:t>有权有权调集本项目其它区域的应急队力量来提供蚊媒控制服务，所产生的费用，由</w:t>
      </w:r>
      <w:r>
        <w:rPr>
          <w:sz w:val="21"/>
        </w:rPr>
        <w:t>乙方</w:t>
      </w:r>
      <w:r>
        <w:rPr>
          <w:sz w:val="21"/>
        </w:rPr>
        <w:t>承担。</w:t>
      </w:r>
    </w:p>
    <w:p>
      <w:pPr>
        <w:pStyle w:val="null3"/>
        <w:ind w:firstLine="420"/>
        <w:jc w:val="both"/>
      </w:pPr>
      <w:r>
        <w:rPr>
          <w:sz w:val="21"/>
        </w:rPr>
        <w:t>5.甲方在蚊媒密度现场考核评估过程中，如乙方在蚊媒控制工作任务限期</w:t>
      </w:r>
      <w:r>
        <w:rPr>
          <w:sz w:val="21"/>
        </w:rPr>
        <w:t>和</w:t>
      </w:r>
      <w:r>
        <w:rPr>
          <w:sz w:val="21"/>
        </w:rPr>
        <w:t>限定范围</w:t>
      </w:r>
      <w:r>
        <w:rPr>
          <w:sz w:val="21"/>
        </w:rPr>
        <w:t>内蚊媒密度（含布雷图指数、标准间指数、路径指数、成蚊密度、诱蚊诱卵器指数等任一项数值）未降至安全水平或未能进行全覆盖蚊媒控制，乙方须在收到甲方电话或微信通知后</w:t>
      </w:r>
      <w:r>
        <w:rPr>
          <w:sz w:val="21"/>
        </w:rPr>
        <w:t>1日内按要求免费重新开展蚊媒控制工作直至蚊媒密度（含布雷图指数、标准间指数、路径指数、成蚊密度、诱蚊诱卵器指数等任一项数值）合格，否则甲方不予支付服务费。合同执行过程中，累计出现5次蚊媒密度不合格，甲方有权终止合同。</w:t>
      </w:r>
    </w:p>
    <w:p>
      <w:pPr>
        <w:pStyle w:val="null3"/>
        <w:ind w:firstLine="420"/>
        <w:jc w:val="both"/>
      </w:pPr>
      <w:r>
        <w:rPr>
          <w:sz w:val="21"/>
        </w:rPr>
        <w:t>6.区爱卫办将不定期对项目考核情况向市、区、街公布；考核情况</w:t>
      </w:r>
      <w:r>
        <w:rPr>
          <w:sz w:val="21"/>
        </w:rPr>
        <w:t>现场</w:t>
      </w:r>
      <w:r>
        <w:rPr>
          <w:sz w:val="21"/>
        </w:rPr>
        <w:t>工作或</w:t>
      </w:r>
      <w:r>
        <w:rPr>
          <w:sz w:val="21"/>
        </w:rPr>
        <w:t>考核评估过程中</w:t>
      </w:r>
      <w:r>
        <w:rPr>
          <w:sz w:val="21"/>
        </w:rPr>
        <w:t>，</w:t>
      </w:r>
      <w:r>
        <w:rPr>
          <w:sz w:val="21"/>
        </w:rPr>
        <w:t>如乙方出现违规操作用药或对弄虚作假的，甲方</w:t>
      </w:r>
      <w:r>
        <w:rPr>
          <w:sz w:val="21"/>
        </w:rPr>
        <w:t>有权终止合同</w:t>
      </w:r>
      <w:r>
        <w:rPr>
          <w:sz w:val="21"/>
        </w:rPr>
        <w:t>，</w:t>
      </w:r>
      <w:r>
        <w:rPr>
          <w:sz w:val="21"/>
        </w:rPr>
        <w:t>不予支付</w:t>
      </w:r>
      <w:r>
        <w:rPr>
          <w:sz w:val="21"/>
        </w:rPr>
        <w:t>未结算</w:t>
      </w:r>
      <w:r>
        <w:rPr>
          <w:sz w:val="21"/>
        </w:rPr>
        <w:t>服务费</w:t>
      </w:r>
      <w:r>
        <w:rPr>
          <w:sz w:val="21"/>
        </w:rPr>
        <w:t>。</w:t>
      </w:r>
    </w:p>
    <w:p>
      <w:pPr>
        <w:pStyle w:val="null3"/>
        <w:ind w:firstLine="420"/>
        <w:jc w:val="both"/>
      </w:pPr>
      <w:r>
        <w:rPr>
          <w:sz w:val="21"/>
        </w:rPr>
        <w:t>7</w:t>
      </w:r>
      <w:r>
        <w:rPr>
          <w:sz w:val="21"/>
        </w:rPr>
        <w:t>.因乙方或乙方聘请的员工泄露疫情或相关工作信息，造成社会不良后果，一经查实，甲方有权追究相应法律责任并有权终止合同。</w:t>
      </w:r>
    </w:p>
    <w:p>
      <w:pPr>
        <w:pStyle w:val="null3"/>
        <w:ind w:firstLine="420"/>
        <w:jc w:val="both"/>
      </w:pPr>
      <w:r>
        <w:rPr>
          <w:sz w:val="21"/>
        </w:rPr>
        <w:t>8</w:t>
      </w:r>
      <w:r>
        <w:rPr>
          <w:sz w:val="21"/>
        </w:rPr>
        <w:t>.合同期内，发生综合治理、安全生产事故给甲方造成重大负面影响的，甲方有权终止合同。</w:t>
      </w:r>
    </w:p>
    <w:p>
      <w:pPr>
        <w:pStyle w:val="null3"/>
        <w:ind w:firstLine="420"/>
        <w:jc w:val="both"/>
      </w:pPr>
      <w:r>
        <w:rPr>
          <w:sz w:val="21"/>
        </w:rPr>
        <w:t>9</w:t>
      </w:r>
      <w:r>
        <w:rPr>
          <w:sz w:val="21"/>
        </w:rPr>
        <w:t>.合同期内，如出现乙方使用不符合规定的药物或不当投（施）药造成不良后果，甲方有权追究相应法律责任并有权终止合同，乙方承担由此产生的风险并赔偿由此导致的损失。</w:t>
      </w:r>
    </w:p>
    <w:p>
      <w:pPr>
        <w:pStyle w:val="null3"/>
        <w:jc w:val="both"/>
      </w:pPr>
      <w:r>
        <w:rPr>
          <w:sz w:val="21"/>
          <w:b/>
        </w:rPr>
        <w:t>三、甲方权利义务</w:t>
      </w:r>
    </w:p>
    <w:p>
      <w:pPr>
        <w:pStyle w:val="null3"/>
        <w:ind w:firstLine="420"/>
        <w:jc w:val="both"/>
      </w:pPr>
      <w:r>
        <w:rPr>
          <w:sz w:val="21"/>
        </w:rPr>
        <w:t>1.审定乙方拟定的管理制度及实施方案。</w:t>
      </w:r>
    </w:p>
    <w:p>
      <w:pPr>
        <w:pStyle w:val="null3"/>
        <w:ind w:firstLine="420"/>
        <w:jc w:val="both"/>
      </w:pPr>
      <w:r>
        <w:rPr>
          <w:sz w:val="21"/>
        </w:rPr>
        <w:t>2.检查监督乙方管理工作的实施及制度的执行情况。</w:t>
      </w:r>
    </w:p>
    <w:p>
      <w:pPr>
        <w:pStyle w:val="null3"/>
        <w:ind w:firstLine="420"/>
        <w:jc w:val="both"/>
      </w:pPr>
      <w:r>
        <w:rPr>
          <w:sz w:val="21"/>
        </w:rPr>
        <w:t>3.</w:t>
      </w:r>
      <w:r>
        <w:rPr>
          <w:sz w:val="21"/>
        </w:rPr>
        <w:t>有权监督乙方发放的工资是否符合法定最低标准，有否按本项目招标文件内的要求按时支付国家规定必须购买的保险费用（养老、失业、医疗、生育、工伤）和住房公积金，同时有权要求乙方出示相关的文件与证明。</w:t>
      </w:r>
    </w:p>
    <w:p>
      <w:pPr>
        <w:pStyle w:val="null3"/>
        <w:ind w:firstLine="420"/>
        <w:jc w:val="both"/>
      </w:pPr>
      <w:r>
        <w:rPr>
          <w:sz w:val="21"/>
        </w:rPr>
        <w:t>4.</w:t>
      </w:r>
      <w:r>
        <w:rPr>
          <w:sz w:val="21"/>
        </w:rPr>
        <w:t>招标文件、投标文件及合同附件中约定的甲方其它权利义务。</w:t>
      </w:r>
    </w:p>
    <w:p>
      <w:pPr>
        <w:pStyle w:val="null3"/>
        <w:jc w:val="both"/>
      </w:pPr>
      <w:r>
        <w:rPr>
          <w:sz w:val="21"/>
          <w:b/>
        </w:rPr>
        <w:t>四、乙方权利义务</w:t>
      </w:r>
    </w:p>
    <w:p>
      <w:pPr>
        <w:pStyle w:val="null3"/>
        <w:ind w:firstLine="420"/>
        <w:jc w:val="both"/>
      </w:pPr>
      <w:r>
        <w:rPr>
          <w:sz w:val="21"/>
        </w:rPr>
        <w:t>1.乙方不得转包或分包项目内容，乙方转包或分包项目内容的，甲方有权解除合同。</w:t>
      </w:r>
    </w:p>
    <w:p>
      <w:pPr>
        <w:pStyle w:val="null3"/>
        <w:ind w:firstLine="420"/>
        <w:jc w:val="both"/>
      </w:pPr>
      <w:r>
        <w:rPr>
          <w:sz w:val="21"/>
        </w:rPr>
        <w:t>2.负责编制工作计划。</w:t>
      </w:r>
    </w:p>
    <w:p>
      <w:pPr>
        <w:pStyle w:val="null3"/>
        <w:ind w:firstLine="420"/>
        <w:jc w:val="both"/>
      </w:pPr>
      <w:r>
        <w:rPr>
          <w:sz w:val="21"/>
        </w:rPr>
        <w:t>3.在日常管理过程中发生的事故应及时告知甲方。</w:t>
      </w:r>
    </w:p>
    <w:p>
      <w:pPr>
        <w:pStyle w:val="null3"/>
        <w:ind w:firstLine="420"/>
        <w:jc w:val="both"/>
      </w:pPr>
      <w:r>
        <w:rPr>
          <w:sz w:val="21"/>
        </w:rPr>
        <w:t>4.在服务期内，乙方必须做好工作人员所需要的安全教育及安全措施，保证工作人员的安全，乙方工作人员在甲方工作范围内发生事故的一切责任由乙方负责。</w:t>
      </w:r>
    </w:p>
    <w:p>
      <w:pPr>
        <w:pStyle w:val="null3"/>
        <w:ind w:firstLine="420"/>
        <w:jc w:val="both"/>
      </w:pPr>
      <w:r>
        <w:rPr>
          <w:sz w:val="21"/>
        </w:rPr>
        <w:t>5.乙方的服务人员要有符合国家规定的上岗证，乙方的服务人员须听从甲方调动指挥。</w:t>
      </w:r>
    </w:p>
    <w:p>
      <w:pPr>
        <w:pStyle w:val="null3"/>
        <w:ind w:firstLine="420"/>
        <w:jc w:val="both"/>
      </w:pPr>
      <w:r>
        <w:rPr>
          <w:sz w:val="21"/>
        </w:rPr>
        <w:t>6.乙方服务人员的工资、社会保险等福利,必须符合国家有关规定。</w:t>
      </w:r>
    </w:p>
    <w:p>
      <w:pPr>
        <w:pStyle w:val="null3"/>
        <w:ind w:firstLine="420"/>
        <w:jc w:val="both"/>
      </w:pPr>
      <w:r>
        <w:rPr>
          <w:sz w:val="21"/>
        </w:rPr>
        <w:t>7.本合同终止时，乙方须向甲方移交有关档案资料。</w:t>
      </w:r>
    </w:p>
    <w:p>
      <w:pPr>
        <w:pStyle w:val="null3"/>
        <w:ind w:firstLine="420"/>
        <w:jc w:val="both"/>
      </w:pPr>
      <w:r>
        <w:rPr>
          <w:sz w:val="21"/>
        </w:rPr>
        <w:t>8</w:t>
      </w:r>
      <w:r>
        <w:rPr>
          <w:sz w:val="21"/>
        </w:rPr>
        <w:t>.乙方须完全遵守《中华人民共和国劳动合同法》有关规定和《中华人民共和国妇女权益保障法》中关于“劳动和社会保障权益”的有关要求。</w:t>
      </w:r>
    </w:p>
    <w:p>
      <w:pPr>
        <w:pStyle w:val="null3"/>
        <w:ind w:firstLine="420"/>
        <w:jc w:val="both"/>
      </w:pPr>
      <w:r>
        <w:rPr>
          <w:sz w:val="21"/>
        </w:rPr>
        <w:t>9</w:t>
      </w:r>
      <w:r>
        <w:rPr>
          <w:sz w:val="21"/>
        </w:rPr>
        <w:t>.招标文件及合同附件中约定的乙方其它权利义务。</w:t>
      </w:r>
    </w:p>
    <w:p>
      <w:pPr>
        <w:pStyle w:val="null3"/>
        <w:jc w:val="both"/>
      </w:pPr>
      <w:r>
        <w:rPr>
          <w:sz w:val="21"/>
          <w:b/>
        </w:rPr>
        <w:t>五、服务期间（项目完成期限）</w:t>
      </w:r>
    </w:p>
    <w:p>
      <w:pPr>
        <w:pStyle w:val="null3"/>
        <w:ind w:firstLine="435"/>
        <w:jc w:val="both"/>
      </w:pPr>
      <w:r>
        <w:rPr>
          <w:sz w:val="21"/>
        </w:rPr>
        <w:t>委托服务期间自</w:t>
      </w:r>
      <w:r>
        <w:rPr>
          <w:sz w:val="21"/>
        </w:rPr>
        <w:t>______年______月至______年______月止。</w:t>
      </w:r>
      <w:r>
        <w:rPr>
          <w:sz w:val="21"/>
        </w:rPr>
        <w:t>（合同生效之日起到合同结束或累计结算金额达到合同金额，先到为准）</w:t>
      </w:r>
      <w:r>
        <w:rPr>
          <w:sz w:val="21"/>
        </w:rPr>
        <w:t>。</w:t>
      </w:r>
    </w:p>
    <w:p>
      <w:pPr>
        <w:pStyle w:val="null3"/>
        <w:jc w:val="both"/>
      </w:pPr>
      <w:r>
        <w:rPr>
          <w:sz w:val="21"/>
          <w:b/>
        </w:rPr>
        <w:t>六、付款方式</w:t>
      </w:r>
    </w:p>
    <w:p>
      <w:pPr>
        <w:pStyle w:val="null3"/>
        <w:ind w:firstLine="420"/>
        <w:jc w:val="both"/>
      </w:pPr>
      <w:r>
        <w:rPr>
          <w:sz w:val="21"/>
        </w:rPr>
        <w:t>1.本合同的服务费原则上每季度结算一次，特殊情况除外。乙方在每个季度首月的15号前向甲方提交上一季度服务记录卡和有效发票申请结算，甲方收到发票后5个工作日内结付上一季度的服务费。（鉴于甲方使用的是财政资金，甲方在前款约定的付款时间内按期办理财政支付手续的，视为甲方已按约支付。由于财政拨款不到位、乙方未及时提供合法有效的发票等资料或不可抗力原因导致乙方收款延误的，甲方不承担迟延付款的责任，并且此情况不能成为乙方中止或拒绝履行本合同项下义务的理由。）</w:t>
      </w:r>
    </w:p>
    <w:p>
      <w:pPr>
        <w:pStyle w:val="null3"/>
        <w:ind w:firstLine="420"/>
        <w:jc w:val="both"/>
      </w:pPr>
      <w:r>
        <w:rPr>
          <w:sz w:val="21"/>
        </w:rPr>
        <w:t>特殊情况支付：</w:t>
      </w:r>
    </w:p>
    <w:p>
      <w:pPr>
        <w:pStyle w:val="null3"/>
        <w:ind w:firstLine="420"/>
        <w:jc w:val="both"/>
      </w:pPr>
      <w:r>
        <w:rPr>
          <w:sz w:val="21"/>
        </w:rPr>
        <w:t>（</w:t>
      </w:r>
      <w:r>
        <w:rPr>
          <w:sz w:val="21"/>
        </w:rPr>
        <w:t>1）如遇到登革热</w:t>
      </w:r>
      <w:r>
        <w:rPr>
          <w:sz w:val="21"/>
        </w:rPr>
        <w:t>或</w:t>
      </w:r>
      <w:r>
        <w:rPr>
          <w:sz w:val="21"/>
        </w:rPr>
        <w:t>基孔肯雅热</w:t>
      </w:r>
      <w:r>
        <w:rPr>
          <w:sz w:val="21"/>
        </w:rPr>
        <w:t>疫情持续，按实际服务记录卡结算服务费用，可选择一次性全额支付或按月支付；</w:t>
      </w:r>
    </w:p>
    <w:p>
      <w:pPr>
        <w:pStyle w:val="null3"/>
        <w:ind w:firstLine="420"/>
        <w:jc w:val="both"/>
      </w:pPr>
      <w:r>
        <w:rPr>
          <w:sz w:val="21"/>
        </w:rPr>
        <w:t>（</w:t>
      </w:r>
      <w:r>
        <w:rPr>
          <w:sz w:val="21"/>
        </w:rPr>
        <w:t>2）每年财政支付结束前，在未达到季度结算要求时，乙方凭服务记录卡和有效发票申请服务完成而未结算的部分。</w:t>
      </w:r>
    </w:p>
    <w:p>
      <w:pPr>
        <w:pStyle w:val="null3"/>
        <w:ind w:firstLine="420"/>
        <w:jc w:val="both"/>
      </w:pPr>
      <w:r>
        <w:rPr>
          <w:sz w:val="21"/>
        </w:rPr>
        <w:t>2.结算方式为：乙方每次服务费×考核成绩的百分比（如：80分作为合格分，未达到合格分的， 每扣10分，则扣除当次服务费的10%。（若当次得分70分， 则服务费扣除当次的10%，若当次得分为65分，则扣除当次服务费15%，以此类推）</w:t>
      </w:r>
    </w:p>
    <w:p>
      <w:pPr>
        <w:pStyle w:val="null3"/>
        <w:jc w:val="both"/>
      </w:pPr>
      <w:r>
        <w:rPr>
          <w:sz w:val="21"/>
          <w:b/>
        </w:rPr>
        <w:t>七、验收</w:t>
      </w:r>
    </w:p>
    <w:p>
      <w:pPr>
        <w:pStyle w:val="null3"/>
        <w:ind w:firstLine="420"/>
        <w:jc w:val="both"/>
      </w:pPr>
      <w:r>
        <w:rPr>
          <w:sz w:val="21"/>
        </w:rPr>
        <w:t>以街道、甲方对乙方的《蚊媒控制工作量记录表》及《蚊媒控制工作评价表》作为验收标准。</w:t>
      </w:r>
    </w:p>
    <w:p>
      <w:pPr>
        <w:pStyle w:val="null3"/>
        <w:jc w:val="both"/>
      </w:pPr>
      <w:r>
        <w:rPr>
          <w:sz w:val="21"/>
          <w:b/>
        </w:rPr>
        <w:t>八、保-密</w:t>
      </w:r>
    </w:p>
    <w:p>
      <w:pPr>
        <w:pStyle w:val="null3"/>
        <w:ind w:firstLine="420"/>
        <w:jc w:val="both"/>
      </w:pPr>
      <w:r>
        <w:rPr>
          <w:sz w:val="21"/>
        </w:rPr>
        <w:t>项目实施过程中至乙方正式向甲方交付技术文档资料时止，乙方必须采取措施对本项目实施过程中的病例信息、数据、技术文档、灭蚊重点建议图等资料保-密，否则，由于乙方过错导致的上述资料泄密的，乙方必须承担一切责任。项目完成后，甲、乙双方均有责任对本项目的技术保-密承担责任。</w:t>
      </w:r>
    </w:p>
    <w:p>
      <w:pPr>
        <w:pStyle w:val="null3"/>
        <w:jc w:val="both"/>
      </w:pPr>
      <w:r>
        <w:rPr>
          <w:sz w:val="21"/>
          <w:b/>
        </w:rPr>
        <w:t>九、违约责任与赔偿损失</w:t>
      </w:r>
    </w:p>
    <w:p>
      <w:pPr>
        <w:pStyle w:val="null3"/>
        <w:ind w:firstLine="420"/>
        <w:jc w:val="both"/>
      </w:pPr>
      <w:r>
        <w:rPr>
          <w:sz w:val="21"/>
        </w:rPr>
        <w:t>1.乙方提供的服务不符合采购文件、响应文件或本合同规定的，甲方有权拒收，并且乙方须向甲方支付本合同总价5%的违约金。</w:t>
      </w:r>
    </w:p>
    <w:p>
      <w:pPr>
        <w:pStyle w:val="null3"/>
        <w:ind w:firstLine="420"/>
        <w:jc w:val="both"/>
      </w:pPr>
      <w:r>
        <w:rPr>
          <w:sz w:val="21"/>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3.甲方无正当理由拒绝接受服务，到期拒付服务款项的，甲方向乙方偿付本合同总价的5%的违约金。甲方逾期付款，则每日按本合同总价的0.4‰向乙方偿付违约金。</w:t>
      </w:r>
    </w:p>
    <w:p>
      <w:pPr>
        <w:pStyle w:val="null3"/>
        <w:ind w:firstLine="420"/>
        <w:jc w:val="both"/>
      </w:pPr>
      <w:r>
        <w:rPr>
          <w:sz w:val="21"/>
        </w:rPr>
        <w:t>4.其它违约责任按《中华人民共和国民法典》处理。</w:t>
      </w:r>
    </w:p>
    <w:p>
      <w:pPr>
        <w:pStyle w:val="null3"/>
        <w:jc w:val="both"/>
      </w:pPr>
      <w:r>
        <w:rPr>
          <w:sz w:val="21"/>
          <w:b/>
        </w:rPr>
        <w:t>十、争端的解决</w:t>
      </w:r>
    </w:p>
    <w:p>
      <w:pPr>
        <w:pStyle w:val="null3"/>
        <w:ind w:firstLine="420"/>
        <w:jc w:val="both"/>
      </w:pPr>
      <w:r>
        <w:rPr>
          <w:sz w:val="21"/>
        </w:rPr>
        <w:t>合同执行过程中发生的任何争议，如双方不能通过友好协商解决，任何一方均有权向广州市海珠区人民法院起诉。在诉讼期间，除有争议部分的事项外，双方应继续履行本合同的其他责任。</w:t>
      </w:r>
    </w:p>
    <w:p>
      <w:pPr>
        <w:pStyle w:val="null3"/>
        <w:jc w:val="both"/>
      </w:pPr>
      <w:r>
        <w:rPr>
          <w:sz w:val="21"/>
          <w:b/>
        </w:rPr>
        <w:t>十一、不可抗力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11"/>
        <w:jc w:val="both"/>
      </w:pPr>
      <w:r>
        <w:rPr>
          <w:sz w:val="21"/>
        </w:rPr>
        <w:t>在中国境内、外发生的与本合同执行有关的一切税费均由乙方负担。</w:t>
      </w:r>
    </w:p>
    <w:p>
      <w:pPr>
        <w:pStyle w:val="null3"/>
        <w:jc w:val="both"/>
      </w:pPr>
      <w:r>
        <w:rPr>
          <w:sz w:val="21"/>
          <w:b/>
        </w:rPr>
        <w:t>十三、其它</w:t>
      </w:r>
    </w:p>
    <w:p>
      <w:pPr>
        <w:pStyle w:val="null3"/>
        <w:ind w:firstLine="420"/>
        <w:jc w:val="both"/>
      </w:pPr>
      <w:r>
        <w:rPr>
          <w:sz w:val="21"/>
        </w:rPr>
        <w:t>1.本合同所有附件、采购文件、投标文件、中标通知书均为合同的有效组成部分，与本合同具有同等法律效力。</w:t>
      </w:r>
    </w:p>
    <w:p>
      <w:pPr>
        <w:pStyle w:val="null3"/>
        <w:ind w:firstLine="420"/>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w:t>
      </w:r>
      <w:r>
        <w:rPr>
          <w:sz w:val="21"/>
        </w:rPr>
        <w:t>1）本合同在甲乙双方法定代表人或其授权代表签字和单位盖章后生效。</w:t>
      </w:r>
    </w:p>
    <w:p>
      <w:pPr>
        <w:pStyle w:val="null3"/>
        <w:ind w:firstLine="420"/>
        <w:jc w:val="both"/>
      </w:pPr>
      <w:r>
        <w:rPr>
          <w:sz w:val="21"/>
        </w:rPr>
        <w:t>（</w:t>
      </w:r>
      <w:r>
        <w:rPr>
          <w:sz w:val="21"/>
        </w:rPr>
        <w:t>2）合同一式</w:t>
      </w:r>
      <w:r>
        <w:rPr>
          <w:sz w:val="24"/>
          <w:u w:val="single"/>
        </w:rPr>
        <w:t xml:space="preserve">    </w:t>
      </w:r>
      <w:r>
        <w:rPr>
          <w:sz w:val="21"/>
        </w:rPr>
        <w:t>份，其中甲方</w:t>
      </w:r>
      <w:r>
        <w:rPr>
          <w:sz w:val="24"/>
          <w:u w:val="single"/>
        </w:rPr>
        <w:t xml:space="preserve">    </w:t>
      </w:r>
      <w:r>
        <w:rPr>
          <w:sz w:val="21"/>
        </w:rPr>
        <w:t>份，乙方</w:t>
      </w:r>
      <w:r>
        <w:rPr>
          <w:sz w:val="24"/>
          <w:u w:val="single"/>
        </w:rPr>
        <w:t xml:space="preserve">    </w:t>
      </w:r>
      <w:r>
        <w:rPr>
          <w:sz w:val="21"/>
        </w:rPr>
        <w:t>份，均具有同等法律效力。</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r>
        <w:rPr>
          <w:sz w:val="24"/>
        </w:rPr>
        <w:t xml:space="preserve"> </w:t>
      </w:r>
    </w:p>
    <w:p>
      <w:pPr>
        <w:pStyle w:val="null3"/>
        <w:jc w:val="both"/>
      </w:pPr>
      <w:r>
        <w:rPr/>
        <w:t xml:space="preserve"> </w:t>
      </w:r>
    </w:p>
    <w:p>
      <w:pPr>
        <w:pStyle w:val="null3"/>
        <w:jc w:val="center"/>
      </w:pPr>
      <w:r>
        <w:rPr>
          <w:sz w:val="44"/>
          <w:b/>
        </w:rPr>
        <w:t>廉洁</w:t>
      </w:r>
      <w:r>
        <w:rPr>
          <w:sz w:val="44"/>
          <w:b/>
        </w:rPr>
        <w:t>共建协议</w:t>
      </w:r>
    </w:p>
    <w:p>
      <w:pPr>
        <w:pStyle w:val="null3"/>
        <w:ind w:firstLine="630"/>
        <w:jc w:val="both"/>
      </w:pPr>
      <w:r>
        <w:rPr>
          <w:sz w:val="28"/>
        </w:rPr>
        <w:t>甲方：广州市海珠区</w:t>
      </w:r>
      <w:r>
        <w:rPr>
          <w:sz w:val="28"/>
        </w:rPr>
        <w:t>卫生健康局</w:t>
      </w:r>
    </w:p>
    <w:p>
      <w:pPr>
        <w:pStyle w:val="null3"/>
        <w:ind w:firstLine="630"/>
        <w:jc w:val="both"/>
      </w:pPr>
      <w:r>
        <w:rPr>
          <w:sz w:val="28"/>
        </w:rPr>
        <w:t>乙方：</w:t>
      </w:r>
    </w:p>
    <w:p>
      <w:pPr>
        <w:pStyle w:val="null3"/>
        <w:ind w:firstLine="630"/>
        <w:jc w:val="both"/>
      </w:pPr>
      <w:r>
        <w:rPr>
          <w:sz w:val="28"/>
        </w:rPr>
        <w:t>为保证购销活动的廉洁性，防止发生各种违法违纪案件和不良行为，我单位和所属工作人员郑重承诺如下：</w:t>
      </w:r>
    </w:p>
    <w:p>
      <w:pPr>
        <w:pStyle w:val="null3"/>
        <w:ind w:firstLine="560"/>
        <w:jc w:val="both"/>
      </w:pPr>
      <w:r>
        <w:rPr>
          <w:sz w:val="28"/>
        </w:rPr>
        <w:t>一、</w:t>
      </w:r>
      <w:r>
        <w:rPr>
          <w:sz w:val="28"/>
        </w:rPr>
        <w:t>遵守国家的法律法规，依法办理购销业务，保证不搞违法乱纪活动，自觉接受执法执纪部门的监督检查。</w:t>
      </w:r>
    </w:p>
    <w:p>
      <w:pPr>
        <w:pStyle w:val="null3"/>
        <w:ind w:firstLine="560"/>
        <w:jc w:val="both"/>
      </w:pPr>
      <w:r>
        <w:rPr>
          <w:sz w:val="28"/>
        </w:rPr>
        <w:t>二、</w:t>
      </w:r>
      <w:r>
        <w:rPr>
          <w:sz w:val="28"/>
        </w:rPr>
        <w:t>在销售活动中，保证程序合法，所提供的产品和文书资料来源正当、合规。保证不以任何形式给予购方单位及人员回-扣等商业贿赂。如若甲方工作人员有故意索贿等违规事实，请打纪检电话。</w:t>
      </w:r>
    </w:p>
    <w:p>
      <w:pPr>
        <w:pStyle w:val="null3"/>
        <w:ind w:firstLine="560"/>
        <w:jc w:val="both"/>
      </w:pPr>
      <w:r>
        <w:rPr>
          <w:sz w:val="28"/>
        </w:rPr>
        <w:t>三、</w:t>
      </w:r>
      <w:r>
        <w:rPr>
          <w:sz w:val="28"/>
        </w:rPr>
        <w:t>在正常业务交往中，保证不赠送各种礼金、有价证券和贵重物品，不给对方报销应有个人支付的费用。</w:t>
      </w:r>
    </w:p>
    <w:p>
      <w:pPr>
        <w:pStyle w:val="null3"/>
        <w:ind w:firstLine="560"/>
        <w:jc w:val="both"/>
      </w:pPr>
      <w:r>
        <w:rPr>
          <w:sz w:val="28"/>
        </w:rPr>
        <w:t>四、</w:t>
      </w:r>
      <w:r>
        <w:rPr>
          <w:sz w:val="28"/>
        </w:rPr>
        <w:t>维护正常的市场销购秩序，保证不以宴请、高消费娱乐手段影响购方单位的选择权。</w:t>
      </w:r>
    </w:p>
    <w:p>
      <w:pPr>
        <w:pStyle w:val="null3"/>
        <w:ind w:firstLine="560"/>
        <w:jc w:val="both"/>
      </w:pPr>
      <w:r>
        <w:rPr>
          <w:sz w:val="28"/>
        </w:rPr>
        <w:t>以上承诺如有违反，我们愿意接受中止合约、取消中标资格、记入不良行为数据库等处理，情节严重移交上级监察部门。</w:t>
      </w:r>
    </w:p>
    <w:p>
      <w:pPr>
        <w:pStyle w:val="null3"/>
        <w:ind w:firstLine="280"/>
        <w:jc w:val="both"/>
      </w:pPr>
      <w:r>
        <w:rPr>
          <w:sz w:val="28"/>
        </w:rPr>
        <w:t>甲方（签章）：</w:t>
      </w:r>
      <w:r>
        <w:rPr>
          <w:sz w:val="28"/>
        </w:rPr>
        <w:t xml:space="preserve">              </w:t>
      </w:r>
      <w:r>
        <w:rPr>
          <w:sz w:val="24"/>
        </w:rPr>
        <w:t xml:space="preserve"> </w:t>
      </w:r>
      <w:r>
        <w:rPr>
          <w:sz w:val="28"/>
        </w:rPr>
        <w:t>乙方（签字）</w:t>
      </w:r>
    </w:p>
    <w:p>
      <w:pPr>
        <w:pStyle w:val="null3"/>
        <w:ind w:firstLine="280"/>
        <w:jc w:val="both"/>
      </w:pPr>
      <w:r>
        <w:rPr>
          <w:sz w:val="28"/>
        </w:rPr>
        <w:t>纪检电话：</w:t>
      </w:r>
      <w:r>
        <w:rPr>
          <w:sz w:val="28"/>
        </w:rPr>
        <w:t>020-89206939</w:t>
      </w:r>
      <w:r>
        <w:rPr>
          <w:sz w:val="24"/>
        </w:rPr>
        <w:t xml:space="preserve">      </w:t>
      </w:r>
      <w:r>
        <w:rPr>
          <w:sz w:val="28"/>
        </w:rPr>
        <w:t>业务代表：</w:t>
      </w:r>
    </w:p>
    <w:p>
      <w:pPr>
        <w:pStyle w:val="null3"/>
        <w:ind w:firstLine="280"/>
        <w:jc w:val="both"/>
      </w:pPr>
      <w:r>
        <w:rPr>
          <w:sz w:val="28"/>
        </w:rPr>
        <w:t>签订日期：</w:t>
      </w:r>
      <w:r>
        <w:rPr>
          <w:sz w:val="28"/>
        </w:rPr>
        <w:t>20</w:t>
      </w:r>
      <w:r>
        <w:rPr>
          <w:sz w:val="28"/>
        </w:rPr>
        <w:t>26年</w:t>
      </w:r>
      <w:r>
        <w:rPr>
          <w:sz w:val="24"/>
        </w:rPr>
        <w:t xml:space="preserve">  </w:t>
      </w:r>
      <w:r>
        <w:rPr>
          <w:sz w:val="28"/>
        </w:rPr>
        <w:t>月</w:t>
      </w:r>
      <w:r>
        <w:rPr>
          <w:sz w:val="24"/>
        </w:rPr>
        <w:t xml:space="preserve">  </w:t>
      </w:r>
      <w:r>
        <w:rPr>
          <w:sz w:val="28"/>
        </w:rPr>
        <w:t>日</w:t>
      </w:r>
      <w:r>
        <w:rPr>
          <w:sz w:val="24"/>
        </w:rPr>
        <w:t xml:space="preserve">  </w:t>
      </w:r>
      <w:r>
        <w:rPr>
          <w:sz w:val="28"/>
        </w:rPr>
        <w:t>日期：</w:t>
      </w:r>
      <w:r>
        <w:rPr>
          <w:sz w:val="28"/>
        </w:rPr>
        <w:t>20</w:t>
      </w:r>
      <w:r>
        <w:rPr>
          <w:sz w:val="28"/>
        </w:rPr>
        <w:t>26</w:t>
      </w:r>
      <w:r>
        <w:rPr>
          <w:sz w:val="28"/>
        </w:rPr>
        <w:t>年</w:t>
      </w:r>
      <w:r>
        <w:rPr>
          <w:sz w:val="28"/>
        </w:rPr>
        <w:t xml:space="preserve">  </w:t>
      </w:r>
      <w:r>
        <w:rPr>
          <w:sz w:val="28"/>
        </w:rPr>
        <w:t>月</w:t>
      </w:r>
      <w:r>
        <w:rPr>
          <w:sz w:val="28"/>
        </w:rPr>
        <w:t xml:space="preserve">  </w:t>
      </w:r>
      <w:r>
        <w:rPr>
          <w:sz w:val="28"/>
        </w:rPr>
        <w:t>日</w:t>
      </w:r>
    </w:p>
    <w:p>
      <w:pPr>
        <w:pStyle w:val="null3"/>
        <w:jc w:val="both"/>
      </w:pPr>
      <w:r>
        <w:rPr>
          <w:sz w:val="21"/>
          <w:b/>
        </w:rPr>
        <w:t>附件</w:t>
      </w:r>
      <w:r>
        <w:rPr>
          <w:sz w:val="21"/>
          <w:b/>
        </w:rPr>
        <w:t>1 蚊媒控制工作量记录表</w:t>
      </w:r>
    </w:p>
    <w:p>
      <w:pPr>
        <w:pStyle w:val="null3"/>
      </w:pPr>
      <w:r>
        <w:rPr/>
        <w:t xml:space="preserve"> </w:t>
      </w:r>
    </w:p>
    <w:p>
      <w:pPr>
        <w:pStyle w:val="null3"/>
      </w:pPr>
      <w:r>
        <w:rPr>
          <w:sz w:val="21"/>
        </w:rPr>
        <w:t>孳生地是指为蚊虫繁殖生长提供条件的各类积水。</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025"/>
        <w:gridCol w:w="6281"/>
      </w:tblGrid>
      <w:tr>
        <w:tc>
          <w:tcPr>
            <w:tcW w:type="dxa" w:w="20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受委托单位</w:t>
            </w:r>
          </w:p>
        </w:tc>
        <w:tc>
          <w:tcPr>
            <w:tcW w:type="dxa" w:w="6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消杀时间</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2940"/>
              <w:jc w:val="left"/>
            </w:pPr>
            <w:r>
              <w:rPr>
                <w:sz w:val="21"/>
              </w:rPr>
              <w:t>合计：小时。</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孳生地清理时间</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时至</w:t>
            </w:r>
            <w:r>
              <w:rPr>
                <w:sz w:val="21"/>
                <w:u w:val="single"/>
              </w:rPr>
              <w:t xml:space="preserve">    </w:t>
            </w:r>
            <w:r>
              <w:rPr>
                <w:sz w:val="21"/>
                <w:u w:val="single"/>
              </w:rPr>
              <w:t>年</w:t>
            </w:r>
            <w:r>
              <w:rPr>
                <w:sz w:val="21"/>
                <w:u w:val="single"/>
              </w:rPr>
              <w:t xml:space="preserve">   </w:t>
            </w:r>
            <w:r>
              <w:rPr>
                <w:sz w:val="21"/>
                <w:u w:val="single"/>
              </w:rPr>
              <w:t>月</w:t>
            </w:r>
            <w:r>
              <w:rPr>
                <w:sz w:val="21"/>
                <w:u w:val="single"/>
              </w:rPr>
              <w:t xml:space="preserve">   </w:t>
            </w:r>
            <w:r>
              <w:rPr>
                <w:sz w:val="21"/>
                <w:u w:val="single"/>
              </w:rPr>
              <w:t>日</w:t>
            </w:r>
            <w:r>
              <w:rPr>
                <w:sz w:val="21"/>
                <w:u w:val="single"/>
              </w:rPr>
              <w:t xml:space="preserve">   </w:t>
            </w:r>
            <w:r>
              <w:rPr>
                <w:sz w:val="21"/>
                <w:u w:val="single"/>
              </w:rPr>
              <w:t>时</w:t>
            </w:r>
            <w:r>
              <w:rPr>
                <w:sz w:val="21"/>
              </w:rPr>
              <w:t>，</w:t>
            </w:r>
          </w:p>
          <w:p>
            <w:pPr>
              <w:pStyle w:val="null3"/>
              <w:ind w:firstLine="2940"/>
              <w:jc w:val="left"/>
            </w:pPr>
            <w:r>
              <w:rPr>
                <w:sz w:val="21"/>
              </w:rPr>
              <w:t>合计：小时。</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服务地点</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街道：居委：地点：</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处理范围及面积</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工作人员数</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w:t>
            </w:r>
            <w:r>
              <w:rPr>
                <w:sz w:val="21"/>
              </w:rPr>
              <w:t>人，孳生地清理人。</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使用车辆及器械数</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作业用车辆，超低容量喷雾器台，</w:t>
            </w:r>
          </w:p>
          <w:p>
            <w:pPr>
              <w:pStyle w:val="null3"/>
              <w:jc w:val="left"/>
            </w:pPr>
            <w:r>
              <w:rPr>
                <w:sz w:val="21"/>
              </w:rPr>
              <w:t>常量喷雾器台，其它。</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使用药物及数量</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p>
            <w:pPr>
              <w:pStyle w:val="null3"/>
              <w:jc w:val="left"/>
            </w:pPr>
            <w:r>
              <w:rPr>
                <w:sz w:val="21"/>
              </w:rPr>
              <w:t>药物</w:t>
            </w:r>
            <w:r>
              <w:rPr>
                <w:sz w:val="21"/>
              </w:rPr>
              <w:t xml:space="preserve">              </w:t>
            </w:r>
            <w:r>
              <w:rPr>
                <w:sz w:val="21"/>
              </w:rPr>
              <w:t>数量</w:t>
            </w:r>
            <w:r>
              <w:rPr>
                <w:sz w:val="21"/>
              </w:rPr>
              <w:t xml:space="preserve">              </w:t>
            </w:r>
          </w:p>
        </w:tc>
      </w:tr>
      <w:tr>
        <w:tc>
          <w:tcPr>
            <w:tcW w:type="dxa" w:w="20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c>
          <w:tcPr>
            <w:tcW w:type="dxa" w:w="6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sz w:val="21"/>
          <w:b/>
        </w:rPr>
        <w:t>甲方或其指定机构：</w:t>
      </w:r>
      <w:r>
        <w:rPr>
          <w:sz w:val="21"/>
          <w:b/>
        </w:rPr>
        <w:t xml:space="preserve">                      </w:t>
      </w:r>
      <w:r>
        <w:rPr>
          <w:sz w:val="21"/>
          <w:b/>
        </w:rPr>
        <w:t>所属街道：</w:t>
      </w:r>
      <w:r>
        <w:rPr>
          <w:sz w:val="21"/>
          <w:b/>
        </w:rPr>
        <w:t xml:space="preserve">                          </w:t>
      </w:r>
      <w:r>
        <w:rPr>
          <w:sz w:val="21"/>
          <w:b/>
        </w:rPr>
        <w:t>乙方：</w:t>
      </w:r>
    </w:p>
    <w:p>
      <w:pPr>
        <w:pStyle w:val="null3"/>
        <w:jc w:val="left"/>
      </w:pPr>
      <w:r>
        <w:rPr>
          <w:sz w:val="21"/>
          <w:b/>
        </w:rPr>
        <w:t>注：</w:t>
      </w:r>
      <w:r>
        <w:rPr>
          <w:sz w:val="21"/>
          <w:b/>
        </w:rPr>
        <w:t>1.需甲方或其指定机构、所属消杀街道、乙方三方签名确认。</w:t>
      </w:r>
    </w:p>
    <w:p>
      <w:pPr>
        <w:pStyle w:val="null3"/>
        <w:ind w:firstLine="422"/>
        <w:jc w:val="left"/>
      </w:pPr>
      <w:r>
        <w:rPr>
          <w:sz w:val="21"/>
          <w:b/>
        </w:rPr>
        <w:t>2.此表格一式三份，三方各一份。</w:t>
      </w:r>
    </w:p>
    <w:p>
      <w:pPr>
        <w:pStyle w:val="null3"/>
      </w:pPr>
      <w:r>
        <w:rPr>
          <w:sz w:val="21"/>
          <w:b/>
        </w:rPr>
        <w:t>附件</w:t>
      </w:r>
      <w:r>
        <w:rPr>
          <w:sz w:val="21"/>
          <w:b/>
        </w:rPr>
        <w:t>2 蚊媒控制工作评价表</w:t>
      </w:r>
    </w:p>
    <w:p>
      <w:pPr>
        <w:pStyle w:val="null3"/>
      </w:pPr>
      <w:r>
        <w:rPr/>
        <w:t xml:space="preserve"> </w:t>
      </w:r>
    </w:p>
    <w:p>
      <w:pPr>
        <w:pStyle w:val="null3"/>
        <w:jc w:val="left"/>
      </w:pPr>
      <w:r>
        <w:rPr>
          <w:sz w:val="21"/>
        </w:rPr>
        <w:t>PCO公司名称：                       处理位置：                 服务日期：</w:t>
      </w:r>
    </w:p>
    <w:tbl>
      <w:tblPr>
        <w:tblW w:w="0" w:type="auto"/>
        <w:tblBorders>
          <w:top w:val="none" w:color="000000" w:sz="4"/>
          <w:left w:val="none" w:color="000000" w:sz="4"/>
          <w:bottom w:val="none" w:color="000000" w:sz="4"/>
          <w:right w:val="none" w:color="000000" w:sz="4"/>
          <w:insideH w:val="none"/>
          <w:insideV w:val="none"/>
        </w:tblBorders>
      </w:tblPr>
      <w:tblGrid>
        <w:gridCol w:w="4305"/>
        <w:gridCol w:w="3325"/>
        <w:gridCol w:w="676"/>
      </w:tblGrid>
      <w:tr>
        <w:tc>
          <w:tcPr>
            <w:tcW w:type="dxa" w:w="4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扣分标准</w:t>
            </w:r>
          </w:p>
        </w:tc>
        <w:tc>
          <w:tcPr>
            <w:tcW w:type="dxa" w:w="3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扣分内容</w:t>
            </w:r>
          </w:p>
        </w:tc>
        <w:tc>
          <w:tcPr>
            <w:tcW w:type="dxa" w:w="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w:t>
            </w: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一、迟到或早退每人每半小时扣</w:t>
            </w:r>
            <w:r>
              <w:rPr>
                <w:sz w:val="21"/>
              </w:rPr>
              <w:t>20分：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甲方通知到达时间：</w:t>
            </w:r>
          </w:p>
          <w:p>
            <w:pPr>
              <w:pStyle w:val="null3"/>
              <w:jc w:val="both"/>
            </w:pPr>
            <w:r>
              <w:rPr>
                <w:sz w:val="21"/>
              </w:rPr>
              <w:t>乙方到达时间：</w:t>
            </w:r>
          </w:p>
          <w:p>
            <w:pPr>
              <w:pStyle w:val="null3"/>
              <w:jc w:val="both"/>
            </w:pPr>
            <w:r>
              <w:rPr>
                <w:sz w:val="21"/>
              </w:rPr>
              <w:t>服务结束时间：</w:t>
            </w:r>
            <w:r>
              <w:rPr>
                <w:sz w:val="21"/>
              </w:rPr>
              <w:t xml:space="preserve">     </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二、参与服务工作人员人数与甲方要求不符的，</w:t>
            </w:r>
            <w:r>
              <w:rPr>
                <w:sz w:val="21"/>
                <w:b/>
                <w:u w:val="single"/>
              </w:rPr>
              <w:t>每少一人扣</w:t>
            </w:r>
            <w:r>
              <w:rPr>
                <w:sz w:val="21"/>
                <w:b/>
                <w:u w:val="single"/>
              </w:rPr>
              <w:t>25分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消杀人数</w:t>
            </w:r>
            <w:r>
              <w:rPr>
                <w:sz w:val="24"/>
                <w:u w:val="single"/>
              </w:rPr>
              <w:t xml:space="preserve">           </w:t>
            </w:r>
            <w:r>
              <w:rPr>
                <w:sz w:val="21"/>
              </w:rPr>
              <w:t>人</w:t>
            </w:r>
          </w:p>
          <w:p>
            <w:pPr>
              <w:pStyle w:val="null3"/>
              <w:jc w:val="both"/>
            </w:pPr>
            <w:r>
              <w:rPr>
                <w:sz w:val="21"/>
              </w:rPr>
              <w:t>孳生地清查人数</w:t>
            </w:r>
            <w:r>
              <w:rPr>
                <w:sz w:val="24"/>
                <w:u w:val="single"/>
              </w:rPr>
              <w:t xml:space="preserve">     </w:t>
            </w:r>
            <w:r>
              <w:rPr>
                <w:sz w:val="21"/>
              </w:rPr>
              <w:t>人</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三、工作人员未穿着统一制服、未佩戴上岗证、未提供身份证原件和社保证明备查的，出现上述情况</w:t>
            </w:r>
            <w:r>
              <w:rPr>
                <w:sz w:val="21"/>
                <w:b/>
                <w:u w:val="single"/>
              </w:rPr>
              <w:t>每一人每项扣</w:t>
            </w:r>
            <w:r>
              <w:rPr>
                <w:sz w:val="21"/>
                <w:b/>
                <w:u w:val="single"/>
              </w:rPr>
              <w:t>10分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人未穿着制服</w:t>
            </w:r>
          </w:p>
          <w:p>
            <w:pPr>
              <w:pStyle w:val="null3"/>
              <w:jc w:val="both"/>
            </w:pPr>
            <w:r>
              <w:rPr>
                <w:sz w:val="21"/>
              </w:rPr>
              <w:t>人未佩戴上岗证</w:t>
            </w:r>
          </w:p>
          <w:p>
            <w:pPr>
              <w:pStyle w:val="null3"/>
              <w:jc w:val="both"/>
            </w:pPr>
            <w:r>
              <w:rPr>
                <w:sz w:val="21"/>
              </w:rPr>
              <w:t>人未提供身份证原件和社保证明备查（两者缺一不可）</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四、不按照施（投）药技术规范使用药物、不根据甲方指导意见使用药物，</w:t>
            </w:r>
            <w:r>
              <w:rPr>
                <w:sz w:val="21"/>
                <w:b/>
                <w:u w:val="single"/>
              </w:rPr>
              <w:t>每项扣</w:t>
            </w:r>
            <w:r>
              <w:rPr>
                <w:sz w:val="21"/>
                <w:b/>
                <w:u w:val="single"/>
              </w:rPr>
              <w:t>50分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/否按照施（投）药技术规范使用药物或根据甲方指导意见使用药物</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五、未经甲方允许变更现场负责人，扣</w:t>
            </w:r>
            <w:r>
              <w:rPr>
                <w:sz w:val="21"/>
              </w:rPr>
              <w:t>50分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/否未经允许变更现场负责人</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六、未按时或按要求制定处理方案（含灭蚊重点建议图），未按确定的处理方案内容开展工作，</w:t>
            </w:r>
            <w:r>
              <w:rPr>
                <w:sz w:val="21"/>
                <w:b/>
                <w:u w:val="single"/>
              </w:rPr>
              <w:t>每项扣</w:t>
            </w:r>
            <w:r>
              <w:rPr>
                <w:sz w:val="21"/>
                <w:b/>
                <w:u w:val="single"/>
              </w:rPr>
              <w:t>30分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/否在限定时间前给出符合要求的处理方案；是/否按照符合要求的处理方案开展工作。</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七、乙方处理方案不根据实际情况制定、使用违禁药物以及其它弄虚作假等情况，</w:t>
            </w:r>
            <w:r>
              <w:rPr>
                <w:sz w:val="21"/>
                <w:b/>
              </w:rPr>
              <w:t>每项扣</w:t>
            </w:r>
            <w:r>
              <w:rPr>
                <w:sz w:val="21"/>
                <w:b/>
              </w:rPr>
              <w:t>1</w:t>
            </w:r>
            <w:r>
              <w:rPr>
                <w:sz w:val="21"/>
                <w:b/>
              </w:rPr>
              <w:t>00</w:t>
            </w:r>
            <w:r>
              <w:rPr>
                <w:sz w:val="21"/>
                <w:b/>
              </w:rPr>
              <w:t>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处理方案是</w:t>
            </w:r>
            <w:r>
              <w:rPr>
                <w:sz w:val="21"/>
              </w:rPr>
              <w:t>/否根据实际情况制定；是/否存在使用违禁药物以及其它弄虚作假等情况。</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八、各级疾控监测评估数据或现场考核评估出现布雷图指数、标准间指数、路径指数、成蚊密度、诱蚊诱卵器指数等任一项数值超标，扣</w:t>
            </w:r>
            <w:r>
              <w:rPr>
                <w:sz w:val="21"/>
              </w:rPr>
              <w:t>100分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/否存在布雷图指数、标准间指数、路径指数、成蚊密度、诱蚊诱卵器指数等任一项数值超标。</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九、工作人员必须在限定处理范围内工作，如发现擅自超范围活动、消极怠工，不服从工作安排等问题，扣</w:t>
            </w:r>
            <w:r>
              <w:rPr>
                <w:sz w:val="21"/>
              </w:rPr>
              <w:t>30分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/否存在前述情况。</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十、未按要求完成服务任务，扣</w:t>
            </w:r>
            <w:r>
              <w:rPr>
                <w:sz w:val="21"/>
              </w:rPr>
              <w:t>50分</w:t>
            </w:r>
          </w:p>
        </w:tc>
        <w:tc>
          <w:tcPr>
            <w:tcW w:type="dxa" w:w="3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r>
              <w:rPr>
                <w:sz w:val="21"/>
              </w:rPr>
              <w:t>/否按要求完成服务任务。</w:t>
            </w:r>
          </w:p>
        </w:tc>
        <w:tc>
          <w:tcPr>
            <w:tcW w:type="dxa" w:w="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w:t>
            </w:r>
          </w:p>
        </w:tc>
        <w:tc>
          <w:tcPr>
            <w:tcW w:type="dxa" w:w="400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b/>
        </w:rPr>
        <w:t>甲方或其指定机构：</w:t>
      </w:r>
      <w:r>
        <w:rPr>
          <w:sz w:val="21"/>
          <w:b/>
        </w:rPr>
        <w:t xml:space="preserve">                      </w:t>
      </w:r>
      <w:r>
        <w:rPr>
          <w:sz w:val="21"/>
          <w:b/>
        </w:rPr>
        <w:t>所属街道：</w:t>
      </w:r>
      <w:r>
        <w:rPr>
          <w:sz w:val="21"/>
          <w:b/>
        </w:rPr>
        <w:t xml:space="preserve">                          </w:t>
      </w:r>
      <w:r>
        <w:rPr>
          <w:sz w:val="21"/>
          <w:b/>
        </w:rPr>
        <w:t>乙方：</w:t>
      </w:r>
    </w:p>
    <w:p>
      <w:pPr>
        <w:pStyle w:val="null3"/>
        <w:jc w:val="left"/>
      </w:pPr>
      <w:r>
        <w:rPr>
          <w:sz w:val="21"/>
          <w:b/>
        </w:rPr>
        <w:t>注：</w:t>
      </w:r>
      <w:r>
        <w:rPr>
          <w:sz w:val="21"/>
          <w:b/>
        </w:rPr>
        <w:t>1.需甲方或其指定机构、所属消杀街道、乙方三方签名确认。</w:t>
      </w:r>
    </w:p>
    <w:p>
      <w:pPr>
        <w:pStyle w:val="null3"/>
        <w:ind w:firstLine="527"/>
        <w:jc w:val="left"/>
      </w:pPr>
      <w:r>
        <w:rPr>
          <w:sz w:val="21"/>
          <w:b/>
        </w:rPr>
        <w:t>2.此表格一式三份，三方各一份。</w:t>
      </w:r>
    </w:p>
    <w:p>
      <w:pPr>
        <w:pStyle w:val="null3"/>
        <w:ind w:firstLine="517"/>
        <w:jc w:val="left"/>
      </w:pPr>
      <w:r>
        <w:rPr>
          <w:sz w:val="21"/>
          <w:b/>
        </w:rPr>
        <w:t>3.此表满分100，评分=100-扣分总数，</w:t>
      </w:r>
      <w:r>
        <w:rPr>
          <w:sz w:val="21"/>
          <w:b/>
        </w:rPr>
        <w:t>评分作为支付服务费用的依据。</w:t>
      </w:r>
    </w:p>
    <w:p>
      <w:pPr>
        <w:pStyle w:val="null3"/>
        <w:ind w:firstLine="517"/>
        <w:jc w:val="left"/>
      </w:pPr>
      <w:r>
        <w:rPr>
          <w:sz w:val="21"/>
          <w:b/>
        </w:rPr>
        <w:t>4.80分作为合格分，未达到合格分的， 每扣10分，则扣除当次服务费的10%。（若当次得分70分，则服务费扣除当次的10%，若当次得分为65分， 则扣除当次服务费15%，以此类推）。</w:t>
      </w:r>
    </w:p>
    <w:p>
      <w:pPr>
        <w:pStyle w:val="null3"/>
        <w:jc w:val="both"/>
      </w:pPr>
      <w:r>
        <w:rPr>
          <w:sz w:val="28"/>
        </w:rPr>
        <w:t>附件</w:t>
      </w:r>
      <w:r>
        <w:rPr>
          <w:sz w:val="28"/>
        </w:rPr>
        <w:t>3</w:t>
      </w:r>
      <w:r>
        <w:rPr/>
        <w:t xml:space="preserve"> </w:t>
      </w:r>
    </w:p>
    <w:p>
      <w:pPr>
        <w:pStyle w:val="null3"/>
      </w:pPr>
      <w:r>
        <w:rPr/>
        <w:t xml:space="preserve"> </w:t>
      </w:r>
    </w:p>
    <w:p>
      <w:pPr>
        <w:pStyle w:val="null3"/>
        <w:jc w:val="center"/>
      </w:pPr>
      <w:r>
        <w:rPr>
          <w:sz w:val="36"/>
        </w:rPr>
        <w:t>海珠区蚊媒传染病应急消杀服务现场评估表</w:t>
      </w:r>
    </w:p>
    <w:p>
      <w:pPr>
        <w:pStyle w:val="null3"/>
        <w:jc w:val="both"/>
      </w:pPr>
      <w:r>
        <w:rPr>
          <w:sz w:val="28"/>
        </w:rPr>
        <w:t>一、评估</w:t>
      </w:r>
      <w:r>
        <w:rPr>
          <w:sz w:val="28"/>
        </w:rPr>
        <w:t>范围</w:t>
      </w:r>
      <w:r>
        <w:rPr>
          <w:sz w:val="28"/>
        </w:rPr>
        <w:t>(</w:t>
      </w:r>
      <w:r>
        <w:rPr>
          <w:sz w:val="28"/>
        </w:rPr>
        <w:t>街道：</w:t>
      </w:r>
      <w:r>
        <w:rPr>
          <w:sz w:val="24"/>
          <w:u w:val="single"/>
        </w:rPr>
        <w:t xml:space="preserve">        </w:t>
      </w:r>
      <w:r>
        <w:rPr>
          <w:sz w:val="28"/>
        </w:rPr>
        <w:t>负责公司：</w:t>
      </w:r>
      <w:r>
        <w:rPr>
          <w:sz w:val="24"/>
          <w:u w:val="single"/>
        </w:rPr>
        <w:t xml:space="preserve">     </w:t>
      </w:r>
      <w:r>
        <w:rPr>
          <w:sz w:val="24"/>
          <w:u w:val="single"/>
        </w:rPr>
        <w:t xml:space="preserve">         </w:t>
      </w:r>
      <w:r>
        <w:rPr>
          <w:sz w:val="24"/>
          <w:u w:val="single"/>
        </w:rPr>
        <w:t xml:space="preserve">          </w:t>
      </w:r>
      <w:r>
        <w:rPr>
          <w:sz w:val="28"/>
        </w:rPr>
        <w:t>)</w:t>
      </w:r>
    </w:p>
    <w:p>
      <w:pPr>
        <w:pStyle w:val="null3"/>
        <w:numPr>
          <w:ilvl w:val="0"/>
          <w:numId w:val="1"/>
        </w:numPr>
        <w:jc w:val="both"/>
      </w:pPr>
      <w:r>
        <w:rPr>
          <w:sz w:val="28"/>
        </w:rPr>
        <w:t>评估</w:t>
      </w:r>
      <w:r>
        <w:rPr>
          <w:sz w:val="28"/>
        </w:rPr>
        <w:t>方式</w:t>
      </w:r>
    </w:p>
    <w:p>
      <w:pPr>
        <w:pStyle w:val="null3"/>
        <w:spacing w:before="105" w:after="105"/>
        <w:jc w:val="left"/>
      </w:pPr>
      <w:r>
        <w:rPr>
          <w:sz w:val="28"/>
        </w:rPr>
        <w:t>¨</w:t>
      </w:r>
      <w:r>
        <w:rPr>
          <w:sz w:val="28"/>
        </w:rPr>
        <w:t>根据第三方数据评估</w:t>
      </w:r>
      <w:r>
        <w:rPr>
          <w:sz w:val="28"/>
        </w:rPr>
        <w:t xml:space="preserve">    </w:t>
      </w:r>
      <w:r>
        <w:rPr>
          <w:sz w:val="28"/>
        </w:rPr>
        <w:t>¨</w:t>
      </w:r>
      <w:r>
        <w:rPr>
          <w:sz w:val="28"/>
        </w:rPr>
        <w:t>现场评估</w:t>
      </w:r>
    </w:p>
    <w:p>
      <w:pPr>
        <w:pStyle w:val="null3"/>
        <w:numPr>
          <w:ilvl w:val="0"/>
          <w:numId w:val="1"/>
        </w:numPr>
        <w:jc w:val="both"/>
      </w:pPr>
      <w:r>
        <w:rPr>
          <w:sz w:val="28"/>
        </w:rPr>
        <w:t>评估</w:t>
      </w:r>
      <w:r>
        <w:rPr>
          <w:sz w:val="28"/>
        </w:rPr>
        <w:t>情况</w:t>
      </w:r>
    </w:p>
    <w:p>
      <w:pPr>
        <w:pStyle w:val="null3"/>
        <w:jc w:val="both"/>
      </w:pPr>
      <w:r>
        <w:rPr>
          <w:sz w:val="28"/>
          <w:b/>
        </w:rPr>
        <w:t>（一）根据第三方数据评估</w:t>
      </w:r>
    </w:p>
    <w:p>
      <w:pPr>
        <w:pStyle w:val="null3"/>
        <w:jc w:val="both"/>
      </w:pPr>
      <w:r>
        <w:rPr>
          <w:sz w:val="28"/>
        </w:rPr>
        <w:t>监测评估单位：</w:t>
      </w:r>
    </w:p>
    <w:p>
      <w:pPr>
        <w:pStyle w:val="null3"/>
        <w:jc w:val="both"/>
      </w:pPr>
      <w:r>
        <w:rPr>
          <w:sz w:val="28"/>
        </w:rPr>
        <w:t>监测评估时间：</w:t>
      </w:r>
    </w:p>
    <w:p>
      <w:pPr>
        <w:pStyle w:val="null3"/>
        <w:jc w:val="both"/>
      </w:pPr>
      <w:r>
        <w:rPr>
          <w:sz w:val="28"/>
        </w:rPr>
        <w:t>监测评估结果（具体指数及数值）：</w:t>
      </w:r>
    </w:p>
    <w:p>
      <w:pPr>
        <w:pStyle w:val="null3"/>
        <w:jc w:val="both"/>
      </w:pPr>
      <w:r>
        <w:rPr>
          <w:sz w:val="28"/>
          <w:b/>
        </w:rPr>
        <w:t>（二）现场评估</w:t>
      </w:r>
    </w:p>
    <w:p>
      <w:pPr>
        <w:pStyle w:val="null3"/>
        <w:jc w:val="both"/>
      </w:pPr>
      <w:r>
        <w:rPr>
          <w:sz w:val="28"/>
        </w:rPr>
        <w:t>1.</w:t>
      </w:r>
      <w:r>
        <w:rPr>
          <w:sz w:val="28"/>
        </w:rPr>
        <w:t>路径指数</w:t>
      </w:r>
      <w:r>
        <w:rPr>
          <w:sz w:val="28"/>
        </w:rPr>
        <w:t>=阳性积水</w:t>
      </w:r>
      <w:r>
        <w:rPr>
          <w:sz w:val="24"/>
          <w:u w:val="single"/>
        </w:rPr>
        <w:t xml:space="preserve">    </w:t>
      </w:r>
      <w:r>
        <w:rPr>
          <w:sz w:val="28"/>
        </w:rPr>
        <w:t>宗</w:t>
      </w:r>
      <w:r>
        <w:rPr>
          <w:sz w:val="28"/>
        </w:rPr>
        <w:t>/检查路径</w:t>
      </w:r>
      <w:r>
        <w:rPr>
          <w:sz w:val="24"/>
          <w:u w:val="single"/>
        </w:rPr>
        <w:t xml:space="preserve">    </w:t>
      </w:r>
      <w:r>
        <w:rPr>
          <w:sz w:val="28"/>
        </w:rPr>
        <w:t>千米</w:t>
      </w:r>
      <w:r>
        <w:rPr>
          <w:sz w:val="28"/>
        </w:rPr>
        <w:t>=</w:t>
      </w:r>
      <w:r>
        <w:rPr>
          <w:sz w:val="24"/>
          <w:u w:val="single"/>
        </w:rPr>
        <w:t xml:space="preserve">   </w:t>
      </w:r>
      <w:r>
        <w:rPr>
          <w:sz w:val="24"/>
          <w:u w:val="single"/>
        </w:rPr>
        <w:t xml:space="preserve">   </w:t>
      </w:r>
      <w:r>
        <w:rPr>
          <w:sz w:val="24"/>
          <w:u w:val="single"/>
        </w:rPr>
        <w:t xml:space="preserve">     </w:t>
      </w:r>
      <w:r>
        <w:rPr>
          <w:sz w:val="28"/>
        </w:rPr>
        <w:t>；</w:t>
      </w:r>
    </w:p>
    <w:p>
      <w:pPr>
        <w:pStyle w:val="null3"/>
        <w:jc w:val="both"/>
      </w:pPr>
      <w:r>
        <w:rPr>
          <w:sz w:val="28"/>
        </w:rPr>
        <w:t>2.</w:t>
      </w:r>
      <w:r>
        <w:rPr>
          <w:sz w:val="28"/>
        </w:rPr>
        <w:t>成蚊密度</w:t>
      </w:r>
      <w:r>
        <w:rPr>
          <w:sz w:val="28"/>
        </w:rPr>
        <w:t>=伊蚊雌蚊</w:t>
      </w:r>
      <w:r>
        <w:rPr>
          <w:sz w:val="24"/>
          <w:u w:val="single"/>
        </w:rPr>
        <w:t xml:space="preserve">    </w:t>
      </w:r>
      <w:r>
        <w:rPr>
          <w:sz w:val="28"/>
        </w:rPr>
        <w:t>只</w:t>
      </w:r>
      <w:r>
        <w:rPr>
          <w:sz w:val="28"/>
        </w:rPr>
        <w:t>/诱蚊时间</w:t>
      </w:r>
      <w:r>
        <w:rPr>
          <w:sz w:val="24"/>
          <w:u w:val="single"/>
        </w:rPr>
        <w:t xml:space="preserve">    </w:t>
      </w:r>
      <w:r>
        <w:rPr>
          <w:sz w:val="28"/>
        </w:rPr>
        <w:t>人时</w:t>
      </w:r>
      <w:r>
        <w:rPr>
          <w:sz w:val="28"/>
        </w:rPr>
        <w:t>=</w:t>
      </w:r>
      <w:r>
        <w:rPr>
          <w:sz w:val="24"/>
          <w:u w:val="single"/>
        </w:rPr>
        <w:t xml:space="preserve">    </w:t>
      </w:r>
      <w:r>
        <w:rPr>
          <w:sz w:val="24"/>
          <w:u w:val="single"/>
        </w:rPr>
        <w:t xml:space="preserve">   </w:t>
      </w:r>
      <w:r>
        <w:rPr>
          <w:sz w:val="24"/>
          <w:u w:val="single"/>
        </w:rPr>
        <w:t xml:space="preserve">    </w:t>
      </w:r>
      <w:r>
        <w:rPr>
          <w:sz w:val="28"/>
        </w:rPr>
        <w:t>；</w:t>
      </w:r>
    </w:p>
    <w:p>
      <w:pPr>
        <w:pStyle w:val="null3"/>
        <w:jc w:val="both"/>
      </w:pPr>
      <w:r>
        <w:rPr>
          <w:sz w:val="28"/>
        </w:rPr>
        <w:t>3.标准间</w:t>
      </w:r>
      <w:r>
        <w:rPr>
          <w:sz w:val="28"/>
        </w:rPr>
        <w:t>指数</w:t>
      </w:r>
      <w:r>
        <w:rPr>
          <w:sz w:val="28"/>
        </w:rPr>
        <w:t>=阳性积水</w:t>
      </w:r>
      <w:r>
        <w:rPr>
          <w:sz w:val="24"/>
          <w:u w:val="single"/>
        </w:rPr>
        <w:t xml:space="preserve">    </w:t>
      </w:r>
      <w:r>
        <w:rPr>
          <w:sz w:val="28"/>
        </w:rPr>
        <w:t>宗</w:t>
      </w:r>
      <w:r>
        <w:rPr>
          <w:sz w:val="28"/>
        </w:rPr>
        <w:t>/</w:t>
      </w:r>
      <w:r>
        <w:rPr>
          <w:sz w:val="28"/>
        </w:rPr>
        <w:t>标准间数</w:t>
      </w:r>
      <w:r>
        <w:rPr>
          <w:sz w:val="24"/>
          <w:u w:val="single"/>
        </w:rPr>
        <w:t xml:space="preserve">    </w:t>
      </w:r>
      <w:r>
        <w:rPr>
          <w:sz w:val="28"/>
        </w:rPr>
        <w:t>间</w:t>
      </w:r>
      <w:r>
        <w:rPr>
          <w:sz w:val="28"/>
        </w:rPr>
        <w:t>=</w:t>
      </w:r>
      <w:r>
        <w:rPr>
          <w:sz w:val="24"/>
          <w:u w:val="single"/>
        </w:rPr>
        <w:t xml:space="preserve">   </w:t>
      </w:r>
      <w:r>
        <w:rPr>
          <w:sz w:val="24"/>
          <w:u w:val="single"/>
        </w:rPr>
        <w:t xml:space="preserve">   </w:t>
      </w:r>
      <w:r>
        <w:rPr>
          <w:sz w:val="24"/>
          <w:u w:val="single"/>
        </w:rPr>
        <w:t xml:space="preserve">     </w:t>
      </w:r>
      <w:r>
        <w:rPr>
          <w:sz w:val="28"/>
        </w:rPr>
        <w:t>。</w:t>
      </w:r>
    </w:p>
    <w:p>
      <w:pPr>
        <w:pStyle w:val="null3"/>
        <w:jc w:val="both"/>
      </w:pPr>
      <w:r>
        <w:rPr>
          <w:sz w:val="28"/>
          <w:b/>
        </w:rPr>
        <w:t>（三）其它</w:t>
      </w:r>
    </w:p>
    <w:p>
      <w:pPr>
        <w:pStyle w:val="null3"/>
        <w:spacing w:before="105" w:after="105"/>
        <w:jc w:val="left"/>
      </w:pPr>
      <w:r>
        <w:rPr>
          <w:sz w:val="32"/>
        </w:rPr>
        <w:t>填表</w:t>
      </w:r>
      <w:r>
        <w:rPr>
          <w:sz w:val="32"/>
        </w:rPr>
        <w:t>单位：</w:t>
      </w:r>
      <w:r>
        <w:rPr>
          <w:sz w:val="32"/>
        </w:rPr>
        <w:t xml:space="preserve">                   </w:t>
      </w:r>
      <w:r>
        <w:rPr>
          <w:sz w:val="32"/>
        </w:rPr>
        <w:t>填报</w:t>
      </w:r>
      <w:r>
        <w:rPr>
          <w:sz w:val="32"/>
        </w:rPr>
        <w:t>人：</w:t>
      </w:r>
      <w:r>
        <w:rPr>
          <w:sz w:val="32"/>
        </w:rPr>
        <w:t xml:space="preserve">              </w:t>
      </w:r>
    </w:p>
    <w:p>
      <w:pPr>
        <w:pStyle w:val="null3"/>
        <w:spacing w:before="105" w:after="105"/>
        <w:jc w:val="left"/>
      </w:pPr>
      <w:r>
        <w:rPr>
          <w:sz w:val="32"/>
        </w:rPr>
        <w:t>公司陪检：</w:t>
      </w:r>
      <w:r>
        <w:rPr>
          <w:sz w:val="32"/>
        </w:rPr>
        <w:t xml:space="preserve">                  </w:t>
      </w:r>
      <w:r>
        <w:rPr>
          <w:sz w:val="32"/>
        </w:rPr>
        <w:t>填报</w:t>
      </w:r>
      <w:r>
        <w:rPr>
          <w:sz w:val="32"/>
        </w:rPr>
        <w:t>时间：</w:t>
      </w:r>
    </w:p>
    <w:p>
      <w:pPr>
        <w:pStyle w:val="null3"/>
      </w:pPr>
      <w:r>
        <w:rPr>
          <w:sz w:val="21"/>
          <w:b/>
        </w:rPr>
        <w:t>说明：</w:t>
      </w:r>
      <w:r>
        <w:rPr>
          <w:sz w:val="21"/>
        </w:rPr>
        <w:t>“</w:t>
      </w:r>
      <w:r>
        <w:rPr>
          <w:sz w:val="21"/>
        </w:rPr>
        <w:t>甲方在蚊媒密度现场考核评估过程中，如乙方在蚊媒控制工作任务限期内蚊媒密度（含布雷图指数、标准间指数、路径指数、成蚊密度、诱蚊诱卵器指数等任一项数值）未降至安全水平或对疫点未能进行全覆盖蚊媒控制，乙方须在收到甲方电话或微信通知后</w:t>
      </w:r>
      <w:r>
        <w:rPr>
          <w:sz w:val="21"/>
        </w:rPr>
        <w:t>1日内按要求免费重新开展蚊媒控制工作直至蚊媒密度合格</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440105-2026-01920</w:t>
      </w:r>
    </w:p>
    <w:p>
      <w:pPr>
        <w:pStyle w:val="null3"/>
        <w:jc w:val="center"/>
        <w:outlineLvl w:val="3"/>
      </w:pPr>
      <w:r>
        <w:rPr>
          <w:sz w:val="24"/>
          <w:b/>
        </w:rPr>
        <w:t>采购项目编号：</w:t>
      </w:r>
      <w:r>
        <w:rPr>
          <w:sz w:val="24"/>
          <w:b/>
        </w:rPr>
        <w:t>DXH2026GZ015C08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广东德信行招标有限公司</w:t>
      </w:r>
    </w:p>
    <w:p>
      <w:pPr>
        <w:pStyle w:val="null3"/>
        <w:ind w:firstLine="480"/>
      </w:pPr>
      <w:r>
        <w:rPr/>
        <w:t xml:space="preserve"> 你方组织的</w:t>
      </w:r>
      <w:r>
        <w:rPr>
          <w:u w:val="single"/>
        </w:rPr>
        <w:t>“</w:t>
      </w:r>
      <w:r>
        <w:rPr>
          <w:u w:val="single"/>
        </w:rPr>
        <w:t>2026年度海珠区登革热应急消杀服务</w:t>
      </w:r>
      <w:r>
        <w:rPr>
          <w:u w:val="single"/>
        </w:rPr>
        <w:t>”</w:t>
      </w:r>
      <w:r>
        <w:rPr/>
        <w:t>项目的招标[采购项目编号为：</w:t>
      </w:r>
      <w:r>
        <w:rPr>
          <w:u w:val="single"/>
        </w:rPr>
        <w:t>DXH2026GZ015C08</w:t>
      </w:r>
      <w:r>
        <w:rPr/>
        <w:t>]，我方愿参与投标。</w:t>
      </w:r>
    </w:p>
    <w:p>
      <w:pPr>
        <w:pStyle w:val="null3"/>
        <w:ind w:firstLine="480"/>
      </w:pPr>
      <w:r>
        <w:rPr/>
        <w:t>我方确认收到贵方提供的</w:t>
      </w:r>
      <w:r>
        <w:rPr>
          <w:u w:val="single"/>
        </w:rPr>
        <w:t>“</w:t>
      </w:r>
      <w:r>
        <w:rPr>
          <w:u w:val="single"/>
        </w:rPr>
        <w:t>2026年度海珠区登革热应急消杀服务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广东德信行招标有限公司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2026年度海珠区登革热应急消杀服务</w:t>
      </w:r>
      <w:r>
        <w:rPr/>
        <w:t>”项目采购[采购项目编号为</w:t>
      </w:r>
      <w:r>
        <w:rPr/>
        <w:t>DXH2026GZ015C08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广州市海珠区卫生健康局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广东德信行招标有限公司</w:t>
      </w:r>
    </w:p>
    <w:p>
      <w:pPr>
        <w:pStyle w:val="null3"/>
        <w:ind w:firstLine="480"/>
      </w:pPr>
      <w:r>
        <w:rPr/>
        <w:t xml:space="preserve"> 如果我方在贵采购代理机构组织的</w:t>
      </w:r>
      <w:r>
        <w:rPr/>
        <w:t>2026年度海珠区登革热应急消杀服务</w:t>
      </w:r>
      <w:r>
        <w:rPr/>
        <w:t>招标中获中标（采购项目编号：</w:t>
      </w:r>
      <w:r>
        <w:rPr/>
        <w:t>DXH2026GZ015C08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广东德信行招标有限公司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