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枣庄市市中区美国白蛾等林业有害生物防治项目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SDGP370402000202602000017</w:t>
      </w:r>
    </w:p>
    <w:p>
      <w:pPr>
        <w:pStyle w:val="null5"/>
        <w:jc w:val="left"/>
        <w:outlineLvl w:val="2"/>
      </w:pPr>
      <w:r>
        <w:rPr>
          <w:rFonts w:ascii="仿宋_GB2312" w:hAnsi="仿宋_GB2312" w:cs="仿宋_GB2312" w:eastAsia="仿宋_GB2312"/>
          <w:sz w:val="28"/>
          <w:b/>
        </w:rPr>
        <w:t>枣庄市市中区自然资源局</w:t>
      </w:r>
    </w:p>
    <w:p>
      <w:pPr>
        <w:pStyle w:val="null5"/>
        <w:jc w:val="center"/>
        <w:outlineLvl w:val="2"/>
      </w:pPr>
      <w:r>
        <w:rPr>
          <w:rFonts w:ascii="仿宋_GB2312" w:hAnsi="仿宋_GB2312" w:cs="仿宋_GB2312" w:eastAsia="仿宋_GB2312"/>
          <w:sz w:val="28"/>
          <w:b/>
        </w:rPr>
        <w:t>山东振宏项目管理有限公司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山东振宏项目管理有限公司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枣庄市市中区自然资源局</w:t>
      </w:r>
      <w:r>
        <w:rPr>
          <w:rFonts w:ascii="仿宋_GB2312" w:hAnsi="仿宋_GB2312" w:cs="仿宋_GB2312" w:eastAsia="仿宋_GB2312"/>
        </w:rPr>
        <w:t xml:space="preserve"> （以下简称“采购人”）委托，拟对</w:t>
      </w:r>
      <w:r>
        <w:rPr>
          <w:rFonts w:ascii="仿宋_GB2312" w:hAnsi="仿宋_GB2312" w:cs="仿宋_GB2312" w:eastAsia="仿宋_GB2312"/>
        </w:rPr>
        <w:t>枣庄市市中区美国白蛾等林业有害生物防治项目</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枣庄市市中区</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SDGP370402000202602000017</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枣庄市市中区美国白蛾等林业有害生物防治项目</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枣庄市市中区美国白蛾等林业有害生物防治项目，我区今年需在5月下旬完成市中行政区域内各交通干道、大型河堤、部分乡镇村庄等处林地的飞机喷洒无公害农药防治美国白蛾幼虫等重大林业有害生物任务约31万亩。</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供应商是事业单位的，应提供其有效的“事业单位法人证书”；供应商是非企业专业服务机构的，应提供其有效的执业许可证；供应商是个体工商户的，应提供其有效的“个体工商户营业执照”；供应商是自然人的，应提供其有效的自然人身份证明。</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7、法定代表人身份证明书或法定代表人授权委托书：提供法定代表人身份证明书或法定代表人授权委托书及相应人员身份证扫描件。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1、通用航空经营许可证、商业运行合格证、飞机适航证、国籍登记证、电台执照：投标人须拥有两架载药量 600 公斤（含）以上的直升机且飞机须拥有占有权（以国籍证发给人为准），飞机性能须完好、安全，喷药设备先进、飞防过程中喷洒均匀</w:t>
      </w:r>
    </w:p>
    <w:p>
      <w:pPr>
        <w:pStyle w:val="null5"/>
        <w:jc w:val="left"/>
      </w:pPr>
      <w:r>
        <w:rPr>
          <w:rFonts w:ascii="仿宋_GB2312" w:hAnsi="仿宋_GB2312" w:cs="仿宋_GB2312" w:eastAsia="仿宋_GB2312"/>
        </w:rPr>
        <w:t>2、投标人近三年内在飞行作业中无安全事故发生、无飞防次生灾害及无飞防纠纷承诺书：投标人近三年内在飞行作业中无安全事故发生（含坠机、侧翻、人员伤亡等）、无飞防次生灾害（或因飞防引起的民事纠纷等），提供承诺书</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枣庄市市中区自然资源局</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枣庄市市中区振兴南路2号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277100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赵主任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0632-7502755</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山东振宏项目管理有限公司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山东省枣庄高新区兴城街道复元三路2966号科技大厦905室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277000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解桂芳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13791411550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采购包1：800,000.00元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自投标截止之日起90日历天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代理服务收费执行市场调节价，参考《山东省招标代理服务收费指导意见》(鲁招协[2024]13号)文件收费标准，成交金额不足50万元，按照每包7500元收取。在签订合同前向成交供应商收取代理服务费。代理服务费缴纳形式：电汇、转账或现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本项目可兼投1包，本项目可兼中1包</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枣庄市市中区自然资源局</w:t>
      </w:r>
      <w:r>
        <w:rPr>
          <w:rFonts w:ascii="仿宋_GB2312" w:hAnsi="仿宋_GB2312" w:cs="仿宋_GB2312" w:eastAsia="仿宋_GB2312"/>
        </w:rPr>
        <w:t>和</w:t>
      </w:r>
      <w:r>
        <w:rPr>
          <w:rFonts w:ascii="仿宋_GB2312" w:hAnsi="仿宋_GB2312" w:cs="仿宋_GB2312" w:eastAsia="仿宋_GB2312"/>
        </w:rPr>
        <w:t>山东振宏项目管理有限公司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枣庄市市中区自然资源局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山东振宏项目管理有限公司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采购包1：分段/分期验收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采购人于合同签订生效且具备实施条件后5个工作日内支付预付款10%</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飞防作业任务结束且第一代美国白蛾等食叶害虫经招标人验收达到防治效果后，根据实际飞防面积在区财政资金到位后支付至合同总款项的30%</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5"/>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防治结束经采购人验收达到防治效果后，根据实际防治面积在区财政资金到位后支付至合同总款项的90%</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5"/>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年底综合验收合格后无息付清全款</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详见飞防服务要求</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详见飞防服务要求</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执行国家、行业、地方现行相关标准及飞防服务要求</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按照实际约定执行</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枣庄市市中区自然资源局</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山东振宏项目管理有限公司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山东振宏项目管理有限公司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联系人：赵主任</w:t>
      </w:r>
    </w:p>
    <w:p>
      <w:pPr>
        <w:pStyle w:val="null5"/>
        <w:jc w:val="left"/>
      </w:pPr>
      <w:r>
        <w:rPr>
          <w:rFonts w:ascii="仿宋_GB2312" w:hAnsi="仿宋_GB2312" w:cs="仿宋_GB2312" w:eastAsia="仿宋_GB2312"/>
        </w:rPr>
        <w:t>联系电话：0632-7502755</w:t>
      </w:r>
    </w:p>
    <w:p>
      <w:pPr>
        <w:pStyle w:val="null5"/>
        <w:jc w:val="left"/>
      </w:pPr>
      <w:r>
        <w:rPr>
          <w:rFonts w:ascii="仿宋_GB2312" w:hAnsi="仿宋_GB2312" w:cs="仿宋_GB2312" w:eastAsia="仿宋_GB2312"/>
        </w:rPr>
        <w:t>地址：枣庄市市中区振兴南路2号</w:t>
      </w:r>
    </w:p>
    <w:p>
      <w:pPr>
        <w:pStyle w:val="null5"/>
        <w:jc w:val="left"/>
      </w:pPr>
      <w:r>
        <w:rPr>
          <w:rFonts w:ascii="仿宋_GB2312" w:hAnsi="仿宋_GB2312" w:cs="仿宋_GB2312" w:eastAsia="仿宋_GB2312"/>
        </w:rPr>
        <w:t>邮编：277100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联系人：解桂芳</w:t>
      </w:r>
    </w:p>
    <w:p>
      <w:pPr>
        <w:pStyle w:val="null5"/>
        <w:jc w:val="left"/>
      </w:pPr>
      <w:r>
        <w:rPr>
          <w:rFonts w:ascii="仿宋_GB2312" w:hAnsi="仿宋_GB2312" w:cs="仿宋_GB2312" w:eastAsia="仿宋_GB2312"/>
        </w:rPr>
        <w:t>联系电话：18766369361</w:t>
      </w:r>
    </w:p>
    <w:p>
      <w:pPr>
        <w:pStyle w:val="null5"/>
        <w:jc w:val="left"/>
      </w:pPr>
      <w:r>
        <w:rPr>
          <w:rFonts w:ascii="仿宋_GB2312" w:hAnsi="仿宋_GB2312" w:cs="仿宋_GB2312" w:eastAsia="仿宋_GB2312"/>
        </w:rPr>
        <w:t>地址：山东省枣庄高新区兴城街道复元三路2966号科技大厦905室</w:t>
      </w:r>
    </w:p>
    <w:p>
      <w:pPr>
        <w:pStyle w:val="null5"/>
        <w:jc w:val="left"/>
      </w:pPr>
      <w:r>
        <w:rPr>
          <w:rFonts w:ascii="仿宋_GB2312" w:hAnsi="仿宋_GB2312" w:cs="仿宋_GB2312" w:eastAsia="仿宋_GB2312"/>
        </w:rPr>
        <w:t>邮编：277000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800,000.00</w:t>
      </w:r>
    </w:p>
    <w:p>
      <w:pPr>
        <w:pStyle w:val="null5"/>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枣庄市市中区美国白蛾等林业有害生物防治项目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800,000.00</w:t>
            </w:r>
          </w:p>
        </w:tc>
        <w:tc>
          <w:tcPr>
            <w:tcW w:type="dxa" w:w="923"/>
          </w:tcPr>
          <w:p>
            <w:pPr>
              <w:pStyle w:val="null5"/>
              <w:jc w:val="left"/>
            </w:pPr>
            <w:r>
              <w:rPr>
                <w:rFonts w:ascii="仿宋_GB2312" w:hAnsi="仿宋_GB2312" w:cs="仿宋_GB2312" w:eastAsia="仿宋_GB2312"/>
              </w:rPr>
              <w:t>农、林、牧、渔业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枣庄市市中区美国白蛾等林业有害生物防治项目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本为含税全包价，报价应包含人工、保险、验收、差旅费、办公费、调研费、咨询费、后续服务费、招标代理服务费、公证费、交易费、税金及利润等一切费用及相关服务的全部费用和所需缴纳的所有价格，投标人报价时还须考虑进入工作时，可能发生的不可预见的费用，以上费用均应分摊包含在投标报价中，对未列入报价而在项目实施中发生的，为该服务正常运行所必须的某些项目，都应视为其费用已包含在内，采购人不再发生额外支付。</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枣庄市市中区美国白蛾等林业有害生物防治项目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枣庄市市中区美国白蛾等林业有害生物防治项目</w:t>
            </w:r>
          </w:p>
        </w:tc>
        <w:tc>
          <w:tcPr>
            <w:tcW w:type="dxa" w:w="2076"/>
          </w:tcPr>
          <w:p>
            <w:pPr>
              <w:pStyle w:val="null5"/>
              <w:jc w:val="left"/>
            </w:pPr>
            <w:r>
              <w:rPr>
                <w:rFonts w:ascii="仿宋_GB2312" w:hAnsi="仿宋_GB2312" w:cs="仿宋_GB2312" w:eastAsia="仿宋_GB2312"/>
              </w:rPr>
              <w:t>枣庄市市中区美国白蛾等林业有害生物防治项目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标的名称：枣庄市市中区美国白蛾等林业有害生物防治项目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飞防服务要求</w:t>
            </w:r>
          </w:p>
        </w:tc>
        <w:tc>
          <w:tcPr>
            <w:tcW w:type="dxa" w:w="2076"/>
          </w:tcPr>
          <w:p>
            <w:pPr>
              <w:pStyle w:val="null5"/>
              <w:jc w:val="left"/>
            </w:pPr>
            <w:r>
              <w:rPr>
                <w:rFonts w:ascii="仿宋_GB2312" w:hAnsi="仿宋_GB2312" w:cs="仿宋_GB2312" w:eastAsia="仿宋_GB2312"/>
              </w:rPr>
              <w:t>1、飞防区域、面积：枣庄市市中区境内重点林区、各交通干道、大型河堤、部分乡镇（街）、村（居）等处林地。美国白蛾飞防作业面积为具体根据飞机载药量÷亩用药量×架次所得飞防面积，并以双方认可的实际作业合格面积为准。</w:t>
            </w:r>
            <w:r>
              <w:br/>
            </w:r>
            <w:r>
              <w:rPr>
                <w:rFonts w:ascii="仿宋_GB2312" w:hAnsi="仿宋_GB2312" w:cs="仿宋_GB2312" w:eastAsia="仿宋_GB2312"/>
              </w:rPr>
              <w:t xml:space="preserve"> 2、机型设备要求：</w:t>
            </w:r>
            <w:r>
              <w:br/>
            </w:r>
            <w:r>
              <w:rPr>
                <w:rFonts w:ascii="仿宋_GB2312" w:hAnsi="仿宋_GB2312" w:cs="仿宋_GB2312" w:eastAsia="仿宋_GB2312"/>
              </w:rPr>
              <w:t xml:space="preserve"> 须拥有两架载药量600公斤（含）以上的直升机且飞机须拥有占有权（以国籍证发给人为准），飞机性能须完好、安全，喷药设备先进、飞防过程中喷洒均匀、采用超低容量喷雾。</w:t>
            </w:r>
            <w:r>
              <w:br/>
            </w:r>
            <w:r>
              <w:rPr>
                <w:rFonts w:ascii="仿宋_GB2312" w:hAnsi="仿宋_GB2312" w:cs="仿宋_GB2312" w:eastAsia="仿宋_GB2312"/>
              </w:rPr>
              <w:t xml:space="preserve"> 3、飞防技术要求</w:t>
            </w:r>
            <w:r>
              <w:br/>
            </w:r>
            <w:r>
              <w:rPr>
                <w:rFonts w:ascii="仿宋_GB2312" w:hAnsi="仿宋_GB2312" w:cs="仿宋_GB2312" w:eastAsia="仿宋_GB2312"/>
              </w:rPr>
              <w:t xml:space="preserve"> 3.1飞机种类技术参数</w:t>
            </w:r>
            <w:r>
              <w:br/>
            </w:r>
            <w:r>
              <w:rPr>
                <w:rFonts w:ascii="仿宋_GB2312" w:hAnsi="仿宋_GB2312" w:cs="仿宋_GB2312" w:eastAsia="仿宋_GB2312"/>
              </w:rPr>
              <w:t xml:space="preserve"> 设备要求：载重量不低于600公斤（含）飞机，采用超低容量喷雾。飞机种类技术参数包括：</w:t>
            </w:r>
            <w:r>
              <w:br/>
            </w:r>
            <w:r>
              <w:rPr>
                <w:rFonts w:ascii="仿宋_GB2312" w:hAnsi="仿宋_GB2312" w:cs="仿宋_GB2312" w:eastAsia="仿宋_GB2312"/>
              </w:rPr>
              <w:t xml:space="preserve"> 作业喷幅（米）：50-60</w:t>
            </w:r>
            <w:r>
              <w:br/>
            </w:r>
            <w:r>
              <w:rPr>
                <w:rFonts w:ascii="仿宋_GB2312" w:hAnsi="仿宋_GB2312" w:cs="仿宋_GB2312" w:eastAsia="仿宋_GB2312"/>
              </w:rPr>
              <w:t xml:space="preserve"> 每架次飞行作业时间（分钟）：15-30</w:t>
            </w:r>
            <w:r>
              <w:br/>
            </w:r>
            <w:r>
              <w:rPr>
                <w:rFonts w:ascii="仿宋_GB2312" w:hAnsi="仿宋_GB2312" w:cs="仿宋_GB2312" w:eastAsia="仿宋_GB2312"/>
              </w:rPr>
              <w:t xml:space="preserve"> 一次作业面积（亩）：≥2000</w:t>
            </w:r>
            <w:r>
              <w:br/>
            </w:r>
            <w:r>
              <w:rPr>
                <w:rFonts w:ascii="仿宋_GB2312" w:hAnsi="仿宋_GB2312" w:cs="仿宋_GB2312" w:eastAsia="仿宋_GB2312"/>
              </w:rPr>
              <w:t xml:space="preserve"> 一天作业面积（亩）：30000-90000</w:t>
            </w:r>
            <w:r>
              <w:br/>
            </w:r>
            <w:r>
              <w:rPr>
                <w:rFonts w:ascii="仿宋_GB2312" w:hAnsi="仿宋_GB2312" w:cs="仿宋_GB2312" w:eastAsia="仿宋_GB2312"/>
              </w:rPr>
              <w:t xml:space="preserve"> 最大载药量（公斤）：≥600</w:t>
            </w:r>
            <w:r>
              <w:br/>
            </w:r>
            <w:r>
              <w:rPr>
                <w:rFonts w:ascii="仿宋_GB2312" w:hAnsi="仿宋_GB2312" w:cs="仿宋_GB2312" w:eastAsia="仿宋_GB2312"/>
              </w:rPr>
              <w:t xml:space="preserve"> 飞行施药高度（树冠上部米）：5-15</w:t>
            </w:r>
            <w:r>
              <w:br/>
            </w:r>
            <w:r>
              <w:rPr>
                <w:rFonts w:ascii="仿宋_GB2312" w:hAnsi="仿宋_GB2312" w:cs="仿宋_GB2312" w:eastAsia="仿宋_GB2312"/>
              </w:rPr>
              <w:t xml:space="preserve"> 平均每亩用药（克）：≥40克</w:t>
            </w:r>
            <w:r>
              <w:br/>
            </w:r>
            <w:r>
              <w:rPr>
                <w:rFonts w:ascii="仿宋_GB2312" w:hAnsi="仿宋_GB2312" w:cs="仿宋_GB2312" w:eastAsia="仿宋_GB2312"/>
              </w:rPr>
              <w:t xml:space="preserve"> 注意事项：雨天或风速超过5米/秒（4级风）时停止作业</w:t>
            </w:r>
            <w:r>
              <w:br/>
            </w:r>
            <w:r>
              <w:rPr>
                <w:rFonts w:ascii="仿宋_GB2312" w:hAnsi="仿宋_GB2312" w:cs="仿宋_GB2312" w:eastAsia="仿宋_GB2312"/>
              </w:rPr>
              <w:t xml:space="preserve"> 3.2飞防效果技术参数</w:t>
            </w:r>
            <w:r>
              <w:br/>
            </w:r>
            <w:r>
              <w:rPr>
                <w:rFonts w:ascii="仿宋_GB2312" w:hAnsi="仿宋_GB2312" w:cs="仿宋_GB2312" w:eastAsia="仿宋_GB2312"/>
              </w:rPr>
              <w:t xml:space="preserve"> 3.2.1飞机喷洒药液密度：每平方厘米叶片雾滴在3滴以上。保证作业区内施药全覆盖、无缝隙，所有树木均匀施药，局部区域如遇喷药不均匀，留缝隙，造成飞防达不到标准的，不予计算飞防架次和面积，乙方应当按照甲方要求免费重防。</w:t>
            </w:r>
            <w:r>
              <w:br/>
            </w:r>
            <w:r>
              <w:rPr>
                <w:rFonts w:ascii="仿宋_GB2312" w:hAnsi="仿宋_GB2312" w:cs="仿宋_GB2312" w:eastAsia="仿宋_GB2312"/>
              </w:rPr>
              <w:t xml:space="preserve"> 3.2.2飞防效果：飞防区域内，防治效果达95%以上，美国白蛾、杨小舟蛾、悬铃木方翅网蝽等重大林业有害生物有虫株率控制在1％以下，且全年叶片保存率不低于90%。验收之前若发现虫情，由成交供应商负责地面或无人机补防，产生的所有费用由成交供应商承担。</w:t>
            </w:r>
            <w:r>
              <w:br/>
            </w:r>
            <w:r>
              <w:rPr>
                <w:rFonts w:ascii="仿宋_GB2312" w:hAnsi="仿宋_GB2312" w:cs="仿宋_GB2312" w:eastAsia="仿宋_GB2312"/>
              </w:rPr>
              <w:t xml:space="preserve"> 3.3飞防药剂：</w:t>
            </w:r>
            <w:r>
              <w:br/>
            </w:r>
            <w:r>
              <w:rPr>
                <w:rFonts w:ascii="仿宋_GB2312" w:hAnsi="仿宋_GB2312" w:cs="仿宋_GB2312" w:eastAsia="仿宋_GB2312"/>
              </w:rPr>
              <w:t xml:space="preserve"> 投标人应使用含量≥25％阿维·灭幼脲悬浮剂，(以上药品需登记防治对象美国白蛾)药品要求三证齐全(农药登记证、农药生产许可证或生产批准证、产品标准证)，符合国家农药标准药剂要求，为正规厂家生产的原药品，具有可追溯性。以上药剂提供药剂的三证扫描件加盖厂家公章。</w:t>
            </w:r>
            <w:r>
              <w:br/>
            </w:r>
            <w:r>
              <w:rPr>
                <w:rFonts w:ascii="仿宋_GB2312" w:hAnsi="仿宋_GB2312" w:cs="仿宋_GB2312" w:eastAsia="仿宋_GB2312"/>
              </w:rPr>
              <w:t xml:space="preserve"> 每亩用药量原液在30克/亩、尿素(食盐)每亩10克作沉降剂，作业区域内药剂喷洒均匀，施药位置准确。（具体药品根据甲方要求用药）</w:t>
            </w:r>
            <w:r>
              <w:br/>
            </w:r>
            <w:r>
              <w:rPr>
                <w:rFonts w:ascii="仿宋_GB2312" w:hAnsi="仿宋_GB2312" w:cs="仿宋_GB2312" w:eastAsia="仿宋_GB2312"/>
              </w:rPr>
              <w:t xml:space="preserve"> 4、服务期限</w:t>
            </w:r>
            <w:r>
              <w:br/>
            </w:r>
            <w:r>
              <w:rPr>
                <w:rFonts w:ascii="仿宋_GB2312" w:hAnsi="仿宋_GB2312" w:cs="仿宋_GB2312" w:eastAsia="仿宋_GB2312"/>
              </w:rPr>
              <w:t xml:space="preserve"> 飞防时间：5月至6月期间在市中区行政区域内进行飞机防治，具体时间以甲方通知为准，提前三天通知。</w:t>
            </w:r>
            <w:r>
              <w:br/>
            </w:r>
            <w:r>
              <w:rPr>
                <w:rFonts w:ascii="仿宋_GB2312" w:hAnsi="仿宋_GB2312" w:cs="仿宋_GB2312" w:eastAsia="仿宋_GB2312"/>
              </w:rPr>
              <w:t xml:space="preserve"> 5、其他要求</w:t>
            </w:r>
            <w:r>
              <w:br/>
            </w:r>
            <w:r>
              <w:rPr>
                <w:rFonts w:ascii="仿宋_GB2312" w:hAnsi="仿宋_GB2312" w:cs="仿宋_GB2312" w:eastAsia="仿宋_GB2312"/>
              </w:rPr>
              <w:t xml:space="preserve"> 5.1中标人应按照采购人规定的时间、地点和要求的飞机到达机场，由采购人组织相关单位进行现场验机，不按规定时间到达机场和飞机数量、机型达不到规定要求的，采购人有权取消其中标资格。投标人承担由此造成的一切责任。</w:t>
            </w:r>
            <w:r>
              <w:br/>
            </w:r>
            <w:r>
              <w:rPr>
                <w:rFonts w:ascii="仿宋_GB2312" w:hAnsi="仿宋_GB2312" w:cs="仿宋_GB2312" w:eastAsia="仿宋_GB2312"/>
              </w:rPr>
              <w:t xml:space="preserve"> 5.2中标人负责制定飞防区域详细的防治技术方案（包括药剂的选择，详细施药方案，机型选择方案，飞防时间的确定，飞防路线的设计，效果预测及安全保障措施等，需技术支持的请提供技术报告），自行协调空管的许可，保证在规定的时间内完成飞防作业，自行负责飞行及机组人员安全保障。</w:t>
            </w:r>
            <w:r>
              <w:br/>
            </w:r>
            <w:r>
              <w:rPr>
                <w:rFonts w:ascii="仿宋_GB2312" w:hAnsi="仿宋_GB2312" w:cs="仿宋_GB2312" w:eastAsia="仿宋_GB2312"/>
              </w:rPr>
              <w:t xml:space="preserve"> 5.3中标人在规定的范围内进行药剂的选定，负责配置合理的施药浓度等技术问题。要求正规厂家，三证齐全。</w:t>
            </w:r>
            <w:r>
              <w:br/>
            </w:r>
            <w:r>
              <w:rPr>
                <w:rFonts w:ascii="仿宋_GB2312" w:hAnsi="仿宋_GB2312" w:cs="仿宋_GB2312" w:eastAsia="仿宋_GB2312"/>
              </w:rPr>
              <w:t xml:space="preserve"> 5.4付款方式：采购人于合同签订生效且具备实施条件后5个工作日内支付预付款10%，飞防作业任务结束且第一代美国白蛾等食叶害虫经招标人验收达到防治效果后，根据实际飞防面积在区财政资金到位后支付至合同总款项的30%；防治结束经招标人验收达到防治效果后，根据实际防治面积在区财政资金到位后支付至合同总款项的90%；年底综合验收合格后无息付清全款。</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飞防服务要求</w:t>
            </w:r>
          </w:p>
        </w:tc>
        <w:tc>
          <w:tcPr>
            <w:tcW w:type="dxa" w:w="4153"/>
          </w:tcPr>
          <w:p>
            <w:pPr>
              <w:pStyle w:val="null5"/>
              <w:jc w:val="left"/>
            </w:pPr>
            <w:r>
              <w:rPr>
                <w:rFonts w:ascii="仿宋_GB2312" w:hAnsi="仿宋_GB2312" w:cs="仿宋_GB2312" w:eastAsia="仿宋_GB2312"/>
              </w:rPr>
              <w:t>1、飞防区域、面积：枣庄市市中区境内重点林区、各交通干道、大型河堤、部分乡镇（街）、村（居）等处林地。美国白蛾飞防作业面积为具体根据飞机载药量÷亩用药量×架次所得飞防面积，并以双方认可的实际作业合格面积为准。 2、机型设备要求： 须拥有两架载药量600公斤（含）以上的直升机且飞机须拥有占有权（以国籍证发给人为准），飞机性能须完好、安全，喷药设备先进、飞防过程中喷洒均匀、采用超低容量喷雾。 3、飞防技术要求 3.1飞机种类技术参数 设备要求：载重量不低于600公斤（含）飞机，采用超低容量喷雾。飞机种类技术参数包括 作业喷幅（米）：50-60 每架次飞行作业时间（分钟）：15-30 一次作业面积（亩）：≥2000 一天作业面积（亩）：30000-90000 最大载药量（公斤）：≥600 飞行施药高度（树冠上部米）：5-15 平均每亩用药（克）：≥40克 注意事项：雨天或风速超过5米/秒（4级风）时停止作业 3.2飞防效果技术参数 3.2.1飞机喷洒药液密度：每平方厘米叶片雾滴在3滴以上。保证作业区内施药全覆盖、无缝隙，所有树木均匀施药，局部区域如遇喷药不均匀，留缝隙，造成飞防达不到标准的，不予计算飞防架次和面积，乙方应当按照甲方要求免费重防。 3.2.2飞防效果：飞防区域内，防治效果达95%以上，美国白蛾、杨小舟蛾、悬铃木方翅网蝽等重大林业有害生物有虫株率控制在1％以下，且全年叶片保存率不低于90%。验收之前若发现虫情，由成交供应商负责地面或无人机补防，产生的所有费用由成交供应商承担。 3.3飞防药剂： 投标人应使用含量≥25％阿维·灭幼脲悬浮剂，(以上药品需登记防治对象美国白蛾)药品要求三证齐全(农药登记证、农药生产许可证或生产批准证、产品标准证)，符合国家农药标准药剂要求，为正规厂家生产的原药品，具有可追溯性。以上药剂提供药剂的三证扫描件加盖厂家公章。 每亩用药量原液在30克/亩、尿素(食盐)每亩10克作沉降剂，作业区域内药剂喷洒均匀，施药位置准确。（具体药品根据甲方要求用药） 4、服务期限 飞防时间：5月至6月期间在市中区行政区域内进行飞机防治，具体时间以甲方通知为准，提前三天通知。 5、其他要求 5.1中标人应按照采购人规定的时间、地点和要求的飞机到达机场，由采购人组织相关单位进行现场验机，不按规定时间到达机场和飞机数量、机型达不到规定要求的，采购人有权取消其中标资格。投标人承担由此造成的一切责任。 5.2中标人负责制定飞防区域详细的防治技术方案（包括药剂的选择，详细施药方案，机型选择方案，飞防时间的确定，飞防路线的设计，效果预测及安全保障措施等，需技术支持的请提供技术报告），自行协调空管的许可，保证在规定的时间内完成飞防作业，自行负责飞行及机组人员安全保障。 5.3中标人在规定的范围内进行药剂的选定，负责配置合理的施药浓度等技术问题。要求正规厂家，三证齐全。 5.4付款方式：采购人于合同签订生效且具备实施条件后5个工作日内支付预付款10%，飞防作业任务结束且第一代美国白蛾等食叶害虫经招标人验收达到防治效果后，根据实际飞防面积在区财政资金到位后支付至合同总款项的30%；防治结束经招标人验收达到防治效果后，根据实际防治面积在区财政资金到位后支付至合同总款项的90%；年底综合验收合格后无息付清全款。</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飞防时间：5月至6月期间在市中区行政区域内进行飞机防治，具体时间以甲方通知为准，提前三天通知。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1、采购人于合同签订生效且具备实施条件后 5 个工作日内支付预付款10%，达到付款条件起7日，支付合同总金额的10.00%</w:t>
            </w:r>
          </w:p>
          <w:p>
            <w:pPr>
              <w:pStyle w:val="null5"/>
              <w:jc w:val="left"/>
            </w:pPr>
            <w:r>
              <w:rPr>
                <w:rFonts w:ascii="仿宋_GB2312" w:hAnsi="仿宋_GB2312" w:cs="仿宋_GB2312" w:eastAsia="仿宋_GB2312"/>
              </w:rPr>
              <w:t>2、飞防作业任务结束且第一代美国白蛾等食叶害虫经招标人验收达到防治效果后，根据实际飞防面积在区财政资金到位后支付至合同总款项的30%，达到付款条件起30日，支付合同总金额的20.00%</w:t>
            </w:r>
          </w:p>
          <w:p>
            <w:pPr>
              <w:pStyle w:val="null5"/>
              <w:jc w:val="left"/>
            </w:pPr>
            <w:r>
              <w:rPr>
                <w:rFonts w:ascii="仿宋_GB2312" w:hAnsi="仿宋_GB2312" w:cs="仿宋_GB2312" w:eastAsia="仿宋_GB2312"/>
              </w:rPr>
              <w:t>3、防治结束经采购人验收达到防治效果后，根据实际防治面积在区财政资金到位后支付至合同总款项的90%，达到付款条件起30日，支付合同总金额的60.00%</w:t>
            </w:r>
          </w:p>
          <w:p>
            <w:pPr>
              <w:pStyle w:val="null5"/>
              <w:jc w:val="left"/>
            </w:pPr>
            <w:r>
              <w:rPr>
                <w:rFonts w:ascii="仿宋_GB2312" w:hAnsi="仿宋_GB2312" w:cs="仿宋_GB2312" w:eastAsia="仿宋_GB2312"/>
              </w:rPr>
              <w:t>4、年底综合验收合格后无息付清全款，达到付款条件起30日，支付合同总金额的10.00%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采购人有权对服务质量、服务进度、人员到位情况进行检查与考核，服务方须配合整改并持续优化：</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价格部分</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人以上单数，其中评审专家不得少于成员总数的三分之二。采购预算金额达到公开招标数额标准的货物和服务采购项目，或者达到招标规模标准的政府采购工程，磋商小组成员人数应为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供应商是事业单位的，应提供其有效的“事业单位法人证书”；供应商是非企业专业服务机构的，应提供其有效的执业许可证；供应商是个体工商户的，应提供其有效的“个体工商户营业执照”；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供应商资格要求的其他材料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供应商资格要求的其他材料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法定代表人身份证明书或法定代表人授权委托书</w:t>
            </w:r>
          </w:p>
        </w:tc>
        <w:tc>
          <w:tcPr>
            <w:tcW w:type="dxa" w:w="3322"/>
          </w:tcPr>
          <w:p>
            <w:pPr>
              <w:pStyle w:val="null5"/>
              <w:jc w:val="left"/>
            </w:pPr>
            <w:r>
              <w:rPr>
                <w:rFonts w:ascii="仿宋_GB2312" w:hAnsi="仿宋_GB2312" w:cs="仿宋_GB2312" w:eastAsia="仿宋_GB2312"/>
              </w:rPr>
              <w:t>提供法定代表人身份证明书或法定代表人授权委托书及相应人员身份证扫描件。</w:t>
            </w:r>
          </w:p>
        </w:tc>
        <w:tc>
          <w:tcPr>
            <w:tcW w:type="dxa" w:w="1661"/>
          </w:tcPr>
          <w:p>
            <w:pPr>
              <w:pStyle w:val="null5"/>
              <w:jc w:val="left"/>
            </w:pPr>
            <w:r>
              <w:rPr>
                <w:rFonts w:ascii="仿宋_GB2312" w:hAnsi="仿宋_GB2312" w:cs="仿宋_GB2312" w:eastAsia="仿宋_GB2312"/>
              </w:rPr>
              <w:t>法定代表人资格证明书或法定代表人授权委托书</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通用航空经营许可证、商业运行合格证、飞机适航证、国籍登记证、电台执照</w:t>
            </w:r>
          </w:p>
        </w:tc>
        <w:tc>
          <w:tcPr>
            <w:tcW w:type="dxa" w:w="3322"/>
          </w:tcPr>
          <w:p>
            <w:pPr>
              <w:pStyle w:val="null5"/>
              <w:jc w:val="left"/>
            </w:pPr>
            <w:r>
              <w:rPr>
                <w:rFonts w:ascii="仿宋_GB2312" w:hAnsi="仿宋_GB2312" w:cs="仿宋_GB2312" w:eastAsia="仿宋_GB2312"/>
              </w:rPr>
              <w:t>投标人须拥有两架载药量 600 公斤（含）以上的直升机且飞机须拥有占有权（以国籍证发给人为准），飞机性能须完好、安全，喷药设备先进、飞防过程中喷洒均匀</w:t>
            </w:r>
          </w:p>
        </w:tc>
        <w:tc>
          <w:tcPr>
            <w:tcW w:type="dxa" w:w="1661"/>
          </w:tcPr>
          <w:p>
            <w:pPr>
              <w:pStyle w:val="null5"/>
              <w:jc w:val="left"/>
            </w:pPr>
            <w:r>
              <w:rPr>
                <w:rFonts w:ascii="仿宋_GB2312" w:hAnsi="仿宋_GB2312" w:cs="仿宋_GB2312" w:eastAsia="仿宋_GB2312"/>
              </w:rPr>
              <w:t>供应商资格要求的其他材料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投标人近三年内在飞行作业中无安全事故发生、无飞防次生灾害及无飞防纠纷承诺书</w:t>
            </w:r>
          </w:p>
        </w:tc>
        <w:tc>
          <w:tcPr>
            <w:tcW w:type="dxa" w:w="3322"/>
          </w:tcPr>
          <w:p>
            <w:pPr>
              <w:pStyle w:val="null5"/>
              <w:jc w:val="left"/>
            </w:pPr>
            <w:r>
              <w:rPr>
                <w:rFonts w:ascii="仿宋_GB2312" w:hAnsi="仿宋_GB2312" w:cs="仿宋_GB2312" w:eastAsia="仿宋_GB2312"/>
              </w:rPr>
              <w:t>投标人近三年内在飞行作业中无安全事故发生（含坠机、侧翻、人员伤亡等）、无飞防次生灾害（或因飞防引起的民事纠纷等），提供承诺书</w:t>
            </w:r>
          </w:p>
        </w:tc>
        <w:tc>
          <w:tcPr>
            <w:tcW w:type="dxa" w:w="1661"/>
          </w:tcPr>
          <w:p>
            <w:pPr>
              <w:pStyle w:val="null5"/>
              <w:jc w:val="left"/>
            </w:pPr>
            <w:r>
              <w:rPr>
                <w:rFonts w:ascii="仿宋_GB2312" w:hAnsi="仿宋_GB2312" w:cs="仿宋_GB2312" w:eastAsia="仿宋_GB2312"/>
              </w:rPr>
              <w:t>供应商资格要求的其他材料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投标人承诺函、其他材料、商务应答表、自觉抵制政府采购领域商业贿赂行为承诺书、封面、技术参数响应表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六、在评审过程中，出现下列情形之一的，评审委员会应当启动异常低价投标（响应）审查程序：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采购人可以结合具体项目实际情况，提高上述第1项至第3项中启动异常低价投标(响应)审查的数值标准，但是最高不得超过65%。</w:t>
      </w:r>
    </w:p>
    <w:p>
      <w:pPr>
        <w:pStyle w:val="null5"/>
        <w:ind w:firstLine="480"/>
        <w:jc w:val="left"/>
      </w:pPr>
      <w:r>
        <w:rPr>
          <w:rFonts w:ascii="仿宋_GB2312" w:hAnsi="仿宋_GB2312" w:cs="仿宋_GB2312" w:eastAsia="仿宋_GB2312"/>
        </w:rPr>
        <w:t>相关法律法规对供应商报价有规定的，从其规定。</w:t>
      </w:r>
    </w:p>
    <w:p>
      <w:pPr>
        <w:pStyle w:val="null5"/>
        <w:ind w:firstLine="480"/>
        <w:jc w:val="left"/>
      </w:pPr>
      <w:r>
        <w:rPr>
          <w:rFonts w:ascii="仿宋_GB2312" w:hAnsi="仿宋_GB2312" w:cs="仿宋_GB2312" w:eastAsia="仿宋_GB2312"/>
        </w:rPr>
        <w:t>七、评审委员会启动异常低价投标（响应）审查后，属于5.3.6中第六条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技术部分47.00分</w:t>
            </w:r>
          </w:p>
          <w:p>
            <w:pPr>
              <w:pStyle w:val="null5"/>
            </w:pPr>
            <w:r>
              <w:rPr>
                <w:rFonts w:ascii="仿宋_GB2312" w:hAnsi="仿宋_GB2312" w:cs="仿宋_GB2312" w:eastAsia="仿宋_GB2312"/>
              </w:rPr>
              <w:t>商务部分43.00分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防治实施方案</w:t>
            </w:r>
          </w:p>
        </w:tc>
        <w:tc>
          <w:tcPr>
            <w:tcW w:type="dxa" w:w="2575"/>
          </w:tcPr>
          <w:p>
            <w:pPr>
              <w:pStyle w:val="null5"/>
            </w:pPr>
            <w:r>
              <w:rPr>
                <w:rFonts w:ascii="仿宋_GB2312" w:hAnsi="仿宋_GB2312" w:cs="仿宋_GB2312" w:eastAsia="仿宋_GB2312"/>
              </w:rPr>
              <w:t>磋商小组根据投标人针对本次招标所做出的相关飞防和地防方案（时间安排计划、实施喷洒计划、进度保证措施、施药方案、机型选择方案、防治路线的设计、效果预测、安全保障措施、质量保障措施等）进行综合评定：方案科学合理、周密详实，可操作性强得11分，存在弱项或不足的或无针对性以1分为单位进行递减，若此条缺项不得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防治实施方案</w:t>
            </w:r>
          </w:p>
        </w:tc>
      </w:tr>
      <w:tr>
        <w:tc>
          <w:tcPr>
            <w:tcW w:type="dxa" w:w="831"/>
            <w:vMerge/>
          </w:tcPr>
          <w:p/>
        </w:tc>
        <w:tc>
          <w:tcPr>
            <w:tcW w:type="dxa" w:w="1661"/>
          </w:tcPr>
          <w:p>
            <w:pPr>
              <w:pStyle w:val="null5"/>
            </w:pPr>
            <w:r>
              <w:rPr>
                <w:rFonts w:ascii="仿宋_GB2312" w:hAnsi="仿宋_GB2312" w:cs="仿宋_GB2312" w:eastAsia="仿宋_GB2312"/>
              </w:rPr>
              <w:t>所使用药剂综合评价</w:t>
            </w:r>
          </w:p>
        </w:tc>
        <w:tc>
          <w:tcPr>
            <w:tcW w:type="dxa" w:w="2575"/>
          </w:tcPr>
          <w:p>
            <w:pPr>
              <w:pStyle w:val="null5"/>
            </w:pPr>
            <w:r>
              <w:rPr>
                <w:rFonts w:ascii="仿宋_GB2312" w:hAnsi="仿宋_GB2312" w:cs="仿宋_GB2312" w:eastAsia="仿宋_GB2312"/>
              </w:rPr>
              <w:t>根据投标人飞防和地防所用药剂的产地、详细规格、数量、功能描述及技术参数、药剂的选择合理、防制效果，对地面造成的影响程度进行综合评定：药剂选择合理、功能、防制效果描述详尽全面、有效性强，能完全满足项目实施得9分，存在不足的或无针对性以1分为单位进行递减，若此条缺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所使用药剂综合评价</w:t>
            </w:r>
          </w:p>
        </w:tc>
      </w:tr>
      <w:tr>
        <w:tc>
          <w:tcPr>
            <w:tcW w:type="dxa" w:w="831"/>
            <w:vMerge/>
          </w:tcPr>
          <w:p/>
        </w:tc>
        <w:tc>
          <w:tcPr>
            <w:tcW w:type="dxa" w:w="1661"/>
          </w:tcPr>
          <w:p>
            <w:pPr>
              <w:pStyle w:val="null5"/>
            </w:pPr>
            <w:r>
              <w:rPr>
                <w:rFonts w:ascii="仿宋_GB2312" w:hAnsi="仿宋_GB2312" w:cs="仿宋_GB2312" w:eastAsia="仿宋_GB2312"/>
              </w:rPr>
              <w:t>喷药设备性能情况</w:t>
            </w:r>
          </w:p>
        </w:tc>
        <w:tc>
          <w:tcPr>
            <w:tcW w:type="dxa" w:w="2575"/>
          </w:tcPr>
          <w:p>
            <w:pPr>
              <w:pStyle w:val="null5"/>
            </w:pPr>
            <w:r>
              <w:rPr>
                <w:rFonts w:ascii="仿宋_GB2312" w:hAnsi="仿宋_GB2312" w:cs="仿宋_GB2312" w:eastAsia="仿宋_GB2312"/>
              </w:rPr>
              <w:t>评标委员会根据投标人拟投入喷药设备的性能、安全性、喷药设备的先进程度进行综合评定：喷药设备先进、安全、节能环保，能完全满足项目实施得9分，存在不足的或无针对性以1分为单位进行递减，若此条缺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喷药设备性能情况</w:t>
            </w:r>
          </w:p>
        </w:tc>
      </w:tr>
      <w:tr>
        <w:tc>
          <w:tcPr>
            <w:tcW w:type="dxa" w:w="831"/>
            <w:vMerge/>
          </w:tcPr>
          <w:p/>
        </w:tc>
        <w:tc>
          <w:tcPr>
            <w:tcW w:type="dxa" w:w="1661"/>
          </w:tcPr>
          <w:p>
            <w:pPr>
              <w:pStyle w:val="null5"/>
            </w:pPr>
            <w:r>
              <w:rPr>
                <w:rFonts w:ascii="仿宋_GB2312" w:hAnsi="仿宋_GB2312" w:cs="仿宋_GB2312" w:eastAsia="仿宋_GB2312"/>
              </w:rPr>
              <w:t>应急预案制定情况</w:t>
            </w:r>
          </w:p>
        </w:tc>
        <w:tc>
          <w:tcPr>
            <w:tcW w:type="dxa" w:w="2575"/>
          </w:tcPr>
          <w:p>
            <w:pPr>
              <w:pStyle w:val="null5"/>
            </w:pPr>
            <w:r>
              <w:rPr>
                <w:rFonts w:ascii="仿宋_GB2312" w:hAnsi="仿宋_GB2312" w:cs="仿宋_GB2312" w:eastAsia="仿宋_GB2312"/>
              </w:rPr>
              <w:t>根据投标人对飞防过程中可能发生的突发应急事件、次生灾害等，是否制定应急预案、应急预案是否完善、是否具有应急可操作性等进行综合评定：应急预案内容详细、全面，科学合理，可操作行性强得9分，存在不足的或无针对性以1分为单位进行递减，若此条缺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应急预案制定情况</w:t>
            </w:r>
          </w:p>
        </w:tc>
      </w:tr>
      <w:tr>
        <w:tc>
          <w:tcPr>
            <w:tcW w:type="dxa" w:w="831"/>
            <w:vMerge/>
          </w:tcPr>
          <w:p/>
        </w:tc>
        <w:tc>
          <w:tcPr>
            <w:tcW w:type="dxa" w:w="1661"/>
          </w:tcPr>
          <w:p>
            <w:pPr>
              <w:pStyle w:val="null5"/>
            </w:pPr>
            <w:r>
              <w:rPr>
                <w:rFonts w:ascii="仿宋_GB2312" w:hAnsi="仿宋_GB2312" w:cs="仿宋_GB2312" w:eastAsia="仿宋_GB2312"/>
              </w:rPr>
              <w:t>质量保障服务承诺</w:t>
            </w:r>
          </w:p>
        </w:tc>
        <w:tc>
          <w:tcPr>
            <w:tcW w:type="dxa" w:w="2575"/>
          </w:tcPr>
          <w:p>
            <w:pPr>
              <w:pStyle w:val="null5"/>
            </w:pPr>
            <w:r>
              <w:rPr>
                <w:rFonts w:ascii="仿宋_GB2312" w:hAnsi="仿宋_GB2312" w:cs="仿宋_GB2312" w:eastAsia="仿宋_GB2312"/>
              </w:rPr>
              <w:t>1、根据投标人针对本次防治所做出的服务承诺、响应时间、服务范围、防治施药后期服务措施（如地面或无人机防治）等进行综合评定：服务体系内容详细，拟投入防治人员的技术水平高，经验丰富，现场防控质量保障措施完善、合理，可靠性和可行性强得9分，存在不足的或无针对性以1分为单位进行递减，若此条缺项不得分。 投标人的响应文件没有服务体系或服务体系内容过于简单，没体现防治人员的技术水平，没有现场防控质量保障措施或者防控质量保障措施不完善，不合理的不得分。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质量保障服务承诺</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类似业绩</w:t>
            </w:r>
          </w:p>
        </w:tc>
        <w:tc>
          <w:tcPr>
            <w:tcW w:type="dxa" w:w="2575"/>
          </w:tcPr>
          <w:p>
            <w:pPr>
              <w:pStyle w:val="null5"/>
            </w:pPr>
            <w:r>
              <w:rPr>
                <w:rFonts w:ascii="仿宋_GB2312" w:hAnsi="仿宋_GB2312" w:cs="仿宋_GB2312" w:eastAsia="仿宋_GB2312"/>
              </w:rPr>
              <w:t>投标人提供自2023年1月1日以来，国内林业有害生物防治相关飞防业绩，每一份业绩得3分，本项最高得15分。注：同时将合同原件（时间以合同签订日期为准）、中标通知书原件、采购单位验收单原件的扫描件制作于响应文件中并加盖电子公章，否则不予计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商务评审加分项材料</w:t>
            </w:r>
          </w:p>
        </w:tc>
      </w:tr>
      <w:tr>
        <w:tc>
          <w:tcPr>
            <w:tcW w:type="dxa" w:w="831"/>
            <w:vMerge/>
          </w:tcPr>
          <w:p/>
        </w:tc>
        <w:tc>
          <w:tcPr>
            <w:tcW w:type="dxa" w:w="1661"/>
          </w:tcPr>
          <w:p>
            <w:pPr>
              <w:pStyle w:val="null5"/>
            </w:pPr>
            <w:r>
              <w:rPr>
                <w:rFonts w:ascii="仿宋_GB2312" w:hAnsi="仿宋_GB2312" w:cs="仿宋_GB2312" w:eastAsia="仿宋_GB2312"/>
              </w:rPr>
              <w:t>企业证书</w:t>
            </w:r>
          </w:p>
        </w:tc>
        <w:tc>
          <w:tcPr>
            <w:tcW w:type="dxa" w:w="2575"/>
          </w:tcPr>
          <w:p>
            <w:pPr>
              <w:pStyle w:val="null5"/>
            </w:pPr>
            <w:r>
              <w:rPr>
                <w:rFonts w:ascii="仿宋_GB2312" w:hAnsi="仿宋_GB2312" w:cs="仿宋_GB2312" w:eastAsia="仿宋_GB2312"/>
              </w:rPr>
              <w:t>1、投标人具有质量管理体系认证证书、环境管理体系认证证书、职业健康安全管理体系认证证书，每提供一个得1分，最高得3分。（体系认证内容必须含农林业病虫害防治并同时在国家认监委证书查询（www.cnca.gov.cn）能查询到，同时将网站查询截图并加盖投标人公章及认证下书原件的扫描件制作于响应文件中，否则不予计分。） 2、投标人拟投入本项目使用的防控设备，在航空喷洒、静电喷雾、智能监控、虫情监测系统等方面每提供任意一项认证、专利或著作权登记证书的得1分，本项最高得4分（将证书原件的扫描件制作于响应文件中，否则不得分。） 3、获得市级（或以上）荣誉或奖项，每提供一个得1分，本项最多得3分。（证书或奖项原件扫描件制作在投标文件中，否则不予计分）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商务评审加分项材料</w:t>
            </w:r>
          </w:p>
        </w:tc>
      </w:tr>
      <w:tr>
        <w:tc>
          <w:tcPr>
            <w:tcW w:type="dxa" w:w="831"/>
            <w:vMerge/>
          </w:tcPr>
          <w:p/>
        </w:tc>
        <w:tc>
          <w:tcPr>
            <w:tcW w:type="dxa" w:w="1661"/>
          </w:tcPr>
          <w:p>
            <w:pPr>
              <w:pStyle w:val="null5"/>
            </w:pPr>
            <w:r>
              <w:rPr>
                <w:rFonts w:ascii="仿宋_GB2312" w:hAnsi="仿宋_GB2312" w:cs="仿宋_GB2312" w:eastAsia="仿宋_GB2312"/>
              </w:rPr>
              <w:t>投入人员</w:t>
            </w:r>
          </w:p>
        </w:tc>
        <w:tc>
          <w:tcPr>
            <w:tcW w:type="dxa" w:w="2575"/>
          </w:tcPr>
          <w:p>
            <w:pPr>
              <w:pStyle w:val="null5"/>
            </w:pPr>
            <w:r>
              <w:rPr>
                <w:rFonts w:ascii="仿宋_GB2312" w:hAnsi="仿宋_GB2312" w:cs="仿宋_GB2312" w:eastAsia="仿宋_GB2312"/>
              </w:rPr>
              <w:t>1、飞防项目负责人具有林业或森保专业高级技术职称得2分；具有中级职称得1分；其他不得分,本项最高得2分。 （将职称证书原件的扫描件制作于响应文件中，否则不得分。） 2、每架飞机需配备相适应的飞行员。本项目总计拟投入的飞行员数量，拟投入3名飞行员的，得3分；拟投入4名（含）以上的，得4分。（投标人须同时提供飞行员身份证复印件（加盖公章）、劳动合同原件、飞行执照原件、体检合格证明、近6个月以上的社保缴纳证明原件扫描件制作在投标文件中） 3、机务人员。本项目总计拟投入的机务人员数量，拟投入3名机务人员的，得3分；拟投入4名（含）以上的，得4分。 （投标人须同时提供机务人员身份证复印件（加盖公章）、劳动合同原件、民用航空器维修执照原件、近6个月以上的社保缴纳证明原件扫描件制作在投标文件中）</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商务评审加分项材料</w:t>
            </w:r>
          </w:p>
        </w:tc>
      </w:tr>
      <w:tr>
        <w:tc>
          <w:tcPr>
            <w:tcW w:type="dxa" w:w="831"/>
            <w:vMerge/>
          </w:tcPr>
          <w:p/>
        </w:tc>
        <w:tc>
          <w:tcPr>
            <w:tcW w:type="dxa" w:w="1661"/>
          </w:tcPr>
          <w:p>
            <w:pPr>
              <w:pStyle w:val="null5"/>
            </w:pPr>
            <w:r>
              <w:rPr>
                <w:rFonts w:ascii="仿宋_GB2312" w:hAnsi="仿宋_GB2312" w:cs="仿宋_GB2312" w:eastAsia="仿宋_GB2312"/>
              </w:rPr>
              <w:t>投入机型和喷药设备</w:t>
            </w:r>
          </w:p>
        </w:tc>
        <w:tc>
          <w:tcPr>
            <w:tcW w:type="dxa" w:w="2575"/>
          </w:tcPr>
          <w:p>
            <w:pPr>
              <w:pStyle w:val="null5"/>
            </w:pPr>
            <w:r>
              <w:rPr>
                <w:rFonts w:ascii="仿宋_GB2312" w:hAnsi="仿宋_GB2312" w:cs="仿宋_GB2312" w:eastAsia="仿宋_GB2312"/>
              </w:rPr>
              <w:t>1、在满足本次飞防基本要求的600公斤（含）以上2架直升机的基础上，每增加1架载重600公斤（含）以上的直升机得2分，最高得4分。 注：投标人对直升机须拥有占有权（以国籍证发给人为准），且直升机需加入公司运行规范将适航证、国籍登记证、电台执照原件扫描件制作于响应文件中，否则不得分。 2、药箱及喷洒设备先进、节能、环保，使用的设备具有中国民航局颁发的补充型号合格证的得2分。 注：将药箱及喷洒设备民航部门认证原件的扫描件制作于响应文件中，否则不得分。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商务评审加分项材料</w:t>
            </w:r>
          </w:p>
        </w:tc>
      </w:tr>
      <w:tr>
        <w:tc>
          <w:tcPr>
            <w:tcW w:type="dxa" w:w="831"/>
            <w:vMerge/>
          </w:tcPr>
          <w:p/>
        </w:tc>
        <w:tc>
          <w:tcPr>
            <w:tcW w:type="dxa" w:w="1661"/>
          </w:tcPr>
          <w:p>
            <w:pPr>
              <w:pStyle w:val="null5"/>
            </w:pPr>
            <w:r>
              <w:rPr>
                <w:rFonts w:ascii="仿宋_GB2312" w:hAnsi="仿宋_GB2312" w:cs="仿宋_GB2312" w:eastAsia="仿宋_GB2312"/>
              </w:rPr>
              <w:t>服务维修认证</w:t>
            </w:r>
          </w:p>
        </w:tc>
        <w:tc>
          <w:tcPr>
            <w:tcW w:type="dxa" w:w="2575"/>
          </w:tcPr>
          <w:p>
            <w:pPr>
              <w:pStyle w:val="null5"/>
            </w:pPr>
            <w:r>
              <w:rPr>
                <w:rFonts w:ascii="仿宋_GB2312" w:hAnsi="仿宋_GB2312" w:cs="仿宋_GB2312" w:eastAsia="仿宋_GB2312"/>
              </w:rPr>
              <w:t>为保障项目顺利实施，保障飞机运行，投标人具有CCAR145部维修能力的得2分，没有不得分。（提供民航局颁发的维修许可证证书，否则不予计分）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商务评审加分项材料</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枣庄市市中区美国白蛾等林业有害生物防治项目</w:t>
            </w:r>
          </w:p>
        </w:tc>
        <w:tc>
          <w:tcPr>
            <w:tcW w:type="dxa" w:w="2575"/>
          </w:tcPr>
          <w:p>
            <w:pPr>
              <w:pStyle w:val="null5"/>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中小企业声明函</w:t>
            </w:r>
          </w:p>
          <w:p>
            <w:pPr>
              <w:pStyle w:val="null5"/>
            </w:pPr>
            <w:r>
              <w:rPr>
                <w:rFonts w:ascii="仿宋_GB2312" w:hAnsi="仿宋_GB2312" w:cs="仿宋_GB2312" w:eastAsia="仿宋_GB2312"/>
              </w:rPr>
              <w:t>残疾人福利性单位声明函</w:t>
            </w:r>
          </w:p>
          <w:p>
            <w:pPr>
              <w:pStyle w:val="null5"/>
            </w:pPr>
            <w:r>
              <w:rPr>
                <w:rFonts w:ascii="仿宋_GB2312" w:hAnsi="仿宋_GB2312" w:cs="仿宋_GB2312" w:eastAsia="仿宋_GB2312"/>
              </w:rPr>
              <w:t>监狱企业的证明文件</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企业同时满足以上两项及以上要求的仅进行一次价格扣除。</w:t>
            </w:r>
          </w:p>
        </w:tc>
        <w:tc>
          <w:tcPr>
            <w:tcW w:type="dxa" w:w="1910"/>
          </w:tcPr>
          <w:p>
            <w:pPr>
              <w:pStyle w:val="null5"/>
              <w:jc w:val="left"/>
            </w:pPr>
            <w:r>
              <w:rPr>
                <w:rFonts w:ascii="仿宋_GB2312" w:hAnsi="仿宋_GB2312" w:cs="仿宋_GB2312" w:eastAsia="仿宋_GB2312"/>
              </w:rPr>
              <w:t>开标（报价）一览表、投标（响应）报价明细表、中小企业声明函、残疾人福利性单位声明函、监狱企业的证明文件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SDGP370402000202602000017</w:t>
      </w:r>
    </w:p>
    <w:p>
      <w:pPr>
        <w:pStyle w:val="null5"/>
        <w:jc w:val="left"/>
      </w:pPr>
      <w:r>
        <w:rPr>
          <w:rFonts w:ascii="仿宋_GB2312" w:hAnsi="仿宋_GB2312" w:cs="仿宋_GB2312" w:eastAsia="仿宋_GB2312"/>
        </w:rPr>
        <w:t>项目名称：</w:t>
      </w:r>
      <w:r>
        <w:rPr>
          <w:rFonts w:ascii="仿宋_GB2312" w:hAnsi="仿宋_GB2312" w:cs="仿宋_GB2312" w:eastAsia="仿宋_GB2312"/>
        </w:rPr>
        <w:t>枣庄市市中区美国白蛾等林业有害生物防治项目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枣庄市市中区美国白蛾等林业有害生物防治项目</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枣庄市市中区美国白蛾等林业有害生物防治项目</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枣庄市市中区美国白蛾等林业有害生物防治项目</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SDGP370402000202602000017</w:t>
      </w:r>
    </w:p>
    <w:p>
      <w:pPr>
        <w:pStyle w:val="null5"/>
        <w:jc w:val="left"/>
      </w:pPr>
      <w:r>
        <w:rPr>
          <w:rFonts w:ascii="仿宋_GB2312" w:hAnsi="仿宋_GB2312" w:cs="仿宋_GB2312" w:eastAsia="仿宋_GB2312"/>
        </w:rPr>
        <w:t>项目名称：</w:t>
      </w:r>
      <w:r>
        <w:rPr>
          <w:rFonts w:ascii="仿宋_GB2312" w:hAnsi="仿宋_GB2312" w:cs="仿宋_GB2312" w:eastAsia="仿宋_GB2312"/>
        </w:rPr>
        <w:t>枣庄市市中区美国白蛾等林业有害生物防治项目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枣庄市市中区美国白蛾等林业有害生物防治项目</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枣庄市市中区美国白蛾等林业有害生物防治项目</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{请选择汇总数据}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