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4B16F">
      <w:pPr>
        <w:jc w:val="center"/>
        <w:rPr>
          <w:rFonts w:ascii="华文中宋" w:hAnsi="华文中宋" w:eastAsia="华文中宋"/>
          <w:b/>
          <w:color w:val="auto"/>
          <w:sz w:val="44"/>
          <w:szCs w:val="44"/>
          <w:highlight w:val="none"/>
        </w:rPr>
      </w:pPr>
      <w:bookmarkStart w:id="0" w:name="_Toc150831002"/>
    </w:p>
    <w:p w14:paraId="19862B11">
      <w:pPr>
        <w:jc w:val="center"/>
        <w:rPr>
          <w:rFonts w:hint="eastAsia" w:ascii="华文中宋" w:hAnsi="华文中宋" w:eastAsia="华文中宋"/>
          <w:b/>
          <w:color w:val="auto"/>
          <w:sz w:val="44"/>
          <w:szCs w:val="44"/>
          <w:highlight w:val="none"/>
          <w:lang w:eastAsia="zh-CN"/>
        </w:rPr>
      </w:pPr>
      <w:r>
        <w:rPr>
          <w:rFonts w:hint="eastAsia" w:ascii="华文中宋" w:hAnsi="华文中宋" w:eastAsia="华文中宋"/>
          <w:b/>
          <w:color w:val="auto"/>
          <w:sz w:val="44"/>
          <w:szCs w:val="44"/>
          <w:highlight w:val="none"/>
          <w:lang w:eastAsia="zh-CN"/>
        </w:rPr>
        <w:t>广安市人民医院</w:t>
      </w:r>
    </w:p>
    <w:p w14:paraId="4B4F2CB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后勤保障科有害生物防治服务</w:t>
      </w:r>
      <w:r>
        <w:rPr>
          <w:rFonts w:hint="eastAsia" w:ascii="华文中宋" w:hAnsi="华文中宋" w:eastAsia="华文中宋"/>
          <w:b/>
          <w:color w:val="auto"/>
          <w:sz w:val="44"/>
          <w:szCs w:val="44"/>
          <w:highlight w:val="none"/>
        </w:rPr>
        <w:t>采购项目</w:t>
      </w:r>
    </w:p>
    <w:p w14:paraId="118355E2">
      <w:pPr>
        <w:pStyle w:val="2"/>
        <w:rPr>
          <w:color w:val="auto"/>
          <w:highlight w:val="none"/>
        </w:rPr>
      </w:pPr>
    </w:p>
    <w:p w14:paraId="590A8456">
      <w:pPr>
        <w:jc w:val="center"/>
        <w:rPr>
          <w:rFonts w:hint="eastAsia"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w:t>
      </w:r>
    </w:p>
    <w:p w14:paraId="125F04B4">
      <w:pPr>
        <w:jc w:val="center"/>
        <w:rPr>
          <w:rFonts w:hint="eastAsia"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购</w:t>
      </w:r>
    </w:p>
    <w:p w14:paraId="7EA9B4C8">
      <w:pPr>
        <w:jc w:val="center"/>
        <w:rPr>
          <w:rFonts w:hint="eastAsia"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文</w:t>
      </w:r>
    </w:p>
    <w:p w14:paraId="4635E039">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件</w:t>
      </w:r>
    </w:p>
    <w:p w14:paraId="00653618">
      <w:pPr>
        <w:jc w:val="center"/>
        <w:rPr>
          <w:rFonts w:ascii="华文中宋" w:hAnsi="华文中宋" w:eastAsia="华文中宋" w:cs="Tahoma"/>
          <w:b/>
          <w:color w:val="auto"/>
          <w:sz w:val="32"/>
          <w:szCs w:val="32"/>
          <w:highlight w:val="none"/>
          <w:shd w:val="clear" w:color="auto" w:fill="FFFFFF"/>
        </w:rPr>
      </w:pPr>
    </w:p>
    <w:p w14:paraId="5021A771">
      <w:pPr>
        <w:jc w:val="center"/>
        <w:rPr>
          <w:rFonts w:ascii="华文中宋" w:hAnsi="华文中宋" w:eastAsia="华文中宋" w:cs="Tahoma"/>
          <w:b/>
          <w:color w:val="auto"/>
          <w:sz w:val="32"/>
          <w:szCs w:val="32"/>
          <w:highlight w:val="none"/>
          <w:shd w:val="clear" w:color="auto" w:fill="FFFFFF"/>
        </w:rPr>
      </w:pPr>
    </w:p>
    <w:p w14:paraId="39F91313">
      <w:pPr>
        <w:jc w:val="center"/>
        <w:rPr>
          <w:rFonts w:ascii="华文中宋" w:hAnsi="华文中宋" w:eastAsia="华文中宋" w:cs="Tahoma"/>
          <w:b/>
          <w:color w:val="auto"/>
          <w:sz w:val="32"/>
          <w:szCs w:val="32"/>
          <w:highlight w:val="none"/>
          <w:shd w:val="clear" w:color="auto" w:fill="FFFFFF"/>
        </w:rPr>
      </w:pPr>
    </w:p>
    <w:p w14:paraId="387D6087">
      <w:pPr>
        <w:jc w:val="center"/>
        <w:rPr>
          <w:rFonts w:hint="eastAsia" w:ascii="华文中宋" w:hAnsi="华文中宋" w:eastAsia="华文中宋"/>
          <w:b/>
          <w:color w:val="auto"/>
          <w:sz w:val="32"/>
          <w:szCs w:val="32"/>
          <w:highlight w:val="none"/>
          <w:lang w:eastAsia="zh-CN"/>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60413-</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lang w:val="en-US" w:eastAsia="zh-CN"/>
        </w:rPr>
        <w:t>02</w:t>
      </w:r>
    </w:p>
    <w:p w14:paraId="1ECA6534">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w:t>
      </w:r>
      <w:r>
        <w:rPr>
          <w:rFonts w:hint="eastAsia" w:ascii="华文中宋" w:hAnsi="华文中宋" w:eastAsia="华文中宋"/>
          <w:b/>
          <w:color w:val="auto"/>
          <w:sz w:val="32"/>
          <w:szCs w:val="32"/>
          <w:highlight w:val="none"/>
          <w:lang w:eastAsia="zh-CN"/>
        </w:rPr>
        <w:t>广安市人民医院</w:t>
      </w:r>
    </w:p>
    <w:p w14:paraId="2AF37EAC">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4</w:t>
      </w:r>
      <w:r>
        <w:rPr>
          <w:rFonts w:hint="eastAsia" w:ascii="华文中宋" w:hAnsi="华文中宋" w:eastAsia="华文中宋"/>
          <w:b/>
          <w:color w:val="auto"/>
          <w:sz w:val="32"/>
          <w:szCs w:val="32"/>
          <w:highlight w:val="none"/>
        </w:rPr>
        <w:t>月</w:t>
      </w:r>
    </w:p>
    <w:p w14:paraId="3BA3B923">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F058436">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0454BEED">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6565952C">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683EAA9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02932300">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774F838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1D4825DC">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12D14F5B">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6DD4E70C">
      <w:pPr>
        <w:autoSpaceDE w:val="0"/>
        <w:autoSpaceDN w:val="0"/>
        <w:adjustRightInd w:val="0"/>
        <w:spacing w:line="360" w:lineRule="auto"/>
        <w:jc w:val="center"/>
        <w:rPr>
          <w:rFonts w:ascii="宋体" w:hAnsi="宋体"/>
          <w:b/>
          <w:color w:val="auto"/>
          <w:sz w:val="32"/>
          <w:szCs w:val="32"/>
          <w:highlight w:val="none"/>
        </w:rPr>
      </w:pPr>
    </w:p>
    <w:p w14:paraId="43513F36">
      <w:pPr>
        <w:pStyle w:val="39"/>
        <w:rPr>
          <w:color w:val="auto"/>
          <w:highlight w:val="none"/>
        </w:rPr>
      </w:pPr>
      <w:bookmarkStart w:id="1" w:name="_Toc25893"/>
      <w:bookmarkStart w:id="2" w:name="_Toc372813218"/>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B12AE0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617329F4">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lang w:eastAsia="zh-CN"/>
        </w:rPr>
        <w:t>广安市人民医院</w:t>
      </w:r>
      <w:r>
        <w:rPr>
          <w:rFonts w:hint="eastAsia" w:cs="Courier New"/>
          <w:color w:val="auto"/>
          <w:sz w:val="24"/>
          <w:highlight w:val="none"/>
        </w:rPr>
        <w:t>。项目已具备采购条件，兹邀请符合本次采购要求的潜在申请人参与。</w:t>
      </w:r>
    </w:p>
    <w:p w14:paraId="59303F34">
      <w:pPr>
        <w:spacing w:line="360" w:lineRule="auto"/>
        <w:rPr>
          <w:rFonts w:ascii="宋体" w:hAnsi="宋体"/>
          <w:b/>
          <w:bCs/>
          <w:color w:val="auto"/>
          <w:sz w:val="24"/>
          <w:highlight w:val="none"/>
        </w:rPr>
      </w:pPr>
      <w:r>
        <w:rPr>
          <w:rFonts w:hint="eastAsia" w:ascii="宋体" w:hAnsi="宋体"/>
          <w:b/>
          <w:bCs/>
          <w:color w:val="auto"/>
          <w:sz w:val="24"/>
          <w:highlight w:val="none"/>
        </w:rPr>
        <w:t>二、项目名称：</w:t>
      </w:r>
      <w:r>
        <w:rPr>
          <w:rFonts w:hint="eastAsia" w:ascii="宋体" w:hAnsi="宋体"/>
          <w:b/>
          <w:bCs/>
          <w:color w:val="auto"/>
          <w:sz w:val="24"/>
          <w:highlight w:val="none"/>
          <w:lang w:eastAsia="zh-CN"/>
        </w:rPr>
        <w:t>广安市人民医院后勤保障科有害生物防治服务</w:t>
      </w:r>
      <w:r>
        <w:rPr>
          <w:rFonts w:hint="eastAsia" w:ascii="宋体" w:hAnsi="宋体"/>
          <w:b/>
          <w:bCs/>
          <w:color w:val="auto"/>
          <w:sz w:val="24"/>
          <w:highlight w:val="none"/>
        </w:rPr>
        <w:t>采购项目</w:t>
      </w:r>
    </w:p>
    <w:p w14:paraId="118B7DFF">
      <w:pPr>
        <w:spacing w:line="360" w:lineRule="auto"/>
        <w:rPr>
          <w:rFonts w:hint="eastAsia" w:ascii="宋体" w:hAnsi="宋体" w:eastAsia="宋体"/>
          <w:b/>
          <w:bCs/>
          <w:color w:val="auto"/>
          <w:sz w:val="24"/>
          <w:highlight w:val="none"/>
          <w:lang w:eastAsia="zh-CN"/>
        </w:rPr>
      </w:pPr>
      <w:r>
        <w:rPr>
          <w:rFonts w:hint="eastAsia" w:ascii="宋体" w:hAnsi="宋体"/>
          <w:b/>
          <w:bCs/>
          <w:color w:val="auto"/>
          <w:sz w:val="24"/>
          <w:highlight w:val="none"/>
        </w:rPr>
        <w:t>三、项目编号：GASRMYY-202</w:t>
      </w:r>
      <w:r>
        <w:rPr>
          <w:rFonts w:hint="eastAsia" w:ascii="宋体" w:hAnsi="宋体"/>
          <w:b/>
          <w:bCs/>
          <w:color w:val="auto"/>
          <w:sz w:val="24"/>
          <w:highlight w:val="none"/>
          <w:lang w:val="en-US" w:eastAsia="zh-CN"/>
        </w:rPr>
        <w:t>60413</w:t>
      </w:r>
      <w:r>
        <w:rPr>
          <w:rFonts w:hint="eastAsia" w:ascii="宋体" w:hAnsi="宋体"/>
          <w:b/>
          <w:bCs/>
          <w:color w:val="auto"/>
          <w:sz w:val="24"/>
          <w:highlight w:val="none"/>
        </w:rPr>
        <w:t>-0</w:t>
      </w:r>
      <w:r>
        <w:rPr>
          <w:rFonts w:hint="eastAsia" w:ascii="宋体" w:hAnsi="宋体"/>
          <w:b/>
          <w:bCs/>
          <w:color w:val="auto"/>
          <w:sz w:val="24"/>
          <w:highlight w:val="none"/>
          <w:lang w:val="en-US" w:eastAsia="zh-CN"/>
        </w:rPr>
        <w:t>02</w:t>
      </w:r>
    </w:p>
    <w:p w14:paraId="1F5E8D48">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423E251C">
      <w:pPr>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7.2</w:t>
      </w:r>
      <w:r>
        <w:rPr>
          <w:rFonts w:hint="eastAsia" w:ascii="宋体" w:hAnsi="宋体"/>
          <w:color w:val="auto"/>
          <w:sz w:val="24"/>
          <w:highlight w:val="none"/>
        </w:rPr>
        <w:t>万元/年，服务期限三年，合同一年一签。</w:t>
      </w:r>
    </w:p>
    <w:tbl>
      <w:tblPr>
        <w:tblStyle w:val="42"/>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68"/>
        <w:gridCol w:w="2434"/>
        <w:gridCol w:w="1344"/>
        <w:gridCol w:w="840"/>
        <w:gridCol w:w="1697"/>
        <w:gridCol w:w="1866"/>
      </w:tblGrid>
      <w:tr w14:paraId="170A1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8" w:hRule="atLeast"/>
          <w:tblHeader/>
          <w:jc w:val="center"/>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5A6578AD">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包号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64C6487C">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名称</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14:paraId="43AF280F">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数量</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34AF2D25">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单位</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14:paraId="762DBC91">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预算单价（万元）</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14:paraId="153C7DD5">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预算总价（万元）</w:t>
            </w:r>
          </w:p>
        </w:tc>
      </w:tr>
      <w:tr w14:paraId="257FF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5FA75607">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1</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05AE28AC">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eastAsia="zh-CN"/>
              </w:rPr>
              <w:t>有害生物防治服务</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14:paraId="53E440EF">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w:t>
            </w:r>
          </w:p>
        </w:tc>
        <w:tc>
          <w:tcPr>
            <w:tcW w:w="454" w:type="pct"/>
            <w:tcBorders>
              <w:top w:val="single" w:color="auto" w:sz="4" w:space="0"/>
              <w:left w:val="single" w:color="auto" w:sz="4" w:space="0"/>
              <w:bottom w:val="single" w:color="auto" w:sz="4" w:space="0"/>
              <w:right w:val="single" w:color="auto" w:sz="4" w:space="0"/>
            </w:tcBorders>
            <w:shd w:val="clear" w:color="auto" w:fill="auto"/>
            <w:vAlign w:val="center"/>
          </w:tcPr>
          <w:p w14:paraId="4B327537">
            <w:pPr>
              <w:pStyle w:val="2"/>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年</w:t>
            </w:r>
          </w:p>
        </w:tc>
        <w:tc>
          <w:tcPr>
            <w:tcW w:w="917" w:type="pct"/>
            <w:tcBorders>
              <w:top w:val="single" w:color="auto" w:sz="4" w:space="0"/>
              <w:left w:val="single" w:color="auto" w:sz="4" w:space="0"/>
              <w:bottom w:val="single" w:color="auto" w:sz="4" w:space="0"/>
              <w:right w:val="single" w:color="auto" w:sz="4" w:space="0"/>
            </w:tcBorders>
            <w:shd w:val="clear" w:color="auto" w:fill="auto"/>
            <w:vAlign w:val="center"/>
          </w:tcPr>
          <w:p w14:paraId="7E173B76">
            <w:pPr>
              <w:pStyle w:val="2"/>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7.2</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14:paraId="2E6C2F41">
            <w:pPr>
              <w:pStyle w:val="2"/>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21.6</w:t>
            </w:r>
          </w:p>
        </w:tc>
      </w:tr>
      <w:bookmarkEnd w:id="4"/>
    </w:tbl>
    <w:p w14:paraId="031BEA3E">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1F47A0B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7768A94C">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3B1F8B0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0D99D0E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237FC4C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02FB30DC">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5596E250">
      <w:pPr>
        <w:pStyle w:val="2"/>
        <w:rPr>
          <w:rFonts w:hint="default" w:eastAsia="宋体"/>
          <w:lang w:val="en-US" w:eastAsia="zh-CN"/>
        </w:rPr>
      </w:pPr>
      <w:r>
        <w:rPr>
          <w:rFonts w:hint="eastAsia"/>
          <w:bCs/>
          <w:color w:val="auto"/>
          <w:kern w:val="0"/>
          <w:sz w:val="24"/>
          <w:highlight w:val="none"/>
          <w:lang w:val="en-US" w:eastAsia="zh-CN"/>
        </w:rPr>
        <w:t>5.7</w:t>
      </w:r>
      <w:r>
        <w:rPr>
          <w:rFonts w:hint="eastAsia" w:ascii="宋体" w:hAnsi="宋体" w:eastAsia="宋体" w:cs="Times New Roman"/>
          <w:bCs/>
          <w:color w:val="auto"/>
          <w:kern w:val="0"/>
          <w:sz w:val="24"/>
          <w:szCs w:val="24"/>
          <w:highlight w:val="none"/>
          <w:lang w:val="en-US" w:eastAsia="zh-CN" w:bidi="ar-SA"/>
        </w:rPr>
        <w:t>具有独立法人资格的合法企业，年检合格，在有效经营期内，且具有灭鼠及预防服务、害虫防治服务、有害生物防治等项目的经营范围。</w:t>
      </w:r>
    </w:p>
    <w:p w14:paraId="4D0B9F5B">
      <w:pPr>
        <w:autoSpaceDE w:val="0"/>
        <w:autoSpaceDN w:val="0"/>
        <w:adjustRightInd w:val="0"/>
        <w:spacing w:before="78" w:line="360" w:lineRule="auto"/>
        <w:ind w:right="-20"/>
        <w:jc w:val="left"/>
        <w:rPr>
          <w:rFonts w:hint="default"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5.8</w:t>
      </w:r>
      <w:r>
        <w:rPr>
          <w:rFonts w:hint="eastAsia" w:ascii="宋体" w:hAnsi="宋体" w:eastAsia="宋体" w:cs="Times New Roman"/>
          <w:bCs/>
          <w:color w:val="auto"/>
          <w:kern w:val="0"/>
          <w:sz w:val="24"/>
          <w:highlight w:val="none"/>
          <w:lang w:eastAsia="zh-CN"/>
        </w:rPr>
        <w:t>投标人</w:t>
      </w:r>
      <w:r>
        <w:rPr>
          <w:rFonts w:hint="eastAsia" w:ascii="宋体" w:hAnsi="宋体" w:eastAsia="宋体" w:cs="Times New Roman"/>
          <w:bCs/>
          <w:color w:val="auto"/>
          <w:kern w:val="0"/>
          <w:sz w:val="24"/>
          <w:highlight w:val="none"/>
        </w:rPr>
        <w:t>为农药生产厂家的须具有《农药生产许可证》；</w:t>
      </w:r>
      <w:r>
        <w:rPr>
          <w:rFonts w:hint="eastAsia" w:ascii="宋体" w:hAnsi="宋体" w:eastAsia="宋体" w:cs="Times New Roman"/>
          <w:bCs/>
          <w:color w:val="auto"/>
          <w:kern w:val="0"/>
          <w:sz w:val="24"/>
          <w:highlight w:val="none"/>
          <w:lang w:eastAsia="zh-CN"/>
        </w:rPr>
        <w:t>投标人</w:t>
      </w:r>
      <w:r>
        <w:rPr>
          <w:rFonts w:hint="eastAsia" w:ascii="宋体" w:hAnsi="宋体" w:eastAsia="宋体" w:cs="Times New Roman"/>
          <w:bCs/>
          <w:color w:val="auto"/>
          <w:kern w:val="0"/>
          <w:sz w:val="24"/>
          <w:highlight w:val="none"/>
        </w:rPr>
        <w:t>为非农药生产厂家的须提供《危险化学品经营许可证》或《农药经营许可证》</w:t>
      </w:r>
      <w:r>
        <w:rPr>
          <w:rFonts w:hint="eastAsia" w:ascii="宋体" w:hAnsi="宋体" w:eastAsia="宋体" w:cs="Times New Roman"/>
          <w:bCs/>
          <w:color w:val="auto"/>
          <w:kern w:val="0"/>
          <w:sz w:val="24"/>
          <w:highlight w:val="none"/>
          <w:lang w:eastAsia="zh-CN"/>
        </w:rPr>
        <w:t>。</w:t>
      </w:r>
    </w:p>
    <w:p w14:paraId="7E4BE943">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cs="Times New Roman"/>
          <w:bCs/>
          <w:color w:val="auto"/>
          <w:kern w:val="0"/>
          <w:sz w:val="24"/>
          <w:highlight w:val="none"/>
        </w:rPr>
        <w:t>5.</w:t>
      </w:r>
      <w:r>
        <w:rPr>
          <w:rFonts w:hint="eastAsia" w:ascii="宋体" w:hAnsi="宋体" w:cs="Times New Roman"/>
          <w:bCs/>
          <w:color w:val="auto"/>
          <w:kern w:val="0"/>
          <w:sz w:val="24"/>
          <w:highlight w:val="none"/>
          <w:lang w:val="en-US" w:eastAsia="zh-CN"/>
        </w:rPr>
        <w:t>9</w:t>
      </w:r>
      <w:r>
        <w:rPr>
          <w:rFonts w:hint="eastAsia" w:ascii="宋体" w:hAnsi="宋体"/>
          <w:bCs/>
          <w:color w:val="auto"/>
          <w:kern w:val="0"/>
          <w:sz w:val="24"/>
          <w:highlight w:val="none"/>
        </w:rPr>
        <w:t>本项目不允许联合体参加。</w:t>
      </w:r>
    </w:p>
    <w:p w14:paraId="77D2461B">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60D818B">
      <w:pPr>
        <w:numPr>
          <w:ilvl w:val="0"/>
          <w:numId w:val="4"/>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20B9ED8">
      <w:pPr>
        <w:pStyle w:val="2"/>
        <w:numPr>
          <w:ilvl w:val="0"/>
          <w:numId w:val="4"/>
        </w:numPr>
        <w:rPr>
          <w:color w:val="auto"/>
          <w:highlight w:val="none"/>
        </w:rPr>
      </w:pPr>
      <w:r>
        <w:rPr>
          <w:rFonts w:hint="eastAsia"/>
          <w:color w:val="auto"/>
          <w:highlight w:val="none"/>
        </w:rPr>
        <w:t>以上所有资料或复印件需在有效期内；均加盖公章。</w:t>
      </w:r>
    </w:p>
    <w:p w14:paraId="01D99CF3">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6119881">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52D233F5">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392530C4">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29</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02E83E85">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740B3CFA">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259CC55D">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520D223A">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0B6B03B4">
      <w:pPr>
        <w:tabs>
          <w:tab w:val="left" w:pos="5160"/>
        </w:tabs>
        <w:autoSpaceDE w:val="0"/>
        <w:autoSpaceDN w:val="0"/>
        <w:adjustRightInd w:val="0"/>
        <w:spacing w:line="360" w:lineRule="auto"/>
        <w:ind w:right="-20"/>
        <w:jc w:val="left"/>
        <w:rPr>
          <w:rFonts w:hint="eastAsia" w:ascii="宋体" w:hAnsi="宋体" w:eastAsia="宋体"/>
          <w:b/>
          <w:color w:val="auto"/>
          <w:kern w:val="0"/>
          <w:sz w:val="24"/>
          <w:highlight w:val="none"/>
          <w:lang w:eastAsia="zh-CN"/>
        </w:rPr>
      </w:pPr>
      <w:r>
        <w:rPr>
          <w:rFonts w:hint="eastAsia" w:ascii="宋体" w:hAnsi="宋体"/>
          <w:color w:val="auto"/>
          <w:kern w:val="0"/>
          <w:sz w:val="24"/>
          <w:highlight w:val="none"/>
        </w:rPr>
        <w:t>采购人：</w:t>
      </w:r>
      <w:r>
        <w:rPr>
          <w:rFonts w:hint="eastAsia" w:ascii="宋体" w:hAnsi="宋体"/>
          <w:bCs/>
          <w:color w:val="auto"/>
          <w:kern w:val="0"/>
          <w:sz w:val="24"/>
          <w:highlight w:val="none"/>
          <w:lang w:eastAsia="zh-CN"/>
        </w:rPr>
        <w:t>广安市人民医院</w:t>
      </w:r>
    </w:p>
    <w:p w14:paraId="380B81C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006C3B1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eastAsia="zh-CN"/>
        </w:rPr>
        <w:t>曾</w:t>
      </w:r>
      <w:r>
        <w:rPr>
          <w:rFonts w:hint="eastAsia" w:ascii="宋体" w:hAnsi="宋体"/>
          <w:color w:val="auto"/>
          <w:kern w:val="0"/>
          <w:sz w:val="24"/>
          <w:highlight w:val="none"/>
        </w:rPr>
        <w:t>老师（采购办公室）</w:t>
      </w:r>
    </w:p>
    <w:p w14:paraId="3051BA00">
      <w:pPr>
        <w:tabs>
          <w:tab w:val="left" w:pos="1500"/>
          <w:tab w:val="left" w:pos="5160"/>
        </w:tabs>
        <w:autoSpaceDE w:val="0"/>
        <w:autoSpaceDN w:val="0"/>
        <w:adjustRightInd w:val="0"/>
        <w:spacing w:before="6" w:line="360" w:lineRule="auto"/>
        <w:ind w:right="-20"/>
        <w:jc w:val="lef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13982609112</w:t>
      </w:r>
    </w:p>
    <w:p w14:paraId="7F4915FA">
      <w:pPr>
        <w:tabs>
          <w:tab w:val="left" w:pos="1500"/>
          <w:tab w:val="left" w:pos="5160"/>
        </w:tabs>
        <w:autoSpaceDE w:val="0"/>
        <w:autoSpaceDN w:val="0"/>
        <w:adjustRightInd w:val="0"/>
        <w:spacing w:before="6" w:line="360" w:lineRule="auto"/>
        <w:ind w:right="-20"/>
        <w:jc w:val="left"/>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lang w:eastAsia="zh-CN"/>
        </w:rPr>
        <w:t>项目咨询联系人：段老师（后勤办公室）</w:t>
      </w:r>
    </w:p>
    <w:p w14:paraId="3A836ED3">
      <w:pPr>
        <w:tabs>
          <w:tab w:val="left" w:pos="1500"/>
          <w:tab w:val="left" w:pos="5160"/>
        </w:tabs>
        <w:autoSpaceDE w:val="0"/>
        <w:autoSpaceDN w:val="0"/>
        <w:adjustRightInd w:val="0"/>
        <w:spacing w:before="6" w:line="360" w:lineRule="auto"/>
        <w:ind w:right="-20"/>
        <w:jc w:val="left"/>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eastAsia="zh-CN"/>
        </w:rPr>
        <w:t>项目咨询联系电话：</w:t>
      </w:r>
      <w:r>
        <w:rPr>
          <w:rFonts w:hint="eastAsia" w:ascii="宋体" w:hAnsi="宋体" w:eastAsia="宋体" w:cs="Times New Roman"/>
          <w:color w:val="auto"/>
          <w:kern w:val="0"/>
          <w:sz w:val="24"/>
          <w:highlight w:val="none"/>
          <w:lang w:val="en-US" w:eastAsia="zh-CN"/>
        </w:rPr>
        <w:t>13882634402</w:t>
      </w:r>
    </w:p>
    <w:p w14:paraId="2623ABD3">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73CCFDCD">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535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7679C95">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42088CE6">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2E39B58B">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36B2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AFDB3B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44C6685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2A09E5A5">
            <w:pPr>
              <w:pStyle w:val="161"/>
              <w:keepNext w:val="0"/>
              <w:keepLines w:val="0"/>
              <w:suppressLineNumbers w:val="0"/>
              <w:spacing w:before="0" w:beforeAutospacing="0" w:after="0" w:afterAutospacing="0" w:line="360" w:lineRule="auto"/>
              <w:ind w:left="0" w:right="0"/>
              <w:jc w:val="both"/>
              <w:rPr>
                <w:rFonts w:hint="eastAsia" w:hAnsi="Times New Roman" w:eastAsia="宋体" w:cs="Times New Roman"/>
                <w:color w:val="auto"/>
                <w:kern w:val="2"/>
                <w:sz w:val="21"/>
                <w:szCs w:val="21"/>
                <w:highlight w:val="none"/>
                <w:lang w:eastAsia="zh-CN"/>
              </w:rPr>
            </w:pPr>
            <w:r>
              <w:rPr>
                <w:rFonts w:hint="eastAsia" w:hAnsi="Times New Roman" w:cs="Times New Roman"/>
                <w:color w:val="auto"/>
                <w:kern w:val="2"/>
                <w:sz w:val="21"/>
                <w:szCs w:val="21"/>
                <w:highlight w:val="none"/>
                <w:lang w:eastAsia="zh-CN"/>
              </w:rPr>
              <w:t>广安市人民医院</w:t>
            </w:r>
          </w:p>
        </w:tc>
      </w:tr>
      <w:tr w14:paraId="0109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09636A0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51BA7DD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6DF04D6A">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lang w:eastAsia="zh-CN"/>
              </w:rPr>
              <w:t>广安市人民医院后勤保障科有害生物防治服务</w:t>
            </w:r>
            <w:r>
              <w:rPr>
                <w:rFonts w:hint="eastAsia" w:ascii="宋体"/>
                <w:color w:val="auto"/>
                <w:szCs w:val="21"/>
                <w:highlight w:val="none"/>
              </w:rPr>
              <w:t>采购项目</w:t>
            </w:r>
          </w:p>
        </w:tc>
      </w:tr>
      <w:tr w14:paraId="327A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8A297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0720BC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62AB9484">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0EF2F00F">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296C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1D2D22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16BAF6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742C43D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03B8E96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45AD0E9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D93BEE7">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27E9C6D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96B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B45012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3B06EF94">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5187F7E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0A31746C">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7E90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275A31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7A25B7B3">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0FFC5131">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7A981CB5">
            <w:pPr>
              <w:keepNext w:val="0"/>
              <w:keepLines w:val="0"/>
              <w:numPr>
                <w:ilvl w:val="255"/>
                <w:numId w:val="0"/>
              </w:numPr>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20B1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DF3C70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0FCA2BD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1D20AED2">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667DD5B5">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6EEEC87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3FC099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0044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B4553E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1948E24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012DEB80">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582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A9597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45A966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7C634F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F098A6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最低成交价法</w:t>
            </w:r>
            <w:r>
              <w:rPr>
                <w:rFonts w:hint="eastAsia"/>
                <w:color w:val="auto"/>
                <w:szCs w:val="21"/>
                <w:highlight w:val="none"/>
              </w:rPr>
              <w:t>，具体详见第五章</w:t>
            </w:r>
          </w:p>
        </w:tc>
      </w:tr>
      <w:tr w14:paraId="346B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41BDF6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BCEA69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5AFF48ED">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3781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86435C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32F115F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969CC8F">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46D3D844">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本项目不涉及</w:t>
            </w:r>
          </w:p>
        </w:tc>
      </w:tr>
      <w:tr w14:paraId="2440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48C51A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w:t>
            </w:r>
          </w:p>
        </w:tc>
        <w:tc>
          <w:tcPr>
            <w:tcW w:w="8625" w:type="dxa"/>
            <w:gridSpan w:val="2"/>
            <w:vAlign w:val="center"/>
          </w:tcPr>
          <w:p w14:paraId="23B7657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709A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B4F2EE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2.1</w:t>
            </w:r>
          </w:p>
        </w:tc>
        <w:tc>
          <w:tcPr>
            <w:tcW w:w="1842" w:type="dxa"/>
            <w:vAlign w:val="center"/>
          </w:tcPr>
          <w:p w14:paraId="36CF75A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4C06ED2D">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5961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C0D9B6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2.2</w:t>
            </w:r>
          </w:p>
        </w:tc>
        <w:tc>
          <w:tcPr>
            <w:tcW w:w="1842" w:type="dxa"/>
            <w:vAlign w:val="center"/>
          </w:tcPr>
          <w:p w14:paraId="1E236AE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5D0FAFE9">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7F1BCF9">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58E87DD7">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5E1E3569">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523B0293">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0CE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E72595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w:t>
            </w:r>
          </w:p>
        </w:tc>
        <w:tc>
          <w:tcPr>
            <w:tcW w:w="8625" w:type="dxa"/>
            <w:gridSpan w:val="2"/>
            <w:vAlign w:val="center"/>
          </w:tcPr>
          <w:p w14:paraId="7AE555B7">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52E4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34818C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3.1</w:t>
            </w:r>
          </w:p>
        </w:tc>
        <w:tc>
          <w:tcPr>
            <w:tcW w:w="1842" w:type="dxa"/>
            <w:vAlign w:val="center"/>
          </w:tcPr>
          <w:p w14:paraId="586AF62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4DC4817F">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0BCFED3A">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6EF99196">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D6E5CB6">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460B13E5">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5BB3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950D5F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4</w:t>
            </w:r>
          </w:p>
        </w:tc>
        <w:tc>
          <w:tcPr>
            <w:tcW w:w="1842" w:type="dxa"/>
            <w:vAlign w:val="center"/>
          </w:tcPr>
          <w:p w14:paraId="6C9517DE">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153807EB">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本项目公告于《广安市人民医院官网》上发布。</w:t>
            </w:r>
          </w:p>
        </w:tc>
      </w:tr>
      <w:tr w14:paraId="1DDC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07ED9A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p>
        </w:tc>
        <w:tc>
          <w:tcPr>
            <w:tcW w:w="8625" w:type="dxa"/>
            <w:gridSpan w:val="2"/>
            <w:vAlign w:val="center"/>
          </w:tcPr>
          <w:p w14:paraId="51FE6087">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2B2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1CB71B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1</w:t>
            </w:r>
          </w:p>
        </w:tc>
        <w:tc>
          <w:tcPr>
            <w:tcW w:w="1842" w:type="dxa"/>
            <w:vAlign w:val="center"/>
          </w:tcPr>
          <w:p w14:paraId="6868200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17869D4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43B0C2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2126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EA765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2</w:t>
            </w:r>
          </w:p>
        </w:tc>
        <w:tc>
          <w:tcPr>
            <w:tcW w:w="1842" w:type="dxa"/>
            <w:vAlign w:val="center"/>
          </w:tcPr>
          <w:p w14:paraId="772D08C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1D8A517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42F0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E86372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5B52CBE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622C50D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58DB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FC1F6C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5.4</w:t>
            </w:r>
          </w:p>
        </w:tc>
        <w:tc>
          <w:tcPr>
            <w:tcW w:w="1842" w:type="dxa"/>
            <w:vAlign w:val="center"/>
          </w:tcPr>
          <w:p w14:paraId="203BB96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D1A1ECD">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7FDA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53BF1A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15.5</w:t>
            </w:r>
          </w:p>
        </w:tc>
        <w:tc>
          <w:tcPr>
            <w:tcW w:w="1842" w:type="dxa"/>
            <w:vAlign w:val="center"/>
          </w:tcPr>
          <w:p w14:paraId="575CBBD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7A5E9D7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559A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22FDC8A">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6D7FFA3">
      <w:pPr>
        <w:pStyle w:val="39"/>
        <w:rPr>
          <w:color w:val="auto"/>
          <w:highlight w:val="none"/>
        </w:rPr>
      </w:pPr>
      <w:r>
        <w:rPr>
          <w:rFonts w:ascii="宋体" w:hAnsi="宋体"/>
          <w:color w:val="auto"/>
          <w:sz w:val="24"/>
          <w:highlight w:val="none"/>
        </w:rPr>
        <w:br w:type="page"/>
      </w:r>
      <w:bookmarkStart w:id="7" w:name="_Toc150831011"/>
      <w:bookmarkStart w:id="8" w:name="_Toc146532506"/>
      <w:bookmarkStart w:id="9" w:name="_Toc151046662"/>
      <w:r>
        <w:rPr>
          <w:rFonts w:hint="eastAsia"/>
          <w:color w:val="auto"/>
          <w:highlight w:val="none"/>
        </w:rPr>
        <w:t>第三章  采购申请文件格式</w:t>
      </w:r>
      <w:bookmarkEnd w:id="7"/>
      <w:bookmarkEnd w:id="8"/>
      <w:bookmarkEnd w:id="9"/>
    </w:p>
    <w:p w14:paraId="1184635C">
      <w:pPr>
        <w:tabs>
          <w:tab w:val="left" w:pos="432"/>
        </w:tabs>
        <w:jc w:val="center"/>
        <w:outlineLvl w:val="0"/>
        <w:rPr>
          <w:rFonts w:ascii="华文中宋" w:hAnsi="华文中宋" w:eastAsia="华文中宋"/>
          <w:b/>
          <w:color w:val="auto"/>
          <w:sz w:val="36"/>
          <w:szCs w:val="36"/>
          <w:highlight w:val="none"/>
        </w:rPr>
      </w:pPr>
    </w:p>
    <w:p w14:paraId="180FCA69">
      <w:pPr>
        <w:pStyle w:val="13"/>
        <w:rPr>
          <w:rFonts w:ascii="宋体" w:hAnsi="宋体"/>
          <w:b/>
          <w:color w:val="auto"/>
          <w:sz w:val="28"/>
          <w:szCs w:val="28"/>
          <w:highlight w:val="none"/>
        </w:rPr>
      </w:pPr>
      <w:r>
        <w:rPr>
          <w:rFonts w:hint="eastAsia" w:ascii="宋体" w:hAnsi="宋体"/>
          <w:b/>
          <w:color w:val="auto"/>
          <w:sz w:val="28"/>
          <w:szCs w:val="28"/>
          <w:highlight w:val="none"/>
        </w:rPr>
        <w:t>封面</w:t>
      </w:r>
    </w:p>
    <w:p w14:paraId="7171485F">
      <w:pPr>
        <w:pStyle w:val="13"/>
        <w:rPr>
          <w:rFonts w:ascii="宋体" w:hAnsi="宋体"/>
          <w:b/>
          <w:color w:val="auto"/>
          <w:sz w:val="24"/>
          <w:szCs w:val="24"/>
          <w:highlight w:val="none"/>
        </w:rPr>
      </w:pPr>
    </w:p>
    <w:p w14:paraId="0C79E5D8">
      <w:pPr>
        <w:pStyle w:val="13"/>
        <w:rPr>
          <w:rFonts w:ascii="宋体" w:hAnsi="宋体"/>
          <w:b/>
          <w:color w:val="auto"/>
          <w:sz w:val="24"/>
          <w:szCs w:val="24"/>
          <w:highlight w:val="none"/>
        </w:rPr>
      </w:pPr>
    </w:p>
    <w:p w14:paraId="597A662E">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116F92CB">
      <w:pPr>
        <w:spacing w:line="480" w:lineRule="exact"/>
        <w:ind w:firstLine="482" w:firstLineChars="200"/>
        <w:jc w:val="center"/>
        <w:rPr>
          <w:rFonts w:ascii="宋体" w:hAnsi="宋体"/>
          <w:b/>
          <w:color w:val="auto"/>
          <w:sz w:val="24"/>
          <w:highlight w:val="none"/>
        </w:rPr>
      </w:pPr>
    </w:p>
    <w:p w14:paraId="4037A677">
      <w:pPr>
        <w:spacing w:line="480" w:lineRule="exact"/>
        <w:ind w:firstLine="482" w:firstLineChars="200"/>
        <w:jc w:val="center"/>
        <w:rPr>
          <w:rFonts w:ascii="宋体" w:hAnsi="宋体"/>
          <w:b/>
          <w:color w:val="auto"/>
          <w:sz w:val="24"/>
          <w:highlight w:val="none"/>
        </w:rPr>
      </w:pPr>
    </w:p>
    <w:p w14:paraId="734FDBF9">
      <w:pPr>
        <w:spacing w:line="480" w:lineRule="exact"/>
        <w:ind w:firstLine="482" w:firstLineChars="200"/>
        <w:jc w:val="center"/>
        <w:rPr>
          <w:rFonts w:ascii="宋体" w:hAnsi="宋体"/>
          <w:b/>
          <w:color w:val="auto"/>
          <w:sz w:val="24"/>
          <w:highlight w:val="none"/>
        </w:rPr>
      </w:pPr>
    </w:p>
    <w:p w14:paraId="40D21835">
      <w:pPr>
        <w:spacing w:line="480" w:lineRule="exact"/>
        <w:ind w:firstLine="482" w:firstLineChars="200"/>
        <w:jc w:val="center"/>
        <w:rPr>
          <w:rFonts w:ascii="宋体" w:hAnsi="宋体"/>
          <w:b/>
          <w:color w:val="auto"/>
          <w:sz w:val="24"/>
          <w:highlight w:val="none"/>
        </w:rPr>
      </w:pPr>
    </w:p>
    <w:p w14:paraId="0F7997FE">
      <w:pPr>
        <w:spacing w:line="480" w:lineRule="exact"/>
        <w:ind w:firstLine="482" w:firstLineChars="200"/>
        <w:jc w:val="center"/>
        <w:rPr>
          <w:rFonts w:ascii="宋体" w:hAnsi="宋体"/>
          <w:b/>
          <w:color w:val="auto"/>
          <w:sz w:val="24"/>
          <w:highlight w:val="none"/>
        </w:rPr>
      </w:pPr>
    </w:p>
    <w:p w14:paraId="720BC35E">
      <w:pPr>
        <w:spacing w:line="480" w:lineRule="exact"/>
        <w:ind w:firstLine="482" w:firstLineChars="200"/>
        <w:jc w:val="center"/>
        <w:rPr>
          <w:rFonts w:ascii="宋体" w:hAnsi="宋体"/>
          <w:b/>
          <w:color w:val="auto"/>
          <w:sz w:val="24"/>
          <w:highlight w:val="none"/>
        </w:rPr>
      </w:pPr>
    </w:p>
    <w:p w14:paraId="262E1562">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6B8F21BA">
      <w:pPr>
        <w:spacing w:line="480" w:lineRule="exact"/>
        <w:jc w:val="center"/>
        <w:rPr>
          <w:rFonts w:ascii="宋体" w:hAnsi="宋体"/>
          <w:b/>
          <w:color w:val="auto"/>
          <w:sz w:val="48"/>
          <w:szCs w:val="48"/>
          <w:highlight w:val="none"/>
        </w:rPr>
      </w:pPr>
    </w:p>
    <w:p w14:paraId="6952A5BB">
      <w:pPr>
        <w:spacing w:line="480" w:lineRule="exact"/>
        <w:ind w:firstLine="480" w:firstLineChars="200"/>
        <w:rPr>
          <w:rFonts w:ascii="宋体" w:hAnsi="宋体"/>
          <w:color w:val="auto"/>
          <w:sz w:val="24"/>
          <w:highlight w:val="none"/>
        </w:rPr>
      </w:pPr>
    </w:p>
    <w:p w14:paraId="3396966B">
      <w:pPr>
        <w:spacing w:line="480" w:lineRule="exact"/>
        <w:ind w:firstLine="480" w:firstLineChars="200"/>
        <w:rPr>
          <w:rFonts w:ascii="宋体" w:hAnsi="宋体"/>
          <w:color w:val="auto"/>
          <w:sz w:val="24"/>
          <w:highlight w:val="none"/>
        </w:rPr>
      </w:pPr>
    </w:p>
    <w:p w14:paraId="71A1F05B">
      <w:pPr>
        <w:spacing w:line="480" w:lineRule="exact"/>
        <w:ind w:firstLine="480" w:firstLineChars="200"/>
        <w:rPr>
          <w:rFonts w:ascii="宋体" w:hAnsi="宋体"/>
          <w:color w:val="auto"/>
          <w:sz w:val="24"/>
          <w:highlight w:val="none"/>
        </w:rPr>
      </w:pPr>
    </w:p>
    <w:p w14:paraId="41B7E617">
      <w:pPr>
        <w:spacing w:line="480" w:lineRule="exact"/>
        <w:ind w:firstLine="480" w:firstLineChars="200"/>
        <w:rPr>
          <w:rFonts w:ascii="宋体" w:hAnsi="宋体"/>
          <w:color w:val="auto"/>
          <w:sz w:val="24"/>
          <w:highlight w:val="none"/>
        </w:rPr>
      </w:pPr>
    </w:p>
    <w:p w14:paraId="2A5CB829">
      <w:pPr>
        <w:spacing w:line="480" w:lineRule="exact"/>
        <w:ind w:firstLine="480" w:firstLineChars="200"/>
        <w:rPr>
          <w:rFonts w:ascii="宋体" w:hAnsi="宋体"/>
          <w:color w:val="auto"/>
          <w:sz w:val="24"/>
          <w:highlight w:val="none"/>
        </w:rPr>
      </w:pPr>
    </w:p>
    <w:p w14:paraId="2C8B56D9">
      <w:pPr>
        <w:spacing w:line="480" w:lineRule="exact"/>
        <w:rPr>
          <w:rFonts w:ascii="宋体" w:hAnsi="宋体"/>
          <w:color w:val="auto"/>
          <w:sz w:val="24"/>
          <w:highlight w:val="none"/>
        </w:rPr>
      </w:pPr>
    </w:p>
    <w:p w14:paraId="1A289174">
      <w:pPr>
        <w:spacing w:line="480" w:lineRule="exact"/>
        <w:ind w:firstLine="480" w:firstLineChars="200"/>
        <w:rPr>
          <w:rFonts w:ascii="宋体" w:hAnsi="宋体"/>
          <w:color w:val="auto"/>
          <w:sz w:val="24"/>
          <w:highlight w:val="none"/>
        </w:rPr>
      </w:pPr>
    </w:p>
    <w:p w14:paraId="5E44055F">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11282E6">
      <w:pPr>
        <w:spacing w:line="480" w:lineRule="exact"/>
        <w:ind w:firstLine="482" w:firstLineChars="200"/>
        <w:jc w:val="center"/>
        <w:rPr>
          <w:rFonts w:ascii="宋体" w:hAnsi="宋体"/>
          <w:b/>
          <w:color w:val="auto"/>
          <w:sz w:val="24"/>
          <w:highlight w:val="none"/>
        </w:rPr>
      </w:pPr>
    </w:p>
    <w:p w14:paraId="4DD6E00C">
      <w:pPr>
        <w:spacing w:line="480" w:lineRule="exact"/>
        <w:ind w:firstLine="200"/>
        <w:jc w:val="center"/>
        <w:rPr>
          <w:rFonts w:ascii="宋体" w:hAnsi="宋体"/>
          <w:b/>
          <w:color w:val="auto"/>
          <w:sz w:val="24"/>
          <w:highlight w:val="none"/>
          <w:u w:val="single"/>
        </w:rPr>
      </w:pPr>
    </w:p>
    <w:p w14:paraId="2A76C30E">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073B9768">
      <w:pPr>
        <w:spacing w:line="360" w:lineRule="auto"/>
        <w:jc w:val="center"/>
        <w:rPr>
          <w:rFonts w:ascii="黑体" w:hAnsi="黑体" w:eastAsia="黑体"/>
          <w:b/>
          <w:bCs/>
          <w:color w:val="auto"/>
          <w:sz w:val="28"/>
          <w:szCs w:val="28"/>
          <w:highlight w:val="none"/>
        </w:rPr>
      </w:pPr>
      <w:bookmarkStart w:id="11" w:name="_Toc325028467"/>
      <w:bookmarkStart w:id="12" w:name="_Toc476736016"/>
      <w:bookmarkStart w:id="13" w:name="_Toc453578485"/>
      <w:r>
        <w:rPr>
          <w:rFonts w:hint="eastAsia" w:ascii="黑体" w:hAnsi="黑体" w:eastAsia="黑体"/>
          <w:b/>
          <w:bCs/>
          <w:color w:val="auto"/>
          <w:sz w:val="28"/>
          <w:szCs w:val="28"/>
          <w:highlight w:val="none"/>
        </w:rPr>
        <w:t>格式一、采购申请承诺函</w:t>
      </w:r>
      <w:bookmarkEnd w:id="11"/>
      <w:bookmarkEnd w:id="12"/>
      <w:bookmarkEnd w:id="13"/>
    </w:p>
    <w:p w14:paraId="64BB43F2">
      <w:pPr>
        <w:spacing w:line="360" w:lineRule="auto"/>
        <w:rPr>
          <w:rFonts w:ascii="宋体" w:hAnsi="宋体"/>
          <w:color w:val="auto"/>
          <w:sz w:val="24"/>
          <w:highlight w:val="none"/>
        </w:rPr>
      </w:pPr>
      <w:r>
        <w:rPr>
          <w:rFonts w:hint="eastAsia" w:ascii="宋体" w:hAnsi="宋体"/>
          <w:color w:val="auto"/>
          <w:sz w:val="24"/>
          <w:highlight w:val="none"/>
          <w:u w:val="single"/>
          <w:lang w:eastAsia="zh-CN"/>
        </w:rPr>
        <w:t>广安市人民医院</w:t>
      </w:r>
      <w:r>
        <w:rPr>
          <w:rFonts w:hint="eastAsia" w:ascii="宋体" w:hAnsi="宋体"/>
          <w:color w:val="auto"/>
          <w:sz w:val="24"/>
          <w:highlight w:val="none"/>
        </w:rPr>
        <w:t>：</w:t>
      </w:r>
    </w:p>
    <w:p w14:paraId="6AA1AEFC">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lang w:eastAsia="zh-CN"/>
        </w:rPr>
        <w:t>广安市人民医院</w:t>
      </w:r>
      <w:r>
        <w:rPr>
          <w:rFonts w:hint="eastAsia" w:ascii="宋体" w:hAnsi="宋体"/>
          <w:color w:val="auto"/>
          <w:sz w:val="24"/>
          <w:highlight w:val="none"/>
          <w:u w:val="single"/>
        </w:rPr>
        <w:t>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20B09CAD">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3367EE9">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1E679F7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0A85C51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477AA2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93CD596">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7CCC7A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401C3CE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1E978EFC">
      <w:pPr>
        <w:spacing w:line="480" w:lineRule="auto"/>
        <w:ind w:firstLine="454"/>
        <w:rPr>
          <w:rFonts w:hint="eastAsia" w:ascii="宋体" w:hAnsi="宋体" w:eastAsia="宋体" w:cs="Arial"/>
          <w:color w:val="auto"/>
          <w:sz w:val="24"/>
          <w:highlight w:val="none"/>
        </w:rPr>
      </w:pPr>
      <w:r>
        <w:rPr>
          <w:rFonts w:hint="eastAsia" w:ascii="宋体" w:hAnsi="宋体" w:eastAsia="宋体" w:cs="Arial"/>
          <w:color w:val="auto"/>
          <w:sz w:val="24"/>
          <w:highlight w:val="none"/>
        </w:rPr>
        <w:t>（5）满足法律、行政法规规定的其他条件</w:t>
      </w:r>
    </w:p>
    <w:p w14:paraId="783A5547">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0D772382">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4E57273F">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2E723809">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03EBB40E">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1E94F88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2FD88D2">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6376B37">
      <w:pPr>
        <w:spacing w:line="360" w:lineRule="auto"/>
        <w:jc w:val="center"/>
        <w:rPr>
          <w:rFonts w:ascii="黑体" w:hAnsi="黑体"/>
          <w:b/>
          <w:bCs/>
          <w:color w:val="auto"/>
          <w:sz w:val="28"/>
          <w:szCs w:val="28"/>
          <w:highlight w:val="none"/>
        </w:rPr>
      </w:pPr>
      <w:bookmarkStart w:id="14" w:name="_Toc460503083"/>
      <w:bookmarkStart w:id="15" w:name="_Toc184704625"/>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p>
    <w:p w14:paraId="0A465CA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16C55843">
      <w:pPr>
        <w:pStyle w:val="2"/>
        <w:rPr>
          <w:color w:val="auto"/>
          <w:highlight w:val="none"/>
        </w:rPr>
      </w:pPr>
    </w:p>
    <w:p w14:paraId="6B6C5889">
      <w:pPr>
        <w:pStyle w:val="2"/>
        <w:rPr>
          <w:color w:val="auto"/>
          <w:highlight w:val="none"/>
        </w:rPr>
      </w:pPr>
      <w:r>
        <w:rPr>
          <w:color w:val="auto"/>
          <w:highlight w:val="none"/>
        </w:rPr>
        <w:br w:type="page"/>
      </w:r>
    </w:p>
    <w:p w14:paraId="0047794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66DC37F6">
      <w:pPr>
        <w:spacing w:line="360" w:lineRule="auto"/>
        <w:ind w:firstLine="420" w:firstLineChars="200"/>
        <w:rPr>
          <w:rFonts w:hAnsi="宋体"/>
          <w:color w:val="auto"/>
          <w:highlight w:val="none"/>
        </w:rPr>
      </w:pPr>
    </w:p>
    <w:p w14:paraId="4E219DA2">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50AA056A">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569D0016">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F9895D7">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0B90715E">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25332D8A">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128473E1">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A1AEEC4">
      <w:pPr>
        <w:spacing w:line="360" w:lineRule="auto"/>
        <w:ind w:firstLine="480" w:firstLineChars="200"/>
        <w:rPr>
          <w:rFonts w:hAnsi="宋体"/>
          <w:color w:val="auto"/>
          <w:sz w:val="24"/>
          <w:highlight w:val="none"/>
        </w:rPr>
      </w:pPr>
    </w:p>
    <w:p w14:paraId="0A716EE4">
      <w:pPr>
        <w:spacing w:line="360" w:lineRule="auto"/>
        <w:ind w:firstLine="4920" w:firstLineChars="2050"/>
        <w:rPr>
          <w:rFonts w:hAnsi="宋体"/>
          <w:color w:val="auto"/>
          <w:sz w:val="24"/>
          <w:highlight w:val="none"/>
        </w:rPr>
      </w:pPr>
    </w:p>
    <w:p w14:paraId="40460873">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3AC2E114">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3B5C8B02">
      <w:pPr>
        <w:spacing w:line="360" w:lineRule="auto"/>
        <w:ind w:firstLine="484" w:firstLineChars="202"/>
        <w:jc w:val="left"/>
        <w:rPr>
          <w:rFonts w:hAnsi="宋体"/>
          <w:color w:val="auto"/>
          <w:sz w:val="24"/>
          <w:highlight w:val="none"/>
        </w:rPr>
      </w:pPr>
    </w:p>
    <w:p w14:paraId="55226888">
      <w:pPr>
        <w:spacing w:line="360" w:lineRule="auto"/>
        <w:ind w:firstLine="480" w:firstLineChars="200"/>
        <w:rPr>
          <w:rFonts w:hAnsi="宋体"/>
          <w:color w:val="auto"/>
          <w:sz w:val="24"/>
          <w:highlight w:val="none"/>
        </w:rPr>
      </w:pPr>
    </w:p>
    <w:p w14:paraId="563D1F2C">
      <w:pPr>
        <w:spacing w:line="360" w:lineRule="auto"/>
        <w:ind w:firstLine="480" w:firstLineChars="200"/>
        <w:rPr>
          <w:rFonts w:hAnsi="宋体"/>
          <w:color w:val="auto"/>
          <w:sz w:val="24"/>
          <w:highlight w:val="none"/>
        </w:rPr>
      </w:pPr>
    </w:p>
    <w:p w14:paraId="18FC2C81">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237D2115">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66EA6474">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3106D10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187CE2E0">
      <w:pPr>
        <w:spacing w:line="400" w:lineRule="exact"/>
        <w:jc w:val="center"/>
        <w:rPr>
          <w:rFonts w:hAnsi="宋体"/>
          <w:b/>
          <w:bCs/>
          <w:color w:val="auto"/>
          <w:sz w:val="44"/>
          <w:szCs w:val="44"/>
          <w:highlight w:val="none"/>
        </w:rPr>
      </w:pPr>
    </w:p>
    <w:p w14:paraId="336E95F2">
      <w:pPr>
        <w:spacing w:line="360" w:lineRule="auto"/>
        <w:rPr>
          <w:rFonts w:hAnsi="宋体"/>
          <w:color w:val="auto"/>
          <w:sz w:val="24"/>
          <w:highlight w:val="none"/>
        </w:rPr>
      </w:pPr>
      <w:r>
        <w:rPr>
          <w:rFonts w:hint="eastAsia" w:ascii="宋体" w:hAnsi="宋体"/>
          <w:color w:val="auto"/>
          <w:sz w:val="24"/>
          <w:highlight w:val="none"/>
          <w:u w:val="single"/>
          <w:lang w:eastAsia="zh-CN"/>
        </w:rPr>
        <w:t>广安市人民医院</w:t>
      </w:r>
      <w:r>
        <w:rPr>
          <w:rFonts w:hint="eastAsia" w:hAnsi="宋体"/>
          <w:color w:val="auto"/>
          <w:sz w:val="24"/>
          <w:highlight w:val="none"/>
        </w:rPr>
        <w:t>：</w:t>
      </w:r>
    </w:p>
    <w:p w14:paraId="52AAB1C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1F61ED42">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02F092C1">
      <w:pPr>
        <w:spacing w:line="400" w:lineRule="exact"/>
        <w:ind w:firstLine="480" w:firstLineChars="200"/>
        <w:rPr>
          <w:rFonts w:hAnsi="宋体"/>
          <w:color w:val="auto"/>
          <w:sz w:val="24"/>
          <w:highlight w:val="none"/>
        </w:rPr>
      </w:pPr>
    </w:p>
    <w:p w14:paraId="6B83A36D">
      <w:pPr>
        <w:spacing w:line="400" w:lineRule="exact"/>
        <w:ind w:firstLine="480" w:firstLineChars="200"/>
        <w:rPr>
          <w:rFonts w:hAnsi="宋体"/>
          <w:color w:val="auto"/>
          <w:sz w:val="24"/>
          <w:highlight w:val="none"/>
        </w:rPr>
      </w:pPr>
    </w:p>
    <w:p w14:paraId="2C68D715">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3E81FD2C">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D90FBCB">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57BEC160">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47EA9E8B">
      <w:pPr>
        <w:spacing w:line="400" w:lineRule="exact"/>
        <w:rPr>
          <w:rFonts w:hAnsi="宋体"/>
          <w:color w:val="auto"/>
          <w:sz w:val="32"/>
          <w:szCs w:val="32"/>
          <w:highlight w:val="none"/>
        </w:rPr>
      </w:pPr>
    </w:p>
    <w:p w14:paraId="728ED0EE">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04C12BD7">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1B636CD">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46682AF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40D7CFC2">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63753600"/>
      <w:bookmarkEnd w:id="20"/>
      <w:bookmarkStart w:id="21" w:name="_Toc256175382"/>
      <w:bookmarkEnd w:id="21"/>
      <w:bookmarkStart w:id="22" w:name="_Toc297204985"/>
      <w:bookmarkEnd w:id="22"/>
      <w:bookmarkStart w:id="23" w:name="_Toc263768864"/>
      <w:bookmarkEnd w:id="23"/>
      <w:bookmarkStart w:id="24" w:name="_Toc250041691"/>
      <w:bookmarkEnd w:id="24"/>
      <w:bookmarkStart w:id="25" w:name="_Toc237145385"/>
      <w:bookmarkEnd w:id="25"/>
    </w:p>
    <w:p w14:paraId="60199976">
      <w:pPr>
        <w:widowControl/>
        <w:spacing w:line="440" w:lineRule="exact"/>
        <w:jc w:val="center"/>
        <w:rPr>
          <w:rFonts w:cs="宋体"/>
          <w:b/>
          <w:bCs/>
          <w:color w:val="auto"/>
          <w:kern w:val="0"/>
          <w:sz w:val="32"/>
          <w:szCs w:val="32"/>
          <w:highlight w:val="none"/>
        </w:rPr>
      </w:pPr>
      <w:bookmarkStart w:id="26" w:name="_Toc476736023"/>
      <w:bookmarkStart w:id="27" w:name="_Toc476736028"/>
      <w:bookmarkStart w:id="28" w:name="_Toc476736024"/>
      <w:bookmarkStart w:id="29" w:name="_Toc325028475"/>
      <w:bookmarkStart w:id="30" w:name="_Toc453578492"/>
      <w:bookmarkStart w:id="31" w:name="_Toc217446087"/>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207E14D7">
      <w:pPr>
        <w:rPr>
          <w:rFonts w:cs="宋体"/>
          <w:color w:val="auto"/>
          <w:sz w:val="24"/>
          <w:szCs w:val="22"/>
          <w:highlight w:val="none"/>
        </w:rPr>
      </w:pPr>
    </w:p>
    <w:p w14:paraId="6D0E14DC">
      <w:pPr>
        <w:rPr>
          <w:rFonts w:eastAsia="宋体" w:cs="宋体"/>
          <w:sz w:val="24"/>
          <w:szCs w:val="22"/>
        </w:rPr>
      </w:pPr>
      <w:r>
        <w:rPr>
          <w:rFonts w:hint="eastAsia" w:eastAsia="宋体" w:cs="宋体"/>
          <w:sz w:val="24"/>
          <w:szCs w:val="22"/>
        </w:rPr>
        <w:t>项目名称：</w:t>
      </w:r>
    </w:p>
    <w:p w14:paraId="3025B634">
      <w:pPr>
        <w:rPr>
          <w:rFonts w:hint="eastAsia" w:eastAsia="宋体" w:cs="宋体"/>
          <w:sz w:val="24"/>
          <w:szCs w:val="22"/>
        </w:rPr>
      </w:pPr>
      <w:r>
        <w:rPr>
          <w:rFonts w:hint="eastAsia" w:eastAsia="宋体" w:cs="宋体"/>
          <w:sz w:val="24"/>
          <w:szCs w:val="22"/>
        </w:rPr>
        <w:t>项目编号：</w:t>
      </w:r>
    </w:p>
    <w:p w14:paraId="0A7E29C0">
      <w:pPr>
        <w:pStyle w:val="2"/>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5F7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850" w:type="dxa"/>
            <w:vAlign w:val="center"/>
          </w:tcPr>
          <w:p w14:paraId="4BFBB0F5">
            <w:pPr>
              <w:keepNext w:val="0"/>
              <w:keepLines w:val="0"/>
              <w:suppressLineNumbers w:val="0"/>
              <w:spacing w:before="0" w:beforeAutospacing="0" w:after="0" w:afterAutospacing="0" w:line="400" w:lineRule="exact"/>
              <w:ind w:left="0" w:right="0"/>
              <w:jc w:val="center"/>
              <w:rPr>
                <w:rFonts w:hint="eastAsia" w:eastAsia="宋体" w:cs="宋体"/>
                <w:sz w:val="24"/>
                <w:lang w:eastAsia="zh-CN"/>
              </w:rPr>
            </w:pPr>
            <w:r>
              <w:rPr>
                <w:rFonts w:hint="eastAsia" w:eastAsia="宋体" w:cs="宋体"/>
                <w:sz w:val="24"/>
                <w:lang w:eastAsia="zh-CN"/>
              </w:rPr>
              <w:t>单价报价</w:t>
            </w:r>
          </w:p>
        </w:tc>
        <w:tc>
          <w:tcPr>
            <w:tcW w:w="7380" w:type="dxa"/>
            <w:vAlign w:val="center"/>
          </w:tcPr>
          <w:p w14:paraId="45B81D10">
            <w:pPr>
              <w:keepNext w:val="0"/>
              <w:keepLines w:val="0"/>
              <w:suppressLineNumbers w:val="0"/>
              <w:spacing w:before="0" w:beforeAutospacing="0" w:after="0" w:afterAutospacing="0" w:line="400" w:lineRule="exact"/>
              <w:ind w:left="0" w:right="0"/>
              <w:rPr>
                <w:rFonts w:hint="eastAsia" w:eastAsia="宋体" w:cs="宋体"/>
                <w:sz w:val="24"/>
                <w:lang w:val="en-US" w:eastAsia="zh-CN"/>
              </w:rPr>
            </w:pPr>
            <w:r>
              <w:rPr>
                <w:rFonts w:hint="eastAsia" w:eastAsia="宋体" w:cs="宋体"/>
                <w:sz w:val="24"/>
                <w:u w:val="single"/>
              </w:rPr>
              <w:t xml:space="preserve">                    </w:t>
            </w:r>
            <w:r>
              <w:rPr>
                <w:rFonts w:hint="eastAsia" w:eastAsia="宋体" w:cs="宋体"/>
                <w:sz w:val="24"/>
              </w:rPr>
              <w:t>元</w:t>
            </w:r>
            <w:r>
              <w:rPr>
                <w:rFonts w:hint="eastAsia" w:eastAsia="宋体" w:cs="宋体"/>
                <w:sz w:val="24"/>
                <w:lang w:val="en-US" w:eastAsia="zh-CN"/>
              </w:rPr>
              <w:t>/年，</w:t>
            </w:r>
          </w:p>
        </w:tc>
      </w:tr>
      <w:tr w14:paraId="6912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850" w:type="dxa"/>
            <w:vAlign w:val="center"/>
          </w:tcPr>
          <w:p w14:paraId="0B7D19F9">
            <w:pPr>
              <w:keepNext w:val="0"/>
              <w:keepLines w:val="0"/>
              <w:suppressLineNumbers w:val="0"/>
              <w:spacing w:before="0" w:beforeAutospacing="0" w:after="0" w:afterAutospacing="0" w:line="400" w:lineRule="exact"/>
              <w:ind w:left="0" w:right="0"/>
              <w:jc w:val="center"/>
              <w:rPr>
                <w:rFonts w:hint="eastAsia" w:eastAsia="宋体" w:cs="宋体"/>
                <w:sz w:val="24"/>
                <w:lang w:eastAsia="zh-CN"/>
              </w:rPr>
            </w:pPr>
            <w:r>
              <w:rPr>
                <w:rFonts w:hint="eastAsia" w:eastAsia="宋体" w:cs="宋体"/>
                <w:sz w:val="24"/>
                <w:lang w:eastAsia="zh-CN"/>
              </w:rPr>
              <w:t>服务期限</w:t>
            </w:r>
          </w:p>
        </w:tc>
        <w:tc>
          <w:tcPr>
            <w:tcW w:w="7380" w:type="dxa"/>
            <w:vAlign w:val="center"/>
          </w:tcPr>
          <w:p w14:paraId="080CBE30">
            <w:pPr>
              <w:keepNext w:val="0"/>
              <w:keepLines w:val="0"/>
              <w:suppressLineNumbers w:val="0"/>
              <w:spacing w:before="0" w:beforeAutospacing="0" w:after="0" w:afterAutospacing="0" w:line="400" w:lineRule="exact"/>
              <w:ind w:left="0" w:right="0"/>
              <w:rPr>
                <w:rFonts w:hint="eastAsia" w:eastAsia="宋体" w:cs="宋体"/>
                <w:sz w:val="24"/>
                <w:u w:val="single"/>
                <w:lang w:val="en-US" w:eastAsia="zh-CN"/>
              </w:rPr>
            </w:pPr>
            <w:r>
              <w:rPr>
                <w:rFonts w:hint="eastAsia" w:eastAsia="宋体" w:cs="宋体"/>
                <w:sz w:val="24"/>
                <w:u w:val="single"/>
                <w:lang w:val="en-US" w:eastAsia="zh-CN"/>
              </w:rPr>
              <w:t>3年</w:t>
            </w:r>
          </w:p>
        </w:tc>
      </w:tr>
      <w:tr w14:paraId="07B7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50" w:type="dxa"/>
            <w:vMerge w:val="restart"/>
            <w:vAlign w:val="center"/>
          </w:tcPr>
          <w:p w14:paraId="5E54AC5E">
            <w:pPr>
              <w:keepNext w:val="0"/>
              <w:keepLines w:val="0"/>
              <w:suppressLineNumbers w:val="0"/>
              <w:spacing w:before="0" w:beforeAutospacing="0" w:after="0" w:afterAutospacing="0" w:line="400" w:lineRule="exact"/>
              <w:ind w:left="0" w:right="0"/>
              <w:jc w:val="center"/>
              <w:rPr>
                <w:rFonts w:hint="default" w:eastAsia="宋体" w:cs="宋体"/>
                <w:sz w:val="24"/>
              </w:rPr>
            </w:pPr>
            <w:r>
              <w:rPr>
                <w:rFonts w:hint="eastAsia" w:eastAsia="宋体" w:cs="宋体"/>
                <w:sz w:val="24"/>
              </w:rPr>
              <w:t>响应总报价</w:t>
            </w:r>
          </w:p>
        </w:tc>
        <w:tc>
          <w:tcPr>
            <w:tcW w:w="7380" w:type="dxa"/>
            <w:vAlign w:val="center"/>
          </w:tcPr>
          <w:p w14:paraId="4C23309B">
            <w:pPr>
              <w:keepNext w:val="0"/>
              <w:keepLines w:val="0"/>
              <w:suppressLineNumbers w:val="0"/>
              <w:spacing w:before="0" w:beforeAutospacing="0" w:after="0" w:afterAutospacing="0" w:line="400" w:lineRule="exact"/>
              <w:ind w:left="0" w:right="0"/>
              <w:rPr>
                <w:rFonts w:hint="default" w:eastAsia="宋体" w:cs="宋体"/>
                <w:sz w:val="24"/>
              </w:rPr>
            </w:pPr>
            <w:r>
              <w:rPr>
                <w:rFonts w:hint="eastAsia" w:eastAsia="宋体" w:cs="宋体"/>
                <w:sz w:val="24"/>
              </w:rPr>
              <w:t>小写：</w:t>
            </w:r>
            <w:r>
              <w:rPr>
                <w:rFonts w:hint="eastAsia" w:eastAsia="宋体" w:cs="宋体"/>
                <w:sz w:val="24"/>
                <w:u w:val="single"/>
              </w:rPr>
              <w:t xml:space="preserve">                    </w:t>
            </w:r>
            <w:r>
              <w:rPr>
                <w:rFonts w:hint="eastAsia" w:eastAsia="宋体" w:cs="宋体"/>
                <w:sz w:val="24"/>
              </w:rPr>
              <w:t>元</w:t>
            </w:r>
          </w:p>
        </w:tc>
      </w:tr>
      <w:tr w14:paraId="74A0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2F7B9002">
            <w:pPr>
              <w:keepNext w:val="0"/>
              <w:keepLines w:val="0"/>
              <w:suppressLineNumbers w:val="0"/>
              <w:spacing w:before="0" w:beforeAutospacing="0" w:after="0" w:afterAutospacing="0"/>
              <w:ind w:left="0" w:right="0"/>
              <w:rPr>
                <w:rFonts w:hint="default" w:eastAsia="宋体" w:cs="Times New Roman"/>
                <w:sz w:val="24"/>
                <w:szCs w:val="22"/>
              </w:rPr>
            </w:pPr>
          </w:p>
        </w:tc>
        <w:tc>
          <w:tcPr>
            <w:tcW w:w="7380" w:type="dxa"/>
            <w:vAlign w:val="center"/>
          </w:tcPr>
          <w:p w14:paraId="33C15E7B">
            <w:pPr>
              <w:keepNext w:val="0"/>
              <w:keepLines w:val="0"/>
              <w:suppressLineNumbers w:val="0"/>
              <w:spacing w:before="0" w:beforeAutospacing="0" w:after="0" w:afterAutospacing="0" w:line="400" w:lineRule="exact"/>
              <w:ind w:left="0" w:right="0"/>
              <w:rPr>
                <w:rFonts w:hint="default" w:eastAsia="宋体" w:cs="宋体"/>
                <w:sz w:val="24"/>
              </w:rPr>
            </w:pPr>
            <w:r>
              <w:rPr>
                <w:rFonts w:hint="eastAsia" w:eastAsia="宋体" w:cs="宋体"/>
                <w:sz w:val="24"/>
              </w:rPr>
              <w:t>大写：</w:t>
            </w:r>
            <w:r>
              <w:rPr>
                <w:rFonts w:hint="eastAsia" w:eastAsia="宋体" w:cs="宋体"/>
                <w:sz w:val="24"/>
                <w:u w:val="single"/>
              </w:rPr>
              <w:t xml:space="preserve">                    </w:t>
            </w:r>
          </w:p>
        </w:tc>
      </w:tr>
    </w:tbl>
    <w:p w14:paraId="658F31C1">
      <w:pPr>
        <w:spacing w:line="360" w:lineRule="auto"/>
        <w:rPr>
          <w:rFonts w:eastAsia="宋体" w:cs="宋体"/>
          <w:szCs w:val="21"/>
        </w:rPr>
      </w:pPr>
    </w:p>
    <w:p w14:paraId="42FB9D08">
      <w:pPr>
        <w:spacing w:line="440" w:lineRule="exact"/>
        <w:ind w:firstLine="480" w:firstLineChars="200"/>
        <w:rPr>
          <w:rFonts w:hint="eastAsia" w:eastAsia="宋体" w:cs="宋体"/>
          <w:bCs/>
          <w:sz w:val="24"/>
        </w:rPr>
      </w:pPr>
    </w:p>
    <w:p w14:paraId="1F77141E">
      <w:pPr>
        <w:spacing w:line="440" w:lineRule="exact"/>
        <w:ind w:firstLine="480" w:firstLineChars="200"/>
        <w:rPr>
          <w:rFonts w:eastAsia="宋体" w:cs="宋体"/>
          <w:bCs/>
          <w:sz w:val="24"/>
        </w:rPr>
      </w:pPr>
      <w:r>
        <w:rPr>
          <w:rFonts w:hint="eastAsia" w:eastAsia="宋体" w:cs="宋体"/>
          <w:bCs/>
          <w:sz w:val="24"/>
        </w:rPr>
        <w:t>注：</w:t>
      </w:r>
    </w:p>
    <w:p w14:paraId="45FBFCDE">
      <w:pPr>
        <w:spacing w:line="440" w:lineRule="exact"/>
        <w:ind w:firstLine="480" w:firstLineChars="200"/>
        <w:rPr>
          <w:rFonts w:eastAsia="宋体" w:cs="宋体"/>
          <w:bCs/>
          <w:sz w:val="24"/>
        </w:rPr>
      </w:pPr>
      <w:r>
        <w:rPr>
          <w:rFonts w:hint="eastAsia" w:eastAsia="宋体" w:cs="宋体"/>
          <w:bCs/>
          <w:sz w:val="24"/>
        </w:rPr>
        <w:t>1.所有报价均用人民币表示，包括完成本项目所投入的设备费（含租赁）、材料费、人工费、措施费、安全文明施工费、规费、税费等各项费用。</w:t>
      </w:r>
    </w:p>
    <w:p w14:paraId="2583C96F">
      <w:pPr>
        <w:spacing w:line="440" w:lineRule="exact"/>
        <w:ind w:firstLine="482" w:firstLineChars="200"/>
        <w:rPr>
          <w:rFonts w:eastAsia="宋体" w:cs="宋体"/>
          <w:b/>
          <w:sz w:val="24"/>
          <w:u w:val="single"/>
        </w:rPr>
      </w:pPr>
      <w:r>
        <w:rPr>
          <w:rFonts w:hint="eastAsia" w:eastAsia="宋体" w:cs="宋体"/>
          <w:b/>
          <w:sz w:val="24"/>
          <w:u w:val="single"/>
        </w:rPr>
        <w:t>2.此“报价表”装订入采购申请文件中，供应商不得在现场进行报价。</w:t>
      </w:r>
    </w:p>
    <w:p w14:paraId="70803583">
      <w:pPr>
        <w:spacing w:after="120"/>
        <w:ind w:firstLine="420" w:firstLineChars="200"/>
        <w:rPr>
          <w:rFonts w:ascii="Times New Roman" w:cs="宋体"/>
          <w:color w:val="auto"/>
          <w:highlight w:val="none"/>
        </w:rPr>
      </w:pPr>
    </w:p>
    <w:p w14:paraId="46BA2FEF">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1E04B394">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32B3C950">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2003E714">
      <w:pPr>
        <w:spacing w:line="360" w:lineRule="auto"/>
        <w:ind w:firstLine="540" w:firstLineChars="225"/>
        <w:rPr>
          <w:rFonts w:ascii="宋体" w:cs="Arial"/>
          <w:color w:val="auto"/>
          <w:kern w:val="0"/>
          <w:sz w:val="24"/>
          <w:highlight w:val="none"/>
        </w:rPr>
      </w:pPr>
    </w:p>
    <w:p w14:paraId="11FA9C1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1FDCB78">
      <w:pPr>
        <w:pStyle w:val="2"/>
        <w:rPr>
          <w:color w:val="auto"/>
          <w:highlight w:val="none"/>
        </w:rPr>
      </w:pPr>
    </w:p>
    <w:p w14:paraId="39EE5ED8">
      <w:pPr>
        <w:spacing w:line="360" w:lineRule="auto"/>
        <w:rPr>
          <w:rFonts w:ascii="宋体" w:hAnsi="宋体"/>
          <w:color w:val="auto"/>
          <w:sz w:val="24"/>
          <w:highlight w:val="none"/>
        </w:rPr>
      </w:pPr>
      <w:r>
        <w:rPr>
          <w:rFonts w:hint="eastAsia" w:ascii="宋体" w:hAnsi="宋体"/>
          <w:color w:val="auto"/>
          <w:sz w:val="24"/>
          <w:highlight w:val="none"/>
          <w:u w:val="single"/>
          <w:lang w:eastAsia="zh-CN"/>
        </w:rPr>
        <w:t>广安市人民医院</w:t>
      </w:r>
      <w:r>
        <w:rPr>
          <w:rFonts w:hint="eastAsia" w:ascii="宋体" w:hAnsi="宋体"/>
          <w:color w:val="auto"/>
          <w:sz w:val="24"/>
          <w:highlight w:val="none"/>
        </w:rPr>
        <w:t>：</w:t>
      </w:r>
    </w:p>
    <w:p w14:paraId="7329D687">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lang w:eastAsia="zh-CN"/>
        </w:rPr>
        <w:t>广安市人民医院</w:t>
      </w:r>
      <w:r>
        <w:rPr>
          <w:rFonts w:hint="eastAsia" w:ascii="宋体" w:hAnsi="宋体"/>
          <w:color w:val="auto"/>
          <w:sz w:val="24"/>
          <w:highlight w:val="none"/>
          <w:u w:val="single"/>
        </w:rPr>
        <w:t>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6251E0F3">
      <w:pPr>
        <w:spacing w:line="360" w:lineRule="auto"/>
        <w:ind w:left="239"/>
        <w:rPr>
          <w:rFonts w:ascii="宋体" w:hAnsi="宋体" w:cs="Arial"/>
          <w:color w:val="auto"/>
          <w:sz w:val="24"/>
          <w:highlight w:val="none"/>
        </w:rPr>
      </w:pPr>
    </w:p>
    <w:p w14:paraId="5DB08B9B">
      <w:pPr>
        <w:spacing w:line="360" w:lineRule="auto"/>
        <w:ind w:left="239"/>
        <w:rPr>
          <w:rFonts w:ascii="宋体" w:hAnsi="宋体" w:cs="Arial"/>
          <w:color w:val="auto"/>
          <w:sz w:val="24"/>
          <w:highlight w:val="none"/>
        </w:rPr>
      </w:pPr>
    </w:p>
    <w:p w14:paraId="43541F05">
      <w:pPr>
        <w:spacing w:line="360" w:lineRule="auto"/>
        <w:ind w:left="239"/>
        <w:rPr>
          <w:rFonts w:ascii="宋体" w:hAnsi="宋体" w:cs="Arial"/>
          <w:color w:val="auto"/>
          <w:sz w:val="24"/>
          <w:highlight w:val="none"/>
        </w:rPr>
      </w:pPr>
    </w:p>
    <w:p w14:paraId="084E2FF4">
      <w:pPr>
        <w:spacing w:line="360" w:lineRule="auto"/>
        <w:ind w:left="239"/>
        <w:rPr>
          <w:rFonts w:ascii="宋体" w:hAnsi="宋体" w:cs="Arial"/>
          <w:color w:val="auto"/>
          <w:sz w:val="24"/>
          <w:highlight w:val="none"/>
        </w:rPr>
      </w:pPr>
    </w:p>
    <w:p w14:paraId="4025A95F">
      <w:pPr>
        <w:spacing w:line="360" w:lineRule="auto"/>
        <w:ind w:left="239"/>
        <w:rPr>
          <w:rFonts w:ascii="宋体" w:hAnsi="宋体" w:cs="Arial"/>
          <w:color w:val="auto"/>
          <w:sz w:val="24"/>
          <w:highlight w:val="none"/>
        </w:rPr>
      </w:pPr>
    </w:p>
    <w:p w14:paraId="44DC0541">
      <w:pPr>
        <w:spacing w:line="360" w:lineRule="auto"/>
        <w:ind w:left="239"/>
        <w:rPr>
          <w:rFonts w:ascii="宋体" w:hAnsi="宋体" w:cs="Arial"/>
          <w:color w:val="auto"/>
          <w:sz w:val="24"/>
          <w:highlight w:val="none"/>
        </w:rPr>
      </w:pPr>
    </w:p>
    <w:p w14:paraId="6F2B1960">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3FFFA476">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352E3BA">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7A27C77F">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7818149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20E8CDD2">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805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95C100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495E099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414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11EAAE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35E9ACC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59EF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DED149F">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0F708D2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D31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E475E4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7578E04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3AD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9DC1AA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5A3B82E6">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5D60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C97D1C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58B4FE5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111A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D50BB36">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0E171665">
      <w:pPr>
        <w:spacing w:line="360" w:lineRule="auto"/>
        <w:jc w:val="center"/>
        <w:rPr>
          <w:color w:val="auto"/>
          <w:highlight w:val="none"/>
        </w:rPr>
      </w:pPr>
    </w:p>
    <w:p w14:paraId="6CC42F70">
      <w:pPr>
        <w:pStyle w:val="2"/>
        <w:rPr>
          <w:color w:val="auto"/>
          <w:highlight w:val="none"/>
        </w:rPr>
      </w:pPr>
      <w:r>
        <w:rPr>
          <w:color w:val="auto"/>
          <w:highlight w:val="none"/>
        </w:rPr>
        <w:br w:type="page"/>
      </w:r>
    </w:p>
    <w:p w14:paraId="17F81A58">
      <w:pPr>
        <w:pStyle w:val="39"/>
        <w:rPr>
          <w:color w:val="auto"/>
          <w:highlight w:val="none"/>
        </w:rPr>
      </w:pPr>
      <w:bookmarkStart w:id="32" w:name="_Toc151046663"/>
      <w:r>
        <w:rPr>
          <w:rFonts w:hint="eastAsia"/>
          <w:color w:val="auto"/>
          <w:highlight w:val="none"/>
        </w:rPr>
        <w:t>第四章  采购需求</w:t>
      </w:r>
      <w:bookmarkEnd w:id="32"/>
    </w:p>
    <w:p w14:paraId="4F817D5C">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71528EC3">
      <w:pPr>
        <w:rPr>
          <w:b/>
          <w:bCs/>
          <w:color w:val="auto"/>
          <w:sz w:val="28"/>
          <w:szCs w:val="28"/>
          <w:highlight w:val="none"/>
        </w:rPr>
      </w:pPr>
    </w:p>
    <w:p w14:paraId="5ABEEB9D">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p w14:paraId="7C87AA25">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院本部全</w:t>
      </w:r>
      <w:r>
        <w:rPr>
          <w:rFonts w:hint="eastAsia" w:ascii="宋体" w:hAnsi="宋体" w:eastAsia="宋体" w:cs="Times New Roman"/>
          <w:color w:val="auto"/>
          <w:sz w:val="24"/>
          <w:highlight w:val="none"/>
          <w:lang w:val="en-US" w:eastAsia="zh-CN"/>
        </w:rPr>
        <w:t>部</w:t>
      </w:r>
      <w:r>
        <w:rPr>
          <w:rFonts w:hint="eastAsia" w:ascii="宋体" w:hAnsi="宋体" w:eastAsia="宋体" w:cs="Times New Roman"/>
          <w:color w:val="auto"/>
          <w:sz w:val="24"/>
          <w:highlight w:val="none"/>
        </w:rPr>
        <w:t>范围</w:t>
      </w:r>
      <w:r>
        <w:rPr>
          <w:rFonts w:hint="eastAsia" w:ascii="宋体" w:hAnsi="宋体" w:eastAsia="宋体" w:cs="Times New Roman"/>
          <w:color w:val="auto"/>
          <w:sz w:val="24"/>
          <w:highlight w:val="none"/>
          <w:lang w:eastAsia="zh-CN"/>
        </w:rPr>
        <w:t>内有</w:t>
      </w:r>
      <w:r>
        <w:rPr>
          <w:rFonts w:hint="eastAsia" w:ascii="宋体" w:hAnsi="宋体" w:eastAsia="宋体" w:cs="Times New Roman"/>
          <w:color w:val="auto"/>
          <w:sz w:val="24"/>
          <w:highlight w:val="none"/>
        </w:rPr>
        <w:t>害生物防治，防治对象包括老鼠、蟑螂、蚊子、</w:t>
      </w:r>
      <w:r>
        <w:rPr>
          <w:rFonts w:hint="eastAsia" w:ascii="宋体" w:hAnsi="宋体" w:eastAsia="宋体" w:cs="Times New Roman"/>
          <w:color w:val="auto"/>
          <w:sz w:val="24"/>
          <w:highlight w:val="none"/>
          <w:lang w:val="en-US" w:eastAsia="zh-CN"/>
        </w:rPr>
        <w:t>白蚁、</w:t>
      </w:r>
      <w:r>
        <w:rPr>
          <w:rFonts w:hint="eastAsia" w:ascii="宋体" w:hAnsi="宋体" w:eastAsia="宋体" w:cs="Times New Roman"/>
          <w:color w:val="auto"/>
          <w:sz w:val="24"/>
          <w:highlight w:val="none"/>
        </w:rPr>
        <w:t>苍蝇及其他</w:t>
      </w:r>
      <w:r>
        <w:rPr>
          <w:rFonts w:hint="eastAsia" w:ascii="宋体" w:hAnsi="宋体" w:eastAsia="宋体" w:cs="Times New Roman"/>
          <w:color w:val="auto"/>
          <w:sz w:val="24"/>
          <w:highlight w:val="none"/>
          <w:lang w:val="en-US" w:eastAsia="zh-CN"/>
        </w:rPr>
        <w:t>有害生物，包括日常防治及突发性有害生物的防治工作。</w:t>
      </w:r>
      <w:r>
        <w:rPr>
          <w:rFonts w:hint="eastAsia" w:ascii="宋体" w:hAnsi="宋体" w:eastAsia="宋体" w:cs="Times New Roman"/>
          <w:color w:val="auto"/>
          <w:sz w:val="24"/>
          <w:highlight w:val="none"/>
        </w:rPr>
        <w:t>项目预算</w:t>
      </w:r>
      <w:r>
        <w:rPr>
          <w:rFonts w:hint="eastAsia" w:ascii="宋体" w:hAnsi="宋体" w:eastAsia="宋体" w:cs="Times New Roman"/>
          <w:color w:val="auto"/>
          <w:sz w:val="24"/>
          <w:highlight w:val="none"/>
          <w:lang w:val="en-US" w:eastAsia="zh-CN"/>
        </w:rPr>
        <w:t>7.2</w:t>
      </w:r>
      <w:r>
        <w:rPr>
          <w:rFonts w:hint="eastAsia" w:ascii="宋体" w:hAnsi="宋体" w:eastAsia="宋体" w:cs="Times New Roman"/>
          <w:color w:val="auto"/>
          <w:sz w:val="24"/>
          <w:highlight w:val="none"/>
        </w:rPr>
        <w:t>万元/年，服务期限三年，合同一年一签。</w:t>
      </w:r>
    </w:p>
    <w:tbl>
      <w:tblPr>
        <w:tblStyle w:val="42"/>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70"/>
        <w:gridCol w:w="2210"/>
        <w:gridCol w:w="896"/>
        <w:gridCol w:w="849"/>
        <w:gridCol w:w="1778"/>
        <w:gridCol w:w="1696"/>
      </w:tblGrid>
      <w:tr w14:paraId="40FA4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4" w:hRule="atLeast"/>
          <w:tblHeader/>
          <w:jc w:val="center"/>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79993E6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包号</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284D2FF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名称</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437F205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数量</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4C49A30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单位</w:t>
            </w:r>
          </w:p>
        </w:tc>
        <w:tc>
          <w:tcPr>
            <w:tcW w:w="1058" w:type="pct"/>
            <w:tcBorders>
              <w:top w:val="single" w:color="auto" w:sz="4" w:space="0"/>
              <w:left w:val="single" w:color="auto" w:sz="4" w:space="0"/>
              <w:bottom w:val="single" w:color="auto" w:sz="4" w:space="0"/>
              <w:right w:val="single" w:color="auto" w:sz="4" w:space="0"/>
            </w:tcBorders>
            <w:shd w:val="clear" w:color="auto" w:fill="auto"/>
            <w:vAlign w:val="center"/>
          </w:tcPr>
          <w:p w14:paraId="250B2CD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预算单价（万元）</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444D60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预算总价（万元）</w:t>
            </w:r>
          </w:p>
        </w:tc>
      </w:tr>
      <w:tr w14:paraId="7DC26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072FBC1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1</w:t>
            </w:r>
          </w:p>
        </w:tc>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14:paraId="78550F8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eastAsia="zh-CN"/>
              </w:rPr>
              <w:t>有害生物防治服务</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4605EFD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26EEE48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年</w:t>
            </w:r>
          </w:p>
        </w:tc>
        <w:tc>
          <w:tcPr>
            <w:tcW w:w="1058" w:type="pct"/>
            <w:tcBorders>
              <w:top w:val="single" w:color="auto" w:sz="4" w:space="0"/>
              <w:left w:val="single" w:color="auto" w:sz="4" w:space="0"/>
              <w:bottom w:val="single" w:color="auto" w:sz="4" w:space="0"/>
              <w:right w:val="single" w:color="auto" w:sz="4" w:space="0"/>
            </w:tcBorders>
            <w:shd w:val="clear" w:color="auto" w:fill="auto"/>
            <w:vAlign w:val="center"/>
          </w:tcPr>
          <w:p w14:paraId="07D474D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7.2</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258F67C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21.6</w:t>
            </w:r>
          </w:p>
        </w:tc>
      </w:tr>
    </w:tbl>
    <w:p w14:paraId="499F8510">
      <w:pPr>
        <w:pStyle w:val="2"/>
        <w:rPr>
          <w:color w:val="auto"/>
          <w:highlight w:val="none"/>
        </w:rPr>
      </w:pPr>
    </w:p>
    <w:p w14:paraId="24134B4B">
      <w:pPr>
        <w:rPr>
          <w:b/>
          <w:bCs/>
          <w:color w:val="auto"/>
          <w:sz w:val="28"/>
          <w:szCs w:val="28"/>
          <w:highlight w:val="none"/>
        </w:rPr>
      </w:pPr>
      <w:r>
        <w:rPr>
          <w:rFonts w:hint="eastAsia"/>
          <w:b/>
          <w:bCs/>
          <w:color w:val="auto"/>
          <w:sz w:val="28"/>
          <w:szCs w:val="28"/>
          <w:highlight w:val="none"/>
        </w:rPr>
        <w:t>★二、商务要求（实质性要求）</w:t>
      </w:r>
    </w:p>
    <w:p w14:paraId="44504634">
      <w:pPr>
        <w:pStyle w:val="2"/>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1.服务期限：3年，合同一年一签。</w:t>
      </w:r>
    </w:p>
    <w:p w14:paraId="1228AB23">
      <w:pPr>
        <w:pStyle w:val="2"/>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2.服务地点：广安市人民医院本部及隶属于广安市人民医院的各医疗延伸点或区域。</w:t>
      </w:r>
    </w:p>
    <w:p w14:paraId="5054E6CB">
      <w:pPr>
        <w:pStyle w:val="2"/>
        <w:spacing w:before="120" w:beforeLines="50" w:after="120" w:afterLines="50" w:line="460" w:lineRule="exac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3.投标公司</w:t>
      </w:r>
      <w:r>
        <w:rPr>
          <w:rFonts w:hint="eastAsia" w:cs="Times New Roman"/>
          <w:color w:val="auto"/>
          <w:highlight w:val="none"/>
          <w:lang w:val="en-US" w:eastAsia="zh-CN"/>
        </w:rPr>
        <w:t>须承诺：如中标此项目，为更好、更及时做好该项工作，须</w:t>
      </w:r>
      <w:r>
        <w:rPr>
          <w:rFonts w:hint="eastAsia" w:ascii="宋体" w:hAnsi="宋体" w:eastAsia="宋体" w:cs="Times New Roman"/>
          <w:color w:val="auto"/>
          <w:highlight w:val="none"/>
          <w:lang w:val="en-US" w:eastAsia="zh-CN"/>
        </w:rPr>
        <w:t>在广安市</w:t>
      </w:r>
      <w:r>
        <w:rPr>
          <w:rFonts w:hint="eastAsia" w:cs="Times New Roman"/>
          <w:color w:val="auto"/>
          <w:highlight w:val="none"/>
          <w:lang w:val="en-US" w:eastAsia="zh-CN"/>
        </w:rPr>
        <w:t>内</w:t>
      </w:r>
      <w:r>
        <w:rPr>
          <w:rFonts w:hint="eastAsia" w:ascii="宋体" w:hAnsi="宋体" w:eastAsia="宋体" w:cs="Times New Roman"/>
          <w:color w:val="auto"/>
          <w:highlight w:val="none"/>
          <w:lang w:val="en-US" w:eastAsia="zh-CN"/>
        </w:rPr>
        <w:t>设有办事处或工作点，并提供地址待查</w:t>
      </w:r>
      <w:r>
        <w:rPr>
          <w:rFonts w:hint="eastAsia" w:cs="Times New Roman"/>
          <w:color w:val="auto"/>
          <w:highlight w:val="none"/>
          <w:lang w:val="en-US" w:eastAsia="zh-CN"/>
        </w:rPr>
        <w:t>（提供承诺函，格式自理）</w:t>
      </w:r>
      <w:r>
        <w:rPr>
          <w:rFonts w:hint="eastAsia" w:ascii="宋体" w:hAnsi="宋体" w:eastAsia="宋体" w:cs="Times New Roman"/>
          <w:color w:val="auto"/>
          <w:highlight w:val="none"/>
          <w:lang w:val="en-US" w:eastAsia="zh-CN"/>
        </w:rPr>
        <w:t>。</w:t>
      </w:r>
    </w:p>
    <w:p w14:paraId="72B8EAA1">
      <w:pPr>
        <w:pStyle w:val="2"/>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4.付款方式：按季度付款。</w:t>
      </w:r>
    </w:p>
    <w:p w14:paraId="47C0AF9D">
      <w:pPr>
        <w:tabs>
          <w:tab w:val="left" w:pos="1134"/>
        </w:tabs>
        <w:adjustRightInd w:val="0"/>
        <w:spacing w:before="60" w:after="60" w:line="400" w:lineRule="atLeast"/>
        <w:ind w:right="420" w:rightChars="200"/>
        <w:textAlignment w:val="baseline"/>
        <w:rPr>
          <w:rFonts w:hint="eastAsia" w:ascii="Arial" w:hAnsi="Arial" w:eastAsia="宋体" w:cs="Times New Roman"/>
          <w:b/>
          <w:color w:val="auto"/>
          <w:kern w:val="0"/>
          <w:sz w:val="28"/>
          <w:szCs w:val="28"/>
          <w:highlight w:val="none"/>
        </w:rPr>
      </w:pPr>
      <w:r>
        <w:rPr>
          <w:rFonts w:hint="eastAsia"/>
          <w:b/>
          <w:bCs/>
          <w:color w:val="auto"/>
          <w:sz w:val="28"/>
          <w:szCs w:val="28"/>
          <w:highlight w:val="none"/>
        </w:rPr>
        <w:t>★</w:t>
      </w:r>
      <w:r>
        <w:rPr>
          <w:rFonts w:hint="eastAsia" w:ascii="Arial" w:hAnsi="Arial" w:eastAsia="宋体" w:cs="Times New Roman"/>
          <w:b/>
          <w:color w:val="auto"/>
          <w:kern w:val="0"/>
          <w:sz w:val="28"/>
          <w:szCs w:val="28"/>
          <w:highlight w:val="none"/>
        </w:rPr>
        <w:t>三、技术要求</w:t>
      </w:r>
    </w:p>
    <w:p w14:paraId="697917D5">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1.虫害防治计划</w:t>
      </w:r>
    </w:p>
    <w:tbl>
      <w:tblPr>
        <w:tblStyle w:val="42"/>
        <w:tblW w:w="9378"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402"/>
        <w:gridCol w:w="2511"/>
        <w:gridCol w:w="1879"/>
        <w:gridCol w:w="2504"/>
      </w:tblGrid>
      <w:tr w14:paraId="30A5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82" w:type="dxa"/>
          </w:tcPr>
          <w:p w14:paraId="0A4559E9">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区域</w:t>
            </w:r>
          </w:p>
        </w:tc>
        <w:tc>
          <w:tcPr>
            <w:tcW w:w="1402" w:type="dxa"/>
          </w:tcPr>
          <w:p w14:paraId="0B77AA3B">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靶标虫害</w:t>
            </w:r>
          </w:p>
        </w:tc>
        <w:tc>
          <w:tcPr>
            <w:tcW w:w="2511" w:type="dxa"/>
          </w:tcPr>
          <w:p w14:paraId="6D618691">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处理方式</w:t>
            </w:r>
          </w:p>
        </w:tc>
        <w:tc>
          <w:tcPr>
            <w:tcW w:w="1879" w:type="dxa"/>
          </w:tcPr>
          <w:p w14:paraId="6089AC90">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检查频率</w:t>
            </w:r>
          </w:p>
        </w:tc>
        <w:tc>
          <w:tcPr>
            <w:tcW w:w="2504" w:type="dxa"/>
          </w:tcPr>
          <w:p w14:paraId="5A3B0329">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更换频率</w:t>
            </w:r>
          </w:p>
        </w:tc>
      </w:tr>
      <w:tr w14:paraId="2FE3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restart"/>
          </w:tcPr>
          <w:p w14:paraId="573FCF18">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各院区建筑周围绿化、垃圾房、污水沟</w:t>
            </w:r>
          </w:p>
        </w:tc>
        <w:tc>
          <w:tcPr>
            <w:tcW w:w="1402" w:type="dxa"/>
          </w:tcPr>
          <w:p w14:paraId="27910040">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鼠类</w:t>
            </w:r>
          </w:p>
        </w:tc>
        <w:tc>
          <w:tcPr>
            <w:tcW w:w="2511" w:type="dxa"/>
          </w:tcPr>
          <w:p w14:paraId="37C20C6C">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沿建筑墙基放鼠饵站。</w:t>
            </w:r>
          </w:p>
          <w:p w14:paraId="076CC2DE">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灭鼠药选用：0.005%溴敌隆类谷物毒饵</w:t>
            </w:r>
          </w:p>
        </w:tc>
        <w:tc>
          <w:tcPr>
            <w:tcW w:w="1879" w:type="dxa"/>
          </w:tcPr>
          <w:p w14:paraId="6A8073AC">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每月至少4次，按鼠害情况可增加1-2次/月</w:t>
            </w:r>
          </w:p>
        </w:tc>
        <w:tc>
          <w:tcPr>
            <w:tcW w:w="2504" w:type="dxa"/>
          </w:tcPr>
          <w:p w14:paraId="3D15579A">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未发生盗食、潮湿等情况时，鼠饵必须每月更换一次（2-4月份每月至少2次）</w:t>
            </w:r>
          </w:p>
        </w:tc>
      </w:tr>
      <w:tr w14:paraId="7BC8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Pr>
          <w:p w14:paraId="2636C5D0">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p>
        </w:tc>
        <w:tc>
          <w:tcPr>
            <w:tcW w:w="1402" w:type="dxa"/>
          </w:tcPr>
          <w:p w14:paraId="47478346">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蚊蝇（飞虫）</w:t>
            </w:r>
          </w:p>
        </w:tc>
        <w:tc>
          <w:tcPr>
            <w:tcW w:w="2511" w:type="dxa"/>
          </w:tcPr>
          <w:p w14:paraId="7A661B07">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滞留喷洒</w:t>
            </w:r>
          </w:p>
          <w:p w14:paraId="6B324ADF">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灭蚊蝇药选用：氯菊酯.四氟苯菊酯，含量不低于6%（剂型：微乳剂或水乳剂）</w:t>
            </w:r>
          </w:p>
        </w:tc>
        <w:tc>
          <w:tcPr>
            <w:tcW w:w="1879" w:type="dxa"/>
          </w:tcPr>
          <w:p w14:paraId="2F457AED">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（5-10月份每周至少1次；11-次年4月每周至少1次；</w:t>
            </w:r>
          </w:p>
        </w:tc>
        <w:tc>
          <w:tcPr>
            <w:tcW w:w="2504" w:type="dxa"/>
          </w:tcPr>
          <w:p w14:paraId="1897412E">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p>
        </w:tc>
      </w:tr>
      <w:tr w14:paraId="5087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82" w:type="dxa"/>
            <w:vMerge w:val="restart"/>
          </w:tcPr>
          <w:p w14:paraId="2D70DE92">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各院区建筑内部</w:t>
            </w:r>
          </w:p>
        </w:tc>
        <w:tc>
          <w:tcPr>
            <w:tcW w:w="1402" w:type="dxa"/>
          </w:tcPr>
          <w:p w14:paraId="3A6E3B89">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鼠类</w:t>
            </w:r>
          </w:p>
        </w:tc>
        <w:tc>
          <w:tcPr>
            <w:tcW w:w="2511" w:type="dxa"/>
          </w:tcPr>
          <w:p w14:paraId="188EAC09">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放鼠类监测站，关键区域布放机械式捕鼠器和粘鼠板。</w:t>
            </w:r>
          </w:p>
        </w:tc>
        <w:tc>
          <w:tcPr>
            <w:tcW w:w="1879" w:type="dxa"/>
          </w:tcPr>
          <w:p w14:paraId="440274C8">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每月至少4次</w:t>
            </w:r>
          </w:p>
        </w:tc>
        <w:tc>
          <w:tcPr>
            <w:tcW w:w="2504" w:type="dxa"/>
          </w:tcPr>
          <w:p w14:paraId="7E5547BF">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粘鼠板灰尘、昆虫覆盖率达50%时必须更换</w:t>
            </w:r>
          </w:p>
        </w:tc>
      </w:tr>
      <w:tr w14:paraId="3DED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1082" w:type="dxa"/>
            <w:vMerge w:val="continue"/>
          </w:tcPr>
          <w:p w14:paraId="558524F7">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p>
        </w:tc>
        <w:tc>
          <w:tcPr>
            <w:tcW w:w="1402" w:type="dxa"/>
          </w:tcPr>
          <w:p w14:paraId="2E17290F">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蟑螂（爬虫）</w:t>
            </w:r>
          </w:p>
        </w:tc>
        <w:tc>
          <w:tcPr>
            <w:tcW w:w="2511" w:type="dxa"/>
          </w:tcPr>
          <w:p w14:paraId="520B0819">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以检查为主，如发现蟑螂踪迹，及时进行处理。</w:t>
            </w:r>
          </w:p>
          <w:p w14:paraId="42846A74">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灭蟑螂药选用：乙酰甲胺磷类饵剂或饵粒剂，含量不低于3%</w:t>
            </w:r>
          </w:p>
        </w:tc>
        <w:tc>
          <w:tcPr>
            <w:tcW w:w="1879" w:type="dxa"/>
          </w:tcPr>
          <w:p w14:paraId="19154028">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每月至少4次；按虫害情况可增加1-2次/月</w:t>
            </w:r>
          </w:p>
        </w:tc>
        <w:tc>
          <w:tcPr>
            <w:tcW w:w="2504" w:type="dxa"/>
          </w:tcPr>
          <w:p w14:paraId="79D12698">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p>
        </w:tc>
      </w:tr>
      <w:tr w14:paraId="40B0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tcPr>
          <w:p w14:paraId="3332830C">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p>
        </w:tc>
        <w:tc>
          <w:tcPr>
            <w:tcW w:w="1402" w:type="dxa"/>
          </w:tcPr>
          <w:p w14:paraId="21702F53">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蚊蝇</w:t>
            </w:r>
          </w:p>
        </w:tc>
        <w:tc>
          <w:tcPr>
            <w:tcW w:w="2511" w:type="dxa"/>
          </w:tcPr>
          <w:p w14:paraId="432BDD69">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公共通道使用粘捕式昆虫诱捕灯控制飞虫</w:t>
            </w:r>
          </w:p>
        </w:tc>
        <w:tc>
          <w:tcPr>
            <w:tcW w:w="1879" w:type="dxa"/>
          </w:tcPr>
          <w:p w14:paraId="2A70B525">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每月至少4次；按虫害情况可增加1-2次/月</w:t>
            </w:r>
          </w:p>
        </w:tc>
        <w:tc>
          <w:tcPr>
            <w:tcW w:w="2504" w:type="dxa"/>
          </w:tcPr>
          <w:p w14:paraId="5DC3EE16">
            <w:pPr>
              <w:pStyle w:val="2"/>
              <w:keepNext w:val="0"/>
              <w:keepLines w:val="0"/>
              <w:suppressLineNumbers w:val="0"/>
              <w:spacing w:before="120" w:beforeLines="50" w:beforeAutospacing="0" w:after="120" w:afterLines="50" w:afterAutospacing="0" w:line="460" w:lineRule="exact"/>
              <w:ind w:left="0" w:right="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粘虫板每次检查后记录并更换</w:t>
            </w:r>
          </w:p>
        </w:tc>
      </w:tr>
    </w:tbl>
    <w:p w14:paraId="5F2E6313">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2.鼠类的防治：</w:t>
      </w:r>
    </w:p>
    <w:p w14:paraId="6A3AC388">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2.1处理频率：每月至少4次，按鼠害情况可增加1-2次/月。</w:t>
      </w:r>
    </w:p>
    <w:p w14:paraId="5C60313F">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2.2处理方式：</w:t>
      </w:r>
    </w:p>
    <w:p w14:paraId="0E447430">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首先在院区内建筑物周边（如绿化带、仓库、食堂、办公楼等处）安放并固定“鼠盒”，其间隔10-15米，按规定紧贴墙根处放置。所放置的鼠盒均需上锁并必须设有标识和编号，并记录数量且用平面图标示出摆放位置；鼠盒有损坏或更新时并及时做出相应的更新。</w:t>
      </w:r>
    </w:p>
    <w:p w14:paraId="32B126B6">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（2）每周至少1次对所有户外安装的鼠盒进行检查（并做好详细记录），以确定是否迅速控制鼠害。</w:t>
      </w:r>
    </w:p>
    <w:p w14:paraId="30B9AC91">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（3）每月4次对所有室内置放的捕鼠设施进行检查，鉴定鼠害情况，并做好详细记录。</w:t>
      </w:r>
    </w:p>
    <w:p w14:paraId="05A7425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每月至少1次对所有缺乏或所需改进之防鼠措施进行检查，以确定是否达到最有效之防治鼠害入侵（对易受鼠害场所的地方如门、窗、下水道、通风孔、外围的洞道等每月进行检查，发现问题及时提出合理建议并协助修建防鼠设施）。</w:t>
      </w:r>
    </w:p>
    <w:p w14:paraId="4D8E813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对鼠密度（每季度做一次用粉迹法）每月（按每周检查数据做出趋势分析图）进行监测至少1次，测试方法按国家相关的标准进行，如测试结果超过标准，供应商应主动与我院联系增加对该区域的灭鼠频率，直至测量鼠密度符合要求后才能按正常频率进行灭鼠计划。</w:t>
      </w:r>
    </w:p>
    <w:p w14:paraId="77DAC65C">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3.蚊蝇飞虫等类的防治：</w:t>
      </w:r>
    </w:p>
    <w:p w14:paraId="5D5FF160">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3.1处理频率：院区每月至少全面消杀至少4次，（可根据实际情况增加消杀次数）；重点消杀区域主要有绿化带、食堂、卫生间、下水道、垃圾房等。</w:t>
      </w:r>
    </w:p>
    <w:p w14:paraId="7ECCE632">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3.2处理方式：</w:t>
      </w:r>
    </w:p>
    <w:p w14:paraId="787C6675">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检查各个院区室内外环境、鉴定所有虫害情况并进行下列控制飞虫程序：</w:t>
      </w:r>
    </w:p>
    <w:p w14:paraId="35ACE4D3">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所使用的杀虫剂均符合国家标准，具有农药许可证及相关MSDS；</w:t>
      </w:r>
    </w:p>
    <w:p w14:paraId="52592CC9">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在药品的选择上分别符合内、外环境的不同要求；</w:t>
      </w:r>
    </w:p>
    <w:p w14:paraId="127DE676">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每月至少1次检查所有户外潜在滋生地，鉴定害虫程度。在所有发现受害虫影响的地点，采用非化学或“化学重点处理”的方法，同时根据需要可采用“化学方法”进行长效灭蚊蝇处理。</w:t>
      </w:r>
    </w:p>
    <w:p w14:paraId="787B2571">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每周至少1次检查所有室内置放的灭蝇灯等设施，并做好记录。灭蝇灯设有位置标识、检查日期等，并按需要作出清洁或更换。同时我院会根据各部门具体情况提出合理建议；</w:t>
      </w:r>
    </w:p>
    <w:p w14:paraId="466680B6">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每月至少1次检查所有缺乏、不足或所需改进的防治虫害的设施及器具（如安装纱门、加装灭蝇灯等），以确保达到最有效的防治害虫入侵的效果；</w:t>
      </w:r>
    </w:p>
    <w:p w14:paraId="726BC064">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为减小对室内区域的污染，故使用特定的药物进行化学处理，当各科室、仓库、办公室等室内发现飞虫活动时，将采用超低容量喷雾器（进行前将通过客户许可方可安排）对室内进行空间喷雾，以控制其中活跃的害虫。所处理的空间应保持密闭最少2小时，确保达到最佳处理结果。</w:t>
      </w:r>
    </w:p>
    <w:p w14:paraId="1EE0CA71">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4.蟑螂、蚂蚁、白蚁、蛐蛐等爬虫的防治</w:t>
      </w:r>
    </w:p>
    <w:p w14:paraId="2362677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4.1消杀频率：每月至少全面消杀至少4次。在爬虫密集区（如食堂、绿化带等）将根据现场情况临时增加作业次数。</w:t>
      </w:r>
    </w:p>
    <w:p w14:paraId="4E76E2D2">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4.2处理方式：</w:t>
      </w:r>
    </w:p>
    <w:p w14:paraId="363DBB03">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检查各个区域室内外环境、鉴定所有虫害情况，并进行下列控制爬虫程序：</w:t>
      </w:r>
    </w:p>
    <w:p w14:paraId="512A7068">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a.每月至少4次对所有潜在栖息地进行检查，从而鉴定虫害程度。在发现已受害虫影响之地，采用非化学或化学重点处理方法进行杀灭。</w:t>
      </w:r>
    </w:p>
    <w:p w14:paraId="777E49B0">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b.每月至少2次对所有室内置放的监察粘捕贴进行检查，从而鉴定虫害程度。并对粘捕贴及时作出更换。在发现虫害的地点或虫害活跃高峰季节期，采用非化学或化学处理方法及时杀灭。</w:t>
      </w:r>
    </w:p>
    <w:p w14:paraId="3EB08CC1">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c.如下水道或沟渠附近发现美洲大蠊、德国小蠊时，采用热烟雾器械进行下水道灭爬虫及其它滋生害虫处理。</w:t>
      </w:r>
    </w:p>
    <w:p w14:paraId="23E8A63B">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d.如室内发现爬虫，采用背负式喷雾器进行地角线处理。</w:t>
      </w:r>
    </w:p>
    <w:p w14:paraId="0E37A77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5</w:t>
      </w:r>
      <w:r>
        <w:rPr>
          <w:rFonts w:hint="eastAsia" w:ascii="宋体" w:hAnsi="宋体" w:eastAsia="宋体" w:cs="Times New Roman"/>
          <w:color w:val="auto"/>
          <w:highlight w:val="none"/>
          <w:lang w:val="en-US" w:eastAsia="zh-CN"/>
        </w:rPr>
        <w:t>.其它虫类的防治：鼠、蟑、蝇、蚊密度均达到国家病媒生物控制C级标准（鼠GT/B277702011蜚蠊GT/B27771-2011蚊GT/B27772-2011蝇GT/B27772-2011），并参照全爱卫发〔1997〕第5号文件标准进行防治。</w:t>
      </w:r>
    </w:p>
    <w:p w14:paraId="360F4AD9">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（1）灭鼠合格标准：粉迹法，一夜后阳性粉块不超过3 %；有鼠洞、鼠粪、鼠咬痕、鼠道等鼠征的房间不超过 2 %；重点部门防鼠设施不合格不超过5 %。</w:t>
      </w:r>
    </w:p>
    <w:p w14:paraId="19671ABB">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（2）灭蟑螂合格标准：室内有蟑螂成虫、若虫阳性房间不超过3%；有蟑螂房间平均大蠊不超过5只，小蠊不超过10只。</w:t>
      </w:r>
    </w:p>
    <w:p w14:paraId="682389E3">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（3）灭蚊合格标准：单位内外环境各种存水容器和积水中，蚊幼和蛹的阳性率不超过3%，阳性勺内幼虫和蛹的平均数不超过5只。</w:t>
      </w:r>
    </w:p>
    <w:p w14:paraId="008F47D6">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（4）灭蝇合格标准：灭治后有蝇房间不超过3%，阳性间平均蝇只数不超过3只，重点单位防蝇设施不合格房间不超过5%，加工、销售直接入口食品的场所不得有蝇。</w:t>
      </w:r>
    </w:p>
    <w:p w14:paraId="685FB10B">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6.中标方须在进场2个月内达到灭鼠、灭蟑螂验收标准。2个月后病房内因害虫危害造成的的投诉每月不超过2次，第三次投诉扣除当月费用的20%，第四次投诉扣除当月费用30%。</w:t>
      </w:r>
    </w:p>
    <w:p w14:paraId="3ED6E9C6">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7.中标方在防治害虫过程中严格遵守采购人的规章制度，确保存放、实施过程中的药品安全。否则，由此造成的人身伤亡事故的法律责任和经济赔偿责任均由中标方承担。</w:t>
      </w:r>
    </w:p>
    <w:p w14:paraId="77395CB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8.出现</w:t>
      </w:r>
      <w:r>
        <w:rPr>
          <w:rFonts w:hint="eastAsia" w:cs="Times New Roman"/>
          <w:color w:val="auto"/>
          <w:highlight w:val="none"/>
          <w:lang w:val="en-US" w:eastAsia="zh-CN"/>
        </w:rPr>
        <w:t>任何</w:t>
      </w:r>
      <w:r>
        <w:rPr>
          <w:rFonts w:hint="eastAsia" w:ascii="宋体" w:hAnsi="宋体" w:eastAsia="宋体" w:cs="Times New Roman"/>
          <w:color w:val="auto"/>
          <w:highlight w:val="none"/>
          <w:lang w:val="en-US" w:eastAsia="zh-CN"/>
        </w:rPr>
        <w:t>突发性的有害生物危害时，</w:t>
      </w:r>
      <w:r>
        <w:rPr>
          <w:rFonts w:hint="eastAsia" w:cs="Times New Roman"/>
          <w:color w:val="auto"/>
          <w:highlight w:val="none"/>
          <w:lang w:val="en-US" w:eastAsia="zh-CN"/>
        </w:rPr>
        <w:t>中标方必须无条件服从采购人的安排。在</w:t>
      </w:r>
      <w:r>
        <w:rPr>
          <w:rFonts w:hint="eastAsia" w:ascii="宋体" w:hAnsi="宋体" w:eastAsia="宋体" w:cs="Times New Roman"/>
          <w:color w:val="auto"/>
          <w:highlight w:val="none"/>
          <w:lang w:val="en-US" w:eastAsia="zh-CN"/>
        </w:rPr>
        <w:t>接到采购人通知后，中标方须安排技术人员在1个小时内到现场进行处理（处理不限次数）。如果中标方未能按时快速响应，出现此情况一次扣除当月费用10%。</w:t>
      </w:r>
    </w:p>
    <w:p w14:paraId="374EF7E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9.中标公司须如实记录消杀记录，交采购人备案，并及时提供月工作计划、总结等相关资料给采购人。中标方的月工作计划须针对医院的不同部门在不同季节有害生物防治的特点和规律，以及气候异常情况来制订。中标方每月须随访采购人各科室和部门，收集意见和情况，及时与采购人相关部门沟通，协商解决办法。</w:t>
      </w:r>
    </w:p>
    <w:p w14:paraId="292D2E6D">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10、采购人在每次向中标方付款前，对中标方的履约情况、服务质量、服务态度、服务规范和应急响应等方面进行考核。</w:t>
      </w:r>
    </w:p>
    <w:p w14:paraId="3B3BCE6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11.中标公司现场操作人员须持有相应的从业资格证，须穿着工作服，佩戴工作牌。</w:t>
      </w:r>
    </w:p>
    <w:p w14:paraId="49B84E4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12.每周完成对医院的全范围巡视及消杀工作，若有检查、创建等特殊情况需全力配合医院完成有害生物防治工作，否则出现不配合一次扣除中标公司当月费用30%。</w:t>
      </w:r>
    </w:p>
    <w:p w14:paraId="08B9C89D">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13.使用的药品药剂须符合国家卫生系统相关规定，选用的</w:t>
      </w:r>
      <w:r>
        <w:rPr>
          <w:rFonts w:hint="eastAsia" w:ascii="宋体" w:hAnsi="宋体" w:eastAsia="宋体" w:cs="Times New Roman"/>
          <w:color w:val="auto"/>
          <w:highlight w:val="none"/>
          <w:lang w:val="en-US" w:eastAsia="en-US"/>
        </w:rPr>
        <w:t>药品需提供</w:t>
      </w:r>
      <w:r>
        <w:rPr>
          <w:rFonts w:hint="eastAsia" w:ascii="宋体" w:hAnsi="宋体" w:eastAsia="宋体" w:cs="Times New Roman"/>
          <w:color w:val="auto"/>
          <w:highlight w:val="none"/>
          <w:lang w:val="en-US" w:eastAsia="zh-CN"/>
        </w:rPr>
        <w:t>农药登记证、农药生产许可证（或生产批准文件）、产品标准证，非生产厂家还须提供生产厂家针对该项目涉及药物的产品质量承诺书（承诺函格式自拟）。</w:t>
      </w:r>
    </w:p>
    <w:p w14:paraId="068FC32A">
      <w:pPr>
        <w:pStyle w:val="2"/>
        <w:spacing w:before="120" w:beforeLines="50" w:after="120" w:afterLines="50" w:line="460" w:lineRule="exac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14.中标公司须配合甲方在“文明城市、卫生城市、三甲复审”等重、大型检查、复审时，全院有害生物防治工作必须完全达标，如有一项未达标，甲方将立即终止合同。</w:t>
      </w:r>
    </w:p>
    <w:p w14:paraId="7F6D6118">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15.其他要求</w:t>
      </w:r>
    </w:p>
    <w:p w14:paraId="27A7CC7C">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15.1投标人根据本项目制定的应急预案和服务方案，包括灭鼠、灭蟑、灭蚊、灭蝇、孳生地的应急处理措施，内容周密具有可操作性，重要环节控制措施详尽。</w:t>
      </w:r>
    </w:p>
    <w:p w14:paraId="468A0112">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15.2提供2023年1月1日以来的病媒生物防制消杀服务项目业绩（提供合同</w:t>
      </w:r>
      <w:r>
        <w:rPr>
          <w:rFonts w:hint="eastAsia"/>
          <w:lang w:val="en-US" w:eastAsia="zh-CN"/>
        </w:rPr>
        <w:t>复印件</w:t>
      </w:r>
      <w:r>
        <w:rPr>
          <w:rFonts w:hint="eastAsia" w:ascii="宋体" w:hAnsi="宋体" w:eastAsia="宋体" w:cs="Times New Roman"/>
          <w:color w:val="auto"/>
          <w:highlight w:val="none"/>
          <w:lang w:val="en-US" w:eastAsia="zh-CN"/>
        </w:rPr>
        <w:t>至少2份）。</w:t>
      </w:r>
    </w:p>
    <w:p w14:paraId="609C2994">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15.3本项目拟投防治人员（2人及以上）具有人力资源和社会保障部门或国家认可的第三方机构颁发的《有害生物防制员》（初级、中级、高级）资格或等级证，人员需提供有效期内证书复印件、身份证复印件、技能人才评价证书全国联网查询系统（官网）截图复印件、以及近三个月公司为其购买社保证明并加盖投标人签章。</w:t>
      </w:r>
    </w:p>
    <w:p w14:paraId="48D5FA5C">
      <w:pPr>
        <w:pStyle w:val="2"/>
        <w:spacing w:before="120" w:beforeLines="50" w:after="120" w:afterLines="50" w:line="460" w:lineRule="exact"/>
        <w:rPr>
          <w:color w:val="auto"/>
          <w:highlight w:val="none"/>
        </w:rPr>
      </w:pPr>
      <w:r>
        <w:rPr>
          <w:rFonts w:hint="eastAsia" w:ascii="宋体" w:hAnsi="宋体" w:eastAsia="宋体" w:cs="Times New Roman"/>
          <w:color w:val="auto"/>
          <w:highlight w:val="none"/>
          <w:lang w:val="en-US" w:eastAsia="zh-CN"/>
        </w:rPr>
        <w:t>15.4提供：（1）消杀车辆至少1辆；（2）热烟雾机至少1部；（3）喷雾器至少2部；</w:t>
      </w:r>
      <w:r>
        <w:rPr>
          <w:rFonts w:hint="default" w:ascii="宋体" w:hAnsi="宋体" w:eastAsia="宋体" w:cs="Times New Roman"/>
          <w:color w:val="auto"/>
          <w:highlight w:val="none"/>
          <w:lang w:val="en-US" w:eastAsia="zh-CN"/>
        </w:rPr>
        <w:t>提供购置发票或有效自有证明。</w:t>
      </w:r>
      <w:r>
        <w:rPr>
          <w:color w:val="auto"/>
          <w:highlight w:val="none"/>
        </w:rPr>
        <w:br w:type="page"/>
      </w:r>
    </w:p>
    <w:p w14:paraId="2648A2E8">
      <w:pPr>
        <w:pStyle w:val="39"/>
        <w:rPr>
          <w:color w:val="auto"/>
          <w:highlight w:val="none"/>
        </w:rPr>
      </w:pPr>
      <w:bookmarkStart w:id="33" w:name="_Toc151046664"/>
      <w:r>
        <w:rPr>
          <w:rFonts w:hint="eastAsia"/>
          <w:color w:val="auto"/>
          <w:highlight w:val="none"/>
        </w:rPr>
        <w:t>第五章  评审办法</w:t>
      </w:r>
      <w:bookmarkEnd w:id="33"/>
    </w:p>
    <w:p w14:paraId="5BD5609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7132EAC5">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6C238403">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7C95B677">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68B00AAA">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5CB1AF2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12263F">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5D60A9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1BEEC889">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76F2BE0C">
      <w:pPr>
        <w:jc w:val="center"/>
        <w:rPr>
          <w:rFonts w:ascii="黑体" w:hAnsi="黑体" w:eastAsia="黑体" w:cs="黑体"/>
          <w:b/>
          <w:bCs/>
          <w:color w:val="auto"/>
          <w:sz w:val="24"/>
          <w:highlight w:val="none"/>
        </w:rPr>
      </w:pPr>
      <w:bookmarkStart w:id="34" w:name="_Toc217446098"/>
      <w:r>
        <w:rPr>
          <w:rFonts w:hint="eastAsia" w:ascii="黑体" w:hAnsi="黑体" w:eastAsia="黑体" w:cs="黑体"/>
          <w:b/>
          <w:bCs/>
          <w:color w:val="auto"/>
          <w:sz w:val="24"/>
          <w:highlight w:val="none"/>
        </w:rPr>
        <w:t>2、评审方法</w:t>
      </w:r>
    </w:p>
    <w:p w14:paraId="28CD3CD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w:t>
      </w:r>
      <w:r>
        <w:rPr>
          <w:rFonts w:hint="eastAsia" w:hAnsi="宋体"/>
          <w:color w:val="auto"/>
          <w:sz w:val="24"/>
          <w:highlight w:val="none"/>
          <w:lang w:eastAsia="zh-CN"/>
        </w:rPr>
        <w:t>最低评标价法</w:t>
      </w:r>
      <w:r>
        <w:rPr>
          <w:rFonts w:hint="eastAsia" w:hAnsi="宋体"/>
          <w:color w:val="auto"/>
          <w:sz w:val="24"/>
          <w:highlight w:val="none"/>
        </w:rPr>
        <w:t>。</w:t>
      </w:r>
    </w:p>
    <w:bookmarkEnd w:id="34"/>
    <w:p w14:paraId="045BEB14">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74F5AEAF">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7E322480">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89B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75E514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7D63A25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1155237B">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3DCF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58F218E">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27A7ADCF">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70F3EF3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50BBDD8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659C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0F666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6543103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636A96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39B9C1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DA6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29022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2FA617A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5AC5F8B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98B8A3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511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4699AC1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370FE86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4BC8F6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C00D08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05B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0F402F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51FB138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36F3EA4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DAEE22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A5E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5F7C257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27D22F3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0710710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237AC99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D21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49DCCE0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3A5E4F6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51D283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A4840A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4E5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5274ABE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3AE269C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71F6D4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0FF6B4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1AA3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5EBCF2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30CC09FF">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highlight w:val="none"/>
              </w:rPr>
            </w:pPr>
            <w:r>
              <w:rPr>
                <w:rFonts w:hint="eastAsia" w:ascii="宋体" w:hAnsi="宋体" w:eastAsia="宋体" w:cs="Times New Roman"/>
                <w:bCs/>
                <w:color w:val="auto"/>
                <w:kern w:val="0"/>
                <w:sz w:val="24"/>
                <w:szCs w:val="24"/>
                <w:highlight w:val="none"/>
                <w:lang w:val="en-US" w:eastAsia="zh-CN" w:bidi="ar-SA"/>
              </w:rPr>
              <w:t>具有独立法人资格的合法企业，年检合格，在有效经营期内，且具有灭鼠及预防服务、害虫防治服务、有害生物防治等项目的经营范围。</w:t>
            </w:r>
          </w:p>
        </w:tc>
        <w:tc>
          <w:tcPr>
            <w:tcW w:w="850" w:type="dxa"/>
            <w:vAlign w:val="center"/>
          </w:tcPr>
          <w:p w14:paraId="3F1B2E9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479881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D9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9F346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7117" w:type="dxa"/>
            <w:vAlign w:val="center"/>
          </w:tcPr>
          <w:p w14:paraId="70B7645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highlight w:val="none"/>
              </w:rPr>
            </w:pPr>
            <w:r>
              <w:rPr>
                <w:rFonts w:hint="eastAsia" w:ascii="宋体" w:hAnsi="宋体" w:eastAsia="宋体" w:cs="Times New Roman"/>
                <w:bCs/>
                <w:color w:val="auto"/>
                <w:kern w:val="0"/>
                <w:sz w:val="24"/>
                <w:highlight w:val="none"/>
                <w:lang w:eastAsia="zh-CN"/>
              </w:rPr>
              <w:t>投标人</w:t>
            </w:r>
            <w:r>
              <w:rPr>
                <w:rFonts w:hint="eastAsia" w:ascii="宋体" w:hAnsi="宋体" w:eastAsia="宋体" w:cs="Times New Roman"/>
                <w:bCs/>
                <w:color w:val="auto"/>
                <w:kern w:val="0"/>
                <w:sz w:val="24"/>
                <w:highlight w:val="none"/>
              </w:rPr>
              <w:t>为农药生产厂家的须具有《农药生产许可证》；</w:t>
            </w:r>
            <w:r>
              <w:rPr>
                <w:rFonts w:hint="eastAsia" w:ascii="宋体" w:hAnsi="宋体" w:eastAsia="宋体" w:cs="Times New Roman"/>
                <w:bCs/>
                <w:color w:val="auto"/>
                <w:kern w:val="0"/>
                <w:sz w:val="24"/>
                <w:highlight w:val="none"/>
                <w:lang w:eastAsia="zh-CN"/>
              </w:rPr>
              <w:t>投标人</w:t>
            </w:r>
            <w:r>
              <w:rPr>
                <w:rFonts w:hint="eastAsia" w:ascii="宋体" w:hAnsi="宋体" w:eastAsia="宋体" w:cs="Times New Roman"/>
                <w:bCs/>
                <w:color w:val="auto"/>
                <w:kern w:val="0"/>
                <w:sz w:val="24"/>
                <w:highlight w:val="none"/>
              </w:rPr>
              <w:t>为非农药生产厂家的须提供《危险化学品经营许可证》或《农药经营许可证》</w:t>
            </w:r>
            <w:r>
              <w:rPr>
                <w:rFonts w:hint="eastAsia" w:ascii="宋体" w:hAnsi="宋体" w:eastAsia="宋体" w:cs="Times New Roman"/>
                <w:bCs/>
                <w:color w:val="auto"/>
                <w:kern w:val="0"/>
                <w:sz w:val="24"/>
                <w:highlight w:val="none"/>
                <w:lang w:eastAsia="zh-CN"/>
              </w:rPr>
              <w:t>。</w:t>
            </w:r>
          </w:p>
        </w:tc>
        <w:tc>
          <w:tcPr>
            <w:tcW w:w="850" w:type="dxa"/>
            <w:vAlign w:val="center"/>
          </w:tcPr>
          <w:p w14:paraId="58101A9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0742442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0C1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6640BC4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27CE4DB0">
            <w:pPr>
              <w:keepNext w:val="0"/>
              <w:keepLines w:val="0"/>
              <w:numPr>
                <w:ilvl w:val="0"/>
                <w:numId w:val="6"/>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D234E20">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4059C82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1B4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E3688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22922376">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69F23CD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57A9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4D14B5">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C90A432">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72D946F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3A97FE3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718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C4B0AE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673DD5E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17E222C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D8429C9">
            <w:pPr>
              <w:keepNext w:val="0"/>
              <w:keepLines w:val="0"/>
              <w:suppressLineNumbers w:val="0"/>
              <w:spacing w:before="0" w:beforeAutospacing="0" w:after="0" w:afterAutospacing="0"/>
              <w:ind w:left="0" w:right="0"/>
              <w:rPr>
                <w:rFonts w:hint="default"/>
                <w:color w:val="auto"/>
                <w:sz w:val="24"/>
                <w:highlight w:val="none"/>
              </w:rPr>
            </w:pPr>
          </w:p>
        </w:tc>
      </w:tr>
      <w:tr w14:paraId="0B1E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5BF7DBD">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615C945">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0D020870">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6C3D69C7">
            <w:pPr>
              <w:keepNext w:val="0"/>
              <w:keepLines w:val="0"/>
              <w:suppressLineNumbers w:val="0"/>
              <w:spacing w:before="0" w:beforeAutospacing="0" w:after="0" w:afterAutospacing="0"/>
              <w:ind w:left="0" w:right="0"/>
              <w:rPr>
                <w:rFonts w:hint="default"/>
                <w:color w:val="auto"/>
                <w:sz w:val="24"/>
                <w:highlight w:val="none"/>
              </w:rPr>
            </w:pPr>
          </w:p>
        </w:tc>
      </w:tr>
      <w:tr w14:paraId="5C4A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FDA652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3B62A1B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7E94983F">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3689C39">
            <w:pPr>
              <w:keepNext w:val="0"/>
              <w:keepLines w:val="0"/>
              <w:suppressLineNumbers w:val="0"/>
              <w:spacing w:before="0" w:beforeAutospacing="0" w:after="0" w:afterAutospacing="0"/>
              <w:ind w:left="0" w:right="0"/>
              <w:rPr>
                <w:rFonts w:hint="default"/>
                <w:color w:val="auto"/>
                <w:sz w:val="24"/>
                <w:highlight w:val="none"/>
              </w:rPr>
            </w:pPr>
          </w:p>
        </w:tc>
      </w:tr>
      <w:tr w14:paraId="6276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9D72138">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3AA2AAA0">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65D1837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5427C12">
            <w:pPr>
              <w:keepNext w:val="0"/>
              <w:keepLines w:val="0"/>
              <w:suppressLineNumbers w:val="0"/>
              <w:spacing w:before="0" w:beforeAutospacing="0" w:after="0" w:afterAutospacing="0"/>
              <w:ind w:left="0" w:right="0"/>
              <w:rPr>
                <w:rFonts w:hint="default"/>
                <w:color w:val="auto"/>
                <w:sz w:val="24"/>
                <w:highlight w:val="none"/>
              </w:rPr>
            </w:pPr>
          </w:p>
        </w:tc>
      </w:tr>
      <w:tr w14:paraId="16D7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57AE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818B301">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1E0AC33E">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767612B">
            <w:pPr>
              <w:keepNext w:val="0"/>
              <w:keepLines w:val="0"/>
              <w:suppressLineNumbers w:val="0"/>
              <w:spacing w:before="0" w:beforeAutospacing="0" w:after="0" w:afterAutospacing="0"/>
              <w:ind w:left="0" w:right="0"/>
              <w:rPr>
                <w:rFonts w:hint="default"/>
                <w:color w:val="auto"/>
                <w:sz w:val="24"/>
                <w:highlight w:val="none"/>
              </w:rPr>
            </w:pPr>
          </w:p>
        </w:tc>
      </w:tr>
      <w:tr w14:paraId="0003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0433861">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02B2FA3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12087B5F">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B0B48CD">
            <w:pPr>
              <w:keepNext w:val="0"/>
              <w:keepLines w:val="0"/>
              <w:suppressLineNumbers w:val="0"/>
              <w:spacing w:before="0" w:beforeAutospacing="0" w:after="0" w:afterAutospacing="0"/>
              <w:ind w:left="0" w:right="0"/>
              <w:rPr>
                <w:rFonts w:hint="default"/>
                <w:color w:val="auto"/>
                <w:sz w:val="24"/>
                <w:highlight w:val="none"/>
              </w:rPr>
            </w:pPr>
          </w:p>
        </w:tc>
      </w:tr>
      <w:bookmarkEnd w:id="35"/>
    </w:tbl>
    <w:p w14:paraId="693D0876">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7017ED23">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15B513ED">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25E3627E">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7BDC5BC1">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10250F3D">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1DF215D3">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217446104"/>
      <w:bookmarkEnd w:id="36"/>
      <w:bookmarkStart w:id="37" w:name="_Toc183582287"/>
      <w:bookmarkEnd w:id="37"/>
      <w:bookmarkStart w:id="38" w:name="_Toc183682422"/>
      <w:bookmarkEnd w:id="38"/>
    </w:p>
    <w:p w14:paraId="39C661F4">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0B99EDF1">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3.3.1本项目采用最低评标价法，推荐候选申请人按报价由低到高排序。</w:t>
      </w:r>
    </w:p>
    <w:p w14:paraId="7A789673">
      <w:pPr>
        <w:jc w:val="center"/>
        <w:rPr>
          <w:rFonts w:ascii="黑体" w:hAnsi="黑体" w:eastAsia="黑体" w:cs="黑体"/>
          <w:b/>
          <w:bCs/>
          <w:sz w:val="24"/>
        </w:rPr>
      </w:pPr>
      <w:bookmarkStart w:id="39" w:name="_Toc217446103"/>
      <w:r>
        <w:rPr>
          <w:rFonts w:hint="eastAsia" w:ascii="黑体" w:hAnsi="黑体" w:eastAsia="黑体" w:cs="黑体"/>
          <w:b/>
          <w:bCs/>
          <w:sz w:val="24"/>
        </w:rPr>
        <w:t>4、评审细则及标准</w:t>
      </w:r>
      <w:bookmarkEnd w:id="39"/>
    </w:p>
    <w:p w14:paraId="4DE895DF">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477B0F1B">
      <w:pPr>
        <w:tabs>
          <w:tab w:val="left" w:pos="720"/>
        </w:tabs>
        <w:spacing w:before="120" w:beforeLines="50" w:after="120" w:afterLines="50" w:line="460" w:lineRule="exact"/>
        <w:ind w:firstLine="480" w:firstLineChars="200"/>
        <w:rPr>
          <w:rFonts w:hAnsi="宋体"/>
          <w:sz w:val="24"/>
        </w:rPr>
      </w:pPr>
      <w:r>
        <w:rPr>
          <w:rFonts w:hint="eastAsia" w:hAnsi="宋体"/>
          <w:sz w:val="24"/>
        </w:rPr>
        <w:t>4.</w:t>
      </w:r>
      <w:r>
        <w:rPr>
          <w:rFonts w:hAnsi="宋体"/>
          <w:sz w:val="24"/>
        </w:rPr>
        <w:t>2</w:t>
      </w:r>
      <w:bookmarkStart w:id="40" w:name="_Toc217446060"/>
      <w:r>
        <w:rPr>
          <w:rFonts w:hint="eastAsia" w:hAnsi="宋体"/>
          <w:sz w:val="24"/>
        </w:rPr>
        <w:t>“★”号条款为实质性要求。</w:t>
      </w:r>
    </w:p>
    <w:p w14:paraId="461EB012">
      <w:pPr>
        <w:jc w:val="center"/>
        <w:rPr>
          <w:rFonts w:ascii="黑体" w:hAnsi="黑体" w:eastAsia="黑体" w:cs="黑体"/>
          <w:b/>
          <w:bCs/>
          <w:sz w:val="24"/>
        </w:rPr>
      </w:pPr>
      <w:r>
        <w:rPr>
          <w:rFonts w:hint="eastAsia" w:ascii="黑体" w:hAnsi="黑体" w:eastAsia="黑体" w:cs="黑体"/>
          <w:b/>
          <w:bCs/>
          <w:sz w:val="24"/>
        </w:rPr>
        <w:t>5、重新组织</w:t>
      </w:r>
    </w:p>
    <w:p w14:paraId="2D1DA44E">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5C0C4B7A">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121379FC">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2A872E83">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40"/>
    <w:p w14:paraId="7FC6A7CE">
      <w:pPr>
        <w:jc w:val="center"/>
        <w:rPr>
          <w:rFonts w:ascii="黑体" w:hAnsi="黑体" w:eastAsia="黑体" w:cs="黑体"/>
          <w:b/>
          <w:bCs/>
          <w:sz w:val="24"/>
        </w:rPr>
      </w:pPr>
      <w:bookmarkStart w:id="41" w:name="_Toc183582297"/>
      <w:bookmarkStart w:id="42" w:name="_Toc183682432"/>
      <w:bookmarkStart w:id="43" w:name="_Toc208849022"/>
      <w:bookmarkStart w:id="44" w:name="_Toc217446105"/>
      <w:r>
        <w:rPr>
          <w:rFonts w:hint="eastAsia" w:ascii="黑体" w:hAnsi="黑体" w:eastAsia="黑体" w:cs="黑体"/>
          <w:b/>
          <w:bCs/>
          <w:sz w:val="24"/>
        </w:rPr>
        <w:t>6、</w:t>
      </w:r>
      <w:bookmarkStart w:id="45" w:name="_Toc217446061"/>
      <w:r>
        <w:rPr>
          <w:rFonts w:hint="eastAsia" w:ascii="黑体" w:hAnsi="黑体" w:eastAsia="黑体" w:cs="黑体"/>
          <w:b/>
          <w:bCs/>
          <w:sz w:val="24"/>
        </w:rPr>
        <w:t>成交人的确定</w:t>
      </w:r>
    </w:p>
    <w:p w14:paraId="77B19BF3">
      <w:pPr>
        <w:spacing w:before="120" w:beforeLines="50" w:after="120" w:afterLines="50" w:line="500" w:lineRule="exact"/>
        <w:ind w:firstLine="480" w:firstLineChars="200"/>
        <w:rPr>
          <w:rFonts w:hAnsi="宋体"/>
          <w:sz w:val="24"/>
        </w:rPr>
      </w:pPr>
      <w:r>
        <w:rPr>
          <w:rFonts w:hint="eastAsia" w:hAnsi="宋体"/>
          <w:sz w:val="24"/>
        </w:rPr>
        <w:t>6.1. 确定原则</w:t>
      </w:r>
      <w:bookmarkEnd w:id="45"/>
      <w:r>
        <w:rPr>
          <w:rFonts w:hint="eastAsia" w:hAnsi="宋体"/>
          <w:sz w:val="24"/>
        </w:rPr>
        <w:t>：</w:t>
      </w:r>
    </w:p>
    <w:p w14:paraId="16D00B05">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413BDF66">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D99AC5">
      <w:pPr>
        <w:spacing w:before="120" w:beforeLines="50" w:after="120" w:afterLines="50" w:line="500" w:lineRule="exact"/>
        <w:ind w:firstLine="480" w:firstLineChars="200"/>
        <w:rPr>
          <w:rFonts w:hAnsi="宋体"/>
          <w:sz w:val="24"/>
        </w:rPr>
      </w:pPr>
      <w:bookmarkStart w:id="46" w:name="_Toc217446062"/>
      <w:r>
        <w:rPr>
          <w:rFonts w:hint="eastAsia" w:hAnsi="宋体"/>
          <w:sz w:val="24"/>
        </w:rPr>
        <w:t>1）成交候选人放弃中选的；</w:t>
      </w:r>
    </w:p>
    <w:p w14:paraId="142446D4">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33D0F21C">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001878E5">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481124C1">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4BF830FF">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18CE2873">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75C81AF8">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312A1A69">
      <w:pPr>
        <w:spacing w:before="120" w:beforeLines="50" w:after="120" w:afterLines="50" w:line="500" w:lineRule="exact"/>
        <w:ind w:firstLine="480" w:firstLineChars="200"/>
        <w:rPr>
          <w:rFonts w:hAnsi="宋体"/>
          <w:sz w:val="24"/>
        </w:rPr>
      </w:pPr>
      <w:r>
        <w:rPr>
          <w:rFonts w:hint="eastAsia" w:hAnsi="宋体"/>
          <w:sz w:val="24"/>
        </w:rPr>
        <w:t>6.2. 确定程序</w:t>
      </w:r>
      <w:bookmarkEnd w:id="46"/>
    </w:p>
    <w:p w14:paraId="52D578B6">
      <w:pPr>
        <w:spacing w:before="120" w:beforeLines="50" w:after="120" w:afterLines="50" w:line="500" w:lineRule="exact"/>
        <w:ind w:firstLine="480" w:firstLineChars="200"/>
        <w:rPr>
          <w:rFonts w:hAnsi="宋体"/>
          <w:sz w:val="24"/>
        </w:rPr>
      </w:pPr>
      <w:r>
        <w:rPr>
          <w:rFonts w:hint="eastAsia" w:hAnsi="宋体"/>
          <w:sz w:val="24"/>
        </w:rPr>
        <w:t>6.2.1 评审委员会审核采购申请文件后，按价格由低到高排列，并推荐成交候选人。</w:t>
      </w:r>
    </w:p>
    <w:p w14:paraId="7B49A6C3">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351EDB3D">
      <w:pPr>
        <w:jc w:val="center"/>
        <w:rPr>
          <w:rFonts w:ascii="黑体" w:hAnsi="黑体" w:eastAsia="黑体" w:cs="黑体"/>
          <w:b/>
          <w:bCs/>
          <w:sz w:val="24"/>
        </w:rPr>
      </w:pPr>
      <w:r>
        <w:rPr>
          <w:rFonts w:hint="eastAsia" w:ascii="黑体" w:hAnsi="黑体" w:eastAsia="黑体" w:cs="黑体"/>
          <w:b/>
          <w:bCs/>
          <w:sz w:val="24"/>
        </w:rPr>
        <w:t>7、</w:t>
      </w:r>
      <w:bookmarkEnd w:id="41"/>
      <w:bookmarkEnd w:id="42"/>
      <w:bookmarkEnd w:id="43"/>
      <w:bookmarkEnd w:id="44"/>
      <w:r>
        <w:rPr>
          <w:rFonts w:hint="eastAsia" w:ascii="黑体" w:hAnsi="黑体" w:eastAsia="黑体" w:cs="黑体"/>
          <w:b/>
          <w:bCs/>
          <w:sz w:val="24"/>
        </w:rPr>
        <w:t>评审专家在采购活动中承担以下义务：</w:t>
      </w:r>
    </w:p>
    <w:p w14:paraId="382AC55E">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2CCDAC6D">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298FACC8">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7341A426">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0F046D1">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1B7CBBF9">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68A50E36">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68C5ED11">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06C31F45">
      <w:pPr>
        <w:spacing w:before="120" w:beforeLines="50" w:after="120" w:afterLines="50" w:line="460" w:lineRule="exact"/>
        <w:ind w:firstLine="480" w:firstLineChars="200"/>
        <w:rPr>
          <w:rFonts w:hAnsi="宋体"/>
          <w:color w:val="auto"/>
          <w:sz w:val="24"/>
          <w:highlight w:val="none"/>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4E59F54C">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6731C71E">
      <w:pPr>
        <w:jc w:val="center"/>
        <w:rPr>
          <w:b/>
          <w:bCs/>
          <w:color w:val="auto"/>
          <w:sz w:val="28"/>
          <w:szCs w:val="28"/>
          <w:highlight w:val="none"/>
        </w:rPr>
      </w:pPr>
    </w:p>
    <w:p w14:paraId="67AB78CA">
      <w:pPr>
        <w:widowControl/>
        <w:jc w:val="center"/>
        <w:rPr>
          <w:b/>
          <w:bCs/>
          <w:color w:val="auto"/>
          <w:sz w:val="28"/>
          <w:szCs w:val="28"/>
          <w:highlight w:val="none"/>
        </w:rPr>
      </w:pPr>
      <w:r>
        <w:rPr>
          <w:rFonts w:hint="eastAsia"/>
          <w:b/>
          <w:bCs/>
          <w:color w:val="auto"/>
          <w:sz w:val="28"/>
          <w:szCs w:val="28"/>
          <w:highlight w:val="none"/>
        </w:rPr>
        <w:t>第一章 总则</w:t>
      </w:r>
    </w:p>
    <w:p w14:paraId="282B1426">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7B0857A">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16D734E9">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CDC11C2">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36F66187">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42141E57">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34C7D9F6">
      <w:pPr>
        <w:widowControl/>
        <w:ind w:firstLine="480" w:firstLineChars="200"/>
        <w:rPr>
          <w:color w:val="auto"/>
          <w:sz w:val="24"/>
          <w:highlight w:val="none"/>
        </w:rPr>
      </w:pPr>
      <w:r>
        <w:rPr>
          <w:rFonts w:hint="eastAsia"/>
          <w:color w:val="auto"/>
          <w:sz w:val="24"/>
          <w:highlight w:val="none"/>
        </w:rPr>
        <w:t>（一）实施商业贿赂行为的。</w:t>
      </w:r>
    </w:p>
    <w:p w14:paraId="33A2F9B4">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5213C4FB">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0D40007F">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39A5762">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18F2155">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6B23EA9A">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C8DC702">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34767605">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5D4CF253">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1C88F0F">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4793A37B">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49D291D0">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0A44BC66">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0BAB4CE4">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2001A7D0">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183840FB">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29B7C1C">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63065FCC">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14AE3AF">
      <w:pPr>
        <w:widowControl/>
        <w:ind w:firstLine="480" w:firstLineChars="200"/>
        <w:rPr>
          <w:color w:val="auto"/>
          <w:sz w:val="24"/>
          <w:highlight w:val="none"/>
        </w:rPr>
      </w:pPr>
      <w:r>
        <w:rPr>
          <w:rFonts w:hint="eastAsia"/>
          <w:color w:val="auto"/>
          <w:sz w:val="24"/>
          <w:highlight w:val="none"/>
        </w:rPr>
        <w:t>（五）拒不按规定交纳保证金的。</w:t>
      </w:r>
    </w:p>
    <w:p w14:paraId="586412F8">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10A4CDEF">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259A75DF">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2E772FE">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400D7BEB">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7BFA881A">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6C9A91FB">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15FB6B97">
      <w:pPr>
        <w:widowControl/>
        <w:ind w:firstLine="480" w:firstLineChars="200"/>
        <w:rPr>
          <w:color w:val="auto"/>
          <w:sz w:val="24"/>
          <w:highlight w:val="none"/>
        </w:rPr>
      </w:pPr>
      <w:r>
        <w:rPr>
          <w:rFonts w:hint="eastAsia"/>
          <w:color w:val="auto"/>
          <w:sz w:val="24"/>
          <w:highlight w:val="none"/>
        </w:rPr>
        <w:t>（五）拒不接受医院监督的。</w:t>
      </w:r>
    </w:p>
    <w:p w14:paraId="10890372">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615602E">
      <w:pPr>
        <w:widowControl/>
        <w:jc w:val="center"/>
        <w:rPr>
          <w:b/>
          <w:bCs/>
          <w:color w:val="auto"/>
          <w:sz w:val="28"/>
          <w:szCs w:val="28"/>
          <w:highlight w:val="none"/>
        </w:rPr>
      </w:pPr>
      <w:r>
        <w:rPr>
          <w:rFonts w:hint="eastAsia"/>
          <w:b/>
          <w:bCs/>
          <w:color w:val="auto"/>
          <w:sz w:val="28"/>
          <w:szCs w:val="28"/>
          <w:highlight w:val="none"/>
        </w:rPr>
        <w:t>第五章 附则</w:t>
      </w:r>
    </w:p>
    <w:p w14:paraId="105DF862">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6A181826">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194AD9B">
      <w:pPr>
        <w:pStyle w:val="2"/>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E816">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B51">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FE315">
    <w:pPr>
      <w:pStyle w:val="27"/>
      <w:framePr w:wrap="around" w:vAnchor="text" w:hAnchor="margin" w:xAlign="right" w:y="1"/>
      <w:rPr>
        <w:rStyle w:val="46"/>
      </w:rPr>
    </w:pPr>
    <w:r>
      <w:fldChar w:fldCharType="begin"/>
    </w:r>
    <w:r>
      <w:rPr>
        <w:rStyle w:val="46"/>
      </w:rPr>
      <w:instrText xml:space="preserve">PAGE  </w:instrText>
    </w:r>
    <w:r>
      <w:fldChar w:fldCharType="end"/>
    </w:r>
  </w:p>
  <w:p w14:paraId="047E578F">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E079">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5CCB44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5CCB44E">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B9B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0840">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64BF"/>
  <w:p w14:paraId="49AA70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291A"/>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287A2F"/>
    <w:rsid w:val="0A683A0F"/>
    <w:rsid w:val="0AAF6B71"/>
    <w:rsid w:val="0AE55123"/>
    <w:rsid w:val="0BAB5864"/>
    <w:rsid w:val="0CDE7CAD"/>
    <w:rsid w:val="0D735DB7"/>
    <w:rsid w:val="0DE46363"/>
    <w:rsid w:val="0E5851FF"/>
    <w:rsid w:val="0FA73DA2"/>
    <w:rsid w:val="0FB82D70"/>
    <w:rsid w:val="0FD53D27"/>
    <w:rsid w:val="0FD763B0"/>
    <w:rsid w:val="111548C2"/>
    <w:rsid w:val="11207428"/>
    <w:rsid w:val="11437E33"/>
    <w:rsid w:val="11CA2B5B"/>
    <w:rsid w:val="126C2DD8"/>
    <w:rsid w:val="12AB0B92"/>
    <w:rsid w:val="12CA302D"/>
    <w:rsid w:val="136000E7"/>
    <w:rsid w:val="138D37EE"/>
    <w:rsid w:val="139F6D01"/>
    <w:rsid w:val="147E3FD5"/>
    <w:rsid w:val="151B2A92"/>
    <w:rsid w:val="15A25A23"/>
    <w:rsid w:val="16277BF7"/>
    <w:rsid w:val="16301FF7"/>
    <w:rsid w:val="164E610E"/>
    <w:rsid w:val="16775A33"/>
    <w:rsid w:val="17662E4D"/>
    <w:rsid w:val="179130E9"/>
    <w:rsid w:val="17C53FAC"/>
    <w:rsid w:val="18A54131"/>
    <w:rsid w:val="18C346AE"/>
    <w:rsid w:val="192778DE"/>
    <w:rsid w:val="193F7B0C"/>
    <w:rsid w:val="19806498"/>
    <w:rsid w:val="19E70DE5"/>
    <w:rsid w:val="1A1C62CD"/>
    <w:rsid w:val="1A266968"/>
    <w:rsid w:val="1A287CB0"/>
    <w:rsid w:val="1A3725D0"/>
    <w:rsid w:val="1AA52BA9"/>
    <w:rsid w:val="1ABC1322"/>
    <w:rsid w:val="1ABC74D4"/>
    <w:rsid w:val="1AED167A"/>
    <w:rsid w:val="1B10273C"/>
    <w:rsid w:val="1B9E26E9"/>
    <w:rsid w:val="1BC36CC7"/>
    <w:rsid w:val="1BE72051"/>
    <w:rsid w:val="1C32512B"/>
    <w:rsid w:val="1C6B75FB"/>
    <w:rsid w:val="1C9B58AF"/>
    <w:rsid w:val="1D137A9E"/>
    <w:rsid w:val="1D27191A"/>
    <w:rsid w:val="1D3E188D"/>
    <w:rsid w:val="1D682B0D"/>
    <w:rsid w:val="1DB825D3"/>
    <w:rsid w:val="1DEC1A26"/>
    <w:rsid w:val="1DFF7AD1"/>
    <w:rsid w:val="1E364150"/>
    <w:rsid w:val="1E6E00F8"/>
    <w:rsid w:val="1E9A0BE8"/>
    <w:rsid w:val="1F036681"/>
    <w:rsid w:val="1F1F116E"/>
    <w:rsid w:val="1F67168E"/>
    <w:rsid w:val="1FD837BA"/>
    <w:rsid w:val="20314CCD"/>
    <w:rsid w:val="20910269"/>
    <w:rsid w:val="210247B2"/>
    <w:rsid w:val="211300C4"/>
    <w:rsid w:val="22117EC4"/>
    <w:rsid w:val="226F1DBE"/>
    <w:rsid w:val="246E22D2"/>
    <w:rsid w:val="2479796C"/>
    <w:rsid w:val="24BB36A8"/>
    <w:rsid w:val="250B6931"/>
    <w:rsid w:val="25230F0E"/>
    <w:rsid w:val="25906293"/>
    <w:rsid w:val="2641454E"/>
    <w:rsid w:val="267B7FC8"/>
    <w:rsid w:val="276D386E"/>
    <w:rsid w:val="278E5DAE"/>
    <w:rsid w:val="27B27166"/>
    <w:rsid w:val="28012C7E"/>
    <w:rsid w:val="284F20CB"/>
    <w:rsid w:val="286F52BD"/>
    <w:rsid w:val="289C366A"/>
    <w:rsid w:val="28F2674A"/>
    <w:rsid w:val="28F501AA"/>
    <w:rsid w:val="291C61B9"/>
    <w:rsid w:val="29925C04"/>
    <w:rsid w:val="2A8D43F6"/>
    <w:rsid w:val="2AD629C3"/>
    <w:rsid w:val="2B18389A"/>
    <w:rsid w:val="2B923DB1"/>
    <w:rsid w:val="2BC8724E"/>
    <w:rsid w:val="2BDB1143"/>
    <w:rsid w:val="2BE31C66"/>
    <w:rsid w:val="2C196C94"/>
    <w:rsid w:val="2C2A3EE0"/>
    <w:rsid w:val="2C585898"/>
    <w:rsid w:val="2C815890"/>
    <w:rsid w:val="2C904172"/>
    <w:rsid w:val="2C9756FA"/>
    <w:rsid w:val="2CCE4B60"/>
    <w:rsid w:val="2CE50742"/>
    <w:rsid w:val="2CEC232B"/>
    <w:rsid w:val="2CED381A"/>
    <w:rsid w:val="2D7121D5"/>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6601F5"/>
    <w:rsid w:val="31A4747B"/>
    <w:rsid w:val="322D79E1"/>
    <w:rsid w:val="325121C5"/>
    <w:rsid w:val="329F4339"/>
    <w:rsid w:val="32D36347"/>
    <w:rsid w:val="33680E43"/>
    <w:rsid w:val="336D6D80"/>
    <w:rsid w:val="339A5D2A"/>
    <w:rsid w:val="34240DF7"/>
    <w:rsid w:val="352747BD"/>
    <w:rsid w:val="35DA54E6"/>
    <w:rsid w:val="36060ED7"/>
    <w:rsid w:val="36210E8E"/>
    <w:rsid w:val="36DA0180"/>
    <w:rsid w:val="37C12848"/>
    <w:rsid w:val="37C9575B"/>
    <w:rsid w:val="386720AE"/>
    <w:rsid w:val="38FA4E23"/>
    <w:rsid w:val="39541C1D"/>
    <w:rsid w:val="396B0C05"/>
    <w:rsid w:val="39CE78FF"/>
    <w:rsid w:val="3A14750C"/>
    <w:rsid w:val="3A4B3F32"/>
    <w:rsid w:val="3AEDC156"/>
    <w:rsid w:val="3B146AFA"/>
    <w:rsid w:val="3BC767F9"/>
    <w:rsid w:val="3CA75736"/>
    <w:rsid w:val="3D2B1073"/>
    <w:rsid w:val="3DA32482"/>
    <w:rsid w:val="3E251484"/>
    <w:rsid w:val="3E5B6D21"/>
    <w:rsid w:val="3F7766BA"/>
    <w:rsid w:val="3F8F680D"/>
    <w:rsid w:val="3FE83F56"/>
    <w:rsid w:val="40291C5E"/>
    <w:rsid w:val="405D2BB1"/>
    <w:rsid w:val="409C6C06"/>
    <w:rsid w:val="40A86BF9"/>
    <w:rsid w:val="4143711B"/>
    <w:rsid w:val="418577D5"/>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8DA2561"/>
    <w:rsid w:val="4950330D"/>
    <w:rsid w:val="4A043F72"/>
    <w:rsid w:val="4A1C3B39"/>
    <w:rsid w:val="4AA308BA"/>
    <w:rsid w:val="4AA77B0A"/>
    <w:rsid w:val="4AF30BBB"/>
    <w:rsid w:val="4B440486"/>
    <w:rsid w:val="4B6F6A11"/>
    <w:rsid w:val="4BBD2646"/>
    <w:rsid w:val="4C0849EF"/>
    <w:rsid w:val="4C435B87"/>
    <w:rsid w:val="4C5D7AEC"/>
    <w:rsid w:val="4D024936"/>
    <w:rsid w:val="4D224530"/>
    <w:rsid w:val="4D4D68B6"/>
    <w:rsid w:val="4D7B3757"/>
    <w:rsid w:val="4DF23692"/>
    <w:rsid w:val="4E357A43"/>
    <w:rsid w:val="4F23726B"/>
    <w:rsid w:val="4F686B3C"/>
    <w:rsid w:val="4F9D5F82"/>
    <w:rsid w:val="4FDC0EFB"/>
    <w:rsid w:val="503876A8"/>
    <w:rsid w:val="51015DAD"/>
    <w:rsid w:val="51083291"/>
    <w:rsid w:val="511A161C"/>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191EAD"/>
    <w:rsid w:val="55277E08"/>
    <w:rsid w:val="55F209F2"/>
    <w:rsid w:val="55FF1B5A"/>
    <w:rsid w:val="56284E06"/>
    <w:rsid w:val="56322413"/>
    <w:rsid w:val="56913694"/>
    <w:rsid w:val="56EA204C"/>
    <w:rsid w:val="56F450C3"/>
    <w:rsid w:val="57824A0B"/>
    <w:rsid w:val="57A21898"/>
    <w:rsid w:val="57A51D0D"/>
    <w:rsid w:val="584371A5"/>
    <w:rsid w:val="58441C43"/>
    <w:rsid w:val="587935E1"/>
    <w:rsid w:val="58842049"/>
    <w:rsid w:val="58D17563"/>
    <w:rsid w:val="59152139"/>
    <w:rsid w:val="59316829"/>
    <w:rsid w:val="594E64F9"/>
    <w:rsid w:val="595D6907"/>
    <w:rsid w:val="59BF5730"/>
    <w:rsid w:val="59EE16C8"/>
    <w:rsid w:val="59F459BC"/>
    <w:rsid w:val="5A717EB5"/>
    <w:rsid w:val="5A7230A5"/>
    <w:rsid w:val="5AB12A17"/>
    <w:rsid w:val="5AB71F3E"/>
    <w:rsid w:val="5AD921DA"/>
    <w:rsid w:val="5B770ED0"/>
    <w:rsid w:val="5BA31F63"/>
    <w:rsid w:val="5BFEF7AC"/>
    <w:rsid w:val="5CAD027F"/>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1C012F"/>
    <w:rsid w:val="61375A8C"/>
    <w:rsid w:val="61654E96"/>
    <w:rsid w:val="61792757"/>
    <w:rsid w:val="61F77F57"/>
    <w:rsid w:val="626D550B"/>
    <w:rsid w:val="64280E51"/>
    <w:rsid w:val="643416C5"/>
    <w:rsid w:val="64706C98"/>
    <w:rsid w:val="64C32067"/>
    <w:rsid w:val="652C7B26"/>
    <w:rsid w:val="653E5947"/>
    <w:rsid w:val="658F4760"/>
    <w:rsid w:val="65A015DE"/>
    <w:rsid w:val="66226C83"/>
    <w:rsid w:val="66AE21E0"/>
    <w:rsid w:val="66E135ED"/>
    <w:rsid w:val="66E65777"/>
    <w:rsid w:val="6728109E"/>
    <w:rsid w:val="67FA336A"/>
    <w:rsid w:val="68085627"/>
    <w:rsid w:val="68747657"/>
    <w:rsid w:val="68E34702"/>
    <w:rsid w:val="6930628C"/>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617A9C"/>
    <w:rsid w:val="71B52F37"/>
    <w:rsid w:val="71DD6A34"/>
    <w:rsid w:val="71FFAC80"/>
    <w:rsid w:val="72897478"/>
    <w:rsid w:val="72BD340B"/>
    <w:rsid w:val="72D017D1"/>
    <w:rsid w:val="72FCB8DF"/>
    <w:rsid w:val="73AE71FF"/>
    <w:rsid w:val="742E1AE1"/>
    <w:rsid w:val="745A5CD0"/>
    <w:rsid w:val="74A44021"/>
    <w:rsid w:val="756D604F"/>
    <w:rsid w:val="75C25924"/>
    <w:rsid w:val="76142ACC"/>
    <w:rsid w:val="76894E39"/>
    <w:rsid w:val="76F42D38"/>
    <w:rsid w:val="771A08AA"/>
    <w:rsid w:val="774E75AB"/>
    <w:rsid w:val="775258B3"/>
    <w:rsid w:val="775B6F04"/>
    <w:rsid w:val="779D0309"/>
    <w:rsid w:val="77C1FF6C"/>
    <w:rsid w:val="77D156FF"/>
    <w:rsid w:val="784B17D0"/>
    <w:rsid w:val="787A7655"/>
    <w:rsid w:val="787FD53F"/>
    <w:rsid w:val="78B45B14"/>
    <w:rsid w:val="79407EB0"/>
    <w:rsid w:val="798520DC"/>
    <w:rsid w:val="7989557F"/>
    <w:rsid w:val="79997E5C"/>
    <w:rsid w:val="79FB665C"/>
    <w:rsid w:val="7A00168D"/>
    <w:rsid w:val="7A520005"/>
    <w:rsid w:val="7AB50051"/>
    <w:rsid w:val="7AC37C76"/>
    <w:rsid w:val="7ACF591C"/>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5E169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3"/>
    <w:next w:val="1"/>
    <w:link w:val="113"/>
    <w:qFormat/>
    <w:uiPriority w:val="0"/>
    <w:pPr>
      <w:keepLines/>
      <w:spacing w:before="260" w:after="260" w:line="416" w:lineRule="auto"/>
      <w:outlineLvl w:val="1"/>
    </w:pPr>
    <w:rPr>
      <w:rFonts w:ascii="Cambria" w:hAnsi="Cambria"/>
      <w:b/>
      <w:bCs/>
      <w:sz w:val="32"/>
      <w:szCs w:val="32"/>
    </w:rPr>
  </w:style>
  <w:style w:type="paragraph" w:styleId="5">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95"/>
    <w:qFormat/>
    <w:uiPriority w:val="0"/>
    <w:pPr>
      <w:tabs>
        <w:tab w:val="left" w:pos="1500"/>
      </w:tabs>
      <w:spacing w:line="360" w:lineRule="auto"/>
    </w:pPr>
    <w:rPr>
      <w:rFonts w:ascii="宋体" w:hAnsi="宋体"/>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5"/>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5"/>
    <w:qFormat/>
    <w:uiPriority w:val="0"/>
    <w:pPr>
      <w:shd w:val="clear" w:color="auto" w:fill="000080"/>
    </w:pPr>
  </w:style>
  <w:style w:type="paragraph" w:styleId="16">
    <w:name w:val="annotation text"/>
    <w:basedOn w:val="1"/>
    <w:link w:val="60"/>
    <w:qFormat/>
    <w:uiPriority w:val="0"/>
    <w:pPr>
      <w:adjustRightInd w:val="0"/>
      <w:spacing w:line="360" w:lineRule="atLeast"/>
      <w:jc w:val="left"/>
      <w:textAlignment w:val="baseline"/>
    </w:pPr>
    <w:rPr>
      <w:kern w:val="0"/>
      <w:sz w:val="24"/>
      <w:szCs w:val="20"/>
    </w:rPr>
  </w:style>
  <w:style w:type="paragraph" w:styleId="17">
    <w:name w:val="Body Text 3"/>
    <w:basedOn w:val="1"/>
    <w:link w:val="105"/>
    <w:qFormat/>
    <w:uiPriority w:val="0"/>
    <w:pPr>
      <w:spacing w:after="120"/>
    </w:pPr>
    <w:rPr>
      <w:sz w:val="16"/>
      <w:szCs w:val="16"/>
    </w:rPr>
  </w:style>
  <w:style w:type="paragraph" w:styleId="18">
    <w:name w:val="Body Text Indent"/>
    <w:basedOn w:val="1"/>
    <w:link w:val="84"/>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90"/>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6"/>
    <w:qFormat/>
    <w:uiPriority w:val="0"/>
    <w:rPr>
      <w:sz w:val="24"/>
      <w:szCs w:val="20"/>
    </w:rPr>
  </w:style>
  <w:style w:type="paragraph" w:styleId="25">
    <w:name w:val="Body Text Indent 2"/>
    <w:basedOn w:val="1"/>
    <w:link w:val="110"/>
    <w:qFormat/>
    <w:uiPriority w:val="0"/>
    <w:pPr>
      <w:spacing w:line="540" w:lineRule="exact"/>
      <w:ind w:firstLine="570"/>
    </w:pPr>
    <w:rPr>
      <w:rFonts w:ascii="宋体" w:hAnsi="宋体"/>
      <w:sz w:val="24"/>
    </w:rPr>
  </w:style>
  <w:style w:type="paragraph" w:styleId="26">
    <w:name w:val="Balloon Text"/>
    <w:basedOn w:val="1"/>
    <w:link w:val="81"/>
    <w:qFormat/>
    <w:uiPriority w:val="0"/>
    <w:rPr>
      <w:sz w:val="18"/>
      <w:szCs w:val="18"/>
    </w:rPr>
  </w:style>
  <w:style w:type="paragraph" w:styleId="27">
    <w:name w:val="footer"/>
    <w:basedOn w:val="1"/>
    <w:link w:val="100"/>
    <w:qFormat/>
    <w:uiPriority w:val="99"/>
    <w:pPr>
      <w:tabs>
        <w:tab w:val="center" w:pos="4153"/>
        <w:tab w:val="right" w:pos="8306"/>
      </w:tabs>
      <w:snapToGrid w:val="0"/>
      <w:jc w:val="left"/>
    </w:pPr>
    <w:rPr>
      <w:sz w:val="18"/>
      <w:szCs w:val="18"/>
    </w:rPr>
  </w:style>
  <w:style w:type="paragraph" w:styleId="28">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7"/>
    <w:qFormat/>
    <w:uiPriority w:val="0"/>
    <w:pPr>
      <w:adjustRightInd/>
      <w:spacing w:line="240" w:lineRule="auto"/>
      <w:textAlignment w:val="auto"/>
    </w:pPr>
    <w:rPr>
      <w:b/>
      <w:bCs/>
      <w:kern w:val="2"/>
      <w:sz w:val="21"/>
      <w:szCs w:val="24"/>
    </w:rPr>
  </w:style>
  <w:style w:type="paragraph" w:styleId="41">
    <w:name w:val="Body Text First Indent"/>
    <w:basedOn w:val="1"/>
    <w:next w:val="1"/>
    <w:link w:val="102"/>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paragraph" w:customStyle="1" w:styleId="52">
    <w:name w:val="标题 5（有编号）（绿盟科技）"/>
    <w:basedOn w:val="1"/>
    <w:next w:val="5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5"/>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6"/>
    <w:qFormat/>
    <w:uiPriority w:val="99"/>
    <w:rPr>
      <w:sz w:val="24"/>
    </w:rPr>
  </w:style>
  <w:style w:type="character" w:customStyle="1" w:styleId="61">
    <w:name w:val="标题 3 字符"/>
    <w:link w:val="5"/>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3"/>
    <w:qFormat/>
    <w:uiPriority w:val="0"/>
    <w:rPr>
      <w:rFonts w:ascii="黑体" w:eastAsia="黑体"/>
      <w:sz w:val="52"/>
    </w:rPr>
  </w:style>
  <w:style w:type="character" w:customStyle="1" w:styleId="76">
    <w:name w:val="日期 字符"/>
    <w:link w:val="24"/>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6"/>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8"/>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2"/>
    <w:qFormat/>
    <w:uiPriority w:val="0"/>
    <w:rPr>
      <w:rFonts w:ascii="宋体" w:cs="Courier New"/>
      <w:kern w:val="2"/>
      <w:sz w:val="21"/>
      <w:szCs w:val="21"/>
    </w:rPr>
  </w:style>
  <w:style w:type="character" w:customStyle="1" w:styleId="91">
    <w:name w:val="副标题 字符"/>
    <w:link w:val="31"/>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2"/>
    <w:qFormat/>
    <w:uiPriority w:val="0"/>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6"/>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7"/>
    <w:qFormat/>
    <w:uiPriority w:val="99"/>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7"/>
    <w:qFormat/>
    <w:uiPriority w:val="0"/>
    <w:rPr>
      <w:kern w:val="2"/>
      <w:sz w:val="16"/>
      <w:szCs w:val="16"/>
    </w:rPr>
  </w:style>
  <w:style w:type="character" w:customStyle="1" w:styleId="106">
    <w:name w:val="标题 5 字符"/>
    <w:link w:val="7"/>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5"/>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4"/>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1"/>
    <w:qFormat/>
    <w:uiPriority w:val="0"/>
    <w:rPr>
      <w:rFonts w:ascii="Arial" w:hAnsi="Arial" w:eastAsia="黑体"/>
      <w:sz w:val="21"/>
      <w:szCs w:val="21"/>
    </w:rPr>
  </w:style>
  <w:style w:type="character" w:customStyle="1" w:styleId="125">
    <w:name w:val="标题 7 字符"/>
    <w:link w:val="9"/>
    <w:qFormat/>
    <w:uiPriority w:val="0"/>
    <w:rPr>
      <w:b/>
      <w:bCs/>
      <w:sz w:val="24"/>
      <w:szCs w:val="24"/>
    </w:rPr>
  </w:style>
  <w:style w:type="character" w:customStyle="1" w:styleId="126">
    <w:name w:val="页眉 字符"/>
    <w:link w:val="28"/>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0"/>
    <w:qFormat/>
    <w:uiPriority w:val="0"/>
    <w:rPr>
      <w:rFonts w:ascii="Arial" w:hAnsi="Arial" w:eastAsia="黑体"/>
      <w:sz w:val="24"/>
      <w:szCs w:val="24"/>
    </w:rPr>
  </w:style>
  <w:style w:type="character" w:customStyle="1" w:styleId="129">
    <w:name w:val="标题 6 字符"/>
    <w:link w:val="8"/>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5"/>
    <w:next w:val="5"/>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6"/>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5"/>
    <w:next w:val="5"/>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字符"/>
    <w:link w:val="13"/>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出段落 字符"/>
    <w:link w:val="186"/>
    <w:qFormat/>
    <w:uiPriority w:val="0"/>
    <w:rPr>
      <w:kern w:val="2"/>
      <w:sz w:val="21"/>
      <w:szCs w:val="24"/>
    </w:rPr>
  </w:style>
  <w:style w:type="paragraph" w:customStyle="1" w:styleId="188">
    <w:name w:val="h5-1"/>
    <w:basedOn w:val="7"/>
    <w:qFormat/>
    <w:uiPriority w:val="0"/>
    <w:pPr>
      <w:widowControl w:val="0"/>
      <w:numPr>
        <w:ilvl w:val="0"/>
        <w:numId w:val="3"/>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4"/>
    <w:qFormat/>
    <w:uiPriority w:val="0"/>
  </w:style>
  <w:style w:type="character" w:customStyle="1" w:styleId="190">
    <w:name w:val="item-name"/>
    <w:basedOn w:val="44"/>
    <w:qFormat/>
    <w:uiPriority w:val="0"/>
  </w:style>
  <w:style w:type="character" w:customStyle="1" w:styleId="191">
    <w:name w:val="item-name1"/>
    <w:basedOn w:val="44"/>
    <w:qFormat/>
    <w:uiPriority w:val="0"/>
  </w:style>
  <w:style w:type="character" w:customStyle="1" w:styleId="192">
    <w:name w:val="datetime"/>
    <w:basedOn w:val="44"/>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Unresolved Mention"/>
    <w:basedOn w:val="44"/>
    <w:semiHidden/>
    <w:unhideWhenUsed/>
    <w:qFormat/>
    <w:uiPriority w:val="99"/>
    <w:rPr>
      <w:color w:val="605E5C"/>
      <w:shd w:val="clear" w:color="auto" w:fill="E1DFDD"/>
    </w:rPr>
  </w:style>
  <w:style w:type="table" w:customStyle="1" w:styleId="196">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11"/>
    <w:basedOn w:val="44"/>
    <w:qFormat/>
    <w:uiPriority w:val="0"/>
    <w:rPr>
      <w:rFonts w:hint="eastAsia" w:ascii="宋体" w:hAnsi="宋体" w:eastAsia="宋体" w:cs="宋体"/>
      <w:color w:val="000000"/>
      <w:sz w:val="20"/>
      <w:szCs w:val="20"/>
      <w:u w:val="none"/>
    </w:rPr>
  </w:style>
  <w:style w:type="character" w:customStyle="1" w:styleId="198">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12747</Words>
  <Characters>13249</Characters>
  <Lines>87</Lines>
  <Paragraphs>24</Paragraphs>
  <TotalTime>19</TotalTime>
  <ScaleCrop>false</ScaleCrop>
  <LinksUpToDate>false</LinksUpToDate>
  <CharactersWithSpaces>13484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2026-04-15T09:51:00Z</cp:lastPrinted>
  <dcterms:modified xsi:type="dcterms:W3CDTF">2026-04-28T02:46:09Z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86787D65991B401AA36862C6B0BD53C7_13</vt:lpwstr>
  </property>
  <property fmtid="{D5CDD505-2E9C-101B-9397-08002B2CF9AE}" pid="4" name="KSOTemplateDocerSaveRecord">
    <vt:lpwstr>eyJoZGlkIjoiZWY0NjA0MzcxNGQ0ZGU5Y2Q5NTc3MTFiNjIzOTM1MzMiLCJ1c2VySWQiOiIxNzcxODkwNDM1In0=</vt:lpwstr>
  </property>
</Properties>
</file>