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A3E8E">
      <w:pPr>
        <w:spacing w:line="1600" w:lineRule="exact"/>
        <w:jc w:val="center"/>
        <w:outlineLvl w:val="0"/>
        <w:rPr>
          <w:rFonts w:hint="default" w:ascii="Times New Roman" w:hAnsi="Times New Roman" w:eastAsia="方正仿宋_GBK" w:cs="Times New Roman"/>
          <w:color w:val="auto"/>
          <w:sz w:val="84"/>
          <w:szCs w:val="84"/>
        </w:rPr>
      </w:pPr>
      <w:r>
        <w:rPr>
          <w:rFonts w:hint="default" w:ascii="Times New Roman" w:hAnsi="Times New Roman" w:eastAsia="方正仿宋_GBK" w:cs="Times New Roman"/>
          <w:color w:val="auto"/>
          <w:sz w:val="84"/>
          <w:szCs w:val="84"/>
        </w:rPr>
        <w:t>询价通知书</w:t>
      </w:r>
    </w:p>
    <w:p w14:paraId="0B6B2127">
      <w:pPr>
        <w:spacing w:line="700" w:lineRule="exact"/>
        <w:jc w:val="center"/>
        <w:rPr>
          <w:rFonts w:hint="default" w:ascii="Times New Roman" w:hAnsi="Times New Roman" w:eastAsia="方正仿宋_GBK" w:cs="Times New Roman"/>
          <w:color w:val="auto"/>
          <w:sz w:val="84"/>
          <w:szCs w:val="84"/>
          <w:lang w:eastAsia="zh-CN"/>
        </w:rPr>
      </w:pPr>
    </w:p>
    <w:p w14:paraId="2D832AA5">
      <w:pPr>
        <w:spacing w:line="700" w:lineRule="exact"/>
        <w:jc w:val="center"/>
        <w:rPr>
          <w:rFonts w:hint="default" w:ascii="Times New Roman" w:hAnsi="Times New Roman" w:eastAsia="方正仿宋_GBK" w:cs="Times New Roman"/>
          <w:color w:val="auto"/>
          <w:sz w:val="32"/>
          <w:lang w:eastAsia="zh-CN"/>
        </w:rPr>
      </w:pPr>
    </w:p>
    <w:p w14:paraId="468BD48C">
      <w:pPr>
        <w:spacing w:line="700" w:lineRule="exact"/>
        <w:ind w:firstLine="2530" w:firstLineChars="700"/>
        <w:jc w:val="both"/>
        <w:rPr>
          <w:rFonts w:hint="default" w:ascii="Times New Roman" w:hAnsi="Times New Roman" w:eastAsia="方正仿宋_GBK" w:cs="Times New Roman"/>
          <w:b/>
          <w:bCs/>
          <w:color w:val="auto"/>
          <w:sz w:val="36"/>
          <w:szCs w:val="36"/>
        </w:rPr>
      </w:pPr>
    </w:p>
    <w:p w14:paraId="15A25CB0">
      <w:pPr>
        <w:spacing w:line="500" w:lineRule="exact"/>
        <w:ind w:firstLine="2530" w:firstLineChars="700"/>
        <w:outlineLvl w:val="0"/>
        <w:rPr>
          <w:rFonts w:hint="default" w:ascii="Times New Roman" w:hAnsi="Times New Roman" w:eastAsia="方正仿宋_GBK" w:cs="Times New Roman"/>
          <w:b/>
          <w:bCs/>
          <w:color w:val="auto"/>
          <w:sz w:val="36"/>
          <w:szCs w:val="36"/>
          <w:lang w:val="en-US" w:eastAsia="zh-CN"/>
        </w:rPr>
      </w:pPr>
      <w:r>
        <w:rPr>
          <w:rFonts w:hint="default" w:ascii="Times New Roman" w:hAnsi="Times New Roman" w:eastAsia="方正仿宋_GBK" w:cs="Times New Roman"/>
          <w:b/>
          <w:bCs/>
          <w:color w:val="auto"/>
          <w:sz w:val="36"/>
          <w:szCs w:val="36"/>
        </w:rPr>
        <w:t>采购编号：</w:t>
      </w:r>
      <w:r>
        <w:rPr>
          <w:rFonts w:hint="default" w:ascii="Times New Roman" w:hAnsi="Times New Roman" w:eastAsia="方正仿宋_GBK" w:cs="Times New Roman"/>
          <w:b/>
          <w:bCs/>
          <w:color w:val="auto"/>
          <w:sz w:val="36"/>
          <w:szCs w:val="36"/>
          <w:lang w:val="en-US" w:eastAsia="zh-CN"/>
        </w:rPr>
        <w:t>SXZYCG—26024</w:t>
      </w:r>
    </w:p>
    <w:p w14:paraId="41D098C0">
      <w:pPr>
        <w:pStyle w:val="17"/>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sz w:val="36"/>
          <w:szCs w:val="36"/>
          <w:lang w:val="en-US" w:eastAsia="zh-CN"/>
        </w:rPr>
        <w:t xml:space="preserve">            </w:t>
      </w:r>
    </w:p>
    <w:p w14:paraId="32F58950">
      <w:pPr>
        <w:spacing w:line="500" w:lineRule="exact"/>
        <w:ind w:firstLine="2349" w:firstLineChars="650"/>
        <w:outlineLvl w:val="0"/>
        <w:rPr>
          <w:rFonts w:hint="default" w:ascii="Times New Roman" w:hAnsi="Times New Roman" w:eastAsia="方正仿宋_GBK" w:cs="Times New Roman"/>
          <w:b/>
          <w:bCs/>
          <w:color w:val="auto"/>
          <w:sz w:val="36"/>
          <w:szCs w:val="36"/>
        </w:rPr>
      </w:pPr>
    </w:p>
    <w:p w14:paraId="2DBE0816">
      <w:pPr>
        <w:spacing w:line="500" w:lineRule="exact"/>
        <w:ind w:left="5039" w:leftChars="896" w:hanging="2530" w:hangingChars="700"/>
        <w:outlineLvl w:val="0"/>
        <w:rPr>
          <w:rFonts w:hint="default" w:ascii="Times New Roman" w:hAnsi="Times New Roman" w:eastAsia="方正仿宋_GBK" w:cs="Times New Roman"/>
          <w:b/>
          <w:bCs/>
          <w:color w:val="auto"/>
          <w:sz w:val="36"/>
          <w:szCs w:val="36"/>
          <w:lang w:val="en-US" w:eastAsia="zh-CN" w:bidi="ar"/>
        </w:rPr>
      </w:pPr>
      <w:r>
        <w:rPr>
          <w:rFonts w:hint="default" w:ascii="Times New Roman" w:hAnsi="Times New Roman" w:eastAsia="方正仿宋_GBK" w:cs="Times New Roman"/>
          <w:b/>
          <w:bCs/>
          <w:color w:val="auto"/>
          <w:sz w:val="36"/>
          <w:szCs w:val="36"/>
        </w:rPr>
        <w:t>询价项目名称：重庆三峡职业学院有害生物防治</w:t>
      </w:r>
    </w:p>
    <w:p w14:paraId="5CAAED0E">
      <w:pPr>
        <w:spacing w:line="700" w:lineRule="exact"/>
        <w:jc w:val="center"/>
        <w:rPr>
          <w:rFonts w:hint="default" w:ascii="Times New Roman" w:hAnsi="Times New Roman" w:eastAsia="方正仿宋_GBK" w:cs="Times New Roman"/>
          <w:b/>
          <w:bCs/>
          <w:color w:val="auto"/>
          <w:sz w:val="36"/>
          <w:szCs w:val="36"/>
        </w:rPr>
      </w:pPr>
    </w:p>
    <w:p w14:paraId="59A65475">
      <w:pPr>
        <w:spacing w:line="700" w:lineRule="exact"/>
        <w:jc w:val="center"/>
        <w:rPr>
          <w:rFonts w:hint="default" w:ascii="Times New Roman" w:hAnsi="Times New Roman" w:eastAsia="方正仿宋_GBK" w:cs="Times New Roman"/>
          <w:b/>
          <w:color w:val="auto"/>
          <w:sz w:val="36"/>
          <w:szCs w:val="36"/>
        </w:rPr>
      </w:pPr>
    </w:p>
    <w:p w14:paraId="0D6990A7">
      <w:pPr>
        <w:spacing w:line="700" w:lineRule="exact"/>
        <w:jc w:val="center"/>
        <w:rPr>
          <w:rFonts w:hint="default" w:ascii="Times New Roman" w:hAnsi="Times New Roman" w:eastAsia="方正仿宋_GBK" w:cs="Times New Roman"/>
          <w:b/>
          <w:color w:val="auto"/>
          <w:sz w:val="36"/>
          <w:szCs w:val="36"/>
        </w:rPr>
      </w:pPr>
    </w:p>
    <w:p w14:paraId="5C113C9D">
      <w:pPr>
        <w:spacing w:line="700" w:lineRule="exact"/>
        <w:rPr>
          <w:rFonts w:hint="default" w:ascii="Times New Roman" w:hAnsi="Times New Roman" w:eastAsia="方正仿宋_GBK" w:cs="Times New Roman"/>
          <w:b/>
          <w:color w:val="auto"/>
          <w:sz w:val="36"/>
          <w:szCs w:val="36"/>
        </w:rPr>
      </w:pPr>
    </w:p>
    <w:p w14:paraId="6C01A158">
      <w:pPr>
        <w:spacing w:line="700" w:lineRule="exact"/>
        <w:rPr>
          <w:rFonts w:hint="default" w:ascii="Times New Roman" w:hAnsi="Times New Roman" w:eastAsia="方正仿宋_GBK" w:cs="Times New Roman"/>
          <w:b/>
          <w:color w:val="auto"/>
          <w:sz w:val="36"/>
          <w:szCs w:val="36"/>
        </w:rPr>
      </w:pPr>
    </w:p>
    <w:p w14:paraId="2E559F73">
      <w:pPr>
        <w:spacing w:line="500" w:lineRule="exact"/>
        <w:jc w:val="center"/>
        <w:outlineLvl w:val="0"/>
        <w:rPr>
          <w:rFonts w:hint="default" w:ascii="Times New Roman" w:hAnsi="Times New Roman" w:eastAsia="方正仿宋_GBK" w:cs="Times New Roman"/>
          <w:color w:val="auto"/>
          <w:sz w:val="36"/>
          <w:szCs w:val="36"/>
          <w:lang w:eastAsia="zh-CN"/>
        </w:rPr>
      </w:pPr>
      <w:r>
        <w:rPr>
          <w:rFonts w:hint="default" w:ascii="Times New Roman" w:hAnsi="Times New Roman" w:eastAsia="方正仿宋_GBK" w:cs="Times New Roman"/>
          <w:color w:val="auto"/>
          <w:sz w:val="36"/>
          <w:szCs w:val="36"/>
        </w:rPr>
        <w:t>采购人：</w:t>
      </w:r>
      <w:r>
        <w:rPr>
          <w:rFonts w:hint="default" w:ascii="Times New Roman" w:hAnsi="Times New Roman" w:eastAsia="方正仿宋_GBK" w:cs="Times New Roman"/>
          <w:color w:val="auto"/>
          <w:sz w:val="36"/>
          <w:szCs w:val="36"/>
          <w:lang w:eastAsia="zh-CN"/>
        </w:rPr>
        <w:t>重庆三峡职业学院</w:t>
      </w:r>
    </w:p>
    <w:p w14:paraId="27792B02">
      <w:pPr>
        <w:pStyle w:val="7"/>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 w:val="36"/>
          <w:szCs w:val="36"/>
          <w:lang w:val="en-US" w:eastAsia="zh-CN"/>
        </w:rPr>
        <w:t xml:space="preserve">       </w:t>
      </w:r>
    </w:p>
    <w:p w14:paraId="12173236">
      <w:pPr>
        <w:spacing w:line="720" w:lineRule="exact"/>
        <w:jc w:val="center"/>
        <w:outlineLvl w:val="0"/>
        <w:rPr>
          <w:rFonts w:hint="default" w:ascii="Times New Roman" w:hAnsi="Times New Roman" w:eastAsia="方正仿宋_GBK" w:cs="Times New Roman"/>
          <w:color w:val="auto"/>
          <w:sz w:val="48"/>
          <w:szCs w:val="32"/>
        </w:rPr>
      </w:pPr>
      <w:r>
        <w:rPr>
          <w:rFonts w:hint="default" w:ascii="Times New Roman" w:hAnsi="Times New Roman" w:eastAsia="方正仿宋_GBK" w:cs="Times New Roman"/>
          <w:color w:val="auto"/>
          <w:sz w:val="36"/>
          <w:szCs w:val="36"/>
        </w:rPr>
        <w:t>二〇二</w:t>
      </w:r>
      <w:r>
        <w:rPr>
          <w:rFonts w:hint="default" w:ascii="Times New Roman" w:hAnsi="Times New Roman" w:eastAsia="方正仿宋_GBK" w:cs="Times New Roman"/>
          <w:color w:val="auto"/>
          <w:sz w:val="36"/>
          <w:szCs w:val="36"/>
          <w:lang w:val="en-US" w:eastAsia="zh-CN"/>
        </w:rPr>
        <w:t>六</w:t>
      </w:r>
      <w:r>
        <w:rPr>
          <w:rFonts w:hint="default" w:ascii="Times New Roman" w:hAnsi="Times New Roman" w:eastAsia="方正仿宋_GBK" w:cs="Times New Roman"/>
          <w:color w:val="auto"/>
          <w:sz w:val="36"/>
          <w:szCs w:val="36"/>
        </w:rPr>
        <w:t>年</w:t>
      </w:r>
      <w:r>
        <w:rPr>
          <w:rFonts w:hint="default" w:ascii="Times New Roman" w:hAnsi="Times New Roman" w:eastAsia="方正仿宋_GBK" w:cs="Times New Roman"/>
          <w:color w:val="auto"/>
          <w:sz w:val="36"/>
          <w:szCs w:val="36"/>
          <w:lang w:val="en-US" w:eastAsia="zh-CN"/>
        </w:rPr>
        <w:t>四</w:t>
      </w:r>
      <w:r>
        <w:rPr>
          <w:rFonts w:hint="default" w:ascii="Times New Roman" w:hAnsi="Times New Roman" w:eastAsia="方正仿宋_GBK" w:cs="Times New Roman"/>
          <w:color w:val="auto"/>
          <w:sz w:val="36"/>
          <w:szCs w:val="36"/>
        </w:rPr>
        <w:t>月</w:t>
      </w:r>
    </w:p>
    <w:p w14:paraId="7D2BF63C">
      <w:pPr>
        <w:spacing w:line="480" w:lineRule="exact"/>
        <w:outlineLvl w:val="0"/>
        <w:rPr>
          <w:rFonts w:hint="default" w:ascii="Times New Roman" w:hAnsi="Times New Roman" w:eastAsia="方正仿宋_GBK" w:cs="Times New Roman"/>
          <w:color w:val="auto"/>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14:paraId="772D75EB">
      <w:pPr>
        <w:spacing w:line="480" w:lineRule="exact"/>
        <w:jc w:val="center"/>
        <w:outlineLvl w:val="0"/>
        <w:rPr>
          <w:rFonts w:hint="default" w:ascii="Times New Roman" w:hAnsi="Times New Roman" w:eastAsia="方正仿宋_GBK" w:cs="Times New Roman"/>
          <w:color w:val="auto"/>
          <w:sz w:val="44"/>
          <w:szCs w:val="28"/>
        </w:rPr>
      </w:pPr>
      <w:r>
        <w:rPr>
          <w:rFonts w:hint="default" w:ascii="Times New Roman" w:hAnsi="Times New Roman" w:eastAsia="方正仿宋_GBK" w:cs="Times New Roman"/>
          <w:color w:val="auto"/>
          <w:sz w:val="44"/>
          <w:szCs w:val="28"/>
        </w:rPr>
        <w:t>目   录</w:t>
      </w:r>
    </w:p>
    <w:p w14:paraId="204D7C1C">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 w:val="21"/>
          <w:szCs w:val="21"/>
        </w:rPr>
        <w:fldChar w:fldCharType="begin"/>
      </w:r>
      <w:r>
        <w:rPr>
          <w:rFonts w:hint="default" w:ascii="Times New Roman" w:hAnsi="Times New Roman" w:eastAsia="方正仿宋_GBK" w:cs="Times New Roman"/>
          <w:color w:val="auto"/>
          <w:sz w:val="21"/>
          <w:szCs w:val="21"/>
        </w:rPr>
        <w:instrText xml:space="preserve"> TOC \o "1-3" \h \z </w:instrText>
      </w:r>
      <w:r>
        <w:rPr>
          <w:rFonts w:hint="default" w:ascii="Times New Roman" w:hAnsi="Times New Roman" w:eastAsia="方正仿宋_GBK" w:cs="Times New Roman"/>
          <w:color w:val="auto"/>
          <w:sz w:val="21"/>
          <w:szCs w:val="21"/>
        </w:rPr>
        <w:fldChar w:fldCharType="separate"/>
      </w: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_Toc18532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30"/>
        </w:rPr>
        <w:t xml:space="preserve">第一篇  </w:t>
      </w:r>
      <w:r>
        <w:rPr>
          <w:rFonts w:hint="default" w:ascii="Times New Roman" w:hAnsi="Times New Roman" w:eastAsia="方正仿宋_GBK" w:cs="Times New Roman"/>
        </w:rPr>
        <w:t>询价采购邀请书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_Toc18532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55977C20">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_Toc29701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kern w:val="2"/>
          <w:szCs w:val="24"/>
          <w:lang w:val="en-US" w:eastAsia="zh-CN" w:bidi="ar-SA"/>
        </w:rPr>
        <w:t>一、</w:t>
      </w:r>
      <w:r>
        <w:rPr>
          <w:rFonts w:hint="default" w:ascii="Times New Roman" w:hAnsi="Times New Roman" w:eastAsia="方正仿宋_GBK" w:cs="Times New Roman"/>
          <w:szCs w:val="24"/>
        </w:rPr>
        <w:t>询价内容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_Toc29701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11613669">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_Toc2247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二、资金来源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_Toc2247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057C0B85">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_Toc14399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三、供应商资格条件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_Toc14399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38F994DB">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_Toc648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四、询价有关说明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_Toc648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F37BDDF">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_Toc29643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五、保证金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_Toc29643 \h </w:instrText>
      </w:r>
      <w:r>
        <w:rPr>
          <w:rFonts w:hint="default" w:ascii="Times New Roman" w:hAnsi="Times New Roman" w:cs="Times New Roman"/>
        </w:rPr>
        <w:fldChar w:fldCharType="separate"/>
      </w:r>
      <w:r>
        <w:rPr>
          <w:rFonts w:hint="default" w:ascii="Times New Roman" w:hAnsi="Times New Roman" w:cs="Times New Roman"/>
        </w:rPr>
        <w:t>- 3 -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07508398">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_Toc24857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六、采购项目需落实的政府采购政策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_Toc24857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16384ED6">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_Toc410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lang w:val="en-US" w:eastAsia="zh-CN"/>
        </w:rPr>
        <w:t>七、</w:t>
      </w:r>
      <w:r>
        <w:rPr>
          <w:rFonts w:hint="default" w:ascii="Times New Roman" w:hAnsi="Times New Roman" w:eastAsia="方正仿宋_GBK" w:cs="Times New Roman"/>
          <w:szCs w:val="24"/>
        </w:rPr>
        <w:t>其它有关规定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_Toc410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203B0AB6">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_Toc9159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lang w:val="en-US" w:eastAsia="zh-CN"/>
        </w:rPr>
        <w:t>九、</w:t>
      </w:r>
      <w:r>
        <w:rPr>
          <w:rFonts w:hint="default" w:ascii="Times New Roman" w:hAnsi="Times New Roman" w:eastAsia="方正仿宋_GBK" w:cs="Times New Roman"/>
          <w:szCs w:val="24"/>
        </w:rPr>
        <w:t>联系方式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_Toc9159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6FDFA195">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_Toc15199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30"/>
        </w:rPr>
        <w:t>第二篇  询价项目技术（质量）需求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_Toc15199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09C964CC">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_Toc7853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一、项目一览表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_Toc7853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C4CA74E">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_Toc18741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kern w:val="2"/>
          <w:szCs w:val="24"/>
          <w:lang w:val="en-US" w:eastAsia="zh-CN" w:bidi="ar-SA"/>
        </w:rPr>
        <w:t>二、</w:t>
      </w:r>
      <w:r>
        <w:rPr>
          <w:rFonts w:hint="default" w:ascii="Times New Roman" w:hAnsi="Times New Roman" w:eastAsia="方正仿宋_GBK" w:cs="Times New Roman"/>
          <w:szCs w:val="24"/>
          <w:lang w:eastAsia="zh-CN"/>
        </w:rPr>
        <w:t>技术规格及质量要求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_Toc18741 \h </w:instrText>
      </w:r>
      <w:r>
        <w:rPr>
          <w:rFonts w:hint="default" w:ascii="Times New Roman" w:hAnsi="Times New Roman" w:cs="Times New Roman"/>
        </w:rPr>
        <w:fldChar w:fldCharType="separate"/>
      </w:r>
      <w:r>
        <w:rPr>
          <w:rFonts w:hint="default" w:ascii="Times New Roman" w:hAnsi="Times New Roman" w:cs="Times New Roman"/>
        </w:rPr>
        <w:t>- 6 -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1D8C99D5">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_Toc5176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bCs/>
        </w:rPr>
        <w:t>一、交货时间、地点及验收方式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_Toc5176 \h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904D951">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_Toc15243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三、报价要求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_Toc15243 \h </w:instrText>
      </w:r>
      <w:r>
        <w:rPr>
          <w:rFonts w:hint="default" w:ascii="Times New Roman" w:hAnsi="Times New Roman" w:cs="Times New Roman"/>
        </w:rPr>
        <w:fldChar w:fldCharType="separate"/>
      </w:r>
      <w:r>
        <w:rPr>
          <w:rFonts w:hint="default" w:ascii="Times New Roman" w:hAnsi="Times New Roman" w:cs="Times New Roman"/>
        </w:rPr>
        <w:t>- 7 -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15865C5B">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_Toc13297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四、付款方式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_Toc13297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D60F15A">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_Toc10578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五、知识产权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_Toc10578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3287971C">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_Toc28770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rPr>
        <w:t>六、 培训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_Toc28770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6971D7D5">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_Toc7366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24"/>
          <w:lang w:val="en-US" w:eastAsia="zh-CN"/>
        </w:rPr>
        <w:t>七、 其他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_Toc7366 \h </w:instrText>
      </w:r>
      <w:r>
        <w:rPr>
          <w:rFonts w:hint="default" w:ascii="Times New Roman" w:hAnsi="Times New Roman" w:cs="Times New Roman"/>
        </w:rPr>
        <w:fldChar w:fldCharType="separate"/>
      </w:r>
      <w:r>
        <w:rPr>
          <w:rFonts w:hint="default" w:ascii="Times New Roman" w:hAnsi="Times New Roman" w:cs="Times New Roman"/>
        </w:rPr>
        <w:t>- 8 -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5463F1B4">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_Toc27984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30"/>
        </w:rPr>
        <w:t>第四篇  采购程序、评定成交的标准、无效报价及采购终止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_Toc27984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FACEB23">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_Toc11074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一、采购程序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_Toc11074 \h </w:instrText>
      </w:r>
      <w:r>
        <w:rPr>
          <w:rFonts w:hint="default" w:ascii="Times New Roman" w:hAnsi="Times New Roman" w:cs="Times New Roman"/>
        </w:rPr>
        <w:fldChar w:fldCharType="separate"/>
      </w:r>
      <w:r>
        <w:rPr>
          <w:rFonts w:hint="default" w:ascii="Times New Roman" w:hAnsi="Times New Roman" w:cs="Times New Roman"/>
        </w:rPr>
        <w:t>- 9 -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03E95C75">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_Toc4260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二、评定成交的标准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_Toc4260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0289ECE">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_Toc14599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三、无效报价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_Toc14599 \h </w:instrText>
      </w:r>
      <w:r>
        <w:rPr>
          <w:rFonts w:hint="default" w:ascii="Times New Roman" w:hAnsi="Times New Roman" w:cs="Times New Roman"/>
        </w:rPr>
        <w:fldChar w:fldCharType="separate"/>
      </w:r>
      <w:r>
        <w:rPr>
          <w:rFonts w:hint="default" w:ascii="Times New Roman" w:hAnsi="Times New Roman" w:cs="Times New Roman"/>
        </w:rPr>
        <w:t>- 10 -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54CCCBAE">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_Toc21429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四、采购终止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_Toc21429 \h </w:instrText>
      </w:r>
      <w:r>
        <w:rPr>
          <w:rFonts w:hint="default" w:ascii="Times New Roman" w:hAnsi="Times New Roman" w:cs="Times New Roman"/>
        </w:rPr>
        <w:fldChar w:fldCharType="separate"/>
      </w:r>
      <w:r>
        <w:rPr>
          <w:rFonts w:hint="default" w:ascii="Times New Roman" w:hAnsi="Times New Roman" w:cs="Times New Roman"/>
        </w:rPr>
        <w:t>- 11 -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08826184">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_Toc12249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30"/>
        </w:rPr>
        <w:t>第五篇  供应商须知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_Toc12249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69CD650">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_Toc8149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一、询价费用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_Toc8149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5674BA18">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_Toc26587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二、询价通知书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_Toc26587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27A4C62C">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_Toc6219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三、报价要求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_Toc6219 \h </w:instrText>
      </w:r>
      <w:r>
        <w:rPr>
          <w:rFonts w:hint="default" w:ascii="Times New Roman" w:hAnsi="Times New Roman" w:cs="Times New Roman"/>
        </w:rPr>
        <w:fldChar w:fldCharType="separate"/>
      </w:r>
      <w:r>
        <w:rPr>
          <w:rFonts w:hint="default" w:ascii="Times New Roman" w:hAnsi="Times New Roman" w:cs="Times New Roman"/>
        </w:rPr>
        <w:t>- 12 -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6D06E079">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_Toc15391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highlight w:val="none"/>
        </w:rPr>
        <w:t>四、成交供应商的确定和变更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_Toc15391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01D4BFC0">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_Toc1319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五、成交通知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_Toc1319 \h </w:instrText>
      </w:r>
      <w:r>
        <w:rPr>
          <w:rFonts w:hint="default" w:ascii="Times New Roman" w:hAnsi="Times New Roman" w:cs="Times New Roman"/>
        </w:rPr>
        <w:fldChar w:fldCharType="separate"/>
      </w:r>
      <w:r>
        <w:rPr>
          <w:rFonts w:hint="default" w:ascii="Times New Roman" w:hAnsi="Times New Roman" w:cs="Times New Roman"/>
        </w:rPr>
        <w:t>- 13 -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3D0F0063">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_Toc20662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六、关于质疑和投诉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_Toc20662 \h </w:instrText>
      </w:r>
      <w:r>
        <w:rPr>
          <w:rFonts w:hint="default" w:ascii="Times New Roman" w:hAnsi="Times New Roman" w:cs="Times New Roman"/>
        </w:rPr>
        <w:fldChar w:fldCharType="separate"/>
      </w:r>
      <w:r>
        <w:rPr>
          <w:rFonts w:hint="default" w:ascii="Times New Roman" w:hAnsi="Times New Roman" w:cs="Times New Roman"/>
        </w:rPr>
        <w:t>- 14 -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3AF720D7">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_Toc28040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七、签订合同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_Toc28040 \h </w:instrText>
      </w:r>
      <w:r>
        <w:rPr>
          <w:rFonts w:hint="default" w:ascii="Times New Roman" w:hAnsi="Times New Roman" w:cs="Times New Roman"/>
        </w:rPr>
        <w:fldChar w:fldCharType="separate"/>
      </w:r>
      <w:r>
        <w:rPr>
          <w:rFonts w:hint="default" w:ascii="Times New Roman" w:hAnsi="Times New Roman" w:cs="Times New Roman"/>
        </w:rPr>
        <w:t>- 14 -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1761BB0F">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_Toc32328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八、项目验收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_Toc32328 \h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2E068000">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_Toc9553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30"/>
        </w:rPr>
        <w:t>第六篇  合同草案条款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_Toc9553 \h </w:instrText>
      </w:r>
      <w:r>
        <w:rPr>
          <w:rFonts w:hint="default" w:ascii="Times New Roman" w:hAnsi="Times New Roman" w:cs="Times New Roman"/>
        </w:rPr>
        <w:fldChar w:fldCharType="separate"/>
      </w:r>
      <w:r>
        <w:rPr>
          <w:rFonts w:hint="default" w:ascii="Times New Roman" w:hAnsi="Times New Roman" w:cs="Times New Roman"/>
        </w:rPr>
        <w:t>- 16 -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3E95976F">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_Toc14214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szCs w:val="30"/>
        </w:rPr>
        <w:t>第七篇  响应文件格式要求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_Toc14214 \h </w:instrText>
      </w:r>
      <w:r>
        <w:rPr>
          <w:rFonts w:hint="default" w:ascii="Times New Roman" w:hAnsi="Times New Roman" w:cs="Times New Roman"/>
        </w:rPr>
        <w:fldChar w:fldCharType="separate"/>
      </w:r>
      <w:r>
        <w:rPr>
          <w:rFonts w:hint="default" w:ascii="Times New Roman" w:hAnsi="Times New Roman" w:cs="Times New Roman"/>
        </w:rPr>
        <w:t>- 21 -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5ED7798F">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_Toc29033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一、经济部分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_Toc29033 \h </w:instrText>
      </w:r>
      <w:r>
        <w:rPr>
          <w:rFonts w:hint="default" w:ascii="Times New Roman" w:hAnsi="Times New Roman" w:cs="Times New Roman"/>
        </w:rPr>
        <w:fldChar w:fldCharType="separate"/>
      </w:r>
      <w:r>
        <w:rPr>
          <w:rFonts w:hint="default" w:ascii="Times New Roman" w:hAnsi="Times New Roman" w:cs="Times New Roman"/>
        </w:rPr>
        <w:t>- 22 -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24C4C9D0">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_Toc7911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二、技术（质量）部分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_Toc7911 \h </w:instrText>
      </w:r>
      <w:r>
        <w:rPr>
          <w:rFonts w:hint="default" w:ascii="Times New Roman" w:hAnsi="Times New Roman" w:cs="Times New Roman"/>
        </w:rPr>
        <w:fldChar w:fldCharType="separate"/>
      </w:r>
      <w:r>
        <w:rPr>
          <w:rFonts w:hint="default" w:ascii="Times New Roman" w:hAnsi="Times New Roman" w:cs="Times New Roman"/>
        </w:rPr>
        <w:t>- 24 -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182DE636">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_Toc16109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三、服务部分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_Toc16109 \h </w:instrText>
      </w:r>
      <w:r>
        <w:rPr>
          <w:rFonts w:hint="default" w:ascii="Times New Roman" w:hAnsi="Times New Roman" w:cs="Times New Roman"/>
        </w:rPr>
        <w:fldChar w:fldCharType="separate"/>
      </w:r>
      <w:r>
        <w:rPr>
          <w:rFonts w:hint="default" w:ascii="Times New Roman" w:hAnsi="Times New Roman" w:cs="Times New Roman"/>
        </w:rPr>
        <w:t>- 26 -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36099C40">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_Toc30606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四、资格条件及其他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_Toc30606 \h </w:instrText>
      </w:r>
      <w:r>
        <w:rPr>
          <w:rFonts w:hint="default" w:ascii="Times New Roman" w:hAnsi="Times New Roman" w:cs="Times New Roman"/>
        </w:rPr>
        <w:fldChar w:fldCharType="separate"/>
      </w:r>
      <w:r>
        <w:rPr>
          <w:rFonts w:hint="default" w:ascii="Times New Roman" w:hAnsi="Times New Roman" w:cs="Times New Roman"/>
        </w:rPr>
        <w:t>- 28 -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B4B5A2C">
      <w:pPr>
        <w:pStyle w:val="16"/>
        <w:tabs>
          <w:tab w:val="right" w:leader="dot" w:pos="9412"/>
        </w:tabs>
        <w:rPr>
          <w:rFonts w:hint="default" w:ascii="Times New Roman" w:hAnsi="Times New Roman" w:cs="Times New Roman"/>
        </w:rPr>
      </w:pPr>
      <w:r>
        <w:rPr>
          <w:rFonts w:hint="default" w:ascii="Times New Roman" w:hAnsi="Times New Roman" w:eastAsia="方正仿宋_GBK" w:cs="Times New Roman"/>
          <w:color w:val="auto"/>
          <w:szCs w:val="21"/>
        </w:rPr>
        <w:fldChar w:fldCharType="begin"/>
      </w:r>
      <w:r>
        <w:rPr>
          <w:rFonts w:hint="default" w:ascii="Times New Roman" w:hAnsi="Times New Roman" w:eastAsia="方正仿宋_GBK" w:cs="Times New Roman"/>
          <w:szCs w:val="21"/>
        </w:rPr>
        <w:instrText xml:space="preserve"> HYPERLINK \l _Toc3327 </w:instrText>
      </w:r>
      <w:r>
        <w:rPr>
          <w:rFonts w:hint="default" w:ascii="Times New Roman" w:hAnsi="Times New Roman" w:eastAsia="方正仿宋_GBK" w:cs="Times New Roman"/>
          <w:szCs w:val="21"/>
        </w:rPr>
        <w:fldChar w:fldCharType="separate"/>
      </w:r>
      <w:r>
        <w:rPr>
          <w:rFonts w:hint="default" w:ascii="Times New Roman" w:hAnsi="Times New Roman" w:eastAsia="方正仿宋_GBK" w:cs="Times New Roman"/>
        </w:rPr>
        <w:t>五、其他资料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_Toc3327 \h </w:instrText>
      </w:r>
      <w:r>
        <w:rPr>
          <w:rFonts w:hint="default" w:ascii="Times New Roman" w:hAnsi="Times New Roman" w:cs="Times New Roman"/>
        </w:rPr>
        <w:fldChar w:fldCharType="separate"/>
      </w:r>
      <w:r>
        <w:rPr>
          <w:rFonts w:hint="default" w:ascii="Times New Roman" w:hAnsi="Times New Roman" w:cs="Times New Roman"/>
        </w:rPr>
        <w:t>- 32 -</w:t>
      </w:r>
      <w:r>
        <w:rPr>
          <w:rFonts w:hint="default" w:ascii="Times New Roman" w:hAnsi="Times New Roman" w:cs="Times New Roman"/>
        </w:rPr>
        <w:fldChar w:fldCharType="end"/>
      </w:r>
      <w:r>
        <w:rPr>
          <w:rFonts w:hint="default" w:ascii="Times New Roman" w:hAnsi="Times New Roman" w:eastAsia="方正仿宋_GBK" w:cs="Times New Roman"/>
          <w:color w:val="auto"/>
          <w:szCs w:val="21"/>
        </w:rPr>
        <w:fldChar w:fldCharType="end"/>
      </w:r>
    </w:p>
    <w:p w14:paraId="41E6FCD3">
      <w:pPr>
        <w:pStyle w:val="16"/>
        <w:tabs>
          <w:tab w:val="right" w:leader="dot" w:pos="9402"/>
        </w:tabs>
        <w:spacing w:line="480" w:lineRule="exact"/>
        <w:ind w:left="560"/>
        <w:rPr>
          <w:rFonts w:hint="default" w:ascii="Times New Roman" w:hAnsi="Times New Roman" w:eastAsia="方正仿宋_GBK" w:cs="Times New Roman"/>
          <w:color w:val="auto"/>
          <w:sz w:val="18"/>
          <w:szCs w:val="22"/>
        </w:rPr>
        <w:sectPr>
          <w:pgSz w:w="11907" w:h="16840"/>
          <w:pgMar w:top="1134" w:right="1191" w:bottom="1134" w:left="1304" w:header="851" w:footer="992" w:gutter="0"/>
          <w:pgNumType w:fmt="numberInDash" w:start="1"/>
          <w:cols w:space="720" w:num="1"/>
          <w:docGrid w:linePitch="381" w:charSpace="-5735"/>
        </w:sectPr>
      </w:pPr>
      <w:r>
        <w:rPr>
          <w:rFonts w:hint="default" w:ascii="Times New Roman" w:hAnsi="Times New Roman" w:eastAsia="方正仿宋_GBK" w:cs="Times New Roman"/>
          <w:color w:val="auto"/>
          <w:szCs w:val="21"/>
        </w:rPr>
        <w:fldChar w:fldCharType="end"/>
      </w:r>
    </w:p>
    <w:p w14:paraId="328D63DD">
      <w:pPr>
        <w:pStyle w:val="5"/>
        <w:spacing w:before="0" w:after="0" w:line="360" w:lineRule="auto"/>
        <w:jc w:val="center"/>
        <w:rPr>
          <w:rFonts w:hint="default" w:ascii="Times New Roman" w:hAnsi="Times New Roman" w:eastAsia="方正仿宋_GBK" w:cs="Times New Roman"/>
          <w:b w:val="0"/>
          <w:color w:val="auto"/>
          <w:sz w:val="36"/>
          <w:szCs w:val="30"/>
        </w:rPr>
      </w:pPr>
      <w:bookmarkStart w:id="0" w:name="_Toc15726"/>
      <w:bookmarkStart w:id="1" w:name="_Toc65660329"/>
      <w:bookmarkStart w:id="2" w:name="_Toc18532"/>
      <w:bookmarkStart w:id="3" w:name="_Toc24173"/>
      <w:bookmarkStart w:id="4" w:name="_Toc24817"/>
      <w:bookmarkStart w:id="5" w:name="_Toc12789052"/>
      <w:bookmarkStart w:id="6" w:name="_Toc11641050"/>
      <w:r>
        <w:rPr>
          <w:rFonts w:hint="default" w:ascii="Times New Roman" w:hAnsi="Times New Roman" w:eastAsia="方正仿宋_GBK" w:cs="Times New Roman"/>
          <w:b w:val="0"/>
          <w:color w:val="auto"/>
          <w:sz w:val="36"/>
          <w:szCs w:val="30"/>
        </w:rPr>
        <w:t xml:space="preserve">第一篇  </w:t>
      </w:r>
      <w:r>
        <w:rPr>
          <w:rFonts w:hint="default" w:ascii="Times New Roman" w:hAnsi="Times New Roman" w:eastAsia="方正仿宋_GBK" w:cs="Times New Roman"/>
          <w:b w:val="0"/>
          <w:color w:val="auto"/>
          <w:sz w:val="36"/>
        </w:rPr>
        <w:t>询价采购邀请书</w:t>
      </w:r>
      <w:bookmarkEnd w:id="0"/>
      <w:bookmarkEnd w:id="1"/>
      <w:bookmarkEnd w:id="2"/>
      <w:bookmarkEnd w:id="3"/>
      <w:bookmarkEnd w:id="4"/>
      <w:bookmarkEnd w:id="5"/>
      <w:bookmarkEnd w:id="6"/>
    </w:p>
    <w:p w14:paraId="6F00BFA1">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重庆三峡职业学院</w:t>
      </w:r>
      <w:r>
        <w:rPr>
          <w:rFonts w:hint="default" w:ascii="Times New Roman" w:hAnsi="Times New Roman" w:eastAsia="方正仿宋_GBK" w:cs="Times New Roman"/>
          <w:color w:val="auto"/>
          <w:sz w:val="24"/>
          <w:szCs w:val="24"/>
        </w:rPr>
        <w:t>对重庆三峡职业学院有害生物防治采</w:t>
      </w:r>
      <w:r>
        <w:rPr>
          <w:rFonts w:hint="default" w:ascii="Times New Roman" w:hAnsi="Times New Roman" w:eastAsia="方正仿宋_GBK" w:cs="Times New Roman"/>
          <w:color w:val="auto"/>
          <w:sz w:val="24"/>
          <w:szCs w:val="24"/>
          <w:lang w:eastAsia="zh-CN"/>
        </w:rPr>
        <w:t>用</w:t>
      </w:r>
      <w:r>
        <w:rPr>
          <w:rFonts w:hint="default" w:ascii="Times New Roman" w:hAnsi="Times New Roman" w:eastAsia="方正仿宋_GBK" w:cs="Times New Roman"/>
          <w:color w:val="auto"/>
          <w:sz w:val="24"/>
          <w:szCs w:val="24"/>
        </w:rPr>
        <w:t>询价采购。欢迎有资格的供应商前来参加报价。</w:t>
      </w:r>
    </w:p>
    <w:p w14:paraId="79D7FE56">
      <w:pPr>
        <w:pStyle w:val="5"/>
        <w:numPr>
          <w:ilvl w:val="0"/>
          <w:numId w:val="0"/>
        </w:numPr>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rPr>
      </w:pPr>
      <w:bookmarkStart w:id="7" w:name="_Toc313893526"/>
      <w:bookmarkStart w:id="8" w:name="_Toc7758"/>
      <w:bookmarkStart w:id="9" w:name="_Toc18246"/>
      <w:bookmarkStart w:id="10" w:name="_Toc29701"/>
      <w:bookmarkStart w:id="11" w:name="_Toc65660330"/>
      <w:bookmarkStart w:id="12" w:name="_Toc317775175"/>
      <w:bookmarkStart w:id="13" w:name="_Toc26091"/>
      <w:r>
        <w:rPr>
          <w:rFonts w:hint="default" w:ascii="Times New Roman" w:hAnsi="Times New Roman" w:eastAsia="方正仿宋_GBK" w:cs="Times New Roman"/>
          <w:b/>
          <w:color w:val="auto"/>
          <w:kern w:val="2"/>
          <w:sz w:val="24"/>
          <w:szCs w:val="24"/>
          <w:lang w:val="en-US" w:eastAsia="zh-CN" w:bidi="ar-SA"/>
        </w:rPr>
        <w:t>一、</w:t>
      </w:r>
      <w:r>
        <w:rPr>
          <w:rFonts w:hint="default" w:ascii="Times New Roman" w:hAnsi="Times New Roman" w:eastAsia="方正仿宋_GBK" w:cs="Times New Roman"/>
          <w:color w:val="auto"/>
          <w:sz w:val="24"/>
          <w:szCs w:val="24"/>
        </w:rPr>
        <w:t>询价内容</w:t>
      </w:r>
      <w:bookmarkEnd w:id="7"/>
      <w:bookmarkEnd w:id="8"/>
      <w:bookmarkEnd w:id="9"/>
      <w:bookmarkEnd w:id="10"/>
      <w:bookmarkEnd w:id="11"/>
      <w:bookmarkEnd w:id="12"/>
      <w:bookmarkEnd w:id="13"/>
    </w:p>
    <w:tbl>
      <w:tblPr>
        <w:tblStyle w:val="19"/>
        <w:tblW w:w="4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9"/>
        <w:gridCol w:w="1175"/>
        <w:gridCol w:w="1613"/>
        <w:gridCol w:w="2056"/>
      </w:tblGrid>
      <w:tr w14:paraId="1BFD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010" w:type="pct"/>
            <w:tcBorders>
              <w:top w:val="single" w:color="auto" w:sz="4" w:space="0"/>
              <w:left w:val="single" w:color="auto" w:sz="4" w:space="0"/>
              <w:right w:val="single" w:color="auto" w:sz="4" w:space="0"/>
            </w:tcBorders>
            <w:noWrap w:val="0"/>
            <w:vAlign w:val="center"/>
          </w:tcPr>
          <w:p w14:paraId="4FBF4B9E">
            <w:pPr>
              <w:widowControl/>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名称</w:t>
            </w:r>
          </w:p>
        </w:tc>
        <w:tc>
          <w:tcPr>
            <w:tcW w:w="725" w:type="pct"/>
            <w:tcBorders>
              <w:top w:val="single" w:color="auto" w:sz="4" w:space="0"/>
              <w:left w:val="single" w:color="auto" w:sz="4" w:space="0"/>
              <w:right w:val="single" w:color="auto" w:sz="4" w:space="0"/>
            </w:tcBorders>
            <w:noWrap w:val="0"/>
            <w:vAlign w:val="center"/>
          </w:tcPr>
          <w:p w14:paraId="5EFBE25E">
            <w:pPr>
              <w:widowControl/>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最高限价（万元）</w:t>
            </w:r>
          </w:p>
        </w:tc>
        <w:tc>
          <w:tcPr>
            <w:tcW w:w="995" w:type="pct"/>
            <w:tcBorders>
              <w:top w:val="single" w:color="auto" w:sz="4" w:space="0"/>
              <w:left w:val="single" w:color="auto" w:sz="4" w:space="0"/>
              <w:right w:val="single" w:color="auto" w:sz="4" w:space="0"/>
            </w:tcBorders>
            <w:noWrap w:val="0"/>
            <w:vAlign w:val="center"/>
          </w:tcPr>
          <w:p w14:paraId="2983AD09">
            <w:pPr>
              <w:widowControl/>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保证金</w:t>
            </w:r>
          </w:p>
          <w:p w14:paraId="645960AB">
            <w:pPr>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（万元）</w:t>
            </w:r>
          </w:p>
        </w:tc>
        <w:tc>
          <w:tcPr>
            <w:tcW w:w="1268" w:type="pct"/>
            <w:tcBorders>
              <w:top w:val="single" w:color="auto" w:sz="4" w:space="0"/>
              <w:left w:val="single" w:color="auto" w:sz="4" w:space="0"/>
              <w:right w:val="single" w:color="auto" w:sz="4" w:space="0"/>
            </w:tcBorders>
            <w:noWrap w:val="0"/>
            <w:vAlign w:val="center"/>
          </w:tcPr>
          <w:p w14:paraId="70339965">
            <w:pPr>
              <w:jc w:val="center"/>
              <w:rPr>
                <w:rFonts w:hint="default" w:ascii="Times New Roman" w:hAnsi="Times New Roman" w:eastAsia="方正仿宋_GBK" w:cs="Times New Roman"/>
                <w:b/>
                <w:bCs/>
                <w:color w:val="auto"/>
                <w:kern w:val="0"/>
                <w:sz w:val="21"/>
                <w:szCs w:val="24"/>
              </w:rPr>
            </w:pPr>
            <w:r>
              <w:rPr>
                <w:rFonts w:hint="default" w:ascii="Times New Roman" w:hAnsi="Times New Roman" w:eastAsia="方正仿宋_GBK" w:cs="Times New Roman"/>
                <w:b/>
                <w:bCs/>
                <w:color w:val="auto"/>
                <w:kern w:val="0"/>
                <w:sz w:val="21"/>
                <w:szCs w:val="24"/>
              </w:rPr>
              <w:t>成交供应商数量（名）</w:t>
            </w:r>
          </w:p>
        </w:tc>
      </w:tr>
      <w:tr w14:paraId="7D97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010" w:type="pct"/>
            <w:tcBorders>
              <w:top w:val="single" w:color="auto" w:sz="4" w:space="0"/>
              <w:left w:val="single" w:color="auto" w:sz="4" w:space="0"/>
              <w:bottom w:val="single" w:color="auto" w:sz="4" w:space="0"/>
              <w:right w:val="single" w:color="auto" w:sz="4" w:space="0"/>
            </w:tcBorders>
            <w:noWrap w:val="0"/>
            <w:vAlign w:val="center"/>
          </w:tcPr>
          <w:p w14:paraId="651E52CA">
            <w:pPr>
              <w:widowControl/>
              <w:jc w:val="center"/>
              <w:rPr>
                <w:rFonts w:hint="default" w:ascii="Times New Roman" w:hAnsi="Times New Roman" w:eastAsia="方正仿宋_GBK" w:cs="Times New Roman"/>
                <w:color w:val="auto"/>
                <w:kern w:val="0"/>
                <w:sz w:val="21"/>
                <w:szCs w:val="24"/>
              </w:rPr>
            </w:pPr>
            <w:r>
              <w:rPr>
                <w:rFonts w:hint="default" w:ascii="Times New Roman" w:hAnsi="Times New Roman" w:eastAsia="方正仿宋_GBK" w:cs="Times New Roman"/>
                <w:color w:val="auto"/>
                <w:kern w:val="0"/>
                <w:sz w:val="21"/>
                <w:szCs w:val="24"/>
              </w:rPr>
              <w:t>重庆三峡职业学院有害生物防治</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25F742A">
            <w:pPr>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4.85</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088865A8">
            <w:pPr>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0.</w:t>
            </w:r>
            <w:r>
              <w:rPr>
                <w:rFonts w:hint="eastAsia" w:eastAsia="方正仿宋_GBK" w:cs="Times New Roman"/>
                <w:color w:val="auto"/>
                <w:sz w:val="24"/>
                <w:szCs w:val="24"/>
                <w:lang w:val="en-US" w:eastAsia="zh-CN"/>
              </w:rPr>
              <w:t>09</w:t>
            </w:r>
          </w:p>
        </w:tc>
        <w:tc>
          <w:tcPr>
            <w:tcW w:w="1268" w:type="pct"/>
            <w:tcBorders>
              <w:top w:val="single" w:color="auto" w:sz="4" w:space="0"/>
              <w:left w:val="single" w:color="auto" w:sz="4" w:space="0"/>
              <w:bottom w:val="single" w:color="auto" w:sz="4" w:space="0"/>
              <w:right w:val="single" w:color="auto" w:sz="4" w:space="0"/>
            </w:tcBorders>
            <w:noWrap w:val="0"/>
            <w:vAlign w:val="center"/>
          </w:tcPr>
          <w:p w14:paraId="27521EB6">
            <w:pPr>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val="en-US" w:eastAsia="zh-CN"/>
              </w:rPr>
              <w:t>1</w:t>
            </w:r>
          </w:p>
        </w:tc>
      </w:tr>
    </w:tbl>
    <w:p w14:paraId="72AB7DB7">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rPr>
      </w:pPr>
      <w:bookmarkStart w:id="14" w:name="_Toc4424"/>
      <w:bookmarkStart w:id="15" w:name="_Toc3256"/>
      <w:bookmarkStart w:id="16" w:name="_Toc2247"/>
      <w:bookmarkStart w:id="17" w:name="_Toc27028"/>
      <w:bookmarkStart w:id="18" w:name="_Toc65660331"/>
      <w:bookmarkStart w:id="19" w:name="_Toc373860293"/>
      <w:bookmarkStart w:id="20" w:name="_Toc317775178"/>
      <w:r>
        <w:rPr>
          <w:rFonts w:hint="default" w:ascii="Times New Roman" w:hAnsi="Times New Roman" w:eastAsia="方正仿宋_GBK" w:cs="Times New Roman"/>
          <w:color w:val="auto"/>
          <w:sz w:val="24"/>
          <w:szCs w:val="24"/>
        </w:rPr>
        <w:t>二、资金来源</w:t>
      </w:r>
      <w:bookmarkEnd w:id="14"/>
      <w:bookmarkEnd w:id="15"/>
      <w:bookmarkEnd w:id="16"/>
      <w:bookmarkEnd w:id="17"/>
      <w:bookmarkEnd w:id="18"/>
    </w:p>
    <w:p w14:paraId="6E4EF50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财政资金</w:t>
      </w:r>
      <w:r>
        <w:rPr>
          <w:rFonts w:hint="default" w:ascii="Times New Roman" w:hAnsi="Times New Roman" w:eastAsia="方正仿宋_GBK" w:cs="Times New Roman"/>
          <w:color w:val="auto"/>
          <w:sz w:val="24"/>
          <w:szCs w:val="24"/>
        </w:rPr>
        <w:t>。</w:t>
      </w:r>
    </w:p>
    <w:p w14:paraId="5667FB36">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rPr>
      </w:pPr>
      <w:bookmarkStart w:id="21" w:name="_Toc18548"/>
      <w:bookmarkStart w:id="22" w:name="_Toc64731996"/>
      <w:bookmarkStart w:id="23" w:name="_Toc20867"/>
      <w:bookmarkStart w:id="24" w:name="_Toc14399"/>
      <w:bookmarkStart w:id="25" w:name="_Toc65660332"/>
      <w:bookmarkStart w:id="26" w:name="_Toc13541"/>
      <w:r>
        <w:rPr>
          <w:rFonts w:hint="default" w:ascii="Times New Roman" w:hAnsi="Times New Roman" w:eastAsia="方正仿宋_GBK" w:cs="Times New Roman"/>
          <w:color w:val="auto"/>
          <w:sz w:val="24"/>
          <w:szCs w:val="24"/>
        </w:rPr>
        <w:t>三、供应商资格条件</w:t>
      </w:r>
      <w:bookmarkEnd w:id="21"/>
      <w:bookmarkEnd w:id="22"/>
      <w:bookmarkEnd w:id="23"/>
      <w:bookmarkEnd w:id="24"/>
      <w:bookmarkEnd w:id="25"/>
      <w:bookmarkEnd w:id="26"/>
    </w:p>
    <w:p w14:paraId="34D51CF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（一）满足《中华人民共和国政府采购法》第二十二条规定；</w:t>
      </w:r>
    </w:p>
    <w:p w14:paraId="635D29A0">
      <w:pPr>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二</w:t>
      </w:r>
      <w:r>
        <w:rPr>
          <w:rFonts w:hint="default" w:ascii="Times New Roman" w:hAnsi="Times New Roman" w:eastAsia="方正仿宋_GBK" w:cs="Times New Roman"/>
          <w:color w:val="auto"/>
          <w:sz w:val="24"/>
          <w:szCs w:val="24"/>
        </w:rPr>
        <w:t>）本项目的特定资格要求</w:t>
      </w:r>
      <w:r>
        <w:rPr>
          <w:rFonts w:hint="default" w:ascii="Times New Roman" w:hAnsi="Times New Roman" w:eastAsia="方正仿宋_GBK" w:cs="Times New Roman"/>
          <w:color w:val="auto"/>
          <w:sz w:val="24"/>
          <w:szCs w:val="24"/>
          <w:lang w:eastAsia="zh-CN"/>
        </w:rPr>
        <w:t>：至少有一个类似项目业绩证明（2023年1月1日至今承接的有害生物防治项目合同、发票复印件）</w:t>
      </w:r>
      <w:r>
        <w:rPr>
          <w:rFonts w:hint="eastAsia" w:eastAsia="方正仿宋_GBK" w:cs="Times New Roman"/>
          <w:color w:val="auto"/>
          <w:sz w:val="24"/>
          <w:szCs w:val="24"/>
          <w:lang w:eastAsia="zh-CN"/>
        </w:rPr>
        <w:t>。</w:t>
      </w:r>
    </w:p>
    <w:p w14:paraId="1F2E948E">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rPr>
      </w:pPr>
      <w:bookmarkStart w:id="27" w:name="_Toc11908"/>
      <w:bookmarkStart w:id="28" w:name="_Toc13903"/>
      <w:bookmarkStart w:id="29" w:name="_Toc65660333"/>
      <w:bookmarkStart w:id="30" w:name="_Toc1386"/>
      <w:bookmarkStart w:id="31" w:name="_Toc648"/>
      <w:r>
        <w:rPr>
          <w:rFonts w:hint="default" w:ascii="Times New Roman" w:hAnsi="Times New Roman" w:eastAsia="方正仿宋_GBK" w:cs="Times New Roman"/>
          <w:color w:val="auto"/>
          <w:sz w:val="24"/>
          <w:szCs w:val="24"/>
        </w:rPr>
        <w:t>四、询价有关说明</w:t>
      </w:r>
      <w:bookmarkEnd w:id="19"/>
      <w:bookmarkEnd w:id="27"/>
      <w:bookmarkEnd w:id="28"/>
      <w:bookmarkEnd w:id="29"/>
      <w:bookmarkEnd w:id="30"/>
      <w:bookmarkEnd w:id="31"/>
    </w:p>
    <w:p w14:paraId="3A123977">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（一）供应商应通过行采家采购网（https://www.gec123.com/）登记加入“行采家采购供应商库”。</w:t>
      </w:r>
    </w:p>
    <w:p w14:paraId="27109982">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（二）凡有意参加询价的供应商，请在行采家采购网（https://www.gec123.com/）上下载本项目询价通知书以及图纸、澄清等报价前公布的所有项目资料，无论供应商下载与否，均视为已知晓所有实质性要求内容。</w:t>
      </w:r>
    </w:p>
    <w:p w14:paraId="26B817C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三</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highlight w:val="none"/>
        </w:rPr>
        <w:t>供应商须满足以下</w:t>
      </w:r>
      <w:r>
        <w:rPr>
          <w:rFonts w:hint="default" w:ascii="Times New Roman" w:hAnsi="Times New Roman" w:eastAsia="方正仿宋_GBK" w:cs="Times New Roman"/>
          <w:color w:val="auto"/>
          <w:sz w:val="24"/>
          <w:szCs w:val="24"/>
          <w:highlight w:val="none"/>
          <w:lang w:val="en-US" w:eastAsia="zh-CN"/>
        </w:rPr>
        <w:t>三</w:t>
      </w:r>
      <w:r>
        <w:rPr>
          <w:rFonts w:hint="default" w:ascii="Times New Roman" w:hAnsi="Times New Roman" w:eastAsia="方正仿宋_GBK" w:cs="Times New Roman"/>
          <w:color w:val="auto"/>
          <w:sz w:val="24"/>
          <w:szCs w:val="24"/>
          <w:highlight w:val="none"/>
        </w:rPr>
        <w:t>种要求，其响应文件才被接受：</w:t>
      </w:r>
    </w:p>
    <w:p w14:paraId="379F4BCB">
      <w:pPr>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 xml:space="preserve">1.按时递交了响应文件； </w:t>
      </w:r>
    </w:p>
    <w:p w14:paraId="7DEB0B29">
      <w:pPr>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2.按时报名签到；</w:t>
      </w:r>
    </w:p>
    <w:p w14:paraId="26AA3781">
      <w:pPr>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3.按时缴纳保证金。</w:t>
      </w:r>
    </w:p>
    <w:p w14:paraId="7717E724">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四</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询价公告期限：自采购公告发布之日起三个工作日。</w:t>
      </w:r>
    </w:p>
    <w:p w14:paraId="12F61BA6">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获取</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文件时间：202</w:t>
      </w: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年</w:t>
      </w:r>
      <w:r>
        <w:rPr>
          <w:rFonts w:hint="eastAsia"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月</w:t>
      </w:r>
      <w:r>
        <w:rPr>
          <w:rFonts w:hint="eastAsia" w:eastAsia="方正仿宋_GBK" w:cs="Times New Roman"/>
          <w:color w:val="auto"/>
          <w:sz w:val="24"/>
          <w:szCs w:val="24"/>
          <w:lang w:val="en-US" w:eastAsia="zh-CN"/>
        </w:rPr>
        <w:t>27</w:t>
      </w:r>
      <w:r>
        <w:rPr>
          <w:rFonts w:hint="default" w:ascii="Times New Roman" w:hAnsi="Times New Roman" w:eastAsia="方正仿宋_GBK" w:cs="Times New Roman"/>
          <w:color w:val="auto"/>
          <w:sz w:val="24"/>
          <w:szCs w:val="24"/>
        </w:rPr>
        <w:t>日至202</w:t>
      </w: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年</w:t>
      </w:r>
      <w:r>
        <w:rPr>
          <w:rFonts w:hint="eastAsia"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月</w:t>
      </w:r>
      <w:r>
        <w:rPr>
          <w:rFonts w:hint="eastAsia"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日。</w:t>
      </w:r>
    </w:p>
    <w:p w14:paraId="002D6262">
      <w:pPr>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五</w:t>
      </w:r>
      <w:r>
        <w:rPr>
          <w:rFonts w:hint="default" w:ascii="Times New Roman" w:hAnsi="Times New Roman" w:eastAsia="方正仿宋_GBK" w:cs="Times New Roman"/>
          <w:color w:val="auto"/>
          <w:sz w:val="24"/>
          <w:szCs w:val="24"/>
        </w:rPr>
        <w:t>）提交响应文件地点：重庆三峡职业学院基建后勤处202室</w:t>
      </w:r>
      <w:r>
        <w:rPr>
          <w:rFonts w:hint="default" w:ascii="Times New Roman" w:hAnsi="Times New Roman" w:eastAsia="方正仿宋_GBK" w:cs="Times New Roman"/>
          <w:color w:val="auto"/>
          <w:sz w:val="24"/>
          <w:szCs w:val="24"/>
          <w:lang w:eastAsia="zh-CN"/>
        </w:rPr>
        <w:t>（万州区科龙路</w:t>
      </w:r>
      <w:r>
        <w:rPr>
          <w:rFonts w:hint="default" w:ascii="Times New Roman" w:hAnsi="Times New Roman" w:eastAsia="方正仿宋_GBK" w:cs="Times New Roman"/>
          <w:color w:val="auto"/>
          <w:sz w:val="24"/>
          <w:szCs w:val="24"/>
          <w:lang w:val="en-US" w:eastAsia="zh-CN"/>
        </w:rPr>
        <w:t>8号</w:t>
      </w:r>
      <w:r>
        <w:rPr>
          <w:rFonts w:hint="default" w:ascii="Times New Roman" w:hAnsi="Times New Roman" w:eastAsia="方正仿宋_GBK" w:cs="Times New Roman"/>
          <w:color w:val="auto"/>
          <w:sz w:val="24"/>
          <w:szCs w:val="24"/>
          <w:lang w:eastAsia="zh-CN"/>
        </w:rPr>
        <w:t>）</w:t>
      </w:r>
    </w:p>
    <w:p w14:paraId="5E4F3027">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六</w:t>
      </w:r>
      <w:r>
        <w:rPr>
          <w:rFonts w:hint="default" w:ascii="Times New Roman" w:hAnsi="Times New Roman" w:eastAsia="方正仿宋_GBK" w:cs="Times New Roman"/>
          <w:color w:val="auto"/>
          <w:sz w:val="24"/>
          <w:szCs w:val="24"/>
        </w:rPr>
        <w:t>）提交响应文件开始时间：202</w:t>
      </w: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年</w:t>
      </w:r>
      <w:r>
        <w:rPr>
          <w:rFonts w:hint="eastAsia"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月</w:t>
      </w:r>
      <w:r>
        <w:rPr>
          <w:rFonts w:hint="eastAsia"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日北京时间</w:t>
      </w:r>
      <w:r>
        <w:rPr>
          <w:rFonts w:hint="default" w:ascii="Times New Roman" w:hAnsi="Times New Roman" w:eastAsia="方正仿宋_GBK" w:cs="Times New Roman"/>
          <w:color w:val="auto"/>
          <w:sz w:val="24"/>
          <w:szCs w:val="24"/>
          <w:lang w:val="en-US" w:eastAsia="zh-CN"/>
        </w:rPr>
        <w:t>9</w:t>
      </w: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0</w:t>
      </w:r>
    </w:p>
    <w:p w14:paraId="7085B0A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七</w:t>
      </w:r>
      <w:r>
        <w:rPr>
          <w:rFonts w:hint="default" w:ascii="Times New Roman" w:hAnsi="Times New Roman" w:eastAsia="方正仿宋_GBK" w:cs="Times New Roman"/>
          <w:color w:val="auto"/>
          <w:sz w:val="24"/>
          <w:szCs w:val="24"/>
        </w:rPr>
        <w:t>）提交响应文件截止时间：202</w:t>
      </w: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年</w:t>
      </w:r>
      <w:r>
        <w:rPr>
          <w:rFonts w:hint="eastAsia"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月</w:t>
      </w:r>
      <w:r>
        <w:rPr>
          <w:rFonts w:hint="eastAsia"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日北京时间1</w:t>
      </w:r>
      <w:r>
        <w:rPr>
          <w:rFonts w:hint="default" w:ascii="Times New Roman" w:hAnsi="Times New Roman" w:eastAsia="方正仿宋_GBK" w:cs="Times New Roman"/>
          <w:color w:val="auto"/>
          <w:sz w:val="24"/>
          <w:szCs w:val="24"/>
          <w:lang w:val="en-US" w:eastAsia="zh-CN"/>
        </w:rPr>
        <w:t>0</w:t>
      </w:r>
      <w:r>
        <w:rPr>
          <w:rFonts w:hint="default" w:ascii="Times New Roman" w:hAnsi="Times New Roman" w:eastAsia="方正仿宋_GBK" w:cs="Times New Roman"/>
          <w:color w:val="auto"/>
          <w:sz w:val="24"/>
          <w:szCs w:val="24"/>
        </w:rPr>
        <w:t>:00</w:t>
      </w:r>
    </w:p>
    <w:p w14:paraId="5881CA97">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rPr>
      </w:pPr>
      <w:bookmarkStart w:id="32" w:name="_Toc28055"/>
      <w:bookmarkStart w:id="33" w:name="_Toc29643"/>
      <w:bookmarkStart w:id="34" w:name="_Toc2293"/>
      <w:r>
        <w:rPr>
          <w:rFonts w:hint="default" w:ascii="Times New Roman" w:hAnsi="Times New Roman" w:eastAsia="方正仿宋_GBK" w:cs="Times New Roman"/>
          <w:color w:val="auto"/>
          <w:sz w:val="24"/>
          <w:szCs w:val="24"/>
        </w:rPr>
        <w:t>五、保证金</w:t>
      </w:r>
      <w:bookmarkEnd w:id="32"/>
      <w:bookmarkEnd w:id="33"/>
      <w:bookmarkEnd w:id="34"/>
    </w:p>
    <w:p w14:paraId="7057C7C1">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（一）保证金递交</w:t>
      </w:r>
    </w:p>
    <w:p w14:paraId="414CEE07">
      <w:pPr>
        <w:snapToGrid w:val="0"/>
        <w:spacing w:line="3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供应商须按本项目规定的投标保证金金额进行缴纳（保证金金额详见本篇，一、</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内容），由供应商从其</w:t>
      </w:r>
      <w:r>
        <w:rPr>
          <w:rFonts w:hint="default" w:ascii="Times New Roman" w:hAnsi="Times New Roman" w:eastAsia="方正仿宋_GBK" w:cs="Times New Roman"/>
          <w:color w:val="auto"/>
          <w:sz w:val="24"/>
          <w:szCs w:val="24"/>
          <w:lang w:eastAsia="zh-CN"/>
        </w:rPr>
        <w:t>对公</w:t>
      </w:r>
      <w:r>
        <w:rPr>
          <w:rFonts w:hint="default" w:ascii="Times New Roman" w:hAnsi="Times New Roman" w:eastAsia="方正仿宋_GBK" w:cs="Times New Roman"/>
          <w:color w:val="auto"/>
          <w:sz w:val="24"/>
          <w:szCs w:val="24"/>
        </w:rPr>
        <w:t>账户将投标保证金汇至以下账户，保证金的到账截止时间同“提交响应文件截止时间”，并注明“有害生物防治”。</w:t>
      </w:r>
    </w:p>
    <w:p w14:paraId="2859D99F">
      <w:pPr>
        <w:snapToGrid w:val="0"/>
        <w:spacing w:line="3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保证金账户</w:t>
      </w:r>
    </w:p>
    <w:p w14:paraId="4D0E25E0">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户  名：重庆三峡职业学院</w:t>
      </w:r>
    </w:p>
    <w:p w14:paraId="0D05B4FA">
      <w:pPr>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开户行：中国农业银行股份有限公司重庆万州龙华支行</w:t>
      </w:r>
    </w:p>
    <w:p w14:paraId="4D3CF568">
      <w:pPr>
        <w:snapToGrid w:val="0"/>
        <w:spacing w:line="3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账  号：31421501040001412</w:t>
      </w:r>
    </w:p>
    <w:p w14:paraId="0EF82389">
      <w:pPr>
        <w:snapToGrid w:val="0"/>
        <w:spacing w:line="3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1.各供应商在银行转账（电汇）时，须充分考虑银行转账（电汇）的时间差风险，如同城转账、异地转账或汇款、跨行转账或电汇的时间要求。</w:t>
      </w:r>
    </w:p>
    <w:p w14:paraId="692A8A39">
      <w:pPr>
        <w:snapToGrid w:val="0"/>
        <w:spacing w:line="3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2.各供应商在递交保证金时，到款账户为上述指定的保证金专用账户，来款账户必须为本公司基本账户。</w:t>
      </w:r>
    </w:p>
    <w:p w14:paraId="036AEB35">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（二）投标保证金退还方式</w:t>
      </w:r>
    </w:p>
    <w:p w14:paraId="7054ADE6">
      <w:pPr>
        <w:snapToGrid w:val="0"/>
        <w:spacing w:line="3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1.未成交供应商的保证金，在成交通知书发放后，重庆三峡职业学院在五个工作日内按来款渠道直接退还</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寒暑假顺延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w:t>
      </w:r>
    </w:p>
    <w:p w14:paraId="03F1C0BD">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2.成交供应商的投标（</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）保证金，在成交供应商与采购人签订合同后，重庆三峡职业学院转为履约保证金。</w:t>
      </w:r>
    </w:p>
    <w:p w14:paraId="3E0AE667">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35" w:name="_Toc65660335"/>
      <w:bookmarkStart w:id="36" w:name="_Toc12296"/>
      <w:bookmarkStart w:id="37" w:name="_Toc4355"/>
      <w:bookmarkStart w:id="38" w:name="_Toc2945"/>
      <w:bookmarkStart w:id="39" w:name="_Toc106034775"/>
      <w:bookmarkStart w:id="40" w:name="_Toc24857"/>
      <w:bookmarkStart w:id="41" w:name="_Toc25242"/>
      <w:bookmarkStart w:id="42" w:name="_Toc10140"/>
      <w:r>
        <w:rPr>
          <w:rFonts w:hint="default" w:ascii="Times New Roman" w:hAnsi="Times New Roman" w:eastAsia="方正仿宋_GBK" w:cs="Times New Roman"/>
          <w:color w:val="auto"/>
          <w:sz w:val="24"/>
        </w:rPr>
        <w:t>六、采购项目需落实的政府采购政策</w:t>
      </w:r>
      <w:bookmarkEnd w:id="35"/>
      <w:bookmarkEnd w:id="36"/>
      <w:bookmarkEnd w:id="37"/>
      <w:bookmarkEnd w:id="38"/>
      <w:bookmarkEnd w:id="39"/>
      <w:bookmarkEnd w:id="40"/>
    </w:p>
    <w:p w14:paraId="6C085182">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rPr>
      </w:pPr>
      <w:bookmarkStart w:id="43" w:name="_Toc410"/>
      <w:r>
        <w:rPr>
          <w:rFonts w:hint="default" w:ascii="Times New Roman" w:hAnsi="Times New Roman" w:eastAsia="方正仿宋_GBK" w:cs="Times New Roman"/>
          <w:color w:val="auto"/>
          <w:sz w:val="24"/>
          <w:szCs w:val="24"/>
          <w:lang w:val="en-US" w:eastAsia="zh-CN"/>
        </w:rPr>
        <w:t>七、</w:t>
      </w:r>
      <w:r>
        <w:rPr>
          <w:rFonts w:hint="default" w:ascii="Times New Roman" w:hAnsi="Times New Roman" w:eastAsia="方正仿宋_GBK" w:cs="Times New Roman"/>
          <w:color w:val="auto"/>
          <w:sz w:val="24"/>
          <w:szCs w:val="24"/>
        </w:rPr>
        <w:t>其它有关规定</w:t>
      </w:r>
      <w:bookmarkEnd w:id="41"/>
      <w:bookmarkEnd w:id="42"/>
      <w:bookmarkEnd w:id="43"/>
    </w:p>
    <w:p w14:paraId="4CB3C63A">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（一）单位负责人为同一人或者存在直接控股、管理关系的不同供应商，不得参加同一合同项（包）下的政府采购活动，否则均为无效</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w:t>
      </w:r>
    </w:p>
    <w:p w14:paraId="3184A7FB">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（二）为采购项目提供整体设计、规范编制或者项目管理、监理、检测等服务的供应商，不得再参加该采购项目的其他采购活动。</w:t>
      </w:r>
    </w:p>
    <w:p w14:paraId="2D12BC5A">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（三）同一合同项（包）下为单一品目的货物采购中，同一品牌同一型号产品有多家供应商参加</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，只能按照一家供应商计算。</w:t>
      </w:r>
    </w:p>
    <w:p w14:paraId="754B8BE5">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（四）同一合同项（包）下的货物，制造商参与</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的，不得再委托代理商参与</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w:t>
      </w:r>
    </w:p>
    <w:p w14:paraId="7A13E3D2">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（五）本项目的澄清文件（如果有）一律在行采家（https://www.gec123.com/）上发布，请各供应商注意下载；无论供应商下载与否，均视同供应商已知晓本项目澄清文件（如果有）的内容。</w:t>
      </w:r>
    </w:p>
    <w:p w14:paraId="57A43EE4">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（六）超过响应文件截止时间递交的响应文件，恕不接收。</w:t>
      </w:r>
    </w:p>
    <w:p w14:paraId="7CEBEEF1">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（七）费用：无论结果如何，供应商参与本项目的所有费用均应由供应商自行承担。</w:t>
      </w:r>
    </w:p>
    <w:p w14:paraId="48AF855B">
      <w:pPr>
        <w:snapToGrid w:val="0"/>
        <w:spacing w:line="400" w:lineRule="exact"/>
        <w:ind w:firstLine="361" w:firstLineChars="15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（八）本项目不接受联合体参与</w:t>
      </w:r>
      <w:r>
        <w:rPr>
          <w:rFonts w:hint="default" w:ascii="Times New Roman" w:hAnsi="Times New Roman" w:eastAsia="方正仿宋_GBK" w:cs="Times New Roman"/>
          <w:b/>
          <w:color w:val="auto"/>
          <w:sz w:val="24"/>
          <w:szCs w:val="24"/>
          <w:lang w:eastAsia="zh-CN"/>
        </w:rPr>
        <w:t>询价</w:t>
      </w:r>
      <w:r>
        <w:rPr>
          <w:rFonts w:hint="default" w:ascii="Times New Roman" w:hAnsi="Times New Roman" w:eastAsia="方正仿宋_GBK" w:cs="Times New Roman"/>
          <w:b/>
          <w:color w:val="auto"/>
          <w:sz w:val="24"/>
          <w:szCs w:val="24"/>
        </w:rPr>
        <w:t>。</w:t>
      </w:r>
    </w:p>
    <w:p w14:paraId="4DE41B1F">
      <w:pPr>
        <w:snapToGrid w:val="0"/>
        <w:spacing w:line="400" w:lineRule="exact"/>
        <w:ind w:firstLine="361" w:firstLineChars="150"/>
        <w:rPr>
          <w:rFonts w:hint="default" w:ascii="Times New Roman" w:hAnsi="Times New Roman" w:eastAsia="方正仿宋_GBK" w:cs="Times New Roman"/>
          <w:b/>
          <w:color w:val="auto"/>
          <w:sz w:val="24"/>
          <w:szCs w:val="24"/>
          <w:lang w:eastAsia="zh-CN"/>
        </w:rPr>
      </w:pPr>
      <w:r>
        <w:rPr>
          <w:rFonts w:hint="default" w:ascii="Times New Roman" w:hAnsi="Times New Roman" w:eastAsia="方正仿宋_GBK" w:cs="Times New Roman"/>
          <w:b/>
          <w:color w:val="auto"/>
          <w:sz w:val="24"/>
          <w:szCs w:val="24"/>
        </w:rPr>
        <w:t>（九）本项目不接受</w:t>
      </w:r>
      <w:r>
        <w:rPr>
          <w:rFonts w:hint="default" w:ascii="Times New Roman" w:hAnsi="Times New Roman" w:eastAsia="方正仿宋_GBK" w:cs="Times New Roman"/>
          <w:b/>
          <w:color w:val="auto"/>
          <w:sz w:val="24"/>
          <w:szCs w:val="24"/>
          <w:lang w:eastAsia="zh-CN"/>
        </w:rPr>
        <w:t>分包。</w:t>
      </w:r>
    </w:p>
    <w:p w14:paraId="45F24EF3">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66226B6">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rPr>
      </w:pPr>
      <w:bookmarkStart w:id="44" w:name="_Toc29551"/>
      <w:bookmarkStart w:id="45" w:name="_Toc22907"/>
      <w:bookmarkStart w:id="46" w:name="_Toc9159"/>
      <w:r>
        <w:rPr>
          <w:rFonts w:hint="default" w:ascii="Times New Roman" w:hAnsi="Times New Roman" w:eastAsia="方正仿宋_GBK" w:cs="Times New Roman"/>
          <w:color w:val="auto"/>
          <w:sz w:val="24"/>
          <w:szCs w:val="24"/>
          <w:lang w:val="en-US" w:eastAsia="zh-CN"/>
        </w:rPr>
        <w:t>九、</w:t>
      </w:r>
      <w:r>
        <w:rPr>
          <w:rFonts w:hint="default" w:ascii="Times New Roman" w:hAnsi="Times New Roman" w:eastAsia="方正仿宋_GBK" w:cs="Times New Roman"/>
          <w:color w:val="auto"/>
          <w:sz w:val="24"/>
          <w:szCs w:val="24"/>
        </w:rPr>
        <w:t>联系方式</w:t>
      </w:r>
      <w:bookmarkEnd w:id="44"/>
      <w:bookmarkEnd w:id="45"/>
      <w:bookmarkEnd w:id="46"/>
    </w:p>
    <w:p w14:paraId="627D3275">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（一）采购人：重庆三峡职业学院</w:t>
      </w:r>
    </w:p>
    <w:p w14:paraId="49588CD5">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采购</w:t>
      </w:r>
      <w:r>
        <w:rPr>
          <w:rFonts w:hint="default" w:ascii="Times New Roman" w:hAnsi="Times New Roman" w:eastAsia="方正仿宋_GBK" w:cs="Times New Roman"/>
          <w:color w:val="auto"/>
          <w:sz w:val="24"/>
          <w:szCs w:val="24"/>
        </w:rPr>
        <w:t>联系人：</w:t>
      </w:r>
      <w:r>
        <w:rPr>
          <w:rFonts w:hint="default" w:ascii="Times New Roman" w:hAnsi="Times New Roman" w:eastAsia="方正仿宋_GBK" w:cs="Times New Roman"/>
          <w:color w:val="auto"/>
          <w:sz w:val="24"/>
          <w:szCs w:val="24"/>
          <w:lang w:val="en-US" w:eastAsia="zh-CN"/>
        </w:rPr>
        <w:t>万</w:t>
      </w:r>
      <w:r>
        <w:rPr>
          <w:rFonts w:hint="default" w:ascii="Times New Roman" w:hAnsi="Times New Roman" w:eastAsia="方正仿宋_GBK" w:cs="Times New Roman"/>
          <w:color w:val="auto"/>
          <w:sz w:val="24"/>
          <w:szCs w:val="24"/>
        </w:rPr>
        <w:t xml:space="preserve">老师    </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 </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kern w:val="0"/>
          <w:sz w:val="24"/>
          <w:szCs w:val="24"/>
          <w:lang w:val="en-US" w:eastAsia="zh-CN" w:bidi="ar"/>
        </w:rPr>
        <w:t>电话</w:t>
      </w:r>
      <w:r>
        <w:rPr>
          <w:rFonts w:hint="default" w:ascii="Times New Roman" w:hAnsi="Times New Roman" w:eastAsia="方正仿宋_GBK" w:cs="Times New Roman"/>
          <w:color w:val="auto"/>
          <w:sz w:val="24"/>
          <w:szCs w:val="24"/>
        </w:rPr>
        <w:t>：023-58596071</w:t>
      </w:r>
    </w:p>
    <w:p w14:paraId="1220ADB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firstLine="480" w:firstLineChars="200"/>
        <w:jc w:val="left"/>
        <w:textAlignment w:val="auto"/>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 xml:space="preserve">技术（合同）联系人：秦老师              电话：18188294510  </w:t>
      </w:r>
    </w:p>
    <w:p w14:paraId="38DE0A2C">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监督电话：023-58801784</w:t>
      </w:r>
    </w:p>
    <w:p w14:paraId="50BC51C2">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地  址：重庆市万州区科龙路8号</w:t>
      </w:r>
    </w:p>
    <w:p w14:paraId="701FB6BE">
      <w:pPr>
        <w:spacing w:line="400" w:lineRule="exact"/>
        <w:rPr>
          <w:rFonts w:hint="default" w:ascii="Times New Roman" w:hAnsi="Times New Roman" w:eastAsia="方正仿宋_GBK" w:cs="Times New Roman"/>
          <w:color w:val="auto"/>
          <w:sz w:val="24"/>
          <w:szCs w:val="24"/>
        </w:rPr>
      </w:pPr>
    </w:p>
    <w:p w14:paraId="44EE2673">
      <w:pPr>
        <w:pStyle w:val="17"/>
        <w:rPr>
          <w:rFonts w:hint="default" w:ascii="Times New Roman" w:hAnsi="Times New Roman" w:eastAsia="方正仿宋_GBK" w:cs="Times New Roman"/>
          <w:color w:val="auto"/>
          <w:sz w:val="24"/>
          <w:szCs w:val="24"/>
        </w:rPr>
      </w:pPr>
    </w:p>
    <w:p w14:paraId="12189E56">
      <w:pPr>
        <w:pStyle w:val="17"/>
        <w:rPr>
          <w:rFonts w:hint="default" w:ascii="Times New Roman" w:hAnsi="Times New Roman" w:eastAsia="方正仿宋_GBK" w:cs="Times New Roman"/>
          <w:color w:val="auto"/>
          <w:sz w:val="24"/>
          <w:szCs w:val="24"/>
        </w:rPr>
      </w:pPr>
    </w:p>
    <w:p w14:paraId="3D1D9467">
      <w:pPr>
        <w:pStyle w:val="17"/>
        <w:rPr>
          <w:rFonts w:hint="default" w:ascii="Times New Roman" w:hAnsi="Times New Roman" w:eastAsia="方正仿宋_GBK" w:cs="Times New Roman"/>
          <w:color w:val="auto"/>
          <w:sz w:val="24"/>
          <w:szCs w:val="24"/>
        </w:rPr>
      </w:pPr>
    </w:p>
    <w:p w14:paraId="72C149E2">
      <w:pPr>
        <w:pStyle w:val="18"/>
        <w:rPr>
          <w:rFonts w:hint="default" w:ascii="Times New Roman" w:hAnsi="Times New Roman" w:eastAsia="方正仿宋_GBK" w:cs="Times New Roman"/>
          <w:color w:val="auto"/>
          <w:sz w:val="24"/>
          <w:szCs w:val="24"/>
        </w:rPr>
      </w:pPr>
    </w:p>
    <w:p w14:paraId="4CEDD26D">
      <w:pPr>
        <w:pStyle w:val="18"/>
        <w:rPr>
          <w:rFonts w:hint="default" w:ascii="Times New Roman" w:hAnsi="Times New Roman" w:eastAsia="方正仿宋_GBK" w:cs="Times New Roman"/>
          <w:color w:val="auto"/>
          <w:sz w:val="24"/>
          <w:szCs w:val="24"/>
        </w:rPr>
      </w:pPr>
    </w:p>
    <w:p w14:paraId="7ADB7A80">
      <w:pPr>
        <w:pStyle w:val="18"/>
        <w:rPr>
          <w:rFonts w:hint="default" w:ascii="Times New Roman" w:hAnsi="Times New Roman" w:eastAsia="方正仿宋_GBK" w:cs="Times New Roman"/>
          <w:color w:val="auto"/>
          <w:sz w:val="24"/>
          <w:szCs w:val="24"/>
        </w:rPr>
      </w:pPr>
    </w:p>
    <w:p w14:paraId="1904BBFD">
      <w:pPr>
        <w:pStyle w:val="18"/>
        <w:rPr>
          <w:rFonts w:hint="default" w:ascii="Times New Roman" w:hAnsi="Times New Roman" w:eastAsia="方正仿宋_GBK" w:cs="Times New Roman"/>
          <w:color w:val="auto"/>
          <w:sz w:val="24"/>
          <w:szCs w:val="24"/>
        </w:rPr>
      </w:pPr>
    </w:p>
    <w:p w14:paraId="384EDB44">
      <w:pPr>
        <w:pStyle w:val="18"/>
        <w:rPr>
          <w:rFonts w:hint="default" w:ascii="Times New Roman" w:hAnsi="Times New Roman" w:eastAsia="方正仿宋_GBK" w:cs="Times New Roman"/>
          <w:color w:val="auto"/>
          <w:sz w:val="24"/>
          <w:szCs w:val="24"/>
        </w:rPr>
      </w:pPr>
    </w:p>
    <w:p w14:paraId="27330522">
      <w:pPr>
        <w:pStyle w:val="18"/>
        <w:rPr>
          <w:rFonts w:hint="default" w:ascii="Times New Roman" w:hAnsi="Times New Roman" w:eastAsia="方正仿宋_GBK" w:cs="Times New Roman"/>
          <w:color w:val="auto"/>
          <w:sz w:val="24"/>
          <w:szCs w:val="24"/>
        </w:rPr>
      </w:pPr>
    </w:p>
    <w:p w14:paraId="5B73FA7F">
      <w:pPr>
        <w:pStyle w:val="18"/>
        <w:rPr>
          <w:rFonts w:hint="default" w:ascii="Times New Roman" w:hAnsi="Times New Roman" w:eastAsia="方正仿宋_GBK" w:cs="Times New Roman"/>
          <w:color w:val="auto"/>
          <w:sz w:val="24"/>
          <w:szCs w:val="24"/>
        </w:rPr>
      </w:pPr>
    </w:p>
    <w:p w14:paraId="1E1D6717">
      <w:pPr>
        <w:pStyle w:val="18"/>
        <w:rPr>
          <w:rFonts w:hint="default" w:ascii="Times New Roman" w:hAnsi="Times New Roman" w:eastAsia="方正仿宋_GBK" w:cs="Times New Roman"/>
          <w:color w:val="auto"/>
          <w:sz w:val="24"/>
          <w:szCs w:val="24"/>
        </w:rPr>
      </w:pPr>
    </w:p>
    <w:p w14:paraId="05BC7C37">
      <w:pPr>
        <w:pStyle w:val="18"/>
        <w:rPr>
          <w:rFonts w:hint="default" w:ascii="Times New Roman" w:hAnsi="Times New Roman" w:eastAsia="方正仿宋_GBK" w:cs="Times New Roman"/>
          <w:color w:val="auto"/>
          <w:sz w:val="24"/>
          <w:szCs w:val="24"/>
        </w:rPr>
      </w:pPr>
    </w:p>
    <w:p w14:paraId="6E713B91">
      <w:pPr>
        <w:pStyle w:val="18"/>
        <w:rPr>
          <w:rFonts w:hint="default" w:ascii="Times New Roman" w:hAnsi="Times New Roman" w:eastAsia="方正仿宋_GBK" w:cs="Times New Roman"/>
          <w:color w:val="auto"/>
          <w:sz w:val="24"/>
          <w:szCs w:val="24"/>
        </w:rPr>
      </w:pPr>
    </w:p>
    <w:p w14:paraId="2EAB89BB">
      <w:pPr>
        <w:pStyle w:val="18"/>
        <w:rPr>
          <w:rFonts w:hint="default" w:ascii="Times New Roman" w:hAnsi="Times New Roman" w:eastAsia="方正仿宋_GBK" w:cs="Times New Roman"/>
          <w:color w:val="auto"/>
          <w:sz w:val="24"/>
          <w:szCs w:val="24"/>
        </w:rPr>
      </w:pPr>
    </w:p>
    <w:bookmarkEnd w:id="20"/>
    <w:p w14:paraId="7C7E1D51">
      <w:pPr>
        <w:pStyle w:val="5"/>
        <w:keepNext/>
        <w:keepLines/>
        <w:pageBreakBefore/>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方正仿宋_GBK" w:cs="Times New Roman"/>
          <w:b w:val="0"/>
          <w:color w:val="auto"/>
          <w:sz w:val="36"/>
          <w:szCs w:val="30"/>
        </w:rPr>
      </w:pPr>
      <w:bookmarkStart w:id="47" w:name="_Toc1292"/>
      <w:bookmarkStart w:id="48" w:name="_Toc14516"/>
      <w:bookmarkStart w:id="49" w:name="_Toc15199"/>
      <w:bookmarkStart w:id="50" w:name="_Toc11327"/>
      <w:bookmarkStart w:id="51" w:name="_Toc65660338"/>
      <w:bookmarkStart w:id="52" w:name="_Toc102227313"/>
      <w:r>
        <w:rPr>
          <w:rFonts w:hint="default" w:ascii="Times New Roman" w:hAnsi="Times New Roman" w:eastAsia="方正仿宋_GBK" w:cs="Times New Roman"/>
          <w:b w:val="0"/>
          <w:color w:val="auto"/>
          <w:sz w:val="36"/>
          <w:szCs w:val="30"/>
        </w:rPr>
        <w:t>第二篇  询价项目技术（质量）需求</w:t>
      </w:r>
      <w:bookmarkEnd w:id="47"/>
      <w:bookmarkEnd w:id="48"/>
      <w:bookmarkEnd w:id="49"/>
      <w:bookmarkEnd w:id="50"/>
      <w:bookmarkEnd w:id="51"/>
    </w:p>
    <w:p w14:paraId="0383445A">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rPr>
      </w:pPr>
      <w:bookmarkStart w:id="53" w:name="_Toc26971"/>
      <w:bookmarkStart w:id="54" w:name="_Toc24129"/>
      <w:bookmarkStart w:id="55" w:name="_Toc65660339"/>
      <w:bookmarkStart w:id="56" w:name="_Toc446"/>
      <w:bookmarkStart w:id="57" w:name="_Toc7853"/>
      <w:r>
        <w:rPr>
          <w:rFonts w:hint="default" w:ascii="Times New Roman" w:hAnsi="Times New Roman" w:eastAsia="方正仿宋_GBK" w:cs="Times New Roman"/>
          <w:color w:val="auto"/>
          <w:sz w:val="24"/>
          <w:szCs w:val="24"/>
        </w:rPr>
        <w:t>一、项目一览表</w:t>
      </w:r>
      <w:bookmarkEnd w:id="53"/>
      <w:bookmarkEnd w:id="54"/>
      <w:bookmarkEnd w:id="55"/>
      <w:bookmarkEnd w:id="56"/>
      <w:bookmarkEnd w:id="57"/>
    </w:p>
    <w:tbl>
      <w:tblPr>
        <w:tblStyle w:val="19"/>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2933"/>
        <w:gridCol w:w="1343"/>
        <w:gridCol w:w="1437"/>
        <w:gridCol w:w="2361"/>
      </w:tblGrid>
      <w:tr w14:paraId="44C3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1" w:type="dxa"/>
            <w:shd w:val="clear" w:color="auto" w:fill="FFFFFF"/>
            <w:noWrap w:val="0"/>
            <w:vAlign w:val="center"/>
          </w:tcPr>
          <w:p w14:paraId="43E51D64">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i w:val="0"/>
                <w:iCs w:val="0"/>
                <w:color w:val="auto"/>
                <w:kern w:val="0"/>
                <w:sz w:val="24"/>
                <w:szCs w:val="24"/>
                <w:u w:val="none"/>
                <w:lang w:val="en-US" w:eastAsia="zh-CN" w:bidi="ar"/>
              </w:rPr>
              <w:t>序号</w:t>
            </w:r>
          </w:p>
        </w:tc>
        <w:tc>
          <w:tcPr>
            <w:tcW w:w="2933" w:type="dxa"/>
            <w:shd w:val="clear" w:color="auto" w:fill="FFFFFF"/>
            <w:noWrap w:val="0"/>
            <w:vAlign w:val="center"/>
          </w:tcPr>
          <w:p w14:paraId="7457B7C4">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i w:val="0"/>
                <w:iCs w:val="0"/>
                <w:color w:val="auto"/>
                <w:kern w:val="0"/>
                <w:sz w:val="24"/>
                <w:szCs w:val="24"/>
                <w:u w:val="none"/>
                <w:lang w:val="en-US" w:eastAsia="zh-CN" w:bidi="ar"/>
              </w:rPr>
              <w:t>货物（设备）名称</w:t>
            </w:r>
          </w:p>
        </w:tc>
        <w:tc>
          <w:tcPr>
            <w:tcW w:w="1343" w:type="dxa"/>
            <w:shd w:val="clear" w:color="auto" w:fill="FFFFFF"/>
            <w:noWrap w:val="0"/>
            <w:vAlign w:val="center"/>
          </w:tcPr>
          <w:p w14:paraId="6AD2ADE3">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i w:val="0"/>
                <w:iCs w:val="0"/>
                <w:color w:val="auto"/>
                <w:kern w:val="0"/>
                <w:sz w:val="24"/>
                <w:szCs w:val="24"/>
                <w:u w:val="none"/>
                <w:lang w:val="en-US" w:eastAsia="zh-CN" w:bidi="ar"/>
              </w:rPr>
              <w:t>单位</w:t>
            </w:r>
          </w:p>
        </w:tc>
        <w:tc>
          <w:tcPr>
            <w:tcW w:w="1437" w:type="dxa"/>
            <w:shd w:val="clear" w:color="auto" w:fill="FFFFFF"/>
            <w:noWrap w:val="0"/>
            <w:vAlign w:val="center"/>
          </w:tcPr>
          <w:p w14:paraId="39FA6B1E">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i w:val="0"/>
                <w:iCs w:val="0"/>
                <w:color w:val="auto"/>
                <w:kern w:val="0"/>
                <w:sz w:val="24"/>
                <w:szCs w:val="24"/>
                <w:u w:val="none"/>
                <w:lang w:val="en-US" w:eastAsia="zh-CN" w:bidi="ar"/>
              </w:rPr>
              <w:t>数量</w:t>
            </w:r>
          </w:p>
        </w:tc>
        <w:tc>
          <w:tcPr>
            <w:tcW w:w="2361" w:type="dxa"/>
            <w:noWrap w:val="0"/>
            <w:vAlign w:val="center"/>
          </w:tcPr>
          <w:p w14:paraId="2492BC02">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b w:val="0"/>
                <w:bCs w:val="0"/>
                <w:i w:val="0"/>
                <w:iCs w:val="0"/>
                <w:color w:val="auto"/>
                <w:sz w:val="24"/>
                <w:szCs w:val="24"/>
                <w:u w:val="none"/>
                <w:lang w:val="en-US" w:eastAsia="zh-CN"/>
              </w:rPr>
              <w:t>备注</w:t>
            </w:r>
          </w:p>
        </w:tc>
      </w:tr>
      <w:tr w14:paraId="6066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jc w:val="center"/>
        </w:trPr>
        <w:tc>
          <w:tcPr>
            <w:tcW w:w="1541" w:type="dxa"/>
            <w:shd w:val="clear" w:color="auto" w:fill="FFFFFF"/>
            <w:noWrap/>
            <w:vAlign w:val="center"/>
          </w:tcPr>
          <w:p w14:paraId="3F4C938F">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2933" w:type="dxa"/>
            <w:shd w:val="clear" w:color="auto" w:fill="auto"/>
            <w:noWrap w:val="0"/>
            <w:vAlign w:val="center"/>
          </w:tcPr>
          <w:p w14:paraId="7B53C894">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i w:val="0"/>
                <w:iCs w:val="0"/>
                <w:color w:val="auto"/>
                <w:kern w:val="0"/>
                <w:sz w:val="24"/>
                <w:szCs w:val="24"/>
                <w:u w:val="none"/>
                <w:lang w:val="en-US" w:eastAsia="zh-CN" w:bidi="ar"/>
              </w:rPr>
              <w:t>重庆三峡职业学院有害生物防治</w:t>
            </w:r>
          </w:p>
        </w:tc>
        <w:tc>
          <w:tcPr>
            <w:tcW w:w="1343" w:type="dxa"/>
            <w:shd w:val="clear" w:color="auto" w:fill="auto"/>
            <w:noWrap w:val="0"/>
            <w:vAlign w:val="center"/>
          </w:tcPr>
          <w:p w14:paraId="29C55DA0">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val="en-US" w:eastAsia="zh-CN"/>
              </w:rPr>
            </w:pPr>
            <w:r>
              <w:rPr>
                <w:rFonts w:hint="default" w:ascii="Times New Roman" w:hAnsi="Times New Roman" w:eastAsia="方正仿宋_GB2312" w:cs="Times New Roman"/>
                <w:b w:val="0"/>
                <w:bCs w:val="0"/>
                <w:i w:val="0"/>
                <w:iCs w:val="0"/>
                <w:color w:val="auto"/>
                <w:sz w:val="24"/>
                <w:szCs w:val="24"/>
                <w:u w:val="none"/>
                <w:lang w:val="en-US" w:eastAsia="zh-CN"/>
              </w:rPr>
              <w:t>项</w:t>
            </w:r>
          </w:p>
        </w:tc>
        <w:tc>
          <w:tcPr>
            <w:tcW w:w="1437" w:type="dxa"/>
            <w:shd w:val="clear" w:color="auto" w:fill="FFFFFF"/>
            <w:noWrap w:val="0"/>
            <w:vAlign w:val="center"/>
          </w:tcPr>
          <w:p w14:paraId="29991148">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2361" w:type="dxa"/>
            <w:noWrap w:val="0"/>
            <w:vAlign w:val="center"/>
          </w:tcPr>
          <w:p w14:paraId="1088E89E">
            <w:pPr>
              <w:keepNext w:val="0"/>
              <w:keepLines w:val="0"/>
              <w:widowControl/>
              <w:suppressLineNumbers w:val="0"/>
              <w:jc w:val="center"/>
              <w:textAlignment w:val="center"/>
              <w:rPr>
                <w:rFonts w:hint="default" w:ascii="Times New Roman" w:hAnsi="Times New Roman" w:eastAsia="方正仿宋_GB2312" w:cs="Times New Roman"/>
                <w:b w:val="0"/>
                <w:bCs w:val="0"/>
                <w:i w:val="0"/>
                <w:iCs w:val="0"/>
                <w:color w:val="auto"/>
                <w:sz w:val="24"/>
                <w:szCs w:val="24"/>
                <w:u w:val="none"/>
                <w:lang w:eastAsia="zh-CN"/>
              </w:rPr>
            </w:pPr>
            <w:r>
              <w:rPr>
                <w:rFonts w:hint="default" w:ascii="Times New Roman" w:hAnsi="Times New Roman" w:eastAsia="方正仿宋_GB2312" w:cs="Times New Roman"/>
                <w:b w:val="0"/>
                <w:bCs w:val="0"/>
                <w:i w:val="0"/>
                <w:iCs w:val="0"/>
                <w:color w:val="auto"/>
                <w:sz w:val="24"/>
                <w:szCs w:val="24"/>
                <w:u w:val="none"/>
                <w:lang w:eastAsia="zh-CN"/>
              </w:rPr>
              <w:t>所提供产品必须为中国关境内生产。</w:t>
            </w:r>
          </w:p>
        </w:tc>
      </w:tr>
    </w:tbl>
    <w:p w14:paraId="09526A60">
      <w:pPr>
        <w:pStyle w:val="5"/>
        <w:numPr>
          <w:ilvl w:val="0"/>
          <w:numId w:val="0"/>
        </w:numPr>
        <w:adjustRightInd w:val="0"/>
        <w:snapToGrid w:val="0"/>
        <w:spacing w:before="0" w:after="0" w:line="400" w:lineRule="exact"/>
        <w:ind w:left="0" w:leftChars="0" w:firstLine="482" w:firstLineChars="200"/>
        <w:rPr>
          <w:rFonts w:hint="default" w:ascii="Times New Roman" w:hAnsi="Times New Roman" w:eastAsia="方正仿宋_GBK" w:cs="Times New Roman"/>
          <w:color w:val="auto"/>
          <w:sz w:val="24"/>
          <w:szCs w:val="24"/>
          <w:lang w:eastAsia="zh-CN"/>
        </w:rPr>
      </w:pPr>
      <w:bookmarkStart w:id="58" w:name="_Toc18741"/>
      <w:r>
        <w:rPr>
          <w:rFonts w:hint="default" w:ascii="Times New Roman" w:hAnsi="Times New Roman" w:eastAsia="方正仿宋_GBK" w:cs="Times New Roman"/>
          <w:b/>
          <w:color w:val="auto"/>
          <w:kern w:val="2"/>
          <w:sz w:val="24"/>
          <w:szCs w:val="24"/>
          <w:lang w:val="en-US" w:eastAsia="zh-CN" w:bidi="ar-SA"/>
        </w:rPr>
        <w:t>二、</w:t>
      </w:r>
      <w:r>
        <w:rPr>
          <w:rFonts w:hint="default" w:ascii="Times New Roman" w:hAnsi="Times New Roman" w:eastAsia="方正仿宋_GBK" w:cs="Times New Roman"/>
          <w:color w:val="auto"/>
          <w:sz w:val="24"/>
          <w:szCs w:val="24"/>
          <w:lang w:eastAsia="zh-CN"/>
        </w:rPr>
        <w:t>技术规格及质量要求</w:t>
      </w:r>
      <w:bookmarkEnd w:id="58"/>
    </w:p>
    <w:p w14:paraId="0465CA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eastAsia="zh-CN"/>
        </w:rPr>
      </w:pPr>
      <w:r>
        <w:rPr>
          <w:rFonts w:hint="default" w:ascii="Times New Roman" w:hAnsi="Times New Roman" w:eastAsia="方正仿宋_GB2312" w:cs="Times New Roman"/>
          <w:sz w:val="24"/>
          <w:szCs w:val="18"/>
          <w:lang w:eastAsia="zh-CN"/>
        </w:rPr>
        <w:t>1.服务范围：龙宝校区、龙都校区全域，含教学楼、办公楼、宿舍、图书馆、卫生间、下水道、垃圾站、绿化带、管网等。</w:t>
      </w:r>
    </w:p>
    <w:p w14:paraId="26E16E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eastAsia="zh-CN"/>
        </w:rPr>
      </w:pPr>
      <w:r>
        <w:rPr>
          <w:rFonts w:hint="default" w:ascii="Times New Roman" w:hAnsi="Times New Roman" w:eastAsia="方正仿宋_GB2312" w:cs="Times New Roman"/>
          <w:sz w:val="24"/>
          <w:szCs w:val="18"/>
          <w:lang w:eastAsia="zh-CN"/>
        </w:rPr>
        <w:t xml:space="preserve">2.防治对象：鼠、蟑螂、蚊子、苍蝇、白蚁、马陆、隐翅虫、蛇类、红火蚁等。 </w:t>
      </w:r>
    </w:p>
    <w:p w14:paraId="599809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eastAsia="zh-CN"/>
        </w:rPr>
      </w:pPr>
      <w:r>
        <w:rPr>
          <w:rFonts w:hint="default" w:ascii="Times New Roman" w:hAnsi="Times New Roman" w:eastAsia="方正仿宋_GB2312" w:cs="Times New Roman"/>
          <w:sz w:val="24"/>
          <w:szCs w:val="18"/>
          <w:lang w:eastAsia="zh-CN"/>
        </w:rPr>
        <w:t>3.常规消杀：每年全面消杀不少于24次，重点区域加密频次。针对白蚁、红火蚁、马陆、隐翅虫、螨虫、跳蚤等季节性活跃虫类提供免费临时消杀服务，按校方通知及时到场作业。</w:t>
      </w:r>
    </w:p>
    <w:p w14:paraId="66E8D6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eastAsia="zh-CN"/>
        </w:rPr>
      </w:pPr>
      <w:r>
        <w:rPr>
          <w:rFonts w:hint="default" w:ascii="Times New Roman" w:hAnsi="Times New Roman" w:eastAsia="方正仿宋_GB2312" w:cs="Times New Roman"/>
          <w:sz w:val="24"/>
          <w:szCs w:val="18"/>
          <w:lang w:eastAsia="zh-CN"/>
        </w:rPr>
        <w:t>4.重点区域强化：宿舍、垃圾站、下水道、化粪池等定期检查、滞留喷洒、诱饵投放与设施维护。两个校区内初始毒饵盒设置数量全年不得少于100个，毒饵盒需设置明显警示标记，每月更换1次鼠药，规范投药；及时堵塞鼠洞，做好病媒生物尸体的收集与无害化处理。堵塞鼠洞和缝隙，清除鼠类藏匿场所；断水断粮清理外环境残留食物；下水道口设置金属防鼠栏栅（栏栅条间距＜1厘米，边缝＜1厘米）；配合校方开展春、秋季统一灭鼠工作。对下水道口、垃圾堆放处等蟑螂藏匿点，采用水泥堵塞缝隙或合规灭蟑药剂处理，使用低毒高效、符合国家标准的药品。</w:t>
      </w:r>
    </w:p>
    <w:p w14:paraId="6C2A7F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eastAsia="zh-CN"/>
        </w:rPr>
      </w:pPr>
      <w:r>
        <w:rPr>
          <w:rFonts w:hint="default" w:ascii="Times New Roman" w:hAnsi="Times New Roman" w:eastAsia="方正仿宋_GB2312" w:cs="Times New Roman"/>
          <w:sz w:val="24"/>
          <w:szCs w:val="18"/>
          <w:lang w:eastAsia="zh-CN"/>
        </w:rPr>
        <w:t>5.孳生地治理：协助清理蚊蝇孳生地，完善防鼠、防蚊蝇设施并定期维护。</w:t>
      </w:r>
    </w:p>
    <w:p w14:paraId="5BFB05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eastAsia="zh-CN"/>
        </w:rPr>
      </w:pPr>
      <w:r>
        <w:rPr>
          <w:rFonts w:hint="default" w:ascii="Times New Roman" w:hAnsi="Times New Roman" w:eastAsia="方正仿宋_GB2312" w:cs="Times New Roman"/>
          <w:sz w:val="24"/>
          <w:szCs w:val="18"/>
          <w:lang w:eastAsia="zh-CN"/>
        </w:rPr>
        <w:t>6.白蚁预防监测：定期巡查、设置监测装置、开展预防处理。</w:t>
      </w:r>
    </w:p>
    <w:p w14:paraId="2CE308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eastAsia="zh-CN"/>
        </w:rPr>
      </w:pPr>
      <w:r>
        <w:rPr>
          <w:rFonts w:hint="default" w:ascii="Times New Roman" w:hAnsi="Times New Roman" w:eastAsia="方正仿宋_GB2312" w:cs="Times New Roman"/>
          <w:sz w:val="24"/>
          <w:szCs w:val="18"/>
          <w:lang w:eastAsia="zh-CN"/>
        </w:rPr>
        <w:t>7.季节性防控：针对高温、多雨季节重点虫害加密防控。突发传染病、虫害暴发时按要求开展现场紧急处置。</w:t>
      </w:r>
    </w:p>
    <w:p w14:paraId="5D01A4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eastAsia="zh-CN"/>
        </w:rPr>
      </w:pPr>
      <w:r>
        <w:rPr>
          <w:rFonts w:hint="default" w:ascii="Times New Roman" w:hAnsi="Times New Roman" w:eastAsia="方正仿宋_GB2312" w:cs="Times New Roman"/>
          <w:sz w:val="24"/>
          <w:szCs w:val="18"/>
          <w:lang w:eastAsia="zh-CN"/>
        </w:rPr>
        <w:t>8.驱蛇服务：校园重点区域驱蛇及应急处置。驱蛇防蛇服务≥10次/年。</w:t>
      </w:r>
    </w:p>
    <w:p w14:paraId="57D770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方正仿宋_GB2312" w:cs="Times New Roman"/>
          <w:sz w:val="24"/>
          <w:szCs w:val="18"/>
          <w:lang w:val="en-US" w:eastAsia="zh-CN"/>
        </w:rPr>
      </w:pPr>
      <w:r>
        <w:rPr>
          <w:rFonts w:hint="default" w:ascii="Times New Roman" w:hAnsi="Times New Roman" w:eastAsia="方正仿宋_GB2312" w:cs="Times New Roman"/>
          <w:sz w:val="24"/>
          <w:szCs w:val="18"/>
          <w:lang w:val="en-US" w:eastAsia="zh-CN"/>
        </w:rPr>
        <w:t>9.具备有害生物防制相关服务能力，供应商为本项目拟投入的专职服务人员不得少于5名，且从业人员持有有效岗位培训合格证书：《有害生物防制员》职业技能等级证书及年度岗位培训合格证明，且证书状态真实有效、可查证。</w:t>
      </w:r>
    </w:p>
    <w:p w14:paraId="1893163B">
      <w:pPr>
        <w:pStyle w:val="12"/>
        <w:keepNext w:val="0"/>
        <w:keepLines w:val="0"/>
        <w:pageBreakBefore/>
        <w:widowControl w:val="0"/>
        <w:numPr>
          <w:ilvl w:val="0"/>
          <w:numId w:val="0"/>
        </w:numPr>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方正仿宋_GBK" w:cs="Times New Roman"/>
          <w:b w:val="0"/>
          <w:color w:val="auto"/>
          <w:sz w:val="36"/>
          <w:szCs w:val="30"/>
        </w:rPr>
      </w:pPr>
      <w:bookmarkStart w:id="59" w:name="_Toc523"/>
      <w:bookmarkStart w:id="60" w:name="_Toc65660341"/>
      <w:bookmarkStart w:id="61" w:name="_Toc13356"/>
      <w:bookmarkStart w:id="62" w:name="_Toc15492"/>
      <w:r>
        <w:rPr>
          <w:rFonts w:hint="default" w:ascii="Times New Roman" w:hAnsi="Times New Roman" w:eastAsia="方正仿宋_GBK" w:cs="Times New Roman"/>
          <w:b w:val="0"/>
          <w:color w:val="auto"/>
          <w:sz w:val="36"/>
          <w:szCs w:val="30"/>
        </w:rPr>
        <w:t xml:space="preserve">第三篇  </w:t>
      </w:r>
      <w:bookmarkEnd w:id="52"/>
      <w:r>
        <w:rPr>
          <w:rFonts w:hint="default" w:ascii="Times New Roman" w:hAnsi="Times New Roman" w:eastAsia="方正仿宋_GBK" w:cs="Times New Roman"/>
          <w:b w:val="0"/>
          <w:color w:val="auto"/>
          <w:sz w:val="36"/>
          <w:szCs w:val="30"/>
        </w:rPr>
        <w:t>询价项目服务</w:t>
      </w:r>
      <w:bookmarkEnd w:id="59"/>
      <w:bookmarkEnd w:id="60"/>
      <w:bookmarkEnd w:id="61"/>
      <w:bookmarkEnd w:id="62"/>
      <w:r>
        <w:rPr>
          <w:rFonts w:hint="default" w:ascii="Times New Roman" w:hAnsi="Times New Roman" w:eastAsia="方正仿宋_GBK" w:cs="Times New Roman"/>
          <w:b w:val="0"/>
          <w:color w:val="auto"/>
          <w:sz w:val="36"/>
          <w:szCs w:val="30"/>
        </w:rPr>
        <w:t>需求</w:t>
      </w:r>
    </w:p>
    <w:p w14:paraId="2D23BA07">
      <w:pPr>
        <w:pStyle w:val="5"/>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default" w:ascii="Times New Roman" w:hAnsi="Times New Roman" w:eastAsia="方正仿宋_GBK" w:cs="Times New Roman"/>
          <w:b/>
          <w:bCs w:val="0"/>
          <w:color w:val="auto"/>
          <w:sz w:val="24"/>
        </w:rPr>
      </w:pPr>
      <w:bookmarkStart w:id="63" w:name="_Toc65660342"/>
      <w:bookmarkStart w:id="64" w:name="_Toc17750"/>
      <w:bookmarkStart w:id="65" w:name="_Toc13555"/>
      <w:bookmarkStart w:id="66" w:name="_Toc5176"/>
      <w:bookmarkStart w:id="67" w:name="_Toc12935"/>
      <w:bookmarkStart w:id="68" w:name="_Toc342913389"/>
      <w:r>
        <w:rPr>
          <w:rFonts w:hint="default" w:ascii="Times New Roman" w:hAnsi="Times New Roman" w:eastAsia="方正仿宋_GBK" w:cs="Times New Roman"/>
          <w:b/>
          <w:bCs w:val="0"/>
          <w:color w:val="auto"/>
          <w:sz w:val="24"/>
        </w:rPr>
        <w:t>一、交货时间、地点及验收方式</w:t>
      </w:r>
      <w:bookmarkEnd w:id="63"/>
      <w:bookmarkEnd w:id="64"/>
      <w:bookmarkEnd w:id="65"/>
      <w:bookmarkEnd w:id="66"/>
      <w:bookmarkEnd w:id="67"/>
    </w:p>
    <w:p w14:paraId="0690F1A0">
      <w:pPr>
        <w:pStyle w:val="12"/>
        <w:pageBreakBefore w:val="0"/>
        <w:widowControl w:val="0"/>
        <w:kinsoku/>
        <w:wordWrap/>
        <w:overflowPunct/>
        <w:topLinePunct w:val="0"/>
        <w:autoSpaceDE/>
        <w:autoSpaceDN/>
        <w:bidi w:val="0"/>
        <w:spacing w:line="400" w:lineRule="exact"/>
        <w:ind w:firstLine="360" w:firstLineChars="150"/>
        <w:textAlignment w:val="auto"/>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（一）交货时间</w:t>
      </w:r>
    </w:p>
    <w:p w14:paraId="2F5C2D1C">
      <w:pPr>
        <w:pStyle w:val="12"/>
        <w:pageBreakBefore w:val="0"/>
        <w:widowControl w:val="0"/>
        <w:kinsoku/>
        <w:wordWrap/>
        <w:overflowPunct/>
        <w:topLinePunct w:val="0"/>
        <w:autoSpaceDE/>
        <w:autoSpaceDN/>
        <w:bidi w:val="0"/>
        <w:spacing w:line="400" w:lineRule="exact"/>
        <w:ind w:firstLine="360" w:firstLineChars="150"/>
        <w:textAlignment w:val="auto"/>
        <w:outlineLvl w:val="2"/>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自签订合同之日起服务期：</w:t>
      </w:r>
      <w:r>
        <w:rPr>
          <w:rFonts w:hint="default" w:ascii="Times New Roman" w:hAnsi="Times New Roman" w:eastAsia="方正仿宋_GBK" w:cs="Times New Roman"/>
          <w:color w:val="auto"/>
          <w:sz w:val="24"/>
          <w:szCs w:val="24"/>
          <w:highlight w:val="none"/>
          <w:lang w:eastAsia="zh-CN"/>
        </w:rPr>
        <w:t>1年（具体起止日期以合同为准）。</w:t>
      </w:r>
    </w:p>
    <w:p w14:paraId="2F8E722D">
      <w:pPr>
        <w:pStyle w:val="12"/>
        <w:pageBreakBefore w:val="0"/>
        <w:widowControl w:val="0"/>
        <w:numPr>
          <w:ilvl w:val="0"/>
          <w:numId w:val="0"/>
        </w:numPr>
        <w:kinsoku/>
        <w:wordWrap/>
        <w:overflowPunct/>
        <w:topLinePunct w:val="0"/>
        <w:autoSpaceDE/>
        <w:autoSpaceDN/>
        <w:bidi w:val="0"/>
        <w:spacing w:line="400" w:lineRule="exact"/>
        <w:ind w:firstLine="360" w:firstLineChars="150"/>
        <w:textAlignment w:val="auto"/>
        <w:outlineLvl w:val="2"/>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lang w:val="en-US" w:eastAsia="zh-CN" w:bidi="ar-SA"/>
        </w:rPr>
        <w:t>（二）</w:t>
      </w:r>
      <w:r>
        <w:rPr>
          <w:rFonts w:hint="default" w:ascii="Times New Roman" w:hAnsi="Times New Roman" w:eastAsia="方正仿宋_GBK" w:cs="Times New Roman"/>
          <w:color w:val="auto"/>
          <w:sz w:val="24"/>
          <w:szCs w:val="24"/>
          <w:highlight w:val="none"/>
        </w:rPr>
        <w:t>交货地点</w:t>
      </w:r>
    </w:p>
    <w:p w14:paraId="033A53F6">
      <w:pPr>
        <w:pStyle w:val="12"/>
        <w:pageBreakBefore w:val="0"/>
        <w:widowControl w:val="0"/>
        <w:numPr>
          <w:ilvl w:val="0"/>
          <w:numId w:val="0"/>
        </w:numPr>
        <w:kinsoku/>
        <w:wordWrap/>
        <w:overflowPunct/>
        <w:topLinePunct w:val="0"/>
        <w:autoSpaceDE/>
        <w:autoSpaceDN/>
        <w:bidi w:val="0"/>
        <w:spacing w:line="400" w:lineRule="exact"/>
        <w:ind w:firstLine="360" w:firstLineChars="150"/>
        <w:textAlignment w:val="auto"/>
        <w:outlineLvl w:val="2"/>
        <w:rPr>
          <w:rFonts w:hint="default" w:ascii="Times New Roman" w:hAnsi="Times New Roman" w:eastAsia="方正仿宋_GBK" w:cs="Times New Roman"/>
          <w:color w:val="auto"/>
          <w:sz w:val="21"/>
          <w:szCs w:val="21"/>
          <w:highlight w:val="none"/>
          <w:lang w:val="en-US"/>
        </w:rPr>
      </w:pPr>
      <w:r>
        <w:rPr>
          <w:rFonts w:hint="default" w:ascii="Times New Roman" w:hAnsi="Times New Roman" w:eastAsia="方正仿宋_GBK" w:cs="Times New Roman"/>
          <w:color w:val="auto"/>
          <w:sz w:val="24"/>
          <w:szCs w:val="24"/>
          <w:highlight w:val="none"/>
        </w:rPr>
        <w:t>交货地点：</w:t>
      </w:r>
      <w:r>
        <w:rPr>
          <w:rFonts w:hint="default" w:ascii="Times New Roman" w:hAnsi="Times New Roman" w:eastAsia="方正仿宋_GBK" w:cs="Times New Roman"/>
          <w:color w:val="auto"/>
          <w:sz w:val="24"/>
          <w:szCs w:val="24"/>
          <w:highlight w:val="none"/>
          <w:lang w:eastAsia="zh-CN"/>
        </w:rPr>
        <w:t>重庆三峡职业学院</w:t>
      </w:r>
      <w:r>
        <w:rPr>
          <w:rFonts w:hint="default" w:ascii="Times New Roman" w:hAnsi="Times New Roman" w:eastAsia="方正仿宋_GBK" w:cs="Times New Roman"/>
          <w:color w:val="auto"/>
          <w:sz w:val="24"/>
          <w:szCs w:val="24"/>
          <w:highlight w:val="none"/>
          <w:lang w:val="en-US" w:eastAsia="zh-CN"/>
        </w:rPr>
        <w:t>指定地点</w:t>
      </w:r>
      <w:r>
        <w:rPr>
          <w:rFonts w:hint="default" w:ascii="Times New Roman" w:hAnsi="Times New Roman" w:eastAsia="黑体" w:cs="Times New Roman"/>
          <w:color w:val="auto"/>
          <w:sz w:val="24"/>
          <w:szCs w:val="24"/>
          <w:lang w:eastAsia="zh-CN"/>
        </w:rPr>
        <w:t>。</w:t>
      </w:r>
    </w:p>
    <w:p w14:paraId="1FCD3D7B">
      <w:pPr>
        <w:pStyle w:val="12"/>
        <w:pageBreakBefore w:val="0"/>
        <w:widowControl w:val="0"/>
        <w:numPr>
          <w:ilvl w:val="0"/>
          <w:numId w:val="0"/>
        </w:numPr>
        <w:kinsoku/>
        <w:wordWrap/>
        <w:overflowPunct/>
        <w:topLinePunct w:val="0"/>
        <w:autoSpaceDE/>
        <w:autoSpaceDN/>
        <w:bidi w:val="0"/>
        <w:spacing w:line="400" w:lineRule="exact"/>
        <w:ind w:firstLine="360" w:firstLineChars="150"/>
        <w:textAlignment w:val="auto"/>
        <w:outlineLvl w:val="2"/>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2"/>
          <w:sz w:val="24"/>
          <w:szCs w:val="24"/>
          <w:lang w:val="en-US" w:eastAsia="zh-CN" w:bidi="ar-SA"/>
        </w:rPr>
        <w:t>（三）</w:t>
      </w:r>
      <w:r>
        <w:rPr>
          <w:rFonts w:hint="default" w:ascii="Times New Roman" w:hAnsi="Times New Roman" w:eastAsia="方正仿宋_GBK" w:cs="Times New Roman"/>
          <w:color w:val="auto"/>
          <w:sz w:val="24"/>
          <w:szCs w:val="24"/>
          <w:highlight w:val="none"/>
        </w:rPr>
        <w:t>验收方式</w:t>
      </w:r>
    </w:p>
    <w:p w14:paraId="372579AF">
      <w:pPr>
        <w:pStyle w:val="12"/>
        <w:pageBreakBefore w:val="0"/>
        <w:widowControl w:val="0"/>
        <w:numPr>
          <w:ilvl w:val="0"/>
          <w:numId w:val="0"/>
        </w:numPr>
        <w:kinsoku/>
        <w:wordWrap/>
        <w:overflowPunct/>
        <w:topLinePunct w:val="0"/>
        <w:autoSpaceDE/>
        <w:autoSpaceDN/>
        <w:bidi w:val="0"/>
        <w:spacing w:line="400" w:lineRule="exact"/>
        <w:ind w:firstLine="360" w:firstLineChars="150"/>
        <w:textAlignment w:val="auto"/>
        <w:outlineLvl w:val="2"/>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采购人按照国家及行业相关标准、询价文件及成交供应商响应文件进行验收，如验收达不到规定要求，对采购人造成一定的损失，成交供应商承担一切责任并赔偿所造成的损失。</w:t>
      </w:r>
    </w:p>
    <w:p w14:paraId="35C1D882">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bookmarkStart w:id="69" w:name="_Toc65660343"/>
      <w:bookmarkStart w:id="70" w:name="_Toc1838"/>
      <w:bookmarkStart w:id="71" w:name="_Toc8103"/>
      <w:bookmarkStart w:id="72" w:name="_Toc24110"/>
      <w:r>
        <w:rPr>
          <w:rFonts w:hint="default" w:ascii="Times New Roman" w:hAnsi="Times New Roman" w:eastAsia="方正仿宋_GBK" w:cs="Times New Roman"/>
          <w:color w:val="auto"/>
          <w:kern w:val="2"/>
          <w:sz w:val="24"/>
          <w:szCs w:val="24"/>
          <w:highlight w:val="none"/>
          <w:lang w:val="en-US" w:eastAsia="zh-CN" w:bidi="ar-SA"/>
        </w:rPr>
        <w:t>1.病媒生物密度控制在国家C级标准以内；</w:t>
      </w:r>
    </w:p>
    <w:p w14:paraId="395610FD">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2.每次服务提供记录、照片、工作报告；</w:t>
      </w:r>
    </w:p>
    <w:p w14:paraId="193417E8">
      <w:pPr>
        <w:pageBreakBefore w:val="0"/>
        <w:widowControl w:val="0"/>
        <w:kinsoku/>
        <w:wordWrap/>
        <w:overflowPunct/>
        <w:topLinePunct w:val="0"/>
        <w:autoSpaceDE/>
        <w:autoSpaceDN/>
        <w:bidi w:val="0"/>
        <w:spacing w:line="400" w:lineRule="exact"/>
        <w:ind w:firstLine="482"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二、质量保证及售后服务</w:t>
      </w:r>
      <w:bookmarkEnd w:id="69"/>
      <w:bookmarkEnd w:id="70"/>
      <w:bookmarkEnd w:id="71"/>
      <w:bookmarkEnd w:id="72"/>
    </w:p>
    <w:p w14:paraId="36036AC3">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（一）</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质量保证期与服务期一致</w:t>
      </w:r>
      <w:r>
        <w:rPr>
          <w:rFonts w:hint="default" w:ascii="Times New Roman" w:hAnsi="Times New Roman" w:eastAsia="方正仿宋_GBK" w:cs="Times New Roman"/>
          <w:color w:val="auto"/>
          <w:sz w:val="24"/>
          <w:szCs w:val="24"/>
          <w:highlight w:val="none"/>
          <w:lang w:eastAsia="zh-CN"/>
        </w:rPr>
        <w:t>。</w:t>
      </w:r>
    </w:p>
    <w:p w14:paraId="1275C463">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（二）售后服务内容</w:t>
      </w:r>
    </w:p>
    <w:p w14:paraId="279C4234">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供应商和制造商在质量保证期内应当为采购人提供以下技术支持服务：</w:t>
      </w:r>
    </w:p>
    <w:p w14:paraId="5B29BC2C">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1.质量保证期内服务要求</w:t>
      </w:r>
    </w:p>
    <w:p w14:paraId="123BADBD">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1.1电话咨询</w:t>
      </w:r>
    </w:p>
    <w:p w14:paraId="4341C850">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成交供应商和制造商应当为用户提供技术援助电话，解答用户在使用中遇到的问题，及时为用户提出解决问题的建议。</w:t>
      </w:r>
    </w:p>
    <w:p w14:paraId="6247367F">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1.2现场响应</w:t>
      </w:r>
      <w:r>
        <w:rPr>
          <w:rFonts w:hint="default" w:ascii="Times New Roman" w:hAnsi="Times New Roman" w:eastAsia="方正仿宋_GBK" w:cs="Times New Roman"/>
          <w:color w:val="auto"/>
          <w:kern w:val="0"/>
          <w:sz w:val="24"/>
          <w:szCs w:val="24"/>
          <w:highlight w:val="none"/>
          <w:lang w:eastAsia="zh-CN"/>
        </w:rPr>
        <w:t>和故障处理</w:t>
      </w:r>
    </w:p>
    <w:p w14:paraId="2BBBA388">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现场服务作业遇到有关问题时，成交供应商或制造商应在2小时内做出实质性响应，4个小时内到达现场进行处理，确保服务顺利进行；</w:t>
      </w:r>
    </w:p>
    <w:p w14:paraId="28829567">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1.3发生故障作出响应的时间</w:t>
      </w:r>
    </w:p>
    <w:p w14:paraId="03758484">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现场服务作业遇到有关问题时，成交供应商或制造商应在2小时内做出实质性响应，4个小时内到达现场进行处理，确保服务顺利进行；</w:t>
      </w:r>
    </w:p>
    <w:p w14:paraId="0DEF68C2">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2.质保期外服务要求</w:t>
      </w:r>
    </w:p>
    <w:p w14:paraId="6497F542">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2.1质量保证期过后，成交供应商和制造商应同样提供免费电话咨询服务，并应承诺提供产品上门维护服务。</w:t>
      </w:r>
    </w:p>
    <w:p w14:paraId="6DA737E7">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2.2质量保证期过后，采购人需要继续由原成交供应商和制造商提供售后服务的，成交供应商和制造商应以优惠价格提供售后服务。</w:t>
      </w:r>
    </w:p>
    <w:p w14:paraId="5A3C8B3C">
      <w:pPr>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lang w:val="en-US" w:eastAsia="zh-CN" w:bidi="ar-SA"/>
        </w:rPr>
        <w:t>3.</w:t>
      </w:r>
      <w:r>
        <w:rPr>
          <w:rFonts w:hint="default" w:ascii="Times New Roman" w:hAnsi="Times New Roman" w:eastAsia="方正仿宋_GBK" w:cs="Times New Roman"/>
          <w:color w:val="auto"/>
          <w:kern w:val="0"/>
          <w:sz w:val="24"/>
          <w:szCs w:val="24"/>
          <w:highlight w:val="none"/>
        </w:rPr>
        <w:t>每月提交服务小结，每季度提交防控评估报告</w:t>
      </w:r>
      <w:r>
        <w:rPr>
          <w:rFonts w:hint="eastAsia" w:eastAsia="方正仿宋_GBK" w:cs="Times New Roman"/>
          <w:color w:val="auto"/>
          <w:kern w:val="0"/>
          <w:sz w:val="24"/>
          <w:szCs w:val="24"/>
          <w:highlight w:val="none"/>
          <w:lang w:eastAsia="zh-CN"/>
        </w:rPr>
        <w:t>。</w:t>
      </w:r>
    </w:p>
    <w:p w14:paraId="080A89B4">
      <w:pPr>
        <w:pageBreakBefore w:val="0"/>
        <w:widowControl w:val="0"/>
        <w:numPr>
          <w:ilvl w:val="0"/>
          <w:numId w:val="0"/>
        </w:numPr>
        <w:kinsoku/>
        <w:wordWrap/>
        <w:overflowPunct/>
        <w:topLinePunct w:val="0"/>
        <w:autoSpaceDE/>
        <w:autoSpaceDN/>
        <w:bidi w:val="0"/>
        <w:snapToGrid w:val="0"/>
        <w:spacing w:line="400" w:lineRule="exact"/>
        <w:ind w:firstLine="480" w:firstLineChars="200"/>
        <w:textAlignment w:val="auto"/>
        <w:rPr>
          <w:rFonts w:hint="default"/>
        </w:rPr>
      </w:pPr>
      <w:r>
        <w:rPr>
          <w:rFonts w:hint="default" w:ascii="Times New Roman" w:hAnsi="Times New Roman" w:eastAsia="方正仿宋_GBK" w:cs="Times New Roman"/>
          <w:color w:val="auto"/>
          <w:kern w:val="0"/>
          <w:sz w:val="24"/>
          <w:szCs w:val="24"/>
          <w:lang w:val="en-US" w:eastAsia="zh-CN" w:bidi="ar-SA"/>
        </w:rPr>
        <w:t>4.</w:t>
      </w:r>
      <w:r>
        <w:rPr>
          <w:rFonts w:hint="default" w:ascii="Times New Roman" w:hAnsi="Times New Roman" w:eastAsia="方正仿宋_GBK" w:cs="Times New Roman"/>
          <w:color w:val="auto"/>
          <w:kern w:val="0"/>
          <w:sz w:val="24"/>
          <w:szCs w:val="24"/>
          <w:highlight w:val="none"/>
        </w:rPr>
        <w:t>服务期间做好安全警示，避免影响师生正常学习生活。</w:t>
      </w:r>
      <w:bookmarkStart w:id="215" w:name="_GoBack"/>
      <w:bookmarkEnd w:id="215"/>
    </w:p>
    <w:p w14:paraId="20BA86CB">
      <w:pPr>
        <w:pStyle w:val="5"/>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default" w:ascii="Times New Roman" w:hAnsi="Times New Roman" w:eastAsia="方正仿宋_GBK" w:cs="Times New Roman"/>
          <w:color w:val="auto"/>
          <w:sz w:val="24"/>
          <w:szCs w:val="24"/>
        </w:rPr>
      </w:pPr>
      <w:bookmarkStart w:id="73" w:name="_Toc16974"/>
      <w:bookmarkStart w:id="74" w:name="_Toc122"/>
      <w:bookmarkStart w:id="75" w:name="_Toc15243"/>
      <w:bookmarkStart w:id="76" w:name="_Toc12184"/>
      <w:bookmarkStart w:id="77" w:name="_Toc65660344"/>
      <w:r>
        <w:rPr>
          <w:rFonts w:hint="default" w:ascii="Times New Roman" w:hAnsi="Times New Roman" w:eastAsia="方正仿宋_GBK" w:cs="Times New Roman"/>
          <w:color w:val="auto"/>
          <w:sz w:val="24"/>
          <w:szCs w:val="24"/>
        </w:rPr>
        <w:t>三、报价要求</w:t>
      </w:r>
      <w:bookmarkEnd w:id="73"/>
      <w:bookmarkEnd w:id="74"/>
      <w:bookmarkEnd w:id="75"/>
      <w:bookmarkEnd w:id="76"/>
      <w:bookmarkEnd w:id="77"/>
    </w:p>
    <w:p w14:paraId="2A9C0C25">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报价</w:t>
      </w:r>
      <w:r>
        <w:rPr>
          <w:rFonts w:hint="default" w:ascii="Times New Roman" w:hAnsi="Times New Roman" w:eastAsia="方正仿宋_GBK" w:cs="Times New Roman"/>
          <w:color w:val="auto"/>
          <w:kern w:val="0"/>
          <w:sz w:val="24"/>
          <w:szCs w:val="24"/>
        </w:rPr>
        <w:t>须为人民币报价</w:t>
      </w:r>
      <w:r>
        <w:rPr>
          <w:rFonts w:hint="default" w:ascii="Times New Roman" w:hAnsi="Times New Roman" w:eastAsia="方正仿宋_GBK" w:cs="Times New Roman"/>
          <w:color w:val="auto"/>
          <w:sz w:val="24"/>
          <w:szCs w:val="24"/>
        </w:rPr>
        <w:t>，包括完成本项目所需的包括完成本项目所需的设备或货物购买（制造）费、辅材费、耗材费、运输费、人工费、制造费、机械费、装卸费、安装调试费、施工费、包装物清除费</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保险费等及各种应纳的税</w:t>
      </w:r>
      <w:r>
        <w:rPr>
          <w:rFonts w:hint="default" w:ascii="Times New Roman" w:hAnsi="Times New Roman" w:eastAsia="方正仿宋_GBK" w:cs="Times New Roman"/>
          <w:color w:val="auto"/>
          <w:sz w:val="24"/>
          <w:szCs w:val="24"/>
          <w:lang w:eastAsia="zh-CN"/>
        </w:rPr>
        <w:t>费</w:t>
      </w:r>
      <w:r>
        <w:rPr>
          <w:rFonts w:hint="default" w:ascii="Times New Roman" w:hAnsi="Times New Roman" w:eastAsia="方正仿宋_GBK" w:cs="Times New Roman"/>
          <w:color w:val="auto"/>
          <w:sz w:val="24"/>
          <w:szCs w:val="24"/>
        </w:rPr>
        <w:t>等所有费用。因成交供应商自身原因造成漏报、少报皆由其自行承担责任，采购人不再补偿。</w:t>
      </w:r>
    </w:p>
    <w:p w14:paraId="6F0B60DB">
      <w:pPr>
        <w:pStyle w:val="5"/>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default" w:ascii="Times New Roman" w:hAnsi="Times New Roman" w:eastAsia="方正仿宋_GBK" w:cs="Times New Roman"/>
          <w:color w:val="auto"/>
          <w:sz w:val="24"/>
          <w:szCs w:val="24"/>
        </w:rPr>
      </w:pPr>
      <w:bookmarkStart w:id="78" w:name="_Toc11000"/>
      <w:bookmarkStart w:id="79" w:name="_Toc9192"/>
      <w:bookmarkStart w:id="80" w:name="_Toc65660345"/>
      <w:bookmarkStart w:id="81" w:name="_Toc13297"/>
      <w:bookmarkStart w:id="82" w:name="_Toc7562"/>
      <w:r>
        <w:rPr>
          <w:rFonts w:hint="default" w:ascii="Times New Roman" w:hAnsi="Times New Roman" w:eastAsia="方正仿宋_GBK" w:cs="Times New Roman"/>
          <w:color w:val="auto"/>
          <w:sz w:val="24"/>
          <w:szCs w:val="24"/>
        </w:rPr>
        <w:t>四、付款方式</w:t>
      </w:r>
      <w:bookmarkEnd w:id="78"/>
      <w:bookmarkEnd w:id="79"/>
      <w:bookmarkEnd w:id="80"/>
      <w:bookmarkEnd w:id="81"/>
      <w:bookmarkEnd w:id="82"/>
    </w:p>
    <w:p w14:paraId="4D9ACD78">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（一）合同签订后30</w:t>
      </w:r>
      <w:r>
        <w:rPr>
          <w:rFonts w:hint="eastAsia" w:eastAsia="方正仿宋_GBK" w:cs="Times New Roman"/>
          <w:color w:val="auto"/>
          <w:sz w:val="24"/>
          <w:szCs w:val="24"/>
          <w:lang w:val="en-US" w:eastAsia="zh-CN"/>
        </w:rPr>
        <w:t>个日历日</w:t>
      </w:r>
      <w:r>
        <w:rPr>
          <w:rFonts w:hint="default" w:ascii="Times New Roman" w:hAnsi="Times New Roman" w:eastAsia="方正仿宋_GBK" w:cs="Times New Roman"/>
          <w:color w:val="auto"/>
          <w:sz w:val="24"/>
          <w:szCs w:val="24"/>
        </w:rPr>
        <w:t>内，首次作业验收合格后，采购人向</w:t>
      </w:r>
      <w:r>
        <w:rPr>
          <w:rFonts w:hint="default" w:ascii="Times New Roman" w:hAnsi="Times New Roman" w:eastAsia="方正仿宋_GBK" w:cs="Times New Roman"/>
          <w:color w:val="auto"/>
          <w:sz w:val="24"/>
          <w:szCs w:val="24"/>
          <w:lang w:val="en-US" w:eastAsia="zh-CN"/>
        </w:rPr>
        <w:t>成交</w:t>
      </w:r>
      <w:r>
        <w:rPr>
          <w:rFonts w:hint="default" w:ascii="Times New Roman" w:hAnsi="Times New Roman" w:eastAsia="方正仿宋_GBK" w:cs="Times New Roman"/>
          <w:color w:val="auto"/>
          <w:sz w:val="24"/>
          <w:szCs w:val="24"/>
        </w:rPr>
        <w:t>供应商支付合同总金额的30%作为首期款。</w:t>
      </w:r>
    </w:p>
    <w:p w14:paraId="2C22FBFF">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（二）年度服务期满，完成年度验收合格后30</w:t>
      </w:r>
      <w:r>
        <w:rPr>
          <w:rFonts w:hint="eastAsia" w:eastAsia="方正仿宋_GBK" w:cs="Times New Roman"/>
          <w:color w:val="auto"/>
          <w:sz w:val="24"/>
          <w:szCs w:val="24"/>
          <w:lang w:val="en-US" w:eastAsia="zh-CN"/>
        </w:rPr>
        <w:t>个日历日</w:t>
      </w:r>
      <w:r>
        <w:rPr>
          <w:rFonts w:hint="default" w:ascii="Times New Roman" w:hAnsi="Times New Roman" w:eastAsia="方正仿宋_GBK" w:cs="Times New Roman"/>
          <w:color w:val="auto"/>
          <w:sz w:val="24"/>
          <w:szCs w:val="24"/>
        </w:rPr>
        <w:t>内，支付该年度剩余70%服务费用（如有扣款，则从余款中扣除）。</w:t>
      </w:r>
    </w:p>
    <w:p w14:paraId="4BE22DA5">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w:t>
      </w:r>
      <w:r>
        <w:rPr>
          <w:rFonts w:hint="default" w:ascii="Times New Roman" w:hAnsi="Times New Roman" w:eastAsia="方正仿宋_GBK" w:cs="Times New Roman"/>
          <w:color w:val="auto"/>
          <w:sz w:val="24"/>
          <w:szCs w:val="24"/>
          <w:lang w:val="en-US" w:eastAsia="zh-CN"/>
        </w:rPr>
        <w:t>成交</w:t>
      </w:r>
      <w:r>
        <w:rPr>
          <w:rFonts w:hint="default" w:ascii="Times New Roman" w:hAnsi="Times New Roman" w:eastAsia="方正仿宋_GBK" w:cs="Times New Roman"/>
          <w:color w:val="auto"/>
          <w:sz w:val="24"/>
          <w:szCs w:val="24"/>
        </w:rPr>
        <w:t>供应商需按采购人要求提供合法、有效的发票，否则采购人有权顺延付款。</w:t>
      </w:r>
    </w:p>
    <w:p w14:paraId="0EF9B5DA">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w:t>
      </w:r>
      <w:r>
        <w:rPr>
          <w:rFonts w:hint="default" w:ascii="Times New Roman" w:hAnsi="Times New Roman" w:eastAsia="方正仿宋_GBK" w:cs="Times New Roman"/>
          <w:color w:val="auto"/>
          <w:sz w:val="24"/>
          <w:szCs w:val="24"/>
          <w:lang w:val="en-US" w:eastAsia="zh-CN"/>
        </w:rPr>
        <w:t>成交</w:t>
      </w:r>
      <w:r>
        <w:rPr>
          <w:rFonts w:hint="default" w:ascii="Times New Roman" w:hAnsi="Times New Roman" w:eastAsia="方正仿宋_GBK" w:cs="Times New Roman"/>
          <w:color w:val="auto"/>
          <w:sz w:val="24"/>
          <w:szCs w:val="24"/>
        </w:rPr>
        <w:t>供应商须在合同签订前，向采购人提交合同总金额5%的履约保证金</w:t>
      </w:r>
      <w:r>
        <w:rPr>
          <w:rFonts w:hint="default" w:ascii="Times New Roman" w:hAnsi="Times New Roman" w:eastAsia="方正仿宋_GBK" w:cs="Times New Roman"/>
          <w:color w:val="auto"/>
          <w:sz w:val="24"/>
          <w:szCs w:val="24"/>
          <w:lang w:eastAsia="zh-CN"/>
        </w:rPr>
        <w:t>（投标保证金转为履约保证金，差额以转帐形式提交）</w:t>
      </w:r>
      <w:r>
        <w:rPr>
          <w:rFonts w:hint="default" w:ascii="Times New Roman" w:hAnsi="Times New Roman" w:eastAsia="方正仿宋_GBK" w:cs="Times New Roman"/>
          <w:color w:val="auto"/>
          <w:sz w:val="24"/>
          <w:szCs w:val="24"/>
        </w:rPr>
        <w:t>。服务期满无违约行为，在办理完毕最终结算手续后30</w:t>
      </w:r>
      <w:r>
        <w:rPr>
          <w:rFonts w:hint="eastAsia" w:eastAsia="方正仿宋_GBK" w:cs="Times New Roman"/>
          <w:color w:val="auto"/>
          <w:sz w:val="24"/>
          <w:szCs w:val="24"/>
          <w:lang w:val="en-US" w:eastAsia="zh-CN"/>
        </w:rPr>
        <w:t>个日历日</w:t>
      </w:r>
      <w:r>
        <w:rPr>
          <w:rFonts w:hint="default" w:ascii="Times New Roman" w:hAnsi="Times New Roman" w:eastAsia="方正仿宋_GBK" w:cs="Times New Roman"/>
          <w:color w:val="auto"/>
          <w:sz w:val="24"/>
          <w:szCs w:val="24"/>
        </w:rPr>
        <w:t>内无息退还。</w:t>
      </w:r>
    </w:p>
    <w:p w14:paraId="453527F0">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在常规检查或接到有效投诉（以现场照片、视频等为证）时，发现服务区域存在以下情况，将按次从履约保证金或合同尾款中扣除相应费用，超出1次有效投诉后，发现活鼠或新鲜鼠迹：500元/次（同一房间或位置30日内重复发生计为1次），发现蛇类：1000元/次，发现白蚁活体或新鲜危害迹象：1000元/次。</w:t>
      </w:r>
    </w:p>
    <w:p w14:paraId="6B5E3A85">
      <w:pPr>
        <w:pStyle w:val="5"/>
        <w:pageBreakBefore w:val="0"/>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default" w:ascii="Times New Roman" w:hAnsi="Times New Roman" w:eastAsia="方正仿宋_GBK" w:cs="Times New Roman"/>
          <w:color w:val="auto"/>
          <w:sz w:val="24"/>
          <w:szCs w:val="24"/>
        </w:rPr>
      </w:pPr>
      <w:bookmarkStart w:id="83" w:name="_Toc24751"/>
      <w:bookmarkStart w:id="84" w:name="_Toc3786"/>
      <w:bookmarkStart w:id="85" w:name="_Toc7228"/>
      <w:bookmarkStart w:id="86" w:name="_Toc10578"/>
      <w:bookmarkStart w:id="87" w:name="_Toc65660346"/>
      <w:r>
        <w:rPr>
          <w:rFonts w:hint="default" w:ascii="Times New Roman" w:hAnsi="Times New Roman" w:eastAsia="方正仿宋_GBK" w:cs="Times New Roman"/>
          <w:color w:val="auto"/>
          <w:sz w:val="24"/>
          <w:szCs w:val="24"/>
        </w:rPr>
        <w:t>五、知识产权</w:t>
      </w:r>
      <w:bookmarkEnd w:id="83"/>
      <w:bookmarkEnd w:id="84"/>
      <w:bookmarkEnd w:id="85"/>
      <w:bookmarkEnd w:id="86"/>
      <w:bookmarkEnd w:id="87"/>
    </w:p>
    <w:p w14:paraId="731D3FDC">
      <w:pPr>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若涉及软件开发等服务类项目知识产权的，知识产权归采购人所有。</w:t>
      </w:r>
    </w:p>
    <w:p w14:paraId="7130A855">
      <w:pPr>
        <w:pStyle w:val="5"/>
        <w:pageBreakBefore w:val="0"/>
        <w:widowControl w:val="0"/>
        <w:numPr>
          <w:ilvl w:val="0"/>
          <w:numId w:val="1"/>
        </w:numPr>
        <w:kinsoku/>
        <w:wordWrap/>
        <w:overflowPunct/>
        <w:topLinePunct w:val="0"/>
        <w:autoSpaceDE/>
        <w:autoSpaceDN/>
        <w:bidi w:val="0"/>
        <w:adjustRightInd w:val="0"/>
        <w:snapToGrid w:val="0"/>
        <w:spacing w:before="0" w:after="0" w:line="400" w:lineRule="exact"/>
        <w:ind w:firstLine="482" w:firstLineChars="200"/>
        <w:textAlignment w:val="auto"/>
        <w:rPr>
          <w:rFonts w:hint="default" w:ascii="Times New Roman" w:hAnsi="Times New Roman" w:eastAsia="方正仿宋_GBK" w:cs="Times New Roman"/>
          <w:color w:val="auto"/>
          <w:sz w:val="24"/>
          <w:szCs w:val="24"/>
        </w:rPr>
      </w:pPr>
      <w:bookmarkStart w:id="88" w:name="_Toc65660347"/>
      <w:bookmarkStart w:id="89" w:name="_Toc5555"/>
      <w:bookmarkStart w:id="90" w:name="_Toc28770"/>
      <w:bookmarkStart w:id="91" w:name="_Toc6869"/>
      <w:bookmarkStart w:id="92" w:name="_Toc6565"/>
      <w:r>
        <w:rPr>
          <w:rFonts w:hint="default" w:ascii="Times New Roman" w:hAnsi="Times New Roman" w:eastAsia="方正仿宋_GBK" w:cs="Times New Roman"/>
          <w:color w:val="auto"/>
          <w:sz w:val="24"/>
          <w:szCs w:val="24"/>
        </w:rPr>
        <w:t>培训</w:t>
      </w:r>
      <w:bookmarkEnd w:id="88"/>
      <w:bookmarkEnd w:id="89"/>
      <w:bookmarkEnd w:id="90"/>
      <w:bookmarkEnd w:id="91"/>
      <w:bookmarkEnd w:id="92"/>
    </w:p>
    <w:p w14:paraId="39A9F0B2">
      <w:pPr>
        <w:pageBreakBefore w:val="0"/>
        <w:widowControl w:val="0"/>
        <w:numPr>
          <w:ilvl w:val="0"/>
          <w:numId w:val="0"/>
        </w:numPr>
        <w:kinsoku/>
        <w:wordWrap/>
        <w:overflowPunct/>
        <w:topLinePunct w:val="0"/>
        <w:autoSpaceDE/>
        <w:autoSpaceDN/>
        <w:bidi w:val="0"/>
        <w:spacing w:line="400" w:lineRule="exac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lang w:val="en-US" w:eastAsia="zh-CN"/>
        </w:rPr>
        <w:t xml:space="preserve">  </w:t>
      </w:r>
      <w:r>
        <w:rPr>
          <w:rFonts w:hint="default" w:ascii="Times New Roman" w:hAnsi="Times New Roman" w:eastAsia="方正仿宋_GBK" w:cs="Times New Roman"/>
          <w:color w:val="auto"/>
          <w:sz w:val="24"/>
          <w:szCs w:val="24"/>
          <w:lang w:val="en-US" w:eastAsia="zh-CN"/>
        </w:rPr>
        <w:t xml:space="preserve"> </w:t>
      </w:r>
      <w:r>
        <w:rPr>
          <w:rFonts w:hint="eastAsia" w:eastAsia="方正仿宋_GBK" w:cs="Times New Roman"/>
          <w:color w:val="auto"/>
          <w:sz w:val="24"/>
          <w:szCs w:val="24"/>
          <w:lang w:val="en-US" w:eastAsia="zh-CN"/>
        </w:rPr>
        <w:t>无</w:t>
      </w:r>
    </w:p>
    <w:p w14:paraId="7AE5FD78">
      <w:pPr>
        <w:pStyle w:val="5"/>
        <w:pageBreakBefore w:val="0"/>
        <w:widowControl w:val="0"/>
        <w:numPr>
          <w:ilvl w:val="0"/>
          <w:numId w:val="1"/>
        </w:numPr>
        <w:kinsoku/>
        <w:wordWrap/>
        <w:overflowPunct/>
        <w:topLinePunct w:val="0"/>
        <w:autoSpaceDE/>
        <w:autoSpaceDN/>
        <w:bidi w:val="0"/>
        <w:adjustRightInd w:val="0"/>
        <w:snapToGrid w:val="0"/>
        <w:spacing w:before="0" w:after="0" w:line="400" w:lineRule="exact"/>
        <w:ind w:firstLine="482" w:firstLineChars="200"/>
        <w:textAlignment w:val="auto"/>
        <w:rPr>
          <w:rFonts w:hint="default" w:ascii="Times New Roman" w:hAnsi="Times New Roman" w:eastAsia="方正仿宋_GBK" w:cs="Times New Roman"/>
          <w:color w:val="auto"/>
          <w:sz w:val="24"/>
          <w:szCs w:val="24"/>
          <w:lang w:val="en-US" w:eastAsia="zh-CN"/>
        </w:rPr>
      </w:pPr>
      <w:bookmarkStart w:id="93" w:name="_Toc7366"/>
      <w:r>
        <w:rPr>
          <w:rFonts w:hint="default" w:ascii="Times New Roman" w:hAnsi="Times New Roman" w:eastAsia="方正仿宋_GBK" w:cs="Times New Roman"/>
          <w:color w:val="auto"/>
          <w:sz w:val="24"/>
          <w:szCs w:val="24"/>
          <w:lang w:val="en-US" w:eastAsia="zh-CN"/>
        </w:rPr>
        <w:t>其他</w:t>
      </w:r>
      <w:bookmarkEnd w:id="93"/>
    </w:p>
    <w:p w14:paraId="0EF2343D">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1.服务商须严格遵守校园管理规定，做好现场清理，作业人员统一着装、自行负责其作业人员的安全，办理相关保险，并承担因供应商原因造成的一切安全责任。</w:t>
      </w:r>
    </w:p>
    <w:p w14:paraId="4F18A4F8">
      <w:pPr>
        <w:pStyle w:val="2"/>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lang w:val="en-US" w:eastAsia="zh-CN"/>
        </w:rPr>
      </w:pPr>
      <w:r>
        <w:rPr>
          <w:rFonts w:hint="eastAsia"/>
          <w:lang w:val="en-US" w:eastAsia="zh-CN"/>
        </w:rPr>
        <w:t>2.</w:t>
      </w:r>
      <w:r>
        <w:rPr>
          <w:rFonts w:hint="default" w:ascii="Times New Roman" w:hAnsi="Times New Roman" w:eastAsia="方正仿宋_GBK" w:cs="Times New Roman"/>
          <w:color w:val="auto"/>
          <w:kern w:val="2"/>
          <w:sz w:val="24"/>
          <w:szCs w:val="24"/>
          <w:lang w:val="en-US" w:eastAsia="zh-CN" w:bidi="ar-SA"/>
        </w:rPr>
        <w:t>服务商须自行负责作业安全、环保合规及人员保险，发生安全责任事故由服务商全权承担。</w:t>
      </w:r>
    </w:p>
    <w:p w14:paraId="6FD16249">
      <w:pPr>
        <w:pStyle w:val="2"/>
        <w:numPr>
          <w:ilvl w:val="0"/>
          <w:numId w:val="0"/>
        </w:numPr>
        <w:rPr>
          <w:rFonts w:hint="default"/>
          <w:lang w:val="en-US" w:eastAsia="zh-CN"/>
        </w:rPr>
      </w:pPr>
    </w:p>
    <w:p w14:paraId="5878A062">
      <w:pPr>
        <w:pStyle w:val="2"/>
        <w:rPr>
          <w:rFonts w:hint="default" w:ascii="Times New Roman" w:hAnsi="Times New Roman" w:cs="Times New Roman"/>
          <w:color w:val="auto"/>
          <w:lang w:val="en-US" w:eastAsia="zh-CN"/>
        </w:rPr>
      </w:pPr>
    </w:p>
    <w:p w14:paraId="4328A8E5">
      <w:pPr>
        <w:pStyle w:val="5"/>
        <w:keepNext/>
        <w:keepLines/>
        <w:pageBreakBefore/>
        <w:widowControl w:val="0"/>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方正仿宋_GBK" w:cs="Times New Roman"/>
          <w:b w:val="0"/>
          <w:color w:val="auto"/>
          <w:sz w:val="36"/>
          <w:szCs w:val="30"/>
        </w:rPr>
      </w:pPr>
      <w:bookmarkStart w:id="94" w:name="_Toc16123"/>
      <w:bookmarkStart w:id="95" w:name="_Toc31282"/>
      <w:bookmarkStart w:id="96" w:name="_Toc24195"/>
      <w:bookmarkStart w:id="97" w:name="_Toc65660349"/>
      <w:bookmarkStart w:id="98" w:name="_Toc27984"/>
      <w:r>
        <w:rPr>
          <w:rFonts w:hint="default" w:ascii="Times New Roman" w:hAnsi="Times New Roman" w:eastAsia="方正仿宋_GBK" w:cs="Times New Roman"/>
          <w:b w:val="0"/>
          <w:color w:val="auto"/>
          <w:sz w:val="36"/>
          <w:szCs w:val="30"/>
        </w:rPr>
        <w:t>第四篇  采购程序、评定成交的标准、无效报价及采购终止</w:t>
      </w:r>
      <w:bookmarkEnd w:id="94"/>
      <w:bookmarkEnd w:id="95"/>
      <w:bookmarkEnd w:id="96"/>
      <w:bookmarkEnd w:id="97"/>
      <w:bookmarkEnd w:id="98"/>
    </w:p>
    <w:p w14:paraId="7F5E51BA">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99" w:name="_Toc64732012"/>
      <w:bookmarkStart w:id="100" w:name="_Toc9361"/>
      <w:bookmarkStart w:id="101" w:name="_Toc27932"/>
      <w:bookmarkStart w:id="102" w:name="_Toc65660350"/>
      <w:bookmarkStart w:id="103" w:name="_Toc5167"/>
      <w:bookmarkStart w:id="104" w:name="_Toc11074"/>
      <w:r>
        <w:rPr>
          <w:rFonts w:hint="default" w:ascii="Times New Roman" w:hAnsi="Times New Roman" w:eastAsia="方正仿宋_GBK" w:cs="Times New Roman"/>
          <w:color w:val="auto"/>
          <w:sz w:val="24"/>
        </w:rPr>
        <w:t>一、</w:t>
      </w:r>
      <w:bookmarkEnd w:id="99"/>
      <w:bookmarkEnd w:id="100"/>
      <w:bookmarkEnd w:id="101"/>
      <w:bookmarkEnd w:id="102"/>
      <w:bookmarkEnd w:id="103"/>
      <w:r>
        <w:rPr>
          <w:rFonts w:hint="default" w:ascii="Times New Roman" w:hAnsi="Times New Roman" w:eastAsia="方正仿宋_GBK" w:cs="Times New Roman"/>
          <w:color w:val="auto"/>
          <w:sz w:val="24"/>
        </w:rPr>
        <w:t>采购程序</w:t>
      </w:r>
      <w:bookmarkEnd w:id="104"/>
    </w:p>
    <w:p w14:paraId="6686DA8B">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（一）询价按询价通知书规定的时间和地点进行。</w:t>
      </w:r>
    </w:p>
    <w:p w14:paraId="0B6E8B41">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（二）由本项目询价小组对各供应商的资格条件、实质性响应等进行审查。 </w:t>
      </w:r>
    </w:p>
    <w:p w14:paraId="3547DB11">
      <w:pPr>
        <w:snapToGrid w:val="0"/>
        <w:spacing w:line="40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1.资格性审查。依据法律法规和询价通知书的规定，对响应文件中的资格证明材料、保证金等进行审查。资格性审查内容如下：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F26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2A7B3FF">
            <w:pPr>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A77DA4B">
            <w:pPr>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39EB8611">
            <w:pPr>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检查内容</w:t>
            </w:r>
          </w:p>
        </w:tc>
      </w:tr>
      <w:tr w14:paraId="787F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2148F212">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（一）</w:t>
            </w:r>
          </w:p>
        </w:tc>
        <w:tc>
          <w:tcPr>
            <w:tcW w:w="709" w:type="dxa"/>
            <w:vMerge w:val="restart"/>
            <w:noWrap w:val="0"/>
            <w:vAlign w:val="center"/>
          </w:tcPr>
          <w:p w14:paraId="2730F8CB">
            <w:pPr>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《中华人民共和国政府采购法》第二十二条规定</w:t>
            </w:r>
          </w:p>
        </w:tc>
        <w:tc>
          <w:tcPr>
            <w:tcW w:w="2835" w:type="dxa"/>
            <w:noWrap w:val="0"/>
            <w:vAlign w:val="center"/>
          </w:tcPr>
          <w:p w14:paraId="630E4CCA">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1.具有独立承担民事责任的能力</w:t>
            </w:r>
          </w:p>
        </w:tc>
        <w:tc>
          <w:tcPr>
            <w:tcW w:w="5267" w:type="dxa"/>
            <w:noWrap w:val="0"/>
            <w:vAlign w:val="center"/>
          </w:tcPr>
          <w:p w14:paraId="7121FAA0">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1.供应商法人营业执照（副本）或事业单位法人证书（副本）或个体工商户营业执照或有效的自然人身份证明或社会团体法人登记证书（提供复印件）。 </w:t>
            </w:r>
          </w:p>
          <w:p w14:paraId="2FDE0D2E">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2.供应商法定代表人身份证明和法定代表人授权代表委托书。</w:t>
            </w:r>
          </w:p>
        </w:tc>
      </w:tr>
      <w:tr w14:paraId="2A40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2252836">
            <w:pPr>
              <w:jc w:val="center"/>
              <w:rPr>
                <w:rFonts w:hint="default" w:ascii="Times New Roman" w:hAnsi="Times New Roman" w:eastAsia="方正仿宋_GBK" w:cs="Times New Roman"/>
                <w:color w:val="auto"/>
                <w:sz w:val="21"/>
                <w:szCs w:val="21"/>
              </w:rPr>
            </w:pPr>
          </w:p>
        </w:tc>
        <w:tc>
          <w:tcPr>
            <w:tcW w:w="709" w:type="dxa"/>
            <w:vMerge w:val="continue"/>
            <w:noWrap w:val="0"/>
            <w:vAlign w:val="center"/>
          </w:tcPr>
          <w:p w14:paraId="1F15C304">
            <w:pPr>
              <w:rPr>
                <w:rFonts w:hint="default" w:ascii="Times New Roman" w:hAnsi="Times New Roman" w:eastAsia="方正仿宋_GBK" w:cs="Times New Roman"/>
                <w:color w:val="auto"/>
                <w:sz w:val="21"/>
                <w:szCs w:val="21"/>
                <w:lang w:val="zh-CN"/>
              </w:rPr>
            </w:pPr>
          </w:p>
        </w:tc>
        <w:tc>
          <w:tcPr>
            <w:tcW w:w="2835" w:type="dxa"/>
            <w:noWrap w:val="0"/>
            <w:vAlign w:val="center"/>
          </w:tcPr>
          <w:p w14:paraId="6087CDE9">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zh-CN"/>
              </w:rPr>
              <w:t>2.</w:t>
            </w:r>
            <w:r>
              <w:rPr>
                <w:rFonts w:hint="default" w:ascii="Times New Roman" w:hAnsi="Times New Roman" w:eastAsia="方正仿宋_GBK" w:cs="Times New Roman"/>
                <w:color w:val="auto"/>
                <w:sz w:val="21"/>
                <w:szCs w:val="21"/>
              </w:rPr>
              <w:t>具有良好的商业信誉和健全的财务会计制度</w:t>
            </w:r>
          </w:p>
        </w:tc>
        <w:tc>
          <w:tcPr>
            <w:tcW w:w="5267" w:type="dxa"/>
            <w:vMerge w:val="restart"/>
            <w:noWrap w:val="0"/>
            <w:vAlign w:val="center"/>
          </w:tcPr>
          <w:p w14:paraId="148D6C5A">
            <w:pP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color w:val="auto"/>
                <w:sz w:val="21"/>
                <w:szCs w:val="21"/>
              </w:rPr>
              <w:t>供应商提供“基本资格条件承诺函”（格式详见第七篇）</w:t>
            </w:r>
          </w:p>
        </w:tc>
      </w:tr>
      <w:tr w14:paraId="7857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52A5328">
            <w:pPr>
              <w:jc w:val="center"/>
              <w:rPr>
                <w:rFonts w:hint="default" w:ascii="Times New Roman" w:hAnsi="Times New Roman" w:eastAsia="方正仿宋_GBK" w:cs="Times New Roman"/>
                <w:color w:val="auto"/>
                <w:sz w:val="21"/>
                <w:szCs w:val="21"/>
              </w:rPr>
            </w:pPr>
          </w:p>
        </w:tc>
        <w:tc>
          <w:tcPr>
            <w:tcW w:w="709" w:type="dxa"/>
            <w:vMerge w:val="continue"/>
            <w:noWrap w:val="0"/>
            <w:vAlign w:val="center"/>
          </w:tcPr>
          <w:p w14:paraId="094E9256">
            <w:pPr>
              <w:rPr>
                <w:rFonts w:hint="default" w:ascii="Times New Roman" w:hAnsi="Times New Roman" w:eastAsia="方正仿宋_GBK" w:cs="Times New Roman"/>
                <w:color w:val="auto"/>
                <w:sz w:val="21"/>
                <w:szCs w:val="21"/>
                <w:lang w:val="zh-CN"/>
              </w:rPr>
            </w:pPr>
          </w:p>
        </w:tc>
        <w:tc>
          <w:tcPr>
            <w:tcW w:w="2835" w:type="dxa"/>
            <w:noWrap w:val="0"/>
            <w:vAlign w:val="center"/>
          </w:tcPr>
          <w:p w14:paraId="6595C0B5">
            <w:pPr>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3.具有履行合同所必需的设备和专业技术能力</w:t>
            </w:r>
          </w:p>
        </w:tc>
        <w:tc>
          <w:tcPr>
            <w:tcW w:w="5267" w:type="dxa"/>
            <w:vMerge w:val="continue"/>
            <w:noWrap w:val="0"/>
            <w:vAlign w:val="center"/>
          </w:tcPr>
          <w:p w14:paraId="735B546B">
            <w:pPr>
              <w:rPr>
                <w:rFonts w:hint="default" w:ascii="Times New Roman" w:hAnsi="Times New Roman" w:eastAsia="方正仿宋_GBK" w:cs="Times New Roman"/>
                <w:color w:val="auto"/>
                <w:sz w:val="21"/>
                <w:szCs w:val="21"/>
              </w:rPr>
            </w:pPr>
          </w:p>
        </w:tc>
      </w:tr>
      <w:tr w14:paraId="47C9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EBAD3D8">
            <w:pPr>
              <w:jc w:val="center"/>
              <w:rPr>
                <w:rFonts w:hint="default" w:ascii="Times New Roman" w:hAnsi="Times New Roman" w:eastAsia="方正仿宋_GBK" w:cs="Times New Roman"/>
                <w:color w:val="auto"/>
                <w:sz w:val="21"/>
                <w:szCs w:val="21"/>
              </w:rPr>
            </w:pPr>
          </w:p>
        </w:tc>
        <w:tc>
          <w:tcPr>
            <w:tcW w:w="709" w:type="dxa"/>
            <w:vMerge w:val="continue"/>
            <w:noWrap w:val="0"/>
            <w:vAlign w:val="center"/>
          </w:tcPr>
          <w:p w14:paraId="100AEA29">
            <w:pPr>
              <w:rPr>
                <w:rFonts w:hint="default" w:ascii="Times New Roman" w:hAnsi="Times New Roman" w:eastAsia="方正仿宋_GBK" w:cs="Times New Roman"/>
                <w:color w:val="auto"/>
                <w:sz w:val="21"/>
                <w:szCs w:val="21"/>
                <w:lang w:val="zh-CN"/>
              </w:rPr>
            </w:pPr>
          </w:p>
        </w:tc>
        <w:tc>
          <w:tcPr>
            <w:tcW w:w="2835" w:type="dxa"/>
            <w:noWrap w:val="0"/>
            <w:vAlign w:val="center"/>
          </w:tcPr>
          <w:p w14:paraId="122FAF25">
            <w:pPr>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4.有依法缴纳税收和社会保障金的良好记录</w:t>
            </w:r>
          </w:p>
        </w:tc>
        <w:tc>
          <w:tcPr>
            <w:tcW w:w="5267" w:type="dxa"/>
            <w:vMerge w:val="continue"/>
            <w:noWrap w:val="0"/>
            <w:vAlign w:val="center"/>
          </w:tcPr>
          <w:p w14:paraId="27E1FB07">
            <w:pPr>
              <w:rPr>
                <w:rFonts w:hint="default" w:ascii="Times New Roman" w:hAnsi="Times New Roman" w:eastAsia="方正仿宋_GBK" w:cs="Times New Roman"/>
                <w:color w:val="auto"/>
                <w:sz w:val="21"/>
                <w:szCs w:val="21"/>
              </w:rPr>
            </w:pPr>
          </w:p>
        </w:tc>
      </w:tr>
      <w:tr w14:paraId="206F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72A6707">
            <w:pPr>
              <w:jc w:val="center"/>
              <w:rPr>
                <w:rFonts w:hint="default" w:ascii="Times New Roman" w:hAnsi="Times New Roman" w:eastAsia="方正仿宋_GBK" w:cs="Times New Roman"/>
                <w:color w:val="auto"/>
                <w:sz w:val="21"/>
                <w:szCs w:val="21"/>
              </w:rPr>
            </w:pPr>
          </w:p>
        </w:tc>
        <w:tc>
          <w:tcPr>
            <w:tcW w:w="709" w:type="dxa"/>
            <w:vMerge w:val="continue"/>
            <w:noWrap w:val="0"/>
            <w:vAlign w:val="center"/>
          </w:tcPr>
          <w:p w14:paraId="1CC57CF9">
            <w:pPr>
              <w:rPr>
                <w:rFonts w:hint="default" w:ascii="Times New Roman" w:hAnsi="Times New Roman" w:eastAsia="方正仿宋_GBK" w:cs="Times New Roman"/>
                <w:color w:val="auto"/>
                <w:sz w:val="21"/>
                <w:szCs w:val="21"/>
                <w:lang w:val="zh-CN"/>
              </w:rPr>
            </w:pPr>
          </w:p>
        </w:tc>
        <w:tc>
          <w:tcPr>
            <w:tcW w:w="2835" w:type="dxa"/>
            <w:noWrap w:val="0"/>
            <w:vAlign w:val="center"/>
          </w:tcPr>
          <w:p w14:paraId="719FA416">
            <w:pPr>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rPr>
              <w:t>5.参加政府采购活动前三年内，在经营活动中没有重大违法记录</w:t>
            </w:r>
          </w:p>
        </w:tc>
        <w:tc>
          <w:tcPr>
            <w:tcW w:w="5267" w:type="dxa"/>
            <w:vMerge w:val="continue"/>
            <w:noWrap w:val="0"/>
            <w:vAlign w:val="center"/>
          </w:tcPr>
          <w:p w14:paraId="60F6E192">
            <w:pPr>
              <w:rPr>
                <w:rFonts w:hint="default" w:ascii="Times New Roman" w:hAnsi="Times New Roman" w:eastAsia="方正仿宋_GBK" w:cs="Times New Roman"/>
                <w:b/>
                <w:color w:val="auto"/>
                <w:sz w:val="21"/>
                <w:szCs w:val="21"/>
              </w:rPr>
            </w:pPr>
          </w:p>
        </w:tc>
      </w:tr>
      <w:tr w14:paraId="6DF3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D42A391">
            <w:pPr>
              <w:jc w:val="center"/>
              <w:rPr>
                <w:rFonts w:hint="default" w:ascii="Times New Roman" w:hAnsi="Times New Roman" w:eastAsia="方正仿宋_GBK" w:cs="Times New Roman"/>
                <w:color w:val="auto"/>
                <w:sz w:val="21"/>
                <w:szCs w:val="21"/>
              </w:rPr>
            </w:pPr>
          </w:p>
        </w:tc>
        <w:tc>
          <w:tcPr>
            <w:tcW w:w="709" w:type="dxa"/>
            <w:vMerge w:val="continue"/>
            <w:noWrap w:val="0"/>
            <w:vAlign w:val="center"/>
          </w:tcPr>
          <w:p w14:paraId="356088C0">
            <w:pPr>
              <w:rPr>
                <w:rFonts w:hint="default" w:ascii="Times New Roman" w:hAnsi="Times New Roman" w:eastAsia="方正仿宋_GBK" w:cs="Times New Roman"/>
                <w:color w:val="auto"/>
                <w:sz w:val="21"/>
                <w:szCs w:val="21"/>
              </w:rPr>
            </w:pPr>
          </w:p>
        </w:tc>
        <w:tc>
          <w:tcPr>
            <w:tcW w:w="2835" w:type="dxa"/>
            <w:noWrap w:val="0"/>
            <w:vAlign w:val="center"/>
          </w:tcPr>
          <w:p w14:paraId="4FDF6DBC">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6.法律、行政法规规定的其他条件</w:t>
            </w:r>
          </w:p>
        </w:tc>
        <w:tc>
          <w:tcPr>
            <w:tcW w:w="5267" w:type="dxa"/>
            <w:noWrap w:val="0"/>
            <w:vAlign w:val="center"/>
          </w:tcPr>
          <w:p w14:paraId="6B862773">
            <w:pPr>
              <w:rPr>
                <w:rFonts w:hint="default" w:ascii="Times New Roman" w:hAnsi="Times New Roman" w:eastAsia="方正仿宋_GBK" w:cs="Times New Roman"/>
                <w:color w:val="auto"/>
                <w:sz w:val="21"/>
                <w:szCs w:val="21"/>
              </w:rPr>
            </w:pPr>
          </w:p>
        </w:tc>
      </w:tr>
      <w:tr w14:paraId="3ECB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41FB48A">
            <w:pPr>
              <w:jc w:val="center"/>
              <w:rPr>
                <w:rFonts w:hint="default" w:ascii="Times New Roman" w:hAnsi="Times New Roman" w:eastAsia="方正仿宋_GBK" w:cs="Times New Roman"/>
                <w:color w:val="auto"/>
                <w:sz w:val="21"/>
                <w:szCs w:val="21"/>
              </w:rPr>
            </w:pPr>
          </w:p>
        </w:tc>
        <w:tc>
          <w:tcPr>
            <w:tcW w:w="709" w:type="dxa"/>
            <w:vMerge w:val="continue"/>
            <w:noWrap w:val="0"/>
            <w:vAlign w:val="center"/>
          </w:tcPr>
          <w:p w14:paraId="774CD0CE">
            <w:pPr>
              <w:rPr>
                <w:rFonts w:hint="default" w:ascii="Times New Roman" w:hAnsi="Times New Roman" w:eastAsia="方正仿宋_GBK" w:cs="Times New Roman"/>
                <w:color w:val="auto"/>
                <w:sz w:val="21"/>
                <w:szCs w:val="21"/>
              </w:rPr>
            </w:pPr>
          </w:p>
        </w:tc>
        <w:tc>
          <w:tcPr>
            <w:tcW w:w="2835" w:type="dxa"/>
            <w:noWrap w:val="0"/>
            <w:vAlign w:val="center"/>
          </w:tcPr>
          <w:p w14:paraId="4C1D3C7C">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7.本项目的特定资格要求</w:t>
            </w:r>
          </w:p>
        </w:tc>
        <w:tc>
          <w:tcPr>
            <w:tcW w:w="5267" w:type="dxa"/>
            <w:noWrap w:val="0"/>
            <w:vAlign w:val="center"/>
          </w:tcPr>
          <w:p w14:paraId="696E4667">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按“第一篇三、供应商资格要求（三）本项目的特定资格要求”的要求提交（如果有）。</w:t>
            </w:r>
          </w:p>
        </w:tc>
      </w:tr>
      <w:tr w14:paraId="3BD4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2989C386">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r>
              <w:rPr>
                <w:rFonts w:hint="default" w:ascii="Times New Roman" w:hAnsi="Times New Roman" w:eastAsia="方正仿宋_GBK" w:cs="Times New Roman"/>
                <w:color w:val="auto"/>
                <w:sz w:val="21"/>
                <w:szCs w:val="21"/>
                <w:lang w:val="en-US" w:eastAsia="zh-CN"/>
              </w:rPr>
              <w:t>二</w:t>
            </w:r>
            <w:r>
              <w:rPr>
                <w:rFonts w:hint="default" w:ascii="Times New Roman" w:hAnsi="Times New Roman" w:eastAsia="方正仿宋_GBK" w:cs="Times New Roman"/>
                <w:color w:val="auto"/>
                <w:sz w:val="21"/>
                <w:szCs w:val="21"/>
              </w:rPr>
              <w:t>）</w:t>
            </w:r>
          </w:p>
        </w:tc>
        <w:tc>
          <w:tcPr>
            <w:tcW w:w="3544" w:type="dxa"/>
            <w:gridSpan w:val="2"/>
            <w:noWrap w:val="0"/>
            <w:vAlign w:val="top"/>
          </w:tcPr>
          <w:p w14:paraId="429564DA">
            <w:pPr>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保证金</w:t>
            </w:r>
          </w:p>
        </w:tc>
        <w:tc>
          <w:tcPr>
            <w:tcW w:w="5267" w:type="dxa"/>
            <w:noWrap w:val="0"/>
            <w:vAlign w:val="top"/>
          </w:tcPr>
          <w:p w14:paraId="3968ED42">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按照询价通知书要求足额交纳所参与包的保证金。</w:t>
            </w:r>
          </w:p>
        </w:tc>
      </w:tr>
    </w:tbl>
    <w:p w14:paraId="32ED7FA8">
      <w:pPr>
        <w:snapToGrid w:val="0"/>
        <w:spacing w:line="40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2EC207F">
      <w:pPr>
        <w:snapToGrid w:val="0"/>
        <w:spacing w:line="400" w:lineRule="exact"/>
        <w:ind w:firstLine="480" w:firstLineChars="200"/>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9B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96E88A8">
            <w:pPr>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序号</w:t>
            </w:r>
          </w:p>
        </w:tc>
        <w:tc>
          <w:tcPr>
            <w:tcW w:w="2694" w:type="dxa"/>
            <w:noWrap w:val="0"/>
            <w:vAlign w:val="center"/>
          </w:tcPr>
          <w:p w14:paraId="6D974A6B">
            <w:pPr>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审查因素</w:t>
            </w:r>
          </w:p>
        </w:tc>
        <w:tc>
          <w:tcPr>
            <w:tcW w:w="6259" w:type="dxa"/>
            <w:noWrap w:val="0"/>
            <w:vAlign w:val="center"/>
          </w:tcPr>
          <w:p w14:paraId="7D717260">
            <w:pPr>
              <w:jc w:val="center"/>
              <w:rPr>
                <w:rFonts w:hint="default" w:ascii="Times New Roman" w:hAnsi="Times New Roman" w:eastAsia="方正仿宋_GBK" w:cs="Times New Roman"/>
                <w:b/>
                <w:color w:val="auto"/>
                <w:kern w:val="0"/>
                <w:sz w:val="21"/>
                <w:szCs w:val="21"/>
              </w:rPr>
            </w:pPr>
            <w:r>
              <w:rPr>
                <w:rFonts w:hint="default" w:ascii="Times New Roman" w:hAnsi="Times New Roman" w:eastAsia="方正仿宋_GBK" w:cs="Times New Roman"/>
                <w:b/>
                <w:color w:val="auto"/>
                <w:kern w:val="0"/>
                <w:sz w:val="21"/>
                <w:szCs w:val="21"/>
              </w:rPr>
              <w:t>审查标准</w:t>
            </w:r>
          </w:p>
        </w:tc>
      </w:tr>
      <w:tr w14:paraId="245D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19471D3F">
            <w:pPr>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w:t>
            </w:r>
          </w:p>
        </w:tc>
        <w:tc>
          <w:tcPr>
            <w:tcW w:w="2694" w:type="dxa"/>
            <w:noWrap w:val="0"/>
            <w:vAlign w:val="center"/>
          </w:tcPr>
          <w:p w14:paraId="1B09FFAF">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响应文件签署或盖章</w:t>
            </w:r>
          </w:p>
        </w:tc>
        <w:tc>
          <w:tcPr>
            <w:tcW w:w="6259" w:type="dxa"/>
            <w:noWrap w:val="0"/>
            <w:vAlign w:val="center"/>
          </w:tcPr>
          <w:p w14:paraId="32AFF750">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按“第七篇响应文件格式要求”要求签署或盖章</w:t>
            </w:r>
          </w:p>
        </w:tc>
      </w:tr>
      <w:tr w14:paraId="23DA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8953096">
            <w:pPr>
              <w:jc w:val="center"/>
              <w:rPr>
                <w:rFonts w:hint="default" w:ascii="Times New Roman" w:hAnsi="Times New Roman" w:eastAsia="方正仿宋_GBK" w:cs="Times New Roman"/>
                <w:color w:val="auto"/>
                <w:kern w:val="0"/>
                <w:sz w:val="21"/>
                <w:szCs w:val="21"/>
              </w:rPr>
            </w:pPr>
          </w:p>
        </w:tc>
        <w:tc>
          <w:tcPr>
            <w:tcW w:w="2694" w:type="dxa"/>
            <w:noWrap w:val="0"/>
            <w:vAlign w:val="center"/>
          </w:tcPr>
          <w:p w14:paraId="42896F3C">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法定代表人身份证明及授权委托书</w:t>
            </w:r>
          </w:p>
        </w:tc>
        <w:tc>
          <w:tcPr>
            <w:tcW w:w="6259" w:type="dxa"/>
            <w:noWrap w:val="0"/>
            <w:vAlign w:val="center"/>
          </w:tcPr>
          <w:p w14:paraId="492168FD">
            <w:pP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法定代表人身份证明及授权委托书有效，符合询价通知书规定的格式，签署或盖章齐全。</w:t>
            </w:r>
          </w:p>
        </w:tc>
      </w:tr>
      <w:tr w14:paraId="0EA4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8F69F65">
            <w:pPr>
              <w:jc w:val="center"/>
              <w:rPr>
                <w:rFonts w:hint="default" w:ascii="Times New Roman" w:hAnsi="Times New Roman" w:eastAsia="方正仿宋_GBK" w:cs="Times New Roman"/>
                <w:color w:val="auto"/>
                <w:kern w:val="0"/>
                <w:sz w:val="21"/>
                <w:szCs w:val="21"/>
              </w:rPr>
            </w:pPr>
          </w:p>
        </w:tc>
        <w:tc>
          <w:tcPr>
            <w:tcW w:w="2694" w:type="dxa"/>
            <w:noWrap w:val="0"/>
            <w:vAlign w:val="center"/>
          </w:tcPr>
          <w:p w14:paraId="589CED4A">
            <w:pPr>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rPr>
              <w:t>响应</w:t>
            </w:r>
            <w:r>
              <w:rPr>
                <w:rFonts w:hint="default" w:ascii="Times New Roman" w:hAnsi="Times New Roman" w:eastAsia="方正仿宋_GBK" w:cs="Times New Roman"/>
                <w:color w:val="auto"/>
                <w:sz w:val="21"/>
                <w:szCs w:val="21"/>
                <w:lang w:val="zh-CN"/>
              </w:rPr>
              <w:t>方案</w:t>
            </w:r>
          </w:p>
        </w:tc>
        <w:tc>
          <w:tcPr>
            <w:tcW w:w="6259" w:type="dxa"/>
            <w:noWrap w:val="0"/>
            <w:vAlign w:val="center"/>
          </w:tcPr>
          <w:p w14:paraId="0D79B11A">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lang w:val="zh-CN"/>
              </w:rPr>
              <w:t>只能有一个</w:t>
            </w:r>
            <w:r>
              <w:rPr>
                <w:rFonts w:hint="default" w:ascii="Times New Roman" w:hAnsi="Times New Roman" w:eastAsia="方正仿宋_GBK" w:cs="Times New Roman"/>
                <w:color w:val="auto"/>
                <w:sz w:val="21"/>
                <w:szCs w:val="21"/>
              </w:rPr>
              <w:t>响应</w:t>
            </w:r>
            <w:r>
              <w:rPr>
                <w:rFonts w:hint="default" w:ascii="Times New Roman" w:hAnsi="Times New Roman" w:eastAsia="方正仿宋_GBK" w:cs="Times New Roman"/>
                <w:color w:val="auto"/>
                <w:sz w:val="21"/>
                <w:szCs w:val="21"/>
                <w:lang w:val="zh-CN"/>
              </w:rPr>
              <w:t>方案。</w:t>
            </w:r>
          </w:p>
        </w:tc>
      </w:tr>
      <w:tr w14:paraId="4D69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4FB5902">
            <w:pPr>
              <w:jc w:val="center"/>
              <w:rPr>
                <w:rFonts w:hint="default" w:ascii="Times New Roman" w:hAnsi="Times New Roman" w:eastAsia="方正仿宋_GBK" w:cs="Times New Roman"/>
                <w:color w:val="auto"/>
                <w:kern w:val="0"/>
                <w:sz w:val="21"/>
                <w:szCs w:val="21"/>
              </w:rPr>
            </w:pPr>
          </w:p>
        </w:tc>
        <w:tc>
          <w:tcPr>
            <w:tcW w:w="2694" w:type="dxa"/>
            <w:noWrap w:val="0"/>
            <w:vAlign w:val="center"/>
          </w:tcPr>
          <w:p w14:paraId="7C7BA5F2">
            <w:pPr>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rPr>
              <w:t>报价唯一</w:t>
            </w:r>
          </w:p>
        </w:tc>
        <w:tc>
          <w:tcPr>
            <w:tcW w:w="6259" w:type="dxa"/>
            <w:noWrap w:val="0"/>
            <w:vAlign w:val="center"/>
          </w:tcPr>
          <w:p w14:paraId="7A0B09ED">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只能有一个有效报价，不得提交选择性报价。</w:t>
            </w:r>
          </w:p>
        </w:tc>
      </w:tr>
      <w:tr w14:paraId="1F4F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0BCB5810">
            <w:pPr>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w:t>
            </w:r>
          </w:p>
        </w:tc>
        <w:tc>
          <w:tcPr>
            <w:tcW w:w="2694" w:type="dxa"/>
            <w:noWrap w:val="0"/>
            <w:vAlign w:val="center"/>
          </w:tcPr>
          <w:p w14:paraId="3C02060E">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响应文件</w:t>
            </w:r>
            <w:r>
              <w:rPr>
                <w:rFonts w:hint="default" w:ascii="Times New Roman" w:hAnsi="Times New Roman" w:eastAsia="方正仿宋_GBK" w:cs="Times New Roman"/>
                <w:color w:val="auto"/>
                <w:sz w:val="21"/>
                <w:szCs w:val="21"/>
                <w:lang w:val="zh-CN"/>
              </w:rPr>
              <w:t>份数</w:t>
            </w:r>
          </w:p>
        </w:tc>
        <w:tc>
          <w:tcPr>
            <w:tcW w:w="6259" w:type="dxa"/>
            <w:noWrap w:val="0"/>
            <w:vAlign w:val="center"/>
          </w:tcPr>
          <w:p w14:paraId="32080573">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响应文件</w:t>
            </w:r>
            <w:r>
              <w:rPr>
                <w:rFonts w:hint="default" w:ascii="Times New Roman" w:hAnsi="Times New Roman" w:eastAsia="方正仿宋_GBK" w:cs="Times New Roman"/>
                <w:color w:val="auto"/>
                <w:sz w:val="21"/>
                <w:szCs w:val="21"/>
                <w:lang w:val="zh-CN"/>
              </w:rPr>
              <w:t>正、副本数量（含电子文档）符合</w:t>
            </w:r>
            <w:r>
              <w:rPr>
                <w:rFonts w:hint="default" w:ascii="Times New Roman" w:hAnsi="Times New Roman" w:eastAsia="方正仿宋_GBK" w:cs="Times New Roman"/>
                <w:color w:val="auto"/>
                <w:sz w:val="21"/>
                <w:szCs w:val="21"/>
              </w:rPr>
              <w:t>询价通知书</w:t>
            </w:r>
            <w:r>
              <w:rPr>
                <w:rFonts w:hint="default" w:ascii="Times New Roman" w:hAnsi="Times New Roman" w:eastAsia="方正仿宋_GBK" w:cs="Times New Roman"/>
                <w:color w:val="auto"/>
                <w:sz w:val="21"/>
                <w:szCs w:val="21"/>
                <w:lang w:val="zh-CN"/>
              </w:rPr>
              <w:t>要求。</w:t>
            </w:r>
          </w:p>
        </w:tc>
      </w:tr>
      <w:tr w14:paraId="6ADB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DC2F69A">
            <w:pPr>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w:t>
            </w:r>
          </w:p>
        </w:tc>
        <w:tc>
          <w:tcPr>
            <w:tcW w:w="2694" w:type="dxa"/>
            <w:noWrap w:val="0"/>
            <w:vAlign w:val="center"/>
          </w:tcPr>
          <w:p w14:paraId="3996EECD">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响应文件内容</w:t>
            </w:r>
          </w:p>
        </w:tc>
        <w:tc>
          <w:tcPr>
            <w:tcW w:w="6259" w:type="dxa"/>
            <w:noWrap w:val="0"/>
            <w:vAlign w:val="center"/>
          </w:tcPr>
          <w:p w14:paraId="2C1C8166">
            <w:pPr>
              <w:pStyle w:val="11"/>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对询价通知书第二篇、第三篇规定的询价内容进行实质性响应。</w:t>
            </w:r>
          </w:p>
        </w:tc>
      </w:tr>
      <w:tr w14:paraId="0E17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E49C375">
            <w:pPr>
              <w:jc w:val="center"/>
              <w:rPr>
                <w:rFonts w:hint="default" w:ascii="Times New Roman" w:hAnsi="Times New Roman" w:eastAsia="方正仿宋_GBK" w:cs="Times New Roman"/>
                <w:color w:val="auto"/>
                <w:kern w:val="0"/>
                <w:sz w:val="21"/>
                <w:szCs w:val="21"/>
              </w:rPr>
            </w:pPr>
          </w:p>
        </w:tc>
        <w:tc>
          <w:tcPr>
            <w:tcW w:w="2694" w:type="dxa"/>
            <w:noWrap w:val="0"/>
            <w:vAlign w:val="center"/>
          </w:tcPr>
          <w:p w14:paraId="4974CE7A">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询价有效期</w:t>
            </w:r>
          </w:p>
        </w:tc>
        <w:tc>
          <w:tcPr>
            <w:tcW w:w="6259" w:type="dxa"/>
            <w:noWrap w:val="0"/>
            <w:vAlign w:val="center"/>
          </w:tcPr>
          <w:p w14:paraId="0D096015">
            <w:pP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响应文件及有关承诺文件有效期为提交响应文件截止时间起90天。</w:t>
            </w:r>
          </w:p>
        </w:tc>
      </w:tr>
    </w:tbl>
    <w:p w14:paraId="70A02C10">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5C1308">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68276F6">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（四）评审的依据为询价通知书和响应文件（含有效的补充文件）。询价小组判断响应文件对询价通知书的响应，仅基于响应文件本身而不靠外部证据。</w:t>
      </w:r>
    </w:p>
    <w:p w14:paraId="16B9DBC7">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05" w:name="_Toc6274"/>
      <w:bookmarkStart w:id="106" w:name="_Toc11713"/>
      <w:bookmarkStart w:id="107" w:name="_Toc30639"/>
      <w:bookmarkStart w:id="108" w:name="_Toc4260"/>
      <w:bookmarkStart w:id="109" w:name="_Toc5149"/>
      <w:bookmarkStart w:id="110" w:name="_Toc65660351"/>
      <w:bookmarkStart w:id="111" w:name="_Toc64732013"/>
      <w:r>
        <w:rPr>
          <w:rFonts w:hint="default" w:ascii="Times New Roman" w:hAnsi="Times New Roman" w:eastAsia="方正仿宋_GBK" w:cs="Times New Roman"/>
          <w:color w:val="auto"/>
          <w:sz w:val="24"/>
        </w:rPr>
        <w:t>二、评定成交的标准</w:t>
      </w:r>
      <w:bookmarkEnd w:id="105"/>
      <w:bookmarkEnd w:id="106"/>
      <w:bookmarkEnd w:id="107"/>
      <w:bookmarkEnd w:id="108"/>
      <w:bookmarkEnd w:id="109"/>
      <w:bookmarkEnd w:id="110"/>
      <w:bookmarkEnd w:id="111"/>
    </w:p>
    <w:p w14:paraId="126D8BD8">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（一）询价小组将依照本询价通知书相关规定对技术（质量）和服务均能满足实质性响应要求的供应商所提交的报价，按照由低到高的顺序提出3名以上成交候选人，并编写评审报告。</w:t>
      </w:r>
    </w:p>
    <w:p w14:paraId="396EA267">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二</w:t>
      </w:r>
      <w:r>
        <w:rPr>
          <w:rFonts w:hint="default" w:ascii="Times New Roman" w:hAnsi="Times New Roman" w:eastAsia="方正仿宋_GBK" w:cs="Times New Roman"/>
          <w:color w:val="auto"/>
          <w:sz w:val="24"/>
          <w:szCs w:val="24"/>
        </w:rPr>
        <w:t>）若报价相同，按技术（质量）的优劣顺序排列；以上都相同的，按服务条款的优劣顺序排列。</w:t>
      </w:r>
    </w:p>
    <w:p w14:paraId="2A927EBC">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default" w:ascii="Times New Roman" w:hAnsi="Times New Roman" w:eastAsia="方正仿宋_GBK" w:cs="Times New Roman"/>
          <w:color w:val="auto"/>
          <w:sz w:val="24"/>
          <w:szCs w:val="24"/>
          <w:lang w:val="en-US" w:eastAsia="zh-CN"/>
        </w:rPr>
        <w:t>三</w:t>
      </w:r>
      <w:r>
        <w:rPr>
          <w:rFonts w:hint="default" w:ascii="Times New Roman" w:hAnsi="Times New Roman" w:eastAsia="方正仿宋_GBK" w:cs="Times New Roman"/>
          <w:color w:val="auto"/>
          <w:sz w:val="24"/>
          <w:szCs w:val="24"/>
        </w:rPr>
        <w:t>）成交价格=成交供应商的报价。</w:t>
      </w:r>
    </w:p>
    <w:p w14:paraId="179A4C4C">
      <w:pPr>
        <w:snapToGrid w:val="0"/>
        <w:spacing w:line="400" w:lineRule="exact"/>
        <w:ind w:firstLine="480" w:firstLineChars="200"/>
        <w:rPr>
          <w:rFonts w:hint="eastAsia" w:eastAsia="方正仿宋_GBK"/>
          <w:lang w:eastAsia="zh-CN"/>
        </w:rPr>
      </w:pPr>
      <w:r>
        <w:rPr>
          <w:rFonts w:hint="eastAsia" w:eastAsia="方正仿宋_GBK" w:cs="Times New Roman"/>
          <w:color w:val="auto"/>
          <w:sz w:val="24"/>
          <w:szCs w:val="24"/>
          <w:lang w:eastAsia="zh-CN"/>
        </w:rPr>
        <w:t>（</w:t>
      </w:r>
      <w:r>
        <w:rPr>
          <w:rFonts w:hint="eastAsia" w:eastAsia="方正仿宋_GBK" w:cs="Times New Roman"/>
          <w:color w:val="auto"/>
          <w:sz w:val="24"/>
          <w:szCs w:val="24"/>
          <w:lang w:val="en-US" w:eastAsia="zh-CN"/>
        </w:rPr>
        <w:t>四</w:t>
      </w:r>
      <w:r>
        <w:rPr>
          <w:rFonts w:hint="eastAsia" w:eastAsia="方正仿宋_GBK" w:cs="Times New Roman"/>
          <w:color w:val="auto"/>
          <w:sz w:val="24"/>
          <w:szCs w:val="24"/>
          <w:lang w:eastAsia="zh-CN"/>
        </w:rPr>
        <w:t>）如出现异常低价情形，根据《关于推动解决政府采购异常低价问题的通知》（财库〔2026〕2号）文件规定处理。</w:t>
      </w:r>
    </w:p>
    <w:p w14:paraId="0730E92D">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12" w:name="_Toc29113"/>
      <w:bookmarkStart w:id="113" w:name="_Toc12644"/>
      <w:bookmarkStart w:id="114" w:name="_Toc65660352"/>
      <w:bookmarkStart w:id="115" w:name="_Toc27513"/>
      <w:bookmarkStart w:id="116" w:name="_Toc19473"/>
      <w:bookmarkStart w:id="117" w:name="_Toc14599"/>
      <w:r>
        <w:rPr>
          <w:rFonts w:hint="default" w:ascii="Times New Roman" w:hAnsi="Times New Roman" w:eastAsia="方正仿宋_GBK" w:cs="Times New Roman"/>
          <w:color w:val="auto"/>
          <w:sz w:val="24"/>
        </w:rPr>
        <w:t>三、无效</w:t>
      </w:r>
      <w:bookmarkEnd w:id="112"/>
      <w:bookmarkEnd w:id="113"/>
      <w:bookmarkEnd w:id="114"/>
      <w:r>
        <w:rPr>
          <w:rFonts w:hint="default" w:ascii="Times New Roman" w:hAnsi="Times New Roman" w:eastAsia="方正仿宋_GBK" w:cs="Times New Roman"/>
          <w:color w:val="auto"/>
          <w:sz w:val="24"/>
        </w:rPr>
        <w:t>报价</w:t>
      </w:r>
      <w:bookmarkEnd w:id="115"/>
      <w:bookmarkEnd w:id="116"/>
      <w:bookmarkEnd w:id="117"/>
    </w:p>
    <w:p w14:paraId="2AD4F353">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供应商发生以下条款情况之一者，视为无效报价：</w:t>
      </w:r>
    </w:p>
    <w:p w14:paraId="172D4027">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（一）供应商不符合规定的资格条件的；</w:t>
      </w:r>
    </w:p>
    <w:p w14:paraId="3FC3A66F">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（二）供应商未通过实质性响应审查的；</w:t>
      </w:r>
    </w:p>
    <w:p w14:paraId="3CD31CFC">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（三）供应商未在保证金到账截止时间前足额交纳所参与包保证金的；</w:t>
      </w:r>
    </w:p>
    <w:p w14:paraId="07389623">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（四）供应商所提交的响应文件未按“第七篇响应文件格式要求”要求签署或盖章的；</w:t>
      </w:r>
    </w:p>
    <w:p w14:paraId="2C364A12">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（五）供应商的报价超过采购预算或最高限价的；</w:t>
      </w:r>
    </w:p>
    <w:p w14:paraId="645CE80A">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（六）供应商不接受询价小组修正后的价格的；</w:t>
      </w:r>
    </w:p>
    <w:p w14:paraId="0D72454B">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（七）单位负责人为同一人或者存在直接控股、管理关系的不同供应商，参加同一合同项（包）报价的；</w:t>
      </w:r>
    </w:p>
    <w:p w14:paraId="7E82B549">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（八）为采购项目提供整体设计、规范编制或者项目管理、监理、检测等服务的供应商再参加该采购项目的其他采购活动的；</w:t>
      </w:r>
    </w:p>
    <w:p w14:paraId="189F7487">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（九）同一合同项（包）下的货物，制造商参与报价，再委托代理商参与报价的；</w:t>
      </w:r>
    </w:p>
    <w:p w14:paraId="12C368E8">
      <w:pPr>
        <w:pStyle w:val="12"/>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（十）供应商响应文件内容有与国家现行法律法规相违背的内容，或附有采购人无法接受条件的；</w:t>
      </w:r>
    </w:p>
    <w:p w14:paraId="2BE3422F">
      <w:pPr>
        <w:pStyle w:val="12"/>
        <w:spacing w:line="4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（十一）法律、法规和询价通知书规定的其他无效情形。</w:t>
      </w:r>
    </w:p>
    <w:p w14:paraId="4EABD94C">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18" w:name="_Toc21429"/>
      <w:bookmarkStart w:id="119" w:name="_Toc29298"/>
      <w:bookmarkStart w:id="120" w:name="_Toc6276"/>
      <w:bookmarkStart w:id="121" w:name="_Toc28422"/>
      <w:bookmarkStart w:id="122" w:name="_Toc22716"/>
      <w:bookmarkStart w:id="123" w:name="_Toc65660353"/>
      <w:r>
        <w:rPr>
          <w:rFonts w:hint="default" w:ascii="Times New Roman" w:hAnsi="Times New Roman" w:eastAsia="方正仿宋_GBK" w:cs="Times New Roman"/>
          <w:color w:val="auto"/>
          <w:sz w:val="24"/>
        </w:rPr>
        <w:t>四、采购终止</w:t>
      </w:r>
      <w:bookmarkEnd w:id="118"/>
      <w:bookmarkEnd w:id="119"/>
      <w:bookmarkEnd w:id="120"/>
      <w:bookmarkEnd w:id="121"/>
      <w:bookmarkEnd w:id="122"/>
      <w:bookmarkEnd w:id="123"/>
    </w:p>
    <w:p w14:paraId="63D8A769">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出现下列情形之一的，采购人或者采购代理机构应当终止询价采购活动，发布项目终止公告并说明原因，重新开展采购活动：</w:t>
      </w:r>
    </w:p>
    <w:p w14:paraId="49C0C403">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（一）因情况变化，不再符合规定的询价采购方式适用情形的；</w:t>
      </w:r>
    </w:p>
    <w:p w14:paraId="7787EAAA">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（二）出现影响采购公正的违法、违规行为的；</w:t>
      </w:r>
    </w:p>
    <w:p w14:paraId="5C07433D">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（三）在采购过程中符合竞争要求的供应商或者报价未超过采购预算的供应商不足3家的。</w:t>
      </w:r>
    </w:p>
    <w:p w14:paraId="6657AE86">
      <w:pPr>
        <w:pStyle w:val="5"/>
        <w:spacing w:before="0" w:after="0" w:line="360" w:lineRule="auto"/>
        <w:jc w:val="center"/>
        <w:rPr>
          <w:rFonts w:hint="default" w:ascii="Times New Roman" w:hAnsi="Times New Roman" w:eastAsia="方正仿宋_GBK" w:cs="Times New Roman"/>
          <w:b w:val="0"/>
          <w:color w:val="auto"/>
          <w:sz w:val="36"/>
          <w:szCs w:val="30"/>
        </w:rPr>
      </w:pPr>
      <w:r>
        <w:rPr>
          <w:rFonts w:hint="default" w:ascii="Times New Roman" w:hAnsi="Times New Roman" w:eastAsia="方正仿宋_GBK" w:cs="Times New Roman"/>
          <w:color w:val="auto"/>
          <w:sz w:val="24"/>
          <w:szCs w:val="24"/>
        </w:rPr>
        <w:br w:type="page"/>
      </w:r>
      <w:bookmarkStart w:id="124" w:name="_Toc8916"/>
      <w:bookmarkStart w:id="125" w:name="_Toc65660354"/>
      <w:bookmarkStart w:id="126" w:name="_Toc12249"/>
      <w:bookmarkStart w:id="127" w:name="_Toc20055"/>
      <w:bookmarkStart w:id="128" w:name="_Toc10768"/>
      <w:r>
        <w:rPr>
          <w:rFonts w:hint="default" w:ascii="Times New Roman" w:hAnsi="Times New Roman" w:eastAsia="方正仿宋_GBK" w:cs="Times New Roman"/>
          <w:b w:val="0"/>
          <w:color w:val="auto"/>
          <w:sz w:val="36"/>
          <w:szCs w:val="30"/>
        </w:rPr>
        <w:t>第五篇  供应商须知</w:t>
      </w:r>
      <w:bookmarkEnd w:id="124"/>
      <w:bookmarkEnd w:id="125"/>
      <w:bookmarkEnd w:id="126"/>
      <w:bookmarkEnd w:id="127"/>
      <w:bookmarkEnd w:id="128"/>
    </w:p>
    <w:p w14:paraId="34DBB0CF">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29" w:name="_Toc16524"/>
      <w:bookmarkStart w:id="130" w:name="_Toc65660355"/>
      <w:bookmarkStart w:id="131" w:name="_Toc5290"/>
      <w:bookmarkStart w:id="132" w:name="_Toc8149"/>
      <w:bookmarkStart w:id="133" w:name="_Toc2864"/>
      <w:r>
        <w:rPr>
          <w:rFonts w:hint="default" w:ascii="Times New Roman" w:hAnsi="Times New Roman" w:eastAsia="方正仿宋_GBK" w:cs="Times New Roman"/>
          <w:color w:val="auto"/>
          <w:sz w:val="24"/>
        </w:rPr>
        <w:t>一、询价费用</w:t>
      </w:r>
      <w:bookmarkEnd w:id="129"/>
      <w:bookmarkEnd w:id="130"/>
      <w:bookmarkEnd w:id="131"/>
      <w:bookmarkEnd w:id="132"/>
      <w:bookmarkEnd w:id="133"/>
    </w:p>
    <w:p w14:paraId="7EB2D64B">
      <w:pPr>
        <w:pStyle w:val="26"/>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参与报价的供应商应承担其编制响应文件与递交响应文件所涉及的一切费用，不论询价结果如何，采购人和采购代理机构在任何情况下无义务也无责任承担这些费用。</w:t>
      </w:r>
    </w:p>
    <w:p w14:paraId="3DB03DE2">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34" w:name="_Toc5915"/>
      <w:bookmarkStart w:id="135" w:name="_Toc31739"/>
      <w:bookmarkStart w:id="136" w:name="_Toc65660356"/>
      <w:bookmarkStart w:id="137" w:name="_Toc26587"/>
      <w:bookmarkStart w:id="138" w:name="_Toc31070"/>
      <w:r>
        <w:rPr>
          <w:rFonts w:hint="default" w:ascii="Times New Roman" w:hAnsi="Times New Roman" w:eastAsia="方正仿宋_GBK" w:cs="Times New Roman"/>
          <w:color w:val="auto"/>
          <w:sz w:val="24"/>
        </w:rPr>
        <w:t>二、询价通知书</w:t>
      </w:r>
      <w:bookmarkEnd w:id="134"/>
      <w:bookmarkEnd w:id="135"/>
      <w:bookmarkEnd w:id="136"/>
      <w:bookmarkEnd w:id="137"/>
      <w:bookmarkEnd w:id="138"/>
      <w:r>
        <w:rPr>
          <w:rFonts w:hint="default" w:ascii="Times New Roman" w:hAnsi="Times New Roman" w:eastAsia="方正仿宋_GBK" w:cs="Times New Roman"/>
          <w:color w:val="auto"/>
          <w:sz w:val="24"/>
        </w:rPr>
        <w:tab/>
      </w:r>
    </w:p>
    <w:p w14:paraId="67F14BBB">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388989C5">
      <w:pPr>
        <w:snapToGrid w:val="0"/>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（二）采购人（或采购代理机构）所作的一切有效的书面通知、修改及补充，都是询价通知书不可分割的部分。</w:t>
      </w:r>
    </w:p>
    <w:p w14:paraId="5FE284B5">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39" w:name="_Toc6219"/>
      <w:bookmarkStart w:id="140" w:name="_Toc3061"/>
      <w:bookmarkStart w:id="141" w:name="_Toc65660357"/>
      <w:bookmarkStart w:id="142" w:name="_Toc1922"/>
      <w:bookmarkStart w:id="143" w:name="_Toc9532"/>
      <w:r>
        <w:rPr>
          <w:rFonts w:hint="default" w:ascii="Times New Roman" w:hAnsi="Times New Roman" w:eastAsia="方正仿宋_GBK" w:cs="Times New Roman"/>
          <w:color w:val="auto"/>
          <w:sz w:val="24"/>
        </w:rPr>
        <w:t>三、报价要求</w:t>
      </w:r>
      <w:bookmarkEnd w:id="139"/>
      <w:bookmarkEnd w:id="140"/>
      <w:bookmarkEnd w:id="141"/>
      <w:bookmarkEnd w:id="142"/>
      <w:bookmarkEnd w:id="143"/>
    </w:p>
    <w:p w14:paraId="696EB6EA">
      <w:pPr>
        <w:snapToGrid w:val="0"/>
        <w:spacing w:line="400" w:lineRule="exact"/>
        <w:ind w:firstLine="360" w:firstLineChars="150"/>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（一）响应文件</w:t>
      </w:r>
    </w:p>
    <w:p w14:paraId="749A7103">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供应商应当按照询价通知书的要求编制响应文件，并对询价通知书提出的要求和条件作出实质性响应，响应文件原则上采用软面订本。</w:t>
      </w:r>
    </w:p>
    <w:p w14:paraId="34922B28">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1.响应文件组成</w:t>
      </w:r>
    </w:p>
    <w:p w14:paraId="212E50EE">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7CA5C778">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2.联合体</w:t>
      </w:r>
    </w:p>
    <w:p w14:paraId="02594C30">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rPr>
        <w:t>本项目不接受联合体。</w:t>
      </w:r>
    </w:p>
    <w:p w14:paraId="6CC5D59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3.报价有效期：响应文件及有关承诺文件有效期为提交响应文件截止时间起90天。</w:t>
      </w:r>
    </w:p>
    <w:p w14:paraId="4898D5D6">
      <w:pPr>
        <w:snapToGrid w:val="0"/>
        <w:spacing w:line="400" w:lineRule="exact"/>
        <w:ind w:firstLine="360" w:firstLineChars="150"/>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（二）保证金：</w:t>
      </w:r>
    </w:p>
    <w:p w14:paraId="6A931821">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1.供应商提交保证金金额和方式详见“</w:t>
      </w:r>
      <w:r>
        <w:rPr>
          <w:rFonts w:hint="default" w:ascii="Times New Roman" w:hAnsi="Times New Roman" w:eastAsia="方正仿宋_GBK" w:cs="Times New Roman"/>
          <w:b/>
          <w:color w:val="auto"/>
          <w:sz w:val="24"/>
          <w:szCs w:val="24"/>
          <w:u w:val="single"/>
        </w:rPr>
        <w:t>第一篇  五、保证金”</w:t>
      </w:r>
      <w:r>
        <w:rPr>
          <w:rFonts w:hint="default" w:ascii="Times New Roman" w:hAnsi="Times New Roman" w:eastAsia="方正仿宋_GBK" w:cs="Times New Roman"/>
          <w:color w:val="auto"/>
          <w:sz w:val="24"/>
          <w:szCs w:val="24"/>
        </w:rPr>
        <w:t>；</w:t>
      </w:r>
    </w:p>
    <w:p w14:paraId="08879FDF">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2.发生以下情况之一者，保证金不予退还：</w:t>
      </w:r>
    </w:p>
    <w:p w14:paraId="32620CB7">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2.1供应商在提交响应文件截止时间后撤回响应文件的；</w:t>
      </w:r>
    </w:p>
    <w:p w14:paraId="7A5683CE">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2.2供应商在响应文件中提供虚假材料的；</w:t>
      </w:r>
    </w:p>
    <w:p w14:paraId="18D91230">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2.3除因不可抗力或询价通知书认可的情形以外，成交供应商不与采购人签订合同的；</w:t>
      </w:r>
    </w:p>
    <w:p w14:paraId="1AF5DB58">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2.4供应商与采购人、其他供应商或者采购代理机构恶意串通的；</w:t>
      </w:r>
    </w:p>
    <w:p w14:paraId="25C16EE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14:paraId="079080C7">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default" w:ascii="Times New Roman" w:hAnsi="Times New Roman" w:eastAsia="方正仿宋_GBK" w:cs="Times New Roman"/>
          <w:color w:val="auto"/>
          <w:sz w:val="24"/>
        </w:rPr>
        <w:t>保证金的有效期限在</w:t>
      </w:r>
      <w:r>
        <w:rPr>
          <w:rFonts w:hint="default" w:ascii="Times New Roman" w:hAnsi="Times New Roman" w:eastAsia="方正仿宋_GBK" w:cs="Times New Roman"/>
          <w:color w:val="auto"/>
          <w:sz w:val="24"/>
          <w:szCs w:val="24"/>
        </w:rPr>
        <w:t>报价有效期</w:t>
      </w:r>
      <w:r>
        <w:rPr>
          <w:rFonts w:hint="default" w:ascii="Times New Roman" w:hAnsi="Times New Roman" w:eastAsia="方正仿宋_GBK" w:cs="Times New Roman"/>
          <w:color w:val="auto"/>
          <w:sz w:val="24"/>
        </w:rPr>
        <w:t>过后三十天继续有效。</w:t>
      </w:r>
    </w:p>
    <w:p w14:paraId="765113C3">
      <w:pPr>
        <w:snapToGrid w:val="0"/>
        <w:spacing w:line="400" w:lineRule="exact"/>
        <w:ind w:firstLine="360" w:firstLineChars="150"/>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（三）修正错误</w:t>
      </w:r>
    </w:p>
    <w:p w14:paraId="67BBA62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若供应商所递交的响应文件或报价中的价格出现大写金额和小写金额不一致的错误，以大写金额修正为准。</w:t>
      </w:r>
    </w:p>
    <w:p w14:paraId="461EC9EB">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29C7C85B">
      <w:pPr>
        <w:snapToGrid w:val="0"/>
        <w:spacing w:line="400" w:lineRule="exact"/>
        <w:ind w:firstLine="360" w:firstLineChars="150"/>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（四）提交响应文件的份数和签署</w:t>
      </w:r>
    </w:p>
    <w:p w14:paraId="337A9494">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CB996F4">
      <w:pPr>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z w:val="24"/>
        </w:rPr>
        <w:t>在响应文件正本中，询价通知书第七篇响应文件格式中规定签署、盖章的地方必须按其规定签署、盖章。</w:t>
      </w:r>
    </w:p>
    <w:p w14:paraId="71A46A25">
      <w:pPr>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3.若供应商对响应文件的错处作必要修改，则应在修改处加盖供应商公章或由法定代表人（或其授权代表）或自然人</w:t>
      </w:r>
      <w:r>
        <w:rPr>
          <w:rFonts w:hint="default" w:ascii="Times New Roman" w:hAnsi="Times New Roman" w:eastAsia="方正仿宋_GBK" w:cs="Times New Roman"/>
          <w:color w:val="auto"/>
          <w:sz w:val="24"/>
          <w:szCs w:val="24"/>
        </w:rPr>
        <w:t>（供应商为自然人）签署</w:t>
      </w:r>
      <w:r>
        <w:rPr>
          <w:rFonts w:hint="default" w:ascii="Times New Roman" w:hAnsi="Times New Roman" w:eastAsia="方正仿宋_GBK" w:cs="Times New Roman"/>
          <w:color w:val="auto"/>
          <w:sz w:val="24"/>
        </w:rPr>
        <w:t>确认。</w:t>
      </w:r>
    </w:p>
    <w:p w14:paraId="09786D2C">
      <w:pPr>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4.电报、电话、传真形式的响应文件概不接受。</w:t>
      </w:r>
    </w:p>
    <w:p w14:paraId="3B6E4320">
      <w:pPr>
        <w:snapToGrid w:val="0"/>
        <w:spacing w:line="400" w:lineRule="exact"/>
        <w:ind w:firstLine="360" w:firstLineChars="150"/>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（五）响应文件的递交（网下询价适用）</w:t>
      </w:r>
    </w:p>
    <w:p w14:paraId="14DFE779">
      <w:pPr>
        <w:pStyle w:val="1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t>响应文件的正本、副本以及电子文档均应密封送达报价地点，应在封套上注明询价项目名称、供应商名称。若正本、副本以及电子文档分别进行密封的，还应在封套上注明“正本”、“副本”、“电子文档”字样。</w:t>
      </w:r>
    </w:p>
    <w:p w14:paraId="1E5BCC80">
      <w:pPr>
        <w:snapToGrid w:val="0"/>
        <w:spacing w:line="400" w:lineRule="exact"/>
        <w:ind w:firstLine="360" w:firstLineChars="150"/>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（六）响应文件语言：简体中文</w:t>
      </w:r>
    </w:p>
    <w:p w14:paraId="58FBB092">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144" w:name="_Toc65660358"/>
      <w:bookmarkStart w:id="145" w:name="_Toc6242"/>
      <w:bookmarkStart w:id="146" w:name="_Toc15391"/>
      <w:bookmarkStart w:id="147" w:name="_Toc10172"/>
      <w:bookmarkStart w:id="148" w:name="_Toc14702"/>
      <w:r>
        <w:rPr>
          <w:rFonts w:hint="default" w:ascii="Times New Roman" w:hAnsi="Times New Roman" w:eastAsia="方正仿宋_GBK" w:cs="Times New Roman"/>
          <w:color w:val="auto"/>
          <w:sz w:val="24"/>
          <w:highlight w:val="none"/>
        </w:rPr>
        <w:t>四、成交供应商的确定和变更</w:t>
      </w:r>
      <w:bookmarkEnd w:id="144"/>
      <w:bookmarkEnd w:id="145"/>
      <w:bookmarkEnd w:id="146"/>
      <w:bookmarkEnd w:id="147"/>
      <w:bookmarkEnd w:id="148"/>
    </w:p>
    <w:p w14:paraId="051252D2">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rPr>
        <w:t>（一）采购代理机构应当在评审结束后2个工作日内将评审报告送采购人确认。采购人应当在收到评审报告后5个工作日内，从评审报告提出的成交候选人中，根据质量和服</w:t>
      </w:r>
      <w:r>
        <w:rPr>
          <w:rFonts w:hint="default" w:ascii="Times New Roman" w:hAnsi="Times New Roman" w:eastAsia="方正仿宋_GBK" w:cs="Times New Roman"/>
          <w:color w:val="auto"/>
          <w:sz w:val="24"/>
          <w:szCs w:val="24"/>
        </w:rPr>
        <w:t>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12DE2AEC">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（二）成交供应商的变更</w:t>
      </w:r>
    </w:p>
    <w:p w14:paraId="1641F186">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5FDA6F55">
      <w:pPr>
        <w:snapToGrid w:val="0"/>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2.成交供应商无充分理由放弃成交的，采购人将向同级财政部门报告，财政部门将根据相关法律法规的规定进行处理。</w:t>
      </w:r>
    </w:p>
    <w:p w14:paraId="321A5220">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49" w:name="_Toc29821"/>
      <w:bookmarkStart w:id="150" w:name="_Toc65660359"/>
      <w:bookmarkStart w:id="151" w:name="_Toc10504"/>
      <w:bookmarkStart w:id="152" w:name="_Toc1319"/>
      <w:bookmarkStart w:id="153" w:name="_Toc1092"/>
      <w:r>
        <w:rPr>
          <w:rFonts w:hint="default" w:ascii="Times New Roman" w:hAnsi="Times New Roman" w:eastAsia="方正仿宋_GBK" w:cs="Times New Roman"/>
          <w:color w:val="auto"/>
          <w:sz w:val="24"/>
        </w:rPr>
        <w:t>五、成交通知</w:t>
      </w:r>
      <w:bookmarkEnd w:id="149"/>
      <w:bookmarkEnd w:id="150"/>
      <w:bookmarkEnd w:id="151"/>
      <w:bookmarkEnd w:id="152"/>
      <w:bookmarkEnd w:id="153"/>
    </w:p>
    <w:p w14:paraId="0321C08F">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（一）成交供应商确定后，采购代理机构将在行采家（https://www.gec123.com/）上发布成交结果公告。</w:t>
      </w:r>
    </w:p>
    <w:p w14:paraId="700A381A">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（二）结果公告发出同时，采购代理机构将以书面形式发出《成交通知书》。《成交通知书》一经发出即发生法律效力。</w:t>
      </w:r>
    </w:p>
    <w:p w14:paraId="228EC4BF">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（三）《成交通知书》将作为签订合同的依据。</w:t>
      </w:r>
    </w:p>
    <w:p w14:paraId="5180E5A6">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54" w:name="_Toc30909"/>
      <w:bookmarkStart w:id="155" w:name="_Toc31082"/>
      <w:bookmarkStart w:id="156" w:name="_Toc20662"/>
      <w:bookmarkStart w:id="157" w:name="_Toc65660360"/>
      <w:bookmarkStart w:id="158" w:name="_Toc1010"/>
      <w:r>
        <w:rPr>
          <w:rFonts w:hint="default" w:ascii="Times New Roman" w:hAnsi="Times New Roman" w:eastAsia="方正仿宋_GBK" w:cs="Times New Roman"/>
          <w:color w:val="auto"/>
          <w:sz w:val="24"/>
        </w:rPr>
        <w:t>六、关于质疑和投诉</w:t>
      </w:r>
      <w:bookmarkEnd w:id="154"/>
      <w:bookmarkEnd w:id="155"/>
      <w:bookmarkEnd w:id="156"/>
      <w:bookmarkEnd w:id="157"/>
      <w:bookmarkEnd w:id="158"/>
    </w:p>
    <w:p w14:paraId="477818F1">
      <w:pPr>
        <w:spacing w:line="400" w:lineRule="exact"/>
        <w:ind w:firstLine="360" w:firstLineChars="150"/>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（一）质疑</w:t>
      </w:r>
    </w:p>
    <w:p w14:paraId="2041AD59">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供应商认为采购文件、采购过程和成交结果使自己的权益收到伤害的，可向采购人或采购代理机构以书面形式提出质疑。</w:t>
      </w:r>
    </w:p>
    <w:p w14:paraId="501F1E37">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提出质疑的应当是参与所质疑项目采购活动的供应商。 </w:t>
      </w:r>
    </w:p>
    <w:p w14:paraId="1E10B6A2">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1.质疑时限、内容</w:t>
      </w:r>
    </w:p>
    <w:p w14:paraId="529B1708">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1.1供应商认为采购文件、采购过程、成交结果使自己的权益受到损害的，可以在知道或者应知其权益受到损害之日起7个工作日内，以书面形式向采购人、采购代理机构提出质疑。</w:t>
      </w:r>
    </w:p>
    <w:p w14:paraId="536F213D">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1.2供应商提出质疑应当提交质疑函和必要的证明材料，质疑函应当包括下列内容：</w:t>
      </w:r>
    </w:p>
    <w:p w14:paraId="0B292E4F">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1.2.1供应商的姓名或者名称、地址、邮编、联系人及联系电话；</w:t>
      </w:r>
    </w:p>
    <w:p w14:paraId="372C08AE">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1.2.2</w:t>
      </w:r>
      <w:r>
        <w:rPr>
          <w:rFonts w:hint="default" w:ascii="Times New Roman" w:hAnsi="Times New Roman" w:eastAsia="方正仿宋_GBK" w:cs="Times New Roman"/>
          <w:color w:val="auto"/>
          <w:sz w:val="24"/>
          <w:szCs w:val="24"/>
        </w:rPr>
        <w:t>质疑项目的项目名称</w:t>
      </w:r>
      <w:r>
        <w:rPr>
          <w:rFonts w:hint="default" w:ascii="Times New Roman" w:hAnsi="Times New Roman" w:eastAsia="方正仿宋_GBK" w:cs="Times New Roman"/>
          <w:color w:val="auto"/>
          <w:sz w:val="24"/>
          <w:szCs w:val="24"/>
          <w:lang w:val="en-US" w:eastAsia="zh-CN"/>
        </w:rPr>
        <w:t>以及</w:t>
      </w:r>
      <w:r>
        <w:rPr>
          <w:rFonts w:hint="default" w:ascii="Times New Roman" w:hAnsi="Times New Roman" w:eastAsia="方正仿宋_GBK" w:cs="Times New Roman"/>
          <w:color w:val="auto"/>
          <w:sz w:val="24"/>
          <w:szCs w:val="24"/>
        </w:rPr>
        <w:t>采购执行编号</w:t>
      </w:r>
      <w:r>
        <w:rPr>
          <w:rFonts w:hint="default" w:ascii="Times New Roman" w:hAnsi="Times New Roman" w:eastAsia="方正仿宋_GBK" w:cs="Times New Roman"/>
          <w:color w:val="auto"/>
          <w:sz w:val="24"/>
        </w:rPr>
        <w:t>；</w:t>
      </w:r>
    </w:p>
    <w:p w14:paraId="223070D4">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1.2.3具体、明确的质疑事项和与质疑事项相关的请求；</w:t>
      </w:r>
    </w:p>
    <w:p w14:paraId="3435A063">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1.2.4事实依据；</w:t>
      </w:r>
    </w:p>
    <w:p w14:paraId="67442107">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1.2.5必要的法律依据；</w:t>
      </w:r>
    </w:p>
    <w:p w14:paraId="4ADDE058">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1.2.6提出质疑的日期；</w:t>
      </w:r>
    </w:p>
    <w:p w14:paraId="0C96199D">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1.2.7营业执照（或事业单位法人证书，或个体工商户营业执照或有效的自然人身份证明）复印件；</w:t>
      </w:r>
    </w:p>
    <w:p w14:paraId="4B1E0BFA">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1.2.8法定代表人授权委托书原件、法定代表人身份证复印件和其授权代表的身份证复印件（供应商为自然人的提供自然人身份证复印件）；</w:t>
      </w:r>
    </w:p>
    <w:p w14:paraId="7EF6964A">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1.3供应商为自然人的，质疑函应当由本人签字；供应商为法人或者其他组织的，质疑函应当由法定代表人、主要负责人，或者其授权代表签字或者盖章，并加盖公章。</w:t>
      </w:r>
    </w:p>
    <w:p w14:paraId="3533E32A">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2.质疑答复</w:t>
      </w:r>
    </w:p>
    <w:p w14:paraId="54C63D96">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采购人、采购代理机构应当在收到供应商的书面质疑后七个工作日内作出答复，并以书面形式通知质疑供应商和其他有关供应商。</w:t>
      </w:r>
    </w:p>
    <w:p w14:paraId="56516C81">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3.其他</w:t>
      </w:r>
    </w:p>
    <w:p w14:paraId="23F1DDD2">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3.1供应商应按照《政府采购质疑和投诉办法》（财政部令第94号）及相关法律法规要求，在法定质疑期内一次性提出针对同一采购程序环节的质疑。</w:t>
      </w:r>
    </w:p>
    <w:p w14:paraId="43E1812F">
      <w:pPr>
        <w:spacing w:line="400" w:lineRule="exact"/>
        <w:ind w:right="12" w:firstLine="48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3.2质疑函范本可在财政部门户网站和中国政府采购网下载。</w:t>
      </w:r>
    </w:p>
    <w:p w14:paraId="0F153D0E">
      <w:pPr>
        <w:spacing w:line="400" w:lineRule="exact"/>
        <w:ind w:right="12" w:firstLine="480"/>
        <w:outlineLvl w:val="2"/>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（二）投诉</w:t>
      </w:r>
    </w:p>
    <w:p w14:paraId="58A4EF37">
      <w:pPr>
        <w:spacing w:line="400" w:lineRule="exact"/>
        <w:ind w:firstLine="482"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按国家或学院相关规定执行。</w:t>
      </w:r>
    </w:p>
    <w:p w14:paraId="2C30BC62">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59" w:name="_Toc65660361"/>
      <w:bookmarkStart w:id="160" w:name="_Toc28040"/>
      <w:bookmarkStart w:id="161" w:name="_Toc16648"/>
      <w:bookmarkStart w:id="162" w:name="_Toc3127"/>
      <w:bookmarkStart w:id="163" w:name="_Toc23778"/>
      <w:r>
        <w:rPr>
          <w:rFonts w:hint="default" w:ascii="Times New Roman" w:hAnsi="Times New Roman" w:eastAsia="方正仿宋_GBK" w:cs="Times New Roman"/>
          <w:color w:val="auto"/>
          <w:sz w:val="24"/>
        </w:rPr>
        <w:t>七、签订合同</w:t>
      </w:r>
      <w:bookmarkEnd w:id="159"/>
      <w:bookmarkEnd w:id="160"/>
      <w:bookmarkEnd w:id="161"/>
      <w:bookmarkEnd w:id="162"/>
      <w:bookmarkEnd w:id="163"/>
    </w:p>
    <w:p w14:paraId="27F7CB4B">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613EF125">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w:t>
      </w:r>
      <w:r>
        <w:rPr>
          <w:rFonts w:hint="default" w:ascii="Times New Roman" w:hAnsi="Times New Roman" w:eastAsia="方正仿宋_GBK" w:cs="Times New Roman"/>
          <w:color w:val="auto"/>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03D686A3">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（三）询价通知书、供应商的响应文件及澄清文件等，均为签订采购合同的依据。</w:t>
      </w:r>
    </w:p>
    <w:p w14:paraId="33E8B218">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（四）合同生效条款由供需双方约定，法律、行政法规规定应当办理批准、登记等手续后生效的合同，依照其规定。</w:t>
      </w:r>
    </w:p>
    <w:p w14:paraId="5D4D6AF0">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（五）合同原则上应按照《重庆市政府采购合同》签订，相关单位要求适用合同通用格式版本的，应按其要求另行签订其他合同。</w:t>
      </w:r>
    </w:p>
    <w:p w14:paraId="01BD881C">
      <w:pPr>
        <w:spacing w:line="40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（六）采购人要求成交供应商提供履约保证金的，应当在询价通知书中予以约定。成交供应商履约完毕后，采购人根据采购文件规定无息退还其履约保证金。</w:t>
      </w:r>
    </w:p>
    <w:p w14:paraId="7299F4AC">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64" w:name="_Toc77"/>
      <w:bookmarkStart w:id="165" w:name="_Toc32328"/>
      <w:r>
        <w:rPr>
          <w:rFonts w:hint="default" w:ascii="Times New Roman" w:hAnsi="Times New Roman" w:eastAsia="方正仿宋_GBK" w:cs="Times New Roman"/>
          <w:color w:val="auto"/>
          <w:sz w:val="24"/>
        </w:rPr>
        <w:t>八、项目验收</w:t>
      </w:r>
      <w:bookmarkEnd w:id="164"/>
      <w:bookmarkEnd w:id="165"/>
    </w:p>
    <w:p w14:paraId="7A637EC3">
      <w:pPr>
        <w:spacing w:line="400" w:lineRule="exact"/>
        <w:ind w:firstLine="360" w:firstLineChars="15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合同执行完毕，采购人或采购代理机构原则上应在7个工作日内组织履约情况验收，不得无故拖延或附加额外条件。</w:t>
      </w:r>
    </w:p>
    <w:bookmarkEnd w:id="68"/>
    <w:p w14:paraId="39AA1D43">
      <w:pPr>
        <w:spacing w:line="400" w:lineRule="exact"/>
        <w:ind w:right="12" w:firstLine="480"/>
        <w:rPr>
          <w:rFonts w:hint="default" w:ascii="Times New Roman" w:hAnsi="Times New Roman" w:eastAsia="方正仿宋_GBK" w:cs="Times New Roman"/>
          <w:color w:val="auto"/>
          <w:sz w:val="24"/>
        </w:rPr>
      </w:pPr>
    </w:p>
    <w:p w14:paraId="34E22003">
      <w:pPr>
        <w:spacing w:line="400" w:lineRule="exact"/>
        <w:ind w:right="12" w:firstLine="480"/>
        <w:rPr>
          <w:rFonts w:hint="default" w:ascii="Times New Roman" w:hAnsi="Times New Roman" w:eastAsia="方正仿宋_GBK" w:cs="Times New Roman"/>
          <w:color w:val="auto"/>
          <w:sz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763E3F29">
      <w:pPr>
        <w:pStyle w:val="5"/>
        <w:spacing w:before="0" w:after="0" w:line="360" w:lineRule="auto"/>
        <w:ind w:firstLine="2880" w:firstLineChars="800"/>
        <w:jc w:val="both"/>
        <w:rPr>
          <w:rFonts w:hint="default" w:ascii="Times New Roman" w:hAnsi="Times New Roman" w:eastAsia="方正仿宋_GBK" w:cs="Times New Roman"/>
          <w:b w:val="0"/>
          <w:color w:val="auto"/>
          <w:sz w:val="36"/>
          <w:szCs w:val="30"/>
        </w:rPr>
      </w:pPr>
      <w:bookmarkStart w:id="166" w:name="_Toc9553"/>
      <w:bookmarkStart w:id="167" w:name="_Toc148265480"/>
      <w:bookmarkStart w:id="168" w:name="_Toc303945820"/>
      <w:r>
        <w:rPr>
          <w:rFonts w:hint="default" w:ascii="Times New Roman" w:hAnsi="Times New Roman" w:eastAsia="方正仿宋_GBK" w:cs="Times New Roman"/>
          <w:b w:val="0"/>
          <w:color w:val="auto"/>
          <w:sz w:val="36"/>
          <w:szCs w:val="30"/>
        </w:rPr>
        <w:t>第六篇  合同草案条款</w:t>
      </w:r>
      <w:bookmarkEnd w:id="166"/>
    </w:p>
    <w:p w14:paraId="7EC99FD2">
      <w:pP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附页：合同格式</w:t>
      </w:r>
      <w:bookmarkEnd w:id="167"/>
      <w:bookmarkEnd w:id="168"/>
    </w:p>
    <w:p w14:paraId="4843731B">
      <w:pPr>
        <w:jc w:val="center"/>
        <w:rPr>
          <w:rFonts w:hint="default" w:ascii="Times New Roman" w:hAnsi="Times New Roman" w:eastAsia="方正仿宋_GBK" w:cs="Times New Roman"/>
          <w:b/>
          <w:bCs/>
          <w:color w:val="auto"/>
          <w:sz w:val="44"/>
          <w:szCs w:val="44"/>
        </w:rPr>
      </w:pPr>
      <w:r>
        <w:rPr>
          <w:rFonts w:hint="default" w:ascii="Times New Roman" w:hAnsi="Times New Roman" w:eastAsia="方正仿宋_GBK" w:cs="Times New Roman"/>
          <w:b/>
          <w:bCs/>
          <w:color w:val="auto"/>
          <w:sz w:val="44"/>
          <w:szCs w:val="44"/>
        </w:rPr>
        <w:t>重庆三峡职业学院采购购销</w:t>
      </w:r>
    </w:p>
    <w:p w14:paraId="4C5F4FBF">
      <w:pPr>
        <w:jc w:val="center"/>
        <w:rPr>
          <w:rFonts w:hint="default" w:ascii="Times New Roman" w:hAnsi="Times New Roman" w:eastAsia="方正仿宋_GBK" w:cs="Times New Roman"/>
          <w:b/>
          <w:bCs/>
          <w:color w:val="auto"/>
          <w:sz w:val="44"/>
          <w:szCs w:val="44"/>
        </w:rPr>
      </w:pPr>
      <w:r>
        <w:rPr>
          <w:rFonts w:hint="default" w:ascii="Times New Roman" w:hAnsi="Times New Roman" w:eastAsia="方正仿宋_GBK" w:cs="Times New Roman"/>
          <w:b/>
          <w:bCs/>
          <w:color w:val="auto"/>
          <w:sz w:val="44"/>
          <w:szCs w:val="44"/>
        </w:rPr>
        <w:t>合  同</w:t>
      </w:r>
    </w:p>
    <w:p w14:paraId="4A6A2AC2">
      <w:pPr>
        <w:jc w:val="center"/>
        <w:rPr>
          <w:rFonts w:hint="default" w:ascii="Times New Roman" w:hAnsi="Times New Roman" w:eastAsia="方正仿宋_GBK" w:cs="Times New Roman"/>
          <w:b/>
          <w:bCs/>
          <w:color w:val="auto"/>
          <w:sz w:val="44"/>
          <w:szCs w:val="44"/>
        </w:rPr>
      </w:pPr>
      <w:r>
        <w:rPr>
          <w:rFonts w:hint="default" w:ascii="Times New Roman" w:hAnsi="Times New Roman" w:eastAsia="方正仿宋_GBK" w:cs="Times New Roman"/>
          <w:color w:val="auto"/>
          <w:szCs w:val="28"/>
        </w:rPr>
        <w:t>（示范文本）</w:t>
      </w:r>
    </w:p>
    <w:p w14:paraId="2B16F2F8">
      <w:pPr>
        <w:spacing w:line="360" w:lineRule="auto"/>
        <w:ind w:firstLine="236" w:firstLineChars="98"/>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需方：</w:t>
      </w:r>
      <w:r>
        <w:rPr>
          <w:rFonts w:hint="default" w:ascii="Times New Roman" w:hAnsi="Times New Roman" w:eastAsia="方正仿宋_GBK" w:cs="Times New Roman"/>
          <w:b/>
          <w:color w:val="auto"/>
          <w:sz w:val="24"/>
          <w:szCs w:val="24"/>
          <w:u w:val="single"/>
        </w:rPr>
        <w:t xml:space="preserve"> 重庆三峡职业学院 </w:t>
      </w:r>
      <w:r>
        <w:rPr>
          <w:rFonts w:hint="default" w:ascii="Times New Roman" w:hAnsi="Times New Roman" w:eastAsia="方正仿宋_GBK" w:cs="Times New Roman"/>
          <w:b/>
          <w:color w:val="auto"/>
          <w:sz w:val="24"/>
          <w:szCs w:val="24"/>
        </w:rPr>
        <w:t xml:space="preserve">         计价单位：</w:t>
      </w:r>
      <w:r>
        <w:rPr>
          <w:rFonts w:hint="default" w:ascii="Times New Roman" w:hAnsi="Times New Roman" w:eastAsia="方正仿宋_GBK" w:cs="Times New Roman"/>
          <w:b/>
          <w:color w:val="auto"/>
          <w:sz w:val="24"/>
          <w:szCs w:val="24"/>
          <w:u w:val="single"/>
        </w:rPr>
        <w:t xml:space="preserve"> 人民币元 </w:t>
      </w:r>
      <w:r>
        <w:rPr>
          <w:rFonts w:hint="default" w:ascii="Times New Roman" w:hAnsi="Times New Roman" w:eastAsia="方正仿宋_GBK" w:cs="Times New Roman"/>
          <w:b/>
          <w:color w:val="auto"/>
          <w:sz w:val="24"/>
          <w:szCs w:val="24"/>
        </w:rPr>
        <w:t xml:space="preserve">  </w:t>
      </w:r>
    </w:p>
    <w:p w14:paraId="2ECFEDAB">
      <w:pPr>
        <w:spacing w:line="360" w:lineRule="auto"/>
        <w:ind w:firstLine="236" w:firstLineChars="98"/>
        <w:rPr>
          <w:rFonts w:hint="default" w:ascii="Times New Roman" w:hAnsi="Times New Roman" w:eastAsia="方正仿宋_GBK" w:cs="Times New Roman"/>
          <w:b/>
          <w:color w:val="auto"/>
          <w:sz w:val="24"/>
          <w:szCs w:val="24"/>
          <w:u w:val="single"/>
        </w:rPr>
      </w:pPr>
      <w:r>
        <w:rPr>
          <w:rFonts w:hint="default" w:ascii="Times New Roman" w:hAnsi="Times New Roman" w:eastAsia="方正仿宋_GBK" w:cs="Times New Roman"/>
          <w:b/>
          <w:color w:val="auto"/>
          <w:sz w:val="24"/>
          <w:szCs w:val="24"/>
        </w:rPr>
        <w:t>供方：</w:t>
      </w:r>
      <w:r>
        <w:rPr>
          <w:rFonts w:hint="default" w:ascii="Times New Roman" w:hAnsi="Times New Roman" w:eastAsia="方正仿宋_GBK" w:cs="Times New Roman"/>
          <w:b/>
          <w:color w:val="auto"/>
          <w:sz w:val="24"/>
          <w:szCs w:val="24"/>
          <w:u w:val="single"/>
        </w:rPr>
        <w:t xml:space="preserve">                  </w:t>
      </w:r>
      <w:r>
        <w:rPr>
          <w:rFonts w:hint="default" w:ascii="Times New Roman" w:hAnsi="Times New Roman" w:eastAsia="方正仿宋_GBK" w:cs="Times New Roman"/>
          <w:b/>
          <w:color w:val="auto"/>
          <w:sz w:val="24"/>
          <w:szCs w:val="24"/>
        </w:rPr>
        <w:t xml:space="preserve">         计量单位：</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b/>
          <w:color w:val="auto"/>
          <w:sz w:val="24"/>
          <w:szCs w:val="24"/>
          <w:u w:val="single"/>
        </w:rPr>
        <w:t xml:space="preserve">       </w:t>
      </w:r>
    </w:p>
    <w:p w14:paraId="78C4B454">
      <w:pPr>
        <w:tabs>
          <w:tab w:val="left" w:pos="1080"/>
          <w:tab w:val="left" w:pos="114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根据《中华人民共和国民法典》《中华人民共和国政府采购法》和招标文件及投标文件的承诺的要求，经双方协商一致，达成以下购销合同，以资共同遵守：</w:t>
      </w:r>
    </w:p>
    <w:tbl>
      <w:tblPr>
        <w:tblStyle w:val="19"/>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555"/>
        <w:gridCol w:w="1434"/>
        <w:gridCol w:w="769"/>
        <w:gridCol w:w="568"/>
        <w:gridCol w:w="1134"/>
        <w:gridCol w:w="2127"/>
      </w:tblGrid>
      <w:tr w14:paraId="1166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73" w:type="dxa"/>
            <w:gridSpan w:val="7"/>
            <w:noWrap w:val="0"/>
            <w:vAlign w:val="center"/>
          </w:tcPr>
          <w:p w14:paraId="7C917CD2">
            <w:pPr>
              <w:spacing w:line="3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一、合同标的：</w:t>
            </w:r>
          </w:p>
        </w:tc>
      </w:tr>
      <w:tr w14:paraId="4B5D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86" w:type="dxa"/>
            <w:noWrap w:val="0"/>
            <w:vAlign w:val="center"/>
          </w:tcPr>
          <w:p w14:paraId="425828BC">
            <w:pPr>
              <w:spacing w:line="3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品目号</w:t>
            </w:r>
          </w:p>
        </w:tc>
        <w:tc>
          <w:tcPr>
            <w:tcW w:w="1555" w:type="dxa"/>
            <w:noWrap w:val="0"/>
            <w:vAlign w:val="center"/>
          </w:tcPr>
          <w:p w14:paraId="312BDBE3">
            <w:pPr>
              <w:spacing w:line="3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货物名称</w:t>
            </w:r>
          </w:p>
        </w:tc>
        <w:tc>
          <w:tcPr>
            <w:tcW w:w="0" w:type="auto"/>
            <w:noWrap w:val="0"/>
            <w:vAlign w:val="center"/>
          </w:tcPr>
          <w:p w14:paraId="79F56618">
            <w:pPr>
              <w:spacing w:line="3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品牌/型号/规格</w:t>
            </w:r>
          </w:p>
        </w:tc>
        <w:tc>
          <w:tcPr>
            <w:tcW w:w="769" w:type="dxa"/>
            <w:noWrap w:val="0"/>
            <w:vAlign w:val="center"/>
          </w:tcPr>
          <w:p w14:paraId="58CDA2E6">
            <w:pPr>
              <w:spacing w:line="3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单价</w:t>
            </w:r>
          </w:p>
        </w:tc>
        <w:tc>
          <w:tcPr>
            <w:tcW w:w="568" w:type="dxa"/>
            <w:noWrap w:val="0"/>
            <w:vAlign w:val="center"/>
          </w:tcPr>
          <w:p w14:paraId="56236058">
            <w:pPr>
              <w:spacing w:line="3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数量</w:t>
            </w:r>
          </w:p>
        </w:tc>
        <w:tc>
          <w:tcPr>
            <w:tcW w:w="1134" w:type="dxa"/>
            <w:noWrap w:val="0"/>
            <w:vAlign w:val="center"/>
          </w:tcPr>
          <w:p w14:paraId="5554B80F">
            <w:pPr>
              <w:spacing w:line="480" w:lineRule="atLeas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总价</w:t>
            </w:r>
          </w:p>
        </w:tc>
        <w:tc>
          <w:tcPr>
            <w:tcW w:w="2127" w:type="dxa"/>
            <w:noWrap w:val="0"/>
            <w:vAlign w:val="center"/>
          </w:tcPr>
          <w:p w14:paraId="1A3A9119">
            <w:pPr>
              <w:spacing w:line="3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交货期（天）</w:t>
            </w:r>
          </w:p>
        </w:tc>
      </w:tr>
      <w:tr w14:paraId="060A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86" w:type="dxa"/>
            <w:noWrap w:val="0"/>
            <w:vAlign w:val="center"/>
          </w:tcPr>
          <w:p w14:paraId="44B4D872">
            <w:pPr>
              <w:jc w:val="center"/>
              <w:rPr>
                <w:rFonts w:hint="default" w:ascii="Times New Roman" w:hAnsi="Times New Roman" w:eastAsia="方正仿宋_GBK" w:cs="Times New Roman"/>
                <w:color w:val="auto"/>
                <w:spacing w:val="4"/>
                <w:position w:val="14"/>
                <w:sz w:val="24"/>
                <w:szCs w:val="24"/>
              </w:rPr>
            </w:pPr>
            <w:r>
              <w:rPr>
                <w:rFonts w:hint="default" w:ascii="Times New Roman" w:hAnsi="Times New Roman" w:eastAsia="方正仿宋_GBK" w:cs="Times New Roman"/>
                <w:color w:val="auto"/>
                <w:spacing w:val="4"/>
                <w:position w:val="14"/>
                <w:sz w:val="24"/>
                <w:szCs w:val="24"/>
              </w:rPr>
              <w:t>1</w:t>
            </w:r>
          </w:p>
        </w:tc>
        <w:tc>
          <w:tcPr>
            <w:tcW w:w="1555" w:type="dxa"/>
            <w:noWrap w:val="0"/>
            <w:vAlign w:val="center"/>
          </w:tcPr>
          <w:p w14:paraId="746A1595">
            <w:pPr>
              <w:spacing w:line="480" w:lineRule="atLeast"/>
              <w:rPr>
                <w:rFonts w:hint="default" w:ascii="Times New Roman" w:hAnsi="Times New Roman" w:eastAsia="方正仿宋_GBK" w:cs="Times New Roman"/>
                <w:color w:val="auto"/>
                <w:spacing w:val="4"/>
                <w:position w:val="14"/>
                <w:sz w:val="24"/>
                <w:szCs w:val="24"/>
              </w:rPr>
            </w:pPr>
          </w:p>
        </w:tc>
        <w:tc>
          <w:tcPr>
            <w:tcW w:w="0" w:type="auto"/>
            <w:noWrap w:val="0"/>
            <w:vAlign w:val="center"/>
          </w:tcPr>
          <w:p w14:paraId="34CBC5BE">
            <w:pPr>
              <w:spacing w:line="480" w:lineRule="atLeast"/>
              <w:rPr>
                <w:rFonts w:hint="default" w:ascii="Times New Roman" w:hAnsi="Times New Roman" w:eastAsia="方正仿宋_GBK" w:cs="Times New Roman"/>
                <w:color w:val="auto"/>
                <w:spacing w:val="4"/>
                <w:position w:val="14"/>
                <w:sz w:val="24"/>
                <w:szCs w:val="24"/>
              </w:rPr>
            </w:pPr>
          </w:p>
        </w:tc>
        <w:tc>
          <w:tcPr>
            <w:tcW w:w="769" w:type="dxa"/>
            <w:noWrap w:val="0"/>
            <w:vAlign w:val="center"/>
          </w:tcPr>
          <w:p w14:paraId="4A2952C0">
            <w:pPr>
              <w:spacing w:line="480" w:lineRule="atLeast"/>
              <w:jc w:val="center"/>
              <w:rPr>
                <w:rFonts w:hint="default" w:ascii="Times New Roman" w:hAnsi="Times New Roman" w:eastAsia="方正仿宋_GBK" w:cs="Times New Roman"/>
                <w:color w:val="auto"/>
                <w:spacing w:val="4"/>
                <w:position w:val="14"/>
                <w:sz w:val="24"/>
                <w:szCs w:val="24"/>
              </w:rPr>
            </w:pPr>
          </w:p>
        </w:tc>
        <w:tc>
          <w:tcPr>
            <w:tcW w:w="568" w:type="dxa"/>
            <w:noWrap w:val="0"/>
            <w:vAlign w:val="center"/>
          </w:tcPr>
          <w:p w14:paraId="25EE4D1B">
            <w:pPr>
              <w:spacing w:line="480" w:lineRule="atLeast"/>
              <w:jc w:val="center"/>
              <w:rPr>
                <w:rFonts w:hint="default" w:ascii="Times New Roman" w:hAnsi="Times New Roman" w:eastAsia="方正仿宋_GBK" w:cs="Times New Roman"/>
                <w:bCs/>
                <w:color w:val="auto"/>
                <w:sz w:val="24"/>
                <w:szCs w:val="24"/>
              </w:rPr>
            </w:pPr>
          </w:p>
        </w:tc>
        <w:tc>
          <w:tcPr>
            <w:tcW w:w="1134" w:type="dxa"/>
            <w:noWrap w:val="0"/>
            <w:vAlign w:val="center"/>
          </w:tcPr>
          <w:p w14:paraId="66E6E29F">
            <w:pPr>
              <w:spacing w:line="480" w:lineRule="atLeast"/>
              <w:jc w:val="center"/>
              <w:rPr>
                <w:rFonts w:hint="default" w:ascii="Times New Roman" w:hAnsi="Times New Roman" w:eastAsia="方正仿宋_GBK" w:cs="Times New Roman"/>
                <w:bCs/>
                <w:color w:val="auto"/>
                <w:sz w:val="24"/>
                <w:szCs w:val="24"/>
              </w:rPr>
            </w:pPr>
          </w:p>
        </w:tc>
        <w:tc>
          <w:tcPr>
            <w:tcW w:w="2127" w:type="dxa"/>
            <w:noWrap w:val="0"/>
            <w:vAlign w:val="center"/>
          </w:tcPr>
          <w:p w14:paraId="539D32DD">
            <w:pPr>
              <w:spacing w:line="480" w:lineRule="atLeast"/>
              <w:jc w:val="center"/>
              <w:rPr>
                <w:rFonts w:hint="default" w:ascii="Times New Roman" w:hAnsi="Times New Roman" w:eastAsia="方正仿宋_GBK" w:cs="Times New Roman"/>
                <w:bCs/>
                <w:color w:val="auto"/>
                <w:sz w:val="24"/>
                <w:szCs w:val="24"/>
              </w:rPr>
            </w:pPr>
          </w:p>
        </w:tc>
      </w:tr>
      <w:tr w14:paraId="1DD9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86" w:type="dxa"/>
            <w:noWrap w:val="0"/>
            <w:vAlign w:val="center"/>
          </w:tcPr>
          <w:p w14:paraId="686CFF8B">
            <w:pPr>
              <w:jc w:val="center"/>
              <w:rPr>
                <w:rFonts w:hint="default" w:ascii="Times New Roman" w:hAnsi="Times New Roman" w:eastAsia="方正仿宋_GBK" w:cs="Times New Roman"/>
                <w:color w:val="auto"/>
                <w:spacing w:val="4"/>
                <w:position w:val="14"/>
                <w:sz w:val="24"/>
                <w:szCs w:val="24"/>
              </w:rPr>
            </w:pPr>
            <w:r>
              <w:rPr>
                <w:rFonts w:hint="default" w:ascii="Times New Roman" w:hAnsi="Times New Roman" w:eastAsia="方正仿宋_GBK" w:cs="Times New Roman"/>
                <w:color w:val="auto"/>
                <w:spacing w:val="4"/>
                <w:position w:val="14"/>
                <w:sz w:val="24"/>
                <w:szCs w:val="24"/>
              </w:rPr>
              <w:t>2</w:t>
            </w:r>
          </w:p>
        </w:tc>
        <w:tc>
          <w:tcPr>
            <w:tcW w:w="1555" w:type="dxa"/>
            <w:noWrap w:val="0"/>
            <w:vAlign w:val="center"/>
          </w:tcPr>
          <w:p w14:paraId="0A7F133D">
            <w:pPr>
              <w:spacing w:line="480" w:lineRule="atLeast"/>
              <w:rPr>
                <w:rFonts w:hint="default" w:ascii="Times New Roman" w:hAnsi="Times New Roman" w:eastAsia="方正仿宋_GBK" w:cs="Times New Roman"/>
                <w:color w:val="auto"/>
                <w:spacing w:val="4"/>
                <w:position w:val="14"/>
                <w:sz w:val="24"/>
                <w:szCs w:val="24"/>
              </w:rPr>
            </w:pPr>
          </w:p>
        </w:tc>
        <w:tc>
          <w:tcPr>
            <w:tcW w:w="0" w:type="auto"/>
            <w:noWrap w:val="0"/>
            <w:vAlign w:val="center"/>
          </w:tcPr>
          <w:p w14:paraId="7E592FA9">
            <w:pPr>
              <w:spacing w:line="480" w:lineRule="atLeast"/>
              <w:rPr>
                <w:rFonts w:hint="default" w:ascii="Times New Roman" w:hAnsi="Times New Roman" w:eastAsia="方正仿宋_GBK" w:cs="Times New Roman"/>
                <w:color w:val="auto"/>
                <w:spacing w:val="4"/>
                <w:position w:val="14"/>
                <w:sz w:val="24"/>
                <w:szCs w:val="24"/>
              </w:rPr>
            </w:pPr>
          </w:p>
        </w:tc>
        <w:tc>
          <w:tcPr>
            <w:tcW w:w="769" w:type="dxa"/>
            <w:noWrap w:val="0"/>
            <w:vAlign w:val="center"/>
          </w:tcPr>
          <w:p w14:paraId="2DC255C6">
            <w:pPr>
              <w:spacing w:line="480" w:lineRule="atLeast"/>
              <w:jc w:val="center"/>
              <w:rPr>
                <w:rFonts w:hint="default" w:ascii="Times New Roman" w:hAnsi="Times New Roman" w:eastAsia="方正仿宋_GBK" w:cs="Times New Roman"/>
                <w:color w:val="auto"/>
                <w:spacing w:val="4"/>
                <w:position w:val="14"/>
                <w:sz w:val="24"/>
                <w:szCs w:val="24"/>
              </w:rPr>
            </w:pPr>
          </w:p>
        </w:tc>
        <w:tc>
          <w:tcPr>
            <w:tcW w:w="568" w:type="dxa"/>
            <w:noWrap w:val="0"/>
            <w:vAlign w:val="center"/>
          </w:tcPr>
          <w:p w14:paraId="0787A26A">
            <w:pPr>
              <w:spacing w:line="480" w:lineRule="atLeast"/>
              <w:jc w:val="center"/>
              <w:rPr>
                <w:rFonts w:hint="default" w:ascii="Times New Roman" w:hAnsi="Times New Roman" w:eastAsia="方正仿宋_GBK" w:cs="Times New Roman"/>
                <w:bCs/>
                <w:color w:val="auto"/>
                <w:sz w:val="24"/>
                <w:szCs w:val="24"/>
              </w:rPr>
            </w:pPr>
          </w:p>
        </w:tc>
        <w:tc>
          <w:tcPr>
            <w:tcW w:w="1134" w:type="dxa"/>
            <w:noWrap w:val="0"/>
            <w:vAlign w:val="center"/>
          </w:tcPr>
          <w:p w14:paraId="7E3C7A37">
            <w:pPr>
              <w:spacing w:line="480" w:lineRule="atLeast"/>
              <w:jc w:val="center"/>
              <w:rPr>
                <w:rFonts w:hint="default" w:ascii="Times New Roman" w:hAnsi="Times New Roman" w:eastAsia="方正仿宋_GBK" w:cs="Times New Roman"/>
                <w:bCs/>
                <w:color w:val="auto"/>
                <w:sz w:val="24"/>
                <w:szCs w:val="24"/>
              </w:rPr>
            </w:pPr>
          </w:p>
        </w:tc>
        <w:tc>
          <w:tcPr>
            <w:tcW w:w="2127" w:type="dxa"/>
            <w:noWrap w:val="0"/>
            <w:vAlign w:val="center"/>
          </w:tcPr>
          <w:p w14:paraId="0290A772">
            <w:pPr>
              <w:spacing w:line="480" w:lineRule="atLeast"/>
              <w:jc w:val="center"/>
              <w:rPr>
                <w:rFonts w:hint="default" w:ascii="Times New Roman" w:hAnsi="Times New Roman" w:eastAsia="方正仿宋_GBK" w:cs="Times New Roman"/>
                <w:bCs/>
                <w:color w:val="auto"/>
                <w:sz w:val="24"/>
                <w:szCs w:val="24"/>
              </w:rPr>
            </w:pPr>
          </w:p>
        </w:tc>
      </w:tr>
      <w:tr w14:paraId="6B47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86" w:type="dxa"/>
            <w:noWrap w:val="0"/>
            <w:vAlign w:val="center"/>
          </w:tcPr>
          <w:p w14:paraId="65832BF8">
            <w:pPr>
              <w:jc w:val="center"/>
              <w:rPr>
                <w:rFonts w:hint="default" w:ascii="Times New Roman" w:hAnsi="Times New Roman" w:eastAsia="方正仿宋_GBK" w:cs="Times New Roman"/>
                <w:color w:val="auto"/>
                <w:spacing w:val="4"/>
                <w:position w:val="14"/>
                <w:sz w:val="24"/>
                <w:szCs w:val="24"/>
              </w:rPr>
            </w:pPr>
            <w:r>
              <w:rPr>
                <w:rFonts w:hint="default" w:ascii="Times New Roman" w:hAnsi="Times New Roman" w:eastAsia="方正仿宋_GBK" w:cs="Times New Roman"/>
                <w:color w:val="auto"/>
                <w:spacing w:val="4"/>
                <w:position w:val="14"/>
                <w:sz w:val="24"/>
                <w:szCs w:val="24"/>
              </w:rPr>
              <w:t>3</w:t>
            </w:r>
          </w:p>
        </w:tc>
        <w:tc>
          <w:tcPr>
            <w:tcW w:w="1555" w:type="dxa"/>
            <w:noWrap w:val="0"/>
            <w:vAlign w:val="center"/>
          </w:tcPr>
          <w:p w14:paraId="3446FD74">
            <w:pPr>
              <w:spacing w:line="480" w:lineRule="atLeast"/>
              <w:rPr>
                <w:rFonts w:hint="default" w:ascii="Times New Roman" w:hAnsi="Times New Roman" w:eastAsia="方正仿宋_GBK" w:cs="Times New Roman"/>
                <w:color w:val="auto"/>
                <w:spacing w:val="4"/>
                <w:position w:val="14"/>
                <w:sz w:val="24"/>
                <w:szCs w:val="24"/>
              </w:rPr>
            </w:pPr>
          </w:p>
        </w:tc>
        <w:tc>
          <w:tcPr>
            <w:tcW w:w="0" w:type="auto"/>
            <w:noWrap w:val="0"/>
            <w:vAlign w:val="center"/>
          </w:tcPr>
          <w:p w14:paraId="114D6829">
            <w:pPr>
              <w:spacing w:line="480" w:lineRule="atLeast"/>
              <w:rPr>
                <w:rFonts w:hint="default" w:ascii="Times New Roman" w:hAnsi="Times New Roman" w:eastAsia="方正仿宋_GBK" w:cs="Times New Roman"/>
                <w:color w:val="auto"/>
                <w:spacing w:val="4"/>
                <w:position w:val="14"/>
                <w:sz w:val="24"/>
                <w:szCs w:val="24"/>
              </w:rPr>
            </w:pPr>
          </w:p>
        </w:tc>
        <w:tc>
          <w:tcPr>
            <w:tcW w:w="769" w:type="dxa"/>
            <w:noWrap w:val="0"/>
            <w:vAlign w:val="center"/>
          </w:tcPr>
          <w:p w14:paraId="1CA40E3E">
            <w:pPr>
              <w:spacing w:line="480" w:lineRule="atLeast"/>
              <w:jc w:val="center"/>
              <w:rPr>
                <w:rFonts w:hint="default" w:ascii="Times New Roman" w:hAnsi="Times New Roman" w:eastAsia="方正仿宋_GBK" w:cs="Times New Roman"/>
                <w:color w:val="auto"/>
                <w:spacing w:val="4"/>
                <w:position w:val="14"/>
                <w:sz w:val="24"/>
                <w:szCs w:val="24"/>
              </w:rPr>
            </w:pPr>
          </w:p>
        </w:tc>
        <w:tc>
          <w:tcPr>
            <w:tcW w:w="568" w:type="dxa"/>
            <w:noWrap w:val="0"/>
            <w:vAlign w:val="center"/>
          </w:tcPr>
          <w:p w14:paraId="13AD6275">
            <w:pPr>
              <w:spacing w:line="480" w:lineRule="atLeast"/>
              <w:jc w:val="center"/>
              <w:rPr>
                <w:rFonts w:hint="default" w:ascii="Times New Roman" w:hAnsi="Times New Roman" w:eastAsia="方正仿宋_GBK" w:cs="Times New Roman"/>
                <w:bCs/>
                <w:color w:val="auto"/>
                <w:sz w:val="24"/>
                <w:szCs w:val="24"/>
              </w:rPr>
            </w:pPr>
          </w:p>
        </w:tc>
        <w:tc>
          <w:tcPr>
            <w:tcW w:w="1134" w:type="dxa"/>
            <w:noWrap w:val="0"/>
            <w:vAlign w:val="center"/>
          </w:tcPr>
          <w:p w14:paraId="2F8E9050">
            <w:pPr>
              <w:spacing w:line="480" w:lineRule="atLeast"/>
              <w:jc w:val="center"/>
              <w:rPr>
                <w:rFonts w:hint="default" w:ascii="Times New Roman" w:hAnsi="Times New Roman" w:eastAsia="方正仿宋_GBK" w:cs="Times New Roman"/>
                <w:bCs/>
                <w:color w:val="auto"/>
                <w:sz w:val="24"/>
                <w:szCs w:val="24"/>
              </w:rPr>
            </w:pPr>
          </w:p>
        </w:tc>
        <w:tc>
          <w:tcPr>
            <w:tcW w:w="2127" w:type="dxa"/>
            <w:noWrap w:val="0"/>
            <w:vAlign w:val="center"/>
          </w:tcPr>
          <w:p w14:paraId="30A8AA21">
            <w:pPr>
              <w:spacing w:line="480" w:lineRule="atLeast"/>
              <w:jc w:val="center"/>
              <w:rPr>
                <w:rFonts w:hint="default" w:ascii="Times New Roman" w:hAnsi="Times New Roman" w:eastAsia="方正仿宋_GBK" w:cs="Times New Roman"/>
                <w:bCs/>
                <w:color w:val="auto"/>
                <w:sz w:val="24"/>
                <w:szCs w:val="24"/>
              </w:rPr>
            </w:pPr>
          </w:p>
        </w:tc>
      </w:tr>
      <w:tr w14:paraId="1A00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473" w:type="dxa"/>
            <w:gridSpan w:val="7"/>
            <w:noWrap w:val="0"/>
            <w:vAlign w:val="center"/>
          </w:tcPr>
          <w:p w14:paraId="7ECE4736">
            <w:pPr>
              <w:spacing w:line="34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合计人民币（小写）：</w:t>
            </w:r>
          </w:p>
        </w:tc>
      </w:tr>
      <w:tr w14:paraId="66A0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473" w:type="dxa"/>
            <w:gridSpan w:val="7"/>
            <w:noWrap w:val="0"/>
            <w:vAlign w:val="center"/>
          </w:tcPr>
          <w:p w14:paraId="78D15B90">
            <w:pPr>
              <w:spacing w:line="34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合计人民币（大写）：</w:t>
            </w:r>
          </w:p>
        </w:tc>
      </w:tr>
      <w:tr w14:paraId="1148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473" w:type="dxa"/>
            <w:gridSpan w:val="7"/>
            <w:noWrap w:val="0"/>
            <w:vAlign w:val="center"/>
          </w:tcPr>
          <w:p w14:paraId="436D9E74">
            <w:pPr>
              <w:spacing w:line="420" w:lineRule="exact"/>
              <w:ind w:left="72" w:firstLine="491" w:firstLineChars="205"/>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以上合同价格是到需方使用时的价格，包括此价格包含所需的</w:t>
            </w:r>
            <w:r>
              <w:rPr>
                <w:rFonts w:hint="default" w:ascii="Times New Roman" w:hAnsi="Times New Roman" w:eastAsia="方正仿宋_GBK" w:cs="Times New Roman"/>
                <w:color w:val="auto"/>
                <w:kern w:val="0"/>
                <w:sz w:val="24"/>
                <w:szCs w:val="24"/>
              </w:rPr>
              <w:t>设备费、配件及材料费、人工费、机械费、措施费、施工配合协调费、风险费、装卸费、搬运费、运输费、管理费、安装费、包装费、调试费、培训费、后续服务费、试验费、检验费、利润、税金，以及因供方原因形成的返工费或质量验收不合格整改费等所有费用</w:t>
            </w:r>
            <w:r>
              <w:rPr>
                <w:rFonts w:hint="default" w:ascii="Times New Roman" w:hAnsi="Times New Roman" w:eastAsia="方正仿宋_GBK" w:cs="Times New Roman"/>
                <w:color w:val="auto"/>
                <w:sz w:val="24"/>
                <w:szCs w:val="24"/>
              </w:rPr>
              <w:t>，需方不再向供方支付其他任何费用。</w:t>
            </w:r>
          </w:p>
        </w:tc>
      </w:tr>
      <w:tr w14:paraId="5420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473" w:type="dxa"/>
            <w:gridSpan w:val="7"/>
            <w:noWrap w:val="0"/>
            <w:vAlign w:val="center"/>
          </w:tcPr>
          <w:p w14:paraId="673BECD0">
            <w:pPr>
              <w:spacing w:line="34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二、质量要求和技术标准等：</w:t>
            </w:r>
          </w:p>
          <w:p w14:paraId="4C6EB46A">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方提供的产品必须是全新的，完全符合国家有关技术标准，产品包装上必须有完好的生产厂家、规格、型号、出厂号等有效信息，且不得开封，否则，需方有权将其视为“三无”产品或旧品而拒收；供方所供产品的数量、型号、规格、功能技术参数、生产厂家等必须与合同相符，否则需方有权拒收。供方的质量保证及售后服务承诺如下：</w:t>
            </w:r>
          </w:p>
          <w:p w14:paraId="4C836A81">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（一）产品质量保证期：</w:t>
            </w:r>
          </w:p>
          <w:p w14:paraId="4C189D1B">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1、自验收之日起，提供</w:t>
            </w:r>
            <w:r>
              <w:rPr>
                <w:rFonts w:hint="default" w:ascii="Times New Roman" w:hAnsi="Times New Roman" w:eastAsia="方正仿宋_GBK" w:cs="Times New Roman"/>
                <w:b/>
                <w:color w:val="auto"/>
                <w:sz w:val="24"/>
                <w:szCs w:val="24"/>
                <w:u w:val="single"/>
              </w:rPr>
              <w:t xml:space="preserve">     </w:t>
            </w:r>
            <w:r>
              <w:rPr>
                <w:rFonts w:hint="default" w:ascii="Times New Roman" w:hAnsi="Times New Roman" w:eastAsia="方正仿宋_GBK" w:cs="Times New Roman"/>
                <w:color w:val="auto"/>
                <w:sz w:val="24"/>
                <w:szCs w:val="24"/>
              </w:rPr>
              <w:t>年的免费质保。</w:t>
            </w:r>
          </w:p>
          <w:p w14:paraId="29A4E11F">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2、采购产品属于国家规定“三包”范围的，其质量保证期不得低于“三包”规定。供方的质量保证期承诺优于国家“三包”规定的，按供方实际承诺执行。</w:t>
            </w:r>
          </w:p>
          <w:p w14:paraId="543485DC">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3、采购产品由产品生产厂家（指产品生产厂家或其负责销售、售后服务机构，以下同）负责标准售后服务，应当予以明确说明。</w:t>
            </w:r>
          </w:p>
          <w:p w14:paraId="0273DF9A">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（二）保修范围：本合同约定的</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等。</w:t>
            </w:r>
          </w:p>
          <w:p w14:paraId="7967F4B0">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（三）服务措施：</w:t>
            </w:r>
          </w:p>
          <w:p w14:paraId="377FA197">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1、包修、包换、包退服务</w:t>
            </w:r>
          </w:p>
          <w:p w14:paraId="261A7F22">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（1）质保期内由供方包修、包换、包退（指产品整体、非部件），并承担修理、调换或退货全部费用。 </w:t>
            </w:r>
          </w:p>
          <w:p w14:paraId="7E668AAF">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（2）同一质量问题，修理两次仍达不到标准要求的，供方应为需方免费调换合同规定的产品。</w:t>
            </w:r>
          </w:p>
          <w:p w14:paraId="693F4740">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（3）发生严重质量问题，需方直接选择换货时，供方应当免费为其调换合同规定的产品。</w:t>
            </w:r>
          </w:p>
          <w:p w14:paraId="404FCD35">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（4）符合换货条件，因无同规格型号、同样式的产品，供方应为需方调换不得低于合同产品规格且需方满意的其他规格型号和样式的产品。供方不得向需方提供残次产品、不合格产品或者修理过的产品。</w:t>
            </w:r>
          </w:p>
          <w:p w14:paraId="61A1C576">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（5）换货后，产品质保期自换货之日起重新计算。</w:t>
            </w:r>
          </w:p>
          <w:p w14:paraId="0287E8BF">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（四）质量保证期内服务要求：</w:t>
            </w:r>
          </w:p>
          <w:p w14:paraId="3643D9F6">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1、电话咨询</w:t>
            </w:r>
          </w:p>
          <w:p w14:paraId="709B32F6">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供方和厂家应当为需方提供技术援助电话，解答需方在使用中遇到的问题，及时为需方提出解决问题的建议。</w:t>
            </w:r>
          </w:p>
          <w:p w14:paraId="532C1567">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2、现场响应</w:t>
            </w:r>
          </w:p>
          <w:p w14:paraId="170A85D3">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需方遇到使用及技术问题，电话咨询不能解决的，供方或厂家应在</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小时内采取相应响应措施；无法在</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小时内解决的，应在5个工作日内提供同档次原厂备用产品，使需方能够正常使用。</w:t>
            </w:r>
          </w:p>
          <w:p w14:paraId="1F60842D">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3、技术升级</w:t>
            </w:r>
          </w:p>
          <w:p w14:paraId="457F7AF4">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在质保期内，如果成交供方和厂家的产品技术升级，供方应及时通知需方，如需方有相应要求，供方和厂家应对需方进行免费升级服务。</w:t>
            </w:r>
          </w:p>
          <w:p w14:paraId="3A3981B3">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4、其他服务要求</w:t>
            </w:r>
          </w:p>
          <w:p w14:paraId="3039EFD1">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（1）在质保期内，供方向需方免费提供配件和上门维修服务，同时参照产品包装内生产厂商保修承诺，且以对需方最优承诺为准。</w:t>
            </w:r>
          </w:p>
          <w:p w14:paraId="4AF928A2">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（2）电话咨询和线上响应：在</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年质保期内，供方提供相应的电话技术支持；供方向需方提供2小时内响应，</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小时内到达现场（不可抗力因素除外）进行上门服务；保修范围：按照国家三包规定执行，投标文件承诺的保修范围优于国家三包规定的，按照投标文件承诺执行。</w:t>
            </w:r>
          </w:p>
          <w:p w14:paraId="016C7513">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（3）使用培训服务：</w:t>
            </w:r>
          </w:p>
          <w:p w14:paraId="36A176DB">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①在需方第一次使用系统或产品时，供方将委派技术人员提供全程的技术支持服务，以便于需方人员掌握系统安装、管理维护及操作使用等知识；</w:t>
            </w:r>
          </w:p>
          <w:p w14:paraId="58ED5B80">
            <w:pPr>
              <w:tabs>
                <w:tab w:val="left" w:pos="720"/>
              </w:tabs>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fldChar w:fldCharType="begin"/>
            </w:r>
            <w:r>
              <w:rPr>
                <w:rFonts w:hint="default" w:ascii="Times New Roman" w:hAnsi="Times New Roman" w:eastAsia="方正仿宋_GBK" w:cs="Times New Roman"/>
                <w:color w:val="auto"/>
                <w:sz w:val="24"/>
                <w:szCs w:val="24"/>
              </w:rPr>
              <w:instrText xml:space="preserve"> = 2 \* GB3 </w:instrText>
            </w:r>
            <w:r>
              <w:rPr>
                <w:rFonts w:hint="default" w:ascii="Times New Roman" w:hAnsi="Times New Roman" w:eastAsia="方正仿宋_GBK" w:cs="Times New Roman"/>
                <w:color w:val="auto"/>
                <w:sz w:val="24"/>
                <w:szCs w:val="24"/>
              </w:rPr>
              <w:fldChar w:fldCharType="separate"/>
            </w:r>
            <w:r>
              <w:rPr>
                <w:rFonts w:hint="default" w:ascii="Times New Roman" w:hAnsi="Times New Roman" w:eastAsia="方正仿宋_GBK" w:cs="Times New Roman"/>
                <w:color w:val="auto"/>
                <w:sz w:val="24"/>
                <w:szCs w:val="24"/>
              </w:rPr>
              <w:t>②</w:t>
            </w:r>
            <w:r>
              <w:rPr>
                <w:rFonts w:hint="default" w:ascii="Times New Roman" w:hAnsi="Times New Roman" w:eastAsia="方正仿宋_GBK" w:cs="Times New Roman"/>
                <w:color w:val="auto"/>
                <w:sz w:val="24"/>
                <w:szCs w:val="24"/>
              </w:rPr>
              <w:fldChar w:fldCharType="end"/>
            </w:r>
            <w:r>
              <w:rPr>
                <w:rFonts w:hint="default" w:ascii="Times New Roman" w:hAnsi="Times New Roman" w:eastAsia="方正仿宋_GBK" w:cs="Times New Roman"/>
                <w:color w:val="auto"/>
                <w:sz w:val="24"/>
                <w:szCs w:val="24"/>
              </w:rPr>
              <w:t>供方向需方提供为期</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天的技术培训，具体内容包括：产品介绍、使用操作和管理维护等内容；</w:t>
            </w:r>
          </w:p>
          <w:p w14:paraId="076B322B">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（五）质保期后服务：免费质保期满后，供方会继续为需方提供免费电话咨询和上门维修服务。需要更换配件的，供方按实际产生的配件费用仅收取配件费，无其他费用。</w:t>
            </w:r>
          </w:p>
          <w:p w14:paraId="7B3ADC7B">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（六）维修配件：</w:t>
            </w:r>
          </w:p>
          <w:p w14:paraId="7C5CF0B8">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供方或厂家应提供备品备件，保证需方应急所需。使用的维修零配件应为原厂配件，未经需方同意不得使用非原厂配件。</w:t>
            </w:r>
          </w:p>
        </w:tc>
      </w:tr>
      <w:tr w14:paraId="7F4B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8473" w:type="dxa"/>
            <w:gridSpan w:val="7"/>
            <w:noWrap w:val="0"/>
            <w:vAlign w:val="center"/>
          </w:tcPr>
          <w:p w14:paraId="52AC4EC0">
            <w:pPr>
              <w:spacing w:line="340" w:lineRule="exact"/>
              <w:ind w:left="48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三、交货地点、时间和方式：</w:t>
            </w:r>
          </w:p>
          <w:p w14:paraId="1CEF6E9A">
            <w:pPr>
              <w:spacing w:line="34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（一）供方应采用合理的运输方式将货物运到需方指定地点</w:t>
            </w:r>
            <w:r>
              <w:rPr>
                <w:rFonts w:hint="default" w:ascii="Times New Roman" w:hAnsi="Times New Roman" w:eastAsia="方正仿宋_GBK" w:cs="Times New Roman"/>
                <w:bCs/>
                <w:color w:val="auto"/>
                <w:sz w:val="24"/>
                <w:szCs w:val="24"/>
                <w:u w:val="single"/>
              </w:rPr>
              <w:t xml:space="preserve">     </w:t>
            </w:r>
            <w:r>
              <w:rPr>
                <w:rFonts w:hint="default" w:ascii="Times New Roman" w:hAnsi="Times New Roman" w:eastAsia="方正仿宋_GBK" w:cs="Times New Roman"/>
                <w:bCs/>
                <w:color w:val="auto"/>
                <w:sz w:val="24"/>
                <w:szCs w:val="24"/>
              </w:rPr>
              <w:t>；</w:t>
            </w:r>
          </w:p>
          <w:p w14:paraId="201444F4">
            <w:pPr>
              <w:spacing w:line="3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Cs/>
                <w:color w:val="auto"/>
                <w:sz w:val="24"/>
                <w:szCs w:val="24"/>
              </w:rPr>
              <w:t>（二）签订合同之日起</w:t>
            </w:r>
            <w:r>
              <w:rPr>
                <w:rFonts w:hint="default" w:ascii="Times New Roman" w:hAnsi="Times New Roman" w:eastAsia="方正仿宋_GBK" w:cs="Times New Roman"/>
                <w:bCs/>
                <w:color w:val="auto"/>
                <w:sz w:val="24"/>
                <w:szCs w:val="24"/>
                <w:u w:val="single"/>
              </w:rPr>
              <w:t xml:space="preserve">     </w:t>
            </w:r>
            <w:r>
              <w:rPr>
                <w:rFonts w:hint="default" w:ascii="Times New Roman" w:hAnsi="Times New Roman" w:eastAsia="方正仿宋_GBK" w:cs="Times New Roman"/>
                <w:bCs/>
                <w:color w:val="auto"/>
                <w:sz w:val="24"/>
                <w:szCs w:val="24"/>
              </w:rPr>
              <w:t>个日历日内交货并安装调试完毕</w:t>
            </w:r>
            <w:r>
              <w:rPr>
                <w:rFonts w:hint="default" w:ascii="Times New Roman" w:hAnsi="Times New Roman" w:eastAsia="方正仿宋_GBK" w:cs="Times New Roman"/>
                <w:color w:val="auto"/>
                <w:sz w:val="24"/>
                <w:szCs w:val="24"/>
              </w:rPr>
              <w:t>；</w:t>
            </w:r>
          </w:p>
          <w:p w14:paraId="183B68CC">
            <w:pPr>
              <w:spacing w:line="3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（三）随机配件、附件及清单等应与产品一同送到，在安装调试中所产生的各类配件一律由供方提供。</w:t>
            </w:r>
          </w:p>
          <w:p w14:paraId="3763E82A">
            <w:pPr>
              <w:spacing w:line="34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color w:val="auto"/>
                <w:sz w:val="24"/>
                <w:szCs w:val="24"/>
              </w:rPr>
              <w:t>（四）采购产品需要试运行的，如没有特别约定试运行期间包含在交货期外，则试运行时间应包含在交货期内。</w:t>
            </w:r>
          </w:p>
        </w:tc>
      </w:tr>
      <w:tr w14:paraId="4812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473" w:type="dxa"/>
            <w:gridSpan w:val="7"/>
            <w:noWrap w:val="0"/>
            <w:vAlign w:val="center"/>
          </w:tcPr>
          <w:p w14:paraId="365B39CC">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四、履约保证金：</w:t>
            </w:r>
          </w:p>
          <w:p w14:paraId="108BC556">
            <w:pPr>
              <w:spacing w:line="340" w:lineRule="exact"/>
              <w:ind w:firstLine="360" w:firstLineChars="15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（一）合同签订前，供方须向需方提交合同金额的</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作为履约保证金。所供产品到货并最终验收合格后且在履约过程中无违约行为，需方收到供方退还履约保证金申请之日起</w:t>
            </w:r>
            <w:r>
              <w:rPr>
                <w:rFonts w:hint="default" w:ascii="Times New Roman" w:hAnsi="Times New Roman" w:eastAsia="方正仿宋_GBK" w:cs="Times New Roman"/>
                <w:bCs/>
                <w:color w:val="auto"/>
                <w:sz w:val="24"/>
                <w:szCs w:val="24"/>
                <w:u w:val="single"/>
              </w:rPr>
              <w:t xml:space="preserve">     </w:t>
            </w:r>
            <w:r>
              <w:rPr>
                <w:rFonts w:hint="default" w:ascii="Times New Roman" w:hAnsi="Times New Roman" w:eastAsia="方正仿宋_GBK" w:cs="Times New Roman"/>
                <w:color w:val="auto"/>
                <w:sz w:val="24"/>
                <w:szCs w:val="24"/>
              </w:rPr>
              <w:t>个工作日之内无息退还履约保证金。</w:t>
            </w:r>
          </w:p>
          <w:p w14:paraId="422CD139">
            <w:pPr>
              <w:spacing w:line="340" w:lineRule="exact"/>
              <w:ind w:firstLine="360" w:firstLineChars="15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color w:val="auto"/>
                <w:sz w:val="24"/>
                <w:szCs w:val="24"/>
              </w:rPr>
              <w:t>（二）若供方未按照合同约定履行交付义务，则需方有权不退还履约保证金。</w:t>
            </w:r>
          </w:p>
        </w:tc>
      </w:tr>
      <w:tr w14:paraId="2163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3" w:type="dxa"/>
            <w:gridSpan w:val="7"/>
            <w:noWrap w:val="0"/>
            <w:vAlign w:val="center"/>
          </w:tcPr>
          <w:p w14:paraId="50E2FAEE">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五、验收标准、方法：</w:t>
            </w:r>
          </w:p>
          <w:p w14:paraId="2E1D452A">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（一）供方派员进行现场安装、调试完毕后向需方申请验收，由双方代表按国家、行业标准及合同约定技术参数验收。验收合格条件如下：</w:t>
            </w:r>
          </w:p>
          <w:p w14:paraId="68F713F8">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1、设备品种、规格、数量、技术参数以及商品品牌、生产厂家等与采购合同约定及封存样品（如有）一致，性能指标达到规定的标准。</w:t>
            </w:r>
          </w:p>
          <w:p w14:paraId="53E213FB">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2、产品技术资料、原厂真货证明、产品证书的原件或复印件、装箱单、合格证等资料齐全。</w:t>
            </w:r>
          </w:p>
          <w:p w14:paraId="6713BE54">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3、在试用期间所出现的问题得到解决，并运行正常。</w:t>
            </w:r>
          </w:p>
          <w:p w14:paraId="2CEEBB4C">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4、提供足量供日常维护的配件。</w:t>
            </w:r>
          </w:p>
          <w:p w14:paraId="004F61AE">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5、在规定时间内完成交货并由双方组织的验收小组进行验收，并经验收小组签字确认。</w:t>
            </w:r>
          </w:p>
          <w:p w14:paraId="70686258">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（二）验收方法如下：</w:t>
            </w:r>
          </w:p>
          <w:p w14:paraId="226CB1C9">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1、货物验收须有供方、需方验收小组以及使用单位的人同时在场。</w:t>
            </w:r>
          </w:p>
          <w:p w14:paraId="0C62C59F">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2、货物到达现场后，供方应在需方使用单位人员在场情况下当面开箱，共同清点品名、规格、数量；检查外观，作好开箱记录，双方签字确认。</w:t>
            </w:r>
          </w:p>
          <w:p w14:paraId="485ABEF2">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3、供方应提供完备的技术资料(所用材料的品牌技术规格清单)、原厂真货证明、装箱单和合格证、提供所用质量和环保检测报告等，并派遣专业技术人员进行现场安装调试。</w:t>
            </w:r>
          </w:p>
          <w:p w14:paraId="03B47F45">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4、需方可视需要邀请国家认可的质量检测机构参加验收工作（包括破坏性实验）或随机抽样送质检局检验,凡不符合要求者，需方有权拒绝支付全部货款。</w:t>
            </w:r>
          </w:p>
          <w:p w14:paraId="598D8128">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5、需方需要厂家对供方交付的产品（包括质量、技术参数等）进行确认的，供方应让厂家应予以配合，并出具书面意见。</w:t>
            </w:r>
          </w:p>
          <w:p w14:paraId="6B60EA98">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（三）验收结果由需方验收小组人员、供方代表签字确认，供方对验收结果有异议，应自验收结果签字之日起三个工作日内以书面形式提出，否则，供方不能再对需方的验收结果提出异议。</w:t>
            </w:r>
          </w:p>
        </w:tc>
      </w:tr>
      <w:tr w14:paraId="5E57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473" w:type="dxa"/>
            <w:gridSpan w:val="7"/>
            <w:noWrap w:val="0"/>
            <w:vAlign w:val="center"/>
          </w:tcPr>
          <w:p w14:paraId="4260071E">
            <w:pPr>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六、付款方式：</w:t>
            </w:r>
          </w:p>
          <w:p w14:paraId="30058DC8">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（一）货物验收合格后，供方向需方开具合法发票，需方凭采购合同、验收报告、入库单、发票、资金支付申请单等材料，向供方以转账方式支付合同总额。</w:t>
            </w:r>
          </w:p>
          <w:p w14:paraId="3F6163A9">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（二）供方延迟提供合法发票的，需方有权相应延迟支付合同款项且不承担逾期付款的违约责任。</w:t>
            </w:r>
          </w:p>
        </w:tc>
      </w:tr>
      <w:tr w14:paraId="711C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473" w:type="dxa"/>
            <w:gridSpan w:val="7"/>
            <w:noWrap w:val="0"/>
            <w:vAlign w:val="top"/>
          </w:tcPr>
          <w:p w14:paraId="313EF92C">
            <w:pPr>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七、知识产权：</w:t>
            </w:r>
          </w:p>
          <w:p w14:paraId="33919E51">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Cs/>
                <w:color w:val="auto"/>
                <w:sz w:val="24"/>
                <w:szCs w:val="24"/>
              </w:rPr>
              <w:t>（一）</w:t>
            </w:r>
            <w:r>
              <w:rPr>
                <w:rFonts w:hint="default" w:ascii="Times New Roman" w:hAnsi="Times New Roman" w:eastAsia="方正仿宋_GBK" w:cs="Times New Roman"/>
                <w:color w:val="auto"/>
                <w:sz w:val="24"/>
                <w:szCs w:val="24"/>
              </w:rPr>
              <w:t>需方在中华人民共和国境内使用供方提供的产品（包括配套软件或配件）时免受第三方提出的侵犯其专利权或其它知识产权的起诉。如果第三方提出侵权指控，供方应承担由此而引起的一切法律责任和费用。</w:t>
            </w:r>
          </w:p>
          <w:p w14:paraId="67D99FEA">
            <w:pPr>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color w:val="auto"/>
                <w:sz w:val="24"/>
                <w:szCs w:val="24"/>
              </w:rPr>
              <w:t>（二）供方所供产品系需方委托生产中产生的知识产权，知识产权属于需方所有。</w:t>
            </w:r>
          </w:p>
        </w:tc>
      </w:tr>
      <w:tr w14:paraId="71CF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473" w:type="dxa"/>
            <w:gridSpan w:val="7"/>
            <w:noWrap w:val="0"/>
            <w:vAlign w:val="center"/>
          </w:tcPr>
          <w:p w14:paraId="3675A464">
            <w:pPr>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八、违约责任：</w:t>
            </w:r>
          </w:p>
          <w:p w14:paraId="4E458D8E">
            <w:pPr>
              <w:tabs>
                <w:tab w:val="left" w:pos="792"/>
              </w:tabs>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（一）如供方不能按时交付</w:t>
            </w:r>
            <w:r>
              <w:rPr>
                <w:rFonts w:hint="default" w:ascii="Times New Roman" w:hAnsi="Times New Roman" w:eastAsia="方正仿宋_GBK" w:cs="Times New Roman"/>
                <w:color w:val="auto"/>
                <w:sz w:val="24"/>
                <w:szCs w:val="24"/>
              </w:rPr>
              <w:t>或安装调试</w:t>
            </w:r>
            <w:r>
              <w:rPr>
                <w:rFonts w:hint="default" w:ascii="Times New Roman" w:hAnsi="Times New Roman" w:eastAsia="方正仿宋_GBK" w:cs="Times New Roman"/>
                <w:bCs/>
                <w:color w:val="auto"/>
                <w:sz w:val="24"/>
                <w:szCs w:val="24"/>
              </w:rPr>
              <w:t>的，每逾期一天向需方支付不低于合同总金额万分之五的违约金，逾期十天仍不能交付的，需方有权单方面终止合同且不退还履约保证金，并要求供方向需方支付违约金，同时根据给需方造成损失情况向需方赔偿；</w:t>
            </w:r>
          </w:p>
          <w:p w14:paraId="7C8C53F4">
            <w:pPr>
              <w:tabs>
                <w:tab w:val="left" w:pos="792"/>
              </w:tabs>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（二）若供方所供产品与采购合同、需方招标文件要求不符的或履约过程中有违约行为的、需方有权拒收货物并不退还履约保证金；</w:t>
            </w:r>
          </w:p>
          <w:p w14:paraId="7159422E">
            <w:pPr>
              <w:tabs>
                <w:tab w:val="left" w:pos="792"/>
              </w:tabs>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（三）若供方违反售后服务条款，每违反一例须向需方支付合同总金额1%的违约金；</w:t>
            </w:r>
          </w:p>
          <w:p w14:paraId="65EF5F88">
            <w:pPr>
              <w:tabs>
                <w:tab w:val="left" w:pos="792"/>
              </w:tabs>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（四）若需方</w:t>
            </w:r>
            <w:r>
              <w:rPr>
                <w:rFonts w:hint="default" w:ascii="Times New Roman" w:hAnsi="Times New Roman" w:eastAsia="方正仿宋_GBK" w:cs="Times New Roman"/>
                <w:color w:val="auto"/>
                <w:sz w:val="24"/>
                <w:szCs w:val="24"/>
              </w:rPr>
              <w:t>逾期付款，每天向供方支付合同总金额万分之五的违约金；</w:t>
            </w:r>
          </w:p>
          <w:p w14:paraId="27E8EB86">
            <w:pPr>
              <w:tabs>
                <w:tab w:val="left" w:pos="792"/>
                <w:tab w:val="left" w:pos="1260"/>
              </w:tabs>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（五）其他违约责任按照《中华人民共和国民法典》、《中华人民政府采购法》等相关条款执行。</w:t>
            </w:r>
          </w:p>
        </w:tc>
      </w:tr>
      <w:tr w14:paraId="6AF0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473" w:type="dxa"/>
            <w:gridSpan w:val="7"/>
            <w:noWrap w:val="0"/>
            <w:vAlign w:val="center"/>
          </w:tcPr>
          <w:p w14:paraId="4A98E469">
            <w:pPr>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九、争议的解决方式：</w:t>
            </w:r>
          </w:p>
          <w:p w14:paraId="27AD77A9">
            <w:pPr>
              <w:spacing w:line="320" w:lineRule="exac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color w:val="auto"/>
                <w:sz w:val="24"/>
                <w:szCs w:val="24"/>
              </w:rPr>
              <w:t>本合同履行过程中产生争议的，双方可协商解决，如协商不能解决的，则可向需方所在地人民法院提起诉讼。</w:t>
            </w:r>
          </w:p>
        </w:tc>
      </w:tr>
      <w:tr w14:paraId="03E0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473" w:type="dxa"/>
            <w:gridSpan w:val="7"/>
            <w:noWrap w:val="0"/>
            <w:vAlign w:val="center"/>
          </w:tcPr>
          <w:p w14:paraId="11522071">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Cs/>
                <w:color w:val="auto"/>
                <w:sz w:val="24"/>
                <w:szCs w:val="24"/>
              </w:rPr>
              <w:t>十、</w:t>
            </w:r>
            <w:r>
              <w:rPr>
                <w:rFonts w:hint="default" w:ascii="Times New Roman" w:hAnsi="Times New Roman" w:eastAsia="方正仿宋_GBK" w:cs="Times New Roman"/>
                <w:color w:val="auto"/>
                <w:sz w:val="24"/>
                <w:szCs w:val="24"/>
              </w:rPr>
              <w:t>其他约定事项：</w:t>
            </w:r>
          </w:p>
          <w:p w14:paraId="68DD4BA3">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（一）竞争性谈判文件（询价文件）、投标文件、竞标承诺及合同附件是本合同不可分割的部分，具有同等法律效力；</w:t>
            </w:r>
          </w:p>
          <w:p w14:paraId="76DD1E58">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（二）本合同壹式</w:t>
            </w:r>
            <w:r>
              <w:rPr>
                <w:rFonts w:hint="default" w:ascii="Times New Roman" w:hAnsi="Times New Roman" w:eastAsia="方正仿宋_GBK" w:cs="Times New Roman"/>
                <w:bCs/>
                <w:color w:val="auto"/>
                <w:sz w:val="24"/>
                <w:szCs w:val="24"/>
                <w:u w:val="single"/>
              </w:rPr>
              <w:t xml:space="preserve">    </w:t>
            </w:r>
            <w:r>
              <w:rPr>
                <w:rFonts w:hint="default" w:ascii="Times New Roman" w:hAnsi="Times New Roman" w:eastAsia="方正仿宋_GBK" w:cs="Times New Roman"/>
                <w:color w:val="auto"/>
                <w:sz w:val="24"/>
                <w:szCs w:val="24"/>
              </w:rPr>
              <w:t>份，需方执</w:t>
            </w:r>
            <w:r>
              <w:rPr>
                <w:rFonts w:hint="default" w:ascii="Times New Roman" w:hAnsi="Times New Roman" w:eastAsia="方正仿宋_GBK" w:cs="Times New Roman"/>
                <w:bCs/>
                <w:color w:val="auto"/>
                <w:sz w:val="24"/>
                <w:szCs w:val="24"/>
                <w:u w:val="single"/>
              </w:rPr>
              <w:t xml:space="preserve">    </w:t>
            </w:r>
            <w:r>
              <w:rPr>
                <w:rFonts w:hint="default" w:ascii="Times New Roman" w:hAnsi="Times New Roman" w:eastAsia="方正仿宋_GBK" w:cs="Times New Roman"/>
                <w:color w:val="auto"/>
                <w:sz w:val="24"/>
                <w:szCs w:val="24"/>
              </w:rPr>
              <w:t>份，供方执</w:t>
            </w:r>
            <w:r>
              <w:rPr>
                <w:rFonts w:hint="default" w:ascii="Times New Roman" w:hAnsi="Times New Roman" w:eastAsia="方正仿宋_GBK" w:cs="Times New Roman"/>
                <w:bCs/>
                <w:color w:val="auto"/>
                <w:sz w:val="24"/>
                <w:szCs w:val="24"/>
                <w:u w:val="single"/>
              </w:rPr>
              <w:t xml:space="preserve">    </w:t>
            </w:r>
            <w:r>
              <w:rPr>
                <w:rFonts w:hint="default" w:ascii="Times New Roman" w:hAnsi="Times New Roman" w:eastAsia="方正仿宋_GBK" w:cs="Times New Roman"/>
                <w:color w:val="auto"/>
                <w:sz w:val="24"/>
                <w:szCs w:val="24"/>
              </w:rPr>
              <w:t>份，经双方代表签字、盖章后生效，具同等法律效力；</w:t>
            </w:r>
          </w:p>
          <w:p w14:paraId="030E2F72">
            <w:pPr>
              <w:spacing w:line="32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（三）其他需要补充的事项。</w:t>
            </w:r>
          </w:p>
        </w:tc>
      </w:tr>
      <w:tr w14:paraId="7A3C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4644" w:type="dxa"/>
            <w:gridSpan w:val="4"/>
            <w:noWrap w:val="0"/>
            <w:vAlign w:val="top"/>
          </w:tcPr>
          <w:p w14:paraId="54A22917">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需方：重庆三峡职业学院</w:t>
            </w:r>
          </w:p>
          <w:p w14:paraId="6470EDEE">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地址：</w:t>
            </w:r>
          </w:p>
          <w:p w14:paraId="598D8E5B">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电话：</w:t>
            </w:r>
          </w:p>
          <w:p w14:paraId="78907566">
            <w:pPr>
              <w:tabs>
                <w:tab w:val="left" w:pos="900"/>
              </w:tabs>
              <w:spacing w:line="360" w:lineRule="exact"/>
              <w:ind w:left="1102" w:hanging="944" w:hangingChars="392"/>
              <w:jc w:val="lef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开户行：</w:t>
            </w:r>
          </w:p>
          <w:p w14:paraId="1EDD897E">
            <w:pPr>
              <w:tabs>
                <w:tab w:val="left" w:pos="900"/>
              </w:tabs>
              <w:spacing w:line="360" w:lineRule="exact"/>
              <w:jc w:val="lef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账号：</w:t>
            </w:r>
          </w:p>
          <w:p w14:paraId="33246C4C">
            <w:pPr>
              <w:tabs>
                <w:tab w:val="left" w:pos="900"/>
              </w:tabs>
              <w:spacing w:line="360" w:lineRule="exact"/>
              <w:jc w:val="lef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法定代表人：</w:t>
            </w:r>
          </w:p>
          <w:p w14:paraId="47CA7D4D">
            <w:pPr>
              <w:tabs>
                <w:tab w:val="left" w:pos="900"/>
              </w:tabs>
              <w:spacing w:line="360" w:lineRule="exact"/>
              <w:jc w:val="left"/>
              <w:rPr>
                <w:rFonts w:hint="default" w:ascii="Times New Roman" w:hAnsi="Times New Roman" w:eastAsia="方正仿宋_GBK" w:cs="Times New Roman"/>
                <w:b/>
                <w:color w:val="auto"/>
                <w:sz w:val="24"/>
                <w:szCs w:val="24"/>
              </w:rPr>
            </w:pPr>
          </w:p>
          <w:p w14:paraId="5AB3C2F5">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或授权代表：</w:t>
            </w:r>
          </w:p>
          <w:p w14:paraId="1E89790F">
            <w:pPr>
              <w:spacing w:line="320" w:lineRule="exact"/>
              <w:rPr>
                <w:rFonts w:hint="default" w:ascii="Times New Roman" w:hAnsi="Times New Roman" w:eastAsia="方正仿宋_GBK" w:cs="Times New Roman"/>
                <w:b/>
                <w:color w:val="auto"/>
                <w:sz w:val="24"/>
                <w:szCs w:val="24"/>
              </w:rPr>
            </w:pPr>
          </w:p>
          <w:p w14:paraId="51E402FD">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 xml:space="preserve">签订日期： </w:t>
            </w:r>
          </w:p>
          <w:p w14:paraId="3A268936">
            <w:pPr>
              <w:spacing w:line="320" w:lineRule="exact"/>
              <w:rPr>
                <w:rFonts w:hint="default" w:ascii="Times New Roman" w:hAnsi="Times New Roman" w:eastAsia="方正仿宋_GBK" w:cs="Times New Roman"/>
                <w:b/>
                <w:color w:val="auto"/>
                <w:sz w:val="24"/>
                <w:szCs w:val="24"/>
              </w:rPr>
            </w:pPr>
          </w:p>
        </w:tc>
        <w:tc>
          <w:tcPr>
            <w:tcW w:w="3829" w:type="dxa"/>
            <w:gridSpan w:val="3"/>
            <w:noWrap w:val="0"/>
            <w:vAlign w:val="top"/>
          </w:tcPr>
          <w:p w14:paraId="6530DADB">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供方：</w:t>
            </w:r>
          </w:p>
          <w:p w14:paraId="60A30EBF">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地址：</w:t>
            </w:r>
          </w:p>
          <w:p w14:paraId="37590358">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电话：</w:t>
            </w:r>
          </w:p>
          <w:p w14:paraId="628D3ADA">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开户行：</w:t>
            </w:r>
          </w:p>
          <w:p w14:paraId="61919585">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账号：</w:t>
            </w:r>
          </w:p>
          <w:p w14:paraId="462FFB79">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法定代表人：</w:t>
            </w:r>
          </w:p>
          <w:p w14:paraId="4AA35EFD">
            <w:pPr>
              <w:spacing w:line="320" w:lineRule="exact"/>
              <w:rPr>
                <w:rFonts w:hint="default" w:ascii="Times New Roman" w:hAnsi="Times New Roman" w:eastAsia="方正仿宋_GBK" w:cs="Times New Roman"/>
                <w:b/>
                <w:color w:val="auto"/>
                <w:sz w:val="24"/>
                <w:szCs w:val="24"/>
              </w:rPr>
            </w:pPr>
          </w:p>
          <w:p w14:paraId="0350324A">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或授权代表：</w:t>
            </w:r>
          </w:p>
          <w:p w14:paraId="78DD749A">
            <w:pPr>
              <w:spacing w:line="320" w:lineRule="exact"/>
              <w:rPr>
                <w:rFonts w:hint="default" w:ascii="Times New Roman" w:hAnsi="Times New Roman" w:eastAsia="方正仿宋_GBK" w:cs="Times New Roman"/>
                <w:b/>
                <w:color w:val="auto"/>
                <w:sz w:val="24"/>
                <w:szCs w:val="24"/>
              </w:rPr>
            </w:pPr>
          </w:p>
          <w:p w14:paraId="38F68C5C">
            <w:pPr>
              <w:spacing w:line="320" w:lineRule="exact"/>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签订日期：</w:t>
            </w:r>
          </w:p>
        </w:tc>
      </w:tr>
    </w:tbl>
    <w:p w14:paraId="32C69F25">
      <w:pPr>
        <w:tabs>
          <w:tab w:val="left" w:pos="9000"/>
        </w:tabs>
        <w:spacing w:line="276" w:lineRule="auto"/>
        <w:jc w:val="center"/>
        <w:rPr>
          <w:rFonts w:hint="default" w:ascii="Times New Roman" w:hAnsi="Times New Roman" w:eastAsia="方正仿宋_GBK" w:cs="Times New Roman"/>
          <w:color w:val="auto"/>
        </w:rPr>
      </w:pPr>
    </w:p>
    <w:p w14:paraId="3D1BD04C">
      <w:pPr>
        <w:tabs>
          <w:tab w:val="left" w:pos="9000"/>
        </w:tabs>
        <w:spacing w:line="276" w:lineRule="auto"/>
        <w:jc w:val="center"/>
        <w:rPr>
          <w:rFonts w:hint="default" w:ascii="Times New Roman" w:hAnsi="Times New Roman" w:eastAsia="方正仿宋_GBK" w:cs="Times New Roman"/>
          <w:color w:val="auto"/>
        </w:rPr>
      </w:pPr>
    </w:p>
    <w:p w14:paraId="50354360">
      <w:pPr>
        <w:pStyle w:val="5"/>
        <w:keepNext/>
        <w:keepLines/>
        <w:pageBreakBefore/>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方正仿宋_GBK" w:cs="Times New Roman"/>
          <w:b w:val="0"/>
          <w:color w:val="auto"/>
          <w:sz w:val="36"/>
          <w:szCs w:val="30"/>
        </w:rPr>
      </w:pPr>
      <w:bookmarkStart w:id="169" w:name="_Hlt41879464"/>
      <w:bookmarkEnd w:id="169"/>
      <w:bookmarkStart w:id="170" w:name="_Toc6968"/>
      <w:bookmarkStart w:id="171" w:name="_Toc18521"/>
      <w:bookmarkStart w:id="172" w:name="_Toc14214"/>
      <w:bookmarkStart w:id="173" w:name="_Toc12789072"/>
      <w:bookmarkStart w:id="174" w:name="_Toc9538"/>
      <w:bookmarkStart w:id="175" w:name="_Toc65660378"/>
      <w:r>
        <w:rPr>
          <w:rFonts w:hint="default" w:ascii="Times New Roman" w:hAnsi="Times New Roman" w:eastAsia="方正仿宋_GBK" w:cs="Times New Roman"/>
          <w:b w:val="0"/>
          <w:color w:val="auto"/>
          <w:sz w:val="36"/>
          <w:szCs w:val="30"/>
        </w:rPr>
        <w:t>第七篇  响应文件格式要求</w:t>
      </w:r>
      <w:bookmarkEnd w:id="170"/>
      <w:bookmarkEnd w:id="171"/>
      <w:bookmarkEnd w:id="172"/>
      <w:bookmarkEnd w:id="173"/>
      <w:bookmarkEnd w:id="174"/>
      <w:bookmarkEnd w:id="175"/>
    </w:p>
    <w:p w14:paraId="7653C983">
      <w:pPr>
        <w:spacing w:line="400" w:lineRule="exact"/>
        <w:ind w:firstLine="482" w:firstLineChars="20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一、经济部分</w:t>
      </w:r>
    </w:p>
    <w:p w14:paraId="1D0C58AD">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（一）报价函</w:t>
      </w:r>
    </w:p>
    <w:p w14:paraId="2595637A">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（二）明细报价表</w:t>
      </w:r>
    </w:p>
    <w:p w14:paraId="510D64F4">
      <w:pPr>
        <w:spacing w:line="400" w:lineRule="exact"/>
        <w:ind w:firstLine="482" w:firstLineChars="20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二、技术（质量）部分</w:t>
      </w:r>
    </w:p>
    <w:p w14:paraId="3891124F">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（一）技术（质量）响应偏离表</w:t>
      </w:r>
    </w:p>
    <w:p w14:paraId="2146F90E">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（二）其他资料（格式自定）</w:t>
      </w:r>
    </w:p>
    <w:p w14:paraId="78D20334">
      <w:pPr>
        <w:spacing w:line="400" w:lineRule="exact"/>
        <w:ind w:firstLine="482" w:firstLineChars="20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三、服务部分</w:t>
      </w:r>
    </w:p>
    <w:p w14:paraId="73A35C16">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（一）服务响应偏离表</w:t>
      </w:r>
    </w:p>
    <w:p w14:paraId="4A428D1B">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（二）其它优惠服务承诺（格式自定）</w:t>
      </w:r>
    </w:p>
    <w:p w14:paraId="466FA384">
      <w:pPr>
        <w:spacing w:line="400" w:lineRule="exact"/>
        <w:ind w:firstLine="482" w:firstLineChars="20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四、资格条件及其他</w:t>
      </w:r>
    </w:p>
    <w:p w14:paraId="357CA917">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（一）法人营业执照（副本）或事业单位法人证书（副本）或个体工商户营业执照或有效的自然人身份证明或社会团体法人登记证书</w:t>
      </w:r>
    </w:p>
    <w:p w14:paraId="40DD99E6">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（二）法定代表人身份证明书（格式）</w:t>
      </w:r>
    </w:p>
    <w:p w14:paraId="18B231FC">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（三）法定代表人授权委托书（格式）</w:t>
      </w:r>
    </w:p>
    <w:p w14:paraId="615751CC">
      <w:pPr>
        <w:snapToGrid w:val="0"/>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（四）基本资格条件承诺函（格式）</w:t>
      </w:r>
    </w:p>
    <w:p w14:paraId="613A49D5">
      <w:pPr>
        <w:spacing w:line="400" w:lineRule="exact"/>
        <w:ind w:firstLine="480" w:firstLineChars="200"/>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（五）特定资格条件证书或证明文件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如果有</w:t>
      </w:r>
      <w:r>
        <w:rPr>
          <w:rFonts w:hint="default" w:ascii="Times New Roman" w:hAnsi="Times New Roman" w:eastAsia="方正仿宋_GBK" w:cs="Times New Roman"/>
          <w:color w:val="auto"/>
          <w:sz w:val="24"/>
          <w:szCs w:val="24"/>
          <w:lang w:eastAsia="zh-CN"/>
        </w:rPr>
        <w:t>）</w:t>
      </w:r>
    </w:p>
    <w:p w14:paraId="0FD010F9">
      <w:pPr>
        <w:spacing w:line="400" w:lineRule="exact"/>
        <w:ind w:firstLine="482" w:firstLineChars="200"/>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五、其他资料</w:t>
      </w:r>
    </w:p>
    <w:p w14:paraId="31F380A4">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（一）其他与项目有关的资料（自附）</w:t>
      </w:r>
    </w:p>
    <w:p w14:paraId="75BEC3D5">
      <w:pPr>
        <w:snapToGrid w:val="0"/>
        <w:spacing w:line="360" w:lineRule="auto"/>
        <w:rPr>
          <w:rFonts w:hint="default" w:ascii="Times New Roman" w:hAnsi="Times New Roman" w:eastAsia="方正仿宋_GBK" w:cs="Times New Roman"/>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31AFF43">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76" w:name="_Toc29033"/>
      <w:bookmarkStart w:id="177" w:name="_Toc26343"/>
      <w:bookmarkStart w:id="178" w:name="_Toc30982"/>
      <w:bookmarkStart w:id="179" w:name="_Toc342913419"/>
      <w:bookmarkStart w:id="180" w:name="_Toc313008356"/>
      <w:bookmarkStart w:id="181" w:name="_Toc14244"/>
      <w:bookmarkStart w:id="182" w:name="_Toc65660379"/>
      <w:bookmarkStart w:id="183" w:name="_Toc313888360"/>
      <w:bookmarkStart w:id="184" w:name="_Toc283382454"/>
      <w:bookmarkStart w:id="185" w:name="_Toc12789073"/>
      <w:r>
        <w:rPr>
          <w:rFonts w:hint="default" w:ascii="Times New Roman" w:hAnsi="Times New Roman" w:eastAsia="方正仿宋_GBK" w:cs="Times New Roman"/>
          <w:color w:val="auto"/>
          <w:sz w:val="24"/>
        </w:rPr>
        <w:t>一、经济部分</w:t>
      </w:r>
      <w:bookmarkEnd w:id="176"/>
      <w:bookmarkEnd w:id="177"/>
      <w:bookmarkEnd w:id="178"/>
      <w:bookmarkEnd w:id="179"/>
      <w:bookmarkEnd w:id="180"/>
      <w:bookmarkEnd w:id="181"/>
      <w:bookmarkEnd w:id="182"/>
      <w:bookmarkEnd w:id="183"/>
    </w:p>
    <w:bookmarkEnd w:id="184"/>
    <w:bookmarkEnd w:id="185"/>
    <w:p w14:paraId="160F0851">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（一）报价函</w:t>
      </w:r>
    </w:p>
    <w:p w14:paraId="5D329171">
      <w:pPr>
        <w:tabs>
          <w:tab w:val="left" w:pos="6300"/>
        </w:tabs>
        <w:snapToGrid w:val="0"/>
        <w:spacing w:line="312" w:lineRule="auto"/>
        <w:jc w:val="center"/>
        <w:rPr>
          <w:rFonts w:hint="default" w:ascii="Times New Roman" w:hAnsi="Times New Roman" w:eastAsia="方正仿宋_GBK" w:cs="Times New Roman"/>
          <w:b/>
          <w:color w:val="auto"/>
          <w:szCs w:val="28"/>
        </w:rPr>
      </w:pPr>
      <w:r>
        <w:rPr>
          <w:rFonts w:hint="default" w:ascii="Times New Roman" w:hAnsi="Times New Roman" w:eastAsia="方正仿宋_GBK" w:cs="Times New Roman"/>
          <w:b/>
          <w:color w:val="auto"/>
          <w:szCs w:val="28"/>
        </w:rPr>
        <w:t>报价函</w:t>
      </w:r>
    </w:p>
    <w:p w14:paraId="57EE7122">
      <w:pPr>
        <w:tabs>
          <w:tab w:val="left" w:pos="6300"/>
        </w:tabs>
        <w:snapToGrid w:val="0"/>
        <w:spacing w:line="312"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（采购</w:t>
      </w:r>
      <w:r>
        <w:rPr>
          <w:rFonts w:hint="default" w:ascii="Times New Roman" w:hAnsi="Times New Roman" w:eastAsia="方正仿宋_GBK" w:cs="Times New Roman"/>
          <w:color w:val="auto"/>
          <w:sz w:val="24"/>
          <w:szCs w:val="24"/>
          <w:u w:val="single"/>
          <w:lang w:eastAsia="zh-CN"/>
        </w:rPr>
        <w:t>人</w:t>
      </w:r>
      <w:r>
        <w:rPr>
          <w:rFonts w:hint="default" w:ascii="Times New Roman" w:hAnsi="Times New Roman" w:eastAsia="方正仿宋_GBK" w:cs="Times New Roman"/>
          <w:color w:val="auto"/>
          <w:sz w:val="24"/>
          <w:szCs w:val="24"/>
          <w:u w:val="single"/>
        </w:rPr>
        <w:t>名称）</w:t>
      </w:r>
      <w:r>
        <w:rPr>
          <w:rFonts w:hint="default" w:ascii="Times New Roman" w:hAnsi="Times New Roman" w:eastAsia="方正仿宋_GBK" w:cs="Times New Roman"/>
          <w:color w:val="auto"/>
          <w:sz w:val="24"/>
          <w:szCs w:val="24"/>
        </w:rPr>
        <w:t>：</w:t>
      </w:r>
    </w:p>
    <w:p w14:paraId="0A7D94E5">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我方收到____________________________（询价项目名称）的询价通知书，经详细研究，决定参加该询价项目的报价。</w:t>
      </w:r>
    </w:p>
    <w:p w14:paraId="51B8C699">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1.愿意按照询价通知书中的一切要求，提供本项目的交货及技术服务，项目报价（总价）为人民币大写：</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元整；人民币小写：</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元。</w:t>
      </w:r>
    </w:p>
    <w:p w14:paraId="29C81464">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2.我方现提交的响应文件为：响应文件正本</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份，副本</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份，电子文档</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份。</w:t>
      </w:r>
    </w:p>
    <w:p w14:paraId="6C0F5020">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3.我方承诺：本次报价的有效期为提交响应文件截止时间起90天。</w:t>
      </w:r>
    </w:p>
    <w:p w14:paraId="3A73E53D">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4.我方完全理解和接受贵方询价通知书的一切规定和要求及评审办法。</w:t>
      </w:r>
    </w:p>
    <w:p w14:paraId="15F2B35F">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5.在整个询价过程中，我方若有违规行为，接受按照《中华人民共和国政府采购法》和《询价通知书》之规定给予惩罚。</w:t>
      </w:r>
    </w:p>
    <w:p w14:paraId="7ECBEA46">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6.我方若成为成交供应商，将按照最终报价结果签订合同，并且严格履行合同义务。本承诺函将成为合同不可分割的一部分，与合同具有同等的法律效力。</w:t>
      </w:r>
    </w:p>
    <w:p w14:paraId="682662D5">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586FFA30">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r>
        <w:rPr>
          <w:rFonts w:hint="default" w:ascii="Times New Roman" w:hAnsi="Times New Roman" w:eastAsia="方正仿宋_GBK" w:cs="Times New Roman"/>
          <w:color w:val="auto"/>
          <w:sz w:val="24"/>
          <w:szCs w:val="28"/>
        </w:rPr>
        <w:t>我方未</w:t>
      </w:r>
      <w:r>
        <w:rPr>
          <w:rFonts w:hint="default" w:ascii="Times New Roman" w:hAnsi="Times New Roman" w:eastAsia="方正仿宋_GBK" w:cs="Times New Roman"/>
          <w:color w:val="auto"/>
          <w:sz w:val="24"/>
          <w:szCs w:val="24"/>
        </w:rPr>
        <w:t>为采购项目提供整体设计、规范编制或者项目管理、监理、检测等服务。</w:t>
      </w:r>
    </w:p>
    <w:p w14:paraId="7772F8C9">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供应商（公章）或自然人签署：</w:t>
      </w:r>
    </w:p>
    <w:p w14:paraId="5D7FA5A7">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地址：  </w:t>
      </w:r>
    </w:p>
    <w:p w14:paraId="32AAEFF0">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电话：                           传真：</w:t>
      </w:r>
    </w:p>
    <w:p w14:paraId="1ABFD53D">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网址：                           邮编：</w:t>
      </w:r>
    </w:p>
    <w:p w14:paraId="28FB1B18">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联系人：</w:t>
      </w:r>
    </w:p>
    <w:p w14:paraId="0C00E42C">
      <w:pPr>
        <w:snapToGrid w:val="0"/>
        <w:spacing w:line="312" w:lineRule="auto"/>
        <w:ind w:firstLine="480" w:firstLineChars="200"/>
        <w:rPr>
          <w:rFonts w:hint="default" w:ascii="Times New Roman" w:hAnsi="Times New Roman" w:eastAsia="方正仿宋_GBK" w:cs="Times New Roman"/>
          <w:color w:val="auto"/>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color w:val="auto"/>
          <w:sz w:val="24"/>
          <w:szCs w:val="24"/>
        </w:rPr>
        <w:t xml:space="preserve">                               年   月   日</w:t>
      </w:r>
    </w:p>
    <w:p w14:paraId="7BCC9CC6">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（二）明细报价表</w:t>
      </w:r>
    </w:p>
    <w:p w14:paraId="45824D0C">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采购编号</w:t>
      </w:r>
      <w:r>
        <w:rPr>
          <w:rFonts w:hint="default" w:ascii="Times New Roman" w:hAnsi="Times New Roman" w:eastAsia="方正仿宋_GBK" w:cs="Times New Roman"/>
          <w:color w:val="auto"/>
          <w:sz w:val="24"/>
          <w:szCs w:val="24"/>
        </w:rPr>
        <w:t xml:space="preserve">：                           </w:t>
      </w:r>
    </w:p>
    <w:p w14:paraId="69A76E3F">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询价项目名称：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758A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2D4B84BE">
            <w:pPr>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产品名称</w:t>
            </w:r>
          </w:p>
        </w:tc>
        <w:tc>
          <w:tcPr>
            <w:tcW w:w="1721" w:type="dxa"/>
            <w:noWrap w:val="0"/>
            <w:vAlign w:val="center"/>
          </w:tcPr>
          <w:p w14:paraId="5C6BBB32">
            <w:pPr>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品牌及产地</w:t>
            </w:r>
          </w:p>
        </w:tc>
        <w:tc>
          <w:tcPr>
            <w:tcW w:w="1417" w:type="dxa"/>
            <w:noWrap w:val="0"/>
            <w:vAlign w:val="center"/>
          </w:tcPr>
          <w:p w14:paraId="206F6233">
            <w:pPr>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制造商名称</w:t>
            </w:r>
          </w:p>
        </w:tc>
        <w:tc>
          <w:tcPr>
            <w:tcW w:w="1250" w:type="dxa"/>
            <w:noWrap w:val="0"/>
            <w:vAlign w:val="center"/>
          </w:tcPr>
          <w:p w14:paraId="21CD7B9B">
            <w:pPr>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规格型号</w:t>
            </w:r>
          </w:p>
        </w:tc>
        <w:tc>
          <w:tcPr>
            <w:tcW w:w="867" w:type="dxa"/>
            <w:noWrap w:val="0"/>
            <w:vAlign w:val="center"/>
          </w:tcPr>
          <w:p w14:paraId="21EEACE4">
            <w:pPr>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数量</w:t>
            </w:r>
          </w:p>
        </w:tc>
        <w:tc>
          <w:tcPr>
            <w:tcW w:w="1186" w:type="dxa"/>
            <w:noWrap w:val="0"/>
            <w:vAlign w:val="center"/>
          </w:tcPr>
          <w:p w14:paraId="3343498C">
            <w:pPr>
              <w:pStyle w:val="11"/>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单价</w:t>
            </w:r>
          </w:p>
          <w:p w14:paraId="71729F8D">
            <w:pPr>
              <w:pStyle w:val="11"/>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w:t>
            </w:r>
          </w:p>
        </w:tc>
        <w:tc>
          <w:tcPr>
            <w:tcW w:w="1233" w:type="dxa"/>
            <w:noWrap w:val="0"/>
            <w:vAlign w:val="center"/>
          </w:tcPr>
          <w:p w14:paraId="6A89D028">
            <w:pPr>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合计</w:t>
            </w:r>
          </w:p>
          <w:p w14:paraId="594FEA39">
            <w:pPr>
              <w:jc w:val="center"/>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w:t>
            </w:r>
          </w:p>
        </w:tc>
      </w:tr>
      <w:tr w14:paraId="205E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775E9808">
            <w:pPr>
              <w:jc w:val="center"/>
              <w:rPr>
                <w:rFonts w:hint="default" w:ascii="Times New Roman" w:hAnsi="Times New Roman" w:eastAsia="方正仿宋_GBK" w:cs="Times New Roman"/>
                <w:color w:val="auto"/>
                <w:sz w:val="24"/>
                <w:szCs w:val="28"/>
              </w:rPr>
            </w:pPr>
          </w:p>
        </w:tc>
        <w:tc>
          <w:tcPr>
            <w:tcW w:w="1721" w:type="dxa"/>
            <w:tcBorders>
              <w:bottom w:val="single" w:color="auto" w:sz="4" w:space="0"/>
            </w:tcBorders>
            <w:noWrap w:val="0"/>
            <w:vAlign w:val="center"/>
          </w:tcPr>
          <w:p w14:paraId="594CC2F1">
            <w:pPr>
              <w:jc w:val="center"/>
              <w:rPr>
                <w:rFonts w:hint="default" w:ascii="Times New Roman" w:hAnsi="Times New Roman" w:eastAsia="方正仿宋_GBK" w:cs="Times New Roman"/>
                <w:color w:val="auto"/>
                <w:sz w:val="24"/>
                <w:szCs w:val="28"/>
              </w:rPr>
            </w:pPr>
          </w:p>
        </w:tc>
        <w:tc>
          <w:tcPr>
            <w:tcW w:w="1417" w:type="dxa"/>
            <w:tcBorders>
              <w:bottom w:val="single" w:color="auto" w:sz="4" w:space="0"/>
            </w:tcBorders>
            <w:noWrap w:val="0"/>
            <w:vAlign w:val="center"/>
          </w:tcPr>
          <w:p w14:paraId="16170D15">
            <w:pPr>
              <w:jc w:val="center"/>
              <w:rPr>
                <w:rFonts w:hint="default" w:ascii="Times New Roman" w:hAnsi="Times New Roman" w:eastAsia="方正仿宋_GBK" w:cs="Times New Roman"/>
                <w:color w:val="auto"/>
                <w:sz w:val="24"/>
                <w:szCs w:val="28"/>
              </w:rPr>
            </w:pPr>
          </w:p>
        </w:tc>
        <w:tc>
          <w:tcPr>
            <w:tcW w:w="1250" w:type="dxa"/>
            <w:tcBorders>
              <w:bottom w:val="single" w:color="auto" w:sz="4" w:space="0"/>
            </w:tcBorders>
            <w:noWrap w:val="0"/>
            <w:vAlign w:val="center"/>
          </w:tcPr>
          <w:p w14:paraId="04A48699">
            <w:pPr>
              <w:jc w:val="center"/>
              <w:rPr>
                <w:rFonts w:hint="default" w:ascii="Times New Roman" w:hAnsi="Times New Roman" w:eastAsia="方正仿宋_GBK" w:cs="Times New Roman"/>
                <w:color w:val="auto"/>
                <w:sz w:val="24"/>
                <w:szCs w:val="28"/>
              </w:rPr>
            </w:pPr>
          </w:p>
        </w:tc>
        <w:tc>
          <w:tcPr>
            <w:tcW w:w="867" w:type="dxa"/>
            <w:tcBorders>
              <w:bottom w:val="single" w:color="auto" w:sz="4" w:space="0"/>
            </w:tcBorders>
            <w:noWrap w:val="0"/>
            <w:vAlign w:val="center"/>
          </w:tcPr>
          <w:p w14:paraId="7CEAD9F4">
            <w:pPr>
              <w:jc w:val="center"/>
              <w:rPr>
                <w:rFonts w:hint="default" w:ascii="Times New Roman" w:hAnsi="Times New Roman" w:eastAsia="方正仿宋_GBK" w:cs="Times New Roman"/>
                <w:color w:val="auto"/>
                <w:sz w:val="24"/>
                <w:szCs w:val="28"/>
              </w:rPr>
            </w:pPr>
          </w:p>
        </w:tc>
        <w:tc>
          <w:tcPr>
            <w:tcW w:w="1186" w:type="dxa"/>
            <w:tcBorders>
              <w:bottom w:val="single" w:color="auto" w:sz="4" w:space="0"/>
            </w:tcBorders>
            <w:noWrap w:val="0"/>
            <w:vAlign w:val="center"/>
          </w:tcPr>
          <w:p w14:paraId="751136E5">
            <w:pPr>
              <w:jc w:val="center"/>
              <w:rPr>
                <w:rFonts w:hint="default" w:ascii="Times New Roman" w:hAnsi="Times New Roman" w:eastAsia="方正仿宋_GBK" w:cs="Times New Roman"/>
                <w:color w:val="auto"/>
                <w:sz w:val="24"/>
                <w:szCs w:val="28"/>
              </w:rPr>
            </w:pPr>
          </w:p>
        </w:tc>
        <w:tc>
          <w:tcPr>
            <w:tcW w:w="1233" w:type="dxa"/>
            <w:tcBorders>
              <w:bottom w:val="single" w:color="auto" w:sz="4" w:space="0"/>
            </w:tcBorders>
            <w:noWrap w:val="0"/>
            <w:vAlign w:val="center"/>
          </w:tcPr>
          <w:p w14:paraId="15FE098A">
            <w:pPr>
              <w:jc w:val="center"/>
              <w:rPr>
                <w:rFonts w:hint="default" w:ascii="Times New Roman" w:hAnsi="Times New Roman" w:eastAsia="方正仿宋_GBK" w:cs="Times New Roman"/>
                <w:color w:val="auto"/>
                <w:sz w:val="24"/>
                <w:szCs w:val="28"/>
              </w:rPr>
            </w:pPr>
          </w:p>
        </w:tc>
      </w:tr>
      <w:tr w14:paraId="0C19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050A85E7">
            <w:pPr>
              <w:jc w:val="center"/>
              <w:rPr>
                <w:rFonts w:hint="default" w:ascii="Times New Roman" w:hAnsi="Times New Roman" w:eastAsia="方正仿宋_GBK" w:cs="Times New Roman"/>
                <w:color w:val="auto"/>
                <w:sz w:val="24"/>
                <w:szCs w:val="28"/>
              </w:rPr>
            </w:pPr>
          </w:p>
        </w:tc>
        <w:tc>
          <w:tcPr>
            <w:tcW w:w="1721" w:type="dxa"/>
            <w:noWrap w:val="0"/>
            <w:vAlign w:val="center"/>
          </w:tcPr>
          <w:p w14:paraId="00A459D4">
            <w:pPr>
              <w:jc w:val="center"/>
              <w:rPr>
                <w:rFonts w:hint="default" w:ascii="Times New Roman" w:hAnsi="Times New Roman" w:eastAsia="方正仿宋_GBK" w:cs="Times New Roman"/>
                <w:color w:val="auto"/>
                <w:sz w:val="24"/>
                <w:szCs w:val="28"/>
              </w:rPr>
            </w:pPr>
          </w:p>
        </w:tc>
        <w:tc>
          <w:tcPr>
            <w:tcW w:w="1417" w:type="dxa"/>
            <w:noWrap w:val="0"/>
            <w:vAlign w:val="center"/>
          </w:tcPr>
          <w:p w14:paraId="4D611715">
            <w:pPr>
              <w:jc w:val="center"/>
              <w:rPr>
                <w:rFonts w:hint="default" w:ascii="Times New Roman" w:hAnsi="Times New Roman" w:eastAsia="方正仿宋_GBK" w:cs="Times New Roman"/>
                <w:color w:val="auto"/>
                <w:sz w:val="24"/>
                <w:szCs w:val="28"/>
              </w:rPr>
            </w:pPr>
          </w:p>
        </w:tc>
        <w:tc>
          <w:tcPr>
            <w:tcW w:w="1250" w:type="dxa"/>
            <w:noWrap w:val="0"/>
            <w:vAlign w:val="center"/>
          </w:tcPr>
          <w:p w14:paraId="7B936655">
            <w:pPr>
              <w:jc w:val="center"/>
              <w:rPr>
                <w:rFonts w:hint="default" w:ascii="Times New Roman" w:hAnsi="Times New Roman" w:eastAsia="方正仿宋_GBK" w:cs="Times New Roman"/>
                <w:color w:val="auto"/>
                <w:sz w:val="24"/>
                <w:szCs w:val="28"/>
              </w:rPr>
            </w:pPr>
          </w:p>
        </w:tc>
        <w:tc>
          <w:tcPr>
            <w:tcW w:w="867" w:type="dxa"/>
            <w:noWrap w:val="0"/>
            <w:vAlign w:val="center"/>
          </w:tcPr>
          <w:p w14:paraId="6A2D1B77">
            <w:pPr>
              <w:jc w:val="center"/>
              <w:rPr>
                <w:rFonts w:hint="default" w:ascii="Times New Roman" w:hAnsi="Times New Roman" w:eastAsia="方正仿宋_GBK" w:cs="Times New Roman"/>
                <w:color w:val="auto"/>
                <w:sz w:val="24"/>
                <w:szCs w:val="28"/>
              </w:rPr>
            </w:pPr>
          </w:p>
        </w:tc>
        <w:tc>
          <w:tcPr>
            <w:tcW w:w="1186" w:type="dxa"/>
            <w:noWrap w:val="0"/>
            <w:vAlign w:val="center"/>
          </w:tcPr>
          <w:p w14:paraId="53981A7E">
            <w:pPr>
              <w:jc w:val="center"/>
              <w:rPr>
                <w:rFonts w:hint="default" w:ascii="Times New Roman" w:hAnsi="Times New Roman" w:eastAsia="方正仿宋_GBK" w:cs="Times New Roman"/>
                <w:color w:val="auto"/>
                <w:sz w:val="24"/>
                <w:szCs w:val="28"/>
              </w:rPr>
            </w:pPr>
          </w:p>
        </w:tc>
        <w:tc>
          <w:tcPr>
            <w:tcW w:w="1233" w:type="dxa"/>
            <w:noWrap w:val="0"/>
            <w:vAlign w:val="center"/>
          </w:tcPr>
          <w:p w14:paraId="466E1E21">
            <w:pPr>
              <w:jc w:val="center"/>
              <w:rPr>
                <w:rFonts w:hint="default" w:ascii="Times New Roman" w:hAnsi="Times New Roman" w:eastAsia="方正仿宋_GBK" w:cs="Times New Roman"/>
                <w:color w:val="auto"/>
                <w:sz w:val="24"/>
                <w:szCs w:val="28"/>
              </w:rPr>
            </w:pPr>
          </w:p>
        </w:tc>
      </w:tr>
      <w:tr w14:paraId="5533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29F5FD31">
            <w:pPr>
              <w:jc w:val="center"/>
              <w:rPr>
                <w:rFonts w:hint="default" w:ascii="Times New Roman" w:hAnsi="Times New Roman" w:eastAsia="方正仿宋_GBK" w:cs="Times New Roman"/>
                <w:color w:val="auto"/>
                <w:sz w:val="24"/>
                <w:szCs w:val="28"/>
              </w:rPr>
            </w:pPr>
          </w:p>
        </w:tc>
        <w:tc>
          <w:tcPr>
            <w:tcW w:w="1721" w:type="dxa"/>
            <w:noWrap w:val="0"/>
            <w:vAlign w:val="center"/>
          </w:tcPr>
          <w:p w14:paraId="491033EF">
            <w:pPr>
              <w:jc w:val="center"/>
              <w:rPr>
                <w:rFonts w:hint="default" w:ascii="Times New Roman" w:hAnsi="Times New Roman" w:eastAsia="方正仿宋_GBK" w:cs="Times New Roman"/>
                <w:color w:val="auto"/>
                <w:sz w:val="24"/>
                <w:szCs w:val="28"/>
              </w:rPr>
            </w:pPr>
          </w:p>
        </w:tc>
        <w:tc>
          <w:tcPr>
            <w:tcW w:w="1417" w:type="dxa"/>
            <w:noWrap w:val="0"/>
            <w:vAlign w:val="center"/>
          </w:tcPr>
          <w:p w14:paraId="54C425F0">
            <w:pPr>
              <w:jc w:val="center"/>
              <w:rPr>
                <w:rFonts w:hint="default" w:ascii="Times New Roman" w:hAnsi="Times New Roman" w:eastAsia="方正仿宋_GBK" w:cs="Times New Roman"/>
                <w:color w:val="auto"/>
                <w:sz w:val="24"/>
                <w:szCs w:val="28"/>
              </w:rPr>
            </w:pPr>
          </w:p>
        </w:tc>
        <w:tc>
          <w:tcPr>
            <w:tcW w:w="1250" w:type="dxa"/>
            <w:noWrap w:val="0"/>
            <w:vAlign w:val="center"/>
          </w:tcPr>
          <w:p w14:paraId="413922F9">
            <w:pPr>
              <w:jc w:val="center"/>
              <w:rPr>
                <w:rFonts w:hint="default" w:ascii="Times New Roman" w:hAnsi="Times New Roman" w:eastAsia="方正仿宋_GBK" w:cs="Times New Roman"/>
                <w:color w:val="auto"/>
                <w:sz w:val="24"/>
                <w:szCs w:val="28"/>
              </w:rPr>
            </w:pPr>
          </w:p>
        </w:tc>
        <w:tc>
          <w:tcPr>
            <w:tcW w:w="867" w:type="dxa"/>
            <w:noWrap w:val="0"/>
            <w:vAlign w:val="center"/>
          </w:tcPr>
          <w:p w14:paraId="57B83CC8">
            <w:pPr>
              <w:jc w:val="center"/>
              <w:rPr>
                <w:rFonts w:hint="default" w:ascii="Times New Roman" w:hAnsi="Times New Roman" w:eastAsia="方正仿宋_GBK" w:cs="Times New Roman"/>
                <w:color w:val="auto"/>
                <w:sz w:val="24"/>
                <w:szCs w:val="28"/>
              </w:rPr>
            </w:pPr>
          </w:p>
        </w:tc>
        <w:tc>
          <w:tcPr>
            <w:tcW w:w="1186" w:type="dxa"/>
            <w:noWrap w:val="0"/>
            <w:vAlign w:val="center"/>
          </w:tcPr>
          <w:p w14:paraId="2BB32D96">
            <w:pPr>
              <w:jc w:val="center"/>
              <w:rPr>
                <w:rFonts w:hint="default" w:ascii="Times New Roman" w:hAnsi="Times New Roman" w:eastAsia="方正仿宋_GBK" w:cs="Times New Roman"/>
                <w:color w:val="auto"/>
                <w:sz w:val="24"/>
                <w:szCs w:val="28"/>
              </w:rPr>
            </w:pPr>
          </w:p>
        </w:tc>
        <w:tc>
          <w:tcPr>
            <w:tcW w:w="1233" w:type="dxa"/>
            <w:noWrap w:val="0"/>
            <w:vAlign w:val="center"/>
          </w:tcPr>
          <w:p w14:paraId="3B51EB91">
            <w:pPr>
              <w:jc w:val="center"/>
              <w:rPr>
                <w:rFonts w:hint="default" w:ascii="Times New Roman" w:hAnsi="Times New Roman" w:eastAsia="方正仿宋_GBK" w:cs="Times New Roman"/>
                <w:color w:val="auto"/>
                <w:sz w:val="24"/>
                <w:szCs w:val="28"/>
              </w:rPr>
            </w:pPr>
          </w:p>
        </w:tc>
      </w:tr>
      <w:tr w14:paraId="4F77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32C53700">
            <w:pPr>
              <w:jc w:val="center"/>
              <w:rPr>
                <w:rFonts w:hint="default" w:ascii="Times New Roman" w:hAnsi="Times New Roman" w:eastAsia="方正仿宋_GBK" w:cs="Times New Roman"/>
                <w:color w:val="auto"/>
                <w:sz w:val="24"/>
                <w:szCs w:val="28"/>
              </w:rPr>
            </w:pPr>
          </w:p>
        </w:tc>
        <w:tc>
          <w:tcPr>
            <w:tcW w:w="1721" w:type="dxa"/>
            <w:tcBorders>
              <w:bottom w:val="single" w:color="auto" w:sz="4" w:space="0"/>
            </w:tcBorders>
            <w:noWrap w:val="0"/>
            <w:vAlign w:val="center"/>
          </w:tcPr>
          <w:p w14:paraId="159716FE">
            <w:pPr>
              <w:jc w:val="center"/>
              <w:rPr>
                <w:rFonts w:hint="default" w:ascii="Times New Roman" w:hAnsi="Times New Roman" w:eastAsia="方正仿宋_GBK" w:cs="Times New Roman"/>
                <w:color w:val="auto"/>
                <w:sz w:val="24"/>
                <w:szCs w:val="28"/>
              </w:rPr>
            </w:pPr>
          </w:p>
        </w:tc>
        <w:tc>
          <w:tcPr>
            <w:tcW w:w="1417" w:type="dxa"/>
            <w:tcBorders>
              <w:bottom w:val="single" w:color="auto" w:sz="4" w:space="0"/>
            </w:tcBorders>
            <w:noWrap w:val="0"/>
            <w:vAlign w:val="center"/>
          </w:tcPr>
          <w:p w14:paraId="5088116D">
            <w:pPr>
              <w:jc w:val="center"/>
              <w:rPr>
                <w:rFonts w:hint="default" w:ascii="Times New Roman" w:hAnsi="Times New Roman" w:eastAsia="方正仿宋_GBK" w:cs="Times New Roman"/>
                <w:color w:val="auto"/>
                <w:sz w:val="24"/>
                <w:szCs w:val="28"/>
              </w:rPr>
            </w:pPr>
          </w:p>
        </w:tc>
        <w:tc>
          <w:tcPr>
            <w:tcW w:w="1250" w:type="dxa"/>
            <w:tcBorders>
              <w:bottom w:val="single" w:color="auto" w:sz="4" w:space="0"/>
            </w:tcBorders>
            <w:noWrap w:val="0"/>
            <w:vAlign w:val="center"/>
          </w:tcPr>
          <w:p w14:paraId="5825F4FA">
            <w:pPr>
              <w:jc w:val="center"/>
              <w:rPr>
                <w:rFonts w:hint="default" w:ascii="Times New Roman" w:hAnsi="Times New Roman" w:eastAsia="方正仿宋_GBK" w:cs="Times New Roman"/>
                <w:color w:val="auto"/>
                <w:sz w:val="24"/>
                <w:szCs w:val="28"/>
              </w:rPr>
            </w:pPr>
          </w:p>
        </w:tc>
        <w:tc>
          <w:tcPr>
            <w:tcW w:w="867" w:type="dxa"/>
            <w:tcBorders>
              <w:bottom w:val="single" w:color="auto" w:sz="4" w:space="0"/>
            </w:tcBorders>
            <w:noWrap w:val="0"/>
            <w:vAlign w:val="center"/>
          </w:tcPr>
          <w:p w14:paraId="08ED3CAE">
            <w:pPr>
              <w:jc w:val="center"/>
              <w:rPr>
                <w:rFonts w:hint="default" w:ascii="Times New Roman" w:hAnsi="Times New Roman" w:eastAsia="方正仿宋_GBK" w:cs="Times New Roman"/>
                <w:color w:val="auto"/>
                <w:sz w:val="24"/>
                <w:szCs w:val="28"/>
              </w:rPr>
            </w:pPr>
          </w:p>
        </w:tc>
        <w:tc>
          <w:tcPr>
            <w:tcW w:w="1186" w:type="dxa"/>
            <w:tcBorders>
              <w:bottom w:val="single" w:color="auto" w:sz="4" w:space="0"/>
            </w:tcBorders>
            <w:noWrap w:val="0"/>
            <w:vAlign w:val="center"/>
          </w:tcPr>
          <w:p w14:paraId="2882B8F6">
            <w:pPr>
              <w:jc w:val="center"/>
              <w:rPr>
                <w:rFonts w:hint="default" w:ascii="Times New Roman" w:hAnsi="Times New Roman" w:eastAsia="方正仿宋_GBK" w:cs="Times New Roman"/>
                <w:color w:val="auto"/>
                <w:sz w:val="24"/>
                <w:szCs w:val="28"/>
              </w:rPr>
            </w:pPr>
          </w:p>
        </w:tc>
        <w:tc>
          <w:tcPr>
            <w:tcW w:w="1233" w:type="dxa"/>
            <w:tcBorders>
              <w:bottom w:val="single" w:color="auto" w:sz="4" w:space="0"/>
            </w:tcBorders>
            <w:noWrap w:val="0"/>
            <w:vAlign w:val="center"/>
          </w:tcPr>
          <w:p w14:paraId="035C5A45">
            <w:pPr>
              <w:jc w:val="center"/>
              <w:rPr>
                <w:rFonts w:hint="default" w:ascii="Times New Roman" w:hAnsi="Times New Roman" w:eastAsia="方正仿宋_GBK" w:cs="Times New Roman"/>
                <w:color w:val="auto"/>
                <w:sz w:val="24"/>
                <w:szCs w:val="28"/>
              </w:rPr>
            </w:pPr>
          </w:p>
        </w:tc>
      </w:tr>
      <w:tr w14:paraId="0BF3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09505129">
            <w:pPr>
              <w:jc w:val="center"/>
              <w:rPr>
                <w:rFonts w:hint="default" w:ascii="Times New Roman" w:hAnsi="Times New Roman" w:eastAsia="方正仿宋_GBK" w:cs="Times New Roman"/>
                <w:color w:val="auto"/>
                <w:sz w:val="24"/>
                <w:szCs w:val="28"/>
              </w:rPr>
            </w:pPr>
          </w:p>
          <w:p w14:paraId="5B43697A">
            <w:pPr>
              <w:jc w:val="center"/>
              <w:rPr>
                <w:rFonts w:hint="default" w:ascii="Times New Roman" w:hAnsi="Times New Roman" w:eastAsia="方正仿宋_GBK" w:cs="Times New Roman"/>
                <w:color w:val="auto"/>
                <w:sz w:val="24"/>
                <w:szCs w:val="28"/>
              </w:rPr>
            </w:pPr>
          </w:p>
        </w:tc>
        <w:tc>
          <w:tcPr>
            <w:tcW w:w="1721" w:type="dxa"/>
            <w:noWrap w:val="0"/>
            <w:vAlign w:val="center"/>
          </w:tcPr>
          <w:p w14:paraId="6A7690DA">
            <w:pPr>
              <w:jc w:val="center"/>
              <w:rPr>
                <w:rFonts w:hint="default" w:ascii="Times New Roman" w:hAnsi="Times New Roman" w:eastAsia="方正仿宋_GBK" w:cs="Times New Roman"/>
                <w:color w:val="auto"/>
                <w:sz w:val="24"/>
                <w:szCs w:val="28"/>
              </w:rPr>
            </w:pPr>
          </w:p>
        </w:tc>
        <w:tc>
          <w:tcPr>
            <w:tcW w:w="1417" w:type="dxa"/>
            <w:noWrap w:val="0"/>
            <w:vAlign w:val="center"/>
          </w:tcPr>
          <w:p w14:paraId="69F992C7">
            <w:pPr>
              <w:jc w:val="center"/>
              <w:rPr>
                <w:rFonts w:hint="default" w:ascii="Times New Roman" w:hAnsi="Times New Roman" w:eastAsia="方正仿宋_GBK" w:cs="Times New Roman"/>
                <w:color w:val="auto"/>
                <w:sz w:val="24"/>
                <w:szCs w:val="28"/>
              </w:rPr>
            </w:pPr>
          </w:p>
        </w:tc>
        <w:tc>
          <w:tcPr>
            <w:tcW w:w="1250" w:type="dxa"/>
            <w:noWrap w:val="0"/>
            <w:vAlign w:val="center"/>
          </w:tcPr>
          <w:p w14:paraId="129A8202">
            <w:pPr>
              <w:jc w:val="center"/>
              <w:rPr>
                <w:rFonts w:hint="default" w:ascii="Times New Roman" w:hAnsi="Times New Roman" w:eastAsia="方正仿宋_GBK" w:cs="Times New Roman"/>
                <w:color w:val="auto"/>
                <w:sz w:val="24"/>
                <w:szCs w:val="28"/>
              </w:rPr>
            </w:pPr>
          </w:p>
        </w:tc>
        <w:tc>
          <w:tcPr>
            <w:tcW w:w="867" w:type="dxa"/>
            <w:noWrap w:val="0"/>
            <w:vAlign w:val="center"/>
          </w:tcPr>
          <w:p w14:paraId="20E29752">
            <w:pPr>
              <w:jc w:val="center"/>
              <w:rPr>
                <w:rFonts w:hint="default" w:ascii="Times New Roman" w:hAnsi="Times New Roman" w:eastAsia="方正仿宋_GBK" w:cs="Times New Roman"/>
                <w:color w:val="auto"/>
                <w:sz w:val="24"/>
                <w:szCs w:val="28"/>
              </w:rPr>
            </w:pPr>
          </w:p>
        </w:tc>
        <w:tc>
          <w:tcPr>
            <w:tcW w:w="1186" w:type="dxa"/>
            <w:noWrap w:val="0"/>
            <w:vAlign w:val="center"/>
          </w:tcPr>
          <w:p w14:paraId="5F8CE023">
            <w:pPr>
              <w:jc w:val="center"/>
              <w:rPr>
                <w:rFonts w:hint="default" w:ascii="Times New Roman" w:hAnsi="Times New Roman" w:eastAsia="方正仿宋_GBK" w:cs="Times New Roman"/>
                <w:color w:val="auto"/>
                <w:sz w:val="24"/>
                <w:szCs w:val="28"/>
              </w:rPr>
            </w:pPr>
          </w:p>
        </w:tc>
        <w:tc>
          <w:tcPr>
            <w:tcW w:w="1233" w:type="dxa"/>
            <w:noWrap w:val="0"/>
            <w:vAlign w:val="center"/>
          </w:tcPr>
          <w:p w14:paraId="7AAA75DC">
            <w:pPr>
              <w:jc w:val="center"/>
              <w:rPr>
                <w:rFonts w:hint="default" w:ascii="Times New Roman" w:hAnsi="Times New Roman" w:eastAsia="方正仿宋_GBK" w:cs="Times New Roman"/>
                <w:color w:val="auto"/>
                <w:sz w:val="24"/>
                <w:szCs w:val="28"/>
              </w:rPr>
            </w:pPr>
          </w:p>
        </w:tc>
      </w:tr>
      <w:tr w14:paraId="238D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14:paraId="54A74210">
            <w:pPr>
              <w:jc w:val="center"/>
              <w:rPr>
                <w:rFonts w:hint="default" w:ascii="Times New Roman" w:hAnsi="Times New Roman" w:eastAsia="方正仿宋_GBK" w:cs="Times New Roman"/>
                <w:color w:val="auto"/>
                <w:sz w:val="24"/>
                <w:szCs w:val="28"/>
              </w:rPr>
            </w:pPr>
          </w:p>
        </w:tc>
        <w:tc>
          <w:tcPr>
            <w:tcW w:w="1721" w:type="dxa"/>
            <w:noWrap w:val="0"/>
            <w:vAlign w:val="center"/>
          </w:tcPr>
          <w:p w14:paraId="585F8A58">
            <w:pPr>
              <w:jc w:val="center"/>
              <w:rPr>
                <w:rFonts w:hint="default" w:ascii="Times New Roman" w:hAnsi="Times New Roman" w:eastAsia="方正仿宋_GBK" w:cs="Times New Roman"/>
                <w:color w:val="auto"/>
                <w:sz w:val="24"/>
                <w:szCs w:val="28"/>
              </w:rPr>
            </w:pPr>
          </w:p>
        </w:tc>
        <w:tc>
          <w:tcPr>
            <w:tcW w:w="1417" w:type="dxa"/>
            <w:noWrap w:val="0"/>
            <w:vAlign w:val="center"/>
          </w:tcPr>
          <w:p w14:paraId="37D131EB">
            <w:pPr>
              <w:jc w:val="center"/>
              <w:rPr>
                <w:rFonts w:hint="default" w:ascii="Times New Roman" w:hAnsi="Times New Roman" w:eastAsia="方正仿宋_GBK" w:cs="Times New Roman"/>
                <w:color w:val="auto"/>
                <w:sz w:val="24"/>
                <w:szCs w:val="28"/>
              </w:rPr>
            </w:pPr>
          </w:p>
        </w:tc>
        <w:tc>
          <w:tcPr>
            <w:tcW w:w="1250" w:type="dxa"/>
            <w:noWrap w:val="0"/>
            <w:vAlign w:val="center"/>
          </w:tcPr>
          <w:p w14:paraId="6AB7C09D">
            <w:pPr>
              <w:jc w:val="center"/>
              <w:rPr>
                <w:rFonts w:hint="default" w:ascii="Times New Roman" w:hAnsi="Times New Roman" w:eastAsia="方正仿宋_GBK" w:cs="Times New Roman"/>
                <w:color w:val="auto"/>
                <w:sz w:val="24"/>
                <w:szCs w:val="28"/>
              </w:rPr>
            </w:pPr>
          </w:p>
        </w:tc>
        <w:tc>
          <w:tcPr>
            <w:tcW w:w="867" w:type="dxa"/>
            <w:noWrap w:val="0"/>
            <w:vAlign w:val="center"/>
          </w:tcPr>
          <w:p w14:paraId="1CE82A78">
            <w:pPr>
              <w:jc w:val="center"/>
              <w:rPr>
                <w:rFonts w:hint="default" w:ascii="Times New Roman" w:hAnsi="Times New Roman" w:eastAsia="方正仿宋_GBK" w:cs="Times New Roman"/>
                <w:color w:val="auto"/>
                <w:sz w:val="24"/>
                <w:szCs w:val="28"/>
              </w:rPr>
            </w:pPr>
          </w:p>
        </w:tc>
        <w:tc>
          <w:tcPr>
            <w:tcW w:w="1186" w:type="dxa"/>
            <w:noWrap w:val="0"/>
            <w:vAlign w:val="center"/>
          </w:tcPr>
          <w:p w14:paraId="488602C4">
            <w:pPr>
              <w:jc w:val="center"/>
              <w:rPr>
                <w:rFonts w:hint="default" w:ascii="Times New Roman" w:hAnsi="Times New Roman" w:eastAsia="方正仿宋_GBK" w:cs="Times New Roman"/>
                <w:color w:val="auto"/>
                <w:sz w:val="24"/>
                <w:szCs w:val="28"/>
              </w:rPr>
            </w:pPr>
          </w:p>
        </w:tc>
        <w:tc>
          <w:tcPr>
            <w:tcW w:w="1233" w:type="dxa"/>
            <w:noWrap w:val="0"/>
            <w:vAlign w:val="center"/>
          </w:tcPr>
          <w:p w14:paraId="466A9182">
            <w:pPr>
              <w:jc w:val="center"/>
              <w:rPr>
                <w:rFonts w:hint="default" w:ascii="Times New Roman" w:hAnsi="Times New Roman" w:eastAsia="方正仿宋_GBK" w:cs="Times New Roman"/>
                <w:color w:val="auto"/>
                <w:sz w:val="24"/>
                <w:szCs w:val="28"/>
              </w:rPr>
            </w:pPr>
          </w:p>
        </w:tc>
      </w:tr>
      <w:tr w14:paraId="2C45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14:paraId="4ED5C608">
            <w:pPr>
              <w:jc w:val="center"/>
              <w:rPr>
                <w:rFonts w:hint="default" w:ascii="Times New Roman" w:hAnsi="Times New Roman" w:eastAsia="方正仿宋_GBK" w:cs="Times New Roman"/>
                <w:color w:val="auto"/>
                <w:sz w:val="24"/>
                <w:szCs w:val="28"/>
              </w:rPr>
            </w:pPr>
          </w:p>
        </w:tc>
        <w:tc>
          <w:tcPr>
            <w:tcW w:w="1721" w:type="dxa"/>
            <w:noWrap w:val="0"/>
            <w:vAlign w:val="center"/>
          </w:tcPr>
          <w:p w14:paraId="021BF3DF">
            <w:pPr>
              <w:jc w:val="center"/>
              <w:rPr>
                <w:rFonts w:hint="default" w:ascii="Times New Roman" w:hAnsi="Times New Roman" w:eastAsia="方正仿宋_GBK" w:cs="Times New Roman"/>
                <w:color w:val="auto"/>
                <w:sz w:val="24"/>
                <w:szCs w:val="28"/>
              </w:rPr>
            </w:pPr>
          </w:p>
        </w:tc>
        <w:tc>
          <w:tcPr>
            <w:tcW w:w="1417" w:type="dxa"/>
            <w:noWrap w:val="0"/>
            <w:vAlign w:val="center"/>
          </w:tcPr>
          <w:p w14:paraId="70CDE710">
            <w:pPr>
              <w:jc w:val="center"/>
              <w:rPr>
                <w:rFonts w:hint="default" w:ascii="Times New Roman" w:hAnsi="Times New Roman" w:eastAsia="方正仿宋_GBK" w:cs="Times New Roman"/>
                <w:color w:val="auto"/>
                <w:sz w:val="24"/>
                <w:szCs w:val="28"/>
              </w:rPr>
            </w:pPr>
          </w:p>
        </w:tc>
        <w:tc>
          <w:tcPr>
            <w:tcW w:w="1250" w:type="dxa"/>
            <w:noWrap w:val="0"/>
            <w:vAlign w:val="center"/>
          </w:tcPr>
          <w:p w14:paraId="66DF108A">
            <w:pPr>
              <w:jc w:val="center"/>
              <w:rPr>
                <w:rFonts w:hint="default" w:ascii="Times New Roman" w:hAnsi="Times New Roman" w:eastAsia="方正仿宋_GBK" w:cs="Times New Roman"/>
                <w:color w:val="auto"/>
                <w:sz w:val="24"/>
                <w:szCs w:val="28"/>
              </w:rPr>
            </w:pPr>
          </w:p>
        </w:tc>
        <w:tc>
          <w:tcPr>
            <w:tcW w:w="867" w:type="dxa"/>
            <w:noWrap w:val="0"/>
            <w:vAlign w:val="center"/>
          </w:tcPr>
          <w:p w14:paraId="2EF3F297">
            <w:pPr>
              <w:jc w:val="center"/>
              <w:rPr>
                <w:rFonts w:hint="default" w:ascii="Times New Roman" w:hAnsi="Times New Roman" w:eastAsia="方正仿宋_GBK" w:cs="Times New Roman"/>
                <w:color w:val="auto"/>
                <w:sz w:val="24"/>
                <w:szCs w:val="28"/>
              </w:rPr>
            </w:pPr>
          </w:p>
        </w:tc>
        <w:tc>
          <w:tcPr>
            <w:tcW w:w="1186" w:type="dxa"/>
            <w:noWrap w:val="0"/>
            <w:vAlign w:val="center"/>
          </w:tcPr>
          <w:p w14:paraId="129EE9B1">
            <w:pPr>
              <w:jc w:val="center"/>
              <w:rPr>
                <w:rFonts w:hint="default" w:ascii="Times New Roman" w:hAnsi="Times New Roman" w:eastAsia="方正仿宋_GBK" w:cs="Times New Roman"/>
                <w:color w:val="auto"/>
                <w:sz w:val="24"/>
                <w:szCs w:val="28"/>
              </w:rPr>
            </w:pPr>
          </w:p>
        </w:tc>
        <w:tc>
          <w:tcPr>
            <w:tcW w:w="1233" w:type="dxa"/>
            <w:noWrap w:val="0"/>
            <w:vAlign w:val="center"/>
          </w:tcPr>
          <w:p w14:paraId="6258A0B6">
            <w:pPr>
              <w:jc w:val="center"/>
              <w:rPr>
                <w:rFonts w:hint="default" w:ascii="Times New Roman" w:hAnsi="Times New Roman" w:eastAsia="方正仿宋_GBK" w:cs="Times New Roman"/>
                <w:color w:val="auto"/>
                <w:sz w:val="24"/>
                <w:szCs w:val="28"/>
              </w:rPr>
            </w:pPr>
          </w:p>
        </w:tc>
      </w:tr>
      <w:tr w14:paraId="176D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14:paraId="48F8366C">
            <w:pPr>
              <w:jc w:val="center"/>
              <w:rPr>
                <w:rFonts w:hint="default" w:ascii="Times New Roman" w:hAnsi="Times New Roman" w:eastAsia="方正仿宋_GBK" w:cs="Times New Roman"/>
                <w:color w:val="auto"/>
                <w:sz w:val="24"/>
                <w:szCs w:val="28"/>
              </w:rPr>
            </w:pPr>
          </w:p>
        </w:tc>
        <w:tc>
          <w:tcPr>
            <w:tcW w:w="1721" w:type="dxa"/>
            <w:noWrap w:val="0"/>
            <w:vAlign w:val="center"/>
          </w:tcPr>
          <w:p w14:paraId="149E6E30">
            <w:pPr>
              <w:jc w:val="center"/>
              <w:rPr>
                <w:rFonts w:hint="default" w:ascii="Times New Roman" w:hAnsi="Times New Roman" w:eastAsia="方正仿宋_GBK" w:cs="Times New Roman"/>
                <w:color w:val="auto"/>
                <w:sz w:val="24"/>
                <w:szCs w:val="28"/>
              </w:rPr>
            </w:pPr>
          </w:p>
        </w:tc>
        <w:tc>
          <w:tcPr>
            <w:tcW w:w="1417" w:type="dxa"/>
            <w:noWrap w:val="0"/>
            <w:vAlign w:val="center"/>
          </w:tcPr>
          <w:p w14:paraId="22D43A65">
            <w:pPr>
              <w:jc w:val="center"/>
              <w:rPr>
                <w:rFonts w:hint="default" w:ascii="Times New Roman" w:hAnsi="Times New Roman" w:eastAsia="方正仿宋_GBK" w:cs="Times New Roman"/>
                <w:color w:val="auto"/>
                <w:sz w:val="24"/>
                <w:szCs w:val="28"/>
              </w:rPr>
            </w:pPr>
          </w:p>
        </w:tc>
        <w:tc>
          <w:tcPr>
            <w:tcW w:w="1250" w:type="dxa"/>
            <w:noWrap w:val="0"/>
            <w:vAlign w:val="center"/>
          </w:tcPr>
          <w:p w14:paraId="26933BCC">
            <w:pPr>
              <w:jc w:val="center"/>
              <w:rPr>
                <w:rFonts w:hint="default" w:ascii="Times New Roman" w:hAnsi="Times New Roman" w:eastAsia="方正仿宋_GBK" w:cs="Times New Roman"/>
                <w:color w:val="auto"/>
                <w:sz w:val="24"/>
                <w:szCs w:val="28"/>
              </w:rPr>
            </w:pPr>
          </w:p>
        </w:tc>
        <w:tc>
          <w:tcPr>
            <w:tcW w:w="867" w:type="dxa"/>
            <w:noWrap w:val="0"/>
            <w:vAlign w:val="center"/>
          </w:tcPr>
          <w:p w14:paraId="42199145">
            <w:pPr>
              <w:jc w:val="center"/>
              <w:rPr>
                <w:rFonts w:hint="default" w:ascii="Times New Roman" w:hAnsi="Times New Roman" w:eastAsia="方正仿宋_GBK" w:cs="Times New Roman"/>
                <w:color w:val="auto"/>
                <w:sz w:val="24"/>
                <w:szCs w:val="28"/>
              </w:rPr>
            </w:pPr>
          </w:p>
        </w:tc>
        <w:tc>
          <w:tcPr>
            <w:tcW w:w="1186" w:type="dxa"/>
            <w:noWrap w:val="0"/>
            <w:vAlign w:val="center"/>
          </w:tcPr>
          <w:p w14:paraId="7CED3577">
            <w:pPr>
              <w:jc w:val="center"/>
              <w:rPr>
                <w:rFonts w:hint="default" w:ascii="Times New Roman" w:hAnsi="Times New Roman" w:eastAsia="方正仿宋_GBK" w:cs="Times New Roman"/>
                <w:color w:val="auto"/>
                <w:sz w:val="24"/>
                <w:szCs w:val="28"/>
              </w:rPr>
            </w:pPr>
          </w:p>
        </w:tc>
        <w:tc>
          <w:tcPr>
            <w:tcW w:w="1233" w:type="dxa"/>
            <w:noWrap w:val="0"/>
            <w:vAlign w:val="center"/>
          </w:tcPr>
          <w:p w14:paraId="3BDDF847">
            <w:pPr>
              <w:jc w:val="center"/>
              <w:rPr>
                <w:rFonts w:hint="default" w:ascii="Times New Roman" w:hAnsi="Times New Roman" w:eastAsia="方正仿宋_GBK" w:cs="Times New Roman"/>
                <w:color w:val="auto"/>
                <w:sz w:val="24"/>
                <w:szCs w:val="28"/>
              </w:rPr>
            </w:pPr>
          </w:p>
        </w:tc>
      </w:tr>
      <w:tr w14:paraId="3E5E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14:paraId="4FFB1ED1">
            <w:pPr>
              <w:jc w:val="center"/>
              <w:rPr>
                <w:rFonts w:hint="default" w:ascii="Times New Roman" w:hAnsi="Times New Roman" w:eastAsia="方正仿宋_GBK" w:cs="Times New Roman"/>
                <w:color w:val="auto"/>
                <w:sz w:val="24"/>
                <w:szCs w:val="28"/>
              </w:rPr>
            </w:pPr>
          </w:p>
        </w:tc>
        <w:tc>
          <w:tcPr>
            <w:tcW w:w="1721" w:type="dxa"/>
            <w:noWrap w:val="0"/>
            <w:vAlign w:val="center"/>
          </w:tcPr>
          <w:p w14:paraId="7053A037">
            <w:pPr>
              <w:jc w:val="center"/>
              <w:rPr>
                <w:rFonts w:hint="default" w:ascii="Times New Roman" w:hAnsi="Times New Roman" w:eastAsia="方正仿宋_GBK" w:cs="Times New Roman"/>
                <w:color w:val="auto"/>
                <w:sz w:val="24"/>
                <w:szCs w:val="28"/>
              </w:rPr>
            </w:pPr>
          </w:p>
        </w:tc>
        <w:tc>
          <w:tcPr>
            <w:tcW w:w="1417" w:type="dxa"/>
            <w:noWrap w:val="0"/>
            <w:vAlign w:val="center"/>
          </w:tcPr>
          <w:p w14:paraId="30D34BFF">
            <w:pPr>
              <w:jc w:val="center"/>
              <w:rPr>
                <w:rFonts w:hint="default" w:ascii="Times New Roman" w:hAnsi="Times New Roman" w:eastAsia="方正仿宋_GBK" w:cs="Times New Roman"/>
                <w:color w:val="auto"/>
                <w:sz w:val="24"/>
                <w:szCs w:val="28"/>
              </w:rPr>
            </w:pPr>
          </w:p>
        </w:tc>
        <w:tc>
          <w:tcPr>
            <w:tcW w:w="1250" w:type="dxa"/>
            <w:noWrap w:val="0"/>
            <w:vAlign w:val="center"/>
          </w:tcPr>
          <w:p w14:paraId="1607BEE9">
            <w:pPr>
              <w:jc w:val="center"/>
              <w:rPr>
                <w:rFonts w:hint="default" w:ascii="Times New Roman" w:hAnsi="Times New Roman" w:eastAsia="方正仿宋_GBK" w:cs="Times New Roman"/>
                <w:color w:val="auto"/>
                <w:sz w:val="24"/>
                <w:szCs w:val="28"/>
              </w:rPr>
            </w:pPr>
          </w:p>
        </w:tc>
        <w:tc>
          <w:tcPr>
            <w:tcW w:w="867" w:type="dxa"/>
            <w:noWrap w:val="0"/>
            <w:vAlign w:val="center"/>
          </w:tcPr>
          <w:p w14:paraId="1081CF0E">
            <w:pPr>
              <w:jc w:val="center"/>
              <w:rPr>
                <w:rFonts w:hint="default" w:ascii="Times New Roman" w:hAnsi="Times New Roman" w:eastAsia="方正仿宋_GBK" w:cs="Times New Roman"/>
                <w:color w:val="auto"/>
                <w:sz w:val="24"/>
                <w:szCs w:val="28"/>
              </w:rPr>
            </w:pPr>
          </w:p>
        </w:tc>
        <w:tc>
          <w:tcPr>
            <w:tcW w:w="1186" w:type="dxa"/>
            <w:noWrap w:val="0"/>
            <w:vAlign w:val="center"/>
          </w:tcPr>
          <w:p w14:paraId="2A497CA6">
            <w:pPr>
              <w:jc w:val="center"/>
              <w:rPr>
                <w:rFonts w:hint="default" w:ascii="Times New Roman" w:hAnsi="Times New Roman" w:eastAsia="方正仿宋_GBK" w:cs="Times New Roman"/>
                <w:color w:val="auto"/>
                <w:sz w:val="24"/>
                <w:szCs w:val="28"/>
              </w:rPr>
            </w:pPr>
          </w:p>
        </w:tc>
        <w:tc>
          <w:tcPr>
            <w:tcW w:w="1233" w:type="dxa"/>
            <w:noWrap w:val="0"/>
            <w:vAlign w:val="center"/>
          </w:tcPr>
          <w:p w14:paraId="7A90A7D1">
            <w:pPr>
              <w:jc w:val="center"/>
              <w:rPr>
                <w:rFonts w:hint="default" w:ascii="Times New Roman" w:hAnsi="Times New Roman" w:eastAsia="方正仿宋_GBK" w:cs="Times New Roman"/>
                <w:color w:val="auto"/>
                <w:sz w:val="24"/>
                <w:szCs w:val="28"/>
              </w:rPr>
            </w:pPr>
          </w:p>
        </w:tc>
      </w:tr>
    </w:tbl>
    <w:p w14:paraId="3D3D9C6D">
      <w:pPr>
        <w:snapToGrid w:val="0"/>
        <w:spacing w:line="500" w:lineRule="exact"/>
        <w:rPr>
          <w:rFonts w:hint="default" w:ascii="Times New Roman" w:hAnsi="Times New Roman" w:eastAsia="方正仿宋_GBK" w:cs="Times New Roman"/>
          <w:color w:val="auto"/>
          <w:sz w:val="24"/>
          <w:szCs w:val="28"/>
        </w:rPr>
      </w:pPr>
    </w:p>
    <w:p w14:paraId="3CA6C782">
      <w:pPr>
        <w:snapToGrid w:val="0"/>
        <w:spacing w:line="500" w:lineRule="exact"/>
        <w:ind w:firstLine="480" w:firstLineChars="2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注：1.供应商应完整填写本表。</w:t>
      </w:r>
    </w:p>
    <w:p w14:paraId="0815DE0C">
      <w:pPr>
        <w:numPr>
          <w:ilvl w:val="0"/>
          <w:numId w:val="2"/>
        </w:numPr>
        <w:snapToGrid w:val="0"/>
        <w:spacing w:line="500" w:lineRule="exact"/>
        <w:ind w:left="960" w:leftChars="0" w:firstLine="0" w:firstLineChars="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该表可扩展</w:t>
      </w:r>
      <w:bookmarkStart w:id="186" w:name="OLE_LINK2"/>
      <w:bookmarkStart w:id="187" w:name="OLE_LINK1"/>
      <w:r>
        <w:rPr>
          <w:rFonts w:hint="default" w:ascii="Times New Roman" w:hAnsi="Times New Roman" w:eastAsia="方正仿宋_GBK" w:cs="Times New Roman"/>
          <w:color w:val="auto"/>
          <w:sz w:val="24"/>
          <w:szCs w:val="28"/>
        </w:rPr>
        <w:t>。</w:t>
      </w:r>
      <w:bookmarkEnd w:id="186"/>
      <w:bookmarkEnd w:id="187"/>
    </w:p>
    <w:p w14:paraId="4C846ABF">
      <w:pPr>
        <w:snapToGrid w:val="0"/>
        <w:spacing w:line="5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8"/>
        </w:rPr>
        <w:t xml:space="preserve">       </w:t>
      </w:r>
    </w:p>
    <w:p w14:paraId="015754EB">
      <w:pPr>
        <w:pStyle w:val="15"/>
        <w:spacing w:line="360"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w:t>
      </w:r>
    </w:p>
    <w:p w14:paraId="2575BC9B">
      <w:pPr>
        <w:spacing w:line="360" w:lineRule="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rPr>
        <w:t xml:space="preserve">                                          供应商名称（公章）或自然人签署：</w:t>
      </w:r>
    </w:p>
    <w:p w14:paraId="7941C695">
      <w:pPr>
        <w:spacing w:line="360" w:lineRule="auto"/>
        <w:ind w:right="480" w:firstLine="6480" w:firstLineChars="27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p w14:paraId="0E16FB37">
      <w:pPr>
        <w:snapToGrid w:val="0"/>
        <w:spacing w:line="360" w:lineRule="auto"/>
        <w:ind w:firstLine="480" w:firstLineChars="200"/>
        <w:rPr>
          <w:rFonts w:hint="default" w:ascii="Times New Roman" w:hAnsi="Times New Roman" w:eastAsia="方正仿宋_GBK" w:cs="Times New Roman"/>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037221B">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bookmarkStart w:id="188" w:name="_Toc22655"/>
      <w:bookmarkStart w:id="189" w:name="_Toc26085"/>
      <w:bookmarkStart w:id="190" w:name="_Toc313008357"/>
      <w:bookmarkStart w:id="191" w:name="_Toc7911"/>
      <w:bookmarkStart w:id="192" w:name="_Toc313888361"/>
      <w:bookmarkStart w:id="193" w:name="_Toc342913420"/>
      <w:bookmarkStart w:id="194" w:name="_Toc14073"/>
      <w:bookmarkStart w:id="195" w:name="_Toc65660380"/>
      <w:r>
        <w:rPr>
          <w:rFonts w:hint="default" w:ascii="Times New Roman" w:hAnsi="Times New Roman" w:eastAsia="方正仿宋_GBK" w:cs="Times New Roman"/>
          <w:color w:val="auto"/>
          <w:sz w:val="24"/>
        </w:rPr>
        <w:t>二、技术（质量）部分</w:t>
      </w:r>
      <w:bookmarkEnd w:id="188"/>
      <w:bookmarkEnd w:id="189"/>
      <w:bookmarkEnd w:id="190"/>
      <w:bookmarkEnd w:id="191"/>
      <w:bookmarkEnd w:id="192"/>
      <w:bookmarkEnd w:id="193"/>
      <w:bookmarkEnd w:id="194"/>
      <w:bookmarkEnd w:id="195"/>
    </w:p>
    <w:p w14:paraId="1C67A84D">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（一）技术（质量）响应偏离表</w:t>
      </w:r>
    </w:p>
    <w:p w14:paraId="69E0BE21">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采购编号</w:t>
      </w:r>
      <w:r>
        <w:rPr>
          <w:rFonts w:hint="default" w:ascii="Times New Roman" w:hAnsi="Times New Roman" w:eastAsia="方正仿宋_GBK" w:cs="Times New Roman"/>
          <w:color w:val="auto"/>
          <w:sz w:val="24"/>
          <w:szCs w:val="24"/>
        </w:rPr>
        <w:t xml:space="preserve">：                               </w:t>
      </w:r>
    </w:p>
    <w:p w14:paraId="0910547D">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询价项目名称：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0A0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550EEAA">
            <w:pPr>
              <w:tabs>
                <w:tab w:val="left" w:pos="6300"/>
              </w:tabs>
              <w:snapToGrid w:val="0"/>
              <w:jc w:val="center"/>
              <w:outlineLvl w:val="0"/>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序号</w:t>
            </w:r>
          </w:p>
        </w:tc>
        <w:tc>
          <w:tcPr>
            <w:tcW w:w="2844" w:type="dxa"/>
            <w:noWrap w:val="0"/>
            <w:vAlign w:val="center"/>
          </w:tcPr>
          <w:p w14:paraId="6F303EF0">
            <w:pPr>
              <w:tabs>
                <w:tab w:val="left" w:pos="6300"/>
              </w:tabs>
              <w:snapToGrid w:val="0"/>
              <w:jc w:val="center"/>
              <w:outlineLvl w:val="0"/>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采购需求</w:t>
            </w:r>
          </w:p>
        </w:tc>
        <w:tc>
          <w:tcPr>
            <w:tcW w:w="2952" w:type="dxa"/>
            <w:noWrap w:val="0"/>
            <w:vAlign w:val="center"/>
          </w:tcPr>
          <w:p w14:paraId="56463409">
            <w:pPr>
              <w:tabs>
                <w:tab w:val="left" w:pos="6300"/>
              </w:tabs>
              <w:snapToGrid w:val="0"/>
              <w:jc w:val="center"/>
              <w:outlineLvl w:val="0"/>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响应情况</w:t>
            </w:r>
          </w:p>
        </w:tc>
        <w:tc>
          <w:tcPr>
            <w:tcW w:w="2212" w:type="dxa"/>
            <w:noWrap w:val="0"/>
            <w:vAlign w:val="center"/>
          </w:tcPr>
          <w:p w14:paraId="50F9B7F8">
            <w:pPr>
              <w:tabs>
                <w:tab w:val="left" w:pos="6300"/>
              </w:tabs>
              <w:snapToGrid w:val="0"/>
              <w:jc w:val="center"/>
              <w:outlineLvl w:val="0"/>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差异说明</w:t>
            </w:r>
          </w:p>
        </w:tc>
      </w:tr>
      <w:tr w14:paraId="0F31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063EBC0">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10A72D1C">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43592F3E">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6A0CC6DE">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090F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8CBC1C9">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4285F44E">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4C6EC8E1">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4EA89C47">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00F4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758420A">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1BE455DD">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11ED7B5F">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46849DC7">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0A12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DB6B9B0">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6A2D2834">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35DFF356">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6102FF9D">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135F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817685">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493143C6">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40C96941">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3D109988">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7F9A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7F0B72F">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55583F6C">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66156A5E">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12413A24">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6D89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4F94586">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06C21D28">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40586842">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34C706FE">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53E7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F281EED">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7282902C">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6921E7EF">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033E86A7">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7C8A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D74AA85">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2D04A7F6">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752E0B0A">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0C75DED3">
            <w:pPr>
              <w:tabs>
                <w:tab w:val="left" w:pos="6300"/>
              </w:tabs>
              <w:snapToGrid w:val="0"/>
              <w:jc w:val="center"/>
              <w:outlineLvl w:val="0"/>
              <w:rPr>
                <w:rFonts w:hint="default" w:ascii="Times New Roman" w:hAnsi="Times New Roman" w:eastAsia="方正仿宋_GBK" w:cs="Times New Roman"/>
                <w:color w:val="auto"/>
                <w:sz w:val="21"/>
                <w:szCs w:val="21"/>
              </w:rPr>
            </w:pPr>
          </w:p>
        </w:tc>
      </w:tr>
      <w:tr w14:paraId="1DEC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E03B0BA">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844" w:type="dxa"/>
            <w:noWrap w:val="0"/>
            <w:vAlign w:val="center"/>
          </w:tcPr>
          <w:p w14:paraId="0599C706">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952" w:type="dxa"/>
            <w:noWrap w:val="0"/>
            <w:vAlign w:val="center"/>
          </w:tcPr>
          <w:p w14:paraId="43AD21B5">
            <w:pPr>
              <w:tabs>
                <w:tab w:val="left" w:pos="6300"/>
              </w:tabs>
              <w:snapToGrid w:val="0"/>
              <w:jc w:val="center"/>
              <w:outlineLvl w:val="0"/>
              <w:rPr>
                <w:rFonts w:hint="default" w:ascii="Times New Roman" w:hAnsi="Times New Roman" w:eastAsia="方正仿宋_GBK" w:cs="Times New Roman"/>
                <w:color w:val="auto"/>
                <w:sz w:val="21"/>
                <w:szCs w:val="21"/>
              </w:rPr>
            </w:pPr>
          </w:p>
        </w:tc>
        <w:tc>
          <w:tcPr>
            <w:tcW w:w="2212" w:type="dxa"/>
            <w:noWrap w:val="0"/>
            <w:vAlign w:val="center"/>
          </w:tcPr>
          <w:p w14:paraId="73DB77AA">
            <w:pPr>
              <w:tabs>
                <w:tab w:val="left" w:pos="6300"/>
              </w:tabs>
              <w:snapToGrid w:val="0"/>
              <w:jc w:val="center"/>
              <w:outlineLvl w:val="0"/>
              <w:rPr>
                <w:rFonts w:hint="default" w:ascii="Times New Roman" w:hAnsi="Times New Roman" w:eastAsia="方正仿宋_GBK" w:cs="Times New Roman"/>
                <w:color w:val="auto"/>
                <w:sz w:val="21"/>
                <w:szCs w:val="21"/>
              </w:rPr>
            </w:pPr>
          </w:p>
        </w:tc>
      </w:tr>
    </w:tbl>
    <w:p w14:paraId="685FE577">
      <w:pPr>
        <w:spacing w:line="500" w:lineRule="exact"/>
        <w:ind w:firstLine="600" w:firstLineChars="250"/>
        <w:rPr>
          <w:rFonts w:hint="default" w:ascii="Times New Roman" w:hAnsi="Times New Roman" w:eastAsia="方正仿宋_GBK" w:cs="Times New Roman"/>
          <w:color w:val="auto"/>
          <w:sz w:val="24"/>
          <w:szCs w:val="28"/>
          <w:lang w:eastAsia="zh-CN"/>
        </w:rPr>
      </w:pPr>
      <w:r>
        <w:rPr>
          <w:rFonts w:hint="default" w:ascii="Times New Roman" w:hAnsi="Times New Roman" w:eastAsia="方正仿宋_GBK" w:cs="Times New Roman"/>
          <w:color w:val="auto"/>
          <w:sz w:val="24"/>
          <w:szCs w:val="28"/>
        </w:rPr>
        <w:t xml:space="preserve">供应商：                         </w:t>
      </w:r>
      <w:r>
        <w:rPr>
          <w:rFonts w:hint="default" w:ascii="Times New Roman" w:hAnsi="Times New Roman" w:eastAsia="方正仿宋_GBK" w:cs="Times New Roman"/>
          <w:color w:val="auto"/>
          <w:sz w:val="24"/>
          <w:szCs w:val="24"/>
        </w:rPr>
        <w:t>法定代表人（或其授权代表）</w:t>
      </w:r>
      <w:r>
        <w:rPr>
          <w:rFonts w:hint="default" w:ascii="Times New Roman" w:hAnsi="Times New Roman" w:eastAsia="方正仿宋_GBK" w:cs="Times New Roman"/>
          <w:color w:val="auto"/>
          <w:sz w:val="24"/>
          <w:szCs w:val="24"/>
          <w:lang w:eastAsia="zh-CN"/>
        </w:rPr>
        <w:t>：</w:t>
      </w:r>
    </w:p>
    <w:p w14:paraId="4495A420">
      <w:pPr>
        <w:spacing w:line="500" w:lineRule="exact"/>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    </w:t>
      </w:r>
    </w:p>
    <w:p w14:paraId="28AD9318">
      <w:pPr>
        <w:spacing w:line="500" w:lineRule="exact"/>
        <w:ind w:firstLine="720" w:firstLineChars="30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（供应商公章）                               （</w:t>
      </w:r>
      <w:r>
        <w:rPr>
          <w:rFonts w:hint="default" w:ascii="Times New Roman" w:hAnsi="Times New Roman" w:eastAsia="方正仿宋_GBK" w:cs="Times New Roman"/>
          <w:color w:val="auto"/>
          <w:sz w:val="24"/>
          <w:szCs w:val="24"/>
        </w:rPr>
        <w:t>签署</w:t>
      </w:r>
      <w:r>
        <w:rPr>
          <w:rFonts w:hint="default" w:ascii="Times New Roman" w:hAnsi="Times New Roman" w:eastAsia="方正仿宋_GBK" w:cs="Times New Roman"/>
          <w:color w:val="auto"/>
          <w:sz w:val="24"/>
          <w:szCs w:val="28"/>
        </w:rPr>
        <w:t>或盖章）</w:t>
      </w:r>
    </w:p>
    <w:p w14:paraId="4D6FF587">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 xml:space="preserve">                                            年     月     日</w:t>
      </w:r>
    </w:p>
    <w:p w14:paraId="7135D801">
      <w:pPr>
        <w:tabs>
          <w:tab w:val="left" w:pos="6300"/>
        </w:tabs>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w:t>
      </w:r>
    </w:p>
    <w:p w14:paraId="7A50EDC0">
      <w:pPr>
        <w:tabs>
          <w:tab w:val="left" w:pos="6300"/>
        </w:tabs>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rPr>
        <w:t>.</w:t>
      </w:r>
      <w:r>
        <w:rPr>
          <w:rFonts w:hint="default" w:ascii="Times New Roman" w:hAnsi="Times New Roman" w:eastAsia="方正仿宋_GBK" w:cs="Times New Roman"/>
          <w:color w:val="auto"/>
          <w:sz w:val="24"/>
          <w:szCs w:val="24"/>
        </w:rPr>
        <w:t>本表即为对本项目“第二篇  询价项目技术（质量）需求”中所列条款进行比较和响应；</w:t>
      </w:r>
    </w:p>
    <w:p w14:paraId="0DFC7E80">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2.本表可扩展。</w:t>
      </w:r>
    </w:p>
    <w:p w14:paraId="205C1E6F">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br w:type="page"/>
      </w:r>
      <w:r>
        <w:rPr>
          <w:rFonts w:hint="default" w:ascii="Times New Roman" w:hAnsi="Times New Roman" w:eastAsia="方正仿宋_GBK" w:cs="Times New Roman"/>
          <w:color w:val="auto"/>
          <w:sz w:val="24"/>
          <w:szCs w:val="24"/>
        </w:rPr>
        <w:t>（二）其他资料（格式自定）</w:t>
      </w:r>
    </w:p>
    <w:p w14:paraId="1394CFF3">
      <w:pPr>
        <w:tabs>
          <w:tab w:val="left" w:pos="6300"/>
        </w:tabs>
        <w:snapToGrid w:val="0"/>
        <w:spacing w:line="500" w:lineRule="exact"/>
        <w:ind w:firstLine="480" w:firstLineChars="200"/>
        <w:rPr>
          <w:rFonts w:hint="default" w:ascii="Times New Roman" w:hAnsi="Times New Roman" w:eastAsia="方正仿宋_GBK" w:cs="Times New Roman"/>
          <w:color w:val="auto"/>
          <w:sz w:val="24"/>
          <w:szCs w:val="24"/>
        </w:rPr>
      </w:pPr>
    </w:p>
    <w:p w14:paraId="5F2273AC">
      <w:pPr>
        <w:pStyle w:val="5"/>
        <w:adjustRightInd w:val="0"/>
        <w:snapToGrid w:val="0"/>
        <w:spacing w:before="0" w:after="0" w:line="400" w:lineRule="exact"/>
        <w:ind w:firstLine="64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b w:val="0"/>
          <w:color w:val="auto"/>
        </w:rPr>
        <w:br w:type="page"/>
      </w:r>
      <w:bookmarkStart w:id="196" w:name="_Toc32339"/>
      <w:bookmarkStart w:id="197" w:name="_Toc27717"/>
      <w:bookmarkStart w:id="198" w:name="_Toc16109"/>
      <w:bookmarkStart w:id="199" w:name="_Toc32158"/>
      <w:bookmarkStart w:id="200" w:name="_Toc65660381"/>
      <w:bookmarkStart w:id="201" w:name="_Toc313888362"/>
      <w:bookmarkStart w:id="202" w:name="_Toc313008358"/>
      <w:bookmarkStart w:id="203" w:name="_Toc342913421"/>
      <w:r>
        <w:rPr>
          <w:rFonts w:hint="default" w:ascii="Times New Roman" w:hAnsi="Times New Roman" w:eastAsia="方正仿宋_GBK" w:cs="Times New Roman"/>
          <w:color w:val="auto"/>
          <w:sz w:val="24"/>
        </w:rPr>
        <w:t>三、服务部分</w:t>
      </w:r>
      <w:bookmarkEnd w:id="196"/>
      <w:bookmarkEnd w:id="197"/>
      <w:bookmarkEnd w:id="198"/>
      <w:bookmarkEnd w:id="199"/>
      <w:bookmarkEnd w:id="200"/>
    </w:p>
    <w:p w14:paraId="25C97723">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（一）服务响应偏离表</w:t>
      </w:r>
    </w:p>
    <w:p w14:paraId="7EEFC17A">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采购编号</w:t>
      </w:r>
      <w:r>
        <w:rPr>
          <w:rFonts w:hint="default" w:ascii="Times New Roman" w:hAnsi="Times New Roman" w:eastAsia="方正仿宋_GBK" w:cs="Times New Roman"/>
          <w:color w:val="auto"/>
          <w:sz w:val="24"/>
          <w:szCs w:val="24"/>
        </w:rPr>
        <w:t xml:space="preserve">：                               </w:t>
      </w:r>
    </w:p>
    <w:p w14:paraId="105C05C4">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询价项目名称：</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699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1AE2F5FD">
            <w:pPr>
              <w:tabs>
                <w:tab w:val="left" w:pos="6300"/>
              </w:tabs>
              <w:snapToGrid w:val="0"/>
              <w:jc w:val="center"/>
              <w:outlineLvl w:val="0"/>
              <w:rPr>
                <w:rFonts w:hint="default" w:ascii="Times New Roman" w:hAnsi="Times New Roman" w:eastAsia="方正仿宋_GBK" w:cs="Times New Roman"/>
                <w:b/>
                <w:color w:val="auto"/>
                <w:sz w:val="21"/>
                <w:szCs w:val="24"/>
              </w:rPr>
            </w:pPr>
            <w:r>
              <w:rPr>
                <w:rFonts w:hint="default" w:ascii="Times New Roman" w:hAnsi="Times New Roman" w:eastAsia="方正仿宋_GBK" w:cs="Times New Roman"/>
                <w:b/>
                <w:color w:val="auto"/>
                <w:sz w:val="21"/>
                <w:szCs w:val="24"/>
              </w:rPr>
              <w:t>序号</w:t>
            </w:r>
          </w:p>
        </w:tc>
        <w:tc>
          <w:tcPr>
            <w:tcW w:w="3184" w:type="dxa"/>
            <w:noWrap w:val="0"/>
            <w:vAlign w:val="center"/>
          </w:tcPr>
          <w:p w14:paraId="2E47519A">
            <w:pPr>
              <w:tabs>
                <w:tab w:val="left" w:pos="6300"/>
              </w:tabs>
              <w:snapToGrid w:val="0"/>
              <w:jc w:val="center"/>
              <w:outlineLvl w:val="0"/>
              <w:rPr>
                <w:rFonts w:hint="default" w:ascii="Times New Roman" w:hAnsi="Times New Roman" w:eastAsia="方正仿宋_GBK" w:cs="Times New Roman"/>
                <w:b/>
                <w:color w:val="auto"/>
                <w:sz w:val="21"/>
                <w:szCs w:val="24"/>
              </w:rPr>
            </w:pPr>
            <w:r>
              <w:rPr>
                <w:rFonts w:hint="default" w:ascii="Times New Roman" w:hAnsi="Times New Roman" w:eastAsia="方正仿宋_GBK" w:cs="Times New Roman"/>
                <w:b/>
                <w:color w:val="auto"/>
                <w:sz w:val="21"/>
                <w:szCs w:val="24"/>
              </w:rPr>
              <w:t>采购需求</w:t>
            </w:r>
          </w:p>
        </w:tc>
        <w:tc>
          <w:tcPr>
            <w:tcW w:w="2438" w:type="dxa"/>
            <w:noWrap w:val="0"/>
            <w:vAlign w:val="center"/>
          </w:tcPr>
          <w:p w14:paraId="72C292BE">
            <w:pPr>
              <w:tabs>
                <w:tab w:val="left" w:pos="6300"/>
              </w:tabs>
              <w:snapToGrid w:val="0"/>
              <w:jc w:val="center"/>
              <w:outlineLvl w:val="0"/>
              <w:rPr>
                <w:rFonts w:hint="default" w:ascii="Times New Roman" w:hAnsi="Times New Roman" w:eastAsia="方正仿宋_GBK" w:cs="Times New Roman"/>
                <w:b/>
                <w:color w:val="auto"/>
                <w:sz w:val="21"/>
                <w:szCs w:val="24"/>
              </w:rPr>
            </w:pPr>
            <w:r>
              <w:rPr>
                <w:rFonts w:hint="default" w:ascii="Times New Roman" w:hAnsi="Times New Roman" w:eastAsia="方正仿宋_GBK" w:cs="Times New Roman"/>
                <w:b/>
                <w:color w:val="auto"/>
                <w:sz w:val="21"/>
                <w:szCs w:val="24"/>
              </w:rPr>
              <w:t>响应情况</w:t>
            </w:r>
          </w:p>
        </w:tc>
        <w:tc>
          <w:tcPr>
            <w:tcW w:w="2359" w:type="dxa"/>
            <w:noWrap w:val="0"/>
            <w:vAlign w:val="center"/>
          </w:tcPr>
          <w:p w14:paraId="6D8E3E03">
            <w:pPr>
              <w:tabs>
                <w:tab w:val="left" w:pos="6300"/>
              </w:tabs>
              <w:snapToGrid w:val="0"/>
              <w:jc w:val="center"/>
              <w:outlineLvl w:val="0"/>
              <w:rPr>
                <w:rFonts w:hint="default" w:ascii="Times New Roman" w:hAnsi="Times New Roman" w:eastAsia="方正仿宋_GBK" w:cs="Times New Roman"/>
                <w:b/>
                <w:color w:val="auto"/>
                <w:sz w:val="21"/>
                <w:szCs w:val="24"/>
              </w:rPr>
            </w:pPr>
            <w:r>
              <w:rPr>
                <w:rFonts w:hint="default" w:ascii="Times New Roman" w:hAnsi="Times New Roman" w:eastAsia="方正仿宋_GBK" w:cs="Times New Roman"/>
                <w:b/>
                <w:color w:val="auto"/>
                <w:sz w:val="21"/>
                <w:szCs w:val="21"/>
              </w:rPr>
              <w:t>差异说明</w:t>
            </w:r>
          </w:p>
        </w:tc>
      </w:tr>
      <w:tr w14:paraId="4AB7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09685E3">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3184" w:type="dxa"/>
            <w:noWrap w:val="0"/>
            <w:vAlign w:val="center"/>
          </w:tcPr>
          <w:p w14:paraId="537EE327">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438" w:type="dxa"/>
            <w:noWrap w:val="0"/>
            <w:vAlign w:val="center"/>
          </w:tcPr>
          <w:p w14:paraId="06990275">
            <w:pPr>
              <w:tabs>
                <w:tab w:val="left" w:pos="6300"/>
              </w:tabs>
              <w:snapToGrid w:val="0"/>
              <w:outlineLvl w:val="0"/>
              <w:rPr>
                <w:rFonts w:hint="default" w:ascii="Times New Roman" w:hAnsi="Times New Roman" w:eastAsia="方正仿宋_GBK" w:cs="Times New Roman"/>
                <w:color w:val="auto"/>
                <w:sz w:val="21"/>
                <w:szCs w:val="24"/>
              </w:rPr>
            </w:pPr>
          </w:p>
        </w:tc>
        <w:tc>
          <w:tcPr>
            <w:tcW w:w="2359" w:type="dxa"/>
            <w:noWrap w:val="0"/>
            <w:vAlign w:val="center"/>
          </w:tcPr>
          <w:p w14:paraId="5EDED748">
            <w:pPr>
              <w:tabs>
                <w:tab w:val="left" w:pos="6300"/>
              </w:tabs>
              <w:snapToGrid w:val="0"/>
              <w:jc w:val="center"/>
              <w:outlineLvl w:val="0"/>
              <w:rPr>
                <w:rFonts w:hint="default" w:ascii="Times New Roman" w:hAnsi="Times New Roman" w:eastAsia="方正仿宋_GBK" w:cs="Times New Roman"/>
                <w:color w:val="auto"/>
                <w:sz w:val="21"/>
                <w:szCs w:val="24"/>
              </w:rPr>
            </w:pPr>
          </w:p>
        </w:tc>
      </w:tr>
      <w:tr w14:paraId="417B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9B5783F">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3184" w:type="dxa"/>
            <w:noWrap w:val="0"/>
            <w:vAlign w:val="center"/>
          </w:tcPr>
          <w:p w14:paraId="30724D0B">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438" w:type="dxa"/>
            <w:noWrap w:val="0"/>
            <w:vAlign w:val="center"/>
          </w:tcPr>
          <w:p w14:paraId="52A1CFEA">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359" w:type="dxa"/>
            <w:noWrap w:val="0"/>
            <w:vAlign w:val="center"/>
          </w:tcPr>
          <w:p w14:paraId="274D9FD9">
            <w:pPr>
              <w:tabs>
                <w:tab w:val="left" w:pos="6300"/>
              </w:tabs>
              <w:snapToGrid w:val="0"/>
              <w:jc w:val="center"/>
              <w:outlineLvl w:val="0"/>
              <w:rPr>
                <w:rFonts w:hint="default" w:ascii="Times New Roman" w:hAnsi="Times New Roman" w:eastAsia="方正仿宋_GBK" w:cs="Times New Roman"/>
                <w:color w:val="auto"/>
                <w:sz w:val="21"/>
                <w:szCs w:val="24"/>
              </w:rPr>
            </w:pPr>
          </w:p>
        </w:tc>
      </w:tr>
      <w:tr w14:paraId="5840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7A27FB5">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3184" w:type="dxa"/>
            <w:noWrap w:val="0"/>
            <w:vAlign w:val="center"/>
          </w:tcPr>
          <w:p w14:paraId="45E70C46">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438" w:type="dxa"/>
            <w:noWrap w:val="0"/>
            <w:vAlign w:val="center"/>
          </w:tcPr>
          <w:p w14:paraId="26D98E5E">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359" w:type="dxa"/>
            <w:noWrap w:val="0"/>
            <w:vAlign w:val="center"/>
          </w:tcPr>
          <w:p w14:paraId="0284F923">
            <w:pPr>
              <w:tabs>
                <w:tab w:val="left" w:pos="6300"/>
              </w:tabs>
              <w:snapToGrid w:val="0"/>
              <w:jc w:val="center"/>
              <w:outlineLvl w:val="0"/>
              <w:rPr>
                <w:rFonts w:hint="default" w:ascii="Times New Roman" w:hAnsi="Times New Roman" w:eastAsia="方正仿宋_GBK" w:cs="Times New Roman"/>
                <w:color w:val="auto"/>
                <w:sz w:val="21"/>
                <w:szCs w:val="24"/>
              </w:rPr>
            </w:pPr>
          </w:p>
        </w:tc>
      </w:tr>
      <w:tr w14:paraId="58E7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93E0DDD">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3184" w:type="dxa"/>
            <w:noWrap w:val="0"/>
            <w:vAlign w:val="center"/>
          </w:tcPr>
          <w:p w14:paraId="6E758139">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438" w:type="dxa"/>
            <w:noWrap w:val="0"/>
            <w:vAlign w:val="center"/>
          </w:tcPr>
          <w:p w14:paraId="7DDD4878">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359" w:type="dxa"/>
            <w:noWrap w:val="0"/>
            <w:vAlign w:val="center"/>
          </w:tcPr>
          <w:p w14:paraId="2F36EF5A">
            <w:pPr>
              <w:tabs>
                <w:tab w:val="left" w:pos="6300"/>
              </w:tabs>
              <w:snapToGrid w:val="0"/>
              <w:jc w:val="center"/>
              <w:outlineLvl w:val="0"/>
              <w:rPr>
                <w:rFonts w:hint="default" w:ascii="Times New Roman" w:hAnsi="Times New Roman" w:eastAsia="方正仿宋_GBK" w:cs="Times New Roman"/>
                <w:color w:val="auto"/>
                <w:sz w:val="21"/>
                <w:szCs w:val="24"/>
              </w:rPr>
            </w:pPr>
          </w:p>
        </w:tc>
      </w:tr>
      <w:tr w14:paraId="1ECF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A879C5D">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3184" w:type="dxa"/>
            <w:noWrap w:val="0"/>
            <w:vAlign w:val="center"/>
          </w:tcPr>
          <w:p w14:paraId="4347F145">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438" w:type="dxa"/>
            <w:noWrap w:val="0"/>
            <w:vAlign w:val="center"/>
          </w:tcPr>
          <w:p w14:paraId="6F735AB3">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359" w:type="dxa"/>
            <w:noWrap w:val="0"/>
            <w:vAlign w:val="center"/>
          </w:tcPr>
          <w:p w14:paraId="44889E55">
            <w:pPr>
              <w:tabs>
                <w:tab w:val="left" w:pos="6300"/>
              </w:tabs>
              <w:snapToGrid w:val="0"/>
              <w:jc w:val="center"/>
              <w:outlineLvl w:val="0"/>
              <w:rPr>
                <w:rFonts w:hint="default" w:ascii="Times New Roman" w:hAnsi="Times New Roman" w:eastAsia="方正仿宋_GBK" w:cs="Times New Roman"/>
                <w:color w:val="auto"/>
                <w:sz w:val="21"/>
                <w:szCs w:val="24"/>
              </w:rPr>
            </w:pPr>
          </w:p>
        </w:tc>
      </w:tr>
      <w:tr w14:paraId="6DE4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6170C5B">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3184" w:type="dxa"/>
            <w:noWrap w:val="0"/>
            <w:vAlign w:val="center"/>
          </w:tcPr>
          <w:p w14:paraId="50CA7510">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438" w:type="dxa"/>
            <w:noWrap w:val="0"/>
            <w:vAlign w:val="center"/>
          </w:tcPr>
          <w:p w14:paraId="42624412">
            <w:pPr>
              <w:tabs>
                <w:tab w:val="left" w:pos="6300"/>
              </w:tabs>
              <w:snapToGrid w:val="0"/>
              <w:jc w:val="center"/>
              <w:outlineLvl w:val="0"/>
              <w:rPr>
                <w:rFonts w:hint="default" w:ascii="Times New Roman" w:hAnsi="Times New Roman" w:eastAsia="方正仿宋_GBK" w:cs="Times New Roman"/>
                <w:color w:val="auto"/>
                <w:sz w:val="21"/>
                <w:szCs w:val="24"/>
              </w:rPr>
            </w:pPr>
          </w:p>
        </w:tc>
        <w:tc>
          <w:tcPr>
            <w:tcW w:w="2359" w:type="dxa"/>
            <w:noWrap w:val="0"/>
            <w:vAlign w:val="center"/>
          </w:tcPr>
          <w:p w14:paraId="1E8F8BF2">
            <w:pPr>
              <w:tabs>
                <w:tab w:val="left" w:pos="6300"/>
              </w:tabs>
              <w:snapToGrid w:val="0"/>
              <w:jc w:val="center"/>
              <w:outlineLvl w:val="0"/>
              <w:rPr>
                <w:rFonts w:hint="default" w:ascii="Times New Roman" w:hAnsi="Times New Roman" w:eastAsia="方正仿宋_GBK" w:cs="Times New Roman"/>
                <w:color w:val="auto"/>
                <w:sz w:val="21"/>
                <w:szCs w:val="24"/>
              </w:rPr>
            </w:pPr>
          </w:p>
        </w:tc>
      </w:tr>
    </w:tbl>
    <w:p w14:paraId="4B18DF58">
      <w:pPr>
        <w:spacing w:line="500" w:lineRule="exact"/>
        <w:ind w:firstLine="600" w:firstLineChars="2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供应商：                          </w:t>
      </w:r>
      <w:r>
        <w:rPr>
          <w:rFonts w:hint="default" w:ascii="Times New Roman" w:hAnsi="Times New Roman" w:eastAsia="方正仿宋_GBK" w:cs="Times New Roman"/>
          <w:color w:val="auto"/>
          <w:sz w:val="24"/>
          <w:szCs w:val="24"/>
        </w:rPr>
        <w:t>法定代表人（或其授权代表）</w:t>
      </w:r>
      <w:r>
        <w:rPr>
          <w:rFonts w:hint="default" w:ascii="Times New Roman" w:hAnsi="Times New Roman" w:eastAsia="方正仿宋_GBK" w:cs="Times New Roman"/>
          <w:color w:val="auto"/>
          <w:sz w:val="24"/>
          <w:szCs w:val="28"/>
        </w:rPr>
        <w:t>：</w:t>
      </w:r>
    </w:p>
    <w:p w14:paraId="22AE0B82">
      <w:pPr>
        <w:spacing w:line="500" w:lineRule="exact"/>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 xml:space="preserve">    </w:t>
      </w:r>
    </w:p>
    <w:p w14:paraId="461E12A3">
      <w:pPr>
        <w:spacing w:line="500" w:lineRule="exact"/>
        <w:ind w:firstLine="360" w:firstLineChars="15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（供应商公章）                                     （签署或盖章）</w:t>
      </w:r>
    </w:p>
    <w:p w14:paraId="37C3429D">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 xml:space="preserve">                                              年     月     日</w:t>
      </w:r>
    </w:p>
    <w:p w14:paraId="2047E352">
      <w:pPr>
        <w:tabs>
          <w:tab w:val="left" w:pos="6300"/>
        </w:tabs>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w:t>
      </w:r>
    </w:p>
    <w:p w14:paraId="3092DB04">
      <w:pPr>
        <w:tabs>
          <w:tab w:val="left" w:pos="6300"/>
        </w:tabs>
        <w:snapToGrid w:val="0"/>
        <w:spacing w:line="4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rPr>
        <w:t>.</w:t>
      </w:r>
      <w:r>
        <w:rPr>
          <w:rFonts w:hint="default" w:ascii="Times New Roman" w:hAnsi="Times New Roman" w:eastAsia="方正仿宋_GBK" w:cs="Times New Roman"/>
          <w:color w:val="auto"/>
          <w:sz w:val="24"/>
          <w:szCs w:val="24"/>
        </w:rPr>
        <w:t>本表即为对本项目“第二篇  询价项目服务需求”中所列条款进行比较和响应；</w:t>
      </w:r>
    </w:p>
    <w:p w14:paraId="5E592058">
      <w:pPr>
        <w:tabs>
          <w:tab w:val="left" w:pos="6300"/>
        </w:tabs>
        <w:snapToGrid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rPr>
        <w:t>2.本表可扩展</w:t>
      </w:r>
      <w:r>
        <w:rPr>
          <w:rFonts w:hint="default" w:ascii="Times New Roman" w:hAnsi="Times New Roman" w:eastAsia="方正仿宋_GBK" w:cs="Times New Roman"/>
          <w:color w:val="auto"/>
          <w:sz w:val="24"/>
          <w:szCs w:val="24"/>
        </w:rPr>
        <w:t>。</w:t>
      </w:r>
    </w:p>
    <w:p w14:paraId="5A970762">
      <w:pPr>
        <w:tabs>
          <w:tab w:val="left" w:pos="6300"/>
        </w:tabs>
        <w:snapToGrid w:val="0"/>
        <w:spacing w:line="480" w:lineRule="exact"/>
        <w:ind w:firstLine="480" w:firstLineChars="200"/>
        <w:rPr>
          <w:rFonts w:hint="default" w:ascii="Times New Roman" w:hAnsi="Times New Roman" w:eastAsia="方正仿宋_GBK" w:cs="Times New Roman"/>
          <w:color w:val="auto"/>
          <w:sz w:val="24"/>
          <w:szCs w:val="24"/>
        </w:rPr>
      </w:pPr>
    </w:p>
    <w:p w14:paraId="68285C8A">
      <w:pPr>
        <w:tabs>
          <w:tab w:val="left" w:pos="6300"/>
        </w:tabs>
        <w:snapToGrid w:val="0"/>
        <w:spacing w:line="48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br w:type="page"/>
      </w:r>
      <w:r>
        <w:rPr>
          <w:rFonts w:hint="default" w:ascii="Times New Roman" w:hAnsi="Times New Roman" w:eastAsia="方正仿宋_GBK" w:cs="Times New Roman"/>
          <w:color w:val="auto"/>
          <w:sz w:val="24"/>
          <w:szCs w:val="24"/>
        </w:rPr>
        <w:t>（二）其它优惠服务承诺（格式自定）</w:t>
      </w:r>
    </w:p>
    <w:p w14:paraId="4D2CC533">
      <w:pPr>
        <w:tabs>
          <w:tab w:val="left" w:pos="6300"/>
        </w:tabs>
        <w:snapToGrid w:val="0"/>
        <w:spacing w:line="480" w:lineRule="exact"/>
        <w:ind w:firstLine="480" w:firstLineChars="200"/>
        <w:rPr>
          <w:rFonts w:hint="default" w:ascii="Times New Roman" w:hAnsi="Times New Roman" w:eastAsia="方正仿宋_GBK" w:cs="Times New Roman"/>
          <w:color w:val="auto"/>
          <w:sz w:val="24"/>
          <w:szCs w:val="24"/>
        </w:rPr>
      </w:pPr>
    </w:p>
    <w:p w14:paraId="3A8EBE3A">
      <w:pPr>
        <w:pStyle w:val="5"/>
        <w:adjustRightInd w:val="0"/>
        <w:snapToGrid w:val="0"/>
        <w:spacing w:before="0" w:after="0" w:line="400" w:lineRule="exact"/>
        <w:ind w:firstLine="482"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4"/>
        </w:rPr>
        <w:br w:type="page"/>
      </w:r>
      <w:bookmarkStart w:id="204" w:name="_Toc21793"/>
      <w:bookmarkStart w:id="205" w:name="_Toc2082"/>
      <w:bookmarkStart w:id="206" w:name="_Toc20162"/>
      <w:bookmarkStart w:id="207" w:name="_Toc65660382"/>
      <w:bookmarkStart w:id="208" w:name="_Toc30606"/>
      <w:r>
        <w:rPr>
          <w:rFonts w:hint="default" w:ascii="Times New Roman" w:hAnsi="Times New Roman" w:eastAsia="方正仿宋_GBK" w:cs="Times New Roman"/>
          <w:color w:val="auto"/>
          <w:sz w:val="24"/>
        </w:rPr>
        <w:t>四、</w:t>
      </w:r>
      <w:bookmarkEnd w:id="201"/>
      <w:bookmarkEnd w:id="202"/>
      <w:bookmarkEnd w:id="203"/>
      <w:r>
        <w:rPr>
          <w:rFonts w:hint="default" w:ascii="Times New Roman" w:hAnsi="Times New Roman" w:eastAsia="方正仿宋_GBK" w:cs="Times New Roman"/>
          <w:color w:val="auto"/>
          <w:sz w:val="24"/>
        </w:rPr>
        <w:t>资格条件及其他</w:t>
      </w:r>
      <w:bookmarkEnd w:id="204"/>
      <w:bookmarkEnd w:id="205"/>
      <w:bookmarkEnd w:id="206"/>
      <w:bookmarkEnd w:id="207"/>
      <w:bookmarkEnd w:id="208"/>
    </w:p>
    <w:p w14:paraId="2939A4A9">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（一）法人营业执照（副本）或事业单位法人证书（副本）或个体工商户营业执照或有效的自然人身份证明或社会团体法人登记证书复印件</w:t>
      </w:r>
    </w:p>
    <w:p w14:paraId="25FF663E">
      <w:pPr>
        <w:tabs>
          <w:tab w:val="left" w:pos="6300"/>
        </w:tabs>
        <w:snapToGrid w:val="0"/>
        <w:spacing w:line="500" w:lineRule="exact"/>
        <w:ind w:firstLine="570"/>
        <w:rPr>
          <w:rFonts w:hint="default" w:ascii="Times New Roman" w:hAnsi="Times New Roman" w:eastAsia="方正仿宋_GBK" w:cs="Times New Roman"/>
          <w:color w:val="auto"/>
          <w:sz w:val="24"/>
          <w:szCs w:val="24"/>
        </w:rPr>
      </w:pPr>
    </w:p>
    <w:p w14:paraId="45886B8F">
      <w:pPr>
        <w:tabs>
          <w:tab w:val="left" w:pos="6300"/>
        </w:tabs>
        <w:snapToGrid w:val="0"/>
        <w:spacing w:line="500" w:lineRule="exact"/>
        <w:ind w:firstLine="570"/>
        <w:rPr>
          <w:rFonts w:hint="default" w:ascii="Times New Roman" w:hAnsi="Times New Roman" w:eastAsia="方正仿宋_GBK" w:cs="Times New Roman"/>
          <w:color w:val="auto"/>
        </w:rPr>
      </w:pPr>
    </w:p>
    <w:p w14:paraId="422D47B4">
      <w:pPr>
        <w:tabs>
          <w:tab w:val="left" w:pos="6300"/>
        </w:tabs>
        <w:snapToGrid w:val="0"/>
        <w:spacing w:line="500" w:lineRule="exact"/>
        <w:ind w:firstLine="570"/>
        <w:rPr>
          <w:rFonts w:hint="default" w:ascii="Times New Roman" w:hAnsi="Times New Roman" w:eastAsia="方正仿宋_GBK" w:cs="Times New Roman"/>
          <w:color w:val="auto"/>
        </w:rPr>
      </w:pPr>
    </w:p>
    <w:p w14:paraId="32953774">
      <w:pPr>
        <w:tabs>
          <w:tab w:val="left" w:pos="6300"/>
        </w:tabs>
        <w:snapToGrid w:val="0"/>
        <w:spacing w:line="500" w:lineRule="exact"/>
        <w:ind w:firstLine="570"/>
        <w:rPr>
          <w:rFonts w:hint="default" w:ascii="Times New Roman" w:hAnsi="Times New Roman" w:eastAsia="方正仿宋_GBK" w:cs="Times New Roman"/>
          <w:color w:val="auto"/>
        </w:rPr>
      </w:pPr>
    </w:p>
    <w:p w14:paraId="29955C47">
      <w:pPr>
        <w:tabs>
          <w:tab w:val="left" w:pos="6300"/>
        </w:tabs>
        <w:snapToGrid w:val="0"/>
        <w:spacing w:line="500" w:lineRule="exact"/>
        <w:ind w:firstLine="570"/>
        <w:rPr>
          <w:rFonts w:hint="default" w:ascii="Times New Roman" w:hAnsi="Times New Roman" w:eastAsia="方正仿宋_GBK" w:cs="Times New Roman"/>
          <w:color w:val="auto"/>
        </w:rPr>
      </w:pPr>
    </w:p>
    <w:p w14:paraId="629DE2E7">
      <w:pPr>
        <w:widowControl/>
        <w:spacing w:line="400" w:lineRule="exact"/>
        <w:ind w:firstLine="560" w:firstLineChars="20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rPr>
        <w:br w:type="page"/>
      </w:r>
      <w:r>
        <w:rPr>
          <w:rFonts w:hint="default" w:ascii="Times New Roman" w:hAnsi="Times New Roman" w:eastAsia="方正仿宋_GBK" w:cs="Times New Roman"/>
          <w:color w:val="auto"/>
          <w:sz w:val="24"/>
          <w:szCs w:val="24"/>
        </w:rPr>
        <w:t>（二）法定代表人身份证明书（格式）</w:t>
      </w:r>
    </w:p>
    <w:p w14:paraId="7F69107F">
      <w:pPr>
        <w:tabs>
          <w:tab w:val="left" w:pos="6300"/>
        </w:tabs>
        <w:snapToGrid w:val="0"/>
        <w:spacing w:line="500" w:lineRule="exact"/>
        <w:ind w:firstLine="570"/>
        <w:rPr>
          <w:rFonts w:hint="default" w:ascii="Times New Roman" w:hAnsi="Times New Roman" w:eastAsia="方正仿宋_GBK" w:cs="Times New Roman"/>
          <w:color w:val="auto"/>
          <w:sz w:val="24"/>
        </w:rPr>
      </w:pPr>
    </w:p>
    <w:p w14:paraId="18CE80DA">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询价项目名称：</w:t>
      </w:r>
      <w:r>
        <w:rPr>
          <w:rFonts w:hint="default" w:ascii="Times New Roman" w:hAnsi="Times New Roman" w:eastAsia="方正仿宋_GBK" w:cs="Times New Roman"/>
          <w:color w:val="auto"/>
          <w:sz w:val="24"/>
          <w:u w:val="single"/>
        </w:rPr>
        <w:t xml:space="preserve">                                                </w:t>
      </w:r>
    </w:p>
    <w:p w14:paraId="2C42D6CE">
      <w:pPr>
        <w:tabs>
          <w:tab w:val="left" w:pos="6300"/>
        </w:tabs>
        <w:snapToGrid w:val="0"/>
        <w:spacing w:line="500" w:lineRule="exact"/>
        <w:ind w:firstLine="570"/>
        <w:rPr>
          <w:rFonts w:hint="default" w:ascii="Times New Roman" w:hAnsi="Times New Roman" w:eastAsia="方正仿宋_GBK" w:cs="Times New Roman"/>
          <w:color w:val="auto"/>
          <w:sz w:val="24"/>
        </w:rPr>
      </w:pPr>
    </w:p>
    <w:p w14:paraId="0C640490">
      <w:pPr>
        <w:tabs>
          <w:tab w:val="left" w:pos="6300"/>
        </w:tabs>
        <w:snapToGrid w:val="0"/>
        <w:spacing w:line="5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w:t>
      </w:r>
      <w:r>
        <w:rPr>
          <w:rFonts w:hint="default" w:ascii="Times New Roman" w:hAnsi="Times New Roman" w:eastAsia="方正仿宋_GBK" w:cs="Times New Roman"/>
          <w:color w:val="auto"/>
          <w:sz w:val="24"/>
          <w:lang w:eastAsia="zh-CN"/>
        </w:rPr>
        <w:t>人</w:t>
      </w:r>
      <w:r>
        <w:rPr>
          <w:rFonts w:hint="default" w:ascii="Times New Roman" w:hAnsi="Times New Roman" w:eastAsia="方正仿宋_GBK" w:cs="Times New Roman"/>
          <w:color w:val="auto"/>
          <w:sz w:val="24"/>
        </w:rPr>
        <w:t>名称）：</w:t>
      </w:r>
    </w:p>
    <w:p w14:paraId="09276351">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（法定代表人姓名）在</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（供应商名称）任</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（职务名称）职务，是（供应商名称）</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的法定代表人。</w:t>
      </w:r>
    </w:p>
    <w:p w14:paraId="04F02609">
      <w:pPr>
        <w:tabs>
          <w:tab w:val="left" w:pos="6300"/>
        </w:tabs>
        <w:snapToGrid w:val="0"/>
        <w:spacing w:line="500" w:lineRule="exact"/>
        <w:ind w:firstLine="570"/>
        <w:rPr>
          <w:rFonts w:hint="default" w:ascii="Times New Roman" w:hAnsi="Times New Roman" w:eastAsia="方正仿宋_GBK" w:cs="Times New Roman"/>
          <w:color w:val="auto"/>
          <w:sz w:val="24"/>
        </w:rPr>
      </w:pPr>
    </w:p>
    <w:p w14:paraId="46A906E2">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特此证明。</w:t>
      </w:r>
    </w:p>
    <w:p w14:paraId="22F29954">
      <w:pPr>
        <w:tabs>
          <w:tab w:val="left" w:pos="6300"/>
        </w:tabs>
        <w:snapToGrid w:val="0"/>
        <w:spacing w:line="500" w:lineRule="exact"/>
        <w:ind w:firstLine="570"/>
        <w:rPr>
          <w:rFonts w:hint="default" w:ascii="Times New Roman" w:hAnsi="Times New Roman" w:eastAsia="方正仿宋_GBK" w:cs="Times New Roman"/>
          <w:color w:val="auto"/>
          <w:sz w:val="24"/>
        </w:rPr>
      </w:pPr>
    </w:p>
    <w:p w14:paraId="01689D66">
      <w:pPr>
        <w:tabs>
          <w:tab w:val="left" w:pos="6300"/>
        </w:tabs>
        <w:snapToGrid w:val="0"/>
        <w:spacing w:line="500" w:lineRule="exact"/>
        <w:ind w:firstLine="570"/>
        <w:rPr>
          <w:rFonts w:hint="default" w:ascii="Times New Roman" w:hAnsi="Times New Roman" w:eastAsia="方正仿宋_GBK" w:cs="Times New Roman"/>
          <w:color w:val="auto"/>
          <w:sz w:val="24"/>
        </w:rPr>
      </w:pPr>
    </w:p>
    <w:p w14:paraId="6F3E117A">
      <w:pPr>
        <w:tabs>
          <w:tab w:val="left" w:pos="6300"/>
        </w:tabs>
        <w:snapToGrid w:val="0"/>
        <w:spacing w:line="500" w:lineRule="exact"/>
        <w:ind w:firstLine="570"/>
        <w:rPr>
          <w:rFonts w:hint="default" w:ascii="Times New Roman" w:hAnsi="Times New Roman" w:eastAsia="方正仿宋_GBK" w:cs="Times New Roman"/>
          <w:color w:val="auto"/>
          <w:sz w:val="24"/>
        </w:rPr>
      </w:pPr>
    </w:p>
    <w:p w14:paraId="23714BAB">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（供应商公章）</w:t>
      </w:r>
    </w:p>
    <w:p w14:paraId="35679EC1">
      <w:pPr>
        <w:tabs>
          <w:tab w:val="left" w:pos="6300"/>
        </w:tabs>
        <w:snapToGrid w:val="0"/>
        <w:spacing w:line="500" w:lineRule="exact"/>
        <w:ind w:firstLine="570"/>
        <w:rPr>
          <w:rFonts w:hint="default" w:ascii="Times New Roman" w:hAnsi="Times New Roman" w:eastAsia="方正仿宋_GBK" w:cs="Times New Roman"/>
          <w:color w:val="auto"/>
          <w:sz w:val="24"/>
        </w:rPr>
      </w:pPr>
    </w:p>
    <w:p w14:paraId="66214889">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p w14:paraId="672D9637">
      <w:pPr>
        <w:tabs>
          <w:tab w:val="left" w:pos="6300"/>
        </w:tabs>
        <w:snapToGrid w:val="0"/>
        <w:spacing w:line="500" w:lineRule="exact"/>
        <w:ind w:firstLine="570"/>
        <w:rPr>
          <w:rFonts w:hint="default" w:ascii="Times New Roman" w:hAnsi="Times New Roman" w:eastAsia="方正仿宋_GBK" w:cs="Times New Roman"/>
          <w:color w:val="auto"/>
          <w:sz w:val="24"/>
        </w:rPr>
      </w:pPr>
    </w:p>
    <w:p w14:paraId="0F2B323A">
      <w:pPr>
        <w:tabs>
          <w:tab w:val="left" w:pos="6300"/>
        </w:tabs>
        <w:snapToGrid w:val="0"/>
        <w:spacing w:line="500" w:lineRule="exact"/>
        <w:ind w:firstLine="570"/>
        <w:rPr>
          <w:rFonts w:hint="default" w:ascii="Times New Roman" w:hAnsi="Times New Roman" w:eastAsia="方正仿宋_GBK" w:cs="Times New Roman"/>
          <w:color w:val="auto"/>
          <w:sz w:val="24"/>
        </w:rPr>
      </w:pPr>
    </w:p>
    <w:p w14:paraId="58120E97">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法定代表人电话：XXXXXXX      电子邮箱：XXXXXX@XXXXX（若授权他人办理并签署响应文件的可不填写）</w:t>
      </w:r>
    </w:p>
    <w:p w14:paraId="2BA4BE13">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（附：法定代表人身份证正反面复印件）</w:t>
      </w:r>
    </w:p>
    <w:p w14:paraId="1A16E955">
      <w:pPr>
        <w:tabs>
          <w:tab w:val="left" w:pos="6300"/>
        </w:tabs>
        <w:snapToGrid w:val="0"/>
        <w:spacing w:line="500" w:lineRule="exact"/>
        <w:ind w:firstLine="570"/>
        <w:rPr>
          <w:rFonts w:hint="default" w:ascii="Times New Roman" w:hAnsi="Times New Roman" w:eastAsia="方正仿宋_GBK" w:cs="Times New Roman"/>
          <w:color w:val="auto"/>
          <w:sz w:val="24"/>
        </w:rPr>
      </w:pPr>
    </w:p>
    <w:p w14:paraId="0A90E773">
      <w:pPr>
        <w:tabs>
          <w:tab w:val="left" w:pos="6300"/>
        </w:tabs>
        <w:snapToGrid w:val="0"/>
        <w:spacing w:line="500" w:lineRule="exact"/>
        <w:ind w:firstLine="570"/>
        <w:rPr>
          <w:rFonts w:hint="default" w:ascii="Times New Roman" w:hAnsi="Times New Roman" w:eastAsia="方正仿宋_GBK" w:cs="Times New Roman"/>
          <w:color w:val="auto"/>
          <w:sz w:val="24"/>
        </w:rPr>
      </w:pPr>
    </w:p>
    <w:p w14:paraId="25A704E2">
      <w:pPr>
        <w:tabs>
          <w:tab w:val="left" w:pos="6300"/>
        </w:tabs>
        <w:snapToGrid w:val="0"/>
        <w:spacing w:line="500" w:lineRule="exact"/>
        <w:ind w:firstLine="570"/>
        <w:rPr>
          <w:rFonts w:hint="default" w:ascii="Times New Roman" w:hAnsi="Times New Roman" w:eastAsia="方正仿宋_GBK" w:cs="Times New Roman"/>
          <w:color w:val="auto"/>
          <w:sz w:val="24"/>
        </w:rPr>
      </w:pPr>
    </w:p>
    <w:p w14:paraId="22567945">
      <w:pPr>
        <w:tabs>
          <w:tab w:val="left" w:pos="6300"/>
        </w:tabs>
        <w:snapToGrid w:val="0"/>
        <w:spacing w:line="500" w:lineRule="exact"/>
        <w:ind w:firstLine="570"/>
        <w:rPr>
          <w:rFonts w:hint="default" w:ascii="Times New Roman" w:hAnsi="Times New Roman" w:eastAsia="方正仿宋_GBK" w:cs="Times New Roman"/>
          <w:color w:val="auto"/>
          <w:sz w:val="24"/>
        </w:rPr>
      </w:pPr>
    </w:p>
    <w:p w14:paraId="2139627C">
      <w:pPr>
        <w:tabs>
          <w:tab w:val="left" w:pos="6300"/>
        </w:tabs>
        <w:snapToGrid w:val="0"/>
        <w:spacing w:line="500" w:lineRule="exact"/>
        <w:ind w:firstLine="570"/>
        <w:rPr>
          <w:rFonts w:hint="default" w:ascii="Times New Roman" w:hAnsi="Times New Roman" w:eastAsia="方正仿宋_GBK" w:cs="Times New Roman"/>
          <w:color w:val="auto"/>
          <w:sz w:val="24"/>
        </w:rPr>
      </w:pPr>
    </w:p>
    <w:p w14:paraId="6F9CB3B6">
      <w:pPr>
        <w:tabs>
          <w:tab w:val="left" w:pos="6300"/>
        </w:tabs>
        <w:snapToGrid w:val="0"/>
        <w:spacing w:line="500" w:lineRule="exact"/>
        <w:ind w:firstLine="570"/>
        <w:rPr>
          <w:rFonts w:hint="default" w:ascii="Times New Roman" w:hAnsi="Times New Roman" w:eastAsia="方正仿宋_GBK" w:cs="Times New Roman"/>
          <w:color w:val="auto"/>
          <w:sz w:val="24"/>
        </w:rPr>
      </w:pPr>
    </w:p>
    <w:p w14:paraId="0F7399EB">
      <w:pPr>
        <w:widowControl/>
        <w:spacing w:line="400" w:lineRule="exact"/>
        <w:ind w:firstLine="560" w:firstLineChars="20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rPr>
        <w:br w:type="column"/>
      </w:r>
      <w:r>
        <w:rPr>
          <w:rFonts w:hint="default" w:ascii="Times New Roman" w:hAnsi="Times New Roman" w:eastAsia="方正仿宋_GBK" w:cs="Times New Roman"/>
          <w:color w:val="auto"/>
          <w:sz w:val="24"/>
          <w:szCs w:val="24"/>
        </w:rPr>
        <w:t>（三）法定代表人授权委托书（格式）</w:t>
      </w:r>
    </w:p>
    <w:p w14:paraId="301B6701">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14:paraId="623273BE">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szCs w:val="28"/>
        </w:rPr>
        <w:t>询价项目名称</w:t>
      </w:r>
      <w:r>
        <w:rPr>
          <w:rFonts w:hint="default" w:ascii="Times New Roman" w:hAnsi="Times New Roman" w:eastAsia="方正仿宋_GBK" w:cs="Times New Roman"/>
          <w:color w:val="auto"/>
          <w:sz w:val="24"/>
        </w:rPr>
        <w:t>：</w:t>
      </w:r>
      <w:r>
        <w:rPr>
          <w:rFonts w:hint="default" w:ascii="Times New Roman" w:hAnsi="Times New Roman" w:eastAsia="方正仿宋_GBK" w:cs="Times New Roman"/>
          <w:color w:val="auto"/>
          <w:sz w:val="24"/>
          <w:u w:val="single"/>
        </w:rPr>
        <w:t xml:space="preserve">                                                </w:t>
      </w:r>
    </w:p>
    <w:p w14:paraId="6656B244">
      <w:pPr>
        <w:tabs>
          <w:tab w:val="left" w:pos="6300"/>
        </w:tabs>
        <w:snapToGrid w:val="0"/>
        <w:spacing w:line="500" w:lineRule="exact"/>
        <w:ind w:firstLine="570"/>
        <w:rPr>
          <w:rFonts w:hint="default" w:ascii="Times New Roman" w:hAnsi="Times New Roman" w:eastAsia="方正仿宋_GBK" w:cs="Times New Roman"/>
          <w:color w:val="auto"/>
          <w:sz w:val="24"/>
        </w:rPr>
      </w:pPr>
    </w:p>
    <w:p w14:paraId="4A1CD925">
      <w:pPr>
        <w:tabs>
          <w:tab w:val="left" w:pos="6300"/>
        </w:tabs>
        <w:snapToGrid w:val="0"/>
        <w:spacing w:line="50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（采购代理机构名称）：</w:t>
      </w:r>
    </w:p>
    <w:p w14:paraId="39758FFE">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（供应商法定代表人名称）是</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（供应商名称）的法定代表人，特授权</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（被授权人姓名及身份证代码）代表我单位全权办理上述项目的报价、签约等具体工作，并签署全部有关文件、协议及合同。</w:t>
      </w:r>
    </w:p>
    <w:p w14:paraId="0F18D99F">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我单位对被授权人的</w:t>
      </w:r>
      <w:r>
        <w:rPr>
          <w:rFonts w:hint="default" w:ascii="Times New Roman" w:hAnsi="Times New Roman" w:eastAsia="方正仿宋_GBK" w:cs="Times New Roman"/>
          <w:color w:val="auto"/>
          <w:sz w:val="24"/>
          <w:szCs w:val="28"/>
        </w:rPr>
        <w:t>签署</w:t>
      </w:r>
      <w:r>
        <w:rPr>
          <w:rFonts w:hint="default" w:ascii="Times New Roman" w:hAnsi="Times New Roman" w:eastAsia="方正仿宋_GBK" w:cs="Times New Roman"/>
          <w:color w:val="auto"/>
          <w:sz w:val="24"/>
        </w:rPr>
        <w:t>负全部责任。</w:t>
      </w:r>
    </w:p>
    <w:p w14:paraId="03910B23">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在撤销授权的书面通知以前，本授权书一直有效。被授权人在授权书有效期内签署的所有文件不因授权的撤销而失效。</w:t>
      </w:r>
    </w:p>
    <w:p w14:paraId="69182D14">
      <w:pPr>
        <w:tabs>
          <w:tab w:val="left" w:pos="6300"/>
        </w:tabs>
        <w:snapToGrid w:val="0"/>
        <w:spacing w:line="500" w:lineRule="exact"/>
        <w:ind w:firstLine="570"/>
        <w:rPr>
          <w:rFonts w:hint="default" w:ascii="Times New Roman" w:hAnsi="Times New Roman" w:eastAsia="方正仿宋_GBK" w:cs="Times New Roman"/>
          <w:color w:val="auto"/>
          <w:sz w:val="24"/>
        </w:rPr>
      </w:pPr>
    </w:p>
    <w:p w14:paraId="7218E052">
      <w:pPr>
        <w:tabs>
          <w:tab w:val="left" w:pos="6300"/>
        </w:tabs>
        <w:snapToGrid w:val="0"/>
        <w:spacing w:line="500" w:lineRule="exact"/>
        <w:ind w:firstLine="570"/>
        <w:rPr>
          <w:rFonts w:hint="default" w:ascii="Times New Roman" w:hAnsi="Times New Roman" w:eastAsia="方正仿宋_GBK" w:cs="Times New Roman"/>
          <w:color w:val="auto"/>
          <w:sz w:val="24"/>
        </w:rPr>
      </w:pPr>
    </w:p>
    <w:p w14:paraId="0215450A">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被授权人：                                 供应商法定代表人：</w:t>
      </w:r>
    </w:p>
    <w:p w14:paraId="49B7541D">
      <w:pPr>
        <w:tabs>
          <w:tab w:val="left" w:pos="6300"/>
        </w:tabs>
        <w:snapToGrid w:val="0"/>
        <w:spacing w:line="500" w:lineRule="exact"/>
        <w:ind w:firstLine="570"/>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（签署或盖章）                                （签署或盖章）</w:t>
      </w:r>
    </w:p>
    <w:p w14:paraId="40156DF3">
      <w:pPr>
        <w:tabs>
          <w:tab w:val="left" w:pos="6300"/>
        </w:tabs>
        <w:snapToGrid w:val="0"/>
        <w:spacing w:line="500" w:lineRule="exact"/>
        <w:ind w:firstLine="570"/>
        <w:rPr>
          <w:rFonts w:hint="default" w:ascii="Times New Roman" w:hAnsi="Times New Roman" w:eastAsia="方正仿宋_GBK" w:cs="Times New Roman"/>
          <w:color w:val="auto"/>
          <w:sz w:val="24"/>
          <w:szCs w:val="28"/>
        </w:rPr>
      </w:pPr>
    </w:p>
    <w:p w14:paraId="0F09186D">
      <w:pPr>
        <w:tabs>
          <w:tab w:val="left" w:pos="6300"/>
        </w:tabs>
        <w:snapToGrid w:val="0"/>
        <w:spacing w:line="500" w:lineRule="exact"/>
        <w:ind w:firstLine="570"/>
        <w:rPr>
          <w:rFonts w:hint="default" w:ascii="Times New Roman" w:hAnsi="Times New Roman" w:eastAsia="方正仿宋_GBK" w:cs="Times New Roman"/>
          <w:color w:val="auto"/>
          <w:sz w:val="24"/>
        </w:rPr>
      </w:pPr>
    </w:p>
    <w:p w14:paraId="64156316">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（附：被授权人身份证正反面复印件）</w:t>
      </w:r>
    </w:p>
    <w:p w14:paraId="2F735DE6">
      <w:pPr>
        <w:tabs>
          <w:tab w:val="left" w:pos="6300"/>
        </w:tabs>
        <w:snapToGrid w:val="0"/>
        <w:spacing w:line="500" w:lineRule="exact"/>
        <w:ind w:firstLine="57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14:paraId="5A5A77A5">
      <w:pPr>
        <w:tabs>
          <w:tab w:val="left" w:pos="6300"/>
        </w:tabs>
        <w:snapToGrid w:val="0"/>
        <w:spacing w:line="500" w:lineRule="exact"/>
        <w:ind w:firstLine="570"/>
        <w:rPr>
          <w:rFonts w:hint="default" w:ascii="Times New Roman" w:hAnsi="Times New Roman" w:eastAsia="方正仿宋_GBK" w:cs="Times New Roman"/>
          <w:color w:val="auto"/>
          <w:sz w:val="24"/>
        </w:rPr>
      </w:pPr>
    </w:p>
    <w:p w14:paraId="1F074765">
      <w:pPr>
        <w:tabs>
          <w:tab w:val="left" w:pos="6300"/>
        </w:tabs>
        <w:snapToGrid w:val="0"/>
        <w:spacing w:line="500" w:lineRule="exact"/>
        <w:ind w:firstLine="570"/>
        <w:rPr>
          <w:rFonts w:hint="default" w:ascii="Times New Roman" w:hAnsi="Times New Roman" w:eastAsia="方正仿宋_GBK" w:cs="Times New Roman"/>
          <w:color w:val="auto"/>
          <w:sz w:val="24"/>
        </w:rPr>
      </w:pPr>
    </w:p>
    <w:p w14:paraId="5909BFDC">
      <w:pPr>
        <w:tabs>
          <w:tab w:val="left" w:pos="6300"/>
        </w:tabs>
        <w:snapToGrid w:val="0"/>
        <w:spacing w:line="500" w:lineRule="exact"/>
        <w:ind w:right="480" w:firstLine="57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（供应商公章）</w:t>
      </w:r>
    </w:p>
    <w:p w14:paraId="478DAFFD">
      <w:pPr>
        <w:tabs>
          <w:tab w:val="left" w:pos="6300"/>
        </w:tabs>
        <w:snapToGrid w:val="0"/>
        <w:spacing w:line="500" w:lineRule="exact"/>
        <w:ind w:right="480" w:firstLine="57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年   月   日</w:t>
      </w:r>
    </w:p>
    <w:p w14:paraId="0F6DFEA8">
      <w:pPr>
        <w:tabs>
          <w:tab w:val="left" w:pos="6300"/>
        </w:tabs>
        <w:snapToGrid w:val="0"/>
        <w:spacing w:line="500" w:lineRule="exact"/>
        <w:ind w:right="480" w:firstLine="570"/>
        <w:jc w:val="lef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被授权人电话：XXXXXXX     电子邮箱：XXXXXX@XXXXX（若法定代表人办理并签署响应文件的可不填写）</w:t>
      </w:r>
    </w:p>
    <w:p w14:paraId="0E4729F4">
      <w:pPr>
        <w:tabs>
          <w:tab w:val="left" w:pos="6300"/>
        </w:tabs>
        <w:snapToGrid w:val="0"/>
        <w:spacing w:line="500" w:lineRule="exact"/>
        <w:ind w:right="480" w:firstLine="570"/>
        <w:jc w:val="lef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注：1.若为法定代表人办理并签署响应文件的，不提供此文件。</w:t>
      </w:r>
    </w:p>
    <w:p w14:paraId="4D61E063">
      <w:pPr>
        <w:widowControl/>
        <w:spacing w:line="400" w:lineRule="exact"/>
        <w:ind w:firstLine="560" w:firstLineChars="20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rPr>
        <w:br w:type="column"/>
      </w:r>
      <w:r>
        <w:rPr>
          <w:rFonts w:hint="default" w:ascii="Times New Roman" w:hAnsi="Times New Roman" w:eastAsia="方正仿宋_GBK" w:cs="Times New Roman"/>
          <w:color w:val="auto"/>
          <w:sz w:val="24"/>
          <w:szCs w:val="24"/>
        </w:rPr>
        <w:t>（四）基本资格条件承诺函（格式）</w:t>
      </w:r>
    </w:p>
    <w:p w14:paraId="648B2B18">
      <w:pPr>
        <w:tabs>
          <w:tab w:val="left" w:pos="6300"/>
        </w:tabs>
        <w:snapToGrid w:val="0"/>
        <w:spacing w:line="500" w:lineRule="exact"/>
        <w:ind w:firstLine="643" w:firstLineChars="200"/>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基本资格条件承诺函</w:t>
      </w:r>
    </w:p>
    <w:p w14:paraId="220B7DAB">
      <w:pPr>
        <w:tabs>
          <w:tab w:val="left" w:pos="6300"/>
        </w:tabs>
        <w:snapToGrid w:val="0"/>
        <w:spacing w:line="530" w:lineRule="exact"/>
        <w:rPr>
          <w:rFonts w:hint="default" w:ascii="Times New Roman" w:hAnsi="Times New Roman" w:eastAsia="方正仿宋_GBK" w:cs="Times New Roman"/>
          <w:color w:val="auto"/>
          <w:sz w:val="24"/>
        </w:rPr>
      </w:pPr>
    </w:p>
    <w:p w14:paraId="6A64E6C0">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w:t>
      </w:r>
      <w:r>
        <w:rPr>
          <w:rFonts w:hint="default" w:ascii="Times New Roman" w:hAnsi="Times New Roman" w:eastAsia="方正仿宋_GBK" w:cs="Times New Roman"/>
          <w:color w:val="auto"/>
          <w:sz w:val="24"/>
          <w:lang w:eastAsia="zh-CN"/>
        </w:rPr>
        <w:t>人</w:t>
      </w:r>
      <w:r>
        <w:rPr>
          <w:rFonts w:hint="default" w:ascii="Times New Roman" w:hAnsi="Times New Roman" w:eastAsia="方正仿宋_GBK" w:cs="Times New Roman"/>
          <w:color w:val="auto"/>
          <w:sz w:val="24"/>
        </w:rPr>
        <w:t>名称）：</w:t>
      </w:r>
    </w:p>
    <w:p w14:paraId="7268288C">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（供应商名称）郑重承诺：</w:t>
      </w:r>
    </w:p>
    <w:p w14:paraId="7601451D">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24"/>
          <w:lang w:val="zh-CN"/>
        </w:rPr>
        <w:t>有依法缴纳税收和社会保障金的良好记录</w:t>
      </w:r>
      <w:r>
        <w:rPr>
          <w:rFonts w:hint="default" w:ascii="Times New Roman" w:hAnsi="Times New Roman" w:eastAsia="方正仿宋_GBK" w:cs="Times New Roman"/>
          <w:color w:val="auto"/>
          <w:sz w:val="24"/>
        </w:rPr>
        <w:t>，参加本项目采购活动前三年内无重大违法活动记录。</w:t>
      </w:r>
    </w:p>
    <w:p w14:paraId="11235EED">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2.我方未列入在信用中国网站（www.creditchina.gov.cn）“失信被执行人”、“重大税收违法案件当事人名单”中，也未列入中国政府采购网（www.ccgp.gov.cn）“政府采购严重违法失信行为记录名单”中。</w:t>
      </w:r>
    </w:p>
    <w:p w14:paraId="194775E8">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3.我方在采购项目评审（评标）环节结束后，随时接受采购人、采购代理机构的检查验证，配合提供相关证明材料，证明符合《中华人民共和国政府采购法》规定的供应商基本资格条件。</w:t>
      </w:r>
    </w:p>
    <w:p w14:paraId="5398DCC6">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我方对以上承诺负全部法律责任。</w:t>
      </w:r>
    </w:p>
    <w:p w14:paraId="295121B0">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特此承诺。</w:t>
      </w:r>
    </w:p>
    <w:p w14:paraId="17DBE996">
      <w:pPr>
        <w:tabs>
          <w:tab w:val="left" w:pos="6300"/>
        </w:tabs>
        <w:snapToGrid w:val="0"/>
        <w:spacing w:line="500" w:lineRule="exact"/>
        <w:ind w:firstLine="480" w:firstLineChars="200"/>
        <w:rPr>
          <w:rFonts w:hint="default" w:ascii="Times New Roman" w:hAnsi="Times New Roman" w:eastAsia="方正仿宋_GBK" w:cs="Times New Roman"/>
          <w:color w:val="auto"/>
          <w:sz w:val="24"/>
        </w:rPr>
      </w:pPr>
    </w:p>
    <w:p w14:paraId="13183C71">
      <w:pPr>
        <w:tabs>
          <w:tab w:val="left" w:pos="6300"/>
        </w:tabs>
        <w:snapToGrid w:val="0"/>
        <w:spacing w:line="50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（供应商公章）</w:t>
      </w:r>
    </w:p>
    <w:p w14:paraId="5F49FB7E">
      <w:pPr>
        <w:widowControl/>
        <w:spacing w:line="400" w:lineRule="exact"/>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年   月   日</w:t>
      </w:r>
    </w:p>
    <w:p w14:paraId="166B115F">
      <w:pPr>
        <w:pStyle w:val="17"/>
        <w:rPr>
          <w:rFonts w:hint="default" w:ascii="Times New Roman" w:hAnsi="Times New Roman" w:eastAsia="方正仿宋_GBK" w:cs="Times New Roman"/>
          <w:color w:val="auto"/>
          <w:sz w:val="24"/>
        </w:rPr>
      </w:pPr>
    </w:p>
    <w:p w14:paraId="584D8C48">
      <w:pPr>
        <w:pStyle w:val="18"/>
        <w:rPr>
          <w:rFonts w:hint="default" w:ascii="Times New Roman" w:hAnsi="Times New Roman" w:eastAsia="方正仿宋_GBK" w:cs="Times New Roman"/>
          <w:color w:val="auto"/>
          <w:sz w:val="24"/>
        </w:rPr>
      </w:pPr>
    </w:p>
    <w:p w14:paraId="70EF05A4">
      <w:pPr>
        <w:pStyle w:val="18"/>
        <w:rPr>
          <w:rFonts w:hint="default" w:ascii="Times New Roman" w:hAnsi="Times New Roman" w:eastAsia="方正仿宋_GBK" w:cs="Times New Roman"/>
          <w:color w:val="auto"/>
          <w:sz w:val="24"/>
        </w:rPr>
      </w:pPr>
    </w:p>
    <w:p w14:paraId="43409223">
      <w:pPr>
        <w:pStyle w:val="18"/>
        <w:rPr>
          <w:rFonts w:hint="default" w:ascii="Times New Roman" w:hAnsi="Times New Roman" w:eastAsia="方正仿宋_GBK" w:cs="Times New Roman"/>
          <w:color w:val="auto"/>
          <w:sz w:val="24"/>
        </w:rPr>
      </w:pPr>
    </w:p>
    <w:p w14:paraId="6AD05F39">
      <w:pPr>
        <w:pStyle w:val="18"/>
        <w:rPr>
          <w:rFonts w:hint="default" w:ascii="Times New Roman" w:hAnsi="Times New Roman" w:eastAsia="方正仿宋_GBK" w:cs="Times New Roman"/>
          <w:color w:val="auto"/>
          <w:sz w:val="24"/>
        </w:rPr>
      </w:pPr>
    </w:p>
    <w:p w14:paraId="5369DCBC">
      <w:pPr>
        <w:pStyle w:val="18"/>
        <w:rPr>
          <w:rFonts w:hint="default" w:ascii="Times New Roman" w:hAnsi="Times New Roman" w:eastAsia="方正仿宋_GBK" w:cs="Times New Roman"/>
          <w:color w:val="auto"/>
          <w:sz w:val="24"/>
        </w:rPr>
      </w:pPr>
    </w:p>
    <w:p w14:paraId="09438ADD">
      <w:pPr>
        <w:pStyle w:val="18"/>
        <w:rPr>
          <w:rFonts w:hint="default" w:ascii="Times New Roman" w:hAnsi="Times New Roman" w:eastAsia="方正仿宋_GBK" w:cs="Times New Roman"/>
          <w:color w:val="auto"/>
          <w:sz w:val="24"/>
        </w:rPr>
      </w:pPr>
    </w:p>
    <w:p w14:paraId="6D61A3D1">
      <w:pPr>
        <w:pStyle w:val="18"/>
        <w:rPr>
          <w:rFonts w:hint="default" w:ascii="Times New Roman" w:hAnsi="Times New Roman" w:eastAsia="方正仿宋_GBK" w:cs="Times New Roman"/>
          <w:color w:val="auto"/>
          <w:sz w:val="24"/>
        </w:rPr>
      </w:pPr>
    </w:p>
    <w:p w14:paraId="32537CDF">
      <w:pPr>
        <w:pStyle w:val="18"/>
        <w:rPr>
          <w:rFonts w:hint="default" w:ascii="Times New Roman" w:hAnsi="Times New Roman" w:eastAsia="方正仿宋_GBK" w:cs="Times New Roman"/>
          <w:color w:val="auto"/>
          <w:sz w:val="24"/>
        </w:rPr>
      </w:pPr>
    </w:p>
    <w:p w14:paraId="1FA9ABB3">
      <w:pPr>
        <w:pStyle w:val="18"/>
        <w:rPr>
          <w:rFonts w:hint="default" w:ascii="Times New Roman" w:hAnsi="Times New Roman" w:eastAsia="方正仿宋_GBK" w:cs="Times New Roman"/>
          <w:color w:val="auto"/>
          <w:sz w:val="24"/>
        </w:rPr>
      </w:pPr>
    </w:p>
    <w:p w14:paraId="061FB0DE">
      <w:pPr>
        <w:pStyle w:val="18"/>
        <w:rPr>
          <w:rFonts w:hint="default" w:ascii="Times New Roman" w:hAnsi="Times New Roman" w:eastAsia="方正仿宋_GBK" w:cs="Times New Roman"/>
          <w:color w:val="auto"/>
          <w:sz w:val="24"/>
        </w:rPr>
      </w:pPr>
    </w:p>
    <w:p w14:paraId="41202B33">
      <w:pPr>
        <w:pStyle w:val="5"/>
        <w:adjustRightInd w:val="0"/>
        <w:snapToGrid w:val="0"/>
        <w:spacing w:before="0" w:after="0" w:line="400" w:lineRule="exact"/>
        <w:rPr>
          <w:rFonts w:hint="default" w:ascii="Times New Roman" w:hAnsi="Times New Roman" w:eastAsia="方正仿宋_GBK" w:cs="Times New Roman"/>
          <w:color w:val="auto"/>
          <w:sz w:val="24"/>
        </w:rPr>
      </w:pPr>
      <w:bookmarkStart w:id="209" w:name="_Toc15815"/>
      <w:bookmarkStart w:id="210" w:name="_Toc3327"/>
      <w:bookmarkStart w:id="211" w:name="_Toc106034812"/>
      <w:bookmarkStart w:id="212" w:name="_Toc65660383"/>
      <w:bookmarkStart w:id="213" w:name="_Toc2080"/>
      <w:bookmarkStart w:id="214" w:name="_Toc17010"/>
      <w:r>
        <w:rPr>
          <w:rFonts w:hint="default" w:ascii="Times New Roman" w:hAnsi="Times New Roman" w:eastAsia="方正仿宋_GBK" w:cs="Times New Roman"/>
          <w:color w:val="auto"/>
          <w:sz w:val="24"/>
        </w:rPr>
        <w:t>五、其他资料</w:t>
      </w:r>
      <w:bookmarkEnd w:id="209"/>
      <w:bookmarkEnd w:id="210"/>
      <w:bookmarkEnd w:id="211"/>
      <w:bookmarkEnd w:id="212"/>
      <w:bookmarkEnd w:id="213"/>
      <w:bookmarkEnd w:id="214"/>
    </w:p>
    <w:p w14:paraId="7114639B">
      <w:pPr>
        <w:widowControl/>
        <w:spacing w:line="400" w:lineRule="exact"/>
        <w:ind w:firstLine="480" w:firstLineChars="20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（一）其他与项目有关的资料（自附）</w:t>
      </w:r>
    </w:p>
    <w:p w14:paraId="302BBE39">
      <w:pPr>
        <w:spacing w:line="360" w:lineRule="auto"/>
        <w:ind w:firstLine="480" w:firstLineChars="200"/>
        <w:rPr>
          <w:rFonts w:hint="default" w:ascii="Times New Roman" w:hAnsi="Times New Roman" w:eastAsia="方正仿宋_GBK" w:cs="Times New Roman"/>
          <w:color w:val="auto"/>
          <w:sz w:val="24"/>
          <w:szCs w:val="24"/>
        </w:rPr>
      </w:pPr>
    </w:p>
    <w:p w14:paraId="309F09DA">
      <w:pPr>
        <w:spacing w:line="360" w:lineRule="auto"/>
        <w:ind w:firstLine="480" w:firstLineChars="200"/>
        <w:jc w:val="center"/>
        <w:rPr>
          <w:rFonts w:hint="default" w:ascii="Times New Roman" w:hAnsi="Times New Roman" w:eastAsia="方正仿宋_GBK" w:cs="Times New Roman"/>
          <w:color w:val="auto"/>
          <w:sz w:val="24"/>
          <w:szCs w:val="24"/>
        </w:rPr>
      </w:pPr>
    </w:p>
    <w:p w14:paraId="34367843">
      <w:pPr>
        <w:spacing w:line="360" w:lineRule="auto"/>
        <w:ind w:firstLine="480" w:firstLineChars="200"/>
        <w:jc w:val="center"/>
        <w:rPr>
          <w:rFonts w:hint="default" w:ascii="Times New Roman" w:hAnsi="Times New Roman" w:eastAsia="方正仿宋_GBK" w:cs="Times New Roman"/>
          <w:color w:val="auto"/>
          <w:sz w:val="24"/>
          <w:szCs w:val="24"/>
        </w:rPr>
      </w:pPr>
    </w:p>
    <w:p w14:paraId="6BE48A3C">
      <w:pPr>
        <w:spacing w:line="360" w:lineRule="auto"/>
        <w:ind w:firstLine="480" w:firstLineChars="200"/>
        <w:jc w:val="center"/>
        <w:rPr>
          <w:rFonts w:hint="default" w:ascii="Times New Roman" w:hAnsi="Times New Roman" w:eastAsia="方正仿宋_GBK" w:cs="Times New Roman"/>
          <w:color w:val="auto"/>
          <w:sz w:val="24"/>
          <w:szCs w:val="24"/>
        </w:rPr>
      </w:pPr>
    </w:p>
    <w:p w14:paraId="4D692739">
      <w:pPr>
        <w:spacing w:line="360" w:lineRule="auto"/>
        <w:ind w:firstLine="480" w:firstLineChars="200"/>
        <w:jc w:val="center"/>
        <w:rPr>
          <w:rFonts w:hint="default" w:ascii="Times New Roman" w:hAnsi="Times New Roman" w:eastAsia="方正仿宋_GBK" w:cs="Times New Roman"/>
          <w:color w:val="auto"/>
          <w:sz w:val="24"/>
          <w:szCs w:val="24"/>
        </w:rPr>
      </w:pPr>
    </w:p>
    <w:p w14:paraId="080F4F9D">
      <w:pPr>
        <w:spacing w:line="360" w:lineRule="auto"/>
        <w:ind w:firstLine="480" w:firstLineChars="200"/>
        <w:jc w:val="center"/>
        <w:rPr>
          <w:rFonts w:hint="default" w:ascii="Times New Roman" w:hAnsi="Times New Roman" w:eastAsia="方正仿宋_GBK" w:cs="Times New Roman"/>
          <w:color w:val="auto"/>
          <w:sz w:val="24"/>
          <w:szCs w:val="24"/>
        </w:rPr>
      </w:pPr>
    </w:p>
    <w:p w14:paraId="6C7A3887">
      <w:pPr>
        <w:spacing w:line="360" w:lineRule="auto"/>
        <w:ind w:firstLine="480" w:firstLineChars="200"/>
        <w:jc w:val="center"/>
        <w:rPr>
          <w:rFonts w:hint="default" w:ascii="Times New Roman" w:hAnsi="Times New Roman" w:eastAsia="方正仿宋_GBK" w:cs="Times New Roman"/>
          <w:color w:val="auto"/>
          <w:sz w:val="24"/>
          <w:szCs w:val="24"/>
        </w:rPr>
      </w:pPr>
    </w:p>
    <w:p w14:paraId="059D527F">
      <w:pPr>
        <w:spacing w:line="360" w:lineRule="auto"/>
        <w:ind w:firstLine="480" w:firstLineChars="200"/>
        <w:jc w:val="center"/>
        <w:rPr>
          <w:rFonts w:hint="default" w:ascii="Times New Roman" w:hAnsi="Times New Roman" w:eastAsia="方正仿宋_GBK" w:cs="Times New Roman"/>
          <w:color w:val="auto"/>
          <w:sz w:val="24"/>
          <w:szCs w:val="24"/>
        </w:rPr>
      </w:pPr>
    </w:p>
    <w:p w14:paraId="4B29FC45">
      <w:pPr>
        <w:spacing w:line="360" w:lineRule="auto"/>
        <w:ind w:firstLine="480" w:firstLineChars="200"/>
        <w:jc w:val="center"/>
        <w:rPr>
          <w:rFonts w:hint="default" w:ascii="Times New Roman" w:hAnsi="Times New Roman" w:eastAsia="方正仿宋_GBK" w:cs="Times New Roman"/>
          <w:color w:val="auto"/>
          <w:sz w:val="24"/>
          <w:szCs w:val="24"/>
        </w:rPr>
      </w:pPr>
    </w:p>
    <w:p w14:paraId="0E8AC342">
      <w:pPr>
        <w:spacing w:line="360" w:lineRule="auto"/>
        <w:ind w:firstLine="480" w:firstLineChars="200"/>
        <w:jc w:val="center"/>
        <w:rPr>
          <w:rFonts w:hint="default" w:ascii="Times New Roman" w:hAnsi="Times New Roman" w:eastAsia="方正仿宋_GBK" w:cs="Times New Roman"/>
          <w:color w:val="auto"/>
          <w:sz w:val="24"/>
          <w:szCs w:val="24"/>
        </w:rPr>
      </w:pPr>
    </w:p>
    <w:p w14:paraId="2D458271">
      <w:pPr>
        <w:spacing w:line="360" w:lineRule="auto"/>
        <w:ind w:firstLine="480" w:firstLineChars="200"/>
        <w:jc w:val="center"/>
        <w:rPr>
          <w:rFonts w:hint="default" w:ascii="Times New Roman" w:hAnsi="Times New Roman" w:eastAsia="方正仿宋_GBK" w:cs="Times New Roman"/>
          <w:color w:val="auto"/>
          <w:sz w:val="24"/>
          <w:szCs w:val="24"/>
        </w:rPr>
      </w:pPr>
    </w:p>
    <w:p w14:paraId="1573F6A6">
      <w:pPr>
        <w:spacing w:line="360" w:lineRule="auto"/>
        <w:ind w:firstLine="480" w:firstLineChars="200"/>
        <w:jc w:val="center"/>
        <w:rPr>
          <w:rFonts w:hint="default" w:ascii="Times New Roman" w:hAnsi="Times New Roman" w:eastAsia="方正仿宋_GBK" w:cs="Times New Roman"/>
          <w:color w:val="auto"/>
          <w:sz w:val="24"/>
          <w:szCs w:val="24"/>
        </w:rPr>
      </w:pPr>
    </w:p>
    <w:p w14:paraId="46780388">
      <w:pPr>
        <w:spacing w:line="360" w:lineRule="auto"/>
        <w:ind w:firstLine="480" w:firstLineChars="200"/>
        <w:jc w:val="center"/>
        <w:rPr>
          <w:rFonts w:hint="default" w:ascii="Times New Roman" w:hAnsi="Times New Roman" w:eastAsia="方正仿宋_GBK" w:cs="Times New Roman"/>
          <w:color w:val="auto"/>
          <w:sz w:val="24"/>
          <w:szCs w:val="24"/>
        </w:rPr>
      </w:pPr>
    </w:p>
    <w:p w14:paraId="59042497">
      <w:pPr>
        <w:spacing w:line="360" w:lineRule="auto"/>
        <w:jc w:val="both"/>
        <w:rPr>
          <w:rFonts w:hint="default" w:ascii="Times New Roman" w:hAnsi="Times New Roman" w:eastAsia="方正仿宋_GBK" w:cs="Times New Roman"/>
          <w:color w:val="auto"/>
          <w:sz w:val="24"/>
          <w:szCs w:val="24"/>
        </w:rPr>
      </w:pPr>
    </w:p>
    <w:p w14:paraId="00E28A07">
      <w:pPr>
        <w:spacing w:line="360" w:lineRule="auto"/>
        <w:ind w:firstLine="480" w:firstLineChars="200"/>
        <w:jc w:val="center"/>
        <w:rPr>
          <w:rFonts w:hint="default" w:ascii="Times New Roman" w:hAnsi="Times New Roman" w:eastAsia="方正仿宋_GBK" w:cs="Times New Roman"/>
          <w:color w:val="auto"/>
          <w:sz w:val="24"/>
          <w:szCs w:val="24"/>
        </w:rPr>
      </w:pPr>
    </w:p>
    <w:p w14:paraId="2ECB4331">
      <w:pPr>
        <w:spacing w:line="360" w:lineRule="auto"/>
        <w:ind w:firstLine="480" w:firstLineChars="200"/>
        <w:jc w:val="center"/>
        <w:rPr>
          <w:rFonts w:hint="default" w:ascii="Times New Roman" w:hAnsi="Times New Roman" w:eastAsia="方正仿宋_GBK" w:cs="Times New Roman"/>
          <w:color w:val="auto"/>
          <w:sz w:val="24"/>
          <w:szCs w:val="24"/>
        </w:rPr>
      </w:pPr>
    </w:p>
    <w:p w14:paraId="60C6A40E">
      <w:pPr>
        <w:spacing w:line="360" w:lineRule="auto"/>
        <w:ind w:firstLine="480" w:firstLineChars="200"/>
        <w:jc w:val="center"/>
        <w:rPr>
          <w:rFonts w:hint="default" w:ascii="Times New Roman" w:hAnsi="Times New Roman" w:eastAsia="方正仿宋_GBK" w:cs="Times New Roman"/>
          <w:color w:val="auto"/>
          <w:sz w:val="24"/>
          <w:szCs w:val="24"/>
        </w:rPr>
      </w:pPr>
    </w:p>
    <w:p w14:paraId="73AD9A2D">
      <w:pPr>
        <w:spacing w:line="360" w:lineRule="auto"/>
        <w:ind w:firstLine="480" w:firstLineChars="200"/>
        <w:jc w:val="center"/>
        <w:rPr>
          <w:rFonts w:hint="default" w:ascii="Times New Roman" w:hAnsi="Times New Roman" w:eastAsia="方正仿宋_GBK" w:cs="Times New Roman"/>
          <w:color w:val="auto"/>
          <w:sz w:val="24"/>
          <w:szCs w:val="24"/>
        </w:rPr>
      </w:pPr>
    </w:p>
    <w:p w14:paraId="07E1576B">
      <w:pPr>
        <w:spacing w:line="360" w:lineRule="auto"/>
        <w:ind w:firstLine="480" w:firstLineChars="200"/>
        <w:jc w:val="center"/>
        <w:rPr>
          <w:rFonts w:hint="default" w:ascii="Times New Roman" w:hAnsi="Times New Roman" w:eastAsia="方正仿宋_GBK" w:cs="Times New Roman"/>
          <w:color w:val="auto"/>
          <w:sz w:val="24"/>
          <w:szCs w:val="24"/>
        </w:rPr>
      </w:pPr>
    </w:p>
    <w:p w14:paraId="60D19739">
      <w:pPr>
        <w:pStyle w:val="18"/>
        <w:rPr>
          <w:rFonts w:hint="default" w:ascii="Times New Roman" w:hAnsi="Times New Roman" w:eastAsia="方正仿宋_GBK" w:cs="Times New Roman"/>
          <w:color w:val="auto"/>
          <w:sz w:val="24"/>
        </w:rPr>
      </w:pPr>
    </w:p>
    <w:p w14:paraId="2C462670">
      <w:pPr>
        <w:keepNext w:val="0"/>
        <w:keepLines w:val="0"/>
        <w:pageBreakBefore/>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lang w:val="en-US" w:eastAsia="zh-CN"/>
        </w:rPr>
        <w:t>询价</w:t>
      </w:r>
      <w:r>
        <w:rPr>
          <w:rFonts w:hint="default" w:ascii="Times New Roman" w:hAnsi="Times New Roman" w:eastAsia="方正仿宋_GBK" w:cs="Times New Roman"/>
          <w:b/>
          <w:color w:val="auto"/>
          <w:sz w:val="24"/>
          <w:szCs w:val="24"/>
        </w:rPr>
        <w:t>报名函</w:t>
      </w:r>
    </w:p>
    <w:p w14:paraId="0051A3FC">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重庆三峡职业学院：</w:t>
      </w:r>
    </w:p>
    <w:p w14:paraId="2872867E">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本单位已在网上下载了贵单位</w:t>
      </w:r>
      <w:r>
        <w:rPr>
          <w:rFonts w:hint="default" w:ascii="Times New Roman" w:hAnsi="Times New Roman" w:eastAsia="方正仿宋_GBK" w:cs="Times New Roman"/>
          <w:color w:val="auto"/>
          <w:sz w:val="24"/>
          <w:szCs w:val="24"/>
          <w:lang w:val="en-US" w:eastAsia="zh-CN"/>
        </w:rPr>
        <w:t>采购编号</w:t>
      </w:r>
      <w:r>
        <w:rPr>
          <w:rFonts w:hint="default" w:ascii="Times New Roman" w:hAnsi="Times New Roman" w:eastAsia="方正仿宋_GBK" w:cs="Times New Roman"/>
          <w:color w:val="auto"/>
          <w:sz w:val="24"/>
          <w:szCs w:val="24"/>
        </w:rPr>
        <w:t xml:space="preserve">为 </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，项目名称为</w:t>
      </w:r>
      <w:r>
        <w:rPr>
          <w:rFonts w:hint="default" w:ascii="Times New Roman" w:hAnsi="Times New Roman" w:eastAsia="方正仿宋_GBK" w:cs="Times New Roman"/>
          <w:color w:val="auto"/>
          <w:sz w:val="24"/>
          <w:szCs w:val="24"/>
          <w:u w:val="single"/>
        </w:rPr>
        <w:t xml:space="preserve">           （分包号：  ）</w:t>
      </w:r>
      <w:r>
        <w:rPr>
          <w:rFonts w:hint="default" w:ascii="Times New Roman" w:hAnsi="Times New Roman" w:eastAsia="方正仿宋_GBK" w:cs="Times New Roman"/>
          <w:color w:val="auto"/>
          <w:sz w:val="24"/>
          <w:szCs w:val="24"/>
        </w:rPr>
        <w:t>的</w:t>
      </w:r>
      <w:r>
        <w:rPr>
          <w:rFonts w:hint="default" w:ascii="Times New Roman" w:hAnsi="Times New Roman" w:eastAsia="方正仿宋_GBK" w:cs="Times New Roman"/>
          <w:color w:val="auto"/>
          <w:sz w:val="24"/>
          <w:szCs w:val="24"/>
          <w:lang w:eastAsia="zh-CN"/>
        </w:rPr>
        <w:t>询价</w:t>
      </w:r>
      <w:r>
        <w:rPr>
          <w:rFonts w:hint="default" w:ascii="Times New Roman" w:hAnsi="Times New Roman" w:eastAsia="方正仿宋_GBK" w:cs="Times New Roman"/>
          <w:color w:val="auto"/>
          <w:sz w:val="24"/>
          <w:szCs w:val="24"/>
        </w:rPr>
        <w:t>文件，具体情况如下：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866"/>
        <w:gridCol w:w="2400"/>
        <w:gridCol w:w="1648"/>
      </w:tblGrid>
      <w:tr w14:paraId="3837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noWrap w:val="0"/>
            <w:vAlign w:val="center"/>
          </w:tcPr>
          <w:p w14:paraId="45F7656B">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单位名称（全称）</w:t>
            </w:r>
          </w:p>
        </w:tc>
        <w:tc>
          <w:tcPr>
            <w:tcW w:w="6914" w:type="dxa"/>
            <w:gridSpan w:val="3"/>
            <w:noWrap w:val="0"/>
            <w:vAlign w:val="center"/>
          </w:tcPr>
          <w:p w14:paraId="1774E6BB">
            <w:pPr>
              <w:spacing w:line="400" w:lineRule="exact"/>
              <w:ind w:firstLine="480" w:firstLineChars="200"/>
              <w:rPr>
                <w:rFonts w:hint="default" w:ascii="Times New Roman" w:hAnsi="Times New Roman" w:eastAsia="方正仿宋_GBK" w:cs="Times New Roman"/>
                <w:color w:val="auto"/>
                <w:sz w:val="24"/>
                <w:szCs w:val="24"/>
              </w:rPr>
            </w:pPr>
          </w:p>
        </w:tc>
      </w:tr>
      <w:tr w14:paraId="18C3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2365" w:type="dxa"/>
            <w:noWrap w:val="0"/>
            <w:vAlign w:val="center"/>
          </w:tcPr>
          <w:p w14:paraId="40129321">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单位地址</w:t>
            </w:r>
          </w:p>
        </w:tc>
        <w:tc>
          <w:tcPr>
            <w:tcW w:w="6914" w:type="dxa"/>
            <w:gridSpan w:val="3"/>
            <w:noWrap w:val="0"/>
            <w:vAlign w:val="center"/>
          </w:tcPr>
          <w:p w14:paraId="0BB57BE0">
            <w:pPr>
              <w:spacing w:line="400" w:lineRule="exact"/>
              <w:ind w:firstLine="480" w:firstLineChars="200"/>
              <w:rPr>
                <w:rFonts w:hint="default" w:ascii="Times New Roman" w:hAnsi="Times New Roman" w:eastAsia="方正仿宋_GBK" w:cs="Times New Roman"/>
                <w:color w:val="auto"/>
                <w:sz w:val="24"/>
                <w:szCs w:val="24"/>
              </w:rPr>
            </w:pPr>
          </w:p>
        </w:tc>
      </w:tr>
      <w:tr w14:paraId="2CB0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365" w:type="dxa"/>
            <w:noWrap w:val="0"/>
            <w:vAlign w:val="center"/>
          </w:tcPr>
          <w:p w14:paraId="5BF4CD42">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联系人</w:t>
            </w:r>
          </w:p>
        </w:tc>
        <w:tc>
          <w:tcPr>
            <w:tcW w:w="2866" w:type="dxa"/>
            <w:noWrap w:val="0"/>
            <w:vAlign w:val="center"/>
          </w:tcPr>
          <w:p w14:paraId="24507A57">
            <w:pPr>
              <w:spacing w:line="400" w:lineRule="exact"/>
              <w:ind w:firstLine="480" w:firstLineChars="200"/>
              <w:rPr>
                <w:rFonts w:hint="default" w:ascii="Times New Roman" w:hAnsi="Times New Roman" w:eastAsia="方正仿宋_GBK" w:cs="Times New Roman"/>
                <w:color w:val="auto"/>
                <w:sz w:val="24"/>
                <w:szCs w:val="24"/>
              </w:rPr>
            </w:pPr>
          </w:p>
        </w:tc>
        <w:tc>
          <w:tcPr>
            <w:tcW w:w="2400" w:type="dxa"/>
            <w:noWrap w:val="0"/>
            <w:vAlign w:val="center"/>
          </w:tcPr>
          <w:p w14:paraId="18153B66">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电话/手机</w:t>
            </w:r>
          </w:p>
        </w:tc>
        <w:tc>
          <w:tcPr>
            <w:tcW w:w="1648" w:type="dxa"/>
            <w:noWrap w:val="0"/>
            <w:vAlign w:val="center"/>
          </w:tcPr>
          <w:p w14:paraId="1A9FF251">
            <w:pPr>
              <w:spacing w:line="400" w:lineRule="exact"/>
              <w:ind w:firstLine="480" w:firstLineChars="200"/>
              <w:rPr>
                <w:rFonts w:hint="default" w:ascii="Times New Roman" w:hAnsi="Times New Roman" w:eastAsia="方正仿宋_GBK" w:cs="Times New Roman"/>
                <w:color w:val="auto"/>
                <w:sz w:val="24"/>
                <w:szCs w:val="24"/>
              </w:rPr>
            </w:pPr>
          </w:p>
        </w:tc>
      </w:tr>
      <w:tr w14:paraId="7858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2365" w:type="dxa"/>
            <w:noWrap w:val="0"/>
            <w:vAlign w:val="center"/>
          </w:tcPr>
          <w:p w14:paraId="46F0EEDC">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E-mail</w:t>
            </w:r>
          </w:p>
        </w:tc>
        <w:tc>
          <w:tcPr>
            <w:tcW w:w="2866" w:type="dxa"/>
            <w:noWrap w:val="0"/>
            <w:vAlign w:val="center"/>
          </w:tcPr>
          <w:p w14:paraId="3D902240">
            <w:pPr>
              <w:spacing w:line="400" w:lineRule="exact"/>
              <w:ind w:firstLine="480" w:firstLineChars="200"/>
              <w:rPr>
                <w:rFonts w:hint="default" w:ascii="Times New Roman" w:hAnsi="Times New Roman" w:eastAsia="方正仿宋_GBK" w:cs="Times New Roman"/>
                <w:color w:val="auto"/>
                <w:sz w:val="24"/>
                <w:szCs w:val="24"/>
              </w:rPr>
            </w:pPr>
          </w:p>
        </w:tc>
        <w:tc>
          <w:tcPr>
            <w:tcW w:w="2400" w:type="dxa"/>
            <w:noWrap w:val="0"/>
            <w:vAlign w:val="center"/>
          </w:tcPr>
          <w:p w14:paraId="38CF61D0">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办公电话及传真</w:t>
            </w:r>
          </w:p>
        </w:tc>
        <w:tc>
          <w:tcPr>
            <w:tcW w:w="1648" w:type="dxa"/>
            <w:noWrap w:val="0"/>
            <w:vAlign w:val="center"/>
          </w:tcPr>
          <w:p w14:paraId="0809EE50">
            <w:pPr>
              <w:spacing w:line="400" w:lineRule="exact"/>
              <w:ind w:firstLine="480" w:firstLineChars="200"/>
              <w:rPr>
                <w:rFonts w:hint="default" w:ascii="Times New Roman" w:hAnsi="Times New Roman" w:eastAsia="方正仿宋_GBK" w:cs="Times New Roman"/>
                <w:color w:val="auto"/>
                <w:sz w:val="24"/>
                <w:szCs w:val="24"/>
              </w:rPr>
            </w:pPr>
          </w:p>
        </w:tc>
      </w:tr>
      <w:tr w14:paraId="3D2E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365" w:type="dxa"/>
            <w:noWrap w:val="0"/>
            <w:vAlign w:val="center"/>
          </w:tcPr>
          <w:p w14:paraId="46DEBC55">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供应商（授权）代表人</w:t>
            </w:r>
          </w:p>
        </w:tc>
        <w:tc>
          <w:tcPr>
            <w:tcW w:w="2866" w:type="dxa"/>
            <w:noWrap w:val="0"/>
            <w:vAlign w:val="center"/>
          </w:tcPr>
          <w:p w14:paraId="1E404996">
            <w:pPr>
              <w:spacing w:line="400" w:lineRule="exact"/>
              <w:ind w:firstLine="480" w:firstLineChars="200"/>
              <w:rPr>
                <w:rFonts w:hint="default" w:ascii="Times New Roman" w:hAnsi="Times New Roman" w:eastAsia="方正仿宋_GBK" w:cs="Times New Roman"/>
                <w:color w:val="auto"/>
                <w:sz w:val="24"/>
                <w:szCs w:val="24"/>
              </w:rPr>
            </w:pPr>
          </w:p>
        </w:tc>
        <w:tc>
          <w:tcPr>
            <w:tcW w:w="2400" w:type="dxa"/>
            <w:noWrap w:val="0"/>
            <w:vAlign w:val="center"/>
          </w:tcPr>
          <w:p w14:paraId="01569AC8">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身份证号码</w:t>
            </w:r>
          </w:p>
        </w:tc>
        <w:tc>
          <w:tcPr>
            <w:tcW w:w="1648" w:type="dxa"/>
            <w:noWrap w:val="0"/>
            <w:vAlign w:val="center"/>
          </w:tcPr>
          <w:p w14:paraId="0EF92D49">
            <w:pPr>
              <w:spacing w:line="400" w:lineRule="exact"/>
              <w:ind w:firstLine="480" w:firstLineChars="200"/>
              <w:rPr>
                <w:rFonts w:hint="default" w:ascii="Times New Roman" w:hAnsi="Times New Roman" w:eastAsia="方正仿宋_GBK" w:cs="Times New Roman"/>
                <w:color w:val="auto"/>
                <w:sz w:val="24"/>
                <w:szCs w:val="24"/>
              </w:rPr>
            </w:pPr>
          </w:p>
        </w:tc>
      </w:tr>
      <w:tr w14:paraId="0AFA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noWrap w:val="0"/>
            <w:vAlign w:val="center"/>
          </w:tcPr>
          <w:p w14:paraId="0D35FE48">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保证金开户行</w:t>
            </w:r>
          </w:p>
        </w:tc>
        <w:tc>
          <w:tcPr>
            <w:tcW w:w="2866" w:type="dxa"/>
            <w:noWrap w:val="0"/>
            <w:vAlign w:val="center"/>
          </w:tcPr>
          <w:p w14:paraId="4B142DB0">
            <w:pPr>
              <w:spacing w:line="400" w:lineRule="exact"/>
              <w:ind w:firstLine="480" w:firstLineChars="200"/>
              <w:rPr>
                <w:rFonts w:hint="default" w:ascii="Times New Roman" w:hAnsi="Times New Roman" w:eastAsia="方正仿宋_GBK" w:cs="Times New Roman"/>
                <w:color w:val="auto"/>
                <w:sz w:val="24"/>
                <w:szCs w:val="24"/>
              </w:rPr>
            </w:pPr>
          </w:p>
        </w:tc>
        <w:tc>
          <w:tcPr>
            <w:tcW w:w="2400" w:type="dxa"/>
            <w:noWrap w:val="0"/>
            <w:vAlign w:val="center"/>
          </w:tcPr>
          <w:p w14:paraId="35CCF150">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保证金银行帐号</w:t>
            </w:r>
          </w:p>
        </w:tc>
        <w:tc>
          <w:tcPr>
            <w:tcW w:w="1648" w:type="dxa"/>
            <w:noWrap w:val="0"/>
            <w:vAlign w:val="center"/>
          </w:tcPr>
          <w:p w14:paraId="7058457E">
            <w:pPr>
              <w:spacing w:line="400" w:lineRule="exact"/>
              <w:ind w:firstLine="480" w:firstLineChars="200"/>
              <w:rPr>
                <w:rFonts w:hint="default" w:ascii="Times New Roman" w:hAnsi="Times New Roman" w:eastAsia="方正仿宋_GBK" w:cs="Times New Roman"/>
                <w:color w:val="auto"/>
                <w:sz w:val="24"/>
                <w:szCs w:val="24"/>
              </w:rPr>
            </w:pPr>
          </w:p>
        </w:tc>
      </w:tr>
      <w:tr w14:paraId="0C22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65" w:type="dxa"/>
            <w:noWrap w:val="0"/>
            <w:vAlign w:val="center"/>
          </w:tcPr>
          <w:p w14:paraId="4B48BFAE">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保证金金额</w:t>
            </w:r>
          </w:p>
        </w:tc>
        <w:tc>
          <w:tcPr>
            <w:tcW w:w="2866" w:type="dxa"/>
            <w:noWrap w:val="0"/>
            <w:vAlign w:val="center"/>
          </w:tcPr>
          <w:p w14:paraId="10DAF88F">
            <w:pPr>
              <w:spacing w:line="400" w:lineRule="exact"/>
              <w:ind w:firstLine="480" w:firstLineChars="200"/>
              <w:rPr>
                <w:rFonts w:hint="default" w:ascii="Times New Roman" w:hAnsi="Times New Roman" w:eastAsia="方正仿宋_GBK" w:cs="Times New Roman"/>
                <w:color w:val="auto"/>
                <w:sz w:val="24"/>
                <w:szCs w:val="24"/>
              </w:rPr>
            </w:pPr>
          </w:p>
        </w:tc>
        <w:tc>
          <w:tcPr>
            <w:tcW w:w="2400" w:type="dxa"/>
            <w:noWrap w:val="0"/>
            <w:vAlign w:val="center"/>
          </w:tcPr>
          <w:p w14:paraId="25E78AEA">
            <w:pPr>
              <w:spacing w:line="4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汇款日期</w:t>
            </w:r>
          </w:p>
        </w:tc>
        <w:tc>
          <w:tcPr>
            <w:tcW w:w="1648" w:type="dxa"/>
            <w:noWrap w:val="0"/>
            <w:vAlign w:val="center"/>
          </w:tcPr>
          <w:p w14:paraId="1628D265">
            <w:pPr>
              <w:spacing w:line="400" w:lineRule="exact"/>
              <w:ind w:firstLine="480" w:firstLineChars="200"/>
              <w:rPr>
                <w:rFonts w:hint="default" w:ascii="Times New Roman" w:hAnsi="Times New Roman" w:eastAsia="方正仿宋_GBK" w:cs="Times New Roman"/>
                <w:color w:val="auto"/>
                <w:sz w:val="24"/>
                <w:szCs w:val="24"/>
              </w:rPr>
            </w:pPr>
          </w:p>
        </w:tc>
      </w:tr>
    </w:tbl>
    <w:p w14:paraId="20CA8832">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注意事项：</w:t>
      </w:r>
    </w:p>
    <w:p w14:paraId="112C371F">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1、供应商须将本报名函装订在响应文件中，现场报名时携带一份报名函于提交响应文件截止时间前到现场确认报名。。</w:t>
      </w:r>
    </w:p>
    <w:p w14:paraId="2F171EBA">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2、供应商必须按文件规定的截止时间之前将 “保证金”汇款至采购人指定账户。</w:t>
      </w:r>
    </w:p>
    <w:p w14:paraId="23CB6C74">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供应商单位法人（签名）：                      供应商单位名称（盖章）：   </w:t>
      </w:r>
    </w:p>
    <w:p w14:paraId="3C897D0A">
      <w:pPr>
        <w:spacing w:line="400" w:lineRule="exact"/>
        <w:ind w:firstLine="56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286385</wp:posOffset>
                </wp:positionV>
                <wp:extent cx="5829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pt;margin-top:22.55pt;height:0pt;width:459pt;z-index:251660288;mso-width-relative:page;mso-height-relative:page;" filled="f" stroked="t" coordsize="21600,21600" o:gfxdata="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2jGWrVAAAACAEAAA8AAAAAAAAAAQAgAAAAIgAAAGRycy9kb3ducmV2LnhtbFBL&#10;AQIUABQAAAAIAIdO4kAhRU/Q+QEAAPIDAAAOAAAAAAAAAAEAIAAAACQ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z w:val="24"/>
          <w:szCs w:val="24"/>
        </w:rPr>
        <w:t>日  期：    年    月    日</w:t>
      </w:r>
    </w:p>
    <w:p w14:paraId="7387F9DC">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退还保证金信息</w:t>
      </w:r>
    </w:p>
    <w:p w14:paraId="28D69EC2">
      <w:pPr>
        <w:spacing w:line="40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保证金进账凭证复印件（要求清晰可辨，便于退还）</w:t>
      </w:r>
    </w:p>
    <w:tbl>
      <w:tblPr>
        <w:tblStyle w:val="19"/>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7"/>
      </w:tblGrid>
      <w:tr w14:paraId="458A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9347" w:type="dxa"/>
            <w:noWrap w:val="0"/>
            <w:vAlign w:val="center"/>
          </w:tcPr>
          <w:p w14:paraId="1D6427E3">
            <w:pPr>
              <w:tabs>
                <w:tab w:val="left" w:pos="6300"/>
              </w:tabs>
              <w:spacing w:line="400" w:lineRule="exact"/>
              <w:ind w:firstLine="480" w:firstLineChars="200"/>
              <w:rPr>
                <w:rFonts w:hint="default" w:ascii="Times New Roman" w:hAnsi="Times New Roman" w:eastAsia="方正仿宋_GBK" w:cs="Times New Roman"/>
                <w:color w:val="auto"/>
                <w:sz w:val="24"/>
                <w:szCs w:val="24"/>
              </w:rPr>
            </w:pPr>
          </w:p>
          <w:p w14:paraId="6DB556C4">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保证金进账凭证复印件粘贴处（加盖公章有效）</w:t>
            </w:r>
          </w:p>
          <w:p w14:paraId="6956EF37">
            <w:pPr>
              <w:tabs>
                <w:tab w:val="left" w:pos="6300"/>
              </w:tabs>
              <w:spacing w:line="400" w:lineRule="exact"/>
              <w:ind w:firstLine="480" w:firstLineChars="200"/>
              <w:rPr>
                <w:rFonts w:hint="default" w:ascii="Times New Roman" w:hAnsi="Times New Roman" w:eastAsia="方正仿宋_GBK" w:cs="Times New Roman"/>
                <w:color w:val="auto"/>
                <w:sz w:val="24"/>
                <w:szCs w:val="24"/>
              </w:rPr>
            </w:pPr>
          </w:p>
        </w:tc>
      </w:tr>
    </w:tbl>
    <w:p w14:paraId="2DB4C4DC">
      <w:pPr>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（结束）</w:t>
      </w:r>
    </w:p>
    <w:sectPr>
      <w:pgSz w:w="11906" w:h="16838"/>
      <w:pgMar w:top="1440" w:right="86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37EBAD-067F-4C6D-830A-656ABE64CC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1BDBE721-6F2D-423D-9DE1-696D419AC7A2}"/>
  </w:font>
  <w:font w:name="方正仿宋_GB2312">
    <w:panose1 w:val="02000000000000000000"/>
    <w:charset w:val="86"/>
    <w:family w:val="auto"/>
    <w:pitch w:val="default"/>
    <w:sig w:usb0="A00002BF" w:usb1="184F6CFA" w:usb2="00000012" w:usb3="00000000" w:csb0="00040001" w:csb1="00000000"/>
    <w:embedRegular r:id="rId3" w:fontKey="{789255AC-59FC-4040-B62A-BFD77F62D7A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924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A6E02">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8A6E02">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9756">
    <w:pPr>
      <w:pStyle w:val="13"/>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07AC012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90466">
    <w:pPr>
      <w:pStyle w:val="13"/>
      <w:rPr>
        <w:rStyle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D9238">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8D9238">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5E451EA3">
    <w:pPr>
      <w:pStyle w:val="13"/>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86B1">
    <w:pPr>
      <w:pStyle w:val="13"/>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90E43">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C90E43">
                    <w:pPr>
                      <w:pStyle w:val="1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C605">
    <w:pPr>
      <w:pStyle w:val="13"/>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03160A68">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010B">
    <w:pPr>
      <w:pStyle w:val="14"/>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F135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B3FD8"/>
    <w:multiLevelType w:val="singleLevel"/>
    <w:tmpl w:val="9A7B3FD8"/>
    <w:lvl w:ilvl="0" w:tentative="0">
      <w:start w:val="6"/>
      <w:numFmt w:val="chineseCounting"/>
      <w:suff w:val="nothing"/>
      <w:lvlText w:val="%1、"/>
      <w:lvlJc w:val="left"/>
      <w:rPr>
        <w:rFonts w:hint="eastAsia"/>
      </w:rPr>
    </w:lvl>
  </w:abstractNum>
  <w:abstractNum w:abstractNumId="1">
    <w:nsid w:val="7D15BAAC"/>
    <w:multiLevelType w:val="singleLevel"/>
    <w:tmpl w:val="7D15BAAC"/>
    <w:lvl w:ilvl="0" w:tentative="0">
      <w:start w:val="2"/>
      <w:numFmt w:val="decimal"/>
      <w:lvlText w:val="%1."/>
      <w:lvlJc w:val="left"/>
      <w:pPr>
        <w:tabs>
          <w:tab w:val="left" w:pos="312"/>
        </w:tabs>
        <w:ind w:left="9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Y2NiZGEyN2QzY2ZlNWI2ZTk3MTc0MWIxYjI0OTAifQ=="/>
  </w:docVars>
  <w:rsids>
    <w:rsidRoot w:val="00172A27"/>
    <w:rsid w:val="00292BAB"/>
    <w:rsid w:val="009A5857"/>
    <w:rsid w:val="01086C64"/>
    <w:rsid w:val="01667242"/>
    <w:rsid w:val="0171334D"/>
    <w:rsid w:val="026C2FBA"/>
    <w:rsid w:val="02826B39"/>
    <w:rsid w:val="029A78F9"/>
    <w:rsid w:val="029F0910"/>
    <w:rsid w:val="03627BD6"/>
    <w:rsid w:val="03F5398F"/>
    <w:rsid w:val="03FA6349"/>
    <w:rsid w:val="04651DA4"/>
    <w:rsid w:val="0520729C"/>
    <w:rsid w:val="0526590B"/>
    <w:rsid w:val="05ED6429"/>
    <w:rsid w:val="06021ED4"/>
    <w:rsid w:val="066C47A3"/>
    <w:rsid w:val="069114AA"/>
    <w:rsid w:val="079528D4"/>
    <w:rsid w:val="081B3C94"/>
    <w:rsid w:val="09861966"/>
    <w:rsid w:val="0AB3379D"/>
    <w:rsid w:val="0AD05945"/>
    <w:rsid w:val="0BC23737"/>
    <w:rsid w:val="0BCB0FBA"/>
    <w:rsid w:val="0C0F7A00"/>
    <w:rsid w:val="0C3F2567"/>
    <w:rsid w:val="0CB558FA"/>
    <w:rsid w:val="0D402AEC"/>
    <w:rsid w:val="0D8D7D13"/>
    <w:rsid w:val="0DC87537"/>
    <w:rsid w:val="0E1D69CC"/>
    <w:rsid w:val="0E1F1149"/>
    <w:rsid w:val="0E255A44"/>
    <w:rsid w:val="0EF43B37"/>
    <w:rsid w:val="0F931306"/>
    <w:rsid w:val="0F932FF4"/>
    <w:rsid w:val="0F9C07AB"/>
    <w:rsid w:val="0FB24BD6"/>
    <w:rsid w:val="0FBF0E36"/>
    <w:rsid w:val="100E1475"/>
    <w:rsid w:val="103A04BC"/>
    <w:rsid w:val="107374DA"/>
    <w:rsid w:val="118C0783"/>
    <w:rsid w:val="129538FB"/>
    <w:rsid w:val="134B4143"/>
    <w:rsid w:val="13782D35"/>
    <w:rsid w:val="13A040B0"/>
    <w:rsid w:val="13B50586"/>
    <w:rsid w:val="13FA5909"/>
    <w:rsid w:val="14261483"/>
    <w:rsid w:val="14AB24A0"/>
    <w:rsid w:val="15356D65"/>
    <w:rsid w:val="156317CC"/>
    <w:rsid w:val="15FB3D4E"/>
    <w:rsid w:val="16DB47A7"/>
    <w:rsid w:val="17202CA2"/>
    <w:rsid w:val="174F3D03"/>
    <w:rsid w:val="17516817"/>
    <w:rsid w:val="17D741B6"/>
    <w:rsid w:val="17F673BF"/>
    <w:rsid w:val="180D5493"/>
    <w:rsid w:val="183B1275"/>
    <w:rsid w:val="18491BE4"/>
    <w:rsid w:val="19B15B27"/>
    <w:rsid w:val="19E45243"/>
    <w:rsid w:val="19F16836"/>
    <w:rsid w:val="1A7D3DC7"/>
    <w:rsid w:val="1B052A98"/>
    <w:rsid w:val="1B1308A4"/>
    <w:rsid w:val="1B595915"/>
    <w:rsid w:val="1B912FBB"/>
    <w:rsid w:val="1BA07D6D"/>
    <w:rsid w:val="1C0876C1"/>
    <w:rsid w:val="1CA94820"/>
    <w:rsid w:val="1CD557F5"/>
    <w:rsid w:val="1CF745D0"/>
    <w:rsid w:val="1D104E4A"/>
    <w:rsid w:val="1DB67425"/>
    <w:rsid w:val="1E0050F8"/>
    <w:rsid w:val="1E0C16EA"/>
    <w:rsid w:val="1E21402A"/>
    <w:rsid w:val="1E3354CB"/>
    <w:rsid w:val="1E7446F9"/>
    <w:rsid w:val="207A32AE"/>
    <w:rsid w:val="20914115"/>
    <w:rsid w:val="20D31653"/>
    <w:rsid w:val="218B6DCA"/>
    <w:rsid w:val="22AC6FF8"/>
    <w:rsid w:val="22AE0FC2"/>
    <w:rsid w:val="22CE326F"/>
    <w:rsid w:val="233F3FDD"/>
    <w:rsid w:val="2355118F"/>
    <w:rsid w:val="23922F42"/>
    <w:rsid w:val="242A12E1"/>
    <w:rsid w:val="259F2E44"/>
    <w:rsid w:val="26145F14"/>
    <w:rsid w:val="26387F29"/>
    <w:rsid w:val="2668060D"/>
    <w:rsid w:val="26900219"/>
    <w:rsid w:val="272A1987"/>
    <w:rsid w:val="27702CEA"/>
    <w:rsid w:val="281F4811"/>
    <w:rsid w:val="282474BF"/>
    <w:rsid w:val="284035F2"/>
    <w:rsid w:val="28561C21"/>
    <w:rsid w:val="28960207"/>
    <w:rsid w:val="28AD5F90"/>
    <w:rsid w:val="291B4ED7"/>
    <w:rsid w:val="29761616"/>
    <w:rsid w:val="29796029"/>
    <w:rsid w:val="29CB72D1"/>
    <w:rsid w:val="2A18267C"/>
    <w:rsid w:val="2A3E0702"/>
    <w:rsid w:val="2A5921EC"/>
    <w:rsid w:val="2A7614F4"/>
    <w:rsid w:val="2B073965"/>
    <w:rsid w:val="2B41088E"/>
    <w:rsid w:val="2B4C0D09"/>
    <w:rsid w:val="2BD804A6"/>
    <w:rsid w:val="2BEF5804"/>
    <w:rsid w:val="2C2E1F7D"/>
    <w:rsid w:val="2C7D6EEC"/>
    <w:rsid w:val="2CD67D48"/>
    <w:rsid w:val="2D800205"/>
    <w:rsid w:val="2DCE2518"/>
    <w:rsid w:val="2DE723C8"/>
    <w:rsid w:val="2F65002E"/>
    <w:rsid w:val="2FD859DD"/>
    <w:rsid w:val="3030039C"/>
    <w:rsid w:val="30B951AB"/>
    <w:rsid w:val="30C0116D"/>
    <w:rsid w:val="31022AB0"/>
    <w:rsid w:val="314E703E"/>
    <w:rsid w:val="317956CF"/>
    <w:rsid w:val="319F0BD9"/>
    <w:rsid w:val="31A203EF"/>
    <w:rsid w:val="31C9302C"/>
    <w:rsid w:val="321D142F"/>
    <w:rsid w:val="326966B3"/>
    <w:rsid w:val="32747DDF"/>
    <w:rsid w:val="32A314EE"/>
    <w:rsid w:val="330D0DE0"/>
    <w:rsid w:val="33734A45"/>
    <w:rsid w:val="33C954A9"/>
    <w:rsid w:val="34A00986"/>
    <w:rsid w:val="34B35E98"/>
    <w:rsid w:val="357C2609"/>
    <w:rsid w:val="35C2656B"/>
    <w:rsid w:val="35DF6AED"/>
    <w:rsid w:val="35E4785F"/>
    <w:rsid w:val="35F652D3"/>
    <w:rsid w:val="363735A5"/>
    <w:rsid w:val="375F14F1"/>
    <w:rsid w:val="37711CDF"/>
    <w:rsid w:val="37DD517F"/>
    <w:rsid w:val="38240EC6"/>
    <w:rsid w:val="382F62A9"/>
    <w:rsid w:val="388F5F8A"/>
    <w:rsid w:val="38CB64CE"/>
    <w:rsid w:val="39D52957"/>
    <w:rsid w:val="3A1C0AAF"/>
    <w:rsid w:val="3A410516"/>
    <w:rsid w:val="3AD17188"/>
    <w:rsid w:val="3B102E3D"/>
    <w:rsid w:val="3B4F3328"/>
    <w:rsid w:val="3BFF5546"/>
    <w:rsid w:val="3C362A2B"/>
    <w:rsid w:val="3C50189C"/>
    <w:rsid w:val="3CA1529C"/>
    <w:rsid w:val="3CAE0581"/>
    <w:rsid w:val="3CD811AB"/>
    <w:rsid w:val="3D226E33"/>
    <w:rsid w:val="3D5E6720"/>
    <w:rsid w:val="3EF94927"/>
    <w:rsid w:val="3F977FFE"/>
    <w:rsid w:val="3FFC7698"/>
    <w:rsid w:val="409969B6"/>
    <w:rsid w:val="40B76A90"/>
    <w:rsid w:val="4155708B"/>
    <w:rsid w:val="417534E0"/>
    <w:rsid w:val="417E3DFD"/>
    <w:rsid w:val="41A94F89"/>
    <w:rsid w:val="41E77C57"/>
    <w:rsid w:val="433E55F2"/>
    <w:rsid w:val="43E9075B"/>
    <w:rsid w:val="440C77C1"/>
    <w:rsid w:val="443A6B7D"/>
    <w:rsid w:val="4458276E"/>
    <w:rsid w:val="449E4A13"/>
    <w:rsid w:val="44B5051B"/>
    <w:rsid w:val="45E5444B"/>
    <w:rsid w:val="46C84E17"/>
    <w:rsid w:val="48376AB4"/>
    <w:rsid w:val="497C3F11"/>
    <w:rsid w:val="49AB2BC4"/>
    <w:rsid w:val="4A25710C"/>
    <w:rsid w:val="4A3B288C"/>
    <w:rsid w:val="4A3D365B"/>
    <w:rsid w:val="4A7E1BFC"/>
    <w:rsid w:val="4A84334A"/>
    <w:rsid w:val="4A966108"/>
    <w:rsid w:val="4AF861DD"/>
    <w:rsid w:val="4B32384F"/>
    <w:rsid w:val="4B3940F4"/>
    <w:rsid w:val="4C07090C"/>
    <w:rsid w:val="4C147838"/>
    <w:rsid w:val="4C212132"/>
    <w:rsid w:val="4C63256E"/>
    <w:rsid w:val="4C870574"/>
    <w:rsid w:val="4CF939B9"/>
    <w:rsid w:val="4E707684"/>
    <w:rsid w:val="4EA03605"/>
    <w:rsid w:val="4F160DB9"/>
    <w:rsid w:val="4F1F5C74"/>
    <w:rsid w:val="51897CCB"/>
    <w:rsid w:val="51BA76E2"/>
    <w:rsid w:val="52AF02BB"/>
    <w:rsid w:val="52C24073"/>
    <w:rsid w:val="52C91507"/>
    <w:rsid w:val="52E113F1"/>
    <w:rsid w:val="532F0C65"/>
    <w:rsid w:val="5376752B"/>
    <w:rsid w:val="53E047E7"/>
    <w:rsid w:val="55266515"/>
    <w:rsid w:val="55FD30EB"/>
    <w:rsid w:val="56160326"/>
    <w:rsid w:val="56B65F0B"/>
    <w:rsid w:val="5782070F"/>
    <w:rsid w:val="57FF29A0"/>
    <w:rsid w:val="583E1093"/>
    <w:rsid w:val="587046AE"/>
    <w:rsid w:val="589B41BB"/>
    <w:rsid w:val="58D2260D"/>
    <w:rsid w:val="597E09E7"/>
    <w:rsid w:val="59B63CDD"/>
    <w:rsid w:val="59DB7BE7"/>
    <w:rsid w:val="59E3160A"/>
    <w:rsid w:val="5A1A3658"/>
    <w:rsid w:val="5A5F7708"/>
    <w:rsid w:val="5AA75D1B"/>
    <w:rsid w:val="5BB26476"/>
    <w:rsid w:val="5C447CC6"/>
    <w:rsid w:val="5CC51AC0"/>
    <w:rsid w:val="5D5A52C7"/>
    <w:rsid w:val="5D8D3777"/>
    <w:rsid w:val="5DAA1DAA"/>
    <w:rsid w:val="5DC90D89"/>
    <w:rsid w:val="5E13181A"/>
    <w:rsid w:val="5E1F0AE7"/>
    <w:rsid w:val="5E330E26"/>
    <w:rsid w:val="5E84492E"/>
    <w:rsid w:val="5EC703B5"/>
    <w:rsid w:val="605E719D"/>
    <w:rsid w:val="612C2629"/>
    <w:rsid w:val="616633E0"/>
    <w:rsid w:val="61922C57"/>
    <w:rsid w:val="63604CB9"/>
    <w:rsid w:val="63B02D9E"/>
    <w:rsid w:val="65712358"/>
    <w:rsid w:val="65775375"/>
    <w:rsid w:val="65A83AF0"/>
    <w:rsid w:val="65C256AD"/>
    <w:rsid w:val="660E4EA0"/>
    <w:rsid w:val="668F4651"/>
    <w:rsid w:val="66C85CBE"/>
    <w:rsid w:val="6759775B"/>
    <w:rsid w:val="67D75D30"/>
    <w:rsid w:val="68DE18A5"/>
    <w:rsid w:val="69054339"/>
    <w:rsid w:val="690D42CF"/>
    <w:rsid w:val="6944592B"/>
    <w:rsid w:val="697C2AF8"/>
    <w:rsid w:val="699029A4"/>
    <w:rsid w:val="69CE4E6D"/>
    <w:rsid w:val="6A653A8A"/>
    <w:rsid w:val="6AAB4239"/>
    <w:rsid w:val="6AF503DD"/>
    <w:rsid w:val="6B614135"/>
    <w:rsid w:val="6BC563EB"/>
    <w:rsid w:val="6BCC7390"/>
    <w:rsid w:val="6BFA66B5"/>
    <w:rsid w:val="6C1D5E3D"/>
    <w:rsid w:val="6C247366"/>
    <w:rsid w:val="6C350EFE"/>
    <w:rsid w:val="6C7F50F6"/>
    <w:rsid w:val="6CD65D0D"/>
    <w:rsid w:val="6D005840"/>
    <w:rsid w:val="6DA07D03"/>
    <w:rsid w:val="6DBE0388"/>
    <w:rsid w:val="6DD13A61"/>
    <w:rsid w:val="6E111A99"/>
    <w:rsid w:val="6EE50BC8"/>
    <w:rsid w:val="6EFB0530"/>
    <w:rsid w:val="6F3826B0"/>
    <w:rsid w:val="6F914AD0"/>
    <w:rsid w:val="70A33376"/>
    <w:rsid w:val="70A56ED3"/>
    <w:rsid w:val="70F01D72"/>
    <w:rsid w:val="70F775DE"/>
    <w:rsid w:val="71B04B57"/>
    <w:rsid w:val="72161C1A"/>
    <w:rsid w:val="7239133A"/>
    <w:rsid w:val="729A1E42"/>
    <w:rsid w:val="72AC65F9"/>
    <w:rsid w:val="732B7092"/>
    <w:rsid w:val="73892EB9"/>
    <w:rsid w:val="740018F7"/>
    <w:rsid w:val="746A1E3C"/>
    <w:rsid w:val="74B81B56"/>
    <w:rsid w:val="74EE22F6"/>
    <w:rsid w:val="74FE3A8B"/>
    <w:rsid w:val="7590714F"/>
    <w:rsid w:val="759441DE"/>
    <w:rsid w:val="77CE623E"/>
    <w:rsid w:val="77DE565B"/>
    <w:rsid w:val="77EC0E9F"/>
    <w:rsid w:val="78392080"/>
    <w:rsid w:val="786E6BCC"/>
    <w:rsid w:val="78715547"/>
    <w:rsid w:val="78E92CE6"/>
    <w:rsid w:val="798A0D99"/>
    <w:rsid w:val="79F03C35"/>
    <w:rsid w:val="7A28257D"/>
    <w:rsid w:val="7A6A1E47"/>
    <w:rsid w:val="7AA53D4F"/>
    <w:rsid w:val="7B9B28DB"/>
    <w:rsid w:val="7BCF4C33"/>
    <w:rsid w:val="7BE55C9F"/>
    <w:rsid w:val="7D1C7A4B"/>
    <w:rsid w:val="7D38369E"/>
    <w:rsid w:val="7D8B70AB"/>
    <w:rsid w:val="7FD652C9"/>
    <w:rsid w:val="7FE91E78"/>
    <w:rsid w:val="7FF6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4"/>
    <w:next w:val="1"/>
    <w:qFormat/>
    <w:uiPriority w:val="0"/>
    <w:pPr>
      <w:snapToGrid w:val="0"/>
      <w:spacing w:line="360" w:lineRule="atLeast"/>
      <w:outlineLvl w:val="0"/>
    </w:pPr>
    <w:rPr>
      <w:rFonts w:ascii="宋体"/>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20"/>
    </w:pPr>
    <w:rPr>
      <w:sz w:val="24"/>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sz w:val="32"/>
    </w:rPr>
  </w:style>
  <w:style w:type="paragraph" w:customStyle="1" w:styleId="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180" w:lineRule="auto"/>
      <w:jc w:val="center"/>
    </w:pPr>
    <w:rPr>
      <w:sz w:val="30"/>
    </w:rPr>
  </w:style>
  <w:style w:type="paragraph" w:styleId="16">
    <w:name w:val="toc 2"/>
    <w:basedOn w:val="1"/>
    <w:next w:val="1"/>
    <w:qFormat/>
    <w:uiPriority w:val="39"/>
    <w:pPr>
      <w:ind w:left="420" w:leftChars="200"/>
    </w:pPr>
  </w:style>
  <w:style w:type="paragraph" w:styleId="17">
    <w:name w:val="Body Text First Indent"/>
    <w:basedOn w:val="7"/>
    <w:next w:val="18"/>
    <w:qFormat/>
    <w:uiPriority w:val="0"/>
    <w:pPr>
      <w:spacing w:line="360" w:lineRule="auto"/>
      <w:ind w:firstLine="420"/>
    </w:pPr>
    <w:rPr>
      <w:rFonts w:ascii="宋体" w:hAnsi="宋体"/>
      <w:sz w:val="24"/>
    </w:rPr>
  </w:style>
  <w:style w:type="paragraph" w:customStyle="1" w:styleId="18">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character" w:styleId="21">
    <w:name w:val="page number"/>
    <w:basedOn w:val="20"/>
    <w:qFormat/>
    <w:uiPriority w:val="0"/>
  </w:style>
  <w:style w:type="character" w:styleId="22">
    <w:name w:val="Emphasis"/>
    <w:basedOn w:val="20"/>
    <w:qFormat/>
    <w:uiPriority w:val="20"/>
    <w:rPr>
      <w:i/>
    </w:rPr>
  </w:style>
  <w:style w:type="character" w:styleId="23">
    <w:name w:val="Hyperlink"/>
    <w:qFormat/>
    <w:uiPriority w:val="99"/>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
    <w:name w:val="1"/>
    <w:basedOn w:val="1"/>
    <w:next w:val="10"/>
    <w:qFormat/>
    <w:uiPriority w:val="0"/>
    <w:rPr>
      <w:rFonts w:ascii="宋体" w:hAnsi="Courier New"/>
      <w:sz w:val="21"/>
    </w:rPr>
  </w:style>
  <w:style w:type="character" w:customStyle="1" w:styleId="27">
    <w:name w:val="font111"/>
    <w:basedOn w:val="20"/>
    <w:qFormat/>
    <w:uiPriority w:val="0"/>
    <w:rPr>
      <w:rFonts w:hint="eastAsia" w:ascii="宋体" w:hAnsi="宋体" w:eastAsia="宋体" w:cs="宋体"/>
      <w:color w:val="000000"/>
      <w:sz w:val="20"/>
      <w:szCs w:val="20"/>
      <w:u w:val="none"/>
    </w:rPr>
  </w:style>
  <w:style w:type="character" w:customStyle="1" w:styleId="28">
    <w:name w:val="font31"/>
    <w:basedOn w:val="20"/>
    <w:qFormat/>
    <w:uiPriority w:val="0"/>
    <w:rPr>
      <w:rFonts w:hint="eastAsia" w:ascii="宋体" w:hAnsi="宋体" w:eastAsia="宋体" w:cs="宋体"/>
      <w:color w:val="000000"/>
      <w:sz w:val="18"/>
      <w:szCs w:val="18"/>
      <w:u w:val="none"/>
    </w:rPr>
  </w:style>
  <w:style w:type="character" w:customStyle="1" w:styleId="29">
    <w:name w:val="font71"/>
    <w:basedOn w:val="20"/>
    <w:qFormat/>
    <w:uiPriority w:val="0"/>
    <w:rPr>
      <w:rFonts w:hint="eastAsia" w:ascii="宋体" w:hAnsi="宋体" w:eastAsia="宋体" w:cs="宋体"/>
      <w:color w:val="000000"/>
      <w:sz w:val="20"/>
      <w:szCs w:val="20"/>
      <w:u w:val="none"/>
    </w:rPr>
  </w:style>
  <w:style w:type="character" w:customStyle="1" w:styleId="30">
    <w:name w:val="font131"/>
    <w:basedOn w:val="20"/>
    <w:qFormat/>
    <w:uiPriority w:val="0"/>
    <w:rPr>
      <w:rFonts w:ascii="宋体" w:hAnsi="宋体" w:eastAsia="宋体" w:cs="宋体"/>
      <w:color w:val="000000"/>
      <w:sz w:val="20"/>
      <w:szCs w:val="20"/>
      <w:u w:val="none"/>
    </w:rPr>
  </w:style>
  <w:style w:type="paragraph" w:styleId="31">
    <w:name w:val="List Paragraph"/>
    <w:basedOn w:val="1"/>
    <w:qFormat/>
    <w:uiPriority w:val="99"/>
    <w:pPr>
      <w:ind w:firstLine="420" w:firstLineChars="200"/>
    </w:pPr>
  </w:style>
  <w:style w:type="paragraph" w:customStyle="1" w:styleId="32">
    <w:name w:val="表格内文字"/>
    <w:basedOn w:val="10"/>
    <w:qFormat/>
    <w:uiPriority w:val="0"/>
    <w:pPr>
      <w:adjustRightInd w:val="0"/>
    </w:pPr>
    <w:rPr>
      <w:rFonts w:ascii="Times New Roman" w:hAnsi="Times New Roman" w:eastAsia="宋体" w:cs="Times New Roman"/>
      <w:color w:val="000000"/>
      <w:szCs w:val="20"/>
      <w:lang w:val="en-GB"/>
    </w:rPr>
  </w:style>
  <w:style w:type="paragraph" w:customStyle="1" w:styleId="33">
    <w:name w:val="表格文字"/>
    <w:basedOn w:val="1"/>
    <w:qFormat/>
    <w:uiPriority w:val="0"/>
    <w:pPr>
      <w:spacing w:before="25" w:after="25"/>
      <w:jc w:val="left"/>
    </w:pPr>
    <w:rPr>
      <w:rFonts w:hAnsi="Times New Roman" w:eastAsia="宋体"/>
      <w:bCs/>
      <w:color w:val="000000"/>
      <w:spacing w:val="10"/>
      <w:kern w:val="0"/>
      <w:sz w:val="28"/>
      <w:szCs w:val="20"/>
    </w:rPr>
  </w:style>
  <w:style w:type="character" w:customStyle="1" w:styleId="34">
    <w:name w:val="font21"/>
    <w:basedOn w:val="20"/>
    <w:qFormat/>
    <w:uiPriority w:val="0"/>
    <w:rPr>
      <w:rFonts w:ascii="Arial" w:hAnsi="Arial" w:cs="Arial"/>
      <w:color w:val="000000"/>
      <w:sz w:val="18"/>
      <w:szCs w:val="18"/>
      <w:u w:val="none"/>
    </w:rPr>
  </w:style>
  <w:style w:type="character" w:customStyle="1" w:styleId="35">
    <w:name w:val="font1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9379</Words>
  <Characters>9764</Characters>
  <Lines>0</Lines>
  <Paragraphs>0</Paragraphs>
  <TotalTime>5</TotalTime>
  <ScaleCrop>false</ScaleCrop>
  <LinksUpToDate>false</LinksUpToDate>
  <CharactersWithSpaces>10041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2022-08-05T08:19:00Z</dcterms:created>
  <dc:creator>杲</dc:creator>
  <cp:lastModifiedBy>万建秋</cp:lastModifiedBy>
  <cp:lastPrinted>2023-10-07T09:10:00Z</cp:lastPrinted>
  <dcterms:modified xsi:type="dcterms:W3CDTF">2026-04-27T07:30:36Z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0905100B1EAB4AB4AA9CCF6003E40FE3_13</vt:lpwstr>
  </property>
  <property fmtid="{D5CDD505-2E9C-101B-9397-08002B2CF9AE}" pid="4" name="KSOTemplateDocerSaveRecord">
    <vt:lpwstr>eyJoZGlkIjoiZDRmYjg4NzBjNzg0ZGM2ZTUyYTdlZmM1OGViMmQ4NWMiLCJ1c2VySWQiOiIxNjUwOTczNjAzIn0=</vt:lpwstr>
  </property>
</Properties>
</file>