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03E57B">
      <w:pPr>
        <w:spacing w:beforeLines="0" w:afterLines="0" w:line="360" w:lineRule="auto"/>
        <w:jc w:val="center"/>
        <w:rPr>
          <w:rFonts w:hint="eastAsia" w:asciiTheme="minorEastAsia" w:hAnsiTheme="minorEastAsia" w:cstheme="minorEastAsia"/>
          <w:b/>
          <w:color w:val="auto"/>
          <w:kern w:val="0"/>
          <w:sz w:val="44"/>
          <w:szCs w:val="44"/>
          <w:highlight w:val="none"/>
        </w:rPr>
      </w:pPr>
      <w:r>
        <w:rPr>
          <w:rFonts w:hint="eastAsia" w:asciiTheme="minorEastAsia" w:hAnsiTheme="minorEastAsia" w:cstheme="minorEastAsia"/>
          <w:b/>
          <w:color w:val="auto"/>
          <w:kern w:val="0"/>
          <w:sz w:val="44"/>
          <w:szCs w:val="44"/>
          <w:highlight w:val="none"/>
          <w:lang w:val="en-US" w:eastAsia="zh-CN"/>
        </w:rPr>
        <w:t>2026</w:t>
      </w:r>
      <w:r>
        <w:rPr>
          <w:rFonts w:hint="eastAsia" w:asciiTheme="minorEastAsia" w:hAnsiTheme="minorEastAsia" w:cstheme="minorEastAsia"/>
          <w:b/>
          <w:color w:val="auto"/>
          <w:kern w:val="0"/>
          <w:sz w:val="44"/>
          <w:szCs w:val="44"/>
          <w:highlight w:val="none"/>
        </w:rPr>
        <w:t>年</w:t>
      </w:r>
      <w:r>
        <w:rPr>
          <w:rFonts w:hint="eastAsia" w:asciiTheme="minorEastAsia" w:hAnsiTheme="minorEastAsia" w:cstheme="minorEastAsia"/>
          <w:b/>
          <w:color w:val="auto"/>
          <w:kern w:val="0"/>
          <w:sz w:val="44"/>
          <w:szCs w:val="44"/>
          <w:highlight w:val="none"/>
          <w:lang w:val="en-US" w:eastAsia="zh-CN"/>
        </w:rPr>
        <w:t>黄埔</w:t>
      </w:r>
      <w:r>
        <w:rPr>
          <w:rFonts w:hint="eastAsia" w:asciiTheme="minorEastAsia" w:hAnsiTheme="minorEastAsia" w:cstheme="minorEastAsia"/>
          <w:b/>
          <w:color w:val="auto"/>
          <w:kern w:val="0"/>
          <w:sz w:val="44"/>
          <w:szCs w:val="44"/>
          <w:highlight w:val="none"/>
        </w:rPr>
        <w:t>公园、</w:t>
      </w:r>
      <w:r>
        <w:rPr>
          <w:rFonts w:hint="eastAsia" w:asciiTheme="minorEastAsia" w:hAnsiTheme="minorEastAsia" w:cstheme="minorEastAsia"/>
          <w:b/>
          <w:color w:val="auto"/>
          <w:kern w:val="0"/>
          <w:sz w:val="44"/>
          <w:szCs w:val="44"/>
          <w:highlight w:val="none"/>
          <w:lang w:val="en-US" w:eastAsia="zh-CN"/>
        </w:rPr>
        <w:t>创新滨水</w:t>
      </w:r>
      <w:r>
        <w:rPr>
          <w:rFonts w:hint="eastAsia" w:asciiTheme="minorEastAsia" w:hAnsiTheme="minorEastAsia" w:cstheme="minorEastAsia"/>
          <w:b/>
          <w:color w:val="auto"/>
          <w:kern w:val="0"/>
          <w:sz w:val="44"/>
          <w:szCs w:val="44"/>
          <w:highlight w:val="none"/>
        </w:rPr>
        <w:t>公园等</w:t>
      </w:r>
      <w:r>
        <w:rPr>
          <w:rFonts w:hint="eastAsia" w:asciiTheme="minorEastAsia" w:hAnsiTheme="minorEastAsia" w:cstheme="minorEastAsia"/>
          <w:b/>
          <w:color w:val="auto"/>
          <w:kern w:val="0"/>
          <w:sz w:val="44"/>
          <w:szCs w:val="44"/>
          <w:highlight w:val="none"/>
          <w:lang w:val="en-US" w:eastAsia="zh-CN"/>
        </w:rPr>
        <w:t>21</w:t>
      </w:r>
      <w:r>
        <w:rPr>
          <w:rFonts w:hint="eastAsia" w:asciiTheme="minorEastAsia" w:hAnsiTheme="minorEastAsia" w:cstheme="minorEastAsia"/>
          <w:b/>
          <w:color w:val="auto"/>
          <w:kern w:val="0"/>
          <w:sz w:val="44"/>
          <w:szCs w:val="44"/>
          <w:highlight w:val="none"/>
        </w:rPr>
        <w:t>个公园</w:t>
      </w:r>
    </w:p>
    <w:p w14:paraId="1035CF4A">
      <w:pPr>
        <w:spacing w:beforeLines="0" w:afterLines="0" w:line="360" w:lineRule="auto"/>
        <w:jc w:val="center"/>
        <w:rPr>
          <w:rFonts w:asciiTheme="minorEastAsia" w:hAnsiTheme="minorEastAsia" w:cstheme="minorEastAsia"/>
          <w:b/>
          <w:color w:val="auto"/>
          <w:kern w:val="0"/>
          <w:sz w:val="44"/>
          <w:szCs w:val="44"/>
          <w:highlight w:val="none"/>
        </w:rPr>
      </w:pPr>
      <w:r>
        <w:rPr>
          <w:rFonts w:hint="eastAsia" w:asciiTheme="minorEastAsia" w:hAnsiTheme="minorEastAsia" w:cstheme="minorEastAsia"/>
          <w:b/>
          <w:color w:val="auto"/>
          <w:kern w:val="0"/>
          <w:sz w:val="44"/>
          <w:szCs w:val="44"/>
          <w:highlight w:val="none"/>
        </w:rPr>
        <w:t>除四害防治服务项目采购需求书</w:t>
      </w:r>
    </w:p>
    <w:p w14:paraId="56CDE72B">
      <w:pPr>
        <w:spacing w:beforeLines="0" w:afterLines="0" w:line="360" w:lineRule="auto"/>
        <w:jc w:val="both"/>
        <w:rPr>
          <w:rFonts w:asciiTheme="minorEastAsia" w:hAnsiTheme="minorEastAsia" w:cstheme="minorEastAsia"/>
          <w:color w:val="auto"/>
          <w:sz w:val="32"/>
          <w:szCs w:val="32"/>
          <w:highlight w:val="none"/>
        </w:rPr>
      </w:pPr>
    </w:p>
    <w:p w14:paraId="2AE7E9D9">
      <w:pPr>
        <w:spacing w:beforeLines="0" w:afterLines="0" w:line="360" w:lineRule="auto"/>
        <w:ind w:firstLine="482" w:firstLineChars="200"/>
        <w:rPr>
          <w:rFonts w:asciiTheme="minorEastAsia" w:hAnsiTheme="minorEastAsia" w:cstheme="minorEastAsia"/>
          <w:color w:val="auto"/>
          <w:sz w:val="24"/>
          <w:szCs w:val="24"/>
          <w:highlight w:val="none"/>
        </w:rPr>
      </w:pPr>
      <w:r>
        <w:rPr>
          <w:rFonts w:hint="eastAsia" w:asciiTheme="minorEastAsia" w:hAnsiTheme="minorEastAsia" w:cstheme="minorEastAsia"/>
          <w:b/>
          <w:color w:val="auto"/>
          <w:sz w:val="24"/>
          <w:szCs w:val="24"/>
          <w:highlight w:val="none"/>
        </w:rPr>
        <w:t>一、项目概况</w:t>
      </w:r>
    </w:p>
    <w:p w14:paraId="34728648">
      <w:pPr>
        <w:spacing w:beforeLines="0" w:afterLines="0" w:line="360" w:lineRule="auto"/>
        <w:ind w:firstLine="482"/>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项目属性：服务类</w:t>
      </w:r>
    </w:p>
    <w:p w14:paraId="6CB4685D">
      <w:pPr>
        <w:spacing w:beforeLines="0" w:afterLines="0" w:line="360" w:lineRule="auto"/>
        <w:ind w:firstLine="482"/>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项目类别：其他服务（C99000000）</w:t>
      </w:r>
    </w:p>
    <w:p w14:paraId="395683AB">
      <w:pPr>
        <w:spacing w:beforeLines="0" w:afterLines="0" w:line="360" w:lineRule="auto"/>
        <w:ind w:firstLine="482"/>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本项目属于</w:t>
      </w:r>
      <w:r>
        <w:rPr>
          <w:rFonts w:hint="eastAsia" w:asciiTheme="minorEastAsia" w:hAnsiTheme="minorEastAsia" w:cstheme="minorEastAsia"/>
          <w:color w:val="auto"/>
          <w:sz w:val="24"/>
          <w:szCs w:val="24"/>
          <w:highlight w:val="none"/>
          <w:lang w:val="en-US" w:eastAsia="zh-CN"/>
        </w:rPr>
        <w:t>整体</w:t>
      </w:r>
      <w:r>
        <w:rPr>
          <w:rFonts w:hint="eastAsia" w:asciiTheme="minorEastAsia" w:hAnsiTheme="minorEastAsia" w:cstheme="minorEastAsia"/>
          <w:color w:val="auto"/>
          <w:sz w:val="24"/>
          <w:szCs w:val="24"/>
          <w:highlight w:val="none"/>
        </w:rPr>
        <w:t>专门面向中小微企业采购的项目。</w:t>
      </w:r>
    </w:p>
    <w:p w14:paraId="3F1B8152">
      <w:pPr>
        <w:spacing w:beforeLines="0" w:afterLines="0" w:line="360" w:lineRule="auto"/>
        <w:ind w:firstLine="482"/>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bidi="ar-SA"/>
        </w:rPr>
        <w:t>本</w:t>
      </w:r>
      <w:r>
        <w:rPr>
          <w:rFonts w:hint="eastAsia" w:asciiTheme="minorEastAsia" w:hAnsiTheme="minorEastAsia" w:cstheme="minorEastAsia"/>
          <w:color w:val="auto"/>
          <w:sz w:val="24"/>
          <w:szCs w:val="24"/>
          <w:highlight w:val="none"/>
          <w:lang w:eastAsia="zh-CN" w:bidi="ar-SA"/>
        </w:rPr>
        <w:t>采购需求书中</w:t>
      </w:r>
      <w:r>
        <w:rPr>
          <w:rFonts w:hint="eastAsia" w:asciiTheme="minorEastAsia" w:hAnsiTheme="minorEastAsia" w:cstheme="minorEastAsia"/>
          <w:color w:val="auto"/>
          <w:sz w:val="24"/>
          <w:szCs w:val="24"/>
          <w:highlight w:val="none"/>
          <w:lang w:val="en-US" w:eastAsia="zh-CN" w:bidi="ar-SA"/>
        </w:rPr>
        <w:t>标</w:t>
      </w:r>
      <w:r>
        <w:rPr>
          <w:rFonts w:hint="eastAsia" w:asciiTheme="minorEastAsia" w:hAnsiTheme="minorEastAsia" w:cstheme="minorEastAsia"/>
          <w:color w:val="auto"/>
          <w:sz w:val="24"/>
          <w:szCs w:val="24"/>
          <w:highlight w:val="none"/>
          <w:lang w:eastAsia="zh-CN" w:bidi="ar-SA"/>
        </w:rPr>
        <w:t>“★”号条款为实质性响应条款，</w:t>
      </w:r>
      <w:r>
        <w:rPr>
          <w:rFonts w:hint="eastAsia" w:asciiTheme="minorEastAsia" w:hAnsiTheme="minorEastAsia" w:cstheme="minorEastAsia"/>
          <w:color w:val="auto"/>
          <w:sz w:val="24"/>
          <w:szCs w:val="24"/>
          <w:highlight w:val="none"/>
          <w:lang w:val="en-US" w:eastAsia="zh-CN" w:bidi="ar-SA"/>
        </w:rPr>
        <w:t>投标人</w:t>
      </w:r>
      <w:r>
        <w:rPr>
          <w:rFonts w:hint="eastAsia" w:asciiTheme="minorEastAsia" w:hAnsiTheme="minorEastAsia" w:cstheme="minorEastAsia"/>
          <w:color w:val="auto"/>
          <w:sz w:val="24"/>
          <w:szCs w:val="24"/>
          <w:highlight w:val="none"/>
          <w:lang w:eastAsia="zh-CN" w:bidi="ar-SA"/>
        </w:rPr>
        <w:t>必须对此作出一一响应，若有一项带“★”的指标未响应或不满足将导致投标无效。</w:t>
      </w:r>
    </w:p>
    <w:p w14:paraId="27654892">
      <w:pPr>
        <w:spacing w:beforeLines="0" w:afterLines="0" w:line="360" w:lineRule="auto"/>
        <w:ind w:firstLine="482"/>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（一）本采购项目为</w:t>
      </w:r>
      <w:r>
        <w:rPr>
          <w:rFonts w:hint="eastAsia" w:asciiTheme="minorEastAsia" w:hAnsiTheme="minorEastAsia" w:cstheme="minorEastAsia"/>
          <w:color w:val="auto"/>
          <w:sz w:val="24"/>
          <w:szCs w:val="24"/>
          <w:highlight w:val="none"/>
          <w:lang w:val="en-US" w:eastAsia="zh-CN"/>
        </w:rPr>
        <w:t>2026年黄埔公园、创新滨水公园等21个公园</w:t>
      </w:r>
      <w:r>
        <w:rPr>
          <w:rFonts w:hint="eastAsia" w:asciiTheme="minorEastAsia" w:hAnsiTheme="minorEastAsia" w:cstheme="minorEastAsia"/>
          <w:color w:val="auto"/>
          <w:sz w:val="24"/>
          <w:szCs w:val="24"/>
          <w:highlight w:val="none"/>
        </w:rPr>
        <w:t>除四害防治服务项目，确定一家中标供应商，为采购人提供</w:t>
      </w:r>
      <w:r>
        <w:rPr>
          <w:rFonts w:hint="eastAsia" w:asciiTheme="minorEastAsia" w:hAnsiTheme="minorEastAsia" w:cstheme="minorEastAsia"/>
          <w:color w:val="auto"/>
          <w:sz w:val="24"/>
          <w:szCs w:val="24"/>
          <w:highlight w:val="none"/>
          <w:lang w:val="en-US" w:eastAsia="zh-CN"/>
        </w:rPr>
        <w:t>21个公园的</w:t>
      </w:r>
      <w:r>
        <w:rPr>
          <w:rFonts w:hint="eastAsia" w:asciiTheme="minorEastAsia" w:hAnsiTheme="minorEastAsia" w:cstheme="minorEastAsia"/>
          <w:color w:val="auto"/>
          <w:sz w:val="24"/>
          <w:szCs w:val="24"/>
          <w:highlight w:val="none"/>
        </w:rPr>
        <w:t>除四害防治服务</w:t>
      </w:r>
      <w:r>
        <w:rPr>
          <w:rFonts w:hint="eastAsia" w:asciiTheme="minorEastAsia" w:hAnsiTheme="minorEastAsia" w:cstheme="minorEastAsia"/>
          <w:color w:val="auto"/>
          <w:sz w:val="24"/>
          <w:szCs w:val="24"/>
          <w:highlight w:val="none"/>
          <w:lang w:val="en-US" w:eastAsia="zh-CN"/>
        </w:rPr>
        <w:t>及其中4个公园的白蚁防治服务</w:t>
      </w:r>
      <w:r>
        <w:rPr>
          <w:rFonts w:hint="eastAsia" w:asciiTheme="minorEastAsia" w:hAnsiTheme="minorEastAsia" w:cstheme="minorEastAsia"/>
          <w:color w:val="auto"/>
          <w:sz w:val="24"/>
          <w:szCs w:val="24"/>
          <w:highlight w:val="none"/>
        </w:rPr>
        <w:t>。本项目服务内容包括</w:t>
      </w:r>
      <w:r>
        <w:rPr>
          <w:rFonts w:hint="eastAsia" w:asciiTheme="minorEastAsia" w:hAnsiTheme="minorEastAsia" w:eastAsiaTheme="minorEastAsia" w:cstheme="minorEastAsia"/>
          <w:color w:val="auto"/>
          <w:sz w:val="24"/>
          <w:szCs w:val="24"/>
          <w:highlight w:val="none"/>
          <w:lang w:val="en-US" w:eastAsia="zh-CN"/>
        </w:rPr>
        <w:t>黄埔公园、秦岭公园、文园山公园、牛山炮台公园、东苑公园、蟹山公园、瓦壶岗公园、狮山公园、姬堂公园、南岗山公园、南山公园、诚联公园、沙步电台山公园、螺壳山公园、中山公园、圣堂山公园</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荔枝公园、黄埔儿童公园、</w:t>
      </w:r>
      <w:r>
        <w:rPr>
          <w:rFonts w:hint="eastAsia" w:asciiTheme="minorEastAsia" w:hAnsiTheme="minorEastAsia" w:cstheme="minorEastAsia"/>
          <w:color w:val="auto"/>
          <w:sz w:val="24"/>
          <w:szCs w:val="24"/>
          <w:highlight w:val="none"/>
          <w:lang w:val="en-US" w:eastAsia="zh-CN"/>
        </w:rPr>
        <w:t>全龄智能体育公园、黄田文化公园、创新滨水公园</w:t>
      </w:r>
      <w:r>
        <w:rPr>
          <w:rFonts w:hint="eastAsia" w:asciiTheme="minorEastAsia" w:hAnsiTheme="minorEastAsia" w:cstheme="minorEastAsia"/>
          <w:color w:val="auto"/>
          <w:sz w:val="24"/>
          <w:szCs w:val="24"/>
          <w:highlight w:val="none"/>
        </w:rPr>
        <w:t>共</w:t>
      </w:r>
      <w:r>
        <w:rPr>
          <w:rFonts w:hint="eastAsia" w:asciiTheme="minorEastAsia" w:hAnsiTheme="minorEastAsia" w:cstheme="minorEastAsia"/>
          <w:color w:val="auto"/>
          <w:sz w:val="24"/>
          <w:szCs w:val="24"/>
          <w:highlight w:val="none"/>
          <w:lang w:val="en-US" w:eastAsia="zh-CN"/>
        </w:rPr>
        <w:t>21</w:t>
      </w:r>
      <w:r>
        <w:rPr>
          <w:rFonts w:hint="eastAsia" w:asciiTheme="minorEastAsia" w:hAnsiTheme="minorEastAsia" w:cstheme="minorEastAsia"/>
          <w:color w:val="auto"/>
          <w:sz w:val="24"/>
          <w:szCs w:val="24"/>
          <w:highlight w:val="none"/>
        </w:rPr>
        <w:t>个公园的除四害</w:t>
      </w:r>
      <w:r>
        <w:rPr>
          <w:rFonts w:hint="eastAsia" w:asciiTheme="minorEastAsia" w:hAnsiTheme="minorEastAsia" w:cstheme="minorEastAsia"/>
          <w:color w:val="auto"/>
          <w:sz w:val="24"/>
          <w:szCs w:val="24"/>
          <w:highlight w:val="none"/>
          <w:lang w:val="en-US" w:eastAsia="zh-CN"/>
        </w:rPr>
        <w:t>防治服务及</w:t>
      </w:r>
      <w:r>
        <w:rPr>
          <w:rFonts w:hint="eastAsia" w:asciiTheme="minorEastAsia" w:hAnsiTheme="minorEastAsia" w:eastAsiaTheme="minorEastAsia" w:cstheme="minorEastAsia"/>
          <w:color w:val="auto"/>
          <w:sz w:val="24"/>
          <w:szCs w:val="24"/>
          <w:highlight w:val="none"/>
          <w:lang w:val="en-US" w:eastAsia="zh-CN"/>
        </w:rPr>
        <w:t>黄埔儿童公园、</w:t>
      </w:r>
      <w:r>
        <w:rPr>
          <w:rFonts w:hint="eastAsia" w:asciiTheme="minorEastAsia" w:hAnsiTheme="minorEastAsia" w:cstheme="minorEastAsia"/>
          <w:color w:val="auto"/>
          <w:sz w:val="24"/>
          <w:szCs w:val="24"/>
          <w:highlight w:val="none"/>
          <w:lang w:val="en-US" w:eastAsia="zh-CN"/>
        </w:rPr>
        <w:t>全龄智能体育公园、黄田文化公园、创新滨水公园</w:t>
      </w:r>
      <w:r>
        <w:rPr>
          <w:rFonts w:hint="eastAsia" w:asciiTheme="minorEastAsia" w:hAnsiTheme="minorEastAsia" w:cstheme="minorEastAsia"/>
          <w:color w:val="auto"/>
          <w:sz w:val="24"/>
          <w:szCs w:val="24"/>
          <w:highlight w:val="none"/>
        </w:rPr>
        <w:t>共</w:t>
      </w:r>
      <w:r>
        <w:rPr>
          <w:rFonts w:hint="eastAsia" w:asciiTheme="minorEastAsia" w:hAnsi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rPr>
        <w:t>个公园的</w:t>
      </w:r>
      <w:r>
        <w:rPr>
          <w:rFonts w:hint="eastAsia" w:asciiTheme="minorEastAsia" w:hAnsiTheme="minorEastAsia" w:cstheme="minorEastAsia"/>
          <w:color w:val="auto"/>
          <w:sz w:val="24"/>
          <w:szCs w:val="24"/>
          <w:highlight w:val="none"/>
          <w:lang w:val="en-US" w:eastAsia="zh-CN"/>
        </w:rPr>
        <w:t>白蚁</w:t>
      </w:r>
      <w:r>
        <w:rPr>
          <w:rFonts w:hint="eastAsia" w:asciiTheme="minorEastAsia" w:hAnsiTheme="minorEastAsia" w:cstheme="minorEastAsia"/>
          <w:color w:val="auto"/>
          <w:sz w:val="24"/>
          <w:szCs w:val="24"/>
          <w:highlight w:val="none"/>
        </w:rPr>
        <w:t>防治服务，</w:t>
      </w:r>
      <w:r>
        <w:rPr>
          <w:rFonts w:hint="eastAsia" w:asciiTheme="minorEastAsia" w:hAnsiTheme="minorEastAsia" w:cstheme="minorEastAsia"/>
          <w:color w:val="auto"/>
          <w:sz w:val="24"/>
          <w:szCs w:val="24"/>
          <w:highlight w:val="none"/>
          <w:lang w:val="en-US" w:eastAsia="zh-CN"/>
        </w:rPr>
        <w:t>除四害防治</w:t>
      </w:r>
      <w:r>
        <w:rPr>
          <w:rFonts w:hint="eastAsia" w:asciiTheme="minorEastAsia" w:hAnsiTheme="minorEastAsia" w:cstheme="minorEastAsia"/>
          <w:color w:val="auto"/>
          <w:sz w:val="24"/>
          <w:szCs w:val="24"/>
          <w:highlight w:val="none"/>
        </w:rPr>
        <w:t>服务面积共约</w:t>
      </w:r>
      <w:r>
        <w:rPr>
          <w:rFonts w:hint="eastAsia" w:asciiTheme="minorEastAsia" w:hAnsiTheme="minorEastAsia" w:cstheme="minorEastAsia"/>
          <w:color w:val="auto"/>
          <w:sz w:val="24"/>
          <w:szCs w:val="24"/>
          <w:highlight w:val="none"/>
          <w:lang w:val="en-US" w:eastAsia="zh-CN"/>
        </w:rPr>
        <w:t>274722.24</w:t>
      </w:r>
      <w:r>
        <w:rPr>
          <w:rFonts w:hint="eastAsia" w:asciiTheme="minorEastAsia" w:hAnsiTheme="minorEastAsia" w:cstheme="minorEastAsia"/>
          <w:color w:val="auto"/>
          <w:sz w:val="24"/>
          <w:szCs w:val="24"/>
          <w:highlight w:val="none"/>
        </w:rPr>
        <w:t>平方米</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白蚁防治服务面积共约128409.71</w:t>
      </w:r>
      <w:r>
        <w:rPr>
          <w:rFonts w:hint="eastAsia" w:asciiTheme="minorEastAsia" w:hAnsiTheme="minorEastAsia" w:cstheme="minorEastAsia"/>
          <w:color w:val="auto"/>
          <w:sz w:val="24"/>
          <w:szCs w:val="24"/>
          <w:highlight w:val="none"/>
        </w:rPr>
        <w:t>平方米。以上工作量为招标的</w:t>
      </w:r>
      <w:r>
        <w:rPr>
          <w:rFonts w:hint="eastAsia" w:asciiTheme="minorEastAsia" w:hAnsiTheme="minorEastAsia" w:cstheme="minorEastAsia"/>
          <w:color w:val="auto"/>
          <w:sz w:val="24"/>
          <w:szCs w:val="24"/>
          <w:highlight w:val="none"/>
          <w:lang w:val="en-US" w:eastAsia="zh-CN"/>
        </w:rPr>
        <w:t>大致</w:t>
      </w:r>
      <w:r>
        <w:rPr>
          <w:rFonts w:hint="eastAsia" w:asciiTheme="minorEastAsia" w:hAnsiTheme="minorEastAsia" w:cstheme="minorEastAsia"/>
          <w:color w:val="auto"/>
          <w:sz w:val="24"/>
          <w:szCs w:val="24"/>
          <w:highlight w:val="none"/>
        </w:rPr>
        <w:t>数量，实际数量以中标后新旧服务单位、采购人及</w:t>
      </w:r>
      <w:r>
        <w:rPr>
          <w:rFonts w:hint="eastAsia" w:asciiTheme="minorEastAsia" w:hAnsiTheme="minorEastAsia" w:eastAsiaTheme="minorEastAsia" w:cstheme="minorEastAsia"/>
          <w:color w:val="auto"/>
          <w:sz w:val="24"/>
          <w:szCs w:val="24"/>
          <w:highlight w:val="none"/>
        </w:rPr>
        <w:t>采购人</w:t>
      </w:r>
      <w:r>
        <w:rPr>
          <w:rFonts w:hint="eastAsia" w:asciiTheme="minorEastAsia" w:hAnsiTheme="minorEastAsia" w:cstheme="minorEastAsia"/>
          <w:color w:val="auto"/>
          <w:sz w:val="24"/>
          <w:szCs w:val="24"/>
          <w:highlight w:val="none"/>
          <w:lang w:val="en-US" w:eastAsia="zh-CN"/>
        </w:rPr>
        <w:t>委托的</w:t>
      </w:r>
      <w:r>
        <w:rPr>
          <w:rFonts w:hint="eastAsia" w:asciiTheme="minorEastAsia" w:hAnsiTheme="minorEastAsia" w:eastAsiaTheme="minorEastAsia" w:cstheme="minorEastAsia"/>
          <w:color w:val="auto"/>
          <w:sz w:val="24"/>
          <w:szCs w:val="24"/>
          <w:highlight w:val="none"/>
        </w:rPr>
        <w:t>第三方单位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如有</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共同核实为准。因公园规划、管理</w:t>
      </w:r>
      <w:r>
        <w:rPr>
          <w:rFonts w:hint="eastAsia" w:asciiTheme="minorEastAsia" w:hAnsiTheme="minorEastAsia" w:cstheme="minorEastAsia"/>
          <w:color w:val="auto"/>
          <w:sz w:val="24"/>
          <w:szCs w:val="24"/>
          <w:highlight w:val="none"/>
          <w:lang w:val="en-US" w:eastAsia="zh-CN"/>
        </w:rPr>
        <w:t>、建设需要、政策变化</w:t>
      </w:r>
      <w:r>
        <w:rPr>
          <w:rFonts w:hint="eastAsia" w:asciiTheme="minorEastAsia" w:hAnsiTheme="minorEastAsia" w:cstheme="minorEastAsia"/>
          <w:color w:val="auto"/>
          <w:sz w:val="24"/>
          <w:szCs w:val="24"/>
          <w:highlight w:val="none"/>
        </w:rPr>
        <w:t>等原因，服务过程中会存在服务工作量的变化，服务费按照实际服务工作量进行结算。</w:t>
      </w:r>
    </w:p>
    <w:p w14:paraId="2DCC65AA">
      <w:pPr>
        <w:spacing w:beforeLines="0" w:afterLines="0" w:line="360" w:lineRule="auto"/>
        <w:ind w:firstLine="482"/>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（二）本项目采购预算为</w:t>
      </w:r>
      <w:r>
        <w:rPr>
          <w:rFonts w:hint="eastAsia" w:asciiTheme="minorEastAsia" w:hAnsiTheme="minorEastAsia" w:cstheme="minorEastAsia"/>
          <w:color w:val="auto"/>
          <w:sz w:val="24"/>
          <w:szCs w:val="24"/>
          <w:highlight w:val="none"/>
          <w:lang w:val="en-US" w:eastAsia="zh-CN"/>
        </w:rPr>
        <w:t>758291.37</w:t>
      </w:r>
      <w:r>
        <w:rPr>
          <w:rFonts w:hint="eastAsia" w:asciiTheme="minorEastAsia" w:hAnsiTheme="minorEastAsia" w:cstheme="minorEastAsia"/>
          <w:color w:val="auto"/>
          <w:sz w:val="24"/>
          <w:szCs w:val="24"/>
          <w:highlight w:val="none"/>
        </w:rPr>
        <w:t>元</w:t>
      </w:r>
      <w:r>
        <w:rPr>
          <w:rFonts w:hint="eastAsia" w:asciiTheme="minorEastAsia" w:hAnsiTheme="minorEastAsia" w:cstheme="minorEastAsia"/>
          <w:color w:val="auto"/>
          <w:sz w:val="24"/>
          <w:szCs w:val="24"/>
          <w:highlight w:val="none"/>
          <w:lang w:eastAsia="zh-CN"/>
        </w:rPr>
        <w:t>。</w:t>
      </w:r>
    </w:p>
    <w:p w14:paraId="3EB4D22A">
      <w:pPr>
        <w:spacing w:beforeLines="0" w:afterLines="0" w:line="360" w:lineRule="auto"/>
        <w:ind w:firstLine="482"/>
        <w:rPr>
          <w:rFonts w:hint="eastAsia" w:asciiTheme="minorEastAsia" w:hAnsi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rPr>
        <w:t>（三）本项目服务期限</w:t>
      </w:r>
      <w:r>
        <w:rPr>
          <w:rFonts w:hint="eastAsia" w:asciiTheme="minorEastAsia" w:hAnsiTheme="minorEastAsia" w:cstheme="minorEastAsia"/>
          <w:color w:val="auto"/>
          <w:sz w:val="24"/>
          <w:szCs w:val="24"/>
          <w:highlight w:val="none"/>
          <w:lang w:val="en-US" w:eastAsia="zh-CN"/>
        </w:rPr>
        <w:t>如下</w:t>
      </w:r>
      <w:r>
        <w:rPr>
          <w:rFonts w:hint="eastAsia" w:asciiTheme="minorEastAsia" w:hAnsiTheme="minorEastAsia" w:cstheme="minorEastAsia"/>
          <w:color w:val="auto"/>
          <w:sz w:val="24"/>
          <w:szCs w:val="24"/>
          <w:highlight w:val="none"/>
          <w:lang w:eastAsia="zh-CN"/>
        </w:rPr>
        <w:t>：</w:t>
      </w:r>
    </w:p>
    <w:p w14:paraId="7C2589CD">
      <w:pPr>
        <w:spacing w:beforeLines="0" w:afterLines="0" w:line="360" w:lineRule="auto"/>
        <w:ind w:firstLine="482"/>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val="en-US" w:eastAsia="zh-CN"/>
        </w:rPr>
        <w:t>黄埔公园、秦岭公园、文园山公园、牛山炮台公园、东苑公园、蟹山公园、瓦壶岗公园、狮山公园、姬堂公园、南岗山公园、南山公园、诚联公园、沙步电台山公园、螺壳山公园、中山公园、圣堂山公园</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荔枝公园、黄埔儿童公园、</w:t>
      </w:r>
      <w:r>
        <w:rPr>
          <w:rFonts w:hint="eastAsia" w:asciiTheme="minorEastAsia" w:hAnsiTheme="minorEastAsia" w:cstheme="minorEastAsia"/>
          <w:color w:val="auto"/>
          <w:sz w:val="24"/>
          <w:szCs w:val="24"/>
          <w:highlight w:val="none"/>
          <w:lang w:val="en-US" w:eastAsia="zh-CN"/>
        </w:rPr>
        <w:t>全龄智能体育公园、黄田文化公园、创新滨水公园除四害防治服务：6个月（2026年7月1日至2026年12月31日）；</w:t>
      </w:r>
    </w:p>
    <w:p w14:paraId="090F9C51">
      <w:pPr>
        <w:pStyle w:val="2"/>
        <w:spacing w:beforeLines="0" w:after="0" w:afterLines="0" w:line="360" w:lineRule="auto"/>
        <w:ind w:left="0" w:leftChars="0" w:firstLine="480" w:firstLineChars="0"/>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val="en-US" w:eastAsia="zh-CN"/>
        </w:rPr>
        <w:t>黄埔儿童公园</w:t>
      </w:r>
      <w:r>
        <w:rPr>
          <w:rFonts w:hint="eastAsia" w:asciiTheme="minorEastAsia" w:hAnsiTheme="minorEastAsia" w:cstheme="minorEastAsia"/>
          <w:color w:val="auto"/>
          <w:sz w:val="24"/>
          <w:szCs w:val="24"/>
          <w:highlight w:val="none"/>
          <w:lang w:val="en-US" w:eastAsia="zh-CN"/>
        </w:rPr>
        <w:t>白蚁防治服务：6个月（2026年7月1日至2026年12月31日）；</w:t>
      </w:r>
    </w:p>
    <w:p w14:paraId="41492572">
      <w:pPr>
        <w:pStyle w:val="2"/>
        <w:spacing w:beforeLines="0" w:after="0" w:afterLines="0" w:line="360" w:lineRule="auto"/>
        <w:ind w:left="0" w:leftChars="0" w:firstLine="480" w:firstLineChars="0"/>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3.全龄智能体育公园白蚁防治服务：4个月10天（2026年8月22日至2026年12月31日）；</w:t>
      </w:r>
    </w:p>
    <w:p w14:paraId="5D4275EE">
      <w:pPr>
        <w:pStyle w:val="2"/>
        <w:spacing w:beforeLines="0" w:after="0" w:afterLines="0" w:line="360" w:lineRule="auto"/>
        <w:ind w:left="0" w:leftChars="0" w:firstLine="480" w:firstLineChars="0"/>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4.黄田文化公园白蚁防治服务：3个月16天（2026年9月16日至2026年12月31日）；</w:t>
      </w:r>
    </w:p>
    <w:p w14:paraId="2D915A42">
      <w:pPr>
        <w:pStyle w:val="2"/>
        <w:spacing w:beforeLines="0" w:after="0" w:afterLines="0" w:line="360" w:lineRule="auto"/>
        <w:ind w:left="0" w:leftChars="0" w:firstLine="480" w:firstLineChars="0"/>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5.创新滨水公园白蚁防治服务：2个月（2026年11月1日至2026年12月31日）。</w:t>
      </w:r>
    </w:p>
    <w:p w14:paraId="08270E47">
      <w:pPr>
        <w:spacing w:beforeLines="0" w:afterLines="0" w:line="360" w:lineRule="auto"/>
        <w:ind w:firstLine="482"/>
        <w:rPr>
          <w:rFonts w:asciiTheme="minorEastAsia" w:hAnsiTheme="minorEastAsia" w:cstheme="minorEastAsia"/>
          <w:color w:val="auto"/>
          <w:sz w:val="24"/>
          <w:szCs w:val="24"/>
          <w:highlight w:val="none"/>
          <w:lang w:val="zh-TW" w:eastAsia="zh-TW"/>
        </w:rPr>
      </w:pPr>
      <w:r>
        <w:rPr>
          <w:rFonts w:hint="eastAsia" w:asciiTheme="minorEastAsia" w:hAnsiTheme="minorEastAsia" w:cstheme="minorEastAsia"/>
          <w:color w:val="auto"/>
          <w:sz w:val="24"/>
          <w:szCs w:val="24"/>
          <w:highlight w:val="none"/>
        </w:rPr>
        <w:t>服务期间，采购人将按招投标文件内容对中标供应商进行考核。如遇国家法律法规或上级政策变动而终止本项目，采购人</w:t>
      </w:r>
      <w:r>
        <w:rPr>
          <w:rFonts w:hint="eastAsia" w:asciiTheme="minorEastAsia" w:hAnsiTheme="minorEastAsia" w:cstheme="minorEastAsia"/>
          <w:color w:val="auto"/>
          <w:sz w:val="24"/>
          <w:szCs w:val="24"/>
          <w:highlight w:val="none"/>
          <w:lang w:val="en-US" w:eastAsia="zh-CN"/>
        </w:rPr>
        <w:t>无需</w:t>
      </w:r>
      <w:r>
        <w:rPr>
          <w:rFonts w:hint="eastAsia" w:asciiTheme="minorEastAsia" w:hAnsiTheme="minorEastAsia" w:cstheme="minorEastAsia"/>
          <w:color w:val="auto"/>
          <w:sz w:val="24"/>
          <w:szCs w:val="24"/>
          <w:highlight w:val="none"/>
        </w:rPr>
        <w:t>承担任何责任。</w:t>
      </w:r>
      <w:r>
        <w:rPr>
          <w:rFonts w:hint="eastAsia" w:asciiTheme="minorEastAsia" w:hAnsiTheme="minorEastAsia" w:cstheme="minorEastAsia"/>
          <w:color w:val="auto"/>
          <w:sz w:val="24"/>
          <w:szCs w:val="24"/>
          <w:highlight w:val="none"/>
          <w:lang w:val="zh-TW" w:eastAsia="zh-TW"/>
        </w:rPr>
        <w:t>经采购人通知后，本项目服务期限终止，服务费根据</w:t>
      </w:r>
      <w:r>
        <w:rPr>
          <w:rFonts w:hint="eastAsia" w:asciiTheme="minorEastAsia" w:hAnsiTheme="minorEastAsia" w:eastAsiaTheme="minorEastAsia" w:cstheme="minorEastAsia"/>
          <w:color w:val="auto"/>
          <w:sz w:val="24"/>
          <w:szCs w:val="24"/>
          <w:highlight w:val="none"/>
          <w:lang w:bidi="ar"/>
        </w:rPr>
        <w:t>中标供应商</w:t>
      </w:r>
      <w:r>
        <w:rPr>
          <w:rFonts w:hint="eastAsia" w:asciiTheme="minorEastAsia" w:hAnsiTheme="minorEastAsia" w:cstheme="minorEastAsia"/>
          <w:color w:val="auto"/>
          <w:sz w:val="24"/>
          <w:szCs w:val="24"/>
          <w:highlight w:val="none"/>
          <w:lang w:val="zh-TW" w:eastAsia="zh-TW"/>
        </w:rPr>
        <w:t>已提供服务的实际情况</w:t>
      </w:r>
      <w:r>
        <w:rPr>
          <w:rFonts w:hint="eastAsia" w:asciiTheme="minorEastAsia" w:hAnsiTheme="minorEastAsia" w:cstheme="minorEastAsia"/>
          <w:color w:val="auto"/>
          <w:sz w:val="24"/>
          <w:szCs w:val="24"/>
          <w:highlight w:val="none"/>
        </w:rPr>
        <w:t>按实</w:t>
      </w:r>
      <w:r>
        <w:rPr>
          <w:rFonts w:hint="eastAsia" w:asciiTheme="minorEastAsia" w:hAnsiTheme="minorEastAsia" w:cstheme="minorEastAsia"/>
          <w:color w:val="auto"/>
          <w:sz w:val="24"/>
          <w:szCs w:val="24"/>
          <w:highlight w:val="none"/>
          <w:lang w:val="zh-TW" w:eastAsia="zh-TW"/>
        </w:rPr>
        <w:t>进行结算。</w:t>
      </w:r>
    </w:p>
    <w:p w14:paraId="521A40C1">
      <w:pPr>
        <w:spacing w:beforeLines="0" w:afterLines="0" w:line="360" w:lineRule="auto"/>
        <w:ind w:firstLine="48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（四）本项目按采购人</w:t>
      </w:r>
      <w:r>
        <w:rPr>
          <w:rFonts w:hint="eastAsia" w:asciiTheme="minorEastAsia" w:hAnsiTheme="minorEastAsia" w:cstheme="minorEastAsia"/>
          <w:color w:val="auto"/>
          <w:sz w:val="24"/>
          <w:szCs w:val="24"/>
          <w:highlight w:val="none"/>
          <w:lang w:val="en-US" w:eastAsia="zh-CN"/>
        </w:rPr>
        <w:t>项目</w:t>
      </w:r>
      <w:r>
        <w:rPr>
          <w:rFonts w:hint="eastAsia" w:asciiTheme="minorEastAsia" w:hAnsiTheme="minorEastAsia" w:cstheme="minorEastAsia"/>
          <w:color w:val="auto"/>
          <w:sz w:val="24"/>
          <w:szCs w:val="24"/>
          <w:highlight w:val="none"/>
        </w:rPr>
        <w:t>服务内容及要求，采取包工、包料、包质量、包安全文明作业的形式承包任务。投标人的投标报价应包含项目服务期限内的各项管理费、工具机械费、材料费、消杀防治药物费、运输费、作业车辆燃油费、</w:t>
      </w:r>
      <w:r>
        <w:rPr>
          <w:rFonts w:hint="eastAsia" w:asciiTheme="minorEastAsia" w:hAnsiTheme="minorEastAsia" w:eastAsiaTheme="minorEastAsia" w:cstheme="minorEastAsia"/>
          <w:color w:val="auto"/>
          <w:kern w:val="2"/>
          <w:sz w:val="24"/>
          <w:szCs w:val="24"/>
          <w:highlight w:val="none"/>
          <w:lang w:val="en-US" w:eastAsia="zh-CN" w:bidi="ar"/>
        </w:rPr>
        <w:t>设施设备使用费</w:t>
      </w:r>
      <w:r>
        <w:rPr>
          <w:rFonts w:hint="eastAsia" w:asciiTheme="minorEastAsia" w:hAnsiTheme="minorEastAsia" w:cstheme="minorEastAsia"/>
          <w:color w:val="auto"/>
          <w:kern w:val="2"/>
          <w:sz w:val="24"/>
          <w:szCs w:val="24"/>
          <w:highlight w:val="none"/>
          <w:lang w:val="en-US" w:eastAsia="zh-CN" w:bidi="ar"/>
        </w:rPr>
        <w:t>、</w:t>
      </w:r>
      <w:r>
        <w:rPr>
          <w:rFonts w:hint="eastAsia" w:asciiTheme="minorEastAsia" w:hAnsiTheme="minorEastAsia" w:cstheme="minorEastAsia"/>
          <w:color w:val="auto"/>
          <w:sz w:val="24"/>
          <w:szCs w:val="24"/>
          <w:highlight w:val="none"/>
        </w:rPr>
        <w:t>人员工资、加班费、突发性作业费、劳保费、福利费、保险费、风险金、税费、不可预见费和利润等全部费用，采购人不再额外支付调整。</w:t>
      </w:r>
    </w:p>
    <w:p w14:paraId="1E2422B7">
      <w:pPr>
        <w:spacing w:beforeLines="0" w:afterLines="0" w:line="360" w:lineRule="auto"/>
        <w:ind w:firstLine="480"/>
        <w:rPr>
          <w:rFonts w:hint="eastAsia" w:asciiTheme="minorEastAsia" w:hAnsi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投标人</w:t>
      </w:r>
      <w:r>
        <w:rPr>
          <w:rFonts w:hint="eastAsia" w:asciiTheme="minorEastAsia" w:hAnsiTheme="minorEastAsia" w:eastAsiaTheme="minorEastAsia" w:cstheme="minorEastAsia"/>
          <w:color w:val="auto"/>
          <w:sz w:val="24"/>
          <w:szCs w:val="24"/>
          <w:highlight w:val="none"/>
        </w:rPr>
        <w:t>应对</w:t>
      </w:r>
      <w:r>
        <w:rPr>
          <w:rFonts w:hint="eastAsia" w:asciiTheme="minorEastAsia" w:hAnsiTheme="minorEastAsia" w:eastAsiaTheme="minorEastAsia" w:cstheme="minorEastAsia"/>
          <w:color w:val="auto"/>
          <w:sz w:val="24"/>
          <w:szCs w:val="24"/>
          <w:highlight w:val="none"/>
          <w:lang w:val="en-US" w:eastAsia="zh-CN"/>
        </w:rPr>
        <w:t>本项目</w:t>
      </w:r>
      <w:r>
        <w:rPr>
          <w:rFonts w:hint="eastAsia" w:asciiTheme="minorEastAsia" w:hAnsiTheme="minorEastAsia" w:eastAsiaTheme="minorEastAsia" w:cstheme="minorEastAsia"/>
          <w:color w:val="auto"/>
          <w:sz w:val="24"/>
          <w:szCs w:val="24"/>
          <w:highlight w:val="none"/>
        </w:rPr>
        <w:t>现场进行充分考察</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获取应当了解的服务环境、服务范围相关信息，</w:t>
      </w:r>
      <w:r>
        <w:rPr>
          <w:rFonts w:hint="eastAsia" w:asciiTheme="minorEastAsia" w:hAnsiTheme="minorEastAsia" w:eastAsiaTheme="minorEastAsia" w:cstheme="minorEastAsia"/>
          <w:color w:val="auto"/>
          <w:sz w:val="24"/>
          <w:szCs w:val="24"/>
          <w:highlight w:val="none"/>
        </w:rPr>
        <w:t>充分考虑</w:t>
      </w:r>
      <w:r>
        <w:rPr>
          <w:rFonts w:hint="eastAsia" w:asciiTheme="minorEastAsia" w:hAnsiTheme="minorEastAsia" w:eastAsiaTheme="minorEastAsia" w:cstheme="minorEastAsia"/>
          <w:color w:val="auto"/>
          <w:sz w:val="24"/>
          <w:szCs w:val="24"/>
          <w:highlight w:val="none"/>
          <w:lang w:val="en-US" w:eastAsia="zh-CN"/>
        </w:rPr>
        <w:t>项目现场</w:t>
      </w:r>
      <w:r>
        <w:rPr>
          <w:rFonts w:hint="eastAsia" w:asciiTheme="minorEastAsia" w:hAnsiTheme="minorEastAsia" w:eastAsiaTheme="minorEastAsia" w:cstheme="minorEastAsia"/>
          <w:color w:val="auto"/>
          <w:sz w:val="24"/>
          <w:szCs w:val="24"/>
          <w:highlight w:val="none"/>
        </w:rPr>
        <w:t>条件</w:t>
      </w:r>
      <w:r>
        <w:rPr>
          <w:rFonts w:hint="eastAsia" w:asciiTheme="minorEastAsia" w:hAnsiTheme="minorEastAsia" w:eastAsiaTheme="minorEastAsia" w:cstheme="minorEastAsia"/>
          <w:color w:val="auto"/>
          <w:sz w:val="24"/>
          <w:szCs w:val="24"/>
          <w:highlight w:val="none"/>
          <w:lang w:val="en-US" w:eastAsia="zh-CN"/>
        </w:rPr>
        <w:t>和</w:t>
      </w:r>
      <w:r>
        <w:rPr>
          <w:rFonts w:hint="eastAsia" w:asciiTheme="minorEastAsia" w:hAnsiTheme="minorEastAsia" w:eastAsiaTheme="minorEastAsia" w:cstheme="minorEastAsia"/>
          <w:color w:val="auto"/>
          <w:sz w:val="24"/>
          <w:szCs w:val="24"/>
          <w:highlight w:val="none"/>
        </w:rPr>
        <w:t>各种不利条件发生的可能性所带来的风险，</w:t>
      </w:r>
      <w:r>
        <w:rPr>
          <w:rFonts w:hint="eastAsia" w:asciiTheme="minorEastAsia" w:hAnsiTheme="minorEastAsia" w:eastAsiaTheme="minorEastAsia" w:cstheme="minorEastAsia"/>
          <w:color w:val="auto"/>
          <w:sz w:val="24"/>
          <w:szCs w:val="24"/>
          <w:highlight w:val="none"/>
          <w:lang w:val="en-US" w:eastAsia="zh-CN"/>
        </w:rPr>
        <w:t>并</w:t>
      </w:r>
      <w:r>
        <w:rPr>
          <w:rFonts w:hint="eastAsia" w:asciiTheme="minorEastAsia" w:hAnsiTheme="minorEastAsia" w:eastAsiaTheme="minorEastAsia" w:cstheme="minorEastAsia"/>
          <w:color w:val="auto"/>
          <w:sz w:val="24"/>
          <w:szCs w:val="24"/>
          <w:highlight w:val="none"/>
        </w:rPr>
        <w:t>充分考虑</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服务期内物价水平及人员薪金的调整因素</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应仔细阅读和理解</w:t>
      </w:r>
      <w:r>
        <w:rPr>
          <w:rFonts w:hint="eastAsia" w:asciiTheme="minorEastAsia" w:hAnsiTheme="minorEastAsia" w:cstheme="minorEastAsia"/>
          <w:color w:val="auto"/>
          <w:sz w:val="24"/>
          <w:szCs w:val="24"/>
          <w:highlight w:val="none"/>
          <w:lang w:val="en-US" w:eastAsia="zh-CN"/>
        </w:rPr>
        <w:t>招标</w:t>
      </w:r>
      <w:r>
        <w:rPr>
          <w:rFonts w:hint="eastAsia" w:asciiTheme="minorEastAsia" w:hAnsiTheme="minorEastAsia" w:eastAsiaTheme="minorEastAsia" w:cstheme="minorEastAsia"/>
          <w:color w:val="auto"/>
          <w:sz w:val="24"/>
          <w:szCs w:val="24"/>
          <w:highlight w:val="none"/>
        </w:rPr>
        <w:t>文件中</w:t>
      </w:r>
      <w:r>
        <w:rPr>
          <w:rFonts w:hint="eastAsia" w:asciiTheme="minorEastAsia" w:hAnsiTheme="minorEastAsia" w:eastAsiaTheme="minorEastAsia" w:cstheme="minorEastAsia"/>
          <w:color w:val="auto"/>
          <w:sz w:val="24"/>
          <w:szCs w:val="24"/>
          <w:highlight w:val="none"/>
          <w:lang w:val="en-US" w:eastAsia="zh-CN"/>
        </w:rPr>
        <w:t>的</w:t>
      </w:r>
      <w:r>
        <w:rPr>
          <w:rFonts w:hint="eastAsia" w:asciiTheme="minorEastAsia" w:hAnsiTheme="minorEastAsia" w:eastAsiaTheme="minorEastAsia" w:cstheme="minorEastAsia"/>
          <w:color w:val="auto"/>
          <w:sz w:val="24"/>
          <w:szCs w:val="24"/>
          <w:highlight w:val="none"/>
        </w:rPr>
        <w:t>有关条款，</w:t>
      </w:r>
      <w:r>
        <w:rPr>
          <w:rFonts w:hint="eastAsia" w:asciiTheme="minorEastAsia" w:hAnsiTheme="minorEastAsia" w:eastAsiaTheme="minorEastAsia" w:cstheme="minorEastAsia"/>
          <w:color w:val="auto"/>
          <w:sz w:val="24"/>
          <w:szCs w:val="24"/>
          <w:highlight w:val="none"/>
          <w:lang w:val="en-US" w:eastAsia="zh-CN"/>
        </w:rPr>
        <w:t>以获得一切可能影响投标报价的直接信息、资料，投标人依据其了解的情况做出判断和决策由投标人自行负责，采购人对投标人由此而做出的推论、理解和结论概不负责，投标人须</w:t>
      </w:r>
      <w:r>
        <w:rPr>
          <w:rFonts w:hint="eastAsia" w:asciiTheme="minorEastAsia" w:hAnsiTheme="minorEastAsia" w:eastAsiaTheme="minorEastAsia" w:cstheme="minorEastAsia"/>
          <w:color w:val="auto"/>
          <w:sz w:val="24"/>
          <w:szCs w:val="24"/>
          <w:highlight w:val="none"/>
        </w:rPr>
        <w:t>自行考虑风险</w:t>
      </w:r>
      <w:r>
        <w:rPr>
          <w:rFonts w:hint="eastAsia" w:asciiTheme="minorEastAsia" w:hAnsiTheme="minorEastAsia" w:eastAsiaTheme="minorEastAsia" w:cstheme="minorEastAsia"/>
          <w:color w:val="auto"/>
          <w:sz w:val="24"/>
          <w:szCs w:val="24"/>
          <w:highlight w:val="none"/>
          <w:lang w:val="en-US" w:eastAsia="zh-CN"/>
        </w:rPr>
        <w:t>进行投标</w:t>
      </w:r>
      <w:r>
        <w:rPr>
          <w:rFonts w:hint="eastAsia" w:asciiTheme="minorEastAsia" w:hAnsiTheme="minorEastAsia" w:eastAsiaTheme="minorEastAsia" w:cstheme="minorEastAsia"/>
          <w:color w:val="auto"/>
          <w:sz w:val="24"/>
          <w:szCs w:val="24"/>
          <w:highlight w:val="none"/>
        </w:rPr>
        <w:t>报价</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中标后不得以不完全了解现场情况、不理解</w:t>
      </w:r>
      <w:r>
        <w:rPr>
          <w:rFonts w:hint="eastAsia" w:asciiTheme="minorEastAsia" w:hAnsiTheme="minorEastAsia" w:cstheme="minorEastAsia"/>
          <w:color w:val="auto"/>
          <w:sz w:val="24"/>
          <w:szCs w:val="24"/>
          <w:highlight w:val="none"/>
          <w:lang w:val="en-US" w:eastAsia="zh-CN"/>
        </w:rPr>
        <w:t>招标</w:t>
      </w:r>
      <w:r>
        <w:rPr>
          <w:rFonts w:hint="eastAsia" w:asciiTheme="minorEastAsia" w:hAnsiTheme="minorEastAsia" w:eastAsiaTheme="minorEastAsia" w:cstheme="minorEastAsia"/>
          <w:color w:val="auto"/>
          <w:sz w:val="24"/>
          <w:szCs w:val="24"/>
          <w:highlight w:val="none"/>
          <w:lang w:val="en-US" w:eastAsia="zh-CN"/>
        </w:rPr>
        <w:t>文件的相关条款、判断失误等为由而提出追加费用或延长服务期限等要求。</w:t>
      </w:r>
    </w:p>
    <w:p w14:paraId="08173E4C">
      <w:pPr>
        <w:spacing w:beforeLines="0" w:afterLines="0" w:line="360" w:lineRule="auto"/>
        <w:ind w:firstLine="48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六</w:t>
      </w:r>
      <w:r>
        <w:rPr>
          <w:rFonts w:hint="eastAsia" w:asciiTheme="minorEastAsia" w:hAnsiTheme="minorEastAsia" w:cstheme="minorEastAsia"/>
          <w:color w:val="auto"/>
          <w:sz w:val="24"/>
          <w:szCs w:val="24"/>
          <w:highlight w:val="none"/>
        </w:rPr>
        <w:t>）</w:t>
      </w:r>
      <w:r>
        <w:rPr>
          <w:rFonts w:hint="eastAsia" w:asciiTheme="minorEastAsia" w:hAnsiTheme="minorEastAsia" w:eastAsiaTheme="minorEastAsia" w:cstheme="minorEastAsia"/>
          <w:color w:val="auto"/>
          <w:kern w:val="2"/>
          <w:sz w:val="24"/>
          <w:szCs w:val="24"/>
          <w:highlight w:val="none"/>
          <w:lang w:eastAsia="zh-CN" w:bidi="ar-SA"/>
        </w:rPr>
        <w:t>投标人必须对本项目</w:t>
      </w:r>
      <w:r>
        <w:rPr>
          <w:rFonts w:hint="eastAsia" w:asciiTheme="minorEastAsia" w:hAnsiTheme="minorEastAsia" w:eastAsiaTheme="minorEastAsia" w:cstheme="minorEastAsia"/>
          <w:color w:val="auto"/>
          <w:kern w:val="2"/>
          <w:sz w:val="24"/>
          <w:szCs w:val="24"/>
          <w:highlight w:val="none"/>
          <w:lang w:val="en-US" w:eastAsia="zh-CN" w:bidi="ar-SA"/>
        </w:rPr>
        <w:t>进行</w:t>
      </w:r>
      <w:r>
        <w:rPr>
          <w:rFonts w:hint="eastAsia" w:asciiTheme="minorEastAsia" w:hAnsiTheme="minorEastAsia" w:eastAsiaTheme="minorEastAsia" w:cstheme="minorEastAsia"/>
          <w:color w:val="auto"/>
          <w:kern w:val="2"/>
          <w:sz w:val="24"/>
          <w:szCs w:val="24"/>
          <w:highlight w:val="none"/>
          <w:lang w:eastAsia="zh-CN" w:bidi="ar-SA"/>
        </w:rPr>
        <w:t>整体投标，不得拆分，任何只对项目内其中一部分内容进行的</w:t>
      </w:r>
      <w:r>
        <w:rPr>
          <w:rFonts w:hint="eastAsia" w:asciiTheme="minorEastAsia" w:hAnsiTheme="minorEastAsia" w:eastAsiaTheme="minorEastAsia" w:cstheme="minorEastAsia"/>
          <w:color w:val="auto"/>
          <w:kern w:val="2"/>
          <w:sz w:val="24"/>
          <w:szCs w:val="24"/>
          <w:highlight w:val="none"/>
          <w:lang w:val="en-US" w:eastAsia="zh-CN" w:bidi="ar-SA"/>
        </w:rPr>
        <w:t>投标</w:t>
      </w:r>
      <w:r>
        <w:rPr>
          <w:rFonts w:hint="eastAsia" w:asciiTheme="minorEastAsia" w:hAnsiTheme="minorEastAsia" w:eastAsiaTheme="minorEastAsia" w:cstheme="minorEastAsia"/>
          <w:color w:val="auto"/>
          <w:kern w:val="2"/>
          <w:sz w:val="24"/>
          <w:szCs w:val="24"/>
          <w:highlight w:val="none"/>
          <w:lang w:eastAsia="zh-CN" w:bidi="ar-SA"/>
        </w:rPr>
        <w:t>都</w:t>
      </w:r>
      <w:r>
        <w:rPr>
          <w:rFonts w:hint="eastAsia" w:asciiTheme="minorEastAsia" w:hAnsiTheme="minorEastAsia" w:eastAsiaTheme="minorEastAsia" w:cstheme="minorEastAsia"/>
          <w:color w:val="auto"/>
          <w:kern w:val="2"/>
          <w:sz w:val="24"/>
          <w:szCs w:val="24"/>
          <w:highlight w:val="none"/>
          <w:lang w:val="en-US" w:eastAsia="zh-CN" w:bidi="ar-SA"/>
        </w:rPr>
        <w:t>将</w:t>
      </w:r>
      <w:r>
        <w:rPr>
          <w:rFonts w:hint="eastAsia" w:asciiTheme="minorEastAsia" w:hAnsiTheme="minorEastAsia" w:eastAsiaTheme="minorEastAsia" w:cstheme="minorEastAsia"/>
          <w:color w:val="auto"/>
          <w:kern w:val="2"/>
          <w:sz w:val="24"/>
          <w:szCs w:val="24"/>
          <w:highlight w:val="none"/>
          <w:lang w:eastAsia="zh-CN" w:bidi="ar-SA"/>
        </w:rPr>
        <w:t>被视为无效投标。本次采购不接受联合投标的方式，不允许转包、分包。</w:t>
      </w:r>
    </w:p>
    <w:p w14:paraId="14426078">
      <w:pPr>
        <w:spacing w:beforeLines="0" w:afterLines="0" w:line="360" w:lineRule="auto"/>
        <w:ind w:firstLine="482" w:firstLineChars="200"/>
        <w:rPr>
          <w:rFonts w:asciiTheme="minorEastAsia" w:hAnsiTheme="minorEastAsia" w:cstheme="minorEastAsia"/>
          <w:color w:val="auto"/>
          <w:sz w:val="24"/>
          <w:szCs w:val="24"/>
          <w:highlight w:val="none"/>
        </w:rPr>
      </w:pPr>
      <w:r>
        <w:rPr>
          <w:rFonts w:hint="eastAsia" w:asciiTheme="minorEastAsia" w:hAnsiTheme="minorEastAsia" w:cstheme="minorEastAsia"/>
          <w:b/>
          <w:color w:val="auto"/>
          <w:sz w:val="24"/>
          <w:szCs w:val="24"/>
          <w:highlight w:val="none"/>
        </w:rPr>
        <w:t>二、服务内容</w:t>
      </w:r>
    </w:p>
    <w:p w14:paraId="211FC334">
      <w:pPr>
        <w:spacing w:beforeLines="0" w:afterLines="0" w:line="360" w:lineRule="auto"/>
        <w:ind w:firstLine="48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（一）除四害工作内容包括但不限于：定期对公园内绿化带、垃圾桶、公厕、下水道、沙井、单体建筑周边等处进行鼠、蚊、蝇、蟑螂等防治消杀工作。</w:t>
      </w:r>
    </w:p>
    <w:p w14:paraId="0A933F0A">
      <w:pPr>
        <w:spacing w:beforeLines="0" w:afterLines="0" w:line="360" w:lineRule="auto"/>
        <w:ind w:firstLine="480" w:firstLineChars="200"/>
        <w:rPr>
          <w:rFonts w:hint="eastAsia" w:asciiTheme="minorEastAsia" w:hAnsiTheme="minorEastAsia" w:eastAsiaTheme="minorEastAsia" w:cstheme="minorEastAsia"/>
          <w:b w:val="0"/>
          <w:color w:val="auto"/>
          <w:sz w:val="24"/>
          <w:szCs w:val="24"/>
          <w:highlight w:val="none"/>
          <w:lang w:eastAsia="zh-CN"/>
        </w:rPr>
      </w:pP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二</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b w:val="0"/>
          <w:color w:val="auto"/>
          <w:sz w:val="24"/>
          <w:szCs w:val="24"/>
          <w:highlight w:val="none"/>
          <w:lang w:eastAsia="zh-CN"/>
        </w:rPr>
        <w:t>白蚁防治工作内容包括但不限于：</w:t>
      </w:r>
      <w:r>
        <w:rPr>
          <w:rFonts w:hint="eastAsia" w:asciiTheme="minorEastAsia" w:hAnsiTheme="minorEastAsia" w:eastAsiaTheme="minorEastAsia" w:cstheme="minorEastAsia"/>
          <w:b w:val="0"/>
          <w:color w:val="auto"/>
          <w:sz w:val="24"/>
          <w:szCs w:val="24"/>
          <w:highlight w:val="none"/>
        </w:rPr>
        <w:t>定期对</w:t>
      </w:r>
      <w:r>
        <w:rPr>
          <w:rFonts w:hint="eastAsia" w:asciiTheme="minorEastAsia" w:hAnsiTheme="minorEastAsia" w:eastAsiaTheme="minorEastAsia" w:cstheme="minorEastAsia"/>
          <w:b w:val="0"/>
          <w:color w:val="auto"/>
          <w:sz w:val="24"/>
          <w:szCs w:val="24"/>
          <w:highlight w:val="none"/>
          <w:lang w:eastAsia="zh-CN"/>
        </w:rPr>
        <w:t>公园</w:t>
      </w:r>
      <w:r>
        <w:rPr>
          <w:rFonts w:hint="eastAsia" w:asciiTheme="minorEastAsia" w:hAnsiTheme="minorEastAsia" w:eastAsiaTheme="minorEastAsia" w:cstheme="minorEastAsia"/>
          <w:b w:val="0"/>
          <w:color w:val="auto"/>
          <w:sz w:val="24"/>
          <w:szCs w:val="24"/>
          <w:highlight w:val="none"/>
        </w:rPr>
        <w:t>内</w:t>
      </w:r>
      <w:r>
        <w:rPr>
          <w:rFonts w:hint="eastAsia" w:asciiTheme="minorEastAsia" w:hAnsiTheme="minorEastAsia" w:eastAsiaTheme="minorEastAsia" w:cstheme="minorEastAsia"/>
          <w:b w:val="0"/>
          <w:color w:val="auto"/>
          <w:sz w:val="24"/>
          <w:szCs w:val="24"/>
          <w:highlight w:val="none"/>
          <w:lang w:eastAsia="zh-CN"/>
        </w:rPr>
        <w:t>乔灌木、</w:t>
      </w:r>
      <w:r>
        <w:rPr>
          <w:rFonts w:hint="eastAsia" w:asciiTheme="minorEastAsia" w:hAnsiTheme="minorEastAsia" w:eastAsiaTheme="minorEastAsia" w:cstheme="minorEastAsia"/>
          <w:b w:val="0"/>
          <w:color w:val="auto"/>
          <w:sz w:val="24"/>
          <w:szCs w:val="24"/>
          <w:highlight w:val="none"/>
        </w:rPr>
        <w:t>绿化带、</w:t>
      </w:r>
      <w:r>
        <w:rPr>
          <w:rFonts w:hint="eastAsia" w:asciiTheme="minorEastAsia" w:hAnsiTheme="minorEastAsia" w:eastAsiaTheme="minorEastAsia" w:cstheme="minorEastAsia"/>
          <w:color w:val="auto"/>
          <w:sz w:val="24"/>
          <w:szCs w:val="24"/>
          <w:highlight w:val="none"/>
        </w:rPr>
        <w:t>木栈道、</w:t>
      </w:r>
      <w:r>
        <w:rPr>
          <w:rFonts w:hint="eastAsia" w:asciiTheme="minorEastAsia" w:hAnsiTheme="minorEastAsia" w:eastAsiaTheme="minorEastAsia" w:cstheme="minorEastAsia"/>
          <w:color w:val="auto"/>
          <w:sz w:val="24"/>
          <w:szCs w:val="24"/>
          <w:highlight w:val="none"/>
          <w:lang w:eastAsia="zh-CN"/>
        </w:rPr>
        <w:t>木结构景观设施、</w:t>
      </w:r>
      <w:r>
        <w:rPr>
          <w:rFonts w:hint="eastAsia" w:asciiTheme="minorEastAsia" w:hAnsiTheme="minorEastAsia" w:eastAsiaTheme="minorEastAsia" w:cstheme="minorEastAsia"/>
          <w:color w:val="auto"/>
          <w:sz w:val="24"/>
          <w:szCs w:val="24"/>
          <w:highlight w:val="none"/>
        </w:rPr>
        <w:t>凉亭、</w:t>
      </w:r>
      <w:r>
        <w:rPr>
          <w:rFonts w:hint="eastAsia" w:asciiTheme="minorEastAsia" w:hAnsiTheme="minorEastAsia" w:eastAsiaTheme="minorEastAsia" w:cstheme="minorEastAsia"/>
          <w:color w:val="auto"/>
          <w:sz w:val="24"/>
          <w:szCs w:val="24"/>
          <w:highlight w:val="none"/>
          <w:lang w:val="en-US" w:eastAsia="zh-CN"/>
        </w:rPr>
        <w:t>建（构）筑物</w:t>
      </w:r>
      <w:r>
        <w:rPr>
          <w:rFonts w:hint="eastAsia" w:asciiTheme="minorEastAsia" w:hAnsiTheme="minorEastAsia" w:eastAsiaTheme="minorEastAsia" w:cstheme="minorEastAsia"/>
          <w:color w:val="auto"/>
          <w:sz w:val="24"/>
          <w:szCs w:val="24"/>
          <w:highlight w:val="none"/>
        </w:rPr>
        <w:t>等处</w:t>
      </w:r>
      <w:r>
        <w:rPr>
          <w:rFonts w:hint="eastAsia" w:asciiTheme="minorEastAsia" w:hAnsiTheme="minorEastAsia" w:eastAsiaTheme="minorEastAsia" w:cstheme="minorEastAsia"/>
          <w:color w:val="auto"/>
          <w:sz w:val="24"/>
          <w:szCs w:val="24"/>
          <w:highlight w:val="none"/>
          <w:lang w:val="en-US" w:eastAsia="zh-CN"/>
        </w:rPr>
        <w:t>进行</w:t>
      </w:r>
      <w:r>
        <w:rPr>
          <w:rFonts w:hint="eastAsia" w:asciiTheme="minorEastAsia" w:hAnsiTheme="minorEastAsia" w:eastAsiaTheme="minorEastAsia" w:cstheme="minorEastAsia"/>
          <w:color w:val="auto"/>
          <w:sz w:val="24"/>
          <w:szCs w:val="24"/>
          <w:highlight w:val="none"/>
        </w:rPr>
        <w:t>白蚁防治工作</w:t>
      </w:r>
      <w:r>
        <w:rPr>
          <w:rFonts w:hint="eastAsia" w:asciiTheme="minorEastAsia" w:hAnsiTheme="minorEastAsia" w:cstheme="minorEastAsia"/>
          <w:color w:val="auto"/>
          <w:sz w:val="24"/>
          <w:szCs w:val="24"/>
          <w:highlight w:val="none"/>
          <w:lang w:eastAsia="zh-CN"/>
        </w:rPr>
        <w:t>。</w:t>
      </w:r>
    </w:p>
    <w:p w14:paraId="13603D54">
      <w:pPr>
        <w:spacing w:beforeLines="0" w:afterLines="0" w:line="360" w:lineRule="auto"/>
        <w:ind w:firstLine="48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三</w:t>
      </w:r>
      <w:r>
        <w:rPr>
          <w:rFonts w:hint="eastAsia" w:asciiTheme="minorEastAsia" w:hAnsiTheme="minorEastAsia" w:cstheme="minorEastAsia"/>
          <w:color w:val="auto"/>
          <w:sz w:val="24"/>
          <w:szCs w:val="24"/>
          <w:highlight w:val="none"/>
        </w:rPr>
        <w:t>）</w:t>
      </w:r>
      <w:r>
        <w:rPr>
          <w:rFonts w:hint="default" w:asciiTheme="minorEastAsia" w:hAnsiTheme="minorEastAsia" w:cstheme="minorEastAsia"/>
          <w:color w:val="auto"/>
          <w:sz w:val="24"/>
          <w:szCs w:val="24"/>
          <w:highlight w:val="none"/>
          <w:lang w:val="en-US"/>
        </w:rPr>
        <w:t>除四害</w:t>
      </w:r>
      <w:r>
        <w:rPr>
          <w:rFonts w:hint="default" w:asciiTheme="minorEastAsia" w:hAnsiTheme="minorEastAsia" w:cstheme="minorEastAsia"/>
          <w:color w:val="auto"/>
          <w:sz w:val="24"/>
          <w:szCs w:val="24"/>
          <w:highlight w:val="none"/>
          <w:lang w:val="en-US" w:eastAsia="zh-CN"/>
        </w:rPr>
        <w:t>及白蚁</w:t>
      </w:r>
      <w:r>
        <w:rPr>
          <w:rFonts w:hint="default" w:asciiTheme="minorEastAsia" w:hAnsiTheme="minorEastAsia" w:cstheme="minorEastAsia"/>
          <w:color w:val="auto"/>
          <w:sz w:val="24"/>
          <w:szCs w:val="24"/>
          <w:highlight w:val="none"/>
          <w:lang w:val="en-US"/>
        </w:rPr>
        <w:t>防治</w:t>
      </w:r>
      <w:r>
        <w:rPr>
          <w:rFonts w:hint="eastAsia" w:asciiTheme="minorEastAsia" w:hAnsiTheme="minorEastAsia" w:cstheme="minorEastAsia"/>
          <w:color w:val="auto"/>
          <w:sz w:val="24"/>
          <w:szCs w:val="24"/>
          <w:highlight w:val="none"/>
        </w:rPr>
        <w:t>服务具体范围如下：</w:t>
      </w:r>
    </w:p>
    <w:tbl>
      <w:tblPr>
        <w:tblStyle w:val="20"/>
        <w:tblW w:w="8259" w:type="dxa"/>
        <w:jc w:val="center"/>
        <w:tblLayout w:type="fixed"/>
        <w:tblCellMar>
          <w:top w:w="0" w:type="dxa"/>
          <w:left w:w="0" w:type="dxa"/>
          <w:bottom w:w="0" w:type="dxa"/>
          <w:right w:w="0" w:type="dxa"/>
        </w:tblCellMar>
      </w:tblPr>
      <w:tblGrid>
        <w:gridCol w:w="711"/>
        <w:gridCol w:w="2069"/>
        <w:gridCol w:w="1740"/>
        <w:gridCol w:w="1700"/>
        <w:gridCol w:w="2039"/>
      </w:tblGrid>
      <w:tr w14:paraId="69B22E41">
        <w:tblPrEx>
          <w:tblCellMar>
            <w:top w:w="0" w:type="dxa"/>
            <w:left w:w="0" w:type="dxa"/>
            <w:bottom w:w="0" w:type="dxa"/>
            <w:right w:w="0" w:type="dxa"/>
          </w:tblCellMar>
        </w:tblPrEx>
        <w:trPr>
          <w:trHeight w:val="62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D9E9B">
            <w:pPr>
              <w:jc w:val="center"/>
              <w:textAlignment w:val="center"/>
              <w:rPr>
                <w:rFonts w:asciiTheme="minorEastAsia" w:hAnsiTheme="minorEastAsia" w:cstheme="minorEastAsia"/>
                <w:b/>
                <w:color w:val="auto"/>
                <w:sz w:val="24"/>
                <w:szCs w:val="24"/>
                <w:highlight w:val="none"/>
              </w:rPr>
            </w:pPr>
            <w:r>
              <w:rPr>
                <w:rFonts w:hint="eastAsia" w:asciiTheme="minorEastAsia" w:hAnsiTheme="minorEastAsia" w:cstheme="minorEastAsia"/>
                <w:b/>
                <w:color w:val="auto"/>
                <w:kern w:val="0"/>
                <w:sz w:val="24"/>
                <w:szCs w:val="24"/>
                <w:highlight w:val="none"/>
                <w:lang w:bidi="ar"/>
              </w:rPr>
              <w:t>序号</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D5E38D">
            <w:pPr>
              <w:jc w:val="center"/>
              <w:textAlignment w:val="center"/>
              <w:rPr>
                <w:rFonts w:asciiTheme="minorEastAsia" w:hAnsiTheme="minorEastAsia" w:cstheme="minorEastAsia"/>
                <w:b/>
                <w:color w:val="auto"/>
                <w:sz w:val="24"/>
                <w:szCs w:val="24"/>
                <w:highlight w:val="none"/>
              </w:rPr>
            </w:pPr>
            <w:r>
              <w:rPr>
                <w:rFonts w:hint="eastAsia" w:asciiTheme="minorEastAsia" w:hAnsiTheme="minorEastAsia" w:cstheme="minorEastAsia"/>
                <w:b/>
                <w:color w:val="auto"/>
                <w:kern w:val="0"/>
                <w:sz w:val="24"/>
                <w:szCs w:val="24"/>
                <w:highlight w:val="none"/>
                <w:lang w:bidi="ar"/>
              </w:rPr>
              <w:t>公园名称</w:t>
            </w:r>
          </w:p>
        </w:tc>
        <w:tc>
          <w:tcPr>
            <w:tcW w:w="17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1E2044">
            <w:pPr>
              <w:jc w:val="center"/>
              <w:textAlignment w:val="center"/>
              <w:rPr>
                <w:rFonts w:hint="eastAsia" w:asciiTheme="minorEastAsia" w:hAnsiTheme="minorEastAsia" w:cstheme="minorEastAsia"/>
                <w:b/>
                <w:color w:val="auto"/>
                <w:kern w:val="0"/>
                <w:sz w:val="24"/>
                <w:szCs w:val="24"/>
                <w:highlight w:val="none"/>
                <w:lang w:val="en-US" w:eastAsia="zh-CN" w:bidi="ar"/>
              </w:rPr>
            </w:pPr>
            <w:r>
              <w:rPr>
                <w:rFonts w:hint="eastAsia" w:asciiTheme="minorEastAsia" w:hAnsiTheme="minorEastAsia" w:cstheme="minorEastAsia"/>
                <w:b/>
                <w:color w:val="auto"/>
                <w:kern w:val="0"/>
                <w:sz w:val="24"/>
                <w:szCs w:val="24"/>
                <w:highlight w:val="none"/>
                <w:lang w:val="en-US" w:eastAsia="zh-CN" w:bidi="ar"/>
              </w:rPr>
              <w:t>除四害</w:t>
            </w:r>
            <w:r>
              <w:rPr>
                <w:rFonts w:hint="eastAsia" w:asciiTheme="minorEastAsia" w:hAnsiTheme="minorEastAsia" w:cstheme="minorEastAsia"/>
                <w:b/>
                <w:color w:val="auto"/>
                <w:kern w:val="0"/>
                <w:sz w:val="24"/>
                <w:szCs w:val="24"/>
                <w:highlight w:val="none"/>
                <w:lang w:bidi="ar"/>
              </w:rPr>
              <w:t>消杀面积（㎡）</w:t>
            </w:r>
          </w:p>
        </w:tc>
        <w:tc>
          <w:tcPr>
            <w:tcW w:w="1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5F7141">
            <w:pPr>
              <w:jc w:val="center"/>
              <w:textAlignment w:val="center"/>
              <w:rPr>
                <w:rFonts w:asciiTheme="minorEastAsia" w:hAnsiTheme="minorEastAsia" w:cstheme="minorEastAsia"/>
                <w:b/>
                <w:color w:val="auto"/>
                <w:kern w:val="0"/>
                <w:sz w:val="24"/>
                <w:szCs w:val="24"/>
                <w:highlight w:val="none"/>
                <w:lang w:bidi="ar"/>
              </w:rPr>
            </w:pPr>
            <w:r>
              <w:rPr>
                <w:rFonts w:hint="eastAsia" w:asciiTheme="minorEastAsia" w:hAnsiTheme="minorEastAsia" w:cstheme="minorEastAsia"/>
                <w:b/>
                <w:color w:val="auto"/>
                <w:kern w:val="0"/>
                <w:sz w:val="24"/>
                <w:szCs w:val="24"/>
                <w:highlight w:val="none"/>
                <w:lang w:val="en-US" w:eastAsia="zh-CN" w:bidi="ar"/>
              </w:rPr>
              <w:t>白蚁防治面积</w:t>
            </w:r>
            <w:r>
              <w:rPr>
                <w:rFonts w:hint="eastAsia" w:asciiTheme="minorEastAsia" w:hAnsiTheme="minorEastAsia" w:cstheme="minorEastAsia"/>
                <w:b/>
                <w:color w:val="auto"/>
                <w:kern w:val="0"/>
                <w:sz w:val="24"/>
                <w:szCs w:val="24"/>
                <w:highlight w:val="none"/>
                <w:lang w:bidi="ar"/>
              </w:rPr>
              <w:t>（㎡）</w:t>
            </w:r>
          </w:p>
        </w:tc>
        <w:tc>
          <w:tcPr>
            <w:tcW w:w="20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F2933A">
            <w:pPr>
              <w:jc w:val="center"/>
              <w:textAlignment w:val="center"/>
              <w:rPr>
                <w:rFonts w:hint="default" w:asciiTheme="minorEastAsia" w:hAnsiTheme="minorEastAsia" w:cstheme="minorEastAsia"/>
                <w:b/>
                <w:color w:val="auto"/>
                <w:kern w:val="0"/>
                <w:sz w:val="24"/>
                <w:szCs w:val="24"/>
                <w:highlight w:val="none"/>
                <w:lang w:val="en-US" w:eastAsia="zh-CN" w:bidi="ar"/>
              </w:rPr>
            </w:pPr>
            <w:r>
              <w:rPr>
                <w:rFonts w:hint="eastAsia" w:asciiTheme="minorEastAsia" w:hAnsiTheme="minorEastAsia" w:cstheme="minorEastAsia"/>
                <w:b/>
                <w:color w:val="auto"/>
                <w:kern w:val="0"/>
                <w:sz w:val="24"/>
                <w:szCs w:val="24"/>
                <w:highlight w:val="none"/>
                <w:lang w:val="en-US" w:eastAsia="zh-CN" w:bidi="ar"/>
              </w:rPr>
              <w:t>备注</w:t>
            </w:r>
          </w:p>
        </w:tc>
      </w:tr>
      <w:tr w14:paraId="610DA582">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78E4E">
            <w:pPr>
              <w:jc w:val="center"/>
              <w:textAlignment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kern w:val="0"/>
                <w:sz w:val="24"/>
                <w:szCs w:val="24"/>
                <w:highlight w:val="none"/>
                <w:lang w:bidi="ar"/>
              </w:rPr>
              <w:t>1</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3CF3D">
            <w:pPr>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cstheme="minorEastAsia"/>
                <w:color w:val="auto"/>
                <w:kern w:val="0"/>
                <w:sz w:val="24"/>
                <w:szCs w:val="24"/>
                <w:highlight w:val="none"/>
                <w:lang w:val="en-US" w:eastAsia="zh-CN" w:bidi="ar"/>
              </w:rPr>
              <w:t>黄埔公园</w:t>
            </w:r>
          </w:p>
        </w:tc>
        <w:tc>
          <w:tcPr>
            <w:tcW w:w="17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06117">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60000</w:t>
            </w:r>
          </w:p>
        </w:tc>
        <w:tc>
          <w:tcPr>
            <w:tcW w:w="1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549C0">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C07257">
            <w:pPr>
              <w:spacing w:line="260" w:lineRule="exact"/>
              <w:jc w:val="center"/>
              <w:textAlignment w:val="center"/>
              <w:rPr>
                <w:rFonts w:hint="default" w:asciiTheme="minorEastAsia" w:hAnsiTheme="minorEastAsia" w:cstheme="minorEastAsia"/>
                <w:b w:val="0"/>
                <w:bCs w:val="0"/>
                <w:color w:val="auto"/>
                <w:kern w:val="0"/>
                <w:sz w:val="15"/>
                <w:szCs w:val="15"/>
                <w:highlight w:val="none"/>
                <w:lang w:val="en-US" w:bidi="ar"/>
              </w:rPr>
            </w:pPr>
          </w:p>
        </w:tc>
      </w:tr>
      <w:tr w14:paraId="0972389B">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74B960">
            <w:pPr>
              <w:jc w:val="center"/>
              <w:textAlignment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kern w:val="0"/>
                <w:sz w:val="24"/>
                <w:szCs w:val="24"/>
                <w:highlight w:val="none"/>
                <w:lang w:bidi="ar"/>
              </w:rPr>
              <w:t>2</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713514">
            <w:pPr>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cstheme="minorEastAsia"/>
                <w:color w:val="auto"/>
                <w:kern w:val="0"/>
                <w:sz w:val="24"/>
                <w:szCs w:val="24"/>
                <w:highlight w:val="none"/>
                <w:lang w:val="en-US" w:eastAsia="zh-CN" w:bidi="ar"/>
              </w:rPr>
              <w:t>秦岭公园</w:t>
            </w:r>
          </w:p>
        </w:tc>
        <w:tc>
          <w:tcPr>
            <w:tcW w:w="17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F87CD6">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2000</w:t>
            </w:r>
          </w:p>
        </w:tc>
        <w:tc>
          <w:tcPr>
            <w:tcW w:w="1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FD2FD9">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B6466B">
            <w:pPr>
              <w:spacing w:line="240" w:lineRule="exact"/>
              <w:jc w:val="left"/>
              <w:textAlignment w:val="center"/>
              <w:rPr>
                <w:rFonts w:hint="eastAsia" w:asciiTheme="minorEastAsia" w:hAnsiTheme="minorEastAsia" w:eastAsiaTheme="minorEastAsia" w:cstheme="minorEastAsia"/>
                <w:b w:val="0"/>
                <w:bCs w:val="0"/>
                <w:color w:val="auto"/>
                <w:kern w:val="0"/>
                <w:sz w:val="15"/>
                <w:szCs w:val="15"/>
                <w:highlight w:val="none"/>
                <w:lang w:val="en-US" w:eastAsia="zh-CN" w:bidi="ar"/>
              </w:rPr>
            </w:pPr>
          </w:p>
        </w:tc>
      </w:tr>
      <w:tr w14:paraId="30292D09">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FA0871">
            <w:pPr>
              <w:jc w:val="center"/>
              <w:textAlignment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kern w:val="0"/>
                <w:sz w:val="24"/>
                <w:szCs w:val="24"/>
                <w:highlight w:val="none"/>
                <w:lang w:bidi="ar"/>
              </w:rPr>
              <w:t>3</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2085A">
            <w:pPr>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cstheme="minorEastAsia"/>
                <w:color w:val="auto"/>
                <w:kern w:val="0"/>
                <w:sz w:val="24"/>
                <w:szCs w:val="24"/>
                <w:highlight w:val="none"/>
                <w:lang w:val="en-US" w:eastAsia="zh-CN" w:bidi="ar"/>
              </w:rPr>
              <w:t>文园山公园</w:t>
            </w:r>
          </w:p>
        </w:tc>
        <w:tc>
          <w:tcPr>
            <w:tcW w:w="17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FBEDF6">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2000</w:t>
            </w:r>
          </w:p>
        </w:tc>
        <w:tc>
          <w:tcPr>
            <w:tcW w:w="1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51F7E9">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CFDA59">
            <w:pPr>
              <w:spacing w:line="240" w:lineRule="exact"/>
              <w:jc w:val="left"/>
              <w:textAlignment w:val="center"/>
              <w:rPr>
                <w:rFonts w:hint="default" w:asciiTheme="minorEastAsia" w:hAnsiTheme="minorEastAsia" w:cstheme="minorEastAsia"/>
                <w:b w:val="0"/>
                <w:bCs w:val="0"/>
                <w:color w:val="auto"/>
                <w:kern w:val="0"/>
                <w:sz w:val="15"/>
                <w:szCs w:val="15"/>
                <w:highlight w:val="none"/>
                <w:lang w:val="en-US" w:bidi="ar"/>
              </w:rPr>
            </w:pPr>
          </w:p>
        </w:tc>
      </w:tr>
      <w:tr w14:paraId="1D398C4C">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496B17">
            <w:pPr>
              <w:jc w:val="center"/>
              <w:textAlignment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kern w:val="0"/>
                <w:sz w:val="24"/>
                <w:szCs w:val="24"/>
                <w:highlight w:val="none"/>
                <w:lang w:bidi="ar"/>
              </w:rPr>
              <w:t>4</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EEB1CA">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牛山炮台公园</w:t>
            </w:r>
          </w:p>
        </w:tc>
        <w:tc>
          <w:tcPr>
            <w:tcW w:w="17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31BC01">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5000</w:t>
            </w:r>
          </w:p>
        </w:tc>
        <w:tc>
          <w:tcPr>
            <w:tcW w:w="1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4B1445">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2D83D8">
            <w:pPr>
              <w:spacing w:line="260" w:lineRule="exact"/>
              <w:jc w:val="center"/>
              <w:textAlignment w:val="center"/>
              <w:rPr>
                <w:rFonts w:hint="default" w:asciiTheme="minorEastAsia" w:hAnsiTheme="minorEastAsia" w:cstheme="minorEastAsia"/>
                <w:b w:val="0"/>
                <w:bCs w:val="0"/>
                <w:color w:val="auto"/>
                <w:kern w:val="0"/>
                <w:sz w:val="15"/>
                <w:szCs w:val="15"/>
                <w:highlight w:val="none"/>
                <w:lang w:val="en-US" w:bidi="ar"/>
              </w:rPr>
            </w:pPr>
          </w:p>
        </w:tc>
      </w:tr>
      <w:tr w14:paraId="554AC714">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7ACA3E">
            <w:pPr>
              <w:jc w:val="center"/>
              <w:textAlignment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kern w:val="0"/>
                <w:sz w:val="24"/>
                <w:szCs w:val="24"/>
                <w:highlight w:val="none"/>
                <w:lang w:bidi="ar"/>
              </w:rPr>
              <w:t>5</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614C3">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东苑公园</w:t>
            </w:r>
          </w:p>
        </w:tc>
        <w:tc>
          <w:tcPr>
            <w:tcW w:w="17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FBFBDB">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26000</w:t>
            </w:r>
          </w:p>
        </w:tc>
        <w:tc>
          <w:tcPr>
            <w:tcW w:w="1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4795EE">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D69310">
            <w:pPr>
              <w:spacing w:line="260" w:lineRule="exact"/>
              <w:jc w:val="center"/>
              <w:textAlignment w:val="center"/>
              <w:rPr>
                <w:rFonts w:hint="default" w:asciiTheme="minorEastAsia" w:hAnsiTheme="minorEastAsia" w:cstheme="minorEastAsia"/>
                <w:b w:val="0"/>
                <w:bCs w:val="0"/>
                <w:color w:val="auto"/>
                <w:kern w:val="0"/>
                <w:sz w:val="15"/>
                <w:szCs w:val="15"/>
                <w:highlight w:val="none"/>
                <w:lang w:val="en-US" w:bidi="ar"/>
              </w:rPr>
            </w:pPr>
          </w:p>
        </w:tc>
      </w:tr>
      <w:tr w14:paraId="4B49E67F">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DEFF9B">
            <w:pPr>
              <w:jc w:val="center"/>
              <w:textAlignment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kern w:val="0"/>
                <w:sz w:val="24"/>
                <w:szCs w:val="24"/>
                <w:highlight w:val="none"/>
                <w:lang w:bidi="ar"/>
              </w:rPr>
              <w:t>6</w:t>
            </w:r>
          </w:p>
        </w:tc>
        <w:tc>
          <w:tcPr>
            <w:tcW w:w="2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612A2">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蟹山公园</w:t>
            </w:r>
          </w:p>
        </w:tc>
        <w:tc>
          <w:tcPr>
            <w:tcW w:w="17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440D39">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21350</w:t>
            </w:r>
          </w:p>
        </w:tc>
        <w:tc>
          <w:tcPr>
            <w:tcW w:w="1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E84DC">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7621D4">
            <w:pPr>
              <w:spacing w:line="260" w:lineRule="exact"/>
              <w:jc w:val="center"/>
              <w:textAlignment w:val="center"/>
              <w:rPr>
                <w:rFonts w:hint="default" w:asciiTheme="minorEastAsia" w:hAnsiTheme="minorEastAsia" w:cstheme="minorEastAsia"/>
                <w:b w:val="0"/>
                <w:bCs w:val="0"/>
                <w:color w:val="auto"/>
                <w:kern w:val="0"/>
                <w:sz w:val="15"/>
                <w:szCs w:val="15"/>
                <w:highlight w:val="none"/>
                <w:lang w:val="en-US" w:bidi="ar"/>
              </w:rPr>
            </w:pPr>
          </w:p>
        </w:tc>
      </w:tr>
      <w:tr w14:paraId="74A831CC">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BCCE2E">
            <w:pPr>
              <w:jc w:val="center"/>
              <w:textAlignment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kern w:val="0"/>
                <w:sz w:val="24"/>
                <w:szCs w:val="24"/>
                <w:highlight w:val="none"/>
                <w:lang w:bidi="ar"/>
              </w:rPr>
              <w:t>7</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96B31">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瓦壶岗公园</w:t>
            </w:r>
          </w:p>
        </w:tc>
        <w:tc>
          <w:tcPr>
            <w:tcW w:w="17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29DADE">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5800</w:t>
            </w:r>
          </w:p>
        </w:tc>
        <w:tc>
          <w:tcPr>
            <w:tcW w:w="17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C7AEC0">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28C21">
            <w:pPr>
              <w:spacing w:line="260" w:lineRule="exact"/>
              <w:jc w:val="center"/>
              <w:textAlignment w:val="center"/>
              <w:rPr>
                <w:rFonts w:hint="default" w:asciiTheme="minorEastAsia" w:hAnsiTheme="minorEastAsia" w:cstheme="minorEastAsia"/>
                <w:b w:val="0"/>
                <w:bCs w:val="0"/>
                <w:color w:val="auto"/>
                <w:kern w:val="0"/>
                <w:sz w:val="15"/>
                <w:szCs w:val="15"/>
                <w:highlight w:val="none"/>
                <w:lang w:val="en-US" w:bidi="ar"/>
              </w:rPr>
            </w:pPr>
          </w:p>
        </w:tc>
      </w:tr>
      <w:tr w14:paraId="471138A5">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EC656">
            <w:pPr>
              <w:jc w:val="center"/>
              <w:textAlignment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kern w:val="0"/>
                <w:sz w:val="24"/>
                <w:szCs w:val="24"/>
                <w:highlight w:val="none"/>
                <w:lang w:bidi="ar"/>
              </w:rPr>
              <w:t>8</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DB8162">
            <w:pPr>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cstheme="minorEastAsia"/>
                <w:color w:val="auto"/>
                <w:kern w:val="0"/>
                <w:sz w:val="24"/>
                <w:szCs w:val="24"/>
                <w:highlight w:val="none"/>
                <w:lang w:val="en-US" w:eastAsia="zh-CN" w:bidi="ar"/>
              </w:rPr>
              <w:t>狮山公园</w:t>
            </w:r>
          </w:p>
        </w:tc>
        <w:tc>
          <w:tcPr>
            <w:tcW w:w="17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CC8192">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1500</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73B434">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7EC5A">
            <w:pPr>
              <w:keepNext w:val="0"/>
              <w:keepLines w:val="0"/>
              <w:widowControl/>
              <w:suppressLineNumbers w:val="0"/>
              <w:spacing w:line="260" w:lineRule="exact"/>
              <w:jc w:val="center"/>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62295465">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9D6C0A">
            <w:pPr>
              <w:jc w:val="center"/>
              <w:textAlignment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kern w:val="0"/>
                <w:sz w:val="24"/>
                <w:szCs w:val="24"/>
                <w:highlight w:val="none"/>
                <w:lang w:bidi="ar"/>
              </w:rPr>
              <w:t>9</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38B847">
            <w:pPr>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cstheme="minorEastAsia"/>
                <w:color w:val="auto"/>
                <w:kern w:val="0"/>
                <w:sz w:val="24"/>
                <w:szCs w:val="24"/>
                <w:highlight w:val="none"/>
                <w:lang w:val="en-US" w:eastAsia="zh-CN" w:bidi="ar"/>
              </w:rPr>
              <w:t>姬堂公园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3ED5EF">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6000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58E835">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4951B">
            <w:pPr>
              <w:keepNext w:val="0"/>
              <w:keepLines w:val="0"/>
              <w:widowControl/>
              <w:suppressLineNumbers w:val="0"/>
              <w:spacing w:line="260" w:lineRule="exact"/>
              <w:jc w:val="center"/>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52A4CA3B">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0CF322">
            <w:pPr>
              <w:jc w:val="center"/>
              <w:textAlignment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kern w:val="0"/>
                <w:sz w:val="24"/>
                <w:szCs w:val="24"/>
                <w:highlight w:val="none"/>
                <w:lang w:bidi="ar"/>
              </w:rPr>
              <w:t>10</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E8B816">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南岗山公园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E8D961">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13000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790A8D">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86A02">
            <w:pPr>
              <w:keepNext w:val="0"/>
              <w:keepLines w:val="0"/>
              <w:widowControl/>
              <w:suppressLineNumbers w:val="0"/>
              <w:spacing w:line="260" w:lineRule="exact"/>
              <w:jc w:val="center"/>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74E64A70">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A24D55">
            <w:pPr>
              <w:jc w:val="center"/>
              <w:textAlignment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kern w:val="0"/>
                <w:sz w:val="24"/>
                <w:szCs w:val="24"/>
                <w:highlight w:val="none"/>
                <w:lang w:bidi="ar"/>
              </w:rPr>
              <w:t>11</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5ED567">
            <w:pPr>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cstheme="minorEastAsia"/>
                <w:color w:val="auto"/>
                <w:kern w:val="0"/>
                <w:sz w:val="24"/>
                <w:szCs w:val="24"/>
                <w:highlight w:val="none"/>
                <w:lang w:val="en-US" w:eastAsia="zh-CN" w:bidi="ar"/>
              </w:rPr>
              <w:t>南山公园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894693">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1100</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A69B61">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16F7BC">
            <w:pPr>
              <w:keepNext w:val="0"/>
              <w:keepLines w:val="0"/>
              <w:widowControl/>
              <w:suppressLineNumbers w:val="0"/>
              <w:spacing w:line="260" w:lineRule="exact"/>
              <w:jc w:val="center"/>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11CEAE2B">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088E2">
            <w:pPr>
              <w:jc w:val="center"/>
              <w:textAlignment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kern w:val="0"/>
                <w:sz w:val="24"/>
                <w:szCs w:val="24"/>
                <w:highlight w:val="none"/>
                <w:lang w:val="en-US" w:eastAsia="zh-CN" w:bidi="ar"/>
              </w:rPr>
              <w:t>12</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7A931">
            <w:pPr>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cstheme="minorEastAsia"/>
                <w:color w:val="auto"/>
                <w:kern w:val="0"/>
                <w:sz w:val="24"/>
                <w:szCs w:val="24"/>
                <w:highlight w:val="none"/>
                <w:lang w:val="en-US" w:eastAsia="zh-CN" w:bidi="ar"/>
              </w:rPr>
              <w:t>诚联公园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096CA">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5600</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146060">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37DAC2">
            <w:pPr>
              <w:keepNext w:val="0"/>
              <w:keepLines w:val="0"/>
              <w:widowControl/>
              <w:suppressLineNumbers w:val="0"/>
              <w:spacing w:line="260" w:lineRule="exact"/>
              <w:jc w:val="center"/>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4266F0E9">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3981B4">
            <w:pPr>
              <w:jc w:val="center"/>
              <w:textAlignment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kern w:val="0"/>
                <w:sz w:val="24"/>
                <w:szCs w:val="24"/>
                <w:highlight w:val="none"/>
                <w:lang w:val="en-US" w:eastAsia="zh-CN" w:bidi="ar"/>
              </w:rPr>
              <w:t>13</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330C15">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沙步电台山公园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49AD92">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900</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851F9A">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C1A499">
            <w:pPr>
              <w:keepNext w:val="0"/>
              <w:keepLines w:val="0"/>
              <w:widowControl/>
              <w:suppressLineNumbers w:val="0"/>
              <w:spacing w:line="240" w:lineRule="exact"/>
              <w:jc w:val="left"/>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65F1F171">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CA69E6">
            <w:pPr>
              <w:jc w:val="center"/>
              <w:textAlignment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kern w:val="0"/>
                <w:sz w:val="24"/>
                <w:szCs w:val="24"/>
                <w:highlight w:val="none"/>
                <w:lang w:val="en-US" w:eastAsia="zh-CN" w:bidi="ar"/>
              </w:rPr>
              <w:t>14</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A66EF4">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螺壳山公园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7A607">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2500</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9CC8A0">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5C150B">
            <w:pPr>
              <w:keepNext w:val="0"/>
              <w:keepLines w:val="0"/>
              <w:widowControl/>
              <w:suppressLineNumbers w:val="0"/>
              <w:spacing w:line="240" w:lineRule="exact"/>
              <w:jc w:val="center"/>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7241244C">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67F2A1">
            <w:pPr>
              <w:jc w:val="center"/>
              <w:textAlignment w:val="center"/>
              <w:rPr>
                <w:rFonts w:asciiTheme="minorEastAsia" w:hAnsiTheme="minorEastAsia" w:cstheme="minorEastAsia"/>
                <w:color w:val="auto"/>
                <w:kern w:val="0"/>
                <w:sz w:val="24"/>
                <w:szCs w:val="24"/>
                <w:highlight w:val="none"/>
                <w:lang w:bidi="ar"/>
              </w:rPr>
            </w:pPr>
            <w:r>
              <w:rPr>
                <w:rFonts w:hint="eastAsia" w:asciiTheme="minorEastAsia" w:hAnsiTheme="minorEastAsia" w:cstheme="minorEastAsia"/>
                <w:color w:val="auto"/>
                <w:kern w:val="0"/>
                <w:sz w:val="24"/>
                <w:szCs w:val="24"/>
                <w:highlight w:val="none"/>
                <w:lang w:bidi="ar"/>
              </w:rPr>
              <w:t>15</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7BF86C">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中山公园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59C365">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39000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010AAC">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599D56">
            <w:pPr>
              <w:keepNext w:val="0"/>
              <w:keepLines w:val="0"/>
              <w:widowControl/>
              <w:suppressLineNumbers w:val="0"/>
              <w:spacing w:line="240" w:lineRule="exact"/>
              <w:jc w:val="center"/>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171DAEB6">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D5D16E">
            <w:pPr>
              <w:jc w:val="center"/>
              <w:textAlignment w:val="center"/>
              <w:rPr>
                <w:rFonts w:asciiTheme="minorEastAsia" w:hAnsiTheme="minorEastAsia" w:cstheme="minorEastAsia"/>
                <w:color w:val="auto"/>
                <w:kern w:val="0"/>
                <w:sz w:val="24"/>
                <w:szCs w:val="24"/>
                <w:highlight w:val="none"/>
                <w:lang w:bidi="ar"/>
              </w:rPr>
            </w:pPr>
            <w:r>
              <w:rPr>
                <w:rFonts w:hint="eastAsia" w:asciiTheme="minorEastAsia" w:hAnsiTheme="minorEastAsia" w:cstheme="minorEastAsia"/>
                <w:color w:val="auto"/>
                <w:kern w:val="0"/>
                <w:sz w:val="24"/>
                <w:szCs w:val="24"/>
                <w:highlight w:val="none"/>
                <w:lang w:bidi="ar"/>
              </w:rPr>
              <w:t>16</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8822E4">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圣堂山公园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8F663B">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2600</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9DFFB0">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394D9E">
            <w:pPr>
              <w:keepNext w:val="0"/>
              <w:keepLines w:val="0"/>
              <w:widowControl/>
              <w:suppressLineNumbers w:val="0"/>
              <w:spacing w:line="240" w:lineRule="exact"/>
              <w:jc w:val="center"/>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13AD3FE6">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B48FC">
            <w:pPr>
              <w:jc w:val="center"/>
              <w:textAlignment w:val="center"/>
              <w:rPr>
                <w:rFonts w:asciiTheme="minorEastAsia" w:hAnsiTheme="minorEastAsia" w:cstheme="minorEastAsia"/>
                <w:color w:val="auto"/>
                <w:kern w:val="0"/>
                <w:sz w:val="24"/>
                <w:szCs w:val="24"/>
                <w:highlight w:val="none"/>
                <w:lang w:bidi="ar"/>
              </w:rPr>
            </w:pPr>
            <w:r>
              <w:rPr>
                <w:rFonts w:hint="eastAsia" w:asciiTheme="minorEastAsia" w:hAnsiTheme="minorEastAsia" w:cstheme="minorEastAsia"/>
                <w:color w:val="auto"/>
                <w:kern w:val="0"/>
                <w:sz w:val="24"/>
                <w:szCs w:val="24"/>
                <w:highlight w:val="none"/>
                <w:lang w:bidi="ar"/>
              </w:rPr>
              <w:t>17</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732B5">
            <w:pPr>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cstheme="minorEastAsia"/>
                <w:color w:val="auto"/>
                <w:kern w:val="0"/>
                <w:sz w:val="24"/>
                <w:szCs w:val="24"/>
                <w:highlight w:val="none"/>
                <w:lang w:val="en-US" w:eastAsia="zh-CN" w:bidi="ar"/>
              </w:rPr>
              <w:t>荔枝公园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C008AB">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21391</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6BC71">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1E771">
            <w:pPr>
              <w:keepNext w:val="0"/>
              <w:keepLines w:val="0"/>
              <w:widowControl/>
              <w:suppressLineNumbers w:val="0"/>
              <w:spacing w:line="240" w:lineRule="exact"/>
              <w:jc w:val="center"/>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351DBE13">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0D19E">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18</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3C4547">
            <w:pPr>
              <w:jc w:val="center"/>
              <w:textAlignment w:val="center"/>
              <w:rPr>
                <w:rFonts w:hint="default" w:asciiTheme="minorEastAsia" w:hAnsi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黄埔儿童公园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D795B">
            <w:pPr>
              <w:keepNext w:val="0"/>
              <w:keepLines w:val="0"/>
              <w:widowControl/>
              <w:suppressLineNumbers w:val="0"/>
              <w:jc w:val="center"/>
              <w:textAlignment w:val="center"/>
              <w:rPr>
                <w:rFonts w:hint="eastAsia" w:asciiTheme="minorEastAsia" w:hAnsi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37213</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2E968">
            <w:pPr>
              <w:keepNext w:val="0"/>
              <w:keepLines w:val="0"/>
              <w:widowControl/>
              <w:suppressLineNumbers w:val="0"/>
              <w:jc w:val="center"/>
              <w:textAlignment w:val="center"/>
              <w:rPr>
                <w:rFonts w:hint="eastAsia" w:asciiTheme="minorEastAsia" w:hAnsi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18655.68</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A829DC">
            <w:pPr>
              <w:keepNext w:val="0"/>
              <w:keepLines w:val="0"/>
              <w:widowControl/>
              <w:suppressLineNumbers w:val="0"/>
              <w:spacing w:line="240" w:lineRule="exact"/>
              <w:jc w:val="center"/>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382C53E1">
        <w:tblPrEx>
          <w:tblCellMar>
            <w:top w:w="0" w:type="dxa"/>
            <w:left w:w="0" w:type="dxa"/>
            <w:bottom w:w="0" w:type="dxa"/>
            <w:right w:w="0" w:type="dxa"/>
          </w:tblCellMar>
        </w:tblPrEx>
        <w:trPr>
          <w:trHeight w:val="750"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4229B9">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19</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6DE8BF">
            <w:pPr>
              <w:jc w:val="center"/>
              <w:textAlignment w:val="center"/>
              <w:rPr>
                <w:rFonts w:hint="eastAsia" w:asciiTheme="minorEastAsia" w:hAnsi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全龄智能体育公园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A0C3A">
            <w:pPr>
              <w:keepNext w:val="0"/>
              <w:keepLines w:val="0"/>
              <w:widowControl/>
              <w:suppressLineNumbers w:val="0"/>
              <w:jc w:val="center"/>
              <w:textAlignment w:val="center"/>
              <w:rPr>
                <w:rFonts w:hint="default" w:asciiTheme="minorEastAsia" w:hAnsi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4045.11</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3FF871">
            <w:pPr>
              <w:keepNext w:val="0"/>
              <w:keepLines w:val="0"/>
              <w:widowControl/>
              <w:suppressLineNumbers w:val="0"/>
              <w:jc w:val="center"/>
              <w:textAlignment w:val="center"/>
              <w:rPr>
                <w:rFonts w:hint="default" w:asciiTheme="minorEastAsia" w:hAnsi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24270.65</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9B5327">
            <w:pPr>
              <w:keepNext w:val="0"/>
              <w:keepLines w:val="0"/>
              <w:widowControl/>
              <w:suppressLineNumbers w:val="0"/>
              <w:spacing w:line="240" w:lineRule="exact"/>
              <w:jc w:val="left"/>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r>
              <w:rPr>
                <w:rFonts w:hint="eastAsia" w:asciiTheme="minorEastAsia" w:hAnsiTheme="minorEastAsia" w:cstheme="minorEastAsia"/>
                <w:b w:val="0"/>
                <w:bCs w:val="0"/>
                <w:color w:val="auto"/>
                <w:kern w:val="0"/>
                <w:sz w:val="18"/>
                <w:szCs w:val="18"/>
                <w:highlight w:val="none"/>
                <w:lang w:val="en-US" w:eastAsia="zh-CN" w:bidi="ar"/>
              </w:rPr>
              <w:t>含预计增加除四害消杀面积606.66</w:t>
            </w:r>
            <w:r>
              <w:rPr>
                <w:rFonts w:hint="eastAsia" w:asciiTheme="minorEastAsia" w:hAnsiTheme="minorEastAsia" w:cstheme="minorEastAsia"/>
                <w:b w:val="0"/>
                <w:bCs w:val="0"/>
                <w:color w:val="auto"/>
                <w:kern w:val="0"/>
                <w:sz w:val="18"/>
                <w:szCs w:val="18"/>
                <w:highlight w:val="none"/>
                <w:lang w:bidi="ar"/>
              </w:rPr>
              <w:t>㎡</w:t>
            </w:r>
            <w:r>
              <w:rPr>
                <w:rFonts w:hint="eastAsia" w:asciiTheme="minorEastAsia" w:hAnsiTheme="minorEastAsia" w:cstheme="minorEastAsia"/>
                <w:b w:val="0"/>
                <w:bCs w:val="0"/>
                <w:color w:val="auto"/>
                <w:kern w:val="0"/>
                <w:sz w:val="18"/>
                <w:szCs w:val="18"/>
                <w:highlight w:val="none"/>
                <w:lang w:eastAsia="zh-CN" w:bidi="ar"/>
              </w:rPr>
              <w:t>、</w:t>
            </w:r>
            <w:r>
              <w:rPr>
                <w:rFonts w:hint="eastAsia" w:asciiTheme="minorEastAsia" w:hAnsiTheme="minorEastAsia" w:cstheme="minorEastAsia"/>
                <w:b w:val="0"/>
                <w:bCs w:val="0"/>
                <w:color w:val="auto"/>
                <w:kern w:val="0"/>
                <w:sz w:val="18"/>
                <w:szCs w:val="18"/>
                <w:highlight w:val="none"/>
                <w:lang w:val="en-US" w:eastAsia="zh-CN" w:bidi="ar"/>
              </w:rPr>
              <w:t>白蚁防治面积3639.94</w:t>
            </w:r>
            <w:r>
              <w:rPr>
                <w:rFonts w:hint="eastAsia" w:asciiTheme="minorEastAsia" w:hAnsiTheme="minorEastAsia" w:cstheme="minorEastAsia"/>
                <w:b w:val="0"/>
                <w:bCs w:val="0"/>
                <w:color w:val="auto"/>
                <w:kern w:val="0"/>
                <w:sz w:val="18"/>
                <w:szCs w:val="18"/>
                <w:highlight w:val="none"/>
                <w:lang w:bidi="ar"/>
              </w:rPr>
              <w:t>㎡</w:t>
            </w:r>
            <w:r>
              <w:rPr>
                <w:rFonts w:hint="eastAsia" w:asciiTheme="minorEastAsia" w:hAnsiTheme="minorEastAsia" w:cstheme="minorEastAsia"/>
                <w:b w:val="0"/>
                <w:bCs w:val="0"/>
                <w:color w:val="auto"/>
                <w:kern w:val="0"/>
                <w:sz w:val="18"/>
                <w:szCs w:val="18"/>
                <w:highlight w:val="none"/>
                <w:lang w:eastAsia="zh-CN" w:bidi="ar"/>
              </w:rPr>
              <w:t>。</w:t>
            </w:r>
          </w:p>
        </w:tc>
      </w:tr>
      <w:tr w14:paraId="6015CC8D">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E7D448">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20</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3896ED">
            <w:pPr>
              <w:jc w:val="center"/>
              <w:textAlignment w:val="center"/>
              <w:rPr>
                <w:rFonts w:hint="eastAsia" w:asciiTheme="minorEastAsia" w:hAnsi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黄田文化公园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46D11D">
            <w:pPr>
              <w:keepNext w:val="0"/>
              <w:keepLines w:val="0"/>
              <w:widowControl/>
              <w:suppressLineNumbers w:val="0"/>
              <w:jc w:val="center"/>
              <w:textAlignment w:val="center"/>
              <w:rPr>
                <w:rFonts w:hint="eastAsia" w:asciiTheme="minorEastAsia" w:hAnsi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6388.02</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66554">
            <w:pPr>
              <w:keepNext w:val="0"/>
              <w:keepLines w:val="0"/>
              <w:widowControl/>
              <w:suppressLineNumbers w:val="0"/>
              <w:jc w:val="center"/>
              <w:textAlignment w:val="center"/>
              <w:rPr>
                <w:rFonts w:hint="eastAsia" w:asciiTheme="minorEastAsia" w:hAnsi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color w:val="auto"/>
                <w:kern w:val="0"/>
                <w:sz w:val="24"/>
                <w:szCs w:val="24"/>
                <w:highlight w:val="none"/>
                <w:lang w:val="en-US" w:eastAsia="zh-CN" w:bidi="ar"/>
              </w:rPr>
              <w:t>33946.34</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C5424">
            <w:pPr>
              <w:keepNext w:val="0"/>
              <w:keepLines w:val="0"/>
              <w:widowControl/>
              <w:suppressLineNumbers w:val="0"/>
              <w:spacing w:line="240" w:lineRule="exact"/>
              <w:jc w:val="center"/>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21F144D0">
        <w:tblPrEx>
          <w:tblCellMar>
            <w:top w:w="0" w:type="dxa"/>
            <w:left w:w="0" w:type="dxa"/>
            <w:bottom w:w="0" w:type="dxa"/>
            <w:right w:w="0" w:type="dxa"/>
          </w:tblCellMar>
        </w:tblPrEx>
        <w:trPr>
          <w:trHeight w:val="397" w:hRule="exact"/>
          <w:jc w:val="center"/>
        </w:trPr>
        <w:tc>
          <w:tcPr>
            <w:tcW w:w="7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DDC0B4">
            <w:pPr>
              <w:jc w:val="center"/>
              <w:textAlignment w:val="center"/>
              <w:rPr>
                <w:rFonts w:hint="default"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21</w:t>
            </w:r>
          </w:p>
        </w:tc>
        <w:tc>
          <w:tcPr>
            <w:tcW w:w="20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D80CC1">
            <w:pPr>
              <w:jc w:val="center"/>
              <w:textAlignment w:val="center"/>
              <w:rPr>
                <w:rFonts w:hint="eastAsia" w:asciiTheme="minorEastAsia" w:hAnsiTheme="minorEastAsia" w:cstheme="minorEastAsia"/>
                <w:color w:val="auto"/>
                <w:kern w:val="0"/>
                <w:sz w:val="24"/>
                <w:szCs w:val="24"/>
                <w:highlight w:val="none"/>
                <w:lang w:val="en-US" w:eastAsia="zh-CN" w:bidi="ar"/>
              </w:rPr>
            </w:pPr>
            <w:r>
              <w:rPr>
                <w:rFonts w:hint="eastAsia" w:asciiTheme="minorEastAsia" w:hAnsiTheme="minorEastAsia" w:cstheme="minorEastAsia"/>
                <w:color w:val="auto"/>
                <w:kern w:val="0"/>
                <w:sz w:val="24"/>
                <w:szCs w:val="24"/>
                <w:highlight w:val="none"/>
                <w:lang w:val="en-US" w:eastAsia="zh-CN" w:bidi="ar"/>
              </w:rPr>
              <w:t>创新滨水公园</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27384">
            <w:pPr>
              <w:keepNext w:val="0"/>
              <w:keepLines w:val="0"/>
              <w:widowControl/>
              <w:suppressLineNumbers w:val="0"/>
              <w:jc w:val="center"/>
              <w:textAlignment w:val="center"/>
              <w:rPr>
                <w:rFonts w:hint="eastAsia" w:asciiTheme="minorEastAsia" w:hAnsi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11335.11</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BCD5FC">
            <w:pPr>
              <w:keepNext w:val="0"/>
              <w:keepLines w:val="0"/>
              <w:widowControl/>
              <w:suppressLineNumbers w:val="0"/>
              <w:jc w:val="center"/>
              <w:textAlignment w:val="center"/>
              <w:rPr>
                <w:rFonts w:hint="eastAsia" w:asciiTheme="minorEastAsia" w:hAnsiTheme="minorEastAsia" w:cstheme="minorEastAsia"/>
                <w:i w:val="0"/>
                <w:iCs w:val="0"/>
                <w:color w:val="auto"/>
                <w:kern w:val="0"/>
                <w:sz w:val="24"/>
                <w:szCs w:val="24"/>
                <w:highlight w:val="none"/>
                <w:u w:val="none"/>
                <w:lang w:val="en-US" w:eastAsia="zh-CN" w:bidi="ar"/>
              </w:rPr>
            </w:pPr>
            <w:r>
              <w:rPr>
                <w:rFonts w:hint="eastAsia" w:asciiTheme="minorEastAsia" w:hAnsiTheme="minorEastAsia" w:cstheme="minorEastAsia"/>
                <w:i w:val="0"/>
                <w:iCs w:val="0"/>
                <w:color w:val="auto"/>
                <w:kern w:val="0"/>
                <w:sz w:val="24"/>
                <w:szCs w:val="24"/>
                <w:highlight w:val="none"/>
                <w:u w:val="none"/>
                <w:lang w:val="en-US" w:eastAsia="zh-CN" w:bidi="ar"/>
              </w:rPr>
              <w:t>51537.04</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13433A">
            <w:pPr>
              <w:keepNext w:val="0"/>
              <w:keepLines w:val="0"/>
              <w:widowControl/>
              <w:suppressLineNumbers w:val="0"/>
              <w:spacing w:line="240" w:lineRule="exact"/>
              <w:jc w:val="center"/>
              <w:textAlignment w:val="center"/>
              <w:rPr>
                <w:rFonts w:hint="default"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r w14:paraId="7E8584B9">
        <w:tblPrEx>
          <w:tblCellMar>
            <w:top w:w="0" w:type="dxa"/>
            <w:left w:w="0" w:type="dxa"/>
            <w:bottom w:w="0" w:type="dxa"/>
            <w:right w:w="0" w:type="dxa"/>
          </w:tblCellMar>
        </w:tblPrEx>
        <w:trPr>
          <w:trHeight w:val="567" w:hRule="exact"/>
          <w:jc w:val="center"/>
        </w:trPr>
        <w:tc>
          <w:tcPr>
            <w:tcW w:w="278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ABAE4C">
            <w:pPr>
              <w:jc w:val="center"/>
              <w:textAlignment w:val="center"/>
              <w:rPr>
                <w:rFonts w:asciiTheme="minorEastAsia" w:hAnsiTheme="minorEastAsia" w:cstheme="minorEastAsia"/>
                <w:color w:val="auto"/>
                <w:sz w:val="24"/>
                <w:szCs w:val="24"/>
                <w:highlight w:val="none"/>
              </w:rPr>
            </w:pPr>
            <w:r>
              <w:rPr>
                <w:rFonts w:hint="eastAsia" w:asciiTheme="minorEastAsia" w:hAnsiTheme="minorEastAsia" w:cstheme="minorEastAsia"/>
                <w:b/>
                <w:bCs/>
                <w:color w:val="auto"/>
                <w:kern w:val="0"/>
                <w:sz w:val="24"/>
                <w:szCs w:val="24"/>
                <w:highlight w:val="none"/>
                <w:lang w:bidi="ar"/>
              </w:rPr>
              <w:t>合   计</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38D176">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auto"/>
                <w:kern w:val="0"/>
                <w:sz w:val="24"/>
                <w:szCs w:val="24"/>
                <w:highlight w:val="none"/>
                <w:u w:val="none"/>
                <w:lang w:val="en-US" w:eastAsia="zh-CN" w:bidi="ar"/>
              </w:rPr>
            </w:pPr>
            <w:r>
              <w:rPr>
                <w:rFonts w:hint="eastAsia" w:asciiTheme="minorEastAsia" w:hAnsiTheme="minorEastAsia" w:cstheme="minorEastAsia"/>
                <w:b/>
                <w:bCs/>
                <w:i w:val="0"/>
                <w:iCs w:val="0"/>
                <w:color w:val="auto"/>
                <w:kern w:val="0"/>
                <w:sz w:val="24"/>
                <w:szCs w:val="24"/>
                <w:highlight w:val="none"/>
                <w:u w:val="none"/>
                <w:lang w:val="en-US" w:eastAsia="zh-CN" w:bidi="ar"/>
              </w:rPr>
              <w:t>274722.24</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9E91A5">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auto"/>
                <w:kern w:val="0"/>
                <w:sz w:val="24"/>
                <w:szCs w:val="24"/>
                <w:highlight w:val="none"/>
                <w:u w:val="none"/>
                <w:lang w:val="en-US" w:eastAsia="zh-CN" w:bidi="ar"/>
              </w:rPr>
            </w:pPr>
            <w:r>
              <w:rPr>
                <w:rFonts w:hint="eastAsia" w:asciiTheme="minorEastAsia" w:hAnsiTheme="minorEastAsia" w:cstheme="minorEastAsia"/>
                <w:b/>
                <w:bCs/>
                <w:i w:val="0"/>
                <w:iCs w:val="0"/>
                <w:color w:val="auto"/>
                <w:kern w:val="0"/>
                <w:sz w:val="24"/>
                <w:szCs w:val="24"/>
                <w:highlight w:val="none"/>
                <w:u w:val="none"/>
                <w:lang w:val="en-US" w:eastAsia="zh-CN" w:bidi="ar"/>
              </w:rPr>
              <w:t>128409.71</w:t>
            </w:r>
          </w:p>
        </w:tc>
        <w:tc>
          <w:tcPr>
            <w:tcW w:w="20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9DD08">
            <w:pPr>
              <w:keepNext w:val="0"/>
              <w:keepLines w:val="0"/>
              <w:widowControl/>
              <w:suppressLineNumbers w:val="0"/>
              <w:spacing w:line="240" w:lineRule="exact"/>
              <w:jc w:val="left"/>
              <w:textAlignment w:val="center"/>
              <w:rPr>
                <w:rFonts w:hint="eastAsia" w:asciiTheme="minorEastAsia" w:hAnsiTheme="minorEastAsia" w:eastAsiaTheme="minorEastAsia" w:cstheme="minorEastAsia"/>
                <w:b w:val="0"/>
                <w:bCs w:val="0"/>
                <w:i w:val="0"/>
                <w:iCs w:val="0"/>
                <w:color w:val="auto"/>
                <w:kern w:val="0"/>
                <w:sz w:val="15"/>
                <w:szCs w:val="15"/>
                <w:highlight w:val="none"/>
                <w:u w:val="none"/>
                <w:lang w:val="en-US" w:eastAsia="zh-CN" w:bidi="ar"/>
              </w:rPr>
            </w:pPr>
          </w:p>
        </w:tc>
      </w:tr>
    </w:tbl>
    <w:p w14:paraId="0940FC8D">
      <w:pPr>
        <w:tabs>
          <w:tab w:val="left" w:pos="4220"/>
        </w:tabs>
        <w:spacing w:line="360" w:lineRule="auto"/>
        <w:ind w:firstLine="482" w:firstLineChars="200"/>
        <w:rPr>
          <w:rFonts w:asciiTheme="minorEastAsia" w:hAnsiTheme="minorEastAsia" w:cstheme="minorEastAsia"/>
          <w:b/>
          <w:color w:val="auto"/>
          <w:sz w:val="24"/>
          <w:szCs w:val="24"/>
          <w:highlight w:val="none"/>
        </w:rPr>
      </w:pPr>
      <w:r>
        <w:rPr>
          <w:rFonts w:hint="eastAsia" w:asciiTheme="minorEastAsia" w:hAnsiTheme="minorEastAsia" w:cstheme="minorEastAsia"/>
          <w:b/>
          <w:color w:val="auto"/>
          <w:sz w:val="24"/>
          <w:szCs w:val="24"/>
          <w:highlight w:val="none"/>
        </w:rPr>
        <w:t>三、服务要求</w:t>
      </w:r>
      <w:r>
        <w:rPr>
          <w:rFonts w:asciiTheme="minorEastAsia" w:hAnsiTheme="minorEastAsia" w:cstheme="minorEastAsia"/>
          <w:b/>
          <w:color w:val="auto"/>
          <w:sz w:val="24"/>
          <w:szCs w:val="24"/>
          <w:highlight w:val="none"/>
        </w:rPr>
        <w:tab/>
      </w:r>
    </w:p>
    <w:p w14:paraId="4DC998D2">
      <w:pPr>
        <w:spacing w:line="360" w:lineRule="auto"/>
        <w:ind w:firstLine="480"/>
        <w:rPr>
          <w:rFonts w:hint="default"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（一）</w:t>
      </w:r>
      <w:r>
        <w:rPr>
          <w:rFonts w:hint="eastAsia" w:asciiTheme="minorEastAsia" w:hAnsiTheme="minorEastAsia" w:cstheme="minorEastAsia"/>
          <w:color w:val="auto"/>
          <w:sz w:val="24"/>
          <w:szCs w:val="24"/>
          <w:highlight w:val="none"/>
          <w:lang w:val="en-US" w:eastAsia="zh-CN"/>
        </w:rPr>
        <w:t>总体要求</w:t>
      </w:r>
    </w:p>
    <w:p w14:paraId="0C205457">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w:t>
      </w:r>
      <w:r>
        <w:rPr>
          <w:rFonts w:hint="eastAsia" w:asciiTheme="minorEastAsia" w:hAnsiTheme="minorEastAsia" w:cstheme="minorEastAsia"/>
          <w:color w:val="auto"/>
          <w:sz w:val="24"/>
          <w:szCs w:val="24"/>
          <w:highlight w:val="none"/>
          <w:lang w:val="en-US" w:eastAsia="zh-CN"/>
        </w:rPr>
        <w:t>参照</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病媒生物综合管理技术规范 环境治理 鼠类</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GB/T 31712-2015</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病媒生物综合管理技术规范 环境治理 蚊虫</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GB/T 31717-2015</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病媒生物综合管理技术规范 化学防治 蝇类</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GB/T 31718-2015</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病媒生物综合管理技术规范 化学防治 蜚蠊</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GB/T 31719-2015</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rPr>
        <w:t>《广州市公园条例》、《广州市公园管理规范》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《广州市鼠虫害防治条例》、《广州有害生物防制服务行业管理办法》</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i w:val="0"/>
          <w:iCs w:val="0"/>
          <w:caps w:val="0"/>
          <w:color w:val="auto"/>
          <w:spacing w:val="0"/>
          <w:sz w:val="24"/>
          <w:szCs w:val="24"/>
          <w:highlight w:val="none"/>
          <w:u w:val="none"/>
          <w:shd w:val="clear"/>
        </w:rPr>
        <w:fldChar w:fldCharType="begin"/>
      </w:r>
      <w:r>
        <w:rPr>
          <w:rFonts w:hint="eastAsia" w:asciiTheme="minorEastAsia" w:hAnsiTheme="minorEastAsia" w:eastAsiaTheme="minorEastAsia" w:cstheme="minorEastAsia"/>
          <w:i w:val="0"/>
          <w:iCs w:val="0"/>
          <w:caps w:val="0"/>
          <w:color w:val="auto"/>
          <w:spacing w:val="0"/>
          <w:sz w:val="24"/>
          <w:szCs w:val="24"/>
          <w:highlight w:val="none"/>
          <w:u w:val="none"/>
          <w:shd w:val="clear"/>
        </w:rPr>
        <w:instrText xml:space="preserve"> HYPERLINK "http://www.gzact.org.cn/nav_226/84.html" </w:instrText>
      </w:r>
      <w:r>
        <w:rPr>
          <w:rFonts w:hint="eastAsia" w:asciiTheme="minorEastAsia" w:hAnsiTheme="minorEastAsia" w:eastAsiaTheme="minorEastAsia" w:cstheme="minorEastAsia"/>
          <w:i w:val="0"/>
          <w:iCs w:val="0"/>
          <w:caps w:val="0"/>
          <w:color w:val="auto"/>
          <w:spacing w:val="0"/>
          <w:sz w:val="24"/>
          <w:szCs w:val="24"/>
          <w:highlight w:val="none"/>
          <w:u w:val="none"/>
          <w:shd w:val="clear"/>
        </w:rPr>
        <w:fldChar w:fldCharType="separate"/>
      </w:r>
      <w:r>
        <w:rPr>
          <w:rFonts w:hint="eastAsia" w:asciiTheme="minorEastAsia" w:hAnsiTheme="minorEastAsia" w:eastAsiaTheme="minorEastAsia" w:cstheme="minorEastAsia"/>
          <w:i w:val="0"/>
          <w:iCs w:val="0"/>
          <w:caps w:val="0"/>
          <w:color w:val="auto"/>
          <w:spacing w:val="0"/>
          <w:sz w:val="24"/>
          <w:szCs w:val="24"/>
          <w:highlight w:val="none"/>
          <w:u w:val="none"/>
          <w:shd w:val="clear"/>
        </w:rPr>
        <w:t>建筑物白蚁防治技术规范</w:t>
      </w:r>
      <w:r>
        <w:rPr>
          <w:rFonts w:hint="eastAsia" w:asciiTheme="minorEastAsia" w:hAnsiTheme="minorEastAsia" w:eastAsiaTheme="minorEastAsia" w:cstheme="minorEastAsia"/>
          <w:i w:val="0"/>
          <w:iCs w:val="0"/>
          <w:caps w:val="0"/>
          <w:color w:val="auto"/>
          <w:spacing w:val="0"/>
          <w:sz w:val="24"/>
          <w:szCs w:val="24"/>
          <w:highlight w:val="none"/>
          <w:u w:val="none"/>
          <w:shd w:val="clear"/>
        </w:rPr>
        <w:fldChar w:fldCharType="end"/>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DB4401/T 91-2020</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等国家、行业和地方现行相关标准、规范，</w:t>
      </w:r>
      <w:r>
        <w:rPr>
          <w:rFonts w:hint="eastAsia" w:asciiTheme="minorEastAsia" w:hAnsiTheme="minorEastAsia" w:cstheme="minorEastAsia"/>
          <w:color w:val="auto"/>
          <w:sz w:val="24"/>
          <w:szCs w:val="24"/>
          <w:highlight w:val="none"/>
          <w:lang w:val="en-US" w:eastAsia="zh-CN"/>
        </w:rPr>
        <w:t>按</w:t>
      </w:r>
      <w:r>
        <w:rPr>
          <w:rFonts w:hint="eastAsia" w:asciiTheme="minorEastAsia" w:hAnsiTheme="minorEastAsia" w:cstheme="minorEastAsia"/>
          <w:color w:val="auto"/>
          <w:sz w:val="24"/>
          <w:szCs w:val="24"/>
          <w:highlight w:val="none"/>
        </w:rPr>
        <w:t>省、市、区、街等职能部门的有关要求，对公园室内外环境进行灭鼠、灭蚊、灭蝇、灭蟑螂</w:t>
      </w:r>
      <w:r>
        <w:rPr>
          <w:rFonts w:hint="eastAsia" w:asciiTheme="minorEastAsia" w:hAnsiTheme="minorEastAsia" w:cstheme="minorEastAsia"/>
          <w:color w:val="auto"/>
          <w:sz w:val="24"/>
          <w:szCs w:val="24"/>
          <w:highlight w:val="none"/>
          <w:lang w:val="en-US" w:eastAsia="zh-CN"/>
        </w:rPr>
        <w:t>等</w:t>
      </w:r>
      <w:r>
        <w:rPr>
          <w:rFonts w:hint="eastAsia" w:asciiTheme="minorEastAsia" w:hAnsiTheme="minorEastAsia" w:cstheme="minorEastAsia"/>
          <w:color w:val="auto"/>
          <w:sz w:val="24"/>
          <w:szCs w:val="24"/>
          <w:highlight w:val="none"/>
        </w:rPr>
        <w:t>“四害”</w:t>
      </w:r>
      <w:r>
        <w:rPr>
          <w:rFonts w:hint="eastAsia" w:asciiTheme="minorEastAsia" w:hAnsiTheme="minorEastAsia" w:cstheme="minorEastAsia"/>
          <w:color w:val="auto"/>
          <w:sz w:val="24"/>
          <w:szCs w:val="24"/>
          <w:highlight w:val="none"/>
          <w:lang w:val="en-US" w:eastAsia="zh-CN"/>
        </w:rPr>
        <w:t>消杀及</w:t>
      </w:r>
      <w:r>
        <w:rPr>
          <w:rFonts w:hint="eastAsia" w:asciiTheme="minorEastAsia" w:hAnsiTheme="minorEastAsia" w:eastAsiaTheme="minorEastAsia" w:cstheme="minorEastAsia"/>
          <w:color w:val="auto"/>
          <w:sz w:val="24"/>
          <w:szCs w:val="24"/>
          <w:highlight w:val="none"/>
          <w:lang w:eastAsia="zh-CN"/>
        </w:rPr>
        <w:t>白蚁防治</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eastAsia="zh-CN"/>
        </w:rPr>
        <w:t>红火蚁</w:t>
      </w:r>
      <w:r>
        <w:rPr>
          <w:rFonts w:hint="eastAsia" w:asciiTheme="minorEastAsia" w:hAnsiTheme="minorEastAsia" w:cstheme="minorEastAsia"/>
          <w:color w:val="auto"/>
          <w:sz w:val="24"/>
          <w:szCs w:val="24"/>
          <w:highlight w:val="none"/>
          <w:lang w:val="en-US" w:eastAsia="zh-CN"/>
        </w:rPr>
        <w:t>灭治</w:t>
      </w:r>
      <w:r>
        <w:rPr>
          <w:rFonts w:hint="eastAsia" w:asciiTheme="minorEastAsia" w:hAnsiTheme="minorEastAsia" w:cstheme="minorEastAsia"/>
          <w:color w:val="auto"/>
          <w:sz w:val="24"/>
          <w:szCs w:val="24"/>
          <w:highlight w:val="none"/>
        </w:rPr>
        <w:t>工作。</w:t>
      </w:r>
    </w:p>
    <w:p w14:paraId="16D4E9D6">
      <w:pPr>
        <w:spacing w:line="360" w:lineRule="auto"/>
        <w:ind w:firstLine="48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室外环境每季度全面饱和投放毒饵1次。每月检查鼠迹不少于2次，发现鼠迹立即清理并及时投放、补充毒饵，做好密度登记。采取设置防鼠闸，堵塞鼠洞，放置鼠药、粘鼠胶、鼠笼、鼠夹等措施进行防治。建筑物外围、下水道用粘鼠胶及各种器械处理。严禁使用国家</w:t>
      </w:r>
      <w:r>
        <w:rPr>
          <w:rFonts w:hint="eastAsia" w:asciiTheme="minorEastAsia" w:hAnsiTheme="minorEastAsia" w:cstheme="minorEastAsia"/>
          <w:color w:val="auto"/>
          <w:sz w:val="24"/>
          <w:szCs w:val="24"/>
          <w:highlight w:val="none"/>
          <w:lang w:val="en-US" w:eastAsia="zh-CN"/>
        </w:rPr>
        <w:t>明令</w:t>
      </w:r>
      <w:r>
        <w:rPr>
          <w:rFonts w:hint="eastAsia" w:asciiTheme="minorEastAsia" w:hAnsiTheme="minorEastAsia" w:cstheme="minorEastAsia"/>
          <w:color w:val="auto"/>
          <w:sz w:val="24"/>
          <w:szCs w:val="24"/>
          <w:highlight w:val="none"/>
        </w:rPr>
        <w:t>禁止使用的急性灭鼠药或非卫生杀虫剂。</w:t>
      </w:r>
    </w:p>
    <w:p w14:paraId="0EE80897">
      <w:pPr>
        <w:spacing w:line="360" w:lineRule="auto"/>
        <w:ind w:firstLine="48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3.室内采用超低容量空间喷杀</w:t>
      </w:r>
      <w:r>
        <w:rPr>
          <w:rFonts w:hint="eastAsia" w:asciiTheme="minorEastAsia" w:hAnsiTheme="minorEastAsia" w:cstheme="minorEastAsia"/>
          <w:color w:val="auto"/>
          <w:sz w:val="24"/>
          <w:szCs w:val="24"/>
          <w:highlight w:val="none"/>
          <w:lang w:val="en-US" w:eastAsia="zh-CN"/>
        </w:rPr>
        <w:t>和</w:t>
      </w:r>
      <w:r>
        <w:rPr>
          <w:rFonts w:hint="eastAsia" w:asciiTheme="minorEastAsia" w:hAnsiTheme="minorEastAsia" w:cstheme="minorEastAsia"/>
          <w:color w:val="auto"/>
          <w:sz w:val="24"/>
          <w:szCs w:val="24"/>
          <w:highlight w:val="none"/>
        </w:rPr>
        <w:t>常量滞留喷洒相结合的方法，对蚊、蝇喜欢栖藏的场所重点喷杀。室外采用机动喷雾</w:t>
      </w:r>
      <w:r>
        <w:rPr>
          <w:rFonts w:hint="eastAsia" w:asciiTheme="minorEastAsia" w:hAnsiTheme="minorEastAsia" w:cstheme="minorEastAsia"/>
          <w:color w:val="auto"/>
          <w:sz w:val="24"/>
          <w:szCs w:val="24"/>
          <w:highlight w:val="none"/>
          <w:lang w:val="en-US" w:eastAsia="zh-CN"/>
        </w:rPr>
        <w:t>机</w:t>
      </w:r>
      <w:r>
        <w:rPr>
          <w:rFonts w:hint="eastAsia" w:asciiTheme="minorEastAsia" w:hAnsiTheme="minorEastAsia" w:cstheme="minorEastAsia"/>
          <w:color w:val="auto"/>
          <w:sz w:val="24"/>
          <w:szCs w:val="24"/>
          <w:highlight w:val="none"/>
        </w:rPr>
        <w:t>大面积常量喷洒，</w:t>
      </w: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配合</w:t>
      </w:r>
      <w:r>
        <w:rPr>
          <w:rFonts w:hint="eastAsia" w:asciiTheme="minorEastAsia" w:hAnsiTheme="minorEastAsia" w:eastAsiaTheme="minorEastAsia" w:cstheme="minorEastAsia"/>
          <w:i w:val="0"/>
          <w:iCs w:val="0"/>
          <w:caps w:val="0"/>
          <w:color w:val="auto"/>
          <w:spacing w:val="0"/>
          <w:sz w:val="24"/>
          <w:szCs w:val="24"/>
          <w:highlight w:val="none"/>
          <w:shd w:val="clear" w:fill="FFFFFF"/>
        </w:rPr>
        <w:t>热烟雾机进行空间喷杀</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Theme="minorEastAsia" w:hAnsiTheme="minorEastAsia" w:cstheme="minorEastAsia"/>
          <w:color w:val="auto"/>
          <w:sz w:val="24"/>
          <w:szCs w:val="24"/>
          <w:highlight w:val="none"/>
        </w:rPr>
        <w:t>对蚊虫孶生地进行药液滞留喷洒及粉剂深层滞留处理，达到降低蚊、蝇密度的效果。应选用高效低毒、不污染环境的药物进行喷洒，确保对人、畜无危害，安全、环保。</w:t>
      </w:r>
    </w:p>
    <w:p w14:paraId="1B431E85">
      <w:pPr>
        <w:spacing w:line="360" w:lineRule="auto"/>
        <w:ind w:firstLine="48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4.水体每周检查一次，发现幼虫孳生立即施药，并登记造册，将资料送相应公园管理处。</w:t>
      </w:r>
    </w:p>
    <w:p w14:paraId="5D055DF7">
      <w:pPr>
        <w:spacing w:line="360" w:lineRule="auto"/>
        <w:ind w:firstLine="48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5.下水道、积水明渠、沉沙井（有积水的）等，每处放置长效缓释剂，保证每月更换一次，控制蚊幼虫孳生。</w:t>
      </w:r>
    </w:p>
    <w:p w14:paraId="7EB022ED">
      <w:pPr>
        <w:spacing w:line="360" w:lineRule="auto"/>
        <w:ind w:firstLine="48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6.下水道烟熏灭蚊：结合室外环境治理，每次灭蚊消杀时对室外环境的下水道进行热烟雾处理。</w:t>
      </w:r>
    </w:p>
    <w:p w14:paraId="63A59976">
      <w:pPr>
        <w:spacing w:line="360" w:lineRule="auto"/>
        <w:ind w:firstLine="48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7.明沟、暗沟、下水道灭蟑螂：每次灭蚊消杀时对明沟、暗沟、下水道进行热烟雾处理。对公共环境的重点区域每月检查蟑螂迹并清理。</w:t>
      </w:r>
    </w:p>
    <w:p w14:paraId="3E73A14B">
      <w:pPr>
        <w:spacing w:line="360" w:lineRule="auto"/>
        <w:ind w:firstLine="48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eastAsia="zh-CN"/>
        </w:rPr>
        <w:t>8</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cstheme="minorEastAsia"/>
          <w:color w:val="auto"/>
          <w:sz w:val="24"/>
          <w:szCs w:val="24"/>
          <w:highlight w:val="none"/>
        </w:rPr>
        <w:t>每月对服务范围内灭鼠屋</w:t>
      </w:r>
      <w:r>
        <w:rPr>
          <w:rFonts w:hint="eastAsia" w:asciiTheme="minorEastAsia" w:hAnsiTheme="minorEastAsia" w:cstheme="minorEastAsia"/>
          <w:color w:val="auto"/>
          <w:sz w:val="24"/>
          <w:szCs w:val="24"/>
          <w:highlight w:val="none"/>
          <w:lang w:val="en-US" w:eastAsia="zh-CN"/>
        </w:rPr>
        <w:t>和</w:t>
      </w:r>
      <w:r>
        <w:rPr>
          <w:rFonts w:hint="eastAsia" w:asciiTheme="minorEastAsia" w:hAnsiTheme="minorEastAsia" w:cstheme="minorEastAsia"/>
          <w:color w:val="auto"/>
          <w:sz w:val="24"/>
          <w:szCs w:val="24"/>
          <w:highlight w:val="none"/>
        </w:rPr>
        <w:t>下水道口防蚊闸进行巡查，</w:t>
      </w:r>
      <w:r>
        <w:rPr>
          <w:rFonts w:hint="eastAsia" w:asciiTheme="minorEastAsia" w:hAnsiTheme="minorEastAsia" w:cstheme="minorEastAsia"/>
          <w:color w:val="auto"/>
          <w:sz w:val="24"/>
          <w:szCs w:val="24"/>
          <w:highlight w:val="none"/>
          <w:lang w:val="en-US" w:eastAsia="zh-CN"/>
        </w:rPr>
        <w:t>并</w:t>
      </w:r>
      <w:r>
        <w:rPr>
          <w:rFonts w:hint="eastAsia" w:asciiTheme="minorEastAsia" w:hAnsiTheme="minorEastAsia" w:cstheme="minorEastAsia"/>
          <w:color w:val="auto"/>
          <w:sz w:val="24"/>
          <w:szCs w:val="24"/>
          <w:highlight w:val="none"/>
        </w:rPr>
        <w:t>做好工作记录</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发现灭鼠屋有缺失、破损或设置不规范等情况立刻整改，完善灭鼠屋标识牌编号，同时清理灭鼠屋周边的鼠洞、鼠迹及鼠路等</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发现防蚊闸缺失、破损等情况立刻</w:t>
      </w:r>
      <w:r>
        <w:rPr>
          <w:rFonts w:hint="eastAsia" w:asciiTheme="minorEastAsia" w:hAnsiTheme="minorEastAsia" w:cstheme="minorEastAsia"/>
          <w:color w:val="auto"/>
          <w:sz w:val="24"/>
          <w:szCs w:val="24"/>
          <w:highlight w:val="none"/>
          <w:lang w:eastAsia="zh-CN"/>
        </w:rPr>
        <w:t>通知</w:t>
      </w:r>
      <w:r>
        <w:rPr>
          <w:rFonts w:hint="eastAsia" w:asciiTheme="minorEastAsia" w:hAnsiTheme="minorEastAsia" w:cstheme="minorEastAsia"/>
          <w:color w:val="auto"/>
          <w:sz w:val="24"/>
          <w:szCs w:val="24"/>
          <w:highlight w:val="none"/>
          <w:lang w:val="en-US" w:eastAsia="zh-CN"/>
        </w:rPr>
        <w:t>采购人</w:t>
      </w:r>
      <w:r>
        <w:rPr>
          <w:rFonts w:hint="eastAsia" w:asciiTheme="minorEastAsia" w:hAnsiTheme="minorEastAsia" w:cstheme="minorEastAsia"/>
          <w:color w:val="auto"/>
          <w:sz w:val="24"/>
          <w:szCs w:val="24"/>
          <w:highlight w:val="none"/>
          <w:lang w:eastAsia="zh-CN"/>
        </w:rPr>
        <w:t>进行维护、更换</w:t>
      </w:r>
      <w:r>
        <w:rPr>
          <w:rFonts w:hint="eastAsia" w:asciiTheme="minorEastAsia" w:hAnsiTheme="minorEastAsia" w:cstheme="minorEastAsia"/>
          <w:color w:val="auto"/>
          <w:sz w:val="24"/>
          <w:szCs w:val="24"/>
          <w:highlight w:val="none"/>
        </w:rPr>
        <w:t>，并清理堵塞杂物</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灭鼠屋和防蚊闸巡查记录每季度提交一次。</w:t>
      </w:r>
    </w:p>
    <w:p w14:paraId="3BCC5862">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9</w:t>
      </w:r>
      <w:r>
        <w:rPr>
          <w:rFonts w:hint="eastAsia" w:asciiTheme="minorEastAsia" w:hAnsiTheme="minorEastAsia" w:eastAsiaTheme="minorEastAsia" w:cstheme="minorEastAsia"/>
          <w:color w:val="auto"/>
          <w:sz w:val="24"/>
          <w:szCs w:val="24"/>
          <w:highlight w:val="none"/>
          <w:lang w:val="en-US" w:eastAsia="zh-CN" w:bidi="ar"/>
        </w:rPr>
        <w:t>.</w:t>
      </w:r>
      <w:r>
        <w:rPr>
          <w:rFonts w:hint="eastAsia" w:asciiTheme="minorEastAsia" w:hAnsiTheme="minorEastAsia" w:eastAsiaTheme="minorEastAsia" w:cstheme="minorEastAsia"/>
          <w:color w:val="auto"/>
          <w:sz w:val="24"/>
          <w:szCs w:val="24"/>
          <w:highlight w:val="none"/>
          <w:lang w:bidi="ar"/>
        </w:rPr>
        <w:t>白蚁防治一定要遵循“预防为主、防治结合、综合治理”的原则灭治和预防</w:t>
      </w:r>
      <w:r>
        <w:rPr>
          <w:rFonts w:hint="eastAsia" w:asciiTheme="minorEastAsia" w:hAnsiTheme="minorEastAsia" w:eastAsiaTheme="minorEastAsia" w:cstheme="minorEastAsia"/>
          <w:color w:val="auto"/>
          <w:sz w:val="24"/>
          <w:szCs w:val="24"/>
          <w:highlight w:val="none"/>
          <w:lang w:eastAsia="zh-CN" w:bidi="ar"/>
        </w:rPr>
        <w:t>公园</w:t>
      </w:r>
      <w:r>
        <w:rPr>
          <w:rFonts w:hint="eastAsia" w:asciiTheme="minorEastAsia" w:hAnsiTheme="minorEastAsia" w:eastAsiaTheme="minorEastAsia" w:cstheme="minorEastAsia"/>
          <w:color w:val="auto"/>
          <w:sz w:val="24"/>
          <w:szCs w:val="24"/>
          <w:highlight w:val="none"/>
          <w:lang w:bidi="ar"/>
        </w:rPr>
        <w:t>内的全部白蚁，降低和控制周围环境白蚁的危害活动密度，确保</w:t>
      </w:r>
      <w:r>
        <w:rPr>
          <w:rFonts w:hint="eastAsia" w:asciiTheme="minorEastAsia" w:hAnsiTheme="minorEastAsia" w:eastAsiaTheme="minorEastAsia" w:cstheme="minorEastAsia"/>
          <w:color w:val="auto"/>
          <w:sz w:val="24"/>
          <w:szCs w:val="24"/>
          <w:highlight w:val="none"/>
          <w:lang w:eastAsia="zh-CN" w:bidi="ar"/>
        </w:rPr>
        <w:t>园内</w:t>
      </w:r>
      <w:r>
        <w:rPr>
          <w:rFonts w:hint="eastAsia" w:asciiTheme="minorEastAsia" w:hAnsiTheme="minorEastAsia" w:eastAsiaTheme="minorEastAsia" w:cstheme="minorEastAsia"/>
          <w:color w:val="auto"/>
          <w:sz w:val="24"/>
          <w:szCs w:val="24"/>
          <w:highlight w:val="none"/>
          <w:lang w:bidi="ar"/>
        </w:rPr>
        <w:t>绿化及建</w:t>
      </w:r>
      <w:r>
        <w:rPr>
          <w:rFonts w:hint="eastAsia" w:asciiTheme="minorEastAsia" w:hAnsiTheme="minorEastAsia" w:eastAsiaTheme="minorEastAsia" w:cstheme="minorEastAsia"/>
          <w:color w:val="auto"/>
          <w:sz w:val="24"/>
          <w:szCs w:val="24"/>
          <w:highlight w:val="none"/>
        </w:rPr>
        <w:t>筑</w:t>
      </w:r>
      <w:r>
        <w:rPr>
          <w:rFonts w:hint="eastAsia" w:asciiTheme="minorEastAsia" w:hAnsiTheme="minorEastAsia" w:eastAsiaTheme="minorEastAsia" w:cstheme="minorEastAsia"/>
          <w:color w:val="auto"/>
          <w:sz w:val="24"/>
          <w:szCs w:val="24"/>
          <w:highlight w:val="none"/>
          <w:lang w:eastAsia="zh-CN"/>
        </w:rPr>
        <w:t>等</w:t>
      </w:r>
      <w:r>
        <w:rPr>
          <w:rFonts w:hint="eastAsia" w:asciiTheme="minorEastAsia" w:hAnsiTheme="minorEastAsia" w:eastAsiaTheme="minorEastAsia" w:cstheme="minorEastAsia"/>
          <w:color w:val="auto"/>
          <w:sz w:val="24"/>
          <w:szCs w:val="24"/>
          <w:highlight w:val="none"/>
          <w:lang w:bidi="ar"/>
        </w:rPr>
        <w:t>免受白蚁危害，</w:t>
      </w:r>
      <w:r>
        <w:rPr>
          <w:rFonts w:hint="eastAsia" w:asciiTheme="minorEastAsia" w:hAnsiTheme="minorEastAsia" w:eastAsiaTheme="minorEastAsia" w:cstheme="minorEastAsia"/>
          <w:color w:val="auto"/>
          <w:sz w:val="24"/>
          <w:szCs w:val="24"/>
          <w:highlight w:val="none"/>
          <w:lang w:eastAsia="zh-CN" w:bidi="ar"/>
        </w:rPr>
        <w:t>做</w:t>
      </w:r>
      <w:r>
        <w:rPr>
          <w:rFonts w:hint="eastAsia" w:asciiTheme="minorEastAsia" w:hAnsiTheme="minorEastAsia" w:eastAsiaTheme="minorEastAsia" w:cstheme="minorEastAsia"/>
          <w:color w:val="auto"/>
          <w:sz w:val="24"/>
          <w:szCs w:val="24"/>
          <w:highlight w:val="none"/>
          <w:lang w:bidi="ar"/>
        </w:rPr>
        <w:t>到</w:t>
      </w:r>
      <w:r>
        <w:rPr>
          <w:rFonts w:hint="eastAsia" w:asciiTheme="minorEastAsia" w:hAnsiTheme="minorEastAsia" w:eastAsiaTheme="minorEastAsia" w:cstheme="minorEastAsia"/>
          <w:color w:val="auto"/>
          <w:sz w:val="24"/>
          <w:szCs w:val="24"/>
          <w:highlight w:val="none"/>
          <w:lang w:eastAsia="zh-CN" w:bidi="ar"/>
        </w:rPr>
        <w:t>防治</w:t>
      </w:r>
      <w:r>
        <w:rPr>
          <w:rFonts w:hint="eastAsia" w:asciiTheme="minorEastAsia" w:hAnsiTheme="minorEastAsia" w:eastAsiaTheme="minorEastAsia" w:cstheme="minorEastAsia"/>
          <w:color w:val="auto"/>
          <w:sz w:val="24"/>
          <w:szCs w:val="24"/>
          <w:highlight w:val="none"/>
          <w:lang w:bidi="ar"/>
        </w:rPr>
        <w:t>合理、措施可靠、降低成本、保护环境又不破坏</w:t>
      </w:r>
      <w:r>
        <w:rPr>
          <w:rFonts w:hint="eastAsia" w:asciiTheme="minorEastAsia" w:hAnsiTheme="minorEastAsia" w:eastAsiaTheme="minorEastAsia" w:cstheme="minorEastAsia"/>
          <w:color w:val="auto"/>
          <w:sz w:val="24"/>
          <w:szCs w:val="24"/>
          <w:highlight w:val="none"/>
          <w:lang w:val="en-US" w:eastAsia="zh-CN" w:bidi="ar"/>
        </w:rPr>
        <w:t>绿化和公园</w:t>
      </w:r>
      <w:r>
        <w:rPr>
          <w:rFonts w:hint="eastAsia" w:asciiTheme="minorEastAsia" w:hAnsiTheme="minorEastAsia" w:eastAsiaTheme="minorEastAsia" w:cstheme="minorEastAsia"/>
          <w:color w:val="auto"/>
          <w:sz w:val="24"/>
          <w:szCs w:val="24"/>
          <w:highlight w:val="none"/>
          <w:lang w:eastAsia="zh-CN" w:bidi="ar"/>
        </w:rPr>
        <w:t>景观</w:t>
      </w:r>
      <w:r>
        <w:rPr>
          <w:rFonts w:hint="eastAsia" w:asciiTheme="minorEastAsia" w:hAnsiTheme="minorEastAsia" w:eastAsiaTheme="minorEastAsia" w:cstheme="minorEastAsia"/>
          <w:color w:val="auto"/>
          <w:sz w:val="24"/>
          <w:szCs w:val="24"/>
          <w:highlight w:val="none"/>
          <w:lang w:bidi="ar"/>
        </w:rPr>
        <w:t>。</w:t>
      </w:r>
    </w:p>
    <w:p w14:paraId="04D88647">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10</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定期埋设白蚁诱饵剂</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在白蚁分飞期或活动期于草皮下或树木根部埋放诱杀包，使白蚁经过接触或蛀食</w:t>
      </w:r>
      <w:r>
        <w:rPr>
          <w:rFonts w:hint="eastAsia" w:asciiTheme="minorEastAsia" w:hAnsiTheme="minorEastAsia" w:eastAsiaTheme="minorEastAsia" w:cstheme="minorEastAsia"/>
          <w:color w:val="auto"/>
          <w:sz w:val="24"/>
          <w:szCs w:val="24"/>
          <w:highlight w:val="none"/>
          <w:lang w:eastAsia="zh-CN" w:bidi="ar"/>
        </w:rPr>
        <w:t>后</w:t>
      </w:r>
      <w:r>
        <w:rPr>
          <w:rFonts w:hint="eastAsia" w:asciiTheme="minorEastAsia" w:hAnsiTheme="minorEastAsia" w:eastAsiaTheme="minorEastAsia" w:cstheme="minorEastAsia"/>
          <w:color w:val="auto"/>
          <w:sz w:val="24"/>
          <w:szCs w:val="24"/>
          <w:highlight w:val="none"/>
          <w:lang w:bidi="ar"/>
        </w:rPr>
        <w:t>慢性中毒死亡，根治白蚁的繁殖和蔓延。</w:t>
      </w:r>
    </w:p>
    <w:p w14:paraId="511EF6AD">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11</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加强对绿化</w:t>
      </w:r>
      <w:r>
        <w:rPr>
          <w:rFonts w:hint="eastAsia" w:asciiTheme="minorEastAsia" w:hAnsiTheme="minorEastAsia" w:eastAsiaTheme="minorEastAsia" w:cstheme="minorEastAsia"/>
          <w:color w:val="auto"/>
          <w:sz w:val="24"/>
          <w:szCs w:val="24"/>
          <w:highlight w:val="none"/>
          <w:lang w:eastAsia="zh-CN" w:bidi="ar"/>
        </w:rPr>
        <w:t>、建筑物等</w:t>
      </w:r>
      <w:r>
        <w:rPr>
          <w:rFonts w:hint="eastAsia" w:asciiTheme="minorEastAsia" w:hAnsiTheme="minorEastAsia" w:eastAsiaTheme="minorEastAsia" w:cstheme="minorEastAsia"/>
          <w:color w:val="auto"/>
          <w:sz w:val="24"/>
          <w:szCs w:val="24"/>
          <w:highlight w:val="none"/>
          <w:lang w:bidi="ar"/>
        </w:rPr>
        <w:t>的日常监测和管理。在白蚁出飞季节要定期对易受白蚁侵害的树木、草地</w:t>
      </w:r>
      <w:r>
        <w:rPr>
          <w:rFonts w:hint="eastAsia" w:asciiTheme="minorEastAsia" w:hAnsiTheme="minorEastAsia" w:eastAsiaTheme="minorEastAsia" w:cstheme="minorEastAsia"/>
          <w:color w:val="auto"/>
          <w:sz w:val="24"/>
          <w:szCs w:val="24"/>
          <w:highlight w:val="none"/>
          <w:lang w:eastAsia="zh-CN" w:bidi="ar"/>
        </w:rPr>
        <w:t>、建筑物等</w:t>
      </w:r>
      <w:r>
        <w:rPr>
          <w:rFonts w:hint="eastAsia" w:asciiTheme="minorEastAsia" w:hAnsiTheme="minorEastAsia" w:eastAsiaTheme="minorEastAsia" w:cstheme="minorEastAsia"/>
          <w:color w:val="auto"/>
          <w:sz w:val="24"/>
          <w:szCs w:val="24"/>
          <w:highlight w:val="none"/>
          <w:lang w:bidi="ar"/>
        </w:rPr>
        <w:t>进行检查和监测，发现蚁害和白蚁活动的迹象应及时处理并登记好白蚁危害的具体位置、白蚁的种类等，有效地控制蚁害的蔓延与扩散。</w:t>
      </w:r>
    </w:p>
    <w:p w14:paraId="580E2336">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12</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val="en-US" w:eastAsia="zh-CN" w:bidi="ar"/>
        </w:rPr>
        <w:t>仔细</w:t>
      </w:r>
      <w:r>
        <w:rPr>
          <w:rFonts w:hint="eastAsia" w:asciiTheme="minorEastAsia" w:hAnsiTheme="minorEastAsia" w:eastAsiaTheme="minorEastAsia" w:cstheme="minorEastAsia"/>
          <w:color w:val="auto"/>
          <w:sz w:val="24"/>
          <w:szCs w:val="24"/>
          <w:highlight w:val="none"/>
          <w:lang w:eastAsia="zh-CN" w:bidi="ar"/>
        </w:rPr>
        <w:t>检查</w:t>
      </w:r>
      <w:r>
        <w:rPr>
          <w:rFonts w:hint="eastAsia" w:asciiTheme="minorEastAsia" w:hAnsiTheme="minorEastAsia" w:eastAsiaTheme="minorEastAsia" w:cstheme="minorEastAsia"/>
          <w:color w:val="auto"/>
          <w:sz w:val="24"/>
          <w:szCs w:val="24"/>
          <w:highlight w:val="none"/>
          <w:lang w:bidi="ar"/>
        </w:rPr>
        <w:t>移植</w:t>
      </w:r>
      <w:r>
        <w:rPr>
          <w:rFonts w:hint="eastAsia" w:asciiTheme="minorEastAsia" w:hAnsiTheme="minorEastAsia" w:eastAsiaTheme="minorEastAsia" w:cstheme="minorEastAsia"/>
          <w:color w:val="auto"/>
          <w:sz w:val="24"/>
          <w:szCs w:val="24"/>
          <w:highlight w:val="none"/>
          <w:lang w:eastAsia="zh-CN" w:bidi="ar"/>
        </w:rPr>
        <w:t>前</w:t>
      </w:r>
      <w:r>
        <w:rPr>
          <w:rFonts w:hint="eastAsia" w:asciiTheme="minorEastAsia" w:hAnsiTheme="minorEastAsia" w:eastAsiaTheme="minorEastAsia" w:cstheme="minorEastAsia"/>
          <w:color w:val="auto"/>
          <w:sz w:val="24"/>
          <w:szCs w:val="24"/>
          <w:highlight w:val="none"/>
          <w:lang w:val="en-US" w:eastAsia="zh-CN" w:bidi="ar"/>
        </w:rPr>
        <w:t>的</w:t>
      </w:r>
      <w:r>
        <w:rPr>
          <w:rFonts w:hint="eastAsia" w:asciiTheme="minorEastAsia" w:hAnsiTheme="minorEastAsia" w:eastAsiaTheme="minorEastAsia" w:cstheme="minorEastAsia"/>
          <w:color w:val="auto"/>
          <w:sz w:val="24"/>
          <w:szCs w:val="24"/>
          <w:highlight w:val="none"/>
          <w:lang w:bidi="ar"/>
        </w:rPr>
        <w:t>绿化</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val="en-US" w:eastAsia="zh-CN" w:bidi="ar"/>
        </w:rPr>
        <w:t>非采购人自有苗木除外</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。一定要对移植前</w:t>
      </w:r>
      <w:r>
        <w:rPr>
          <w:rFonts w:hint="eastAsia" w:asciiTheme="minorEastAsia" w:hAnsiTheme="minorEastAsia" w:eastAsiaTheme="minorEastAsia" w:cstheme="minorEastAsia"/>
          <w:color w:val="auto"/>
          <w:sz w:val="24"/>
          <w:szCs w:val="24"/>
          <w:highlight w:val="none"/>
          <w:lang w:val="en-US" w:eastAsia="zh-CN" w:bidi="ar"/>
        </w:rPr>
        <w:t>的</w:t>
      </w:r>
      <w:r>
        <w:rPr>
          <w:rFonts w:hint="eastAsia" w:asciiTheme="minorEastAsia" w:hAnsiTheme="minorEastAsia" w:eastAsiaTheme="minorEastAsia" w:cstheme="minorEastAsia"/>
          <w:color w:val="auto"/>
          <w:sz w:val="24"/>
          <w:szCs w:val="24"/>
          <w:highlight w:val="none"/>
          <w:lang w:bidi="ar"/>
        </w:rPr>
        <w:t>树木</w:t>
      </w:r>
      <w:r>
        <w:rPr>
          <w:rFonts w:hint="eastAsia" w:asciiTheme="minorEastAsia" w:hAnsiTheme="minorEastAsia" w:eastAsiaTheme="minorEastAsia" w:cstheme="minorEastAsia"/>
          <w:color w:val="auto"/>
          <w:sz w:val="24"/>
          <w:szCs w:val="24"/>
          <w:highlight w:val="none"/>
          <w:lang w:eastAsia="zh-CN" w:bidi="ar"/>
        </w:rPr>
        <w:t>进行仔细</w:t>
      </w:r>
      <w:r>
        <w:rPr>
          <w:rFonts w:hint="eastAsia" w:asciiTheme="minorEastAsia" w:hAnsiTheme="minorEastAsia" w:eastAsiaTheme="minorEastAsia" w:cstheme="minorEastAsia"/>
          <w:color w:val="auto"/>
          <w:sz w:val="24"/>
          <w:szCs w:val="24"/>
          <w:highlight w:val="none"/>
          <w:lang w:bidi="ar"/>
        </w:rPr>
        <w:t>检查，确保移植的树木在种植前自身不带有白蚁，一旦发现存在蚁害，要进行专门的杀灭处理后才能栽种。</w:t>
      </w:r>
    </w:p>
    <w:p w14:paraId="62F76BBB">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13</w:t>
      </w:r>
      <w:r>
        <w:rPr>
          <w:rFonts w:hint="eastAsia" w:asciiTheme="minorEastAsia" w:hAnsiTheme="minorEastAsia" w:eastAsiaTheme="minorEastAsia" w:cstheme="minorEastAsia"/>
          <w:color w:val="auto"/>
          <w:sz w:val="24"/>
          <w:szCs w:val="24"/>
          <w:highlight w:val="none"/>
          <w:lang w:eastAsia="zh-CN" w:bidi="ar"/>
        </w:rPr>
        <w:t>.对</w:t>
      </w:r>
      <w:r>
        <w:rPr>
          <w:rFonts w:hint="eastAsia" w:asciiTheme="minorEastAsia" w:hAnsiTheme="minorEastAsia" w:eastAsiaTheme="minorEastAsia" w:cstheme="minorEastAsia"/>
          <w:color w:val="auto"/>
          <w:sz w:val="24"/>
          <w:szCs w:val="24"/>
          <w:highlight w:val="none"/>
          <w:lang w:bidi="ar"/>
        </w:rPr>
        <w:t>绿化种植前</w:t>
      </w:r>
      <w:r>
        <w:rPr>
          <w:rFonts w:hint="eastAsia" w:asciiTheme="minorEastAsia" w:hAnsiTheme="minorEastAsia" w:eastAsiaTheme="minorEastAsia" w:cstheme="minorEastAsia"/>
          <w:color w:val="auto"/>
          <w:sz w:val="24"/>
          <w:szCs w:val="24"/>
          <w:highlight w:val="none"/>
          <w:lang w:val="en-US" w:eastAsia="zh-CN" w:bidi="ar"/>
        </w:rPr>
        <w:t>的</w:t>
      </w:r>
      <w:r>
        <w:rPr>
          <w:rFonts w:hint="eastAsia" w:asciiTheme="minorEastAsia" w:hAnsiTheme="minorEastAsia" w:eastAsiaTheme="minorEastAsia" w:cstheme="minorEastAsia"/>
          <w:color w:val="auto"/>
          <w:sz w:val="24"/>
          <w:szCs w:val="24"/>
          <w:highlight w:val="none"/>
          <w:lang w:bidi="ar"/>
        </w:rPr>
        <w:t>土壤</w:t>
      </w:r>
      <w:r>
        <w:rPr>
          <w:rFonts w:hint="eastAsia" w:asciiTheme="minorEastAsia" w:hAnsiTheme="minorEastAsia" w:eastAsiaTheme="minorEastAsia" w:cstheme="minorEastAsia"/>
          <w:color w:val="auto"/>
          <w:sz w:val="24"/>
          <w:szCs w:val="24"/>
          <w:highlight w:val="none"/>
          <w:lang w:eastAsia="zh-CN" w:bidi="ar"/>
        </w:rPr>
        <w:t>进行</w:t>
      </w:r>
      <w:r>
        <w:rPr>
          <w:rFonts w:hint="eastAsia" w:asciiTheme="minorEastAsia" w:hAnsiTheme="minorEastAsia" w:eastAsiaTheme="minorEastAsia" w:cstheme="minorEastAsia"/>
          <w:color w:val="auto"/>
          <w:sz w:val="24"/>
          <w:szCs w:val="24"/>
          <w:highlight w:val="none"/>
          <w:lang w:bidi="ar"/>
        </w:rPr>
        <w:t>毒化处理</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val="en-US" w:eastAsia="zh-CN" w:bidi="ar"/>
        </w:rPr>
        <w:t>非采购人自有苗木种植除外</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。在种植树木前，用专门的白蚁预防药剂对要种植树木的土壤进行喷洒处理，</w:t>
      </w:r>
      <w:r>
        <w:rPr>
          <w:rFonts w:hint="eastAsia" w:asciiTheme="minorEastAsia" w:hAnsiTheme="minorEastAsia" w:eastAsiaTheme="minorEastAsia" w:cstheme="minorEastAsia"/>
          <w:color w:val="auto"/>
          <w:sz w:val="24"/>
          <w:szCs w:val="24"/>
          <w:highlight w:val="none"/>
          <w:lang w:eastAsia="zh-CN" w:bidi="ar"/>
        </w:rPr>
        <w:t>以</w:t>
      </w:r>
      <w:r>
        <w:rPr>
          <w:rFonts w:hint="eastAsia" w:asciiTheme="minorEastAsia" w:hAnsiTheme="minorEastAsia" w:eastAsiaTheme="minorEastAsia" w:cstheme="minorEastAsia"/>
          <w:color w:val="auto"/>
          <w:sz w:val="24"/>
          <w:szCs w:val="24"/>
          <w:highlight w:val="none"/>
          <w:lang w:bidi="ar"/>
        </w:rPr>
        <w:t>形成一道防蚁的药物屏障，使白蚁不能危害将要栽种的树木，杀灭原有土壤中的白蚁。</w:t>
      </w:r>
    </w:p>
    <w:p w14:paraId="0878E393">
      <w:pPr>
        <w:spacing w:line="360" w:lineRule="auto"/>
        <w:ind w:firstLine="480"/>
        <w:rPr>
          <w:rFonts w:hint="eastAsia" w:asciiTheme="minorEastAsia" w:hAnsiTheme="minorEastAsia" w:cstheme="minorEastAsia"/>
          <w:color w:val="auto"/>
          <w:sz w:val="24"/>
          <w:szCs w:val="24"/>
          <w:highlight w:val="none"/>
        </w:rPr>
      </w:pPr>
      <w:r>
        <w:rPr>
          <w:rFonts w:hint="eastAsia" w:asciiTheme="minorEastAsia" w:hAnsiTheme="minorEastAsia" w:cstheme="minorEastAsia"/>
          <w:b w:val="0"/>
          <w:bCs w:val="0"/>
          <w:color w:val="auto"/>
          <w:sz w:val="24"/>
          <w:szCs w:val="24"/>
          <w:highlight w:val="none"/>
          <w:lang w:val="en-US" w:eastAsia="zh-CN" w:bidi="ar"/>
        </w:rPr>
        <w:t>14</w:t>
      </w:r>
      <w:r>
        <w:rPr>
          <w:rFonts w:hint="eastAsia" w:asciiTheme="minorEastAsia" w:hAnsiTheme="minorEastAsia" w:eastAsiaTheme="minorEastAsia" w:cstheme="minorEastAsia"/>
          <w:b w:val="0"/>
          <w:bCs w:val="0"/>
          <w:color w:val="auto"/>
          <w:sz w:val="24"/>
          <w:szCs w:val="24"/>
          <w:highlight w:val="none"/>
          <w:lang w:val="en-US" w:eastAsia="zh-CN" w:bidi="ar"/>
        </w:rPr>
        <w:t>.</w:t>
      </w:r>
      <w:r>
        <w:rPr>
          <w:rFonts w:hint="eastAsia" w:asciiTheme="minorEastAsia" w:hAnsiTheme="minorEastAsia" w:eastAsiaTheme="minorEastAsia" w:cstheme="minorEastAsia"/>
          <w:b w:val="0"/>
          <w:bCs w:val="0"/>
          <w:color w:val="auto"/>
          <w:sz w:val="24"/>
          <w:szCs w:val="24"/>
          <w:highlight w:val="none"/>
          <w:lang w:bidi="ar"/>
        </w:rPr>
        <w:t>在</w:t>
      </w:r>
      <w:r>
        <w:rPr>
          <w:rFonts w:hint="eastAsia" w:asciiTheme="minorEastAsia" w:hAnsiTheme="minorEastAsia" w:cstheme="minorEastAsia"/>
          <w:color w:val="auto"/>
          <w:sz w:val="24"/>
          <w:szCs w:val="24"/>
          <w:highlight w:val="none"/>
        </w:rPr>
        <w:t>鼠、蚊、蝇、蟑螂</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b w:val="0"/>
          <w:color w:val="auto"/>
          <w:sz w:val="24"/>
          <w:szCs w:val="24"/>
          <w:highlight w:val="none"/>
          <w:lang w:eastAsia="zh-CN" w:bidi="ar"/>
        </w:rPr>
        <w:t>白蚁</w:t>
      </w:r>
      <w:r>
        <w:rPr>
          <w:rFonts w:hint="eastAsia" w:asciiTheme="minorEastAsia" w:hAnsiTheme="minorEastAsia" w:cstheme="minorEastAsia"/>
          <w:b w:val="0"/>
          <w:color w:val="auto"/>
          <w:sz w:val="24"/>
          <w:szCs w:val="24"/>
          <w:highlight w:val="none"/>
          <w:lang w:val="en-US" w:eastAsia="zh-CN" w:bidi="ar"/>
        </w:rPr>
        <w:t>等</w:t>
      </w:r>
      <w:r>
        <w:rPr>
          <w:rFonts w:hint="eastAsia" w:asciiTheme="minorEastAsia" w:hAnsiTheme="minorEastAsia" w:cstheme="minorEastAsia"/>
          <w:color w:val="auto"/>
          <w:sz w:val="24"/>
          <w:szCs w:val="24"/>
          <w:highlight w:val="none"/>
        </w:rPr>
        <w:t>有害生物的繁殖活动高峰期增加消杀次数，并</w:t>
      </w:r>
      <w:r>
        <w:rPr>
          <w:rFonts w:hint="eastAsia" w:asciiTheme="minorEastAsia" w:hAnsiTheme="minorEastAsia" w:cstheme="minorEastAsia"/>
          <w:color w:val="auto"/>
          <w:sz w:val="24"/>
          <w:szCs w:val="24"/>
          <w:highlight w:val="none"/>
          <w:lang w:val="en-US" w:eastAsia="zh-CN"/>
        </w:rPr>
        <w:t>制定</w:t>
      </w:r>
      <w:r>
        <w:rPr>
          <w:rFonts w:hint="eastAsia" w:asciiTheme="minorEastAsia" w:hAnsiTheme="minorEastAsia" w:cstheme="minorEastAsia"/>
          <w:color w:val="auto"/>
          <w:sz w:val="24"/>
          <w:szCs w:val="24"/>
          <w:highlight w:val="none"/>
        </w:rPr>
        <w:t>相应的应急消杀预案。</w:t>
      </w:r>
    </w:p>
    <w:p w14:paraId="18D5211F">
      <w:pPr>
        <w:spacing w:line="360" w:lineRule="auto"/>
        <w:ind w:firstLine="480" w:firstLineChars="200"/>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15.</w:t>
      </w:r>
      <w:r>
        <w:rPr>
          <w:rFonts w:hint="eastAsia" w:asciiTheme="minorEastAsia" w:hAnsiTheme="minorEastAsia" w:eastAsiaTheme="minorEastAsia" w:cstheme="minorEastAsia"/>
          <w:color w:val="auto"/>
          <w:sz w:val="24"/>
          <w:szCs w:val="24"/>
          <w:highlight w:val="none"/>
          <w:lang w:bidi="ar"/>
        </w:rPr>
        <w:t>对出现红火蚁危害的园区，开展红火蚁</w:t>
      </w:r>
      <w:r>
        <w:rPr>
          <w:rFonts w:hint="eastAsia" w:asciiTheme="minorEastAsia" w:hAnsiTheme="minorEastAsia" w:cstheme="minorEastAsia"/>
          <w:color w:val="auto"/>
          <w:sz w:val="24"/>
          <w:szCs w:val="24"/>
          <w:highlight w:val="none"/>
          <w:lang w:val="en-US" w:eastAsia="zh-CN" w:bidi="ar"/>
        </w:rPr>
        <w:t>灭治</w:t>
      </w:r>
      <w:r>
        <w:rPr>
          <w:rFonts w:hint="eastAsia" w:asciiTheme="minorEastAsia" w:hAnsiTheme="minorEastAsia" w:eastAsiaTheme="minorEastAsia" w:cstheme="minorEastAsia"/>
          <w:color w:val="auto"/>
          <w:sz w:val="24"/>
          <w:szCs w:val="24"/>
          <w:highlight w:val="none"/>
          <w:lang w:bidi="ar"/>
        </w:rPr>
        <w:t>工作。</w:t>
      </w:r>
      <w:r>
        <w:rPr>
          <w:rFonts w:hint="eastAsia" w:asciiTheme="minorEastAsia" w:hAnsiTheme="minorEastAsia" w:cstheme="minorEastAsia"/>
          <w:color w:val="auto"/>
          <w:sz w:val="24"/>
          <w:szCs w:val="24"/>
          <w:highlight w:val="none"/>
          <w:lang w:val="en-US" w:eastAsia="zh-CN" w:bidi="ar"/>
        </w:rPr>
        <w:t>发现</w:t>
      </w:r>
      <w:r>
        <w:rPr>
          <w:rFonts w:hint="eastAsia" w:asciiTheme="minorEastAsia" w:hAnsiTheme="minorEastAsia" w:cstheme="minorEastAsia"/>
          <w:color w:val="auto"/>
          <w:sz w:val="24"/>
          <w:szCs w:val="24"/>
          <w:highlight w:val="none"/>
          <w:lang w:bidi="ar"/>
        </w:rPr>
        <w:t>红火蚁</w:t>
      </w:r>
      <w:r>
        <w:rPr>
          <w:rFonts w:hint="eastAsia" w:asciiTheme="minorEastAsia" w:hAnsiTheme="minorEastAsia" w:cstheme="minorEastAsia"/>
          <w:color w:val="auto"/>
          <w:sz w:val="24"/>
          <w:szCs w:val="24"/>
          <w:highlight w:val="none"/>
          <w:lang w:val="en-US" w:eastAsia="zh-CN" w:bidi="ar"/>
        </w:rPr>
        <w:t>危害，应</w:t>
      </w:r>
      <w:r>
        <w:rPr>
          <w:rFonts w:hint="eastAsia" w:asciiTheme="minorEastAsia" w:hAnsiTheme="minorEastAsia" w:cstheme="minorEastAsia"/>
          <w:color w:val="auto"/>
          <w:sz w:val="24"/>
          <w:szCs w:val="24"/>
          <w:highlight w:val="none"/>
          <w:lang w:bidi="ar"/>
        </w:rPr>
        <w:t>立即进行全面</w:t>
      </w:r>
      <w:r>
        <w:rPr>
          <w:rFonts w:hint="eastAsia" w:asciiTheme="minorEastAsia" w:hAnsiTheme="minorEastAsia" w:cstheme="minorEastAsia"/>
          <w:color w:val="auto"/>
          <w:sz w:val="24"/>
          <w:szCs w:val="24"/>
          <w:highlight w:val="none"/>
          <w:lang w:val="en-US" w:eastAsia="zh-CN" w:bidi="ar"/>
        </w:rPr>
        <w:t>消杀</w:t>
      </w:r>
      <w:r>
        <w:rPr>
          <w:rFonts w:hint="eastAsia" w:asciiTheme="minorEastAsia" w:hAnsiTheme="minorEastAsia" w:cstheme="minorEastAsia"/>
          <w:color w:val="auto"/>
          <w:sz w:val="24"/>
          <w:szCs w:val="24"/>
          <w:highlight w:val="none"/>
          <w:lang w:bidi="ar"/>
        </w:rPr>
        <w:t>防治处理，并做好防控管理记录。</w:t>
      </w:r>
    </w:p>
    <w:p w14:paraId="21F18D3F">
      <w:pPr>
        <w:spacing w:line="360" w:lineRule="auto"/>
        <w:ind w:firstLine="480" w:firstLineChars="200"/>
        <w:rPr>
          <w:rFonts w:hint="default" w:asciiTheme="minorEastAsia" w:hAnsiTheme="minorEastAsia" w:cstheme="minorEastAsia"/>
          <w:color w:val="auto"/>
          <w:sz w:val="24"/>
          <w:szCs w:val="24"/>
          <w:highlight w:val="none"/>
          <w:lang w:bidi="ar"/>
        </w:rPr>
      </w:pPr>
      <w:r>
        <w:rPr>
          <w:rFonts w:hint="eastAsia" w:asciiTheme="minorEastAsia" w:hAnsiTheme="minorEastAsia" w:eastAsiaTheme="minorEastAsia" w:cstheme="minorEastAsia"/>
          <w:color w:val="auto"/>
          <w:sz w:val="24"/>
          <w:szCs w:val="24"/>
          <w:highlight w:val="none"/>
          <w:lang w:val="en-US" w:eastAsia="zh-CN" w:bidi="ar"/>
        </w:rPr>
        <w:t>16.</w:t>
      </w:r>
      <w:r>
        <w:rPr>
          <w:rFonts w:hint="eastAsia" w:asciiTheme="minorEastAsia" w:hAnsiTheme="minorEastAsia" w:eastAsiaTheme="minorEastAsia" w:cstheme="minorEastAsia"/>
          <w:i w:val="0"/>
          <w:iCs w:val="0"/>
          <w:caps w:val="0"/>
          <w:color w:val="auto"/>
          <w:spacing w:val="0"/>
          <w:sz w:val="24"/>
          <w:szCs w:val="24"/>
          <w:highlight w:val="none"/>
          <w:shd w:val="clear"/>
          <w:lang w:bidi="ar"/>
        </w:rPr>
        <w:t>服务期内，</w:t>
      </w:r>
      <w:r>
        <w:rPr>
          <w:rFonts w:hint="eastAsia" w:asciiTheme="minorEastAsia" w:hAnsiTheme="minorEastAsia" w:cstheme="minorEastAsia"/>
          <w:i w:val="0"/>
          <w:iCs w:val="0"/>
          <w:caps w:val="0"/>
          <w:color w:val="auto"/>
          <w:spacing w:val="0"/>
          <w:sz w:val="24"/>
          <w:szCs w:val="24"/>
          <w:highlight w:val="none"/>
          <w:shd w:val="clear"/>
          <w:lang w:val="en-US" w:eastAsia="zh-CN" w:bidi="ar"/>
        </w:rPr>
        <w:t>中标供应商须</w:t>
      </w:r>
      <w:r>
        <w:rPr>
          <w:rFonts w:hint="eastAsia" w:asciiTheme="minorEastAsia" w:hAnsiTheme="minorEastAsia" w:eastAsiaTheme="minorEastAsia" w:cstheme="minorEastAsia"/>
          <w:i w:val="0"/>
          <w:iCs w:val="0"/>
          <w:caps w:val="0"/>
          <w:color w:val="auto"/>
          <w:spacing w:val="0"/>
          <w:sz w:val="24"/>
          <w:szCs w:val="24"/>
          <w:highlight w:val="none"/>
          <w:shd w:val="clear"/>
          <w:lang w:bidi="ar"/>
        </w:rPr>
        <w:t>按</w:t>
      </w:r>
      <w:r>
        <w:rPr>
          <w:rFonts w:hint="eastAsia" w:asciiTheme="minorEastAsia" w:hAnsiTheme="minorEastAsia" w:cstheme="minorEastAsia"/>
          <w:i w:val="0"/>
          <w:iCs w:val="0"/>
          <w:caps w:val="0"/>
          <w:color w:val="auto"/>
          <w:spacing w:val="0"/>
          <w:sz w:val="24"/>
          <w:szCs w:val="24"/>
          <w:highlight w:val="none"/>
          <w:shd w:val="clear"/>
          <w:lang w:val="en-US" w:eastAsia="zh-CN" w:bidi="ar"/>
        </w:rPr>
        <w:t>采购人</w:t>
      </w:r>
      <w:r>
        <w:rPr>
          <w:rFonts w:hint="eastAsia" w:asciiTheme="minorEastAsia" w:hAnsiTheme="minorEastAsia" w:eastAsiaTheme="minorEastAsia" w:cstheme="minorEastAsia"/>
          <w:i w:val="0"/>
          <w:iCs w:val="0"/>
          <w:caps w:val="0"/>
          <w:color w:val="auto"/>
          <w:spacing w:val="0"/>
          <w:sz w:val="24"/>
          <w:szCs w:val="24"/>
          <w:highlight w:val="none"/>
          <w:shd w:val="clear"/>
          <w:lang w:bidi="ar"/>
        </w:rPr>
        <w:t>要求，至少组织1次有关鼠、蚊、蝇、蟑螂及白蚁等有害生物</w:t>
      </w:r>
      <w:r>
        <w:rPr>
          <w:rFonts w:hint="eastAsia" w:asciiTheme="minorEastAsia" w:hAnsiTheme="minorEastAsia" w:cstheme="minorEastAsia"/>
          <w:i w:val="0"/>
          <w:iCs w:val="0"/>
          <w:caps w:val="0"/>
          <w:color w:val="auto"/>
          <w:spacing w:val="0"/>
          <w:sz w:val="24"/>
          <w:szCs w:val="24"/>
          <w:highlight w:val="none"/>
          <w:shd w:val="clear"/>
          <w:lang w:val="en-US" w:eastAsia="zh-CN" w:bidi="ar"/>
        </w:rPr>
        <w:t>的</w:t>
      </w:r>
      <w:r>
        <w:rPr>
          <w:rFonts w:hint="eastAsia" w:asciiTheme="minorEastAsia" w:hAnsiTheme="minorEastAsia" w:eastAsiaTheme="minorEastAsia" w:cstheme="minorEastAsia"/>
          <w:i w:val="0"/>
          <w:iCs w:val="0"/>
          <w:caps w:val="0"/>
          <w:color w:val="auto"/>
          <w:spacing w:val="0"/>
          <w:sz w:val="24"/>
          <w:szCs w:val="24"/>
          <w:highlight w:val="none"/>
          <w:shd w:val="clear"/>
          <w:lang w:bidi="ar"/>
        </w:rPr>
        <w:t>防制培训</w:t>
      </w:r>
      <w:r>
        <w:rPr>
          <w:rFonts w:hint="eastAsia" w:asciiTheme="minorEastAsia" w:hAnsiTheme="minorEastAsia" w:cstheme="minorEastAsia"/>
          <w:i w:val="0"/>
          <w:iCs w:val="0"/>
          <w:caps w:val="0"/>
          <w:color w:val="auto"/>
          <w:spacing w:val="0"/>
          <w:sz w:val="24"/>
          <w:szCs w:val="24"/>
          <w:highlight w:val="none"/>
          <w:shd w:val="clear"/>
          <w:lang w:eastAsia="zh-CN" w:bidi="ar"/>
        </w:rPr>
        <w:t>，</w:t>
      </w:r>
      <w:r>
        <w:rPr>
          <w:rFonts w:hint="eastAsia" w:asciiTheme="minorEastAsia" w:hAnsiTheme="minorEastAsia" w:eastAsiaTheme="minorEastAsia" w:cstheme="minorEastAsia"/>
          <w:i w:val="0"/>
          <w:iCs w:val="0"/>
          <w:caps w:val="0"/>
          <w:color w:val="auto"/>
          <w:spacing w:val="0"/>
          <w:sz w:val="24"/>
          <w:szCs w:val="24"/>
          <w:highlight w:val="none"/>
          <w:shd w:val="clear"/>
          <w:lang w:bidi="ar"/>
        </w:rPr>
        <w:t>培训讲师可为</w:t>
      </w:r>
      <w:r>
        <w:rPr>
          <w:rFonts w:hint="eastAsia" w:asciiTheme="minorEastAsia" w:hAnsiTheme="minorEastAsia" w:cstheme="minorEastAsia"/>
          <w:i w:val="0"/>
          <w:iCs w:val="0"/>
          <w:caps w:val="0"/>
          <w:color w:val="auto"/>
          <w:spacing w:val="0"/>
          <w:sz w:val="24"/>
          <w:szCs w:val="24"/>
          <w:highlight w:val="none"/>
          <w:shd w:val="clear"/>
          <w:lang w:val="en-US" w:eastAsia="zh-CN" w:bidi="ar"/>
        </w:rPr>
        <w:t>中标供应商</w:t>
      </w:r>
      <w:r>
        <w:rPr>
          <w:rFonts w:hint="eastAsia" w:asciiTheme="minorEastAsia" w:hAnsiTheme="minorEastAsia" w:eastAsiaTheme="minorEastAsia" w:cstheme="minorEastAsia"/>
          <w:i w:val="0"/>
          <w:iCs w:val="0"/>
          <w:caps w:val="0"/>
          <w:color w:val="auto"/>
          <w:spacing w:val="0"/>
          <w:sz w:val="24"/>
          <w:szCs w:val="24"/>
          <w:highlight w:val="none"/>
          <w:shd w:val="clear"/>
          <w:lang w:bidi="ar"/>
        </w:rPr>
        <w:t>自有人员或外聘专业人员，应持有有害生物防制或白蚁防治相关中级或以上证书，具有除四害或白蚁防治相关管理工作经验</w:t>
      </w:r>
      <w:r>
        <w:rPr>
          <w:rFonts w:hint="eastAsia" w:asciiTheme="minorEastAsia" w:hAnsiTheme="minorEastAsia" w:cstheme="minorEastAsia"/>
          <w:i w:val="0"/>
          <w:iCs w:val="0"/>
          <w:caps w:val="0"/>
          <w:color w:val="auto"/>
          <w:spacing w:val="0"/>
          <w:sz w:val="24"/>
          <w:szCs w:val="24"/>
          <w:highlight w:val="none"/>
          <w:shd w:val="clear"/>
          <w:lang w:eastAsia="zh-CN" w:bidi="ar"/>
        </w:rPr>
        <w:t>，</w:t>
      </w:r>
      <w:r>
        <w:rPr>
          <w:rFonts w:hint="eastAsia" w:asciiTheme="minorEastAsia" w:hAnsiTheme="minorEastAsia" w:cstheme="minorEastAsia"/>
          <w:i w:val="0"/>
          <w:iCs w:val="0"/>
          <w:caps w:val="0"/>
          <w:color w:val="auto"/>
          <w:spacing w:val="0"/>
          <w:sz w:val="24"/>
          <w:szCs w:val="24"/>
          <w:highlight w:val="none"/>
          <w:shd w:val="clear"/>
          <w:lang w:val="en-US" w:eastAsia="zh-CN" w:bidi="ar"/>
        </w:rPr>
        <w:t>所需费</w:t>
      </w:r>
      <w:r>
        <w:rPr>
          <w:rFonts w:hint="eastAsia" w:asciiTheme="minorEastAsia" w:hAnsiTheme="minorEastAsia" w:eastAsiaTheme="minorEastAsia" w:cstheme="minorEastAsia"/>
          <w:i w:val="0"/>
          <w:iCs w:val="0"/>
          <w:caps w:val="0"/>
          <w:color w:val="auto"/>
          <w:spacing w:val="0"/>
          <w:sz w:val="24"/>
          <w:szCs w:val="24"/>
          <w:highlight w:val="none"/>
          <w:shd w:val="clear"/>
          <w:lang w:bidi="ar"/>
        </w:rPr>
        <w:t>用由</w:t>
      </w:r>
      <w:r>
        <w:rPr>
          <w:rFonts w:hint="eastAsia" w:asciiTheme="minorEastAsia" w:hAnsiTheme="minorEastAsia" w:cstheme="minorEastAsia"/>
          <w:i w:val="0"/>
          <w:iCs w:val="0"/>
          <w:caps w:val="0"/>
          <w:color w:val="auto"/>
          <w:spacing w:val="0"/>
          <w:sz w:val="24"/>
          <w:szCs w:val="24"/>
          <w:highlight w:val="none"/>
          <w:shd w:val="clear"/>
          <w:lang w:val="en-US" w:eastAsia="zh-CN" w:bidi="ar"/>
        </w:rPr>
        <w:t>中标供应商</w:t>
      </w:r>
      <w:r>
        <w:rPr>
          <w:rFonts w:hint="eastAsia" w:asciiTheme="minorEastAsia" w:hAnsiTheme="minorEastAsia" w:eastAsiaTheme="minorEastAsia" w:cstheme="minorEastAsia"/>
          <w:i w:val="0"/>
          <w:iCs w:val="0"/>
          <w:caps w:val="0"/>
          <w:color w:val="auto"/>
          <w:spacing w:val="0"/>
          <w:sz w:val="24"/>
          <w:szCs w:val="24"/>
          <w:highlight w:val="none"/>
          <w:shd w:val="clear"/>
          <w:lang w:bidi="ar"/>
        </w:rPr>
        <w:t>承担。</w:t>
      </w:r>
    </w:p>
    <w:p w14:paraId="1AFF4942">
      <w:pPr>
        <w:spacing w:line="360" w:lineRule="auto"/>
        <w:ind w:firstLine="480" w:firstLineChars="200"/>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bidi="ar"/>
        </w:rPr>
        <w:t>（二）服务频次</w:t>
      </w:r>
    </w:p>
    <w:p w14:paraId="7A13CAE7">
      <w:pPr>
        <w:spacing w:line="360" w:lineRule="auto"/>
        <w:ind w:firstLine="48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val="en-US" w:eastAsia="zh-CN"/>
        </w:rPr>
        <w:t>1.</w:t>
      </w:r>
      <w:r>
        <w:rPr>
          <w:rFonts w:hint="eastAsia" w:asciiTheme="minorEastAsia" w:hAnsiTheme="minorEastAsia" w:cstheme="minorEastAsia"/>
          <w:color w:val="auto"/>
          <w:sz w:val="24"/>
          <w:szCs w:val="24"/>
          <w:highlight w:val="none"/>
        </w:rPr>
        <w:t>除四害</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每年1-3月份、12月份各公园每月至少安排消杀2次，4-11月份各公园每月至少安排消杀4次。</w:t>
      </w:r>
    </w:p>
    <w:p w14:paraId="64F72E56">
      <w:pPr>
        <w:spacing w:line="360" w:lineRule="auto"/>
        <w:ind w:firstLine="480"/>
        <w:rPr>
          <w:rFonts w:hint="eastAsia" w:asciiTheme="minorEastAsia" w:hAnsiTheme="minorEastAsia" w:cstheme="minorEastAsia"/>
          <w:color w:val="auto"/>
          <w:sz w:val="24"/>
          <w:szCs w:val="24"/>
          <w:highlight w:val="none"/>
          <w:lang w:eastAsia="zh-CN" w:bidi="ar"/>
        </w:rPr>
      </w:pPr>
      <w:r>
        <w:rPr>
          <w:rFonts w:hint="eastAsia" w:asciiTheme="minorEastAsia" w:hAnsiTheme="minorEastAsia" w:cstheme="minorEastAsia"/>
          <w:color w:val="auto"/>
          <w:sz w:val="24"/>
          <w:szCs w:val="24"/>
          <w:highlight w:val="none"/>
          <w:lang w:val="en-US" w:eastAsia="zh-CN" w:bidi="ar"/>
        </w:rPr>
        <w:t>2.白蚁防治：</w:t>
      </w:r>
      <w:r>
        <w:rPr>
          <w:rFonts w:hint="eastAsia" w:asciiTheme="minorEastAsia" w:hAnsiTheme="minorEastAsia" w:eastAsiaTheme="minorEastAsia" w:cstheme="minorEastAsia"/>
          <w:color w:val="auto"/>
          <w:sz w:val="24"/>
          <w:szCs w:val="24"/>
          <w:highlight w:val="none"/>
          <w:lang w:bidi="ar"/>
        </w:rPr>
        <w:t>每周不少于</w:t>
      </w:r>
      <w:r>
        <w:rPr>
          <w:rFonts w:hint="eastAsia" w:asciiTheme="minorEastAsia" w:hAnsiTheme="minorEastAsia" w:eastAsiaTheme="minorEastAsia" w:cstheme="minorEastAsia"/>
          <w:color w:val="auto"/>
          <w:sz w:val="24"/>
          <w:szCs w:val="24"/>
          <w:highlight w:val="none"/>
          <w:lang w:val="en-US" w:eastAsia="zh-CN" w:bidi="ar"/>
        </w:rPr>
        <w:t>1</w:t>
      </w:r>
      <w:r>
        <w:rPr>
          <w:rFonts w:hint="eastAsia" w:asciiTheme="minorEastAsia" w:hAnsiTheme="minorEastAsia" w:eastAsiaTheme="minorEastAsia" w:cstheme="minorEastAsia"/>
          <w:color w:val="auto"/>
          <w:sz w:val="24"/>
          <w:szCs w:val="24"/>
          <w:highlight w:val="none"/>
          <w:lang w:bidi="ar"/>
        </w:rPr>
        <w:t>次</w:t>
      </w:r>
      <w:r>
        <w:rPr>
          <w:rFonts w:hint="eastAsia" w:asciiTheme="minorEastAsia" w:hAnsiTheme="minorEastAsia" w:eastAsiaTheme="minorEastAsia" w:cstheme="minorEastAsia"/>
          <w:color w:val="auto"/>
          <w:sz w:val="24"/>
          <w:szCs w:val="24"/>
          <w:highlight w:val="none"/>
          <w:lang w:val="en-US" w:eastAsia="zh-CN" w:bidi="ar"/>
        </w:rPr>
        <w:t>到各公园</w:t>
      </w:r>
      <w:r>
        <w:rPr>
          <w:rFonts w:hint="eastAsia" w:asciiTheme="minorEastAsia" w:hAnsiTheme="minorEastAsia" w:eastAsiaTheme="minorEastAsia" w:cstheme="minorEastAsia"/>
          <w:color w:val="auto"/>
          <w:sz w:val="24"/>
          <w:szCs w:val="24"/>
          <w:highlight w:val="none"/>
          <w:lang w:bidi="ar"/>
        </w:rPr>
        <w:t>进行全</w:t>
      </w:r>
      <w:r>
        <w:rPr>
          <w:rFonts w:hint="eastAsia" w:asciiTheme="minorEastAsia" w:hAnsiTheme="minorEastAsia" w:eastAsiaTheme="minorEastAsia" w:cstheme="minorEastAsia"/>
          <w:color w:val="auto"/>
          <w:sz w:val="24"/>
          <w:szCs w:val="24"/>
          <w:highlight w:val="none"/>
          <w:lang w:eastAsia="zh-CN" w:bidi="ar"/>
        </w:rPr>
        <w:t>园</w:t>
      </w:r>
      <w:r>
        <w:rPr>
          <w:rFonts w:hint="eastAsia" w:asciiTheme="minorEastAsia" w:hAnsiTheme="minorEastAsia" w:eastAsiaTheme="minorEastAsia" w:cstheme="minorEastAsia"/>
          <w:color w:val="auto"/>
          <w:sz w:val="24"/>
          <w:szCs w:val="24"/>
          <w:highlight w:val="none"/>
          <w:lang w:bidi="ar"/>
        </w:rPr>
        <w:t>蚁害巡检及监控</w:t>
      </w:r>
      <w:r>
        <w:rPr>
          <w:rFonts w:hint="eastAsia" w:asciiTheme="minorEastAsia" w:hAnsiTheme="minorEastAsia" w:eastAsiaTheme="minorEastAsia" w:cstheme="minorEastAsia"/>
          <w:color w:val="auto"/>
          <w:sz w:val="24"/>
          <w:szCs w:val="24"/>
          <w:highlight w:val="none"/>
          <w:lang w:eastAsia="zh-CN" w:bidi="ar"/>
        </w:rPr>
        <w:t>防治</w:t>
      </w:r>
      <w:r>
        <w:rPr>
          <w:rFonts w:hint="eastAsia" w:asciiTheme="minorEastAsia" w:hAnsiTheme="minorEastAsia" w:cstheme="minorEastAsia"/>
          <w:color w:val="auto"/>
          <w:sz w:val="24"/>
          <w:szCs w:val="24"/>
          <w:highlight w:val="none"/>
          <w:lang w:eastAsia="zh-CN" w:bidi="ar"/>
        </w:rPr>
        <w:t>。</w:t>
      </w:r>
    </w:p>
    <w:p w14:paraId="1177B8C3">
      <w:pPr>
        <w:spacing w:line="360" w:lineRule="auto"/>
        <w:ind w:firstLine="48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3.</w:t>
      </w:r>
      <w:r>
        <w:rPr>
          <w:rFonts w:hint="eastAsia" w:asciiTheme="minorEastAsia" w:hAnsiTheme="minorEastAsia" w:cstheme="minorEastAsia"/>
          <w:color w:val="auto"/>
          <w:sz w:val="24"/>
          <w:szCs w:val="24"/>
          <w:highlight w:val="none"/>
        </w:rPr>
        <w:t>如遇特殊情况（蚊虫突然爆发、蚊媒密度指数超标、</w:t>
      </w:r>
      <w:r>
        <w:rPr>
          <w:rFonts w:hint="eastAsia" w:asciiTheme="minorEastAsia" w:hAnsiTheme="minorEastAsia" w:eastAsiaTheme="minorEastAsia" w:cstheme="minorEastAsia"/>
          <w:b w:val="0"/>
          <w:bCs w:val="0"/>
          <w:color w:val="auto"/>
          <w:sz w:val="24"/>
          <w:szCs w:val="24"/>
          <w:highlight w:val="none"/>
          <w:lang w:val="en-US" w:eastAsia="zh-CN"/>
        </w:rPr>
        <w:t>白蚁</w:t>
      </w:r>
      <w:r>
        <w:rPr>
          <w:rFonts w:hint="eastAsia" w:asciiTheme="minorEastAsia" w:hAnsiTheme="minorEastAsia" w:cstheme="minorEastAsia"/>
          <w:b w:val="0"/>
          <w:bCs w:val="0"/>
          <w:color w:val="auto"/>
          <w:sz w:val="24"/>
          <w:szCs w:val="24"/>
          <w:highlight w:val="none"/>
          <w:lang w:val="en-US" w:eastAsia="zh-CN"/>
        </w:rPr>
        <w:t>或红火蚁</w:t>
      </w:r>
      <w:r>
        <w:rPr>
          <w:rFonts w:hint="eastAsia" w:asciiTheme="minorEastAsia" w:hAnsiTheme="minorEastAsia" w:eastAsiaTheme="minorEastAsia" w:cstheme="minorEastAsia"/>
          <w:b w:val="0"/>
          <w:bCs w:val="0"/>
          <w:color w:val="auto"/>
          <w:sz w:val="24"/>
          <w:szCs w:val="24"/>
          <w:highlight w:val="none"/>
          <w:lang w:eastAsia="zh-CN"/>
        </w:rPr>
        <w:t>突然爆发、</w:t>
      </w:r>
      <w:r>
        <w:rPr>
          <w:rFonts w:hint="eastAsia" w:asciiTheme="minorEastAsia" w:hAnsiTheme="minorEastAsia" w:eastAsiaTheme="minorEastAsia" w:cstheme="minorEastAsia"/>
          <w:color w:val="auto"/>
          <w:sz w:val="24"/>
          <w:szCs w:val="24"/>
          <w:highlight w:val="none"/>
          <w:lang w:bidi="ar"/>
        </w:rPr>
        <w:t>蚁</w:t>
      </w:r>
      <w:r>
        <w:rPr>
          <w:rFonts w:hint="eastAsia" w:asciiTheme="minorEastAsia" w:hAnsiTheme="minorEastAsia" w:eastAsiaTheme="minorEastAsia" w:cstheme="minorEastAsia"/>
          <w:color w:val="auto"/>
          <w:sz w:val="24"/>
          <w:szCs w:val="24"/>
          <w:highlight w:val="none"/>
          <w:lang w:val="en-US" w:eastAsia="zh-CN" w:bidi="ar"/>
        </w:rPr>
        <w:t>害监测</w:t>
      </w:r>
      <w:r>
        <w:rPr>
          <w:rFonts w:hint="eastAsia" w:asciiTheme="minorEastAsia" w:hAnsiTheme="minorEastAsia" w:eastAsiaTheme="minorEastAsia" w:cstheme="minorEastAsia"/>
          <w:b w:val="0"/>
          <w:bCs w:val="0"/>
          <w:color w:val="auto"/>
          <w:sz w:val="24"/>
          <w:szCs w:val="24"/>
          <w:highlight w:val="none"/>
          <w:lang w:val="en-US" w:eastAsia="zh-CN"/>
        </w:rPr>
        <w:t>不达标</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cstheme="minorEastAsia"/>
          <w:color w:val="auto"/>
          <w:sz w:val="24"/>
          <w:szCs w:val="24"/>
          <w:highlight w:val="none"/>
        </w:rPr>
        <w:t>上级单位检查等），中标供应商需按采购人要求在当月临时增加消杀</w:t>
      </w:r>
      <w:r>
        <w:rPr>
          <w:rFonts w:hint="eastAsia" w:asciiTheme="minorEastAsia" w:hAnsiTheme="minorEastAsia" w:cstheme="minorEastAsia"/>
          <w:color w:val="auto"/>
          <w:sz w:val="24"/>
          <w:szCs w:val="24"/>
          <w:highlight w:val="none"/>
          <w:lang w:val="en-US" w:eastAsia="zh-CN"/>
        </w:rPr>
        <w:t>防治</w:t>
      </w:r>
      <w:r>
        <w:rPr>
          <w:rFonts w:hint="eastAsia" w:asciiTheme="minorEastAsia" w:hAnsiTheme="minorEastAsia" w:cstheme="minorEastAsia"/>
          <w:color w:val="auto"/>
          <w:sz w:val="24"/>
          <w:szCs w:val="24"/>
          <w:highlight w:val="none"/>
        </w:rPr>
        <w:t>服务，消杀地点、时间由采购人根据实际需要提前24小时通知中标供应商，中标供应商应在接</w:t>
      </w:r>
      <w:r>
        <w:rPr>
          <w:rFonts w:hint="eastAsia" w:asciiTheme="minorEastAsia" w:hAnsiTheme="minorEastAsia" w:cstheme="minorEastAsia"/>
          <w:color w:val="auto"/>
          <w:sz w:val="24"/>
          <w:szCs w:val="24"/>
          <w:highlight w:val="none"/>
          <w:lang w:val="en-US" w:eastAsia="zh-CN"/>
        </w:rPr>
        <w:t>到</w:t>
      </w:r>
      <w:r>
        <w:rPr>
          <w:rFonts w:hint="eastAsia" w:asciiTheme="minorEastAsia" w:hAnsiTheme="minorEastAsia" w:cstheme="minorEastAsia"/>
          <w:color w:val="auto"/>
          <w:sz w:val="24"/>
          <w:szCs w:val="24"/>
          <w:highlight w:val="none"/>
        </w:rPr>
        <w:t>通知后按要求及时安排消杀</w:t>
      </w:r>
      <w:r>
        <w:rPr>
          <w:rFonts w:hint="eastAsia" w:asciiTheme="minorEastAsia" w:hAnsiTheme="minorEastAsia" w:cstheme="minorEastAsia"/>
          <w:color w:val="auto"/>
          <w:sz w:val="24"/>
          <w:szCs w:val="24"/>
          <w:highlight w:val="none"/>
          <w:lang w:val="en-US" w:eastAsia="zh-CN"/>
        </w:rPr>
        <w:t>防治</w:t>
      </w:r>
      <w:r>
        <w:rPr>
          <w:rFonts w:hint="eastAsia" w:asciiTheme="minorEastAsia" w:hAnsiTheme="minorEastAsia" w:cstheme="minorEastAsia"/>
          <w:color w:val="auto"/>
          <w:sz w:val="24"/>
          <w:szCs w:val="24"/>
          <w:highlight w:val="none"/>
        </w:rPr>
        <w:t>工作，所需费用由中标供应商承担。具体消杀</w:t>
      </w:r>
      <w:r>
        <w:rPr>
          <w:rFonts w:hint="eastAsia" w:asciiTheme="minorEastAsia" w:hAnsiTheme="minorEastAsia" w:cstheme="minorEastAsia"/>
          <w:color w:val="auto"/>
          <w:sz w:val="24"/>
          <w:szCs w:val="24"/>
          <w:highlight w:val="none"/>
          <w:lang w:val="en-US" w:eastAsia="zh-CN"/>
        </w:rPr>
        <w:t>防治</w:t>
      </w:r>
      <w:r>
        <w:rPr>
          <w:rFonts w:hint="eastAsia" w:asciiTheme="minorEastAsia" w:hAnsiTheme="minorEastAsia" w:cstheme="minorEastAsia"/>
          <w:color w:val="auto"/>
          <w:sz w:val="24"/>
          <w:szCs w:val="24"/>
          <w:highlight w:val="none"/>
        </w:rPr>
        <w:t>工作</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包括但不限于消杀防治次数等</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可由采购人视实际情况需要作出适当调整。</w:t>
      </w:r>
    </w:p>
    <w:p w14:paraId="6F713D7F">
      <w:pPr>
        <w:spacing w:line="360" w:lineRule="auto"/>
        <w:ind w:firstLine="48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（三）管理要求</w:t>
      </w:r>
    </w:p>
    <w:p w14:paraId="4ECFFEBA">
      <w:pPr>
        <w:spacing w:line="360" w:lineRule="auto"/>
        <w:ind w:firstLine="48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1.人员配置要求</w:t>
      </w:r>
    </w:p>
    <w:p w14:paraId="592B3D40">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（1）管理人员要求：在本项目服务期内，中标供应商必须</w:t>
      </w:r>
      <w:r>
        <w:rPr>
          <w:rFonts w:hint="eastAsia" w:asciiTheme="minorEastAsia" w:hAnsiTheme="minorEastAsia" w:cstheme="minorEastAsia"/>
          <w:color w:val="auto"/>
          <w:sz w:val="24"/>
          <w:szCs w:val="24"/>
          <w:highlight w:val="none"/>
          <w:lang w:val="en-US" w:eastAsia="zh-CN"/>
        </w:rPr>
        <w:t>配备</w:t>
      </w:r>
      <w:r>
        <w:rPr>
          <w:rFonts w:hint="eastAsia" w:asciiTheme="minorEastAsia" w:hAnsiTheme="minorEastAsia" w:cstheme="minorEastAsia"/>
          <w:color w:val="auto"/>
          <w:sz w:val="24"/>
          <w:szCs w:val="24"/>
          <w:highlight w:val="none"/>
        </w:rPr>
        <w:t>不少于2名专业消杀</w:t>
      </w:r>
      <w:r>
        <w:rPr>
          <w:rFonts w:hint="eastAsia" w:asciiTheme="minorEastAsia" w:hAnsiTheme="minorEastAsia" w:cstheme="minorEastAsia"/>
          <w:color w:val="auto"/>
          <w:sz w:val="24"/>
          <w:szCs w:val="24"/>
          <w:highlight w:val="none"/>
          <w:lang w:val="en-US" w:eastAsia="zh-CN"/>
        </w:rPr>
        <w:t>防治</w:t>
      </w:r>
      <w:r>
        <w:rPr>
          <w:rFonts w:hint="eastAsia" w:asciiTheme="minorEastAsia" w:hAnsiTheme="minorEastAsia" w:cstheme="minorEastAsia"/>
          <w:color w:val="auto"/>
          <w:sz w:val="24"/>
          <w:szCs w:val="24"/>
          <w:highlight w:val="none"/>
        </w:rPr>
        <w:t>工作管理人员，须具有丰富的除四害</w:t>
      </w:r>
      <w:r>
        <w:rPr>
          <w:rFonts w:hint="eastAsia" w:asciiTheme="minorEastAsia" w:hAnsiTheme="minorEastAsia" w:cstheme="minorEastAsia"/>
          <w:color w:val="auto"/>
          <w:sz w:val="24"/>
          <w:szCs w:val="24"/>
          <w:highlight w:val="none"/>
          <w:lang w:val="en-US" w:eastAsia="zh-CN"/>
        </w:rPr>
        <w:t>或白蚁防治服务相关</w:t>
      </w:r>
      <w:r>
        <w:rPr>
          <w:rFonts w:hint="eastAsia" w:asciiTheme="minorEastAsia" w:hAnsiTheme="minorEastAsia" w:cstheme="minorEastAsia"/>
          <w:color w:val="auto"/>
          <w:sz w:val="24"/>
          <w:szCs w:val="24"/>
          <w:highlight w:val="none"/>
        </w:rPr>
        <w:t>管理工作经验，</w:t>
      </w:r>
      <w:r>
        <w:rPr>
          <w:rFonts w:hint="eastAsia" w:asciiTheme="minorEastAsia" w:hAnsiTheme="minorEastAsia" w:cstheme="minorEastAsia"/>
          <w:color w:val="auto"/>
          <w:sz w:val="24"/>
          <w:szCs w:val="24"/>
          <w:highlight w:val="none"/>
          <w:lang w:val="en-US" w:eastAsia="zh-CN"/>
        </w:rPr>
        <w:t>具备相应的</w:t>
      </w:r>
      <w:r>
        <w:rPr>
          <w:rFonts w:hint="eastAsia" w:asciiTheme="minorEastAsia" w:hAnsiTheme="minorEastAsia" w:cstheme="minorEastAsia"/>
          <w:color w:val="auto"/>
          <w:sz w:val="24"/>
          <w:szCs w:val="24"/>
          <w:highlight w:val="none"/>
        </w:rPr>
        <w:t>专业</w:t>
      </w:r>
      <w:r>
        <w:rPr>
          <w:rFonts w:hint="eastAsia" w:asciiTheme="minorEastAsia" w:hAnsiTheme="minorEastAsia" w:cstheme="minorEastAsia"/>
          <w:color w:val="auto"/>
          <w:sz w:val="24"/>
          <w:szCs w:val="24"/>
          <w:highlight w:val="none"/>
          <w:lang w:val="en-US" w:eastAsia="zh-CN"/>
        </w:rPr>
        <w:t>知识和专业技能，</w:t>
      </w:r>
      <w:r>
        <w:rPr>
          <w:rFonts w:hint="eastAsia" w:asciiTheme="minorEastAsia" w:hAnsiTheme="minorEastAsia" w:cstheme="minorEastAsia"/>
          <w:color w:val="auto"/>
          <w:sz w:val="24"/>
          <w:szCs w:val="24"/>
          <w:highlight w:val="none"/>
        </w:rPr>
        <w:t>政治素质良好。其中1名为项目负责人，应持有有害生物防制</w:t>
      </w:r>
      <w:r>
        <w:rPr>
          <w:rFonts w:hint="eastAsia" w:asciiTheme="minorEastAsia" w:hAnsiTheme="minorEastAsia" w:cstheme="minorEastAsia"/>
          <w:color w:val="auto"/>
          <w:sz w:val="24"/>
          <w:szCs w:val="24"/>
          <w:highlight w:val="none"/>
          <w:lang w:val="en-US" w:eastAsia="zh-CN"/>
        </w:rPr>
        <w:t>或白蚁防治</w:t>
      </w:r>
      <w:r>
        <w:rPr>
          <w:rFonts w:hint="eastAsia" w:asciiTheme="minorEastAsia" w:hAnsiTheme="minorEastAsia" w:cstheme="minorEastAsia"/>
          <w:color w:val="auto"/>
          <w:sz w:val="24"/>
          <w:szCs w:val="24"/>
          <w:highlight w:val="none"/>
        </w:rPr>
        <w:t>相关高级证书，具有5年或以上除四害</w:t>
      </w:r>
      <w:r>
        <w:rPr>
          <w:rFonts w:hint="eastAsia" w:asciiTheme="minorEastAsia" w:hAnsiTheme="minorEastAsia" w:cstheme="minorEastAsia"/>
          <w:color w:val="auto"/>
          <w:sz w:val="24"/>
          <w:szCs w:val="24"/>
          <w:highlight w:val="none"/>
          <w:lang w:val="en-US" w:eastAsia="zh-CN"/>
        </w:rPr>
        <w:t>或白蚁防治服务</w:t>
      </w:r>
      <w:r>
        <w:rPr>
          <w:rFonts w:hint="eastAsia" w:asciiTheme="minorEastAsia" w:hAnsiTheme="minorEastAsia" w:cstheme="minorEastAsia"/>
          <w:color w:val="auto"/>
          <w:sz w:val="24"/>
          <w:szCs w:val="24"/>
          <w:highlight w:val="none"/>
        </w:rPr>
        <w:t>相关管理工作经验，负责项目全面统筹</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管理</w:t>
      </w:r>
      <w:r>
        <w:rPr>
          <w:rFonts w:hint="eastAsia" w:asciiTheme="minorEastAsia" w:hAnsiTheme="minorEastAsia" w:cstheme="minorEastAsia"/>
          <w:color w:val="auto"/>
          <w:sz w:val="24"/>
          <w:szCs w:val="24"/>
          <w:highlight w:val="none"/>
          <w:lang w:val="en-US" w:eastAsia="zh-CN"/>
        </w:rPr>
        <w:t>和</w:t>
      </w:r>
      <w:r>
        <w:rPr>
          <w:rFonts w:hint="eastAsia" w:asciiTheme="minorEastAsia" w:hAnsiTheme="minorEastAsia" w:cstheme="minorEastAsia"/>
          <w:color w:val="auto"/>
          <w:sz w:val="24"/>
          <w:szCs w:val="24"/>
          <w:highlight w:val="none"/>
        </w:rPr>
        <w:t>协调工作，并制定每次的除四害</w:t>
      </w:r>
      <w:r>
        <w:rPr>
          <w:rFonts w:hint="eastAsia" w:asciiTheme="minorEastAsia" w:hAnsiTheme="minorEastAsia" w:cstheme="minorEastAsia"/>
          <w:color w:val="auto"/>
          <w:sz w:val="24"/>
          <w:szCs w:val="24"/>
          <w:highlight w:val="none"/>
          <w:lang w:val="en-US" w:eastAsia="zh-CN"/>
        </w:rPr>
        <w:t>、白蚁防治</w:t>
      </w:r>
      <w:r>
        <w:rPr>
          <w:rFonts w:hint="eastAsia" w:asciiTheme="minorEastAsia" w:hAnsiTheme="minorEastAsia" w:cstheme="minorEastAsia"/>
          <w:color w:val="auto"/>
          <w:sz w:val="24"/>
          <w:szCs w:val="24"/>
          <w:highlight w:val="none"/>
        </w:rPr>
        <w:t>工作方案；1名为现场</w:t>
      </w:r>
      <w:r>
        <w:rPr>
          <w:rFonts w:hint="eastAsia" w:asciiTheme="minorEastAsia" w:hAnsiTheme="minorEastAsia" w:cstheme="minorEastAsia"/>
          <w:color w:val="auto"/>
          <w:sz w:val="24"/>
          <w:szCs w:val="24"/>
          <w:highlight w:val="none"/>
          <w:lang w:val="en-US" w:eastAsia="zh-CN"/>
        </w:rPr>
        <w:t>负责人</w:t>
      </w:r>
      <w:r>
        <w:rPr>
          <w:rFonts w:hint="eastAsia" w:asciiTheme="minorEastAsia" w:hAnsiTheme="minorEastAsia" w:cstheme="minorEastAsia"/>
          <w:color w:val="auto"/>
          <w:sz w:val="24"/>
          <w:szCs w:val="24"/>
          <w:highlight w:val="none"/>
        </w:rPr>
        <w:t>，应持有有害生物防制</w:t>
      </w:r>
      <w:r>
        <w:rPr>
          <w:rFonts w:hint="eastAsia" w:asciiTheme="minorEastAsia" w:hAnsiTheme="minorEastAsia" w:cstheme="minorEastAsia"/>
          <w:color w:val="auto"/>
          <w:sz w:val="24"/>
          <w:szCs w:val="24"/>
          <w:highlight w:val="none"/>
          <w:lang w:val="en-US" w:eastAsia="zh-CN"/>
        </w:rPr>
        <w:t>或白蚁防治</w:t>
      </w:r>
      <w:r>
        <w:rPr>
          <w:rFonts w:hint="eastAsia" w:asciiTheme="minorEastAsia" w:hAnsiTheme="minorEastAsia" w:cstheme="minorEastAsia"/>
          <w:color w:val="auto"/>
          <w:sz w:val="24"/>
          <w:szCs w:val="24"/>
          <w:highlight w:val="none"/>
        </w:rPr>
        <w:t>相关中级或以上证书，具有5年或以上除四害</w:t>
      </w:r>
      <w:r>
        <w:rPr>
          <w:rFonts w:hint="eastAsia" w:asciiTheme="minorEastAsia" w:hAnsiTheme="minorEastAsia" w:cstheme="minorEastAsia"/>
          <w:color w:val="auto"/>
          <w:sz w:val="24"/>
          <w:szCs w:val="24"/>
          <w:highlight w:val="none"/>
          <w:lang w:val="en-US" w:eastAsia="zh-CN"/>
        </w:rPr>
        <w:t>或白蚁防治服务</w:t>
      </w:r>
      <w:r>
        <w:rPr>
          <w:rFonts w:hint="eastAsia" w:asciiTheme="minorEastAsia" w:hAnsiTheme="minorEastAsia" w:cstheme="minorEastAsia"/>
          <w:color w:val="auto"/>
          <w:sz w:val="24"/>
          <w:szCs w:val="24"/>
          <w:highlight w:val="none"/>
        </w:rPr>
        <w:t>相</w:t>
      </w:r>
      <w:r>
        <w:rPr>
          <w:rFonts w:hint="eastAsia" w:asciiTheme="minorEastAsia" w:hAnsiTheme="minorEastAsia" w:cstheme="minorEastAsia"/>
          <w:color w:val="auto"/>
          <w:sz w:val="24"/>
          <w:szCs w:val="24"/>
          <w:highlight w:val="none"/>
          <w:lang w:val="en-US" w:eastAsia="zh-CN"/>
        </w:rPr>
        <w:t>关</w:t>
      </w:r>
      <w:r>
        <w:rPr>
          <w:rFonts w:hint="eastAsia" w:asciiTheme="minorEastAsia" w:hAnsiTheme="minorEastAsia" w:cstheme="minorEastAsia"/>
          <w:color w:val="auto"/>
          <w:sz w:val="24"/>
          <w:szCs w:val="24"/>
          <w:highlight w:val="none"/>
        </w:rPr>
        <w:t>现场管理工作经验，负责组织实施现场除四害</w:t>
      </w:r>
      <w:r>
        <w:rPr>
          <w:rFonts w:hint="eastAsia" w:asciiTheme="minorEastAsia" w:hAnsiTheme="minorEastAsia" w:cstheme="minorEastAsia"/>
          <w:color w:val="auto"/>
          <w:sz w:val="24"/>
          <w:szCs w:val="24"/>
          <w:highlight w:val="none"/>
          <w:lang w:val="en-US" w:eastAsia="zh-CN"/>
        </w:rPr>
        <w:t>、白蚁防治</w:t>
      </w:r>
      <w:r>
        <w:rPr>
          <w:rFonts w:hint="eastAsia" w:asciiTheme="minorEastAsia" w:hAnsiTheme="minorEastAsia" w:cstheme="minorEastAsia"/>
          <w:color w:val="auto"/>
          <w:sz w:val="24"/>
          <w:szCs w:val="24"/>
          <w:highlight w:val="none"/>
        </w:rPr>
        <w:t>工作。</w:t>
      </w:r>
    </w:p>
    <w:p w14:paraId="0A57063F">
      <w:pPr>
        <w:spacing w:line="360" w:lineRule="auto"/>
        <w:ind w:firstLine="482" w:firstLineChars="200"/>
        <w:rPr>
          <w:rFonts w:asciiTheme="minorEastAsia" w:hAnsiTheme="minorEastAsia" w:cstheme="minorEastAsia"/>
          <w:b/>
          <w:bCs/>
          <w:color w:val="auto"/>
          <w:sz w:val="24"/>
          <w:szCs w:val="24"/>
          <w:highlight w:val="none"/>
        </w:rPr>
      </w:pPr>
      <w:r>
        <w:rPr>
          <w:rFonts w:hint="eastAsia" w:asciiTheme="minorEastAsia" w:hAnsiTheme="minorEastAsia" w:cstheme="minorEastAsia"/>
          <w:b/>
          <w:bCs/>
          <w:color w:val="auto"/>
          <w:kern w:val="0"/>
          <w:sz w:val="24"/>
          <w:szCs w:val="24"/>
          <w:highlight w:val="none"/>
          <w:lang w:bidi="ar"/>
        </w:rPr>
        <w:t>★</w:t>
      </w:r>
      <w:r>
        <w:rPr>
          <w:rFonts w:hint="eastAsia" w:asciiTheme="minorEastAsia" w:hAnsiTheme="minorEastAsia" w:cstheme="minorEastAsia"/>
          <w:color w:val="auto"/>
          <w:sz w:val="24"/>
          <w:szCs w:val="24"/>
          <w:highlight w:val="none"/>
        </w:rPr>
        <w:t>（2）工作人员要求：在本项目服务期内，中标供应商必须配备不少于</w:t>
      </w:r>
      <w:r>
        <w:rPr>
          <w:rFonts w:hint="eastAsia" w:asciiTheme="minorEastAsia" w:hAnsiTheme="minorEastAsia" w:cstheme="minorEastAsia"/>
          <w:color w:val="auto"/>
          <w:sz w:val="24"/>
          <w:szCs w:val="24"/>
          <w:highlight w:val="none"/>
          <w:lang w:val="en-US" w:eastAsia="zh-CN"/>
        </w:rPr>
        <w:t>12</w:t>
      </w:r>
      <w:r>
        <w:rPr>
          <w:rFonts w:hint="eastAsia" w:asciiTheme="minorEastAsia" w:hAnsiTheme="minorEastAsia" w:cstheme="minorEastAsia"/>
          <w:color w:val="auto"/>
          <w:sz w:val="24"/>
          <w:szCs w:val="24"/>
          <w:highlight w:val="none"/>
        </w:rPr>
        <w:t>名持有害生物防制</w:t>
      </w:r>
      <w:r>
        <w:rPr>
          <w:rFonts w:hint="eastAsia" w:asciiTheme="minorEastAsia" w:hAnsiTheme="minorEastAsia" w:cstheme="minorEastAsia"/>
          <w:color w:val="auto"/>
          <w:sz w:val="24"/>
          <w:szCs w:val="24"/>
          <w:highlight w:val="none"/>
          <w:lang w:val="en-US" w:eastAsia="zh-CN"/>
        </w:rPr>
        <w:t>或白蚁防治</w:t>
      </w:r>
      <w:r>
        <w:rPr>
          <w:rFonts w:hint="eastAsia" w:asciiTheme="minorEastAsia" w:hAnsiTheme="minorEastAsia" w:cstheme="minorEastAsia"/>
          <w:color w:val="auto"/>
          <w:sz w:val="24"/>
          <w:szCs w:val="24"/>
          <w:highlight w:val="none"/>
        </w:rPr>
        <w:t>相关初级或以上证书的长期工作人员，须具有除四害</w:t>
      </w:r>
      <w:r>
        <w:rPr>
          <w:rFonts w:hint="eastAsia" w:asciiTheme="minorEastAsia" w:hAnsiTheme="minorEastAsia" w:cstheme="minorEastAsia"/>
          <w:color w:val="auto"/>
          <w:sz w:val="24"/>
          <w:szCs w:val="24"/>
          <w:highlight w:val="none"/>
          <w:lang w:val="en-US" w:eastAsia="zh-CN"/>
        </w:rPr>
        <w:t>或白蚁防治</w:t>
      </w:r>
      <w:r>
        <w:rPr>
          <w:rFonts w:hint="eastAsia" w:asciiTheme="minorEastAsia" w:hAnsiTheme="minorEastAsia" w:cstheme="minorEastAsia"/>
          <w:color w:val="auto"/>
          <w:sz w:val="24"/>
          <w:szCs w:val="24"/>
          <w:highlight w:val="none"/>
        </w:rPr>
        <w:t>工作经验，</w:t>
      </w:r>
      <w:r>
        <w:rPr>
          <w:rFonts w:hint="eastAsia" w:asciiTheme="minorEastAsia" w:hAnsiTheme="minorEastAsia" w:cstheme="minorEastAsia"/>
          <w:color w:val="auto"/>
          <w:sz w:val="24"/>
          <w:szCs w:val="24"/>
          <w:highlight w:val="none"/>
          <w:lang w:val="en-US" w:eastAsia="zh-CN"/>
        </w:rPr>
        <w:t>熟练掌握各类消杀防治器械的使用方法和安全操作规范，</w:t>
      </w:r>
      <w:r>
        <w:rPr>
          <w:rFonts w:hint="eastAsia" w:asciiTheme="minorEastAsia" w:hAnsiTheme="minorEastAsia" w:cstheme="minorEastAsia"/>
          <w:color w:val="auto"/>
          <w:sz w:val="24"/>
          <w:szCs w:val="24"/>
          <w:highlight w:val="none"/>
        </w:rPr>
        <w:t>政治素质良好。</w:t>
      </w:r>
      <w:r>
        <w:rPr>
          <w:rFonts w:hint="eastAsia" w:asciiTheme="minorEastAsia" w:hAnsiTheme="minorEastAsia" w:cstheme="minorEastAsia"/>
          <w:b/>
          <w:bCs/>
          <w:color w:val="auto"/>
          <w:sz w:val="24"/>
          <w:szCs w:val="24"/>
          <w:highlight w:val="none"/>
        </w:rPr>
        <w:t>（投标人对此应在投标文件中做出承诺，格式自拟。）</w:t>
      </w:r>
    </w:p>
    <w:p w14:paraId="6B0A76A9">
      <w:pPr>
        <w:spacing w:line="360" w:lineRule="auto"/>
        <w:ind w:firstLine="482" w:firstLineChars="200"/>
        <w:rPr>
          <w:rFonts w:asciiTheme="minorEastAsia" w:hAnsiTheme="minorEastAsia" w:cstheme="minorEastAsia"/>
          <w:b/>
          <w:bCs/>
          <w:color w:val="auto"/>
          <w:sz w:val="24"/>
          <w:szCs w:val="24"/>
          <w:highlight w:val="none"/>
        </w:rPr>
      </w:pPr>
      <w:r>
        <w:rPr>
          <w:rFonts w:hint="eastAsia" w:asciiTheme="minorEastAsia" w:hAnsiTheme="minorEastAsia" w:cstheme="minorEastAsia"/>
          <w:b/>
          <w:bCs/>
          <w:color w:val="auto"/>
          <w:kern w:val="0"/>
          <w:sz w:val="24"/>
          <w:szCs w:val="24"/>
          <w:highlight w:val="none"/>
          <w:lang w:bidi="ar"/>
        </w:rPr>
        <w:t>★</w:t>
      </w:r>
      <w:r>
        <w:rPr>
          <w:rFonts w:hint="eastAsia" w:asciiTheme="minorEastAsia" w:hAnsiTheme="minorEastAsia" w:cstheme="minorEastAsia"/>
          <w:color w:val="auto"/>
          <w:sz w:val="24"/>
          <w:szCs w:val="24"/>
          <w:highlight w:val="none"/>
        </w:rPr>
        <w:t>（3）应急情况工作人员要求：在突发状况时或疫情发生时，中标供应商需成立应急工作队，人数不得少于</w:t>
      </w:r>
      <w:r>
        <w:rPr>
          <w:rFonts w:hint="eastAsia" w:asciiTheme="minorEastAsia" w:hAnsiTheme="minorEastAsia" w:cstheme="minorEastAsia"/>
          <w:color w:val="auto"/>
          <w:sz w:val="24"/>
          <w:szCs w:val="24"/>
          <w:highlight w:val="none"/>
          <w:lang w:val="en-US" w:eastAsia="zh-CN"/>
        </w:rPr>
        <w:t>21</w:t>
      </w:r>
      <w:r>
        <w:rPr>
          <w:rFonts w:hint="eastAsia" w:asciiTheme="minorEastAsia" w:hAnsiTheme="minorEastAsia" w:cstheme="minorEastAsia"/>
          <w:color w:val="auto"/>
          <w:sz w:val="24"/>
          <w:szCs w:val="24"/>
          <w:highlight w:val="none"/>
        </w:rPr>
        <w:t>人</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应急消杀工作人员均须</w:t>
      </w:r>
      <w:r>
        <w:rPr>
          <w:rFonts w:hint="eastAsia" w:asciiTheme="minorEastAsia" w:hAnsiTheme="minorEastAsia" w:eastAsiaTheme="minorEastAsia" w:cstheme="minorEastAsia"/>
          <w:color w:val="auto"/>
          <w:sz w:val="24"/>
          <w:szCs w:val="24"/>
          <w:highlight w:val="none"/>
        </w:rPr>
        <w:t>持</w:t>
      </w:r>
      <w:r>
        <w:rPr>
          <w:rFonts w:hint="eastAsia" w:asciiTheme="minorEastAsia" w:hAnsiTheme="minorEastAsia" w:cstheme="minorEastAsia"/>
          <w:color w:val="auto"/>
          <w:sz w:val="24"/>
          <w:szCs w:val="24"/>
          <w:highlight w:val="none"/>
          <w:lang w:val="en-US" w:eastAsia="zh-CN"/>
        </w:rPr>
        <w:t>有</w:t>
      </w:r>
      <w:r>
        <w:rPr>
          <w:rFonts w:hint="eastAsia" w:asciiTheme="minorEastAsia" w:hAnsiTheme="minorEastAsia" w:eastAsiaTheme="minorEastAsia" w:cstheme="minorEastAsia"/>
          <w:color w:val="auto"/>
          <w:sz w:val="24"/>
          <w:szCs w:val="24"/>
          <w:highlight w:val="none"/>
        </w:rPr>
        <w:t>有害生物防制</w:t>
      </w:r>
      <w:r>
        <w:rPr>
          <w:rFonts w:hint="eastAsia" w:asciiTheme="minorEastAsia" w:hAnsiTheme="minorEastAsia" w:cstheme="minorEastAsia"/>
          <w:color w:val="auto"/>
          <w:sz w:val="24"/>
          <w:szCs w:val="24"/>
          <w:highlight w:val="none"/>
          <w:lang w:val="en-US" w:eastAsia="zh-CN"/>
        </w:rPr>
        <w:t>或白蚁防治</w:t>
      </w:r>
      <w:r>
        <w:rPr>
          <w:rFonts w:hint="eastAsia" w:asciiTheme="minorEastAsia" w:hAnsiTheme="minorEastAsia" w:eastAsiaTheme="minorEastAsia" w:cstheme="minorEastAsia"/>
          <w:color w:val="auto"/>
          <w:sz w:val="24"/>
          <w:szCs w:val="24"/>
          <w:highlight w:val="none"/>
          <w:lang w:eastAsia="zh-CN"/>
        </w:rPr>
        <w:t>相关证书</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须具有丰富的除四害或白蚁防治工作经验，具备相应的应急处置能力</w:t>
      </w:r>
      <w:r>
        <w:rPr>
          <w:rFonts w:hint="eastAsia" w:asciiTheme="minorEastAsia" w:hAnsiTheme="minorEastAsia" w:cstheme="minorEastAsia"/>
          <w:color w:val="auto"/>
          <w:sz w:val="24"/>
          <w:szCs w:val="24"/>
          <w:highlight w:val="none"/>
        </w:rPr>
        <w:t>。</w:t>
      </w:r>
      <w:r>
        <w:rPr>
          <w:rFonts w:hint="eastAsia" w:asciiTheme="minorEastAsia" w:hAnsiTheme="minorEastAsia" w:cstheme="minorEastAsia"/>
          <w:b/>
          <w:bCs/>
          <w:color w:val="auto"/>
          <w:sz w:val="24"/>
          <w:szCs w:val="24"/>
          <w:highlight w:val="none"/>
        </w:rPr>
        <w:t>（投标人对此应在投标文件中做出承诺，格式自拟。）</w:t>
      </w:r>
    </w:p>
    <w:p w14:paraId="158ACABD">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2.人员管理要求</w:t>
      </w:r>
    </w:p>
    <w:p w14:paraId="36DFAA52">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（1）中标供应商应完全遵守《中华人民共和国</w:t>
      </w:r>
      <w:r>
        <w:rPr>
          <w:rFonts w:hint="eastAsia" w:asciiTheme="minorEastAsia" w:hAnsiTheme="minorEastAsia" w:cstheme="minorEastAsia"/>
          <w:color w:val="auto"/>
          <w:sz w:val="24"/>
          <w:szCs w:val="24"/>
          <w:highlight w:val="none"/>
          <w:lang w:val="en-US" w:eastAsia="zh-CN"/>
        </w:rPr>
        <w:t>民法典</w:t>
      </w:r>
      <w:r>
        <w:rPr>
          <w:rFonts w:hint="eastAsia" w:asciiTheme="minorEastAsia" w:hAnsiTheme="minorEastAsia" w:cstheme="minorEastAsia"/>
          <w:color w:val="auto"/>
          <w:sz w:val="24"/>
          <w:szCs w:val="24"/>
          <w:highlight w:val="none"/>
        </w:rPr>
        <w:t>》有关规定和《中华人民共和国妇女权益保障法》中关于“劳动和社会保障权益”的有关要求。</w:t>
      </w:r>
    </w:p>
    <w:p w14:paraId="1722CE02">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rPr>
        <w:t>中标供应商应按照《中华人民共和国劳动法》的相关规定发放工资，服务人员工资不得低于广州市企业职工最低工资标准（工资不含按国家规定中标供应商必须缴纳的社会保险费用及其他应付费用）。</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cstheme="minorEastAsia"/>
          <w:b/>
          <w:bCs/>
          <w:color w:val="auto"/>
          <w:sz w:val="24"/>
          <w:szCs w:val="24"/>
          <w:highlight w:val="none"/>
        </w:rPr>
        <w:t>投标人对此应在投标文件中做出承诺，</w:t>
      </w:r>
      <w:r>
        <w:rPr>
          <w:rFonts w:hint="eastAsia" w:asciiTheme="minorEastAsia" w:hAnsiTheme="minorEastAsia" w:eastAsiaTheme="minorEastAsia" w:cstheme="minorEastAsia"/>
          <w:b/>
          <w:bCs/>
          <w:color w:val="auto"/>
          <w:sz w:val="24"/>
          <w:szCs w:val="24"/>
          <w:highlight w:val="none"/>
          <w:lang w:eastAsia="zh-CN"/>
        </w:rPr>
        <w:t>格式自拟。）</w:t>
      </w:r>
    </w:p>
    <w:p w14:paraId="0A590AD1">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★（3）中标供应商应按照《中华人民共和国社会保险法》和《住房公积金管理条例》的相关规定，为服务人员</w:t>
      </w:r>
      <w:r>
        <w:rPr>
          <w:rFonts w:hint="eastAsia" w:asciiTheme="minorEastAsia" w:hAnsiTheme="minorEastAsia" w:eastAsiaTheme="minorEastAsia" w:cstheme="minorEastAsia"/>
          <w:color w:val="auto"/>
          <w:sz w:val="24"/>
          <w:szCs w:val="24"/>
          <w:highlight w:val="none"/>
          <w:lang w:val="en-US" w:eastAsia="zh-CN"/>
        </w:rPr>
        <w:t>缴纳</w:t>
      </w:r>
      <w:r>
        <w:rPr>
          <w:rFonts w:hint="eastAsia" w:asciiTheme="minorEastAsia" w:hAnsiTheme="minorEastAsia" w:eastAsiaTheme="minorEastAsia" w:cstheme="minorEastAsia"/>
          <w:color w:val="auto"/>
          <w:sz w:val="24"/>
          <w:szCs w:val="24"/>
          <w:highlight w:val="none"/>
        </w:rPr>
        <w:t>国家规定必须</w:t>
      </w:r>
      <w:r>
        <w:rPr>
          <w:rFonts w:hint="eastAsia" w:asciiTheme="minorEastAsia" w:hAnsiTheme="minorEastAsia" w:eastAsiaTheme="minorEastAsia" w:cstheme="minorEastAsia"/>
          <w:color w:val="auto"/>
          <w:sz w:val="24"/>
          <w:szCs w:val="24"/>
          <w:highlight w:val="none"/>
          <w:lang w:val="en-US" w:eastAsia="zh-CN"/>
        </w:rPr>
        <w:t>缴纳</w:t>
      </w:r>
      <w:r>
        <w:rPr>
          <w:rFonts w:hint="eastAsia" w:asciiTheme="minorEastAsia" w:hAnsiTheme="minorEastAsia" w:eastAsiaTheme="minorEastAsia" w:cstheme="minorEastAsia"/>
          <w:color w:val="auto"/>
          <w:sz w:val="24"/>
          <w:szCs w:val="24"/>
          <w:highlight w:val="none"/>
        </w:rPr>
        <w:t>的社会保险费用（基本养老保险、</w:t>
      </w:r>
      <w:r>
        <w:rPr>
          <w:rFonts w:hint="eastAsia" w:asciiTheme="minorEastAsia" w:hAnsiTheme="minorEastAsia" w:eastAsiaTheme="minorEastAsia" w:cstheme="minorEastAsia"/>
          <w:color w:val="auto"/>
          <w:sz w:val="24"/>
          <w:szCs w:val="24"/>
          <w:highlight w:val="none"/>
          <w:lang w:val="en-US" w:eastAsia="zh-CN"/>
        </w:rPr>
        <w:t>基本</w:t>
      </w:r>
      <w:r>
        <w:rPr>
          <w:rFonts w:hint="eastAsia" w:asciiTheme="minorEastAsia" w:hAnsiTheme="minorEastAsia" w:eastAsiaTheme="minorEastAsia" w:cstheme="minorEastAsia"/>
          <w:color w:val="auto"/>
          <w:sz w:val="24"/>
          <w:szCs w:val="24"/>
          <w:highlight w:val="none"/>
        </w:rPr>
        <w:t>医疗保险、工伤保险、失业保险、生育保险）和缴存住房公积金。</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cstheme="minorEastAsia"/>
          <w:b/>
          <w:bCs/>
          <w:color w:val="auto"/>
          <w:sz w:val="24"/>
          <w:szCs w:val="24"/>
          <w:highlight w:val="none"/>
        </w:rPr>
        <w:t>投标人对此应在投标文件中做出承诺，</w:t>
      </w:r>
      <w:r>
        <w:rPr>
          <w:rFonts w:hint="eastAsia" w:asciiTheme="minorEastAsia" w:hAnsiTheme="minorEastAsia" w:eastAsiaTheme="minorEastAsia" w:cstheme="minorEastAsia"/>
          <w:b/>
          <w:bCs/>
          <w:color w:val="auto"/>
          <w:sz w:val="24"/>
          <w:szCs w:val="24"/>
          <w:highlight w:val="none"/>
          <w:lang w:eastAsia="zh-CN"/>
        </w:rPr>
        <w:t>格式自拟。）</w:t>
      </w:r>
    </w:p>
    <w:p w14:paraId="10216D89">
      <w:pPr>
        <w:spacing w:line="360" w:lineRule="auto"/>
        <w:ind w:firstLine="480" w:firstLineChars="200"/>
        <w:rPr>
          <w:rFonts w:hint="eastAsia" w:asciiTheme="minorEastAsia" w:hAnsi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中标供应商</w:t>
      </w:r>
      <w:r>
        <w:rPr>
          <w:rFonts w:hint="eastAsia" w:asciiTheme="minorEastAsia" w:hAnsiTheme="minorEastAsia" w:eastAsiaTheme="minorEastAsia" w:cstheme="minorEastAsia"/>
          <w:color w:val="auto"/>
          <w:sz w:val="24"/>
          <w:szCs w:val="24"/>
          <w:highlight w:val="none"/>
          <w:lang w:val="en-US" w:eastAsia="zh-CN"/>
        </w:rPr>
        <w:t>须</w:t>
      </w:r>
      <w:r>
        <w:rPr>
          <w:rFonts w:hint="eastAsia" w:asciiTheme="minorEastAsia" w:hAnsiTheme="minorEastAsia" w:eastAsiaTheme="minorEastAsia" w:cstheme="minorEastAsia"/>
          <w:color w:val="auto"/>
          <w:sz w:val="24"/>
          <w:szCs w:val="24"/>
          <w:highlight w:val="none"/>
        </w:rPr>
        <w:t>为本项目的服务人员购买意外险，确保服务人员在作业期间遇到伤亡事故时能够获得应有的保障。</w:t>
      </w:r>
    </w:p>
    <w:p w14:paraId="7E032B1D">
      <w:pPr>
        <w:spacing w:line="360" w:lineRule="auto"/>
        <w:ind w:firstLine="480" w:firstLineChars="20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若中标供应商存在克扣员工工资、加班费、福利费，不按法律、法规及有关政策规定为员工购买社会养老、工伤、医疗、失业等保险等违法违规行为的，采购人有权扣减中标供应商相应服务费直接支付给中标供应商员工。因中标供应商劳资纠纷影响作业质量的，采购人可按合同违约条款终止合同，并报监管部门处理，由此引起的一切后果由中标供应商承担。</w:t>
      </w:r>
    </w:p>
    <w:p w14:paraId="760DAFE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（6）</w:t>
      </w:r>
      <w:r>
        <w:rPr>
          <w:rFonts w:hint="eastAsia" w:asciiTheme="minorEastAsia" w:hAnsi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与</w:t>
      </w:r>
      <w:r>
        <w:rPr>
          <w:rFonts w:hint="eastAsia" w:asciiTheme="minorEastAsia" w:hAnsiTheme="minorEastAsia" w:cstheme="minorEastAsia"/>
          <w:color w:val="auto"/>
          <w:sz w:val="24"/>
          <w:szCs w:val="24"/>
          <w:highlight w:val="none"/>
          <w:lang w:val="en-US" w:eastAsia="zh-CN"/>
        </w:rPr>
        <w:t>中标供应商</w:t>
      </w:r>
      <w:r>
        <w:rPr>
          <w:rFonts w:hint="eastAsia" w:asciiTheme="minorEastAsia" w:hAnsiTheme="minorEastAsia" w:eastAsiaTheme="minorEastAsia" w:cstheme="minorEastAsia"/>
          <w:color w:val="auto"/>
          <w:sz w:val="24"/>
          <w:szCs w:val="24"/>
          <w:highlight w:val="none"/>
          <w:lang w:val="en-US" w:eastAsia="zh-CN"/>
        </w:rPr>
        <w:t>工作人员不发生任何劳动、劳务、雇佣关系</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bidi="ar"/>
        </w:rPr>
        <w:t>如因用工引起劳动纠纷或出现伤病、意外死亡事故时，由</w:t>
      </w:r>
      <w:r>
        <w:rPr>
          <w:rFonts w:hint="eastAsia" w:asciiTheme="minorEastAsia" w:hAnsiTheme="minorEastAsia" w:cstheme="minorEastAsia"/>
          <w:color w:val="auto"/>
          <w:sz w:val="24"/>
          <w:szCs w:val="24"/>
          <w:highlight w:val="none"/>
          <w:lang w:eastAsia="zh-CN" w:bidi="ar"/>
        </w:rPr>
        <w:t>中标供应商</w:t>
      </w:r>
      <w:r>
        <w:rPr>
          <w:rFonts w:hint="eastAsia" w:asciiTheme="minorEastAsia" w:hAnsiTheme="minorEastAsia" w:eastAsiaTheme="minorEastAsia" w:cstheme="minorEastAsia"/>
          <w:color w:val="auto"/>
          <w:sz w:val="24"/>
          <w:szCs w:val="24"/>
          <w:highlight w:val="none"/>
          <w:lang w:bidi="ar"/>
        </w:rPr>
        <w:t>负责调处解决并承担相应的法律责任；若</w:t>
      </w:r>
      <w:r>
        <w:rPr>
          <w:rFonts w:hint="eastAsia" w:asciiTheme="minorEastAsia" w:hAnsiTheme="minorEastAsia" w:cstheme="minorEastAsia"/>
          <w:color w:val="auto"/>
          <w:sz w:val="24"/>
          <w:szCs w:val="24"/>
          <w:highlight w:val="none"/>
          <w:lang w:eastAsia="zh-CN" w:bidi="ar"/>
        </w:rPr>
        <w:t>采购人</w:t>
      </w:r>
      <w:r>
        <w:rPr>
          <w:rFonts w:hint="eastAsia" w:asciiTheme="minorEastAsia" w:hAnsiTheme="minorEastAsia" w:eastAsiaTheme="minorEastAsia" w:cstheme="minorEastAsia"/>
          <w:color w:val="auto"/>
          <w:sz w:val="24"/>
          <w:szCs w:val="24"/>
          <w:highlight w:val="none"/>
          <w:lang w:bidi="ar"/>
        </w:rPr>
        <w:t>因</w:t>
      </w:r>
      <w:r>
        <w:rPr>
          <w:rFonts w:hint="eastAsia" w:asciiTheme="minorEastAsia" w:hAnsiTheme="minorEastAsia" w:cstheme="minorEastAsia"/>
          <w:color w:val="auto"/>
          <w:sz w:val="24"/>
          <w:szCs w:val="24"/>
          <w:highlight w:val="none"/>
          <w:lang w:eastAsia="zh-CN" w:bidi="ar"/>
        </w:rPr>
        <w:t>中标供应商</w:t>
      </w:r>
      <w:r>
        <w:rPr>
          <w:rFonts w:hint="eastAsia" w:asciiTheme="minorEastAsia" w:hAnsiTheme="minorEastAsia" w:eastAsiaTheme="minorEastAsia" w:cstheme="minorEastAsia"/>
          <w:color w:val="auto"/>
          <w:sz w:val="24"/>
          <w:szCs w:val="24"/>
          <w:highlight w:val="none"/>
          <w:lang w:bidi="ar"/>
        </w:rPr>
        <w:t>用工引起的劳动纠纷而被追究责任的，</w:t>
      </w:r>
      <w:r>
        <w:rPr>
          <w:rFonts w:hint="eastAsia" w:asciiTheme="minorEastAsia" w:hAnsiTheme="minorEastAsia" w:cstheme="minorEastAsia"/>
          <w:color w:val="auto"/>
          <w:sz w:val="24"/>
          <w:szCs w:val="24"/>
          <w:highlight w:val="none"/>
          <w:lang w:eastAsia="zh-CN" w:bidi="ar"/>
        </w:rPr>
        <w:t>中标供应商</w:t>
      </w:r>
      <w:r>
        <w:rPr>
          <w:rFonts w:hint="eastAsia" w:asciiTheme="minorEastAsia" w:hAnsiTheme="minorEastAsia" w:eastAsiaTheme="minorEastAsia" w:cstheme="minorEastAsia"/>
          <w:color w:val="auto"/>
          <w:sz w:val="24"/>
          <w:szCs w:val="24"/>
          <w:highlight w:val="none"/>
          <w:lang w:bidi="ar"/>
        </w:rPr>
        <w:t>应赔偿</w:t>
      </w:r>
      <w:r>
        <w:rPr>
          <w:rFonts w:hint="eastAsia" w:asciiTheme="minorEastAsia" w:hAnsiTheme="minorEastAsia" w:cstheme="minorEastAsia"/>
          <w:color w:val="auto"/>
          <w:sz w:val="24"/>
          <w:szCs w:val="24"/>
          <w:highlight w:val="none"/>
          <w:lang w:eastAsia="zh-CN" w:bidi="ar"/>
        </w:rPr>
        <w:t>采购人</w:t>
      </w:r>
      <w:r>
        <w:rPr>
          <w:rFonts w:hint="eastAsia" w:asciiTheme="minorEastAsia" w:hAnsiTheme="minorEastAsia" w:eastAsiaTheme="minorEastAsia" w:cstheme="minorEastAsia"/>
          <w:color w:val="auto"/>
          <w:sz w:val="24"/>
          <w:szCs w:val="24"/>
          <w:highlight w:val="none"/>
          <w:lang w:bidi="ar"/>
        </w:rPr>
        <w:t>所遭受的一切损失</w:t>
      </w:r>
      <w:r>
        <w:rPr>
          <w:rFonts w:hint="eastAsia" w:asciiTheme="minorEastAsia" w:hAnsiTheme="minorEastAsia" w:eastAsiaTheme="minorEastAsia" w:cstheme="minorEastAsia"/>
          <w:color w:val="auto"/>
          <w:kern w:val="2"/>
          <w:sz w:val="24"/>
          <w:szCs w:val="24"/>
          <w:highlight w:val="none"/>
        </w:rPr>
        <w:t>（包括</w:t>
      </w:r>
      <w:r>
        <w:rPr>
          <w:rFonts w:hint="eastAsia" w:asciiTheme="minorEastAsia" w:hAnsiTheme="minorEastAsia" w:eastAsiaTheme="minorEastAsia" w:cstheme="minorEastAsia"/>
          <w:color w:val="auto"/>
          <w:kern w:val="2"/>
          <w:sz w:val="24"/>
          <w:szCs w:val="24"/>
          <w:highlight w:val="none"/>
          <w:lang w:val="en-US" w:eastAsia="zh-CN"/>
        </w:rPr>
        <w:t>但不限于</w:t>
      </w:r>
      <w:r>
        <w:rPr>
          <w:rFonts w:hint="eastAsia" w:asciiTheme="minorEastAsia" w:hAnsiTheme="minorEastAsia" w:eastAsiaTheme="minorEastAsia" w:cstheme="minorEastAsia"/>
          <w:color w:val="auto"/>
          <w:kern w:val="2"/>
          <w:sz w:val="24"/>
          <w:szCs w:val="24"/>
          <w:highlight w:val="none"/>
        </w:rPr>
        <w:t>律师费、诉讼费、保全费等）</w:t>
      </w:r>
      <w:r>
        <w:rPr>
          <w:rFonts w:hint="eastAsia" w:asciiTheme="minorEastAsia" w:hAnsiTheme="minorEastAsia" w:eastAsiaTheme="minorEastAsia" w:cstheme="minorEastAsia"/>
          <w:color w:val="auto"/>
          <w:kern w:val="2"/>
          <w:sz w:val="24"/>
          <w:szCs w:val="24"/>
          <w:highlight w:val="none"/>
          <w:lang w:eastAsia="zh-CN"/>
        </w:rPr>
        <w:t>，</w:t>
      </w:r>
      <w:r>
        <w:rPr>
          <w:rFonts w:hint="eastAsia" w:asciiTheme="minorEastAsia" w:hAnsiTheme="minorEastAsia" w:eastAsiaTheme="minorEastAsia" w:cstheme="minorEastAsia"/>
          <w:color w:val="auto"/>
          <w:sz w:val="24"/>
          <w:szCs w:val="24"/>
          <w:highlight w:val="none"/>
          <w:lang w:bidi="ar"/>
        </w:rPr>
        <w:t>并承担违约责任。</w:t>
      </w:r>
    </w:p>
    <w:p w14:paraId="16BE1D60">
      <w:pPr>
        <w:spacing w:line="360" w:lineRule="auto"/>
        <w:ind w:firstLine="480" w:firstLineChars="20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7</w:t>
      </w:r>
      <w:r>
        <w:rPr>
          <w:rFonts w:hint="eastAsia" w:asciiTheme="minorEastAsia" w:hAnsiTheme="minorEastAsia" w:cstheme="minorEastAsia"/>
          <w:color w:val="auto"/>
          <w:sz w:val="24"/>
          <w:szCs w:val="24"/>
          <w:highlight w:val="none"/>
        </w:rPr>
        <w:t>）中标供应商安排的消杀工作人员上岗前必须到专业的职业健康检查机构进行岗前体检，确认没有与岗位有关的职业禁忌证后方能上岗工作，参与消杀作业，所需费用由中标供应商承担；在消杀过程中须采取职业病防护措施，所需防护用品由中标供应商负责。</w:t>
      </w:r>
    </w:p>
    <w:p w14:paraId="140F7682">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8</w:t>
      </w:r>
      <w:r>
        <w:rPr>
          <w:rFonts w:hint="eastAsia" w:asciiTheme="minorEastAsia" w:hAnsiTheme="minorEastAsia" w:cstheme="minorEastAsia"/>
          <w:color w:val="auto"/>
          <w:sz w:val="24"/>
          <w:szCs w:val="24"/>
          <w:highlight w:val="none"/>
        </w:rPr>
        <w:t>）服务期间，中标供应商消杀工作人员需全部持有上岗证，必须穿着统一工装，佩戴工作证、口罩等，服务过程言行礼貌规范，文明上岗。</w:t>
      </w:r>
    </w:p>
    <w:p w14:paraId="323CDC77">
      <w:pPr>
        <w:spacing w:line="360" w:lineRule="auto"/>
        <w:ind w:firstLine="480" w:firstLineChars="20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9</w:t>
      </w:r>
      <w:r>
        <w:rPr>
          <w:rFonts w:hint="eastAsia" w:asciiTheme="minorEastAsia" w:hAnsiTheme="minorEastAsia" w:cstheme="minorEastAsia"/>
          <w:color w:val="auto"/>
          <w:sz w:val="24"/>
          <w:szCs w:val="24"/>
          <w:highlight w:val="none"/>
        </w:rPr>
        <w:t>）中标供应商必须保证日常服务人员的稳定性，便于日常联系安排消杀</w:t>
      </w:r>
      <w:r>
        <w:rPr>
          <w:rFonts w:hint="eastAsia" w:asciiTheme="minorEastAsia" w:hAnsiTheme="minorEastAsia" w:cstheme="minorEastAsia"/>
          <w:color w:val="auto"/>
          <w:sz w:val="24"/>
          <w:szCs w:val="24"/>
          <w:highlight w:val="none"/>
          <w:lang w:val="en-US" w:eastAsia="zh-CN"/>
        </w:rPr>
        <w:t>防治</w:t>
      </w:r>
      <w:r>
        <w:rPr>
          <w:rFonts w:hint="eastAsia" w:asciiTheme="minorEastAsia" w:hAnsiTheme="minorEastAsia" w:cstheme="minorEastAsia"/>
          <w:color w:val="auto"/>
          <w:sz w:val="24"/>
          <w:szCs w:val="24"/>
          <w:highlight w:val="none"/>
        </w:rPr>
        <w:t>工作。如有人员变动，需以书面形式报采购人备案；未经采购人同意，中标供应商不得随意更换项目负责人、现场负责人，如需更换，应提前一个月以书面形式通知采购人，其他工作人员更换应提前一周告知采购人，重新指派人员的资历不得低于被更换人员的资历，确保服务质量不因人员变动而受影响。</w:t>
      </w:r>
    </w:p>
    <w:p w14:paraId="30EC0010">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10</w:t>
      </w:r>
      <w:r>
        <w:rPr>
          <w:rFonts w:hint="eastAsia" w:asciiTheme="minorEastAsia" w:hAnsiTheme="minorEastAsia" w:cstheme="minorEastAsia"/>
          <w:color w:val="auto"/>
          <w:sz w:val="24"/>
          <w:szCs w:val="24"/>
          <w:highlight w:val="none"/>
        </w:rPr>
        <w:t>）对中标供应商不称职的工作人员，采购人</w:t>
      </w:r>
      <w:r>
        <w:rPr>
          <w:rFonts w:hint="eastAsia" w:asciiTheme="minorEastAsia" w:hAnsiTheme="minorEastAsia" w:cstheme="minorEastAsia"/>
          <w:color w:val="auto"/>
          <w:sz w:val="24"/>
          <w:szCs w:val="24"/>
          <w:highlight w:val="none"/>
          <w:lang w:val="en-US" w:eastAsia="zh-CN"/>
        </w:rPr>
        <w:t>有权</w:t>
      </w:r>
      <w:r>
        <w:rPr>
          <w:rFonts w:hint="eastAsia" w:asciiTheme="minorEastAsia" w:hAnsiTheme="minorEastAsia" w:cstheme="minorEastAsia"/>
          <w:color w:val="auto"/>
          <w:sz w:val="24"/>
          <w:szCs w:val="24"/>
          <w:highlight w:val="none"/>
        </w:rPr>
        <w:t>要求中标供应商限期更换。</w:t>
      </w:r>
    </w:p>
    <w:p w14:paraId="2A07BEEC">
      <w:pPr>
        <w:spacing w:line="360" w:lineRule="auto"/>
        <w:ind w:firstLine="480" w:firstLineChars="20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3.物资管理要求</w:t>
      </w:r>
    </w:p>
    <w:p w14:paraId="716C09C8">
      <w:pPr>
        <w:spacing w:line="360" w:lineRule="auto"/>
        <w:ind w:firstLine="480" w:firstLineChars="200"/>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（1）为保障除四害</w:t>
      </w:r>
      <w:r>
        <w:rPr>
          <w:rFonts w:hint="eastAsia" w:asciiTheme="minorEastAsia" w:hAnsiTheme="minorEastAsia" w:cstheme="minorEastAsia"/>
          <w:color w:val="auto"/>
          <w:sz w:val="24"/>
          <w:szCs w:val="24"/>
          <w:highlight w:val="none"/>
          <w:lang w:val="en-US" w:eastAsia="zh-CN"/>
        </w:rPr>
        <w:t>及白蚁</w:t>
      </w:r>
      <w:r>
        <w:rPr>
          <w:rFonts w:hint="eastAsia" w:asciiTheme="minorEastAsia" w:hAnsiTheme="minorEastAsia" w:cstheme="minorEastAsia"/>
          <w:color w:val="auto"/>
          <w:sz w:val="24"/>
          <w:szCs w:val="24"/>
          <w:highlight w:val="none"/>
        </w:rPr>
        <w:t>防治工作质量，中标供应商必须配备足够的设备服务于本项目，须包括但不限于以下设备：</w:t>
      </w:r>
    </w:p>
    <w:tbl>
      <w:tblPr>
        <w:tblStyle w:val="20"/>
        <w:tblW w:w="0" w:type="auto"/>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68"/>
        <w:gridCol w:w="4074"/>
        <w:gridCol w:w="3057"/>
      </w:tblGrid>
      <w:tr w14:paraId="076B302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exact"/>
          <w:jc w:val="center"/>
        </w:trPr>
        <w:tc>
          <w:tcPr>
            <w:tcW w:w="868" w:type="dxa"/>
            <w:tcBorders>
              <w:tl2br w:val="nil"/>
              <w:tr2bl w:val="nil"/>
            </w:tcBorders>
            <w:shd w:val="clear" w:color="auto" w:fill="auto"/>
            <w:vAlign w:val="center"/>
          </w:tcPr>
          <w:p w14:paraId="5DBC9439">
            <w:pPr>
              <w:jc w:val="center"/>
              <w:rPr>
                <w:rFonts w:asciiTheme="minorEastAsia" w:hAnsiTheme="minorEastAsia" w:cstheme="minorEastAsia"/>
                <w:b/>
                <w:bCs/>
                <w:color w:val="auto"/>
                <w:sz w:val="24"/>
                <w:szCs w:val="24"/>
                <w:highlight w:val="none"/>
              </w:rPr>
            </w:pPr>
            <w:r>
              <w:rPr>
                <w:rFonts w:hint="eastAsia" w:asciiTheme="minorEastAsia" w:hAnsiTheme="minorEastAsia" w:cstheme="minorEastAsia"/>
                <w:b/>
                <w:bCs/>
                <w:color w:val="auto"/>
                <w:sz w:val="24"/>
                <w:szCs w:val="24"/>
                <w:highlight w:val="none"/>
              </w:rPr>
              <w:t>序号</w:t>
            </w:r>
          </w:p>
        </w:tc>
        <w:tc>
          <w:tcPr>
            <w:tcW w:w="4074" w:type="dxa"/>
            <w:tcBorders>
              <w:tl2br w:val="nil"/>
              <w:tr2bl w:val="nil"/>
            </w:tcBorders>
            <w:shd w:val="clear" w:color="auto" w:fill="auto"/>
            <w:vAlign w:val="center"/>
          </w:tcPr>
          <w:p w14:paraId="6611E644">
            <w:pPr>
              <w:jc w:val="center"/>
              <w:rPr>
                <w:rFonts w:asciiTheme="minorEastAsia" w:hAnsiTheme="minorEastAsia" w:cstheme="minorEastAsia"/>
                <w:b/>
                <w:bCs/>
                <w:color w:val="auto"/>
                <w:sz w:val="24"/>
                <w:szCs w:val="24"/>
                <w:highlight w:val="none"/>
              </w:rPr>
            </w:pPr>
            <w:r>
              <w:rPr>
                <w:rFonts w:hint="eastAsia" w:asciiTheme="minorEastAsia" w:hAnsiTheme="minorEastAsia" w:cstheme="minorEastAsia"/>
                <w:b/>
                <w:bCs/>
                <w:color w:val="auto"/>
                <w:sz w:val="24"/>
                <w:szCs w:val="24"/>
                <w:highlight w:val="none"/>
              </w:rPr>
              <w:t>名称</w:t>
            </w:r>
          </w:p>
        </w:tc>
        <w:tc>
          <w:tcPr>
            <w:tcW w:w="3057" w:type="dxa"/>
            <w:tcBorders>
              <w:tl2br w:val="nil"/>
              <w:tr2bl w:val="nil"/>
            </w:tcBorders>
            <w:shd w:val="clear" w:color="auto" w:fill="auto"/>
            <w:vAlign w:val="center"/>
          </w:tcPr>
          <w:p w14:paraId="1CCF7044">
            <w:pPr>
              <w:jc w:val="center"/>
              <w:rPr>
                <w:rFonts w:asciiTheme="minorEastAsia" w:hAnsiTheme="minorEastAsia" w:cstheme="minorEastAsia"/>
                <w:b/>
                <w:bCs/>
                <w:color w:val="auto"/>
                <w:sz w:val="24"/>
                <w:szCs w:val="24"/>
                <w:highlight w:val="none"/>
              </w:rPr>
            </w:pPr>
            <w:r>
              <w:rPr>
                <w:rFonts w:hint="eastAsia" w:asciiTheme="minorEastAsia" w:hAnsiTheme="minorEastAsia" w:cstheme="minorEastAsia"/>
                <w:b/>
                <w:bCs/>
                <w:color w:val="auto"/>
                <w:sz w:val="24"/>
                <w:szCs w:val="24"/>
                <w:highlight w:val="none"/>
              </w:rPr>
              <w:t>要求</w:t>
            </w:r>
          </w:p>
        </w:tc>
      </w:tr>
      <w:tr w14:paraId="4B070AA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exact"/>
          <w:jc w:val="center"/>
        </w:trPr>
        <w:tc>
          <w:tcPr>
            <w:tcW w:w="868" w:type="dxa"/>
            <w:tcBorders>
              <w:tl2br w:val="nil"/>
              <w:tr2bl w:val="nil"/>
            </w:tcBorders>
            <w:shd w:val="clear" w:color="auto" w:fill="auto"/>
            <w:vAlign w:val="center"/>
          </w:tcPr>
          <w:p w14:paraId="0713321E">
            <w:pPr>
              <w:jc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w:t>
            </w:r>
          </w:p>
        </w:tc>
        <w:tc>
          <w:tcPr>
            <w:tcW w:w="4074" w:type="dxa"/>
            <w:tcBorders>
              <w:tl2br w:val="nil"/>
              <w:tr2bl w:val="nil"/>
            </w:tcBorders>
            <w:shd w:val="clear" w:color="auto" w:fill="auto"/>
            <w:vAlign w:val="center"/>
          </w:tcPr>
          <w:p w14:paraId="3B298718">
            <w:pPr>
              <w:jc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消杀工作</w:t>
            </w:r>
            <w:r>
              <w:rPr>
                <w:rFonts w:hint="eastAsia" w:asciiTheme="minorEastAsia" w:hAnsiTheme="minorEastAsia" w:cstheme="minorEastAsia"/>
                <w:color w:val="auto"/>
                <w:sz w:val="24"/>
                <w:szCs w:val="24"/>
                <w:highlight w:val="none"/>
              </w:rPr>
              <w:t>车</w:t>
            </w:r>
          </w:p>
        </w:tc>
        <w:tc>
          <w:tcPr>
            <w:tcW w:w="3057" w:type="dxa"/>
            <w:tcBorders>
              <w:tl2br w:val="nil"/>
              <w:tr2bl w:val="nil"/>
            </w:tcBorders>
            <w:shd w:val="clear" w:color="auto" w:fill="auto"/>
            <w:vAlign w:val="center"/>
          </w:tcPr>
          <w:p w14:paraId="286783EA">
            <w:pPr>
              <w:jc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机动车，≥2辆</w:t>
            </w:r>
          </w:p>
        </w:tc>
      </w:tr>
      <w:tr w14:paraId="69707F8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exact"/>
          <w:jc w:val="center"/>
        </w:trPr>
        <w:tc>
          <w:tcPr>
            <w:tcW w:w="868" w:type="dxa"/>
            <w:tcBorders>
              <w:tl2br w:val="nil"/>
              <w:tr2bl w:val="nil"/>
            </w:tcBorders>
            <w:shd w:val="clear" w:color="auto" w:fill="auto"/>
            <w:vAlign w:val="center"/>
          </w:tcPr>
          <w:p w14:paraId="0260C6DB">
            <w:pPr>
              <w:jc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w:t>
            </w:r>
          </w:p>
        </w:tc>
        <w:tc>
          <w:tcPr>
            <w:tcW w:w="4074" w:type="dxa"/>
            <w:tcBorders>
              <w:tl2br w:val="nil"/>
              <w:tr2bl w:val="nil"/>
            </w:tcBorders>
            <w:shd w:val="clear" w:color="auto" w:fill="auto"/>
            <w:vAlign w:val="center"/>
          </w:tcPr>
          <w:p w14:paraId="092FBE7E">
            <w:pPr>
              <w:jc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大功率手推车式机动/电动喷雾机</w:t>
            </w:r>
          </w:p>
        </w:tc>
        <w:tc>
          <w:tcPr>
            <w:tcW w:w="3057" w:type="dxa"/>
            <w:tcBorders>
              <w:tl2br w:val="nil"/>
              <w:tr2bl w:val="nil"/>
            </w:tcBorders>
            <w:shd w:val="clear" w:color="auto" w:fill="auto"/>
            <w:vAlign w:val="center"/>
          </w:tcPr>
          <w:p w14:paraId="3A69E942">
            <w:pPr>
              <w:jc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≥160升，≥</w:t>
            </w:r>
            <w:r>
              <w:rPr>
                <w:rFonts w:hint="eastAsia" w:asciiTheme="minorEastAsia" w:hAnsi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rPr>
              <w:t>台</w:t>
            </w:r>
          </w:p>
        </w:tc>
      </w:tr>
      <w:tr w14:paraId="62FE8AE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exact"/>
          <w:jc w:val="center"/>
        </w:trPr>
        <w:tc>
          <w:tcPr>
            <w:tcW w:w="868" w:type="dxa"/>
            <w:tcBorders>
              <w:tl2br w:val="nil"/>
              <w:tr2bl w:val="nil"/>
            </w:tcBorders>
            <w:shd w:val="clear" w:color="auto" w:fill="auto"/>
            <w:vAlign w:val="center"/>
          </w:tcPr>
          <w:p w14:paraId="71FE44B4">
            <w:pPr>
              <w:jc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3</w:t>
            </w:r>
          </w:p>
        </w:tc>
        <w:tc>
          <w:tcPr>
            <w:tcW w:w="4074" w:type="dxa"/>
            <w:tcBorders>
              <w:tl2br w:val="nil"/>
              <w:tr2bl w:val="nil"/>
            </w:tcBorders>
            <w:shd w:val="clear" w:color="auto" w:fill="auto"/>
            <w:vAlign w:val="center"/>
          </w:tcPr>
          <w:p w14:paraId="086F3CA9">
            <w:pPr>
              <w:jc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背负式机动/电动喷雾机</w:t>
            </w:r>
          </w:p>
        </w:tc>
        <w:tc>
          <w:tcPr>
            <w:tcW w:w="3057" w:type="dxa"/>
            <w:tcBorders>
              <w:tl2br w:val="nil"/>
              <w:tr2bl w:val="nil"/>
            </w:tcBorders>
            <w:shd w:val="clear" w:color="auto" w:fill="auto"/>
            <w:vAlign w:val="center"/>
          </w:tcPr>
          <w:p w14:paraId="6BF57D40">
            <w:pPr>
              <w:jc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≥20升，≥6台</w:t>
            </w:r>
          </w:p>
        </w:tc>
      </w:tr>
      <w:tr w14:paraId="057A63B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exact"/>
          <w:jc w:val="center"/>
        </w:trPr>
        <w:tc>
          <w:tcPr>
            <w:tcW w:w="868" w:type="dxa"/>
            <w:tcBorders>
              <w:tl2br w:val="nil"/>
              <w:tr2bl w:val="nil"/>
            </w:tcBorders>
            <w:shd w:val="clear" w:color="auto" w:fill="auto"/>
            <w:vAlign w:val="center"/>
          </w:tcPr>
          <w:p w14:paraId="36B226B2">
            <w:pPr>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4</w:t>
            </w:r>
          </w:p>
        </w:tc>
        <w:tc>
          <w:tcPr>
            <w:tcW w:w="4074" w:type="dxa"/>
            <w:tcBorders>
              <w:tl2br w:val="nil"/>
              <w:tr2bl w:val="nil"/>
            </w:tcBorders>
            <w:shd w:val="clear" w:color="auto" w:fill="auto"/>
            <w:vAlign w:val="center"/>
          </w:tcPr>
          <w:p w14:paraId="296F9CF3">
            <w:pPr>
              <w:jc w:val="center"/>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超低容量机动/电动喷雾器</w:t>
            </w:r>
          </w:p>
        </w:tc>
        <w:tc>
          <w:tcPr>
            <w:tcW w:w="3057" w:type="dxa"/>
            <w:tcBorders>
              <w:tl2br w:val="nil"/>
              <w:tr2bl w:val="nil"/>
            </w:tcBorders>
            <w:shd w:val="clear" w:color="auto" w:fill="auto"/>
            <w:vAlign w:val="center"/>
          </w:tcPr>
          <w:p w14:paraId="12EB214E">
            <w:pPr>
              <w:jc w:val="center"/>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rPr>
              <w:t>升，≥6台</w:t>
            </w:r>
          </w:p>
        </w:tc>
      </w:tr>
      <w:tr w14:paraId="40595E6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exact"/>
          <w:jc w:val="center"/>
        </w:trPr>
        <w:tc>
          <w:tcPr>
            <w:tcW w:w="868" w:type="dxa"/>
            <w:tcBorders>
              <w:tl2br w:val="nil"/>
              <w:tr2bl w:val="nil"/>
            </w:tcBorders>
            <w:shd w:val="clear" w:color="auto" w:fill="auto"/>
            <w:vAlign w:val="center"/>
          </w:tcPr>
          <w:p w14:paraId="47881E09">
            <w:pPr>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val="en-US" w:eastAsia="zh-CN"/>
              </w:rPr>
              <w:t>5</w:t>
            </w:r>
          </w:p>
        </w:tc>
        <w:tc>
          <w:tcPr>
            <w:tcW w:w="4074" w:type="dxa"/>
            <w:tcBorders>
              <w:tl2br w:val="nil"/>
              <w:tr2bl w:val="nil"/>
            </w:tcBorders>
            <w:shd w:val="clear" w:color="auto" w:fill="auto"/>
            <w:vAlign w:val="center"/>
          </w:tcPr>
          <w:p w14:paraId="56AE537A">
            <w:pPr>
              <w:jc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热烟雾机</w:t>
            </w:r>
          </w:p>
        </w:tc>
        <w:tc>
          <w:tcPr>
            <w:tcW w:w="3057" w:type="dxa"/>
            <w:tcBorders>
              <w:tl2br w:val="nil"/>
              <w:tr2bl w:val="nil"/>
            </w:tcBorders>
            <w:shd w:val="clear" w:color="auto" w:fill="auto"/>
            <w:vAlign w:val="center"/>
          </w:tcPr>
          <w:p w14:paraId="5B110A10">
            <w:pPr>
              <w:jc w:val="center"/>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≥5升，≥</w:t>
            </w: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cstheme="minorEastAsia"/>
                <w:color w:val="auto"/>
                <w:sz w:val="24"/>
                <w:szCs w:val="24"/>
                <w:highlight w:val="none"/>
              </w:rPr>
              <w:t>台</w:t>
            </w:r>
          </w:p>
        </w:tc>
      </w:tr>
      <w:tr w14:paraId="03FB6C5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exact"/>
          <w:jc w:val="center"/>
        </w:trPr>
        <w:tc>
          <w:tcPr>
            <w:tcW w:w="868" w:type="dxa"/>
            <w:tcBorders>
              <w:tl2br w:val="nil"/>
              <w:tr2bl w:val="nil"/>
            </w:tcBorders>
            <w:shd w:val="clear" w:color="auto" w:fill="auto"/>
            <w:vAlign w:val="center"/>
          </w:tcPr>
          <w:p w14:paraId="205C016B">
            <w:pPr>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6</w:t>
            </w:r>
          </w:p>
        </w:tc>
        <w:tc>
          <w:tcPr>
            <w:tcW w:w="4074" w:type="dxa"/>
            <w:tcBorders>
              <w:tl2br w:val="nil"/>
              <w:tr2bl w:val="nil"/>
            </w:tcBorders>
            <w:shd w:val="clear" w:color="auto" w:fill="auto"/>
            <w:vAlign w:val="center"/>
          </w:tcPr>
          <w:p w14:paraId="75DCF3FD">
            <w:pPr>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白蚁检测仪</w:t>
            </w:r>
          </w:p>
        </w:tc>
        <w:tc>
          <w:tcPr>
            <w:tcW w:w="3057" w:type="dxa"/>
            <w:tcBorders>
              <w:tl2br w:val="nil"/>
              <w:tr2bl w:val="nil"/>
            </w:tcBorders>
            <w:shd w:val="clear" w:color="auto" w:fill="auto"/>
            <w:vAlign w:val="center"/>
          </w:tcPr>
          <w:p w14:paraId="1D9C40E0">
            <w:pPr>
              <w:jc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2台</w:t>
            </w:r>
          </w:p>
        </w:tc>
      </w:tr>
    </w:tbl>
    <w:p w14:paraId="35B7BB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rPr>
        <w:t>（2）中标供应商必须按国家规定使用“三证”（农药生产许可证或者农药生产批准文件、农药标准证和农药登记证）齐全、在有效期内且满足服务区域范围内不同环境、不同处置方式需求的灭鼠杀虫药物，严禁使用国家明令禁止使用的</w:t>
      </w:r>
      <w:r>
        <w:rPr>
          <w:rFonts w:hint="eastAsia" w:asciiTheme="minorEastAsia" w:hAnsiTheme="minorEastAsia" w:cstheme="minorEastAsia"/>
          <w:color w:val="auto"/>
          <w:sz w:val="24"/>
          <w:szCs w:val="24"/>
          <w:highlight w:val="none"/>
          <w:lang w:val="en-US" w:eastAsia="zh-CN"/>
        </w:rPr>
        <w:t>药物</w:t>
      </w:r>
      <w:r>
        <w:rPr>
          <w:rFonts w:hint="eastAsia" w:asciiTheme="minorEastAsia" w:hAnsiTheme="minorEastAsia" w:cstheme="minorEastAsia"/>
          <w:color w:val="auto"/>
          <w:sz w:val="24"/>
          <w:szCs w:val="24"/>
          <w:highlight w:val="none"/>
        </w:rPr>
        <w:t>，并且外环境药不得在室内使用，严禁擅自配制使用各类灭鼠杀虫药物。如药物使用不当引起人、畜中毒或其他责任事故的，由中标供应商承担一切责任。</w:t>
      </w:r>
    </w:p>
    <w:p w14:paraId="07B144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（3）除四害</w:t>
      </w:r>
      <w:r>
        <w:rPr>
          <w:rFonts w:hint="eastAsia" w:asciiTheme="minorEastAsia" w:hAnsiTheme="minorEastAsia" w:cstheme="minorEastAsia"/>
          <w:color w:val="auto"/>
          <w:sz w:val="24"/>
          <w:szCs w:val="24"/>
          <w:highlight w:val="none"/>
          <w:lang w:val="en-US" w:eastAsia="zh-CN"/>
        </w:rPr>
        <w:t>及白蚁防治、红火蚁灭治</w:t>
      </w:r>
      <w:r>
        <w:rPr>
          <w:rFonts w:hint="eastAsia" w:asciiTheme="minorEastAsia" w:hAnsiTheme="minorEastAsia" w:cstheme="minorEastAsia"/>
          <w:color w:val="auto"/>
          <w:sz w:val="24"/>
          <w:szCs w:val="24"/>
          <w:highlight w:val="none"/>
        </w:rPr>
        <w:t>工作所需的设备、工具、器械、物料、消杀</w:t>
      </w:r>
      <w:r>
        <w:rPr>
          <w:rFonts w:hint="eastAsia" w:asciiTheme="minorEastAsia" w:hAnsiTheme="minorEastAsia" w:cstheme="minorEastAsia"/>
          <w:color w:val="auto"/>
          <w:sz w:val="24"/>
          <w:szCs w:val="24"/>
          <w:highlight w:val="none"/>
          <w:lang w:val="en-US" w:eastAsia="zh-CN"/>
        </w:rPr>
        <w:t>防治</w:t>
      </w:r>
      <w:r>
        <w:rPr>
          <w:rFonts w:hint="eastAsia" w:asciiTheme="minorEastAsia" w:hAnsiTheme="minorEastAsia" w:cstheme="minorEastAsia"/>
          <w:color w:val="auto"/>
          <w:sz w:val="24"/>
          <w:szCs w:val="24"/>
          <w:highlight w:val="none"/>
        </w:rPr>
        <w:t>药物等均由中标供应商提供，中标供应商需做好消杀</w:t>
      </w:r>
      <w:r>
        <w:rPr>
          <w:rFonts w:hint="eastAsia" w:asciiTheme="minorEastAsia" w:hAnsiTheme="minorEastAsia" w:cstheme="minorEastAsia"/>
          <w:color w:val="auto"/>
          <w:sz w:val="24"/>
          <w:szCs w:val="24"/>
          <w:highlight w:val="none"/>
          <w:lang w:val="en-US" w:eastAsia="zh-CN"/>
        </w:rPr>
        <w:t>防治</w:t>
      </w:r>
      <w:r>
        <w:rPr>
          <w:rFonts w:hint="eastAsia" w:asciiTheme="minorEastAsia" w:hAnsiTheme="minorEastAsia" w:cstheme="minorEastAsia"/>
          <w:color w:val="auto"/>
          <w:sz w:val="24"/>
          <w:szCs w:val="24"/>
          <w:highlight w:val="none"/>
        </w:rPr>
        <w:t>物资的日常维护及管理工作。</w:t>
      </w:r>
    </w:p>
    <w:p w14:paraId="33414B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（四）工作要求</w:t>
      </w:r>
    </w:p>
    <w:p w14:paraId="6996E2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1.中标供应商应具有完善的内部管理规章制度（包括但不限于组织管理架构及岗位职责、薪酬管理、考勤、员工福利等），以保证项目顺利实施；应根据本项目特点提供规范的管理制度、作业方案、技术</w:t>
      </w:r>
      <w:r>
        <w:rPr>
          <w:rFonts w:hint="eastAsia" w:asciiTheme="minorEastAsia" w:hAnsiTheme="minorEastAsia" w:cstheme="minorEastAsia"/>
          <w:color w:val="auto"/>
          <w:sz w:val="24"/>
          <w:szCs w:val="24"/>
          <w:highlight w:val="none"/>
          <w:lang w:val="en-US" w:eastAsia="zh-CN"/>
        </w:rPr>
        <w:t>服务</w:t>
      </w:r>
      <w:r>
        <w:rPr>
          <w:rFonts w:hint="eastAsia" w:asciiTheme="minorEastAsia" w:hAnsiTheme="minorEastAsia" w:cstheme="minorEastAsia"/>
          <w:color w:val="auto"/>
          <w:sz w:val="24"/>
          <w:szCs w:val="24"/>
          <w:highlight w:val="none"/>
        </w:rPr>
        <w:t>方案、操作流程及疫情应急响应方案，所有服务内容</w:t>
      </w:r>
      <w:r>
        <w:rPr>
          <w:rFonts w:hint="eastAsia" w:asciiTheme="minorEastAsia" w:hAnsiTheme="minorEastAsia" w:cstheme="minorEastAsia"/>
          <w:color w:val="auto"/>
          <w:sz w:val="24"/>
          <w:szCs w:val="24"/>
          <w:highlight w:val="none"/>
          <w:lang w:val="en-US" w:eastAsia="zh-CN"/>
        </w:rPr>
        <w:t>应</w:t>
      </w:r>
      <w:r>
        <w:rPr>
          <w:rFonts w:hint="eastAsia" w:asciiTheme="minorEastAsia" w:hAnsiTheme="minorEastAsia" w:cstheme="minorEastAsia"/>
          <w:color w:val="auto"/>
          <w:sz w:val="24"/>
          <w:szCs w:val="24"/>
          <w:highlight w:val="none"/>
        </w:rPr>
        <w:t>有书面记录（包括但不限于人员管理情况、服务方案、作业信息等）。</w:t>
      </w:r>
    </w:p>
    <w:p w14:paraId="5E93D9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中标供应商进场前，配备的服务人员、机械设备须报采购人审批备案。服务于本项目作业需求的机械设备可为自有或租赁，自有机械设备需提供有效的车辆行驶证或车辆登记证或购置发票复印件及清晰的实物照片；租赁机械设备需提供有效期能完全覆盖本项目合同服务期限的租赁合同、车辆行驶证复印件及清晰的实物照片。</w:t>
      </w:r>
    </w:p>
    <w:p w14:paraId="423AED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3.中标供应商应配合采购人现场管理工作，</w:t>
      </w:r>
      <w:r>
        <w:rPr>
          <w:rFonts w:hint="eastAsia" w:asciiTheme="minorEastAsia" w:hAnsiTheme="minorEastAsia" w:eastAsiaTheme="minorEastAsia" w:cstheme="minorEastAsia"/>
          <w:color w:val="auto"/>
          <w:sz w:val="24"/>
          <w:szCs w:val="24"/>
          <w:highlight w:val="none"/>
          <w:lang w:bidi="ar"/>
        </w:rPr>
        <w:t>在</w:t>
      </w:r>
      <w:r>
        <w:rPr>
          <w:rFonts w:hint="eastAsia" w:asciiTheme="minorEastAsia" w:hAnsiTheme="minorEastAsia" w:cstheme="minorEastAsia"/>
          <w:color w:val="auto"/>
          <w:sz w:val="24"/>
          <w:szCs w:val="24"/>
          <w:highlight w:val="none"/>
          <w:lang w:val="en-US" w:eastAsia="zh-CN" w:bidi="ar"/>
        </w:rPr>
        <w:t>消杀</w:t>
      </w:r>
      <w:r>
        <w:rPr>
          <w:rFonts w:hint="eastAsia" w:asciiTheme="minorEastAsia" w:hAnsiTheme="minorEastAsia" w:eastAsiaTheme="minorEastAsia" w:cstheme="minorEastAsia"/>
          <w:color w:val="auto"/>
          <w:sz w:val="24"/>
          <w:szCs w:val="24"/>
          <w:highlight w:val="none"/>
          <w:lang w:bidi="ar"/>
        </w:rPr>
        <w:t>防治施药</w:t>
      </w:r>
      <w:r>
        <w:rPr>
          <w:rFonts w:hint="eastAsia" w:asciiTheme="minorEastAsia" w:hAnsiTheme="minorEastAsia" w:eastAsiaTheme="minorEastAsia" w:cstheme="minorEastAsia"/>
          <w:color w:val="auto"/>
          <w:sz w:val="24"/>
          <w:szCs w:val="24"/>
          <w:highlight w:val="none"/>
          <w:lang w:eastAsia="zh-CN" w:bidi="ar"/>
        </w:rPr>
        <w:t>前</w:t>
      </w:r>
      <w:r>
        <w:rPr>
          <w:rFonts w:hint="eastAsia" w:asciiTheme="minorEastAsia" w:hAnsiTheme="minorEastAsia" w:eastAsiaTheme="minorEastAsia" w:cstheme="minorEastAsia"/>
          <w:color w:val="auto"/>
          <w:sz w:val="24"/>
          <w:szCs w:val="24"/>
          <w:highlight w:val="none"/>
          <w:lang w:bidi="ar"/>
        </w:rPr>
        <w:t>应通知</w:t>
      </w:r>
      <w:r>
        <w:rPr>
          <w:rFonts w:hint="eastAsia" w:asciiTheme="minorEastAsia" w:hAnsiTheme="minorEastAsia" w:cstheme="minorEastAsia"/>
          <w:color w:val="auto"/>
          <w:sz w:val="24"/>
          <w:szCs w:val="24"/>
          <w:highlight w:val="none"/>
          <w:lang w:eastAsia="zh-CN" w:bidi="ar"/>
        </w:rPr>
        <w:t>采购人</w:t>
      </w:r>
      <w:r>
        <w:rPr>
          <w:rFonts w:hint="eastAsia" w:asciiTheme="minorEastAsia" w:hAnsiTheme="minorEastAsia" w:eastAsiaTheme="minorEastAsia" w:cstheme="minorEastAsia"/>
          <w:color w:val="auto"/>
          <w:sz w:val="24"/>
          <w:szCs w:val="24"/>
          <w:highlight w:val="none"/>
          <w:lang w:bidi="ar"/>
        </w:rPr>
        <w:t>到</w:t>
      </w:r>
      <w:r>
        <w:rPr>
          <w:rFonts w:hint="eastAsia" w:asciiTheme="minorEastAsia" w:hAnsiTheme="minorEastAsia" w:eastAsiaTheme="minorEastAsia" w:cstheme="minorEastAsia"/>
          <w:color w:val="auto"/>
          <w:sz w:val="24"/>
          <w:szCs w:val="24"/>
          <w:highlight w:val="none"/>
          <w:lang w:eastAsia="zh-CN" w:bidi="ar"/>
        </w:rPr>
        <w:t>公园</w:t>
      </w:r>
      <w:r>
        <w:rPr>
          <w:rFonts w:hint="eastAsia" w:asciiTheme="minorEastAsia" w:hAnsiTheme="minorEastAsia" w:eastAsiaTheme="minorEastAsia" w:cstheme="minorEastAsia"/>
          <w:color w:val="auto"/>
          <w:sz w:val="24"/>
          <w:szCs w:val="24"/>
          <w:highlight w:val="none"/>
          <w:lang w:bidi="ar"/>
        </w:rPr>
        <w:t>现场对</w:t>
      </w:r>
      <w:r>
        <w:rPr>
          <w:rFonts w:hint="eastAsia" w:asciiTheme="minorEastAsia" w:hAnsiTheme="minorEastAsia" w:cstheme="minorEastAsia"/>
          <w:color w:val="auto"/>
          <w:sz w:val="24"/>
          <w:szCs w:val="24"/>
          <w:highlight w:val="none"/>
          <w:lang w:val="en-US" w:eastAsia="zh-CN" w:bidi="ar"/>
        </w:rPr>
        <w:t>消杀防治</w:t>
      </w:r>
      <w:r>
        <w:rPr>
          <w:rFonts w:hint="eastAsia" w:asciiTheme="minorEastAsia" w:hAnsiTheme="minorEastAsia" w:eastAsiaTheme="minorEastAsia" w:cstheme="minorEastAsia"/>
          <w:color w:val="auto"/>
          <w:sz w:val="24"/>
          <w:szCs w:val="24"/>
          <w:highlight w:val="none"/>
          <w:lang w:bidi="ar"/>
        </w:rPr>
        <w:t>药物进行检查</w:t>
      </w:r>
      <w:r>
        <w:rPr>
          <w:rFonts w:hint="eastAsia" w:asciiTheme="minorEastAsia" w:hAnsiTheme="minorEastAsia" w:eastAsiaTheme="minorEastAsia" w:cstheme="minorEastAsia"/>
          <w:color w:val="auto"/>
          <w:sz w:val="24"/>
          <w:szCs w:val="24"/>
          <w:highlight w:val="none"/>
          <w:lang w:eastAsia="zh-CN" w:bidi="ar"/>
        </w:rPr>
        <w:t>，并做好登记</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rPr>
        <w:t>每次</w:t>
      </w:r>
      <w:r>
        <w:rPr>
          <w:rFonts w:hint="eastAsia" w:asciiTheme="minorEastAsia" w:hAnsiTheme="minorEastAsia" w:eastAsiaTheme="minorEastAsia" w:cstheme="minorEastAsia"/>
          <w:color w:val="auto"/>
          <w:kern w:val="2"/>
          <w:sz w:val="24"/>
          <w:szCs w:val="24"/>
          <w:highlight w:val="none"/>
          <w:lang w:val="en-US" w:eastAsia="zh-CN" w:bidi="ar-SA"/>
        </w:rPr>
        <w:t>巡检防治</w:t>
      </w:r>
      <w:r>
        <w:rPr>
          <w:rFonts w:hint="eastAsia" w:asciiTheme="minorEastAsia" w:hAnsiTheme="minorEastAsia" w:cstheme="minorEastAsia"/>
          <w:color w:val="auto"/>
          <w:kern w:val="2"/>
          <w:sz w:val="24"/>
          <w:szCs w:val="24"/>
          <w:highlight w:val="none"/>
          <w:lang w:val="en-US" w:eastAsia="zh-CN" w:bidi="ar-SA"/>
        </w:rPr>
        <w:t>、</w:t>
      </w:r>
      <w:r>
        <w:rPr>
          <w:rFonts w:hint="eastAsia" w:asciiTheme="minorEastAsia" w:hAnsiTheme="minorEastAsia" w:cstheme="minorEastAsia"/>
          <w:color w:val="auto"/>
          <w:sz w:val="24"/>
          <w:szCs w:val="24"/>
          <w:highlight w:val="none"/>
        </w:rPr>
        <w:t>投（施）药应联系采购人派人陪同并做好现场记录，按次进行验收签证。中标供应商进行</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四害</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消杀</w:t>
      </w:r>
      <w:r>
        <w:rPr>
          <w:rFonts w:hint="eastAsia" w:asciiTheme="minorEastAsia" w:hAnsiTheme="minorEastAsia" w:cstheme="minorEastAsia"/>
          <w:color w:val="auto"/>
          <w:kern w:val="2"/>
          <w:sz w:val="24"/>
          <w:szCs w:val="24"/>
          <w:highlight w:val="none"/>
          <w:lang w:val="en-US" w:eastAsia="zh-CN" w:bidi="ar-SA"/>
        </w:rPr>
        <w:t>、</w:t>
      </w:r>
      <w:r>
        <w:rPr>
          <w:rFonts w:hint="eastAsia" w:asciiTheme="minorEastAsia" w:hAnsiTheme="minorEastAsia" w:eastAsiaTheme="minorEastAsia" w:cstheme="minorEastAsia"/>
          <w:color w:val="auto"/>
          <w:sz w:val="24"/>
          <w:szCs w:val="24"/>
          <w:highlight w:val="none"/>
          <w:lang w:bidi="ar"/>
        </w:rPr>
        <w:t>蚁害</w:t>
      </w:r>
      <w:r>
        <w:rPr>
          <w:rFonts w:hint="eastAsia" w:asciiTheme="minorEastAsia" w:hAnsiTheme="minorEastAsia" w:eastAsiaTheme="minorEastAsia" w:cstheme="minorEastAsia"/>
          <w:color w:val="auto"/>
          <w:kern w:val="2"/>
          <w:sz w:val="24"/>
          <w:szCs w:val="24"/>
          <w:highlight w:val="none"/>
          <w:lang w:val="en-US" w:eastAsia="zh-CN" w:bidi="ar-SA"/>
        </w:rPr>
        <w:t>巡检</w:t>
      </w:r>
      <w:r>
        <w:rPr>
          <w:rFonts w:hint="eastAsia" w:asciiTheme="minorEastAsia" w:hAnsiTheme="minorEastAsia" w:cstheme="minorEastAsia"/>
          <w:color w:val="auto"/>
          <w:sz w:val="24"/>
          <w:szCs w:val="24"/>
          <w:highlight w:val="none"/>
          <w:lang w:val="en-US" w:eastAsia="zh-CN"/>
        </w:rPr>
        <w:t>及</w:t>
      </w:r>
      <w:r>
        <w:rPr>
          <w:rFonts w:hint="eastAsia" w:asciiTheme="minorEastAsia" w:hAnsiTheme="minorEastAsia" w:cstheme="minorEastAsia"/>
          <w:color w:val="auto"/>
          <w:kern w:val="2"/>
          <w:sz w:val="24"/>
          <w:szCs w:val="24"/>
          <w:highlight w:val="none"/>
          <w:lang w:val="en-US" w:eastAsia="zh-CN" w:bidi="ar-SA"/>
        </w:rPr>
        <w:t>监控</w:t>
      </w:r>
      <w:r>
        <w:rPr>
          <w:rFonts w:hint="eastAsia" w:asciiTheme="minorEastAsia" w:hAnsiTheme="minorEastAsia" w:eastAsiaTheme="minorEastAsia" w:cstheme="minorEastAsia"/>
          <w:color w:val="auto"/>
          <w:kern w:val="2"/>
          <w:sz w:val="24"/>
          <w:szCs w:val="24"/>
          <w:highlight w:val="none"/>
          <w:lang w:val="en-US" w:eastAsia="zh-CN" w:bidi="ar-SA"/>
        </w:rPr>
        <w:t>防治</w:t>
      </w:r>
      <w:r>
        <w:rPr>
          <w:rFonts w:hint="eastAsia" w:asciiTheme="minorEastAsia" w:hAnsiTheme="minorEastAsia" w:cstheme="minorEastAsia"/>
          <w:color w:val="auto"/>
          <w:kern w:val="2"/>
          <w:sz w:val="24"/>
          <w:szCs w:val="24"/>
          <w:highlight w:val="none"/>
          <w:lang w:val="en-US" w:eastAsia="zh-CN" w:bidi="ar-SA"/>
        </w:rPr>
        <w:t>工作</w:t>
      </w:r>
      <w:r>
        <w:rPr>
          <w:rFonts w:hint="eastAsia" w:asciiTheme="minorEastAsia" w:hAnsiTheme="minorEastAsia" w:cstheme="minorEastAsia"/>
          <w:color w:val="auto"/>
          <w:sz w:val="24"/>
          <w:szCs w:val="24"/>
          <w:highlight w:val="none"/>
        </w:rPr>
        <w:t>未通知采购人派人陪同导致无法验收的，视为中标供应商未完成消杀</w:t>
      </w:r>
      <w:r>
        <w:rPr>
          <w:rFonts w:hint="eastAsia" w:asciiTheme="minorEastAsia" w:hAnsiTheme="minorEastAsia" w:cstheme="minorEastAsia"/>
          <w:color w:val="auto"/>
          <w:sz w:val="24"/>
          <w:szCs w:val="24"/>
          <w:highlight w:val="none"/>
          <w:lang w:val="en-US" w:eastAsia="zh-CN"/>
        </w:rPr>
        <w:t>防治</w:t>
      </w:r>
      <w:r>
        <w:rPr>
          <w:rFonts w:hint="eastAsia" w:asciiTheme="minorEastAsia" w:hAnsiTheme="minorEastAsia" w:cstheme="minorEastAsia"/>
          <w:color w:val="auto"/>
          <w:sz w:val="24"/>
          <w:szCs w:val="24"/>
          <w:highlight w:val="none"/>
        </w:rPr>
        <w:t>任务，一切责任由中标供应商承担。</w:t>
      </w:r>
    </w:p>
    <w:p w14:paraId="7A9180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4.中标供应商每月自行合理安排时间进行</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四害</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消杀</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蚁害巡检</w:t>
      </w:r>
      <w:r>
        <w:rPr>
          <w:rFonts w:hint="eastAsia" w:asciiTheme="minorEastAsia" w:hAnsiTheme="minorEastAsia" w:cstheme="minorEastAsia"/>
          <w:color w:val="auto"/>
          <w:sz w:val="24"/>
          <w:szCs w:val="24"/>
          <w:highlight w:val="none"/>
          <w:lang w:val="en-US" w:eastAsia="zh-CN"/>
        </w:rPr>
        <w:t>及</w:t>
      </w:r>
      <w:r>
        <w:rPr>
          <w:rFonts w:hint="eastAsia" w:asciiTheme="minorEastAsia" w:hAnsiTheme="minorEastAsia" w:eastAsiaTheme="minorEastAsia" w:cstheme="minorEastAsia"/>
          <w:color w:val="auto"/>
          <w:sz w:val="24"/>
          <w:szCs w:val="24"/>
          <w:highlight w:val="none"/>
          <w:lang w:bidi="ar"/>
        </w:rPr>
        <w:t>监控</w:t>
      </w:r>
      <w:r>
        <w:rPr>
          <w:rFonts w:hint="eastAsia" w:asciiTheme="minorEastAsia" w:hAnsiTheme="minorEastAsia" w:eastAsiaTheme="minorEastAsia" w:cstheme="minorEastAsia"/>
          <w:color w:val="auto"/>
          <w:sz w:val="24"/>
          <w:szCs w:val="24"/>
          <w:highlight w:val="none"/>
          <w:lang w:eastAsia="zh-CN" w:bidi="ar"/>
        </w:rPr>
        <w:t>防治</w:t>
      </w:r>
      <w:r>
        <w:rPr>
          <w:rFonts w:hint="eastAsia" w:asciiTheme="minorEastAsia" w:hAnsiTheme="minorEastAsia" w:eastAsiaTheme="minorEastAsia" w:cstheme="minorEastAsia"/>
          <w:color w:val="auto"/>
          <w:kern w:val="2"/>
          <w:sz w:val="24"/>
          <w:szCs w:val="24"/>
          <w:highlight w:val="none"/>
          <w:lang w:val="en-US" w:eastAsia="zh-CN" w:bidi="ar-SA"/>
        </w:rPr>
        <w:t>工作</w:t>
      </w:r>
      <w:r>
        <w:rPr>
          <w:rFonts w:hint="eastAsia" w:asciiTheme="minorEastAsia" w:hAnsiTheme="minorEastAsia" w:cstheme="minorEastAsia"/>
          <w:color w:val="auto"/>
          <w:sz w:val="24"/>
          <w:szCs w:val="24"/>
          <w:highlight w:val="none"/>
        </w:rPr>
        <w:t>（应提前24小时告知采购人），如需按采购人要求在当月增加额外消杀</w:t>
      </w:r>
      <w:r>
        <w:rPr>
          <w:rFonts w:hint="eastAsia" w:asciiTheme="minorEastAsia" w:hAnsiTheme="minorEastAsia" w:cstheme="minorEastAsia"/>
          <w:color w:val="auto"/>
          <w:sz w:val="24"/>
          <w:szCs w:val="24"/>
          <w:highlight w:val="none"/>
          <w:lang w:val="en-US" w:eastAsia="zh-CN"/>
        </w:rPr>
        <w:t>防治</w:t>
      </w:r>
      <w:r>
        <w:rPr>
          <w:rFonts w:hint="eastAsia" w:asciiTheme="minorEastAsia" w:hAnsiTheme="minorEastAsia" w:cstheme="minorEastAsia"/>
          <w:color w:val="auto"/>
          <w:sz w:val="24"/>
          <w:szCs w:val="24"/>
          <w:highlight w:val="none"/>
        </w:rPr>
        <w:t>服务时，中标供应商应在接到采购人书面或口头通知后24小时内安排消杀</w:t>
      </w:r>
      <w:r>
        <w:rPr>
          <w:rFonts w:hint="eastAsia" w:asciiTheme="minorEastAsia" w:hAnsiTheme="minorEastAsia" w:cstheme="minorEastAsia"/>
          <w:color w:val="auto"/>
          <w:sz w:val="24"/>
          <w:szCs w:val="24"/>
          <w:highlight w:val="none"/>
          <w:lang w:val="en-US" w:eastAsia="zh-CN"/>
        </w:rPr>
        <w:t>防治</w:t>
      </w:r>
      <w:r>
        <w:rPr>
          <w:rFonts w:hint="eastAsia" w:asciiTheme="minorEastAsia" w:hAnsiTheme="minorEastAsia" w:cstheme="minorEastAsia"/>
          <w:color w:val="auto"/>
          <w:sz w:val="24"/>
          <w:szCs w:val="24"/>
          <w:highlight w:val="none"/>
        </w:rPr>
        <w:t>工作，所需费用由中标供应商承担。</w:t>
      </w:r>
    </w:p>
    <w:p w14:paraId="2AB4EE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5.中标供应商使用的器械、药物质量须符合国家有关要求和规定，在消杀</w:t>
      </w:r>
      <w:r>
        <w:rPr>
          <w:rFonts w:hint="eastAsia" w:asciiTheme="minorEastAsia" w:hAnsiTheme="minorEastAsia" w:cstheme="minorEastAsia"/>
          <w:color w:val="auto"/>
          <w:sz w:val="24"/>
          <w:szCs w:val="24"/>
          <w:highlight w:val="none"/>
          <w:lang w:val="en-US" w:eastAsia="zh-CN"/>
        </w:rPr>
        <w:t>防治</w:t>
      </w:r>
      <w:r>
        <w:rPr>
          <w:rFonts w:hint="eastAsia" w:asciiTheme="minorEastAsia" w:hAnsiTheme="minorEastAsia" w:cstheme="minorEastAsia"/>
          <w:color w:val="auto"/>
          <w:sz w:val="24"/>
          <w:szCs w:val="24"/>
          <w:highlight w:val="none"/>
        </w:rPr>
        <w:t>过程中若因使用药物的质量问题造成公园内绿化植物出现干枯、萎靡不振的现象，情节严重、给采购人造成经济损失的，采购人有权根据损失情况按实扣减相应服务费。</w:t>
      </w:r>
    </w:p>
    <w:p w14:paraId="682CE3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6</w:t>
      </w:r>
      <w:r>
        <w:rPr>
          <w:rFonts w:hint="eastAsia" w:asciiTheme="minorEastAsia" w:hAnsiTheme="minorEastAsia" w:eastAsiaTheme="minorEastAsia" w:cstheme="minorEastAsia"/>
          <w:color w:val="auto"/>
          <w:sz w:val="24"/>
          <w:szCs w:val="24"/>
          <w:highlight w:val="none"/>
          <w:lang w:eastAsia="zh-CN" w:bidi="ar"/>
        </w:rPr>
        <w:t>.在公园</w:t>
      </w:r>
      <w:r>
        <w:rPr>
          <w:rFonts w:hint="eastAsia" w:asciiTheme="minorEastAsia" w:hAnsiTheme="minorEastAsia" w:eastAsiaTheme="minorEastAsia" w:cstheme="minorEastAsia"/>
          <w:color w:val="auto"/>
          <w:sz w:val="24"/>
          <w:szCs w:val="24"/>
          <w:highlight w:val="none"/>
          <w:lang w:bidi="ar"/>
        </w:rPr>
        <w:t>日常管理工作中，</w:t>
      </w:r>
      <w:r>
        <w:rPr>
          <w:rFonts w:hint="eastAsia" w:asciiTheme="minorEastAsia" w:hAnsiTheme="minorEastAsia" w:cstheme="minorEastAsia"/>
          <w:color w:val="auto"/>
          <w:sz w:val="24"/>
          <w:szCs w:val="24"/>
          <w:highlight w:val="none"/>
          <w:lang w:eastAsia="zh-CN" w:bidi="ar"/>
        </w:rPr>
        <w:t>采购人</w:t>
      </w:r>
      <w:r>
        <w:rPr>
          <w:rFonts w:hint="eastAsia" w:asciiTheme="minorEastAsia" w:hAnsiTheme="minorEastAsia" w:eastAsiaTheme="minorEastAsia" w:cstheme="minorEastAsia"/>
          <w:color w:val="auto"/>
          <w:sz w:val="24"/>
          <w:szCs w:val="24"/>
          <w:highlight w:val="none"/>
          <w:lang w:bidi="ar"/>
        </w:rPr>
        <w:t>巡查</w:t>
      </w:r>
      <w:r>
        <w:rPr>
          <w:rFonts w:hint="eastAsia" w:asciiTheme="minorEastAsia" w:hAnsiTheme="minorEastAsia" w:eastAsiaTheme="minorEastAsia" w:cstheme="minorEastAsia"/>
          <w:color w:val="auto"/>
          <w:sz w:val="24"/>
          <w:szCs w:val="24"/>
          <w:highlight w:val="none"/>
          <w:lang w:eastAsia="zh-CN" w:bidi="ar"/>
        </w:rPr>
        <w:t>时</w:t>
      </w:r>
      <w:r>
        <w:rPr>
          <w:rFonts w:hint="eastAsia" w:asciiTheme="minorEastAsia" w:hAnsiTheme="minorEastAsia" w:eastAsiaTheme="minorEastAsia" w:cstheme="minorEastAsia"/>
          <w:color w:val="auto"/>
          <w:sz w:val="24"/>
          <w:szCs w:val="24"/>
          <w:highlight w:val="none"/>
          <w:lang w:bidi="ar"/>
        </w:rPr>
        <w:t>发现</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val="en-US" w:eastAsia="zh-CN" w:bidi="ar"/>
        </w:rPr>
        <w:t>四害</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val="en-US" w:eastAsia="zh-CN" w:bidi="ar"/>
        </w:rPr>
        <w:t>或</w:t>
      </w:r>
      <w:r>
        <w:rPr>
          <w:rFonts w:hint="eastAsia" w:asciiTheme="minorEastAsia" w:hAnsiTheme="minorEastAsia" w:eastAsiaTheme="minorEastAsia" w:cstheme="minorEastAsia"/>
          <w:color w:val="auto"/>
          <w:sz w:val="24"/>
          <w:szCs w:val="24"/>
          <w:highlight w:val="none"/>
          <w:lang w:val="en-US" w:eastAsia="zh-CN" w:bidi="ar"/>
        </w:rPr>
        <w:t>蚁</w:t>
      </w:r>
      <w:r>
        <w:rPr>
          <w:rFonts w:hint="eastAsia" w:asciiTheme="minorEastAsia" w:hAnsiTheme="minorEastAsia" w:eastAsiaTheme="minorEastAsia" w:cstheme="minorEastAsia"/>
          <w:color w:val="auto"/>
          <w:sz w:val="24"/>
          <w:szCs w:val="24"/>
          <w:highlight w:val="none"/>
          <w:lang w:bidi="ar"/>
        </w:rPr>
        <w:t>害严重、明显的，可以书面或口头通知</w:t>
      </w:r>
      <w:r>
        <w:rPr>
          <w:rFonts w:hint="eastAsia" w:asciiTheme="minorEastAsia" w:hAnsiTheme="minorEastAsia" w:cstheme="minorEastAsia"/>
          <w:color w:val="auto"/>
          <w:sz w:val="24"/>
          <w:szCs w:val="24"/>
          <w:highlight w:val="none"/>
          <w:lang w:eastAsia="zh-CN" w:bidi="ar"/>
        </w:rPr>
        <w:t>中标供应商</w:t>
      </w:r>
      <w:r>
        <w:rPr>
          <w:rFonts w:hint="eastAsia" w:asciiTheme="minorEastAsia" w:hAnsiTheme="minorEastAsia" w:eastAsiaTheme="minorEastAsia" w:cstheme="minorEastAsia"/>
          <w:color w:val="auto"/>
          <w:sz w:val="24"/>
          <w:szCs w:val="24"/>
          <w:highlight w:val="none"/>
          <w:lang w:eastAsia="zh-CN" w:bidi="ar"/>
        </w:rPr>
        <w:t>项目负责人</w:t>
      </w:r>
      <w:r>
        <w:rPr>
          <w:rFonts w:hint="eastAsia" w:asciiTheme="minorEastAsia" w:hAnsiTheme="minorEastAsia" w:eastAsiaTheme="minorEastAsia" w:cstheme="minorEastAsia"/>
          <w:color w:val="auto"/>
          <w:sz w:val="24"/>
          <w:szCs w:val="24"/>
          <w:highlight w:val="none"/>
          <w:lang w:bidi="ar"/>
        </w:rPr>
        <w:t>，</w:t>
      </w:r>
      <w:r>
        <w:rPr>
          <w:rFonts w:hint="eastAsia" w:asciiTheme="minorEastAsia" w:hAnsiTheme="minorEastAsia" w:eastAsiaTheme="minorEastAsia" w:cstheme="minorEastAsia"/>
          <w:color w:val="auto"/>
          <w:sz w:val="24"/>
          <w:szCs w:val="24"/>
          <w:highlight w:val="none"/>
          <w:lang w:eastAsia="zh-CN" w:bidi="ar"/>
        </w:rPr>
        <w:t>项目负责人</w:t>
      </w:r>
      <w:r>
        <w:rPr>
          <w:rFonts w:hint="eastAsia" w:asciiTheme="minorEastAsia" w:hAnsiTheme="minorEastAsia" w:eastAsiaTheme="minorEastAsia" w:cstheme="minorEastAsia"/>
          <w:color w:val="auto"/>
          <w:sz w:val="24"/>
          <w:szCs w:val="24"/>
          <w:highlight w:val="none"/>
          <w:lang w:bidi="ar"/>
        </w:rPr>
        <w:t>在接到</w:t>
      </w:r>
      <w:r>
        <w:rPr>
          <w:rFonts w:hint="eastAsia" w:asciiTheme="minorEastAsia" w:hAnsiTheme="minorEastAsia" w:cstheme="minorEastAsia"/>
          <w:color w:val="auto"/>
          <w:sz w:val="24"/>
          <w:szCs w:val="24"/>
          <w:highlight w:val="none"/>
          <w:lang w:eastAsia="zh-CN" w:bidi="ar"/>
        </w:rPr>
        <w:t>采购人</w:t>
      </w:r>
      <w:r>
        <w:rPr>
          <w:rFonts w:hint="eastAsia" w:asciiTheme="minorEastAsia" w:hAnsiTheme="minorEastAsia" w:eastAsiaTheme="minorEastAsia" w:cstheme="minorEastAsia"/>
          <w:color w:val="auto"/>
          <w:sz w:val="24"/>
          <w:szCs w:val="24"/>
          <w:highlight w:val="none"/>
          <w:lang w:bidi="ar"/>
        </w:rPr>
        <w:t>书面或口头通知后，</w:t>
      </w:r>
      <w:r>
        <w:rPr>
          <w:rFonts w:hint="eastAsia" w:asciiTheme="minorEastAsia" w:hAnsiTheme="minorEastAsia" w:eastAsiaTheme="minorEastAsia" w:cstheme="minorEastAsia"/>
          <w:color w:val="auto"/>
          <w:sz w:val="24"/>
          <w:szCs w:val="24"/>
          <w:highlight w:val="none"/>
          <w:lang w:val="en-US" w:eastAsia="zh-CN" w:bidi="ar"/>
        </w:rPr>
        <w:t>应</w:t>
      </w:r>
      <w:r>
        <w:rPr>
          <w:rFonts w:hint="eastAsia" w:asciiTheme="minorEastAsia" w:hAnsiTheme="minorEastAsia" w:eastAsiaTheme="minorEastAsia" w:cstheme="minorEastAsia"/>
          <w:color w:val="auto"/>
          <w:sz w:val="24"/>
          <w:szCs w:val="24"/>
          <w:highlight w:val="none"/>
          <w:lang w:bidi="ar"/>
        </w:rPr>
        <w:t>在24小时内安排人员进行消杀</w:t>
      </w:r>
      <w:r>
        <w:rPr>
          <w:rFonts w:hint="eastAsia" w:asciiTheme="minorEastAsia" w:hAnsiTheme="minorEastAsia" w:eastAsiaTheme="minorEastAsia" w:cstheme="minorEastAsia"/>
          <w:color w:val="auto"/>
          <w:sz w:val="24"/>
          <w:szCs w:val="24"/>
          <w:highlight w:val="none"/>
          <w:lang w:eastAsia="zh-CN" w:bidi="ar"/>
        </w:rPr>
        <w:t>防治</w:t>
      </w:r>
      <w:r>
        <w:rPr>
          <w:rFonts w:hint="eastAsia" w:asciiTheme="minorEastAsia" w:hAnsiTheme="minorEastAsia" w:eastAsiaTheme="minorEastAsia" w:cstheme="minorEastAsia"/>
          <w:color w:val="auto"/>
          <w:sz w:val="24"/>
          <w:szCs w:val="24"/>
          <w:highlight w:val="none"/>
          <w:lang w:bidi="ar"/>
        </w:rPr>
        <w:t>。</w:t>
      </w:r>
    </w:p>
    <w:p w14:paraId="47747E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7</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eastAsia="zh-CN" w:bidi="ar"/>
        </w:rPr>
        <w:t>中标供应商</w:t>
      </w:r>
      <w:r>
        <w:rPr>
          <w:rFonts w:hint="eastAsia" w:asciiTheme="minorEastAsia" w:hAnsiTheme="minorEastAsia" w:eastAsiaTheme="minorEastAsia" w:cstheme="minorEastAsia"/>
          <w:color w:val="auto"/>
          <w:sz w:val="24"/>
          <w:szCs w:val="24"/>
          <w:highlight w:val="none"/>
          <w:lang w:bidi="ar"/>
        </w:rPr>
        <w:t>在</w:t>
      </w:r>
      <w:r>
        <w:rPr>
          <w:rFonts w:hint="eastAsia" w:asciiTheme="minorEastAsia" w:hAnsiTheme="minorEastAsia" w:cstheme="minorEastAsia"/>
          <w:color w:val="auto"/>
          <w:sz w:val="24"/>
          <w:szCs w:val="24"/>
          <w:highlight w:val="none"/>
          <w:lang w:val="en-US" w:eastAsia="zh-CN" w:bidi="ar"/>
        </w:rPr>
        <w:t>消杀</w:t>
      </w:r>
      <w:r>
        <w:rPr>
          <w:rFonts w:hint="eastAsia" w:asciiTheme="minorEastAsia" w:hAnsiTheme="minorEastAsia" w:eastAsiaTheme="minorEastAsia" w:cstheme="minorEastAsia"/>
          <w:color w:val="auto"/>
          <w:sz w:val="24"/>
          <w:szCs w:val="24"/>
          <w:highlight w:val="none"/>
          <w:lang w:bidi="ar"/>
        </w:rPr>
        <w:t>防治过程中必须严格执行技术服务方案、安全操作规程</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做好环境保护，不乱洒、乱喷药剂。</w:t>
      </w:r>
    </w:p>
    <w:p w14:paraId="63C521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8.</w:t>
      </w:r>
      <w:r>
        <w:rPr>
          <w:rFonts w:hint="eastAsia" w:asciiTheme="minorEastAsia" w:hAnsiTheme="minorEastAsia" w:cstheme="minorEastAsia"/>
          <w:color w:val="auto"/>
          <w:sz w:val="24"/>
          <w:szCs w:val="24"/>
          <w:highlight w:val="none"/>
          <w:lang w:eastAsia="zh-CN" w:bidi="ar"/>
        </w:rPr>
        <w:t>中标供应商</w:t>
      </w:r>
      <w:r>
        <w:rPr>
          <w:rFonts w:hint="eastAsia" w:asciiTheme="minorEastAsia" w:hAnsiTheme="minorEastAsia" w:eastAsiaTheme="minorEastAsia" w:cstheme="minorEastAsia"/>
          <w:color w:val="auto"/>
          <w:sz w:val="24"/>
          <w:szCs w:val="24"/>
          <w:highlight w:val="none"/>
          <w:lang w:bidi="ar"/>
        </w:rPr>
        <w:t>未能达到技术服务方案所约定的服务目标，</w:t>
      </w:r>
      <w:r>
        <w:rPr>
          <w:rFonts w:hint="eastAsia" w:asciiTheme="minorEastAsia" w:hAnsiTheme="minorEastAsia" w:cstheme="minorEastAsia"/>
          <w:color w:val="auto"/>
          <w:sz w:val="24"/>
          <w:szCs w:val="24"/>
          <w:highlight w:val="none"/>
          <w:lang w:val="en-US" w:eastAsia="zh-CN" w:bidi="ar"/>
        </w:rPr>
        <w:t>采购人</w:t>
      </w:r>
      <w:r>
        <w:rPr>
          <w:rFonts w:hint="eastAsia" w:asciiTheme="minorEastAsia" w:hAnsiTheme="minorEastAsia" w:eastAsiaTheme="minorEastAsia" w:cstheme="minorEastAsia"/>
          <w:color w:val="auto"/>
          <w:sz w:val="24"/>
          <w:szCs w:val="24"/>
          <w:highlight w:val="none"/>
          <w:lang w:bidi="ar"/>
        </w:rPr>
        <w:t>有权要求</w:t>
      </w:r>
      <w:r>
        <w:rPr>
          <w:rFonts w:hint="eastAsia" w:asciiTheme="minorEastAsia" w:hAnsiTheme="minorEastAsia" w:cstheme="minorEastAsia"/>
          <w:color w:val="auto"/>
          <w:sz w:val="24"/>
          <w:szCs w:val="24"/>
          <w:highlight w:val="none"/>
          <w:lang w:eastAsia="zh-CN" w:bidi="ar"/>
        </w:rPr>
        <w:t>中标供应商</w:t>
      </w:r>
      <w:r>
        <w:rPr>
          <w:rFonts w:hint="eastAsia" w:asciiTheme="minorEastAsia" w:hAnsiTheme="minorEastAsia" w:eastAsiaTheme="minorEastAsia" w:cstheme="minorEastAsia"/>
          <w:color w:val="auto"/>
          <w:sz w:val="24"/>
          <w:szCs w:val="24"/>
          <w:highlight w:val="none"/>
          <w:lang w:bidi="ar"/>
        </w:rPr>
        <w:t>限期整改</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逾期未整改的，</w:t>
      </w:r>
      <w:r>
        <w:rPr>
          <w:rFonts w:hint="eastAsia" w:asciiTheme="minorEastAsia" w:hAnsiTheme="minorEastAsia" w:cstheme="minorEastAsia"/>
          <w:color w:val="auto"/>
          <w:sz w:val="24"/>
          <w:szCs w:val="24"/>
          <w:highlight w:val="none"/>
          <w:lang w:eastAsia="zh-CN" w:bidi="ar"/>
        </w:rPr>
        <w:t>采购人</w:t>
      </w:r>
      <w:r>
        <w:rPr>
          <w:rFonts w:hint="eastAsia" w:asciiTheme="minorEastAsia" w:hAnsiTheme="minorEastAsia" w:eastAsiaTheme="minorEastAsia" w:cstheme="minorEastAsia"/>
          <w:color w:val="auto"/>
          <w:sz w:val="24"/>
          <w:szCs w:val="24"/>
          <w:highlight w:val="none"/>
          <w:lang w:val="en-US" w:eastAsia="zh-CN" w:bidi="ar"/>
        </w:rPr>
        <w:t>可按合同违约条款终止合同</w:t>
      </w:r>
      <w:r>
        <w:rPr>
          <w:rFonts w:hint="eastAsia" w:asciiTheme="minorEastAsia" w:hAnsiTheme="minorEastAsia" w:eastAsiaTheme="minorEastAsia" w:cstheme="minorEastAsia"/>
          <w:color w:val="auto"/>
          <w:sz w:val="24"/>
          <w:szCs w:val="24"/>
          <w:highlight w:val="none"/>
          <w:lang w:bidi="ar"/>
        </w:rPr>
        <w:t>。若在防治有效期限内出现严重的、明显的</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val="en-US" w:eastAsia="zh-CN" w:bidi="ar"/>
        </w:rPr>
        <w:t>四害</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val="en-US" w:eastAsia="zh-CN" w:bidi="ar"/>
        </w:rPr>
        <w:t>或</w:t>
      </w:r>
      <w:r>
        <w:rPr>
          <w:rFonts w:hint="eastAsia" w:asciiTheme="minorEastAsia" w:hAnsiTheme="minorEastAsia" w:eastAsiaTheme="minorEastAsia" w:cstheme="minorEastAsia"/>
          <w:color w:val="auto"/>
          <w:sz w:val="24"/>
          <w:szCs w:val="24"/>
          <w:highlight w:val="none"/>
          <w:lang w:bidi="ar"/>
        </w:rPr>
        <w:t>蚁害，</w:t>
      </w:r>
      <w:r>
        <w:rPr>
          <w:rFonts w:hint="eastAsia" w:asciiTheme="minorEastAsia" w:hAnsiTheme="minorEastAsia" w:cstheme="minorEastAsia"/>
          <w:color w:val="auto"/>
          <w:sz w:val="24"/>
          <w:szCs w:val="24"/>
          <w:highlight w:val="none"/>
          <w:lang w:val="en-US" w:eastAsia="zh-CN" w:bidi="ar"/>
        </w:rPr>
        <w:t>采购人</w:t>
      </w:r>
      <w:r>
        <w:rPr>
          <w:rFonts w:hint="eastAsia" w:asciiTheme="minorEastAsia" w:hAnsiTheme="minorEastAsia" w:eastAsiaTheme="minorEastAsia" w:cstheme="minorEastAsia"/>
          <w:color w:val="auto"/>
          <w:sz w:val="24"/>
          <w:szCs w:val="24"/>
          <w:highlight w:val="none"/>
          <w:lang w:bidi="ar"/>
        </w:rPr>
        <w:t>要求</w:t>
      </w:r>
      <w:r>
        <w:rPr>
          <w:rFonts w:hint="eastAsia" w:asciiTheme="minorEastAsia" w:hAnsiTheme="minorEastAsia" w:cstheme="minorEastAsia"/>
          <w:color w:val="auto"/>
          <w:sz w:val="24"/>
          <w:szCs w:val="24"/>
          <w:highlight w:val="none"/>
          <w:lang w:val="en-US" w:eastAsia="zh-CN" w:bidi="ar"/>
        </w:rPr>
        <w:t>中标供应商</w:t>
      </w:r>
      <w:r>
        <w:rPr>
          <w:rFonts w:hint="eastAsia" w:asciiTheme="minorEastAsia" w:hAnsiTheme="minorEastAsia" w:eastAsiaTheme="minorEastAsia" w:cstheme="minorEastAsia"/>
          <w:color w:val="auto"/>
          <w:sz w:val="24"/>
          <w:szCs w:val="24"/>
          <w:highlight w:val="none"/>
          <w:lang w:bidi="ar"/>
        </w:rPr>
        <w:t>限期整改而逾期未整改或整改不见效果，导致</w:t>
      </w:r>
      <w:r>
        <w:rPr>
          <w:rFonts w:hint="eastAsia" w:asciiTheme="minorEastAsia" w:hAnsiTheme="minorEastAsia" w:eastAsiaTheme="minorEastAsia" w:cstheme="minorEastAsia"/>
          <w:color w:val="auto"/>
          <w:sz w:val="24"/>
          <w:szCs w:val="24"/>
          <w:highlight w:val="none"/>
          <w:lang w:val="en-US" w:eastAsia="zh-CN" w:bidi="ar"/>
        </w:rPr>
        <w:t>公园</w:t>
      </w:r>
      <w:r>
        <w:rPr>
          <w:rFonts w:hint="eastAsia" w:asciiTheme="minorEastAsia" w:hAnsiTheme="minorEastAsia" w:eastAsiaTheme="minorEastAsia" w:cstheme="minorEastAsia"/>
          <w:color w:val="auto"/>
          <w:sz w:val="24"/>
          <w:szCs w:val="24"/>
          <w:highlight w:val="none"/>
          <w:lang w:bidi="ar"/>
        </w:rPr>
        <w:t>苗木死亡或经济损失的，</w:t>
      </w:r>
      <w:r>
        <w:rPr>
          <w:rFonts w:hint="eastAsia" w:asciiTheme="minorEastAsia" w:hAnsiTheme="minorEastAsia" w:cstheme="minorEastAsia"/>
          <w:color w:val="auto"/>
          <w:sz w:val="24"/>
          <w:szCs w:val="24"/>
          <w:highlight w:val="none"/>
          <w:lang w:val="en-US" w:eastAsia="zh-CN" w:bidi="ar"/>
        </w:rPr>
        <w:t>中标供应商</w:t>
      </w:r>
      <w:r>
        <w:rPr>
          <w:rFonts w:hint="eastAsia" w:asciiTheme="minorEastAsia" w:hAnsiTheme="minorEastAsia" w:eastAsiaTheme="minorEastAsia" w:cstheme="minorEastAsia"/>
          <w:color w:val="auto"/>
          <w:sz w:val="24"/>
          <w:szCs w:val="24"/>
          <w:highlight w:val="none"/>
          <w:lang w:val="en-US" w:eastAsia="zh-CN" w:bidi="ar"/>
        </w:rPr>
        <w:t>原则上</w:t>
      </w:r>
      <w:r>
        <w:rPr>
          <w:rFonts w:hint="eastAsia" w:asciiTheme="minorEastAsia" w:hAnsiTheme="minorEastAsia" w:eastAsiaTheme="minorEastAsia" w:cstheme="minorEastAsia"/>
          <w:color w:val="auto"/>
          <w:sz w:val="24"/>
          <w:szCs w:val="24"/>
          <w:highlight w:val="none"/>
          <w:lang w:bidi="ar"/>
        </w:rPr>
        <w:t>按规格、品种自行更换同规格、同品种的苗木</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val="en-US" w:eastAsia="zh-CN" w:bidi="ar"/>
        </w:rPr>
        <w:t>具体以现行相关政策规定、上级部门及</w:t>
      </w:r>
      <w:r>
        <w:rPr>
          <w:rFonts w:hint="eastAsia" w:asciiTheme="minorEastAsia" w:hAnsiTheme="minorEastAsia" w:cstheme="minorEastAsia"/>
          <w:color w:val="auto"/>
          <w:sz w:val="24"/>
          <w:szCs w:val="24"/>
          <w:highlight w:val="none"/>
          <w:lang w:val="en-US" w:eastAsia="zh-CN" w:bidi="ar"/>
        </w:rPr>
        <w:t>采购人</w:t>
      </w:r>
      <w:r>
        <w:rPr>
          <w:rFonts w:hint="eastAsia" w:asciiTheme="minorEastAsia" w:hAnsiTheme="minorEastAsia" w:eastAsiaTheme="minorEastAsia" w:cstheme="minorEastAsia"/>
          <w:color w:val="auto"/>
          <w:sz w:val="24"/>
          <w:szCs w:val="24"/>
          <w:highlight w:val="none"/>
          <w:lang w:val="en-US" w:eastAsia="zh-CN" w:bidi="ar"/>
        </w:rPr>
        <w:t>绿化工作相关要求为准</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或由</w:t>
      </w:r>
      <w:r>
        <w:rPr>
          <w:rFonts w:hint="eastAsia" w:asciiTheme="minorEastAsia" w:hAnsiTheme="minorEastAsia" w:cstheme="minorEastAsia"/>
          <w:color w:val="auto"/>
          <w:sz w:val="24"/>
          <w:szCs w:val="24"/>
          <w:highlight w:val="none"/>
          <w:lang w:val="en-US" w:eastAsia="zh-CN" w:bidi="ar"/>
        </w:rPr>
        <w:t>采购人</w:t>
      </w:r>
      <w:r>
        <w:rPr>
          <w:rFonts w:hint="eastAsia" w:asciiTheme="minorEastAsia" w:hAnsiTheme="minorEastAsia" w:eastAsiaTheme="minorEastAsia" w:cstheme="minorEastAsia"/>
          <w:color w:val="auto"/>
          <w:sz w:val="24"/>
          <w:szCs w:val="24"/>
          <w:highlight w:val="none"/>
          <w:lang w:bidi="ar"/>
        </w:rPr>
        <w:t>根据损失情况按实</w:t>
      </w:r>
      <w:r>
        <w:rPr>
          <w:rFonts w:hint="eastAsia" w:asciiTheme="minorEastAsia" w:hAnsiTheme="minorEastAsia" w:eastAsiaTheme="minorEastAsia" w:cstheme="minorEastAsia"/>
          <w:color w:val="auto"/>
          <w:sz w:val="24"/>
          <w:szCs w:val="24"/>
          <w:highlight w:val="none"/>
          <w:lang w:eastAsia="zh-CN" w:bidi="ar"/>
        </w:rPr>
        <w:t>扣减</w:t>
      </w:r>
      <w:r>
        <w:rPr>
          <w:rFonts w:hint="eastAsia" w:asciiTheme="minorEastAsia" w:hAnsiTheme="minorEastAsia" w:eastAsiaTheme="minorEastAsia" w:cstheme="minorEastAsia"/>
          <w:color w:val="auto"/>
          <w:sz w:val="24"/>
          <w:szCs w:val="24"/>
          <w:highlight w:val="none"/>
          <w:lang w:bidi="ar"/>
        </w:rPr>
        <w:t>相应服务费。</w:t>
      </w:r>
    </w:p>
    <w:p w14:paraId="725B90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9</w:t>
      </w:r>
      <w:r>
        <w:rPr>
          <w:rFonts w:hint="eastAsia" w:asciiTheme="minorEastAsia" w:hAnsiTheme="minorEastAsia" w:cstheme="minorEastAsia"/>
          <w:color w:val="auto"/>
          <w:sz w:val="24"/>
          <w:szCs w:val="24"/>
          <w:highlight w:val="none"/>
          <w:lang w:bidi="ar"/>
        </w:rPr>
        <w:t>.在服务过程中，中标供应商应配合公园管理工作的开展，在已完成消杀工作的区域设置相应温馨提示牌。因中标供应商未履行提醒义务造成人身伤害、财产损失的，由中标供应商承担赔偿责任。</w:t>
      </w:r>
    </w:p>
    <w:p w14:paraId="42C686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val="en-US" w:eastAsia="zh-CN" w:bidi="ar"/>
        </w:rPr>
      </w:pPr>
      <w:r>
        <w:rPr>
          <w:rFonts w:hint="eastAsia" w:asciiTheme="minorEastAsia" w:hAnsiTheme="minorEastAsia" w:cstheme="minorEastAsia"/>
          <w:color w:val="auto"/>
          <w:sz w:val="24"/>
          <w:szCs w:val="24"/>
          <w:highlight w:val="none"/>
          <w:lang w:val="en-US" w:eastAsia="zh-CN" w:bidi="ar"/>
        </w:rPr>
        <w:t>10</w:t>
      </w:r>
      <w:r>
        <w:rPr>
          <w:rFonts w:hint="eastAsia" w:asciiTheme="minorEastAsia" w:hAnsiTheme="minorEastAsia" w:eastAsiaTheme="minorEastAsia" w:cstheme="minorEastAsia"/>
          <w:color w:val="auto"/>
          <w:sz w:val="24"/>
          <w:szCs w:val="24"/>
          <w:highlight w:val="none"/>
          <w:lang w:val="en-US" w:eastAsia="zh-CN" w:bidi="ar"/>
        </w:rPr>
        <w:t>.</w:t>
      </w:r>
      <w:r>
        <w:rPr>
          <w:rFonts w:hint="eastAsia" w:asciiTheme="minorEastAsia" w:hAnsiTheme="minorEastAsia" w:cstheme="minorEastAsia"/>
          <w:color w:val="auto"/>
          <w:sz w:val="24"/>
          <w:szCs w:val="24"/>
          <w:highlight w:val="none"/>
          <w:lang w:val="en-US" w:eastAsia="zh-CN" w:bidi="ar"/>
        </w:rPr>
        <w:t>中标供应商</w:t>
      </w:r>
      <w:r>
        <w:rPr>
          <w:rFonts w:hint="eastAsia" w:asciiTheme="minorEastAsia" w:hAnsiTheme="minorEastAsia" w:eastAsiaTheme="minorEastAsia" w:cstheme="minorEastAsia"/>
          <w:color w:val="auto"/>
          <w:sz w:val="24"/>
          <w:szCs w:val="24"/>
          <w:highlight w:val="none"/>
          <w:lang w:val="en-US" w:eastAsia="zh-CN" w:bidi="ar"/>
        </w:rPr>
        <w:t>须及时清扫、处理</w:t>
      </w:r>
      <w:r>
        <w:rPr>
          <w:rFonts w:hint="eastAsia" w:asciiTheme="minorEastAsia" w:hAnsiTheme="minorEastAsia" w:cstheme="minorEastAsia"/>
          <w:color w:val="auto"/>
          <w:sz w:val="24"/>
          <w:szCs w:val="24"/>
          <w:highlight w:val="none"/>
          <w:lang w:bidi="ar"/>
        </w:rPr>
        <w:t>已死鼠、蚊、蝇、蟑螂</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val="en-US" w:eastAsia="zh-CN" w:bidi="ar"/>
        </w:rPr>
        <w:t>白蚁、红火蚁</w:t>
      </w:r>
      <w:r>
        <w:rPr>
          <w:rFonts w:hint="eastAsia" w:asciiTheme="minorEastAsia" w:hAnsiTheme="minorEastAsia" w:cstheme="minorEastAsia"/>
          <w:color w:val="auto"/>
          <w:sz w:val="24"/>
          <w:szCs w:val="24"/>
          <w:highlight w:val="none"/>
          <w:lang w:bidi="ar"/>
        </w:rPr>
        <w:t>等有害生物及消杀</w:t>
      </w:r>
      <w:r>
        <w:rPr>
          <w:rFonts w:hint="eastAsia" w:asciiTheme="minorEastAsia" w:hAnsiTheme="minorEastAsia" w:cstheme="minorEastAsia"/>
          <w:color w:val="auto"/>
          <w:sz w:val="24"/>
          <w:szCs w:val="24"/>
          <w:highlight w:val="none"/>
          <w:lang w:val="en-US" w:eastAsia="zh-CN" w:bidi="ar"/>
        </w:rPr>
        <w:t>防治</w:t>
      </w:r>
      <w:r>
        <w:rPr>
          <w:rFonts w:hint="eastAsia" w:asciiTheme="minorEastAsia" w:hAnsiTheme="minorEastAsia" w:eastAsiaTheme="minorEastAsia" w:cstheme="minorEastAsia"/>
          <w:color w:val="auto"/>
          <w:sz w:val="24"/>
          <w:szCs w:val="24"/>
          <w:highlight w:val="none"/>
          <w:lang w:val="en-US" w:eastAsia="zh-CN" w:bidi="ar"/>
        </w:rPr>
        <w:t>工作中产生的废弃物，废弃包装物严禁作为他用，不得随意丢放，须妥善处理，防止二次污染，因处理不善造成中毒事件所产生的责任全部由</w:t>
      </w:r>
      <w:r>
        <w:rPr>
          <w:rFonts w:hint="eastAsia" w:asciiTheme="minorEastAsia" w:hAnsiTheme="minorEastAsia" w:cstheme="minorEastAsia"/>
          <w:color w:val="auto"/>
          <w:sz w:val="24"/>
          <w:szCs w:val="24"/>
          <w:highlight w:val="none"/>
          <w:lang w:val="en-US" w:eastAsia="zh-CN" w:bidi="ar"/>
        </w:rPr>
        <w:t>中标供应商</w:t>
      </w:r>
      <w:r>
        <w:rPr>
          <w:rFonts w:hint="eastAsia" w:asciiTheme="minorEastAsia" w:hAnsiTheme="minorEastAsia" w:eastAsiaTheme="minorEastAsia" w:cstheme="minorEastAsia"/>
          <w:color w:val="auto"/>
          <w:sz w:val="24"/>
          <w:szCs w:val="24"/>
          <w:highlight w:val="none"/>
          <w:lang w:val="en-US" w:eastAsia="zh-CN" w:bidi="ar"/>
        </w:rPr>
        <w:t>承担。</w:t>
      </w:r>
    </w:p>
    <w:p w14:paraId="25A28C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11</w:t>
      </w:r>
      <w:r>
        <w:rPr>
          <w:rFonts w:hint="eastAsia" w:asciiTheme="minorEastAsia" w:hAnsiTheme="minorEastAsia" w:cstheme="minorEastAsia"/>
          <w:color w:val="auto"/>
          <w:sz w:val="24"/>
          <w:szCs w:val="24"/>
          <w:highlight w:val="none"/>
          <w:lang w:bidi="ar"/>
        </w:rPr>
        <w:t>.中标供应商应做好</w:t>
      </w:r>
      <w:r>
        <w:rPr>
          <w:rFonts w:hint="eastAsia" w:asciiTheme="minorEastAsia" w:hAnsiTheme="minorEastAsia" w:cstheme="minorEastAsia"/>
          <w:color w:val="auto"/>
          <w:sz w:val="24"/>
          <w:szCs w:val="24"/>
          <w:highlight w:val="none"/>
          <w:lang w:val="en-US" w:eastAsia="zh-CN" w:bidi="ar"/>
        </w:rPr>
        <w:t>消杀防治</w:t>
      </w:r>
      <w:r>
        <w:rPr>
          <w:rFonts w:hint="eastAsia" w:asciiTheme="minorEastAsia" w:hAnsiTheme="minorEastAsia" w:cstheme="minorEastAsia"/>
          <w:color w:val="auto"/>
          <w:sz w:val="24"/>
          <w:szCs w:val="24"/>
          <w:highlight w:val="none"/>
          <w:lang w:bidi="ar"/>
        </w:rPr>
        <w:t>记录，建立</w:t>
      </w:r>
      <w:r>
        <w:rPr>
          <w:rFonts w:hint="eastAsia" w:asciiTheme="minorEastAsia" w:hAnsiTheme="minorEastAsia" w:cstheme="minorEastAsia"/>
          <w:color w:val="auto"/>
          <w:sz w:val="24"/>
          <w:szCs w:val="24"/>
          <w:highlight w:val="none"/>
          <w:lang w:val="en-US" w:eastAsia="zh-CN" w:bidi="ar"/>
        </w:rPr>
        <w:t>相应的</w:t>
      </w:r>
      <w:r>
        <w:rPr>
          <w:rFonts w:hint="eastAsia" w:asciiTheme="minorEastAsia" w:hAnsiTheme="minorEastAsia" w:cstheme="minorEastAsia"/>
          <w:color w:val="auto"/>
          <w:sz w:val="24"/>
          <w:szCs w:val="24"/>
          <w:highlight w:val="none"/>
          <w:lang w:bidi="ar"/>
        </w:rPr>
        <w:t>工作</w:t>
      </w:r>
      <w:r>
        <w:rPr>
          <w:rFonts w:hint="eastAsia" w:asciiTheme="minorEastAsia" w:hAnsiTheme="minorEastAsia" w:cstheme="minorEastAsia"/>
          <w:color w:val="auto"/>
          <w:sz w:val="24"/>
          <w:szCs w:val="24"/>
          <w:highlight w:val="none"/>
          <w:lang w:eastAsia="zh-CN" w:bidi="ar"/>
        </w:rPr>
        <w:t>台账</w:t>
      </w:r>
      <w:r>
        <w:rPr>
          <w:rFonts w:hint="eastAsia" w:asciiTheme="minorEastAsia" w:hAnsiTheme="minorEastAsia" w:cstheme="minorEastAsia"/>
          <w:color w:val="auto"/>
          <w:sz w:val="24"/>
          <w:szCs w:val="24"/>
          <w:highlight w:val="none"/>
          <w:lang w:bidi="ar"/>
        </w:rPr>
        <w:t>，及时准确记录施药时间、投放药物名称和数量、工作人员数量、工作</w:t>
      </w:r>
      <w:r>
        <w:rPr>
          <w:rFonts w:hint="eastAsia" w:asciiTheme="minorEastAsia" w:hAnsiTheme="minorEastAsia" w:cstheme="minorEastAsia"/>
          <w:color w:val="auto"/>
          <w:sz w:val="24"/>
          <w:szCs w:val="24"/>
          <w:highlight w:val="none"/>
          <w:lang w:val="en-US" w:eastAsia="zh-CN" w:bidi="ar"/>
        </w:rPr>
        <w:t>场景</w:t>
      </w:r>
      <w:r>
        <w:rPr>
          <w:rFonts w:hint="eastAsia" w:asciiTheme="minorEastAsia" w:hAnsiTheme="minorEastAsia" w:cstheme="minorEastAsia"/>
          <w:color w:val="auto"/>
          <w:sz w:val="24"/>
          <w:szCs w:val="24"/>
          <w:highlight w:val="none"/>
          <w:lang w:bidi="ar"/>
        </w:rPr>
        <w:t>、</w:t>
      </w:r>
      <w:r>
        <w:rPr>
          <w:rFonts w:hint="eastAsia" w:asciiTheme="minorEastAsia" w:hAnsiTheme="minorEastAsia" w:cstheme="minorEastAsia"/>
          <w:color w:val="auto"/>
          <w:sz w:val="24"/>
          <w:szCs w:val="24"/>
          <w:highlight w:val="none"/>
          <w:lang w:val="en-US" w:eastAsia="zh-CN" w:bidi="ar"/>
        </w:rPr>
        <w:t>作业</w:t>
      </w:r>
      <w:r>
        <w:rPr>
          <w:rFonts w:hint="eastAsia" w:asciiTheme="minorEastAsia" w:hAnsiTheme="minorEastAsia" w:cstheme="minorEastAsia"/>
          <w:color w:val="auto"/>
          <w:sz w:val="24"/>
          <w:szCs w:val="24"/>
          <w:highlight w:val="none"/>
          <w:lang w:bidi="ar"/>
        </w:rPr>
        <w:t>面积等，并由采购人、中标供应商签字确认，做好工作资料</w:t>
      </w:r>
      <w:r>
        <w:rPr>
          <w:rFonts w:hint="eastAsia" w:asciiTheme="minorEastAsia" w:hAnsiTheme="minorEastAsia" w:cstheme="minorEastAsia"/>
          <w:color w:val="auto"/>
          <w:sz w:val="24"/>
          <w:szCs w:val="24"/>
          <w:highlight w:val="none"/>
          <w:lang w:eastAsia="zh-CN" w:bidi="ar"/>
        </w:rPr>
        <w:t>台账</w:t>
      </w:r>
      <w:r>
        <w:rPr>
          <w:rFonts w:hint="eastAsia" w:asciiTheme="minorEastAsia" w:hAnsiTheme="minorEastAsia" w:cstheme="minorEastAsia"/>
          <w:color w:val="auto"/>
          <w:sz w:val="24"/>
          <w:szCs w:val="24"/>
          <w:highlight w:val="none"/>
          <w:lang w:bidi="ar"/>
        </w:rPr>
        <w:t>整理归档工作，同时协助采购人向上级相关部门填报各项工作数据。</w:t>
      </w:r>
    </w:p>
    <w:p w14:paraId="5064C96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12</w:t>
      </w:r>
      <w:r>
        <w:rPr>
          <w:rFonts w:hint="eastAsia" w:asciiTheme="minorEastAsia" w:hAnsiTheme="minorEastAsia" w:cstheme="minorEastAsia"/>
          <w:color w:val="auto"/>
          <w:sz w:val="24"/>
          <w:szCs w:val="24"/>
          <w:highlight w:val="none"/>
          <w:lang w:bidi="ar"/>
        </w:rPr>
        <w:t>.中标供应商项目管理人员应主动与采购人进行业务沟通，</w:t>
      </w:r>
      <w:r>
        <w:rPr>
          <w:rFonts w:hint="eastAsia" w:asciiTheme="minorEastAsia" w:hAnsiTheme="minorEastAsia" w:cstheme="minorEastAsia"/>
          <w:color w:val="auto"/>
          <w:sz w:val="24"/>
          <w:szCs w:val="24"/>
          <w:highlight w:val="none"/>
        </w:rPr>
        <w:t>并指定专人负责与采购人</w:t>
      </w:r>
      <w:r>
        <w:rPr>
          <w:rFonts w:hint="eastAsia" w:asciiTheme="minorEastAsia" w:hAnsiTheme="minorEastAsia" w:cstheme="minorEastAsia"/>
          <w:color w:val="auto"/>
          <w:sz w:val="24"/>
          <w:szCs w:val="24"/>
          <w:highlight w:val="none"/>
          <w:lang w:val="en-US" w:eastAsia="zh-CN"/>
        </w:rPr>
        <w:t>的</w:t>
      </w:r>
      <w:r>
        <w:rPr>
          <w:rFonts w:hint="eastAsia" w:asciiTheme="minorEastAsia" w:hAnsiTheme="minorEastAsia" w:cstheme="minorEastAsia"/>
          <w:color w:val="auto"/>
          <w:sz w:val="24"/>
          <w:szCs w:val="24"/>
          <w:highlight w:val="none"/>
        </w:rPr>
        <w:t>业务联络</w:t>
      </w:r>
      <w:r>
        <w:rPr>
          <w:rFonts w:hint="eastAsia" w:asciiTheme="minorEastAsia" w:hAnsiTheme="minorEastAsia" w:cstheme="minorEastAsia"/>
          <w:color w:val="auto"/>
          <w:sz w:val="24"/>
          <w:szCs w:val="24"/>
          <w:highlight w:val="none"/>
          <w:lang w:val="en-US" w:eastAsia="zh-CN"/>
        </w:rPr>
        <w:t>工作</w:t>
      </w:r>
      <w:r>
        <w:rPr>
          <w:rFonts w:hint="eastAsia" w:asciiTheme="minorEastAsia" w:hAnsi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bidi="ar"/>
        </w:rPr>
        <w:t>定期提交工作计划、工作总结、工作资料等。每月</w:t>
      </w:r>
      <w:r>
        <w:rPr>
          <w:rFonts w:hint="eastAsia" w:asciiTheme="minorEastAsia" w:hAnsiTheme="minorEastAsia" w:cstheme="minorEastAsia"/>
          <w:color w:val="auto"/>
          <w:sz w:val="24"/>
          <w:szCs w:val="24"/>
          <w:highlight w:val="none"/>
          <w:lang w:val="en-US" w:eastAsia="zh-CN" w:bidi="ar"/>
        </w:rPr>
        <w:t>月底</w:t>
      </w:r>
      <w:r>
        <w:rPr>
          <w:rFonts w:hint="eastAsia" w:asciiTheme="minorEastAsia" w:hAnsiTheme="minorEastAsia" w:cstheme="minorEastAsia"/>
          <w:color w:val="auto"/>
          <w:sz w:val="24"/>
          <w:szCs w:val="24"/>
          <w:highlight w:val="none"/>
          <w:lang w:bidi="ar"/>
        </w:rPr>
        <w:t>前向采购人汇报本月工作情况，上交本月工作总结、下月工作计划及完整的工作</w:t>
      </w:r>
      <w:r>
        <w:rPr>
          <w:rFonts w:hint="eastAsia" w:asciiTheme="minorEastAsia" w:hAnsiTheme="minorEastAsia" w:cstheme="minorEastAsia"/>
          <w:color w:val="auto"/>
          <w:sz w:val="24"/>
          <w:szCs w:val="24"/>
          <w:highlight w:val="none"/>
          <w:lang w:eastAsia="zh-CN" w:bidi="ar"/>
        </w:rPr>
        <w:t>台账</w:t>
      </w:r>
      <w:r>
        <w:rPr>
          <w:rFonts w:hint="eastAsia" w:asciiTheme="minorEastAsia" w:hAnsiTheme="minorEastAsia" w:cstheme="minorEastAsia"/>
          <w:color w:val="auto"/>
          <w:sz w:val="24"/>
          <w:szCs w:val="24"/>
          <w:highlight w:val="none"/>
          <w:lang w:bidi="ar"/>
        </w:rPr>
        <w:t>（包括日常工作记录等）并归档保存。</w:t>
      </w:r>
    </w:p>
    <w:p w14:paraId="280385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13</w:t>
      </w:r>
      <w:r>
        <w:rPr>
          <w:rFonts w:hint="eastAsia" w:asciiTheme="minorEastAsia" w:hAnsiTheme="minorEastAsia" w:cstheme="minorEastAsia"/>
          <w:color w:val="auto"/>
          <w:sz w:val="24"/>
          <w:szCs w:val="24"/>
          <w:highlight w:val="none"/>
        </w:rPr>
        <w:t>.中标供应商须组建应急队伍，制定除四害</w:t>
      </w:r>
      <w:r>
        <w:rPr>
          <w:rFonts w:hint="eastAsia" w:asciiTheme="minorEastAsia" w:hAnsiTheme="minorEastAsia" w:cstheme="minorEastAsia"/>
          <w:color w:val="auto"/>
          <w:sz w:val="24"/>
          <w:szCs w:val="24"/>
          <w:highlight w:val="none"/>
          <w:lang w:val="en-US" w:eastAsia="zh-CN"/>
        </w:rPr>
        <w:t>及白蚁防治</w:t>
      </w:r>
      <w:r>
        <w:rPr>
          <w:rFonts w:hint="eastAsia" w:asciiTheme="minorEastAsia" w:hAnsiTheme="minorEastAsia" w:cstheme="minorEastAsia"/>
          <w:color w:val="auto"/>
          <w:sz w:val="24"/>
          <w:szCs w:val="24"/>
          <w:highlight w:val="none"/>
        </w:rPr>
        <w:t>应急消杀方案。因特殊需要或发生</w:t>
      </w:r>
      <w:r>
        <w:rPr>
          <w:rFonts w:hint="eastAsia" w:asciiTheme="minorEastAsia" w:hAnsiTheme="minorEastAsia" w:eastAsiaTheme="minorEastAsia" w:cstheme="minorEastAsia"/>
          <w:color w:val="auto"/>
          <w:sz w:val="24"/>
          <w:szCs w:val="24"/>
          <w:highlight w:val="none"/>
          <w:lang w:val="en-US" w:eastAsia="zh-CN" w:bidi="ar"/>
        </w:rPr>
        <w:t>鼠虫害爆发、</w:t>
      </w:r>
      <w:r>
        <w:rPr>
          <w:rFonts w:hint="eastAsia" w:asciiTheme="minorEastAsia" w:hAnsiTheme="minorEastAsia" w:eastAsiaTheme="minorEastAsia" w:cstheme="minorEastAsia"/>
          <w:color w:val="auto"/>
          <w:sz w:val="24"/>
          <w:szCs w:val="24"/>
          <w:highlight w:val="none"/>
          <w:shd w:val="clear"/>
          <w:lang w:val="en-US" w:eastAsia="zh-CN" w:bidi="ar"/>
        </w:rPr>
        <w:t>登革热疫情、</w:t>
      </w:r>
      <w:r>
        <w:rPr>
          <w:rFonts w:hint="eastAsia" w:asciiTheme="minorEastAsia" w:hAnsiTheme="minorEastAsia" w:eastAsiaTheme="minorEastAsia" w:cstheme="minorEastAsia"/>
          <w:color w:val="auto"/>
          <w:sz w:val="24"/>
          <w:szCs w:val="24"/>
          <w:highlight w:val="none"/>
          <w:lang w:bidi="ar"/>
        </w:rPr>
        <w:t>突发公共</w:t>
      </w:r>
      <w:r>
        <w:rPr>
          <w:rFonts w:hint="eastAsia" w:asciiTheme="minorEastAsia" w:hAnsiTheme="minorEastAsia" w:eastAsiaTheme="minorEastAsia" w:cstheme="minorEastAsia"/>
          <w:color w:val="auto"/>
          <w:sz w:val="24"/>
          <w:szCs w:val="24"/>
          <w:highlight w:val="none"/>
          <w:shd w:val="clear"/>
          <w:lang w:val="en-US" w:eastAsia="zh-CN" w:bidi="ar"/>
        </w:rPr>
        <w:t>防疫</w:t>
      </w:r>
      <w:r>
        <w:rPr>
          <w:rFonts w:hint="eastAsia" w:asciiTheme="minorEastAsia" w:hAnsiTheme="minorEastAsia" w:cstheme="minorEastAsia"/>
          <w:color w:val="auto"/>
          <w:sz w:val="24"/>
          <w:szCs w:val="24"/>
          <w:highlight w:val="none"/>
        </w:rPr>
        <w:t>等公共突发事件，需要进行额外应急消杀时，中标供应商必须积极配合采购人落实应急消杀工作，根据采购人应急管理要求及部署，安排足够的应急消杀人员、消杀</w:t>
      </w:r>
      <w:r>
        <w:rPr>
          <w:rFonts w:hint="eastAsia" w:asciiTheme="minorEastAsia" w:hAnsiTheme="minorEastAsia" w:cstheme="minorEastAsia"/>
          <w:color w:val="auto"/>
          <w:sz w:val="24"/>
          <w:szCs w:val="24"/>
          <w:highlight w:val="none"/>
          <w:lang w:val="en-US" w:eastAsia="zh-CN"/>
        </w:rPr>
        <w:t>设备</w:t>
      </w:r>
      <w:r>
        <w:rPr>
          <w:rFonts w:hint="eastAsia" w:asciiTheme="minorEastAsia" w:hAnsiTheme="minorEastAsia" w:cstheme="minorEastAsia"/>
          <w:color w:val="auto"/>
          <w:sz w:val="24"/>
          <w:szCs w:val="24"/>
          <w:highlight w:val="none"/>
        </w:rPr>
        <w:t>等开展应急消杀、孳生地消杀处置等应急工作，配合上级</w:t>
      </w:r>
      <w:r>
        <w:rPr>
          <w:rFonts w:hint="eastAsia" w:asciiTheme="minorEastAsia" w:hAnsiTheme="minorEastAsia" w:cstheme="minorEastAsia"/>
          <w:color w:val="auto"/>
          <w:sz w:val="24"/>
          <w:szCs w:val="24"/>
          <w:highlight w:val="none"/>
          <w:lang w:val="en-US" w:eastAsia="zh-CN"/>
        </w:rPr>
        <w:t>相关</w:t>
      </w:r>
      <w:r>
        <w:rPr>
          <w:rFonts w:hint="eastAsia" w:asciiTheme="minorEastAsia" w:hAnsiTheme="minorEastAsia" w:cstheme="minorEastAsia"/>
          <w:color w:val="auto"/>
          <w:sz w:val="24"/>
          <w:szCs w:val="24"/>
          <w:highlight w:val="none"/>
        </w:rPr>
        <w:t>部门开展疫情防控相关工作，并做好应急消杀工作</w:t>
      </w:r>
      <w:r>
        <w:rPr>
          <w:rFonts w:hint="eastAsia" w:asciiTheme="minorEastAsia" w:hAnsiTheme="minorEastAsia" w:cstheme="minorEastAsia"/>
          <w:color w:val="auto"/>
          <w:sz w:val="24"/>
          <w:szCs w:val="24"/>
          <w:highlight w:val="none"/>
          <w:lang w:eastAsia="zh-CN"/>
        </w:rPr>
        <w:t>台账</w:t>
      </w:r>
      <w:r>
        <w:rPr>
          <w:rFonts w:hint="eastAsia" w:asciiTheme="minorEastAsia" w:hAnsiTheme="minorEastAsia" w:cstheme="minorEastAsia"/>
          <w:color w:val="auto"/>
          <w:sz w:val="24"/>
          <w:szCs w:val="24"/>
          <w:highlight w:val="none"/>
        </w:rPr>
        <w:t>，直到各项监测指数达标、上级</w:t>
      </w:r>
      <w:r>
        <w:rPr>
          <w:rFonts w:hint="eastAsia" w:asciiTheme="minorEastAsia" w:hAnsiTheme="minorEastAsia" w:cstheme="minorEastAsia"/>
          <w:color w:val="auto"/>
          <w:sz w:val="24"/>
          <w:szCs w:val="24"/>
          <w:highlight w:val="none"/>
          <w:lang w:val="en-US" w:eastAsia="zh-CN"/>
        </w:rPr>
        <w:t>相关</w:t>
      </w:r>
      <w:r>
        <w:rPr>
          <w:rFonts w:hint="eastAsia" w:asciiTheme="minorEastAsia" w:hAnsiTheme="minorEastAsia" w:cstheme="minorEastAsia"/>
          <w:color w:val="auto"/>
          <w:sz w:val="24"/>
          <w:szCs w:val="24"/>
          <w:highlight w:val="none"/>
        </w:rPr>
        <w:t>部门宣布解除疫情为止，因应急处置所产生的一切费用由中标供应商承担。</w:t>
      </w:r>
    </w:p>
    <w:p w14:paraId="30F2CD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14</w:t>
      </w:r>
      <w:r>
        <w:rPr>
          <w:rFonts w:hint="eastAsia" w:asciiTheme="minorEastAsia" w:hAnsiTheme="minorEastAsia" w:cstheme="minorEastAsia"/>
          <w:color w:val="auto"/>
          <w:sz w:val="24"/>
          <w:szCs w:val="24"/>
          <w:highlight w:val="none"/>
        </w:rPr>
        <w:t>.除不可抗力因素外，中标供应商不得拒绝应急消杀任务，否则采购人可按合同违约条款终止合同，并有权依法委托有资质的第三方继续履行本合同义务，由此造成的一切损失全部由中标供应商承担。</w:t>
      </w:r>
    </w:p>
    <w:p w14:paraId="261BAA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bidi="ar"/>
        </w:rPr>
        <w:t>（五）其他要求</w:t>
      </w:r>
    </w:p>
    <w:p w14:paraId="48FB9D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bidi="ar"/>
        </w:rPr>
        <w:t>1.中标供应商不可转包或分包项目内容，不能转移中标供应商的承包责任，如发现中标供应商擅自转包或分包，采购人可按合同违约条款终止合同，并扣除合同金额的10%作为违约金。</w:t>
      </w:r>
    </w:p>
    <w:p w14:paraId="48090C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bidi="ar"/>
        </w:rPr>
        <w:t>2.服务期间，中标供应商工作人员须接受采购人的业务指导与监督。如遇特殊气候或临时需要突击性完成工作任务时，中标供应商应服从采购人指挥，并按采购人要求增加人力或延长工作时间以保证工作按时按质按量完成，因此增加的费用由中标供应商承担。</w:t>
      </w:r>
    </w:p>
    <w:p w14:paraId="2E0AB71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bidi="ar"/>
        </w:rPr>
        <w:t>3.中标供应商工作人员在服务过程中，不得随意破坏公园绿化及有关设施，不得在公园内进行违法</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bidi="ar"/>
        </w:rPr>
        <w:t>违规活动，否则由中标供应商承担一切赔偿责任和法律责任。</w:t>
      </w:r>
    </w:p>
    <w:p w14:paraId="6D1CA4D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4</w:t>
      </w:r>
      <w:r>
        <w:rPr>
          <w:rFonts w:hint="eastAsia" w:asciiTheme="minorEastAsia" w:hAnsiTheme="minorEastAsia" w:eastAsiaTheme="minorEastAsia" w:cstheme="minorEastAsia"/>
          <w:color w:val="auto"/>
          <w:sz w:val="24"/>
          <w:szCs w:val="24"/>
          <w:highlight w:val="none"/>
          <w:lang w:bidi="ar"/>
        </w:rPr>
        <w:t>.在项目服务期内，如因</w:t>
      </w:r>
      <w:r>
        <w:rPr>
          <w:rFonts w:hint="eastAsia" w:asciiTheme="minorEastAsia" w:hAnsiTheme="minorEastAsia" w:cstheme="minorEastAsia"/>
          <w:color w:val="auto"/>
          <w:sz w:val="24"/>
          <w:szCs w:val="24"/>
          <w:highlight w:val="none"/>
          <w:lang w:bidi="ar"/>
        </w:rPr>
        <w:t>中标供应商</w:t>
      </w:r>
      <w:r>
        <w:rPr>
          <w:rFonts w:hint="eastAsia" w:asciiTheme="minorEastAsia" w:hAnsiTheme="minorEastAsia" w:eastAsiaTheme="minorEastAsia" w:cstheme="minorEastAsia"/>
          <w:color w:val="auto"/>
          <w:sz w:val="24"/>
          <w:szCs w:val="24"/>
          <w:highlight w:val="none"/>
          <w:lang w:bidi="ar"/>
        </w:rPr>
        <w:t>工作人员失职</w:t>
      </w:r>
      <w:r>
        <w:rPr>
          <w:rFonts w:hint="eastAsia" w:asciiTheme="minorEastAsia" w:hAnsiTheme="minorEastAsia" w:eastAsiaTheme="minorEastAsia" w:cstheme="minorEastAsia"/>
          <w:color w:val="auto"/>
          <w:sz w:val="24"/>
          <w:szCs w:val="24"/>
          <w:highlight w:val="none"/>
          <w:lang w:eastAsia="zh-CN" w:bidi="ar"/>
        </w:rPr>
        <w:t>或</w:t>
      </w:r>
      <w:r>
        <w:rPr>
          <w:rFonts w:hint="eastAsia" w:asciiTheme="minorEastAsia" w:hAnsiTheme="minorEastAsia" w:cstheme="minorEastAsia"/>
          <w:color w:val="auto"/>
          <w:sz w:val="24"/>
          <w:szCs w:val="24"/>
          <w:highlight w:val="none"/>
          <w:lang w:bidi="ar"/>
        </w:rPr>
        <w:t>中标供应商</w:t>
      </w:r>
      <w:r>
        <w:rPr>
          <w:rFonts w:hint="eastAsia" w:asciiTheme="minorEastAsia" w:hAnsiTheme="minorEastAsia" w:eastAsiaTheme="minorEastAsia" w:cstheme="minorEastAsia"/>
          <w:color w:val="auto"/>
          <w:sz w:val="24"/>
          <w:szCs w:val="24"/>
          <w:highlight w:val="none"/>
          <w:lang w:bidi="ar"/>
        </w:rPr>
        <w:t>责任</w:t>
      </w:r>
      <w:r>
        <w:rPr>
          <w:rFonts w:hint="eastAsia" w:asciiTheme="minorEastAsia" w:hAnsiTheme="minorEastAsia" w:eastAsiaTheme="minorEastAsia" w:cstheme="minorEastAsia"/>
          <w:color w:val="auto"/>
          <w:sz w:val="24"/>
          <w:szCs w:val="24"/>
          <w:highlight w:val="none"/>
          <w:lang w:eastAsia="zh-CN" w:bidi="ar"/>
        </w:rPr>
        <w:t>造成</w:t>
      </w:r>
      <w:r>
        <w:rPr>
          <w:rFonts w:hint="eastAsia" w:asciiTheme="minorEastAsia" w:hAnsiTheme="minorEastAsia" w:eastAsiaTheme="minorEastAsia" w:cstheme="minorEastAsia"/>
          <w:color w:val="auto"/>
          <w:sz w:val="24"/>
          <w:szCs w:val="24"/>
          <w:highlight w:val="none"/>
          <w:lang w:bidi="ar"/>
        </w:rPr>
        <w:t>人员伤亡</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财产损失的，由</w:t>
      </w:r>
      <w:r>
        <w:rPr>
          <w:rFonts w:hint="eastAsia" w:asciiTheme="minorEastAsia" w:hAnsiTheme="minorEastAsia" w:cstheme="minorEastAsia"/>
          <w:color w:val="auto"/>
          <w:sz w:val="24"/>
          <w:szCs w:val="24"/>
          <w:highlight w:val="none"/>
          <w:lang w:bidi="ar"/>
        </w:rPr>
        <w:t>中标供应商</w:t>
      </w:r>
      <w:r>
        <w:rPr>
          <w:rFonts w:hint="eastAsia" w:asciiTheme="minorEastAsia" w:hAnsiTheme="minorEastAsia" w:eastAsiaTheme="minorEastAsia" w:cstheme="minorEastAsia"/>
          <w:color w:val="auto"/>
          <w:sz w:val="24"/>
          <w:szCs w:val="24"/>
          <w:highlight w:val="none"/>
          <w:lang w:bidi="ar"/>
        </w:rPr>
        <w:t>承担全部赔偿责任</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val="en-US" w:eastAsia="zh-CN" w:bidi="ar"/>
        </w:rPr>
        <w:t>采购人</w:t>
      </w:r>
      <w:r>
        <w:rPr>
          <w:rFonts w:hint="eastAsia" w:asciiTheme="minorEastAsia" w:hAnsiTheme="minorEastAsia" w:eastAsiaTheme="minorEastAsia" w:cstheme="minorEastAsia"/>
          <w:color w:val="auto"/>
          <w:sz w:val="24"/>
          <w:szCs w:val="24"/>
          <w:highlight w:val="none"/>
          <w:lang w:val="en-US" w:eastAsia="zh-CN" w:bidi="ar"/>
        </w:rPr>
        <w:t>不负任何连带责任</w:t>
      </w:r>
      <w:r>
        <w:rPr>
          <w:rFonts w:hint="eastAsia" w:asciiTheme="minorEastAsia" w:hAnsiTheme="minorEastAsia" w:cstheme="minorEastAsia"/>
          <w:color w:val="auto"/>
          <w:sz w:val="24"/>
          <w:szCs w:val="24"/>
          <w:highlight w:val="none"/>
          <w:lang w:val="en-US" w:eastAsia="zh-CN" w:bidi="ar"/>
        </w:rPr>
        <w:t>。</w:t>
      </w:r>
    </w:p>
    <w:p w14:paraId="22930F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cstheme="minorEastAsia"/>
          <w:color w:val="auto"/>
          <w:sz w:val="24"/>
          <w:szCs w:val="24"/>
          <w:highlight w:val="none"/>
          <w:lang w:val="en-US" w:eastAsia="zh-CN" w:bidi="ar"/>
        </w:rPr>
        <w:t>5</w:t>
      </w:r>
      <w:r>
        <w:rPr>
          <w:rFonts w:hint="eastAsia" w:asciiTheme="minorEastAsia" w:hAnsiTheme="minorEastAsia" w:eastAsiaTheme="minorEastAsia" w:cstheme="minorEastAsia"/>
          <w:color w:val="auto"/>
          <w:kern w:val="2"/>
          <w:sz w:val="24"/>
          <w:szCs w:val="24"/>
          <w:highlight w:val="none"/>
          <w:lang w:val="en-US" w:eastAsia="zh-CN" w:bidi="ar"/>
        </w:rPr>
        <w:t>.中标供应商必须严格</w:t>
      </w:r>
      <w:r>
        <w:rPr>
          <w:rFonts w:hint="eastAsia" w:asciiTheme="minorEastAsia" w:hAnsiTheme="minorEastAsia" w:eastAsiaTheme="minorEastAsia" w:cstheme="minorEastAsia"/>
          <w:color w:val="auto"/>
          <w:sz w:val="24"/>
          <w:szCs w:val="24"/>
          <w:highlight w:val="none"/>
          <w:lang w:bidi="ar"/>
        </w:rPr>
        <w:t>遵守国家、广东省、广州市</w:t>
      </w:r>
      <w:r>
        <w:rPr>
          <w:rFonts w:hint="eastAsia" w:asciiTheme="minorEastAsia" w:hAnsiTheme="minorEastAsia" w:eastAsiaTheme="minorEastAsia" w:cstheme="minorEastAsia"/>
          <w:color w:val="auto"/>
          <w:kern w:val="2"/>
          <w:sz w:val="24"/>
          <w:szCs w:val="24"/>
          <w:highlight w:val="none"/>
          <w:lang w:val="en-US" w:eastAsia="zh-CN" w:bidi="ar"/>
        </w:rPr>
        <w:t>有关安全生产、环境保护、安全文明作业的法律、法规和相关规定，</w:t>
      </w:r>
      <w:r>
        <w:rPr>
          <w:rFonts w:hint="eastAsia" w:asciiTheme="minorEastAsia" w:hAnsiTheme="minorEastAsia" w:eastAsiaTheme="minorEastAsia" w:cstheme="minorEastAsia"/>
          <w:color w:val="auto"/>
          <w:sz w:val="24"/>
          <w:szCs w:val="24"/>
          <w:highlight w:val="none"/>
          <w:lang w:bidi="ar"/>
        </w:rPr>
        <w:t>建立</w:t>
      </w:r>
      <w:r>
        <w:rPr>
          <w:rFonts w:hint="eastAsia" w:asciiTheme="minorEastAsia" w:hAnsiTheme="minorEastAsia" w:eastAsiaTheme="minorEastAsia" w:cstheme="minorEastAsia"/>
          <w:color w:val="auto"/>
          <w:sz w:val="24"/>
          <w:szCs w:val="24"/>
          <w:highlight w:val="none"/>
          <w:lang w:val="en-US" w:eastAsia="zh-CN" w:bidi="ar"/>
        </w:rPr>
        <w:t>相应的</w:t>
      </w:r>
      <w:r>
        <w:rPr>
          <w:rFonts w:hint="eastAsia" w:asciiTheme="minorEastAsia" w:hAnsiTheme="minorEastAsia" w:eastAsiaTheme="minorEastAsia" w:cstheme="minorEastAsia"/>
          <w:color w:val="auto"/>
          <w:sz w:val="24"/>
          <w:szCs w:val="24"/>
          <w:highlight w:val="none"/>
          <w:lang w:bidi="ar"/>
        </w:rPr>
        <w:t>规章制度和防护措施，</w:t>
      </w:r>
      <w:r>
        <w:rPr>
          <w:rFonts w:hint="eastAsia" w:asciiTheme="minorEastAsia" w:hAnsiTheme="minorEastAsia" w:eastAsiaTheme="minorEastAsia" w:cstheme="minorEastAsia"/>
          <w:color w:val="auto"/>
          <w:kern w:val="2"/>
          <w:sz w:val="24"/>
          <w:szCs w:val="24"/>
          <w:highlight w:val="none"/>
          <w:lang w:val="en-US" w:eastAsia="zh-CN" w:bidi="ar"/>
        </w:rPr>
        <w:t>严格按要求做好安全管理工作，做到不违章指挥，不冒险作业，</w:t>
      </w:r>
      <w:r>
        <w:rPr>
          <w:rFonts w:hint="eastAsia" w:asciiTheme="minorEastAsia" w:hAnsiTheme="minorEastAsia" w:eastAsiaTheme="minorEastAsia" w:cstheme="minorEastAsia"/>
          <w:color w:val="auto"/>
          <w:sz w:val="24"/>
          <w:szCs w:val="24"/>
          <w:highlight w:val="none"/>
          <w:lang w:bidi="ar"/>
        </w:rPr>
        <w:t>并承担</w:t>
      </w:r>
      <w:r>
        <w:rPr>
          <w:rFonts w:hint="eastAsia" w:asciiTheme="minorEastAsia" w:hAnsiTheme="minorEastAsia" w:eastAsiaTheme="minorEastAsia" w:cstheme="minorEastAsia"/>
          <w:color w:val="auto"/>
          <w:sz w:val="24"/>
          <w:szCs w:val="24"/>
          <w:highlight w:val="none"/>
          <w:lang w:val="en-US" w:eastAsia="zh-CN" w:bidi="ar"/>
        </w:rPr>
        <w:t>因</w:t>
      </w:r>
      <w:r>
        <w:rPr>
          <w:rFonts w:hint="eastAsia" w:asciiTheme="minorEastAsia" w:hAnsiTheme="minorEastAsia" w:eastAsiaTheme="minorEastAsia" w:cstheme="minorEastAsia"/>
          <w:color w:val="auto"/>
          <w:sz w:val="24"/>
          <w:szCs w:val="24"/>
          <w:highlight w:val="none"/>
          <w:lang w:bidi="ar"/>
        </w:rPr>
        <w:t>自身</w:t>
      </w:r>
      <w:r>
        <w:rPr>
          <w:rFonts w:hint="eastAsia" w:asciiTheme="minorEastAsia" w:hAnsiTheme="minorEastAsia" w:eastAsiaTheme="minorEastAsia" w:cstheme="minorEastAsia"/>
          <w:color w:val="auto"/>
          <w:sz w:val="24"/>
          <w:szCs w:val="24"/>
          <w:highlight w:val="none"/>
          <w:lang w:val="en-US" w:eastAsia="zh-CN" w:bidi="ar"/>
        </w:rPr>
        <w:t>安全</w:t>
      </w:r>
      <w:r>
        <w:rPr>
          <w:rFonts w:hint="eastAsia" w:asciiTheme="minorEastAsia" w:hAnsiTheme="minorEastAsia" w:eastAsiaTheme="minorEastAsia" w:cstheme="minorEastAsia"/>
          <w:color w:val="auto"/>
          <w:sz w:val="24"/>
          <w:szCs w:val="24"/>
          <w:highlight w:val="none"/>
          <w:lang w:bidi="ar"/>
        </w:rPr>
        <w:t>措施不力造成事故</w:t>
      </w:r>
      <w:r>
        <w:rPr>
          <w:rFonts w:hint="eastAsia" w:asciiTheme="minorEastAsia" w:hAnsiTheme="minorEastAsia" w:eastAsiaTheme="minorEastAsia" w:cstheme="minorEastAsia"/>
          <w:color w:val="auto"/>
          <w:sz w:val="24"/>
          <w:szCs w:val="24"/>
          <w:highlight w:val="none"/>
          <w:lang w:val="en-US" w:eastAsia="zh-CN" w:bidi="ar"/>
        </w:rPr>
        <w:t>的一切</w:t>
      </w:r>
      <w:r>
        <w:rPr>
          <w:rFonts w:hint="eastAsia" w:asciiTheme="minorEastAsia" w:hAnsiTheme="minorEastAsia" w:eastAsiaTheme="minorEastAsia" w:cstheme="minorEastAsia"/>
          <w:color w:val="auto"/>
          <w:sz w:val="24"/>
          <w:szCs w:val="24"/>
          <w:highlight w:val="none"/>
          <w:lang w:bidi="ar"/>
        </w:rPr>
        <w:t>责任和</w:t>
      </w:r>
      <w:r>
        <w:rPr>
          <w:rFonts w:hint="eastAsia" w:asciiTheme="minorEastAsia" w:hAnsiTheme="minorEastAsia" w:eastAsiaTheme="minorEastAsia" w:cstheme="minorEastAsia"/>
          <w:color w:val="auto"/>
          <w:sz w:val="24"/>
          <w:szCs w:val="24"/>
          <w:highlight w:val="none"/>
          <w:lang w:val="en-US" w:eastAsia="zh-CN" w:bidi="ar"/>
        </w:rPr>
        <w:t>因此</w:t>
      </w:r>
      <w:r>
        <w:rPr>
          <w:rFonts w:hint="eastAsia" w:asciiTheme="minorEastAsia" w:hAnsiTheme="minorEastAsia" w:eastAsiaTheme="minorEastAsia" w:cstheme="minorEastAsia"/>
          <w:color w:val="auto"/>
          <w:sz w:val="24"/>
          <w:szCs w:val="24"/>
          <w:highlight w:val="none"/>
          <w:lang w:bidi="ar"/>
        </w:rPr>
        <w:t>发生</w:t>
      </w:r>
      <w:r>
        <w:rPr>
          <w:rFonts w:hint="eastAsia" w:asciiTheme="minorEastAsia" w:hAnsiTheme="minorEastAsia" w:eastAsiaTheme="minorEastAsia" w:cstheme="minorEastAsia"/>
          <w:color w:val="auto"/>
          <w:sz w:val="24"/>
          <w:szCs w:val="24"/>
          <w:highlight w:val="none"/>
          <w:lang w:val="en-US" w:eastAsia="zh-CN" w:bidi="ar"/>
        </w:rPr>
        <w:t>的一切</w:t>
      </w:r>
      <w:r>
        <w:rPr>
          <w:rFonts w:hint="eastAsia" w:asciiTheme="minorEastAsia" w:hAnsiTheme="minorEastAsia" w:eastAsiaTheme="minorEastAsia" w:cstheme="minorEastAsia"/>
          <w:color w:val="auto"/>
          <w:sz w:val="24"/>
          <w:szCs w:val="24"/>
          <w:highlight w:val="none"/>
          <w:lang w:bidi="ar"/>
        </w:rPr>
        <w:t>费用。</w:t>
      </w:r>
    </w:p>
    <w:p w14:paraId="55141D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bidi="ar"/>
        </w:rPr>
        <w:t>6</w:t>
      </w:r>
      <w:r>
        <w:rPr>
          <w:rFonts w:hint="eastAsia" w:asciiTheme="minorEastAsia" w:hAnsiTheme="minorEastAsia" w:cstheme="minorEastAsia"/>
          <w:color w:val="auto"/>
          <w:sz w:val="24"/>
          <w:szCs w:val="24"/>
          <w:highlight w:val="none"/>
          <w:lang w:bidi="ar"/>
        </w:rPr>
        <w:t>.中标供应商须做好工作人员的安全教育工作，</w:t>
      </w:r>
      <w:r>
        <w:rPr>
          <w:rFonts w:hint="eastAsia" w:asciiTheme="minorEastAsia" w:hAnsiTheme="minorEastAsia" w:eastAsiaTheme="minorEastAsia" w:cstheme="minorEastAsia"/>
          <w:color w:val="auto"/>
          <w:kern w:val="2"/>
          <w:sz w:val="24"/>
          <w:szCs w:val="24"/>
          <w:highlight w:val="none"/>
          <w:lang w:bidi="ar"/>
        </w:rPr>
        <w:t>严格按要求落实</w:t>
      </w:r>
      <w:r>
        <w:rPr>
          <w:rFonts w:hint="eastAsia" w:asciiTheme="minorEastAsia" w:hAnsiTheme="minorEastAsia" w:cstheme="minorEastAsia"/>
          <w:color w:val="auto"/>
          <w:sz w:val="24"/>
          <w:szCs w:val="24"/>
          <w:highlight w:val="none"/>
          <w:lang w:bidi="ar"/>
        </w:rPr>
        <w:t>安全防范措施，保证工作人员的安全</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bidi="ar"/>
        </w:rPr>
        <w:t>中标供应商工作人员在本项目服务范围内发生事故的一切责任由中标供应商承担</w:t>
      </w:r>
      <w:r>
        <w:rPr>
          <w:rFonts w:hint="eastAsia" w:asciiTheme="minorEastAsia" w:hAnsiTheme="minorEastAsia" w:eastAsiaTheme="minorEastAsia" w:cstheme="minorEastAsia"/>
          <w:color w:val="auto"/>
          <w:kern w:val="2"/>
          <w:sz w:val="24"/>
          <w:szCs w:val="24"/>
          <w:highlight w:val="none"/>
          <w:lang w:bidi="ar"/>
        </w:rPr>
        <w:t>，采购人不承担任何责任</w:t>
      </w:r>
      <w:r>
        <w:rPr>
          <w:rFonts w:hint="eastAsia" w:asciiTheme="minorEastAsia" w:hAnsiTheme="minorEastAsia" w:eastAsiaTheme="minorEastAsia" w:cstheme="minorEastAsia"/>
          <w:color w:val="auto"/>
          <w:kern w:val="2"/>
          <w:sz w:val="24"/>
          <w:szCs w:val="24"/>
          <w:highlight w:val="none"/>
          <w:lang w:eastAsia="zh-CN" w:bidi="ar"/>
        </w:rPr>
        <w:t>，</w:t>
      </w:r>
      <w:r>
        <w:rPr>
          <w:rFonts w:hint="eastAsia" w:asciiTheme="minorEastAsia" w:hAnsiTheme="minorEastAsia" w:eastAsiaTheme="minorEastAsia" w:cstheme="minorEastAsia"/>
          <w:color w:val="auto"/>
          <w:kern w:val="2"/>
          <w:sz w:val="24"/>
          <w:szCs w:val="24"/>
          <w:highlight w:val="none"/>
          <w:lang w:bidi="ar"/>
        </w:rPr>
        <w:t>不</w:t>
      </w:r>
      <w:r>
        <w:rPr>
          <w:rFonts w:hint="eastAsia" w:asciiTheme="minorEastAsia" w:hAnsiTheme="minorEastAsia" w:eastAsiaTheme="minorEastAsia" w:cstheme="minorEastAsia"/>
          <w:color w:val="auto"/>
          <w:kern w:val="2"/>
          <w:sz w:val="24"/>
          <w:szCs w:val="24"/>
          <w:highlight w:val="none"/>
          <w:lang w:val="en-US" w:eastAsia="zh-CN" w:bidi="ar"/>
        </w:rPr>
        <w:t>承担由此产生的</w:t>
      </w:r>
      <w:r>
        <w:rPr>
          <w:rFonts w:hint="eastAsia" w:asciiTheme="minorEastAsia" w:hAnsiTheme="minorEastAsia" w:eastAsiaTheme="minorEastAsia" w:cstheme="minorEastAsia"/>
          <w:color w:val="auto"/>
          <w:kern w:val="2"/>
          <w:sz w:val="24"/>
          <w:szCs w:val="24"/>
          <w:highlight w:val="none"/>
          <w:lang w:bidi="ar"/>
        </w:rPr>
        <w:t>索赔、诉讼、损害赔偿</w:t>
      </w:r>
      <w:r>
        <w:rPr>
          <w:rFonts w:hint="eastAsia" w:asciiTheme="minorEastAsia" w:hAnsiTheme="minorEastAsia" w:eastAsiaTheme="minorEastAsia" w:cstheme="minorEastAsia"/>
          <w:color w:val="auto"/>
          <w:kern w:val="2"/>
          <w:sz w:val="24"/>
          <w:szCs w:val="24"/>
          <w:highlight w:val="none"/>
          <w:lang w:val="en-US" w:eastAsia="zh-CN" w:bidi="ar"/>
        </w:rPr>
        <w:t>等一切相关</w:t>
      </w:r>
      <w:r>
        <w:rPr>
          <w:rFonts w:hint="eastAsia" w:asciiTheme="minorEastAsia" w:hAnsiTheme="minorEastAsia" w:eastAsiaTheme="minorEastAsia" w:cstheme="minorEastAsia"/>
          <w:color w:val="auto"/>
          <w:kern w:val="2"/>
          <w:sz w:val="24"/>
          <w:szCs w:val="24"/>
          <w:highlight w:val="none"/>
          <w:lang w:bidi="ar"/>
        </w:rPr>
        <w:t>费用</w:t>
      </w:r>
      <w:r>
        <w:rPr>
          <w:rFonts w:hint="eastAsia" w:asciiTheme="minorEastAsia" w:hAnsiTheme="minorEastAsia" w:eastAsiaTheme="minorEastAsia" w:cstheme="minorEastAsia"/>
          <w:color w:val="auto"/>
          <w:kern w:val="2"/>
          <w:sz w:val="24"/>
          <w:szCs w:val="24"/>
          <w:highlight w:val="none"/>
          <w:lang w:eastAsia="zh-CN" w:bidi="ar"/>
        </w:rPr>
        <w:t>，</w:t>
      </w:r>
      <w:r>
        <w:rPr>
          <w:rFonts w:hint="eastAsia" w:asciiTheme="minorEastAsia" w:hAnsiTheme="minorEastAsia" w:eastAsiaTheme="minorEastAsia" w:cstheme="minorEastAsia"/>
          <w:color w:val="auto"/>
          <w:kern w:val="2"/>
          <w:sz w:val="24"/>
          <w:szCs w:val="24"/>
          <w:highlight w:val="none"/>
          <w:lang w:bidi="ar"/>
        </w:rPr>
        <w:t>如</w:t>
      </w:r>
      <w:r>
        <w:rPr>
          <w:rFonts w:hint="eastAsia" w:asciiTheme="minorEastAsia" w:hAnsiTheme="minorEastAsia" w:eastAsiaTheme="minorEastAsia" w:cstheme="minorEastAsia"/>
          <w:color w:val="auto"/>
          <w:kern w:val="2"/>
          <w:sz w:val="24"/>
          <w:szCs w:val="24"/>
          <w:highlight w:val="none"/>
          <w:lang w:val="en-US" w:eastAsia="zh-CN" w:bidi="ar"/>
        </w:rPr>
        <w:t>中标供应商无正当理由</w:t>
      </w:r>
      <w:r>
        <w:rPr>
          <w:rFonts w:hint="eastAsia" w:asciiTheme="minorEastAsia" w:hAnsiTheme="minorEastAsia" w:eastAsiaTheme="minorEastAsia" w:cstheme="minorEastAsia"/>
          <w:color w:val="auto"/>
          <w:kern w:val="2"/>
          <w:sz w:val="24"/>
          <w:szCs w:val="24"/>
          <w:highlight w:val="none"/>
          <w:lang w:bidi="ar"/>
        </w:rPr>
        <w:t>拒绝支付相关赔偿费用，</w:t>
      </w:r>
      <w:r>
        <w:rPr>
          <w:rFonts w:hint="eastAsia" w:asciiTheme="minorEastAsia" w:hAnsiTheme="minorEastAsia" w:eastAsiaTheme="minorEastAsia" w:cstheme="minorEastAsia"/>
          <w:color w:val="auto"/>
          <w:kern w:val="2"/>
          <w:sz w:val="24"/>
          <w:szCs w:val="24"/>
          <w:highlight w:val="none"/>
          <w:lang w:val="en-US" w:eastAsia="zh-CN" w:bidi="ar"/>
        </w:rPr>
        <w:t>采购人</w:t>
      </w:r>
      <w:r>
        <w:rPr>
          <w:rFonts w:hint="eastAsia" w:asciiTheme="minorEastAsia" w:hAnsiTheme="minorEastAsia" w:eastAsiaTheme="minorEastAsia" w:cstheme="minorEastAsia"/>
          <w:color w:val="auto"/>
          <w:kern w:val="2"/>
          <w:sz w:val="24"/>
          <w:szCs w:val="24"/>
          <w:highlight w:val="none"/>
          <w:lang w:bidi="ar"/>
        </w:rPr>
        <w:t>有权</w:t>
      </w:r>
      <w:r>
        <w:rPr>
          <w:rFonts w:hint="eastAsia" w:asciiTheme="minorEastAsia" w:hAnsiTheme="minorEastAsia" w:eastAsiaTheme="minorEastAsia" w:cstheme="minorEastAsia"/>
          <w:color w:val="auto"/>
          <w:kern w:val="2"/>
          <w:sz w:val="24"/>
          <w:szCs w:val="24"/>
          <w:highlight w:val="none"/>
          <w:lang w:val="en-US" w:eastAsia="zh-CN" w:bidi="ar"/>
        </w:rPr>
        <w:t>扣减</w:t>
      </w:r>
      <w:r>
        <w:rPr>
          <w:rFonts w:hint="eastAsia" w:asciiTheme="minorEastAsia" w:hAnsiTheme="minorEastAsia" w:eastAsiaTheme="minorEastAsia" w:cstheme="minorEastAsia"/>
          <w:color w:val="auto"/>
          <w:sz w:val="24"/>
          <w:szCs w:val="24"/>
          <w:highlight w:val="none"/>
          <w:lang w:val="en-US" w:eastAsia="zh-CN" w:bidi="ar"/>
        </w:rPr>
        <w:t>中标供应商</w:t>
      </w:r>
      <w:r>
        <w:rPr>
          <w:rFonts w:hint="eastAsia" w:asciiTheme="minorEastAsia" w:hAnsiTheme="minorEastAsia" w:eastAsiaTheme="minorEastAsia" w:cstheme="minorEastAsia"/>
          <w:color w:val="auto"/>
          <w:kern w:val="2"/>
          <w:sz w:val="24"/>
          <w:szCs w:val="24"/>
          <w:highlight w:val="none"/>
          <w:lang w:val="en-US" w:eastAsia="zh-CN" w:bidi="ar"/>
        </w:rPr>
        <w:t>相应服务费用于支付</w:t>
      </w:r>
      <w:r>
        <w:rPr>
          <w:rFonts w:hint="eastAsia" w:asciiTheme="minorEastAsia" w:hAnsiTheme="minorEastAsia" w:eastAsiaTheme="minorEastAsia" w:cstheme="minorEastAsia"/>
          <w:color w:val="auto"/>
          <w:kern w:val="2"/>
          <w:sz w:val="24"/>
          <w:szCs w:val="24"/>
          <w:highlight w:val="none"/>
          <w:lang w:bidi="ar"/>
        </w:rPr>
        <w:t>相关赔偿费用</w:t>
      </w:r>
      <w:r>
        <w:rPr>
          <w:rFonts w:hint="eastAsia" w:asciiTheme="minorEastAsia" w:hAnsiTheme="minorEastAsia" w:eastAsiaTheme="minorEastAsia" w:cstheme="minorEastAsia"/>
          <w:color w:val="auto"/>
          <w:kern w:val="2"/>
          <w:sz w:val="24"/>
          <w:szCs w:val="24"/>
          <w:highlight w:val="none"/>
          <w:lang w:eastAsia="zh-CN" w:bidi="ar"/>
        </w:rPr>
        <w:t>，或先行垫付相关费用后向</w:t>
      </w:r>
      <w:r>
        <w:rPr>
          <w:rFonts w:hint="eastAsia" w:asciiTheme="minorEastAsia" w:hAnsiTheme="minorEastAsia" w:eastAsiaTheme="minorEastAsia" w:cstheme="minorEastAsia"/>
          <w:color w:val="auto"/>
          <w:kern w:val="2"/>
          <w:sz w:val="24"/>
          <w:szCs w:val="24"/>
          <w:highlight w:val="none"/>
          <w:lang w:val="en-US" w:eastAsia="zh-CN" w:bidi="ar"/>
        </w:rPr>
        <w:t>中标供应商</w:t>
      </w:r>
      <w:r>
        <w:rPr>
          <w:rFonts w:hint="eastAsia" w:asciiTheme="minorEastAsia" w:hAnsiTheme="minorEastAsia" w:eastAsiaTheme="minorEastAsia" w:cstheme="minorEastAsia"/>
          <w:color w:val="auto"/>
          <w:kern w:val="2"/>
          <w:sz w:val="24"/>
          <w:szCs w:val="24"/>
          <w:highlight w:val="none"/>
          <w:lang w:eastAsia="zh-CN" w:bidi="ar"/>
        </w:rPr>
        <w:t>追偿。</w:t>
      </w:r>
      <w:r>
        <w:rPr>
          <w:rFonts w:hint="eastAsia" w:asciiTheme="minorEastAsia" w:hAnsiTheme="minorEastAsia" w:eastAsiaTheme="minorEastAsia" w:cstheme="minorEastAsia"/>
          <w:color w:val="auto"/>
          <w:sz w:val="24"/>
          <w:szCs w:val="24"/>
          <w:highlight w:val="none"/>
          <w:lang w:bidi="ar"/>
        </w:rPr>
        <w:t>如造成采购人经济损失的，</w:t>
      </w:r>
      <w:r>
        <w:rPr>
          <w:rFonts w:hint="eastAsia" w:asciiTheme="minorEastAsia" w:hAnsiTheme="minorEastAsia" w:eastAsiaTheme="minorEastAsia" w:cstheme="minorEastAsia"/>
          <w:color w:val="auto"/>
          <w:sz w:val="24"/>
          <w:szCs w:val="24"/>
          <w:highlight w:val="none"/>
          <w:lang w:val="en-US" w:eastAsia="zh-CN" w:bidi="ar"/>
        </w:rPr>
        <w:t>中标</w:t>
      </w:r>
      <w:r>
        <w:rPr>
          <w:rFonts w:hint="eastAsia" w:asciiTheme="minorEastAsia" w:hAnsiTheme="minorEastAsia" w:eastAsiaTheme="minorEastAsia" w:cstheme="minorEastAsia"/>
          <w:color w:val="auto"/>
          <w:sz w:val="24"/>
          <w:szCs w:val="24"/>
          <w:highlight w:val="none"/>
          <w:lang w:bidi="ar"/>
        </w:rPr>
        <w:t>供应商须</w:t>
      </w:r>
      <w:r>
        <w:rPr>
          <w:rFonts w:hint="eastAsia" w:asciiTheme="minorEastAsia" w:hAnsiTheme="minorEastAsia" w:eastAsiaTheme="minorEastAsia" w:cstheme="minorEastAsia"/>
          <w:color w:val="auto"/>
          <w:sz w:val="24"/>
          <w:szCs w:val="24"/>
          <w:highlight w:val="none"/>
          <w:lang w:val="en-US" w:eastAsia="zh-CN" w:bidi="ar"/>
        </w:rPr>
        <w:t>承担全部赔偿责任</w:t>
      </w:r>
      <w:r>
        <w:rPr>
          <w:rFonts w:hint="eastAsia" w:asciiTheme="minorEastAsia" w:hAnsiTheme="minorEastAsia" w:eastAsiaTheme="minorEastAsia" w:cstheme="minorEastAsia"/>
          <w:color w:val="auto"/>
          <w:sz w:val="24"/>
          <w:szCs w:val="24"/>
          <w:highlight w:val="none"/>
          <w:lang w:bidi="ar"/>
        </w:rPr>
        <w:t>。</w:t>
      </w:r>
    </w:p>
    <w:p w14:paraId="05136A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bidi="ar"/>
        </w:rPr>
        <w:t>7</w:t>
      </w:r>
      <w:r>
        <w:rPr>
          <w:rFonts w:hint="eastAsia" w:asciiTheme="minorEastAsia" w:hAnsiTheme="minorEastAsia" w:eastAsiaTheme="minorEastAsia" w:cstheme="minorEastAsia"/>
          <w:color w:val="auto"/>
          <w:sz w:val="24"/>
          <w:szCs w:val="24"/>
          <w:highlight w:val="none"/>
          <w:lang w:bidi="ar"/>
        </w:rPr>
        <w:t>.中标供应商工作人员上岗前必须进行安全教育和技术培训</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应做到安全</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val="en-US" w:eastAsia="zh-CN" w:bidi="ar"/>
        </w:rPr>
        <w:t>规范、文明</w:t>
      </w:r>
      <w:r>
        <w:rPr>
          <w:rFonts w:hint="eastAsia" w:asciiTheme="minorEastAsia" w:hAnsiTheme="minorEastAsia" w:eastAsiaTheme="minorEastAsia" w:cstheme="minorEastAsia"/>
          <w:color w:val="auto"/>
          <w:sz w:val="24"/>
          <w:szCs w:val="24"/>
          <w:highlight w:val="none"/>
          <w:lang w:bidi="ar"/>
        </w:rPr>
        <w:t>作业，作业人员要佩带（穿）明显标志，工作区间放置作业标牌或警示标志。作业人员夜间作业要外穿反光服。高</w:t>
      </w:r>
      <w:r>
        <w:rPr>
          <w:rFonts w:hint="eastAsia" w:asciiTheme="minorEastAsia" w:hAnsiTheme="minorEastAsia" w:eastAsiaTheme="minorEastAsia" w:cstheme="minorEastAsia"/>
          <w:color w:val="auto"/>
          <w:sz w:val="24"/>
          <w:szCs w:val="24"/>
          <w:highlight w:val="none"/>
          <w:lang w:val="en-US" w:eastAsia="zh-CN" w:bidi="ar"/>
        </w:rPr>
        <w:t>处</w:t>
      </w:r>
      <w:r>
        <w:rPr>
          <w:rFonts w:hint="eastAsia" w:asciiTheme="minorEastAsia" w:hAnsiTheme="minorEastAsia" w:eastAsiaTheme="minorEastAsia" w:cstheme="minorEastAsia"/>
          <w:color w:val="auto"/>
          <w:sz w:val="24"/>
          <w:szCs w:val="24"/>
          <w:highlight w:val="none"/>
          <w:lang w:bidi="ar"/>
        </w:rPr>
        <w:t>作业</w:t>
      </w:r>
      <w:r>
        <w:rPr>
          <w:rFonts w:hint="eastAsia" w:asciiTheme="minorEastAsia" w:hAnsiTheme="minorEastAsia" w:eastAsiaTheme="minorEastAsia" w:cstheme="minorEastAsia"/>
          <w:color w:val="auto"/>
          <w:sz w:val="24"/>
          <w:szCs w:val="24"/>
          <w:highlight w:val="none"/>
          <w:lang w:val="en-US" w:eastAsia="zh-CN" w:bidi="ar"/>
        </w:rPr>
        <w:t>必须</w:t>
      </w:r>
      <w:r>
        <w:rPr>
          <w:rFonts w:hint="eastAsia" w:asciiTheme="minorEastAsia" w:hAnsiTheme="minorEastAsia" w:eastAsiaTheme="minorEastAsia" w:cstheme="minorEastAsia"/>
          <w:color w:val="auto"/>
          <w:sz w:val="24"/>
          <w:szCs w:val="24"/>
          <w:highlight w:val="none"/>
          <w:lang w:bidi="ar"/>
        </w:rPr>
        <w:t>采取有效防护措施，作业手法、安全措施及所使用的工具</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器械</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车辆须符合相关规范要求，</w:t>
      </w:r>
      <w:r>
        <w:rPr>
          <w:rFonts w:hint="eastAsia" w:asciiTheme="minorEastAsia" w:hAnsiTheme="minorEastAsia" w:eastAsiaTheme="minorEastAsia" w:cstheme="minorEastAsia"/>
          <w:color w:val="auto"/>
          <w:sz w:val="24"/>
          <w:szCs w:val="24"/>
          <w:highlight w:val="none"/>
          <w:lang w:eastAsia="zh-CN" w:bidi="ar"/>
        </w:rPr>
        <w:t>并且要</w:t>
      </w:r>
      <w:r>
        <w:rPr>
          <w:rFonts w:hint="eastAsia" w:asciiTheme="minorEastAsia" w:hAnsiTheme="minorEastAsia" w:eastAsiaTheme="minorEastAsia" w:cstheme="minorEastAsia"/>
          <w:color w:val="auto"/>
          <w:sz w:val="24"/>
          <w:szCs w:val="24"/>
          <w:highlight w:val="none"/>
          <w:lang w:val="en-US" w:eastAsia="zh-CN" w:bidi="ar"/>
        </w:rPr>
        <w:t>在作业区域下方划出隔离区域</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val="en-US" w:eastAsia="zh-CN" w:bidi="ar"/>
        </w:rPr>
        <w:t>提醒路过行人，</w:t>
      </w:r>
      <w:r>
        <w:rPr>
          <w:rFonts w:hint="eastAsia" w:asciiTheme="minorEastAsia" w:hAnsiTheme="minorEastAsia" w:eastAsiaTheme="minorEastAsia" w:cstheme="minorEastAsia"/>
          <w:color w:val="auto"/>
          <w:sz w:val="24"/>
          <w:szCs w:val="24"/>
          <w:highlight w:val="none"/>
          <w:lang w:eastAsia="zh-CN" w:bidi="ar"/>
        </w:rPr>
        <w:t>防止物品坠落</w:t>
      </w:r>
      <w:r>
        <w:rPr>
          <w:rFonts w:hint="eastAsia" w:asciiTheme="minorEastAsia" w:hAnsiTheme="minorEastAsia" w:eastAsiaTheme="minorEastAsia" w:cstheme="minorEastAsia"/>
          <w:color w:val="auto"/>
          <w:sz w:val="24"/>
          <w:szCs w:val="24"/>
          <w:highlight w:val="none"/>
          <w:lang w:val="en-US" w:eastAsia="zh-CN" w:bidi="ar"/>
        </w:rPr>
        <w:t>伤人</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高</w:t>
      </w:r>
      <w:r>
        <w:rPr>
          <w:rFonts w:hint="eastAsia" w:asciiTheme="minorEastAsia" w:hAnsiTheme="minorEastAsia" w:eastAsiaTheme="minorEastAsia" w:cstheme="minorEastAsia"/>
          <w:color w:val="auto"/>
          <w:sz w:val="24"/>
          <w:szCs w:val="24"/>
          <w:highlight w:val="none"/>
          <w:lang w:val="en-US" w:eastAsia="zh-CN" w:bidi="ar"/>
        </w:rPr>
        <w:t>处</w:t>
      </w:r>
      <w:r>
        <w:rPr>
          <w:rFonts w:hint="eastAsia" w:asciiTheme="minorEastAsia" w:hAnsiTheme="minorEastAsia" w:eastAsiaTheme="minorEastAsia" w:cstheme="minorEastAsia"/>
          <w:color w:val="auto"/>
          <w:sz w:val="24"/>
          <w:szCs w:val="24"/>
          <w:highlight w:val="none"/>
          <w:lang w:bidi="ar"/>
        </w:rPr>
        <w:t>作业人员必须持有高处作业证方能上岗作业，</w:t>
      </w:r>
      <w:r>
        <w:rPr>
          <w:rFonts w:hint="eastAsia" w:asciiTheme="minorEastAsia" w:hAnsiTheme="minorEastAsia" w:eastAsiaTheme="minorEastAsia" w:cstheme="minorEastAsia"/>
          <w:color w:val="auto"/>
          <w:sz w:val="24"/>
          <w:szCs w:val="24"/>
          <w:highlight w:val="none"/>
          <w:lang w:val="en-US" w:eastAsia="zh-CN" w:bidi="ar"/>
        </w:rPr>
        <w:t>且</w:t>
      </w:r>
      <w:r>
        <w:rPr>
          <w:rFonts w:hint="eastAsia" w:asciiTheme="minorEastAsia" w:hAnsiTheme="minorEastAsia" w:eastAsiaTheme="minorEastAsia" w:cstheme="minorEastAsia"/>
          <w:i w:val="0"/>
          <w:iCs w:val="0"/>
          <w:caps w:val="0"/>
          <w:color w:val="auto"/>
          <w:spacing w:val="0"/>
          <w:sz w:val="24"/>
          <w:szCs w:val="24"/>
          <w:highlight w:val="none"/>
          <w:shd w:val="clear"/>
          <w:lang w:bidi="ar"/>
        </w:rPr>
        <w:t>无妨碍高处作业</w:t>
      </w:r>
      <w:r>
        <w:rPr>
          <w:rFonts w:hint="eastAsia" w:asciiTheme="minorEastAsia" w:hAnsiTheme="minorEastAsia" w:eastAsiaTheme="minorEastAsia" w:cstheme="minorEastAsia"/>
          <w:i w:val="0"/>
          <w:iCs w:val="0"/>
          <w:caps w:val="0"/>
          <w:color w:val="auto"/>
          <w:spacing w:val="0"/>
          <w:sz w:val="24"/>
          <w:szCs w:val="24"/>
          <w:highlight w:val="none"/>
          <w:shd w:val="clear"/>
          <w:lang w:val="en-US" w:eastAsia="zh-CN" w:bidi="ar"/>
        </w:rPr>
        <w:t>的</w:t>
      </w:r>
      <w:r>
        <w:rPr>
          <w:rFonts w:hint="eastAsia" w:asciiTheme="minorEastAsia" w:hAnsiTheme="minorEastAsia" w:eastAsiaTheme="minorEastAsia" w:cstheme="minorEastAsia"/>
          <w:i w:val="0"/>
          <w:iCs w:val="0"/>
          <w:caps w:val="0"/>
          <w:color w:val="auto"/>
          <w:spacing w:val="0"/>
          <w:sz w:val="24"/>
          <w:szCs w:val="24"/>
          <w:highlight w:val="none"/>
          <w:shd w:val="clear"/>
          <w:lang w:bidi="ar"/>
        </w:rPr>
        <w:t>疾病或生理缺陷</w:t>
      </w:r>
      <w:r>
        <w:rPr>
          <w:rFonts w:hint="eastAsia" w:asciiTheme="minorEastAsia" w:hAnsiTheme="minorEastAsia" w:eastAsiaTheme="minorEastAsia" w:cstheme="minorEastAsia"/>
          <w:i w:val="0"/>
          <w:iCs w:val="0"/>
          <w:caps w:val="0"/>
          <w:color w:val="auto"/>
          <w:spacing w:val="0"/>
          <w:sz w:val="24"/>
          <w:szCs w:val="24"/>
          <w:highlight w:val="none"/>
          <w:shd w:val="clear"/>
          <w:lang w:eastAsia="zh-CN" w:bidi="ar"/>
        </w:rPr>
        <w:t>，</w:t>
      </w:r>
      <w:r>
        <w:rPr>
          <w:rFonts w:hint="eastAsia" w:asciiTheme="minorEastAsia" w:hAnsiTheme="minorEastAsia" w:eastAsiaTheme="minorEastAsia" w:cstheme="minorEastAsia"/>
          <w:i w:val="0"/>
          <w:iCs w:val="0"/>
          <w:caps w:val="0"/>
          <w:color w:val="auto"/>
          <w:spacing w:val="0"/>
          <w:sz w:val="24"/>
          <w:szCs w:val="24"/>
          <w:highlight w:val="none"/>
          <w:shd w:val="clear"/>
          <w:lang w:bidi="ar"/>
        </w:rPr>
        <w:t>登高作业前应确认身体及精神状态良好</w:t>
      </w:r>
      <w:r>
        <w:rPr>
          <w:rFonts w:hint="eastAsia" w:asciiTheme="minorEastAsia" w:hAnsiTheme="minorEastAsia" w:eastAsiaTheme="minorEastAsia" w:cstheme="minorEastAsia"/>
          <w:i w:val="0"/>
          <w:iCs w:val="0"/>
          <w:caps w:val="0"/>
          <w:color w:val="auto"/>
          <w:spacing w:val="0"/>
          <w:sz w:val="24"/>
          <w:szCs w:val="24"/>
          <w:highlight w:val="none"/>
          <w:shd w:val="clear"/>
          <w:lang w:eastAsia="zh-CN" w:bidi="ar"/>
        </w:rPr>
        <w:t>，</w:t>
      </w:r>
      <w:r>
        <w:rPr>
          <w:rFonts w:hint="eastAsia" w:asciiTheme="minorEastAsia" w:hAnsiTheme="minorEastAsia" w:eastAsiaTheme="minorEastAsia" w:cstheme="minorEastAsia"/>
          <w:color w:val="auto"/>
          <w:sz w:val="24"/>
          <w:szCs w:val="24"/>
          <w:highlight w:val="none"/>
          <w:lang w:bidi="ar"/>
        </w:rPr>
        <w:t>不得带病作业、粗暴作业</w:t>
      </w:r>
      <w:r>
        <w:rPr>
          <w:rFonts w:hint="eastAsia" w:asciiTheme="minorEastAsia" w:hAnsiTheme="minorEastAsia" w:eastAsia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bidi="ar"/>
        </w:rPr>
        <w:t>如高</w:t>
      </w:r>
      <w:r>
        <w:rPr>
          <w:rFonts w:hint="eastAsia" w:asciiTheme="minorEastAsia" w:hAnsiTheme="minorEastAsia" w:eastAsiaTheme="minorEastAsia" w:cstheme="minorEastAsia"/>
          <w:color w:val="auto"/>
          <w:sz w:val="24"/>
          <w:szCs w:val="24"/>
          <w:highlight w:val="none"/>
          <w:lang w:val="en-US" w:eastAsia="zh-CN" w:bidi="ar"/>
        </w:rPr>
        <w:t>处</w:t>
      </w:r>
      <w:r>
        <w:rPr>
          <w:rFonts w:hint="eastAsia" w:asciiTheme="minorEastAsia" w:hAnsiTheme="minorEastAsia" w:eastAsiaTheme="minorEastAsia" w:cstheme="minorEastAsia"/>
          <w:color w:val="auto"/>
          <w:sz w:val="24"/>
          <w:szCs w:val="24"/>
          <w:highlight w:val="none"/>
          <w:lang w:bidi="ar"/>
        </w:rPr>
        <w:t>作业人员未持有高处作业证上岗作业</w:t>
      </w:r>
      <w:r>
        <w:rPr>
          <w:rFonts w:hint="eastAsia" w:asciiTheme="minorEastAsia" w:hAnsiTheme="minorEastAsia" w:eastAsiaTheme="minorEastAsia" w:cstheme="minorEastAsia"/>
          <w:color w:val="auto"/>
          <w:sz w:val="24"/>
          <w:szCs w:val="24"/>
          <w:highlight w:val="none"/>
          <w:lang w:val="en-US" w:eastAsia="zh-CN" w:bidi="ar"/>
        </w:rPr>
        <w:t>或</w:t>
      </w:r>
      <w:r>
        <w:rPr>
          <w:rFonts w:hint="eastAsia" w:asciiTheme="minorEastAsia" w:hAnsiTheme="minorEastAsia" w:eastAsiaTheme="minorEastAsia" w:cstheme="minorEastAsia"/>
          <w:color w:val="auto"/>
          <w:sz w:val="24"/>
          <w:szCs w:val="24"/>
          <w:highlight w:val="none"/>
          <w:lang w:bidi="ar"/>
        </w:rPr>
        <w:t>未按规定做好安全防护措施发生安全事故，一切责任由中标供应商承担。</w:t>
      </w:r>
    </w:p>
    <w:p w14:paraId="093235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8</w:t>
      </w:r>
      <w:r>
        <w:rPr>
          <w:rFonts w:hint="eastAsia" w:asciiTheme="minorEastAsia" w:hAnsiTheme="minorEastAsia" w:cstheme="minorEastAsia"/>
          <w:color w:val="auto"/>
          <w:sz w:val="24"/>
          <w:szCs w:val="24"/>
          <w:highlight w:val="none"/>
          <w:lang w:bidi="ar"/>
        </w:rPr>
        <w:t>.本项目要求的人员及设备配置为最低配置，采购人可根据实际工作需要要求中标供应商增加相应的人员及设备，中标供应商必须按采购人要求及时无条件增加，确保本项目开展的效率和质量。中标供应商未按要求配备人员及设备或拒绝按要求增加人员及设备时，采购人有权要求中标供应商整改，每下发一次整改通知，扣减中标供应商当月服务费的5%。采购人要求中标供应商整改达3次以上（含3次）仍未达到要求的，采购人可按合同违约条款终止合同。</w:t>
      </w:r>
    </w:p>
    <w:p w14:paraId="7B3EA0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9</w:t>
      </w:r>
      <w:r>
        <w:rPr>
          <w:rFonts w:hint="eastAsia" w:asciiTheme="minorEastAsia" w:hAnsiTheme="minorEastAsia" w:cstheme="minorEastAsia"/>
          <w:color w:val="auto"/>
          <w:sz w:val="24"/>
          <w:szCs w:val="24"/>
          <w:highlight w:val="none"/>
          <w:lang w:bidi="ar"/>
        </w:rPr>
        <w:t>.中标供应商必须按药物说明规定的比例配制消杀</w:t>
      </w:r>
      <w:r>
        <w:rPr>
          <w:rFonts w:hint="eastAsia" w:asciiTheme="minorEastAsia" w:hAnsiTheme="minorEastAsia" w:cstheme="minorEastAsia"/>
          <w:color w:val="auto"/>
          <w:sz w:val="24"/>
          <w:szCs w:val="24"/>
          <w:highlight w:val="none"/>
          <w:lang w:val="en-US" w:eastAsia="zh-CN" w:bidi="ar"/>
        </w:rPr>
        <w:t>防治</w:t>
      </w:r>
      <w:r>
        <w:rPr>
          <w:rFonts w:hint="eastAsia" w:asciiTheme="minorEastAsia" w:hAnsiTheme="minorEastAsia" w:cstheme="minorEastAsia"/>
          <w:color w:val="auto"/>
          <w:sz w:val="24"/>
          <w:szCs w:val="24"/>
          <w:highlight w:val="none"/>
          <w:lang w:bidi="ar"/>
        </w:rPr>
        <w:t>药物，不达要求的，采购人视为无效药品不纳入月度消杀</w:t>
      </w:r>
      <w:r>
        <w:rPr>
          <w:rFonts w:hint="eastAsia" w:asciiTheme="minorEastAsia" w:hAnsiTheme="minorEastAsia" w:cstheme="minorEastAsia"/>
          <w:color w:val="auto"/>
          <w:sz w:val="24"/>
          <w:szCs w:val="24"/>
          <w:highlight w:val="none"/>
          <w:lang w:val="en-US" w:eastAsia="zh-CN" w:bidi="ar"/>
        </w:rPr>
        <w:t>防治</w:t>
      </w:r>
      <w:r>
        <w:rPr>
          <w:rFonts w:hint="eastAsia" w:asciiTheme="minorEastAsia" w:hAnsiTheme="minorEastAsia" w:cstheme="minorEastAsia"/>
          <w:color w:val="auto"/>
          <w:sz w:val="24"/>
          <w:szCs w:val="24"/>
          <w:highlight w:val="none"/>
          <w:lang w:bidi="ar"/>
        </w:rPr>
        <w:t>次数。</w:t>
      </w:r>
    </w:p>
    <w:p w14:paraId="71D4C8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val="en-US" w:eastAsia="zh-CN" w:bidi="ar"/>
        </w:rPr>
        <w:t>10</w:t>
      </w:r>
      <w:r>
        <w:rPr>
          <w:rFonts w:hint="eastAsia" w:asciiTheme="minorEastAsia" w:hAnsiTheme="minorEastAsia" w:cstheme="minorEastAsia"/>
          <w:color w:val="auto"/>
          <w:sz w:val="24"/>
          <w:szCs w:val="24"/>
          <w:highlight w:val="none"/>
          <w:lang w:bidi="ar"/>
        </w:rPr>
        <w:t>.采购人要求中标供应商提供直接或间接服务于本项目的各类资料时，中标供应商</w:t>
      </w:r>
      <w:r>
        <w:rPr>
          <w:rFonts w:hint="eastAsia" w:asciiTheme="minorEastAsia" w:hAnsiTheme="minorEastAsia" w:cstheme="minorEastAsia"/>
          <w:color w:val="auto"/>
          <w:sz w:val="24"/>
          <w:szCs w:val="24"/>
          <w:highlight w:val="none"/>
          <w:lang w:val="en-US" w:eastAsia="zh-CN" w:bidi="ar"/>
        </w:rPr>
        <w:t>须按要求及时、</w:t>
      </w:r>
      <w:r>
        <w:rPr>
          <w:rFonts w:hint="eastAsia" w:asciiTheme="minorEastAsia" w:hAnsiTheme="minorEastAsia" w:cstheme="minorEastAsia"/>
          <w:color w:val="auto"/>
          <w:sz w:val="24"/>
          <w:szCs w:val="24"/>
          <w:highlight w:val="none"/>
          <w:lang w:bidi="ar"/>
        </w:rPr>
        <w:t>如实提供。</w:t>
      </w:r>
    </w:p>
    <w:p w14:paraId="114331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lang w:bidi="ar-SA"/>
        </w:rPr>
      </w:pPr>
      <w:r>
        <w:rPr>
          <w:rFonts w:hint="eastAsia" w:asciiTheme="minorEastAsia" w:hAnsiTheme="minorEastAsia" w:eastAsiaTheme="minorEastAsia" w:cstheme="minorEastAsia"/>
          <w:color w:val="auto"/>
          <w:kern w:val="2"/>
          <w:sz w:val="24"/>
          <w:szCs w:val="24"/>
          <w:highlight w:val="none"/>
          <w:lang w:val="en-US" w:eastAsia="zh-CN" w:bidi="ar-SA"/>
        </w:rPr>
        <w:t>11.</w:t>
      </w:r>
      <w:r>
        <w:rPr>
          <w:rFonts w:hint="eastAsia" w:asciiTheme="minorEastAsia" w:hAnsiTheme="minorEastAsia" w:cstheme="minorEastAsia"/>
          <w:color w:val="auto"/>
          <w:sz w:val="24"/>
          <w:szCs w:val="24"/>
          <w:highlight w:val="none"/>
          <w:lang w:bidi="ar-SA"/>
        </w:rPr>
        <w:t>中标供应商应积极配合采购人接受上级</w:t>
      </w:r>
      <w:r>
        <w:rPr>
          <w:rFonts w:hint="eastAsia" w:asciiTheme="minorEastAsia" w:hAnsiTheme="minorEastAsia" w:cstheme="minorEastAsia"/>
          <w:color w:val="auto"/>
          <w:sz w:val="24"/>
          <w:szCs w:val="24"/>
          <w:highlight w:val="none"/>
          <w:lang w:val="en-US" w:eastAsia="zh-CN" w:bidi="ar-SA"/>
        </w:rPr>
        <w:t>相关</w:t>
      </w:r>
      <w:r>
        <w:rPr>
          <w:rFonts w:hint="eastAsia" w:asciiTheme="minorEastAsia" w:hAnsiTheme="minorEastAsia" w:cstheme="minorEastAsia"/>
          <w:color w:val="auto"/>
          <w:sz w:val="24"/>
          <w:szCs w:val="24"/>
          <w:highlight w:val="none"/>
          <w:lang w:bidi="ar-SA"/>
        </w:rPr>
        <w:t>部门开展的各项</w:t>
      </w:r>
      <w:r>
        <w:rPr>
          <w:rFonts w:hint="eastAsia" w:asciiTheme="minorEastAsia" w:hAnsiTheme="minorEastAsia" w:cstheme="minorEastAsia"/>
          <w:color w:val="auto"/>
          <w:sz w:val="24"/>
          <w:szCs w:val="24"/>
          <w:highlight w:val="none"/>
          <w:lang w:val="en-US" w:eastAsia="zh-CN" w:bidi="ar-SA"/>
        </w:rPr>
        <w:t>检查</w:t>
      </w:r>
      <w:r>
        <w:rPr>
          <w:rFonts w:hint="eastAsia" w:asciiTheme="minorEastAsia" w:hAnsiTheme="minorEastAsia" w:cstheme="minorEastAsia"/>
          <w:color w:val="auto"/>
          <w:sz w:val="24"/>
          <w:szCs w:val="24"/>
          <w:highlight w:val="none"/>
          <w:lang w:bidi="ar-SA"/>
        </w:rPr>
        <w:t>工作</w:t>
      </w:r>
      <w:r>
        <w:rPr>
          <w:rFonts w:hint="eastAsia" w:asciiTheme="minorEastAsia" w:hAnsiTheme="minorEastAsia" w:cstheme="minorEastAsia"/>
          <w:color w:val="auto"/>
          <w:sz w:val="24"/>
          <w:szCs w:val="24"/>
          <w:highlight w:val="none"/>
          <w:lang w:eastAsia="zh-CN" w:bidi="ar-SA"/>
        </w:rPr>
        <w:t>。</w:t>
      </w:r>
      <w:r>
        <w:rPr>
          <w:rFonts w:hint="eastAsia" w:asciiTheme="minorEastAsia" w:hAnsiTheme="minorEastAsia" w:cstheme="minorEastAsia"/>
          <w:color w:val="auto"/>
          <w:sz w:val="24"/>
          <w:szCs w:val="24"/>
          <w:highlight w:val="none"/>
          <w:lang w:bidi="ar-SA"/>
        </w:rPr>
        <w:t>如省、市、区</w:t>
      </w:r>
      <w:r>
        <w:rPr>
          <w:rFonts w:hint="eastAsia" w:asciiTheme="minorEastAsia" w:hAnsiTheme="minorEastAsia" w:cstheme="minorEastAsia"/>
          <w:color w:val="auto"/>
          <w:sz w:val="24"/>
          <w:szCs w:val="24"/>
          <w:highlight w:val="none"/>
          <w:lang w:val="en-US" w:eastAsia="zh-CN" w:bidi="ar-SA"/>
        </w:rPr>
        <w:t>有关</w:t>
      </w:r>
      <w:r>
        <w:rPr>
          <w:rFonts w:hint="eastAsia" w:asciiTheme="minorEastAsia" w:hAnsiTheme="minorEastAsia" w:cstheme="minorEastAsia"/>
          <w:color w:val="auto"/>
          <w:sz w:val="24"/>
          <w:szCs w:val="24"/>
          <w:highlight w:val="none"/>
          <w:lang w:bidi="ar-SA"/>
        </w:rPr>
        <w:t>部门（含12345服务热线）对公园除四害</w:t>
      </w:r>
      <w:r>
        <w:rPr>
          <w:rFonts w:hint="eastAsia" w:asciiTheme="minorEastAsia" w:hAnsiTheme="minorEastAsia" w:cstheme="minorEastAsia"/>
          <w:color w:val="auto"/>
          <w:sz w:val="24"/>
          <w:szCs w:val="24"/>
          <w:highlight w:val="none"/>
          <w:lang w:eastAsia="zh-CN" w:bidi="ar-SA"/>
        </w:rPr>
        <w:t>、</w:t>
      </w:r>
      <w:r>
        <w:rPr>
          <w:rFonts w:hint="eastAsia" w:asciiTheme="minorEastAsia" w:hAnsiTheme="minorEastAsia" w:cstheme="minorEastAsia"/>
          <w:color w:val="auto"/>
          <w:sz w:val="24"/>
          <w:szCs w:val="24"/>
          <w:highlight w:val="none"/>
          <w:lang w:val="en-US" w:eastAsia="zh-CN" w:bidi="ar-SA"/>
        </w:rPr>
        <w:t>红火蚁及白蚁</w:t>
      </w:r>
      <w:r>
        <w:rPr>
          <w:rFonts w:hint="eastAsia" w:asciiTheme="minorEastAsia" w:hAnsiTheme="minorEastAsia" w:cstheme="minorEastAsia"/>
          <w:color w:val="auto"/>
          <w:sz w:val="24"/>
          <w:szCs w:val="24"/>
          <w:highlight w:val="none"/>
          <w:lang w:bidi="ar-SA"/>
        </w:rPr>
        <w:t>防治工作发出督办整改的，由中标供应商负责落实整改，形成报告提交至采购人；电话投诉同样由中标供应商负责落实整改和处理。</w:t>
      </w:r>
    </w:p>
    <w:p w14:paraId="564C62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kern w:val="2"/>
          <w:sz w:val="24"/>
          <w:szCs w:val="24"/>
          <w:highlight w:val="none"/>
          <w:lang w:val="en-US" w:eastAsia="zh-CN" w:bidi="ar"/>
        </w:rPr>
        <w:t>12.</w:t>
      </w:r>
      <w:r>
        <w:rPr>
          <w:rFonts w:hint="eastAsia" w:asciiTheme="minorEastAsia" w:hAnsiTheme="minorEastAsia" w:cstheme="minorEastAsia"/>
          <w:color w:val="auto"/>
          <w:sz w:val="24"/>
          <w:szCs w:val="24"/>
          <w:highlight w:val="none"/>
          <w:lang w:eastAsia="zh-CN" w:bidi="ar"/>
        </w:rPr>
        <w:t>采购人</w:t>
      </w:r>
      <w:r>
        <w:rPr>
          <w:rFonts w:hint="eastAsia" w:asciiTheme="minorEastAsia" w:hAnsiTheme="minorEastAsia" w:eastAsiaTheme="minorEastAsia" w:cstheme="minorEastAsia"/>
          <w:color w:val="auto"/>
          <w:sz w:val="24"/>
          <w:szCs w:val="24"/>
          <w:highlight w:val="none"/>
          <w:lang w:val="en-US" w:eastAsia="zh-CN" w:bidi="ar"/>
        </w:rPr>
        <w:t>在</w:t>
      </w:r>
      <w:r>
        <w:rPr>
          <w:rFonts w:hint="eastAsia" w:asciiTheme="minorEastAsia" w:hAnsiTheme="minorEastAsia" w:eastAsiaTheme="minorEastAsia" w:cstheme="minorEastAsia"/>
          <w:color w:val="auto"/>
          <w:sz w:val="24"/>
          <w:szCs w:val="24"/>
          <w:highlight w:val="none"/>
          <w:lang w:bidi="ar"/>
        </w:rPr>
        <w:t>日常巡查抽检中如发现</w:t>
      </w:r>
      <w:r>
        <w:rPr>
          <w:rFonts w:hint="eastAsia" w:asciiTheme="minorEastAsia" w:hAnsiTheme="minorEastAsia" w:cstheme="minorEastAsia"/>
          <w:color w:val="auto"/>
          <w:sz w:val="24"/>
          <w:szCs w:val="24"/>
          <w:highlight w:val="none"/>
          <w:lang w:eastAsia="zh-CN" w:bidi="ar"/>
        </w:rPr>
        <w:t>中标供应商</w:t>
      </w:r>
      <w:r>
        <w:rPr>
          <w:rFonts w:hint="eastAsia" w:asciiTheme="minorEastAsia" w:hAnsiTheme="minorEastAsia" w:eastAsiaTheme="minorEastAsia" w:cstheme="minorEastAsia"/>
          <w:color w:val="auto"/>
          <w:sz w:val="24"/>
          <w:szCs w:val="24"/>
          <w:highlight w:val="none"/>
          <w:lang w:eastAsia="zh-CN" w:bidi="ar"/>
        </w:rPr>
        <w:t>未</w:t>
      </w:r>
      <w:r>
        <w:rPr>
          <w:rFonts w:hint="eastAsia" w:asciiTheme="minorEastAsia" w:hAnsiTheme="minorEastAsia" w:eastAsiaTheme="minorEastAsia" w:cstheme="minorEastAsia"/>
          <w:color w:val="auto"/>
          <w:sz w:val="24"/>
          <w:szCs w:val="24"/>
          <w:highlight w:val="none"/>
          <w:lang w:bidi="ar"/>
        </w:rPr>
        <w:t>按要求到现场</w:t>
      </w:r>
      <w:r>
        <w:rPr>
          <w:rFonts w:hint="eastAsia" w:asciiTheme="minorEastAsia" w:hAnsiTheme="minorEastAsia" w:cstheme="minorEastAsia"/>
          <w:color w:val="auto"/>
          <w:sz w:val="24"/>
          <w:szCs w:val="24"/>
          <w:highlight w:val="none"/>
          <w:lang w:val="en-US" w:eastAsia="zh-CN" w:bidi="ar"/>
        </w:rPr>
        <w:t>进行“四害”消杀、蚁害</w:t>
      </w:r>
      <w:r>
        <w:rPr>
          <w:rFonts w:hint="eastAsia" w:asciiTheme="minorEastAsia" w:hAnsiTheme="minorEastAsia" w:eastAsiaTheme="minorEastAsia" w:cstheme="minorEastAsia"/>
          <w:color w:val="auto"/>
          <w:sz w:val="24"/>
          <w:szCs w:val="24"/>
          <w:highlight w:val="none"/>
          <w:lang w:bidi="ar"/>
        </w:rPr>
        <w:t>巡检</w:t>
      </w:r>
      <w:r>
        <w:rPr>
          <w:rFonts w:hint="eastAsia" w:asciiTheme="minorEastAsia" w:hAnsiTheme="minorEastAsia" w:cstheme="minorEastAsia"/>
          <w:color w:val="auto"/>
          <w:sz w:val="24"/>
          <w:szCs w:val="24"/>
          <w:highlight w:val="none"/>
          <w:lang w:val="en-US" w:eastAsia="zh-CN" w:bidi="ar"/>
        </w:rPr>
        <w:t>及监控</w:t>
      </w:r>
      <w:r>
        <w:rPr>
          <w:rFonts w:hint="eastAsia" w:asciiTheme="minorEastAsia" w:hAnsiTheme="minorEastAsia" w:eastAsiaTheme="minorEastAsia" w:cstheme="minorEastAsia"/>
          <w:color w:val="auto"/>
          <w:sz w:val="24"/>
          <w:szCs w:val="24"/>
          <w:highlight w:val="none"/>
          <w:lang w:bidi="ar"/>
        </w:rPr>
        <w:t>防治的，每次以书面</w:t>
      </w:r>
      <w:r>
        <w:rPr>
          <w:rFonts w:hint="eastAsia" w:asciiTheme="minorEastAsia" w:hAnsiTheme="minorEastAsia" w:eastAsiaTheme="minorEastAsia" w:cstheme="minorEastAsia"/>
          <w:color w:val="auto"/>
          <w:sz w:val="24"/>
          <w:szCs w:val="24"/>
          <w:highlight w:val="none"/>
          <w:lang w:eastAsia="zh-CN" w:bidi="ar"/>
        </w:rPr>
        <w:t>形式</w:t>
      </w:r>
      <w:r>
        <w:rPr>
          <w:rFonts w:hint="eastAsia" w:asciiTheme="minorEastAsia" w:hAnsiTheme="minorEastAsia" w:eastAsiaTheme="minorEastAsia" w:cstheme="minorEastAsia"/>
          <w:color w:val="auto"/>
          <w:sz w:val="24"/>
          <w:szCs w:val="24"/>
          <w:highlight w:val="none"/>
          <w:lang w:bidi="ar"/>
        </w:rPr>
        <w:t>通报。若一</w:t>
      </w:r>
      <w:r>
        <w:rPr>
          <w:rFonts w:hint="eastAsia" w:asciiTheme="minorEastAsia" w:hAnsiTheme="minorEastAsia" w:eastAsiaTheme="minorEastAsia" w:cstheme="minorEastAsia"/>
          <w:color w:val="auto"/>
          <w:sz w:val="24"/>
          <w:szCs w:val="24"/>
          <w:highlight w:val="none"/>
          <w:lang w:eastAsia="zh-CN" w:bidi="ar"/>
        </w:rPr>
        <w:t>个</w:t>
      </w:r>
      <w:r>
        <w:rPr>
          <w:rFonts w:hint="eastAsia" w:asciiTheme="minorEastAsia" w:hAnsiTheme="minorEastAsia" w:eastAsiaTheme="minorEastAsia" w:cstheme="minorEastAsia"/>
          <w:color w:val="auto"/>
          <w:sz w:val="24"/>
          <w:szCs w:val="24"/>
          <w:highlight w:val="none"/>
          <w:lang w:bidi="ar"/>
        </w:rPr>
        <w:t>季</w:t>
      </w:r>
      <w:r>
        <w:rPr>
          <w:rFonts w:hint="eastAsia" w:asciiTheme="minorEastAsia" w:hAnsiTheme="minorEastAsia" w:eastAsiaTheme="minorEastAsia" w:cstheme="minorEastAsia"/>
          <w:color w:val="auto"/>
          <w:sz w:val="24"/>
          <w:szCs w:val="24"/>
          <w:highlight w:val="none"/>
          <w:lang w:eastAsia="zh-CN" w:bidi="ar"/>
        </w:rPr>
        <w:t>度内累计</w:t>
      </w:r>
      <w:r>
        <w:rPr>
          <w:rFonts w:hint="eastAsia" w:asciiTheme="minorEastAsia" w:hAnsiTheme="minorEastAsia" w:eastAsiaTheme="minorEastAsia" w:cstheme="minorEastAsia"/>
          <w:color w:val="auto"/>
          <w:sz w:val="24"/>
          <w:szCs w:val="24"/>
          <w:highlight w:val="none"/>
          <w:lang w:bidi="ar"/>
        </w:rPr>
        <w:t>通报</w:t>
      </w:r>
      <w:r>
        <w:rPr>
          <w:rFonts w:hint="eastAsia" w:asciiTheme="minorEastAsia" w:hAnsiTheme="minorEastAsia" w:eastAsiaTheme="minorEastAsia" w:cstheme="minorEastAsia"/>
          <w:color w:val="auto"/>
          <w:sz w:val="24"/>
          <w:szCs w:val="24"/>
          <w:highlight w:val="none"/>
          <w:lang w:eastAsia="zh-CN" w:bidi="ar"/>
        </w:rPr>
        <w:t>达</w:t>
      </w:r>
      <w:r>
        <w:rPr>
          <w:rFonts w:hint="eastAsia" w:asciiTheme="minorEastAsia" w:hAnsiTheme="minorEastAsia" w:eastAsiaTheme="minorEastAsia" w:cstheme="minorEastAsia"/>
          <w:color w:val="auto"/>
          <w:sz w:val="24"/>
          <w:szCs w:val="24"/>
          <w:highlight w:val="none"/>
          <w:lang w:val="en-US" w:eastAsia="zh-CN" w:bidi="ar"/>
        </w:rPr>
        <w:t>2次</w:t>
      </w:r>
      <w:r>
        <w:rPr>
          <w:rFonts w:hint="eastAsia" w:asciiTheme="minorEastAsia" w:hAnsiTheme="minorEastAsia" w:eastAsiaTheme="minorEastAsia" w:cstheme="minorEastAsia"/>
          <w:color w:val="auto"/>
          <w:sz w:val="24"/>
          <w:szCs w:val="24"/>
          <w:highlight w:val="none"/>
          <w:lang w:eastAsia="zh-CN" w:bidi="ar"/>
        </w:rPr>
        <w:t>的</w:t>
      </w:r>
      <w:r>
        <w:rPr>
          <w:rFonts w:hint="eastAsia" w:asciiTheme="minorEastAsia" w:hAnsiTheme="minorEastAsia" w:eastAsiaTheme="minorEastAsia" w:cstheme="minorEastAsia"/>
          <w:color w:val="auto"/>
          <w:sz w:val="24"/>
          <w:szCs w:val="24"/>
          <w:highlight w:val="none"/>
          <w:lang w:bidi="ar"/>
        </w:rPr>
        <w:t>，</w:t>
      </w:r>
      <w:r>
        <w:rPr>
          <w:rFonts w:hint="eastAsia" w:asciiTheme="minorEastAsia" w:hAnsiTheme="minorEastAsia" w:cstheme="minorEastAsia"/>
          <w:color w:val="auto"/>
          <w:sz w:val="24"/>
          <w:szCs w:val="24"/>
          <w:highlight w:val="none"/>
          <w:lang w:eastAsia="zh-CN" w:bidi="ar"/>
        </w:rPr>
        <w:t>采购人</w:t>
      </w:r>
      <w:r>
        <w:rPr>
          <w:rFonts w:hint="eastAsia" w:asciiTheme="minorEastAsia" w:hAnsiTheme="minorEastAsia" w:eastAsiaTheme="minorEastAsia" w:cstheme="minorEastAsia"/>
          <w:color w:val="auto"/>
          <w:sz w:val="24"/>
          <w:szCs w:val="24"/>
          <w:highlight w:val="none"/>
          <w:lang w:bidi="ar"/>
        </w:rPr>
        <w:t>可扣罚当季</w:t>
      </w:r>
      <w:r>
        <w:rPr>
          <w:rFonts w:hint="eastAsia" w:asciiTheme="minorEastAsia" w:hAnsiTheme="minorEastAsia" w:eastAsiaTheme="minorEastAsia" w:cstheme="minorEastAsia"/>
          <w:color w:val="auto"/>
          <w:sz w:val="24"/>
          <w:szCs w:val="24"/>
          <w:highlight w:val="none"/>
          <w:lang w:eastAsia="zh-CN" w:bidi="ar"/>
        </w:rPr>
        <w:t>服务</w:t>
      </w:r>
      <w:r>
        <w:rPr>
          <w:rFonts w:hint="eastAsia" w:asciiTheme="minorEastAsia" w:hAnsiTheme="minorEastAsia" w:eastAsiaTheme="minorEastAsia" w:cstheme="minorEastAsia"/>
          <w:color w:val="auto"/>
          <w:sz w:val="24"/>
          <w:szCs w:val="24"/>
          <w:highlight w:val="none"/>
          <w:lang w:bidi="ar"/>
        </w:rPr>
        <w:t>费</w:t>
      </w:r>
      <w:r>
        <w:rPr>
          <w:rFonts w:hint="eastAsia" w:asciiTheme="minorEastAsia" w:hAnsiTheme="minorEastAsia" w:eastAsiaTheme="minorEastAsia" w:cstheme="minorEastAsia"/>
          <w:color w:val="auto"/>
          <w:sz w:val="24"/>
          <w:szCs w:val="24"/>
          <w:highlight w:val="none"/>
          <w:lang w:eastAsia="zh-CN" w:bidi="ar"/>
        </w:rPr>
        <w:t>的</w:t>
      </w:r>
      <w:r>
        <w:rPr>
          <w:rFonts w:hint="eastAsia" w:asciiTheme="minorEastAsia" w:hAnsiTheme="minorEastAsia" w:eastAsiaTheme="minorEastAsia" w:cstheme="minorEastAsia"/>
          <w:color w:val="auto"/>
          <w:sz w:val="24"/>
          <w:szCs w:val="24"/>
          <w:highlight w:val="none"/>
          <w:lang w:bidi="ar"/>
        </w:rPr>
        <w:t>10%；</w:t>
      </w:r>
      <w:r>
        <w:rPr>
          <w:rFonts w:hint="eastAsia" w:asciiTheme="minorEastAsia" w:hAnsiTheme="minorEastAsia" w:cstheme="minorEastAsia"/>
          <w:color w:val="auto"/>
          <w:sz w:val="24"/>
          <w:szCs w:val="24"/>
          <w:highlight w:val="none"/>
          <w:lang w:val="en-US" w:eastAsia="zh-CN" w:bidi="ar"/>
        </w:rPr>
        <w:t>项目服务期</w:t>
      </w:r>
      <w:r>
        <w:rPr>
          <w:rFonts w:hint="eastAsia" w:asciiTheme="minorEastAsia" w:hAnsiTheme="minorEastAsia" w:eastAsiaTheme="minorEastAsia" w:cstheme="minorEastAsia"/>
          <w:color w:val="auto"/>
          <w:sz w:val="24"/>
          <w:szCs w:val="24"/>
          <w:highlight w:val="none"/>
          <w:lang w:bidi="ar"/>
        </w:rPr>
        <w:t>内</w:t>
      </w:r>
      <w:r>
        <w:rPr>
          <w:rFonts w:hint="eastAsia" w:asciiTheme="minorEastAsia" w:hAnsiTheme="minorEastAsia" w:eastAsiaTheme="minorEastAsia" w:cstheme="minorEastAsia"/>
          <w:color w:val="auto"/>
          <w:sz w:val="24"/>
          <w:szCs w:val="24"/>
          <w:highlight w:val="none"/>
          <w:lang w:eastAsia="zh-CN" w:bidi="ar"/>
        </w:rPr>
        <w:t>累计通报达</w:t>
      </w:r>
      <w:r>
        <w:rPr>
          <w:rFonts w:hint="eastAsia" w:asciiTheme="minorEastAsia" w:hAnsiTheme="minorEastAsia" w:eastAsiaTheme="minorEastAsia" w:cstheme="minorEastAsia"/>
          <w:color w:val="auto"/>
          <w:sz w:val="24"/>
          <w:szCs w:val="24"/>
          <w:highlight w:val="none"/>
          <w:lang w:val="en-US" w:eastAsia="zh-CN" w:bidi="ar"/>
        </w:rPr>
        <w:t>4次</w:t>
      </w:r>
      <w:r>
        <w:rPr>
          <w:rFonts w:hint="eastAsia" w:asciiTheme="minorEastAsia" w:hAnsiTheme="minorEastAsia" w:eastAsiaTheme="minorEastAsia" w:cstheme="minorEastAsia"/>
          <w:color w:val="auto"/>
          <w:sz w:val="24"/>
          <w:szCs w:val="24"/>
          <w:highlight w:val="none"/>
          <w:lang w:eastAsia="zh-CN" w:bidi="ar"/>
        </w:rPr>
        <w:t>的，</w:t>
      </w:r>
      <w:r>
        <w:rPr>
          <w:rFonts w:hint="eastAsia" w:asciiTheme="minorEastAsia" w:hAnsiTheme="minorEastAsia" w:cstheme="minorEastAsia"/>
          <w:color w:val="auto"/>
          <w:sz w:val="24"/>
          <w:szCs w:val="24"/>
          <w:highlight w:val="none"/>
          <w:lang w:eastAsia="zh-CN" w:bidi="ar"/>
        </w:rPr>
        <w:t>采购人</w:t>
      </w:r>
      <w:r>
        <w:rPr>
          <w:rFonts w:hint="eastAsia" w:asciiTheme="minorEastAsia" w:hAnsiTheme="minorEastAsia" w:cstheme="minorEastAsia"/>
          <w:color w:val="auto"/>
          <w:sz w:val="24"/>
          <w:szCs w:val="24"/>
          <w:highlight w:val="none"/>
          <w:lang w:val="en-US" w:eastAsia="zh-CN" w:bidi="ar"/>
        </w:rPr>
        <w:t>可</w:t>
      </w:r>
      <w:r>
        <w:rPr>
          <w:rFonts w:hint="eastAsia" w:asciiTheme="minorEastAsia" w:hAnsiTheme="minorEastAsia" w:eastAsiaTheme="minorEastAsia" w:cstheme="minorEastAsia"/>
          <w:color w:val="auto"/>
          <w:sz w:val="24"/>
          <w:szCs w:val="24"/>
          <w:highlight w:val="none"/>
          <w:lang w:bidi="ar"/>
        </w:rPr>
        <w:t>扣罚</w:t>
      </w:r>
      <w:r>
        <w:rPr>
          <w:rFonts w:hint="eastAsia" w:asciiTheme="minorEastAsia" w:hAnsiTheme="minorEastAsia" w:cstheme="minorEastAsia"/>
          <w:color w:val="auto"/>
          <w:sz w:val="24"/>
          <w:szCs w:val="24"/>
          <w:highlight w:val="none"/>
          <w:lang w:val="en-US" w:eastAsia="zh-CN" w:bidi="ar"/>
        </w:rPr>
        <w:t>合同金额</w:t>
      </w:r>
      <w:r>
        <w:rPr>
          <w:rFonts w:hint="eastAsia" w:asciiTheme="minorEastAsia" w:hAnsiTheme="minorEastAsia" w:eastAsiaTheme="minorEastAsia" w:cstheme="minorEastAsia"/>
          <w:color w:val="auto"/>
          <w:sz w:val="24"/>
          <w:szCs w:val="24"/>
          <w:highlight w:val="none"/>
          <w:lang w:eastAsia="zh-CN" w:bidi="ar"/>
        </w:rPr>
        <w:t>的</w:t>
      </w:r>
      <w:r>
        <w:rPr>
          <w:rFonts w:hint="eastAsia" w:asciiTheme="minorEastAsia" w:hAnsiTheme="minorEastAsia" w:eastAsiaTheme="minorEastAsia" w:cstheme="minorEastAsia"/>
          <w:color w:val="auto"/>
          <w:sz w:val="24"/>
          <w:szCs w:val="24"/>
          <w:highlight w:val="none"/>
          <w:lang w:bidi="ar"/>
        </w:rPr>
        <w:t>15%，</w:t>
      </w:r>
      <w:r>
        <w:rPr>
          <w:rFonts w:hint="eastAsia" w:asciiTheme="minorEastAsia" w:hAnsiTheme="minorEastAsia" w:cstheme="minorEastAsia"/>
          <w:color w:val="auto"/>
          <w:sz w:val="24"/>
          <w:szCs w:val="24"/>
          <w:highlight w:val="none"/>
          <w:lang w:val="en-US" w:eastAsia="zh-CN" w:bidi="ar"/>
        </w:rPr>
        <w:t>并</w:t>
      </w:r>
      <w:r>
        <w:rPr>
          <w:rFonts w:hint="eastAsia" w:asciiTheme="minorEastAsia" w:hAnsiTheme="minorEastAsia" w:eastAsiaTheme="minorEastAsia" w:cstheme="minorEastAsia"/>
          <w:color w:val="auto"/>
          <w:sz w:val="24"/>
          <w:szCs w:val="24"/>
          <w:highlight w:val="none"/>
          <w:lang w:val="en-US" w:eastAsia="zh-CN" w:bidi="ar"/>
        </w:rPr>
        <w:t>按合同违约条款终止合同</w:t>
      </w:r>
      <w:r>
        <w:rPr>
          <w:rFonts w:hint="eastAsia" w:asciiTheme="minorEastAsia" w:hAnsiTheme="minorEastAsia" w:eastAsiaTheme="minorEastAsia" w:cstheme="minorEastAsia"/>
          <w:color w:val="auto"/>
          <w:sz w:val="24"/>
          <w:szCs w:val="24"/>
          <w:highlight w:val="none"/>
          <w:lang w:bidi="ar"/>
        </w:rPr>
        <w:t>。</w:t>
      </w:r>
    </w:p>
    <w:p w14:paraId="758E4C7D">
      <w:pPr>
        <w:keepNext w:val="0"/>
        <w:keepLines w:val="0"/>
        <w:pageBreakBefore w:val="0"/>
        <w:widowControl w:val="0"/>
        <w:kinsoku/>
        <w:wordWrap/>
        <w:overflowPunct/>
        <w:topLinePunct w:val="0"/>
        <w:autoSpaceDE/>
        <w:autoSpaceDN/>
        <w:bidi w:val="0"/>
        <w:adjustRightInd/>
        <w:snapToGrid/>
        <w:spacing w:line="360" w:lineRule="auto"/>
        <w:ind w:firstLine="480" w:firstLineChars="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kern w:val="2"/>
          <w:sz w:val="24"/>
          <w:szCs w:val="24"/>
          <w:highlight w:val="none"/>
          <w:lang w:val="en-US" w:eastAsia="zh-CN"/>
        </w:rPr>
        <w:t>13</w:t>
      </w:r>
      <w:r>
        <w:rPr>
          <w:rFonts w:hint="eastAsia" w:asciiTheme="minorEastAsia" w:hAnsiTheme="minorEastAsia" w:cstheme="minorEastAsia"/>
          <w:color w:val="auto"/>
          <w:sz w:val="24"/>
          <w:szCs w:val="24"/>
          <w:highlight w:val="none"/>
          <w:lang w:bidi="ar-SA"/>
        </w:rPr>
        <w:t>.在省、市、区病媒</w:t>
      </w:r>
      <w:r>
        <w:rPr>
          <w:rFonts w:hint="eastAsia" w:asciiTheme="minorEastAsia" w:hAnsiTheme="minorEastAsia" w:cstheme="minorEastAsia"/>
          <w:color w:val="auto"/>
          <w:sz w:val="24"/>
          <w:szCs w:val="24"/>
          <w:highlight w:val="none"/>
          <w:lang w:bidi="ar"/>
        </w:rPr>
        <w:t>生物密度监测</w:t>
      </w:r>
      <w:r>
        <w:rPr>
          <w:rFonts w:hint="eastAsia" w:asciiTheme="minorEastAsia" w:hAnsiTheme="minorEastAsia" w:cstheme="minorEastAsia"/>
          <w:color w:val="auto"/>
          <w:sz w:val="24"/>
          <w:szCs w:val="24"/>
          <w:highlight w:val="none"/>
          <w:lang w:val="en-US" w:eastAsia="zh-CN" w:bidi="ar"/>
        </w:rPr>
        <w:t>或</w:t>
      </w:r>
      <w:r>
        <w:rPr>
          <w:rFonts w:hint="eastAsia" w:asciiTheme="minorEastAsia" w:hAnsiTheme="minorEastAsia" w:eastAsiaTheme="minorEastAsia" w:cstheme="minorEastAsia"/>
          <w:color w:val="auto"/>
          <w:sz w:val="24"/>
          <w:szCs w:val="24"/>
          <w:highlight w:val="none"/>
          <w:lang w:bidi="ar"/>
        </w:rPr>
        <w:t>白蚁</w:t>
      </w:r>
      <w:r>
        <w:rPr>
          <w:rFonts w:hint="eastAsia" w:asciiTheme="minorEastAsia" w:hAnsiTheme="minorEastAsia" w:eastAsiaTheme="minorEastAsia" w:cstheme="minorEastAsia"/>
          <w:color w:val="auto"/>
          <w:sz w:val="24"/>
          <w:szCs w:val="24"/>
          <w:highlight w:val="none"/>
          <w:lang w:val="en-US" w:eastAsia="zh-CN" w:bidi="ar"/>
        </w:rPr>
        <w:t>危害</w:t>
      </w:r>
      <w:r>
        <w:rPr>
          <w:rFonts w:hint="eastAsia" w:asciiTheme="minorEastAsia" w:hAnsiTheme="minorEastAsia" w:cstheme="minorEastAsia"/>
          <w:color w:val="auto"/>
          <w:sz w:val="24"/>
          <w:szCs w:val="24"/>
          <w:highlight w:val="none"/>
          <w:lang w:bidi="ar"/>
        </w:rPr>
        <w:t>监测中，如连续3次</w:t>
      </w:r>
      <w:r>
        <w:rPr>
          <w:rFonts w:hint="eastAsia" w:asciiTheme="minorEastAsia" w:hAnsiTheme="minorEastAsia" w:cstheme="minorEastAsia"/>
          <w:color w:val="auto"/>
          <w:sz w:val="24"/>
          <w:szCs w:val="24"/>
          <w:highlight w:val="none"/>
        </w:rPr>
        <w:t>不合格，采购人可按合同违约条款终止合同，并要求中标供应商按合同金额的10%支付违约金。造成采购人工作被通报的，采购人有权向中标供应商下发整改通知书，要求中标供应商增加消杀次数直至监测合格，并扣减中标供应商当月服务费的8%，增加消杀次数的费用由中标供应商承担。</w:t>
      </w:r>
    </w:p>
    <w:p w14:paraId="6B4D0C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14</w:t>
      </w:r>
      <w:r>
        <w:rPr>
          <w:rFonts w:hint="eastAsia" w:asciiTheme="minorEastAsia" w:hAnsiTheme="minorEastAsia" w:cstheme="minorEastAsia"/>
          <w:color w:val="auto"/>
          <w:sz w:val="24"/>
          <w:szCs w:val="24"/>
          <w:highlight w:val="none"/>
        </w:rPr>
        <w:t>.本项目出现的计算、测绘等误差，不论在招标</w:t>
      </w:r>
      <w:r>
        <w:rPr>
          <w:rFonts w:hint="eastAsia" w:asciiTheme="minorEastAsia" w:hAnsiTheme="minorEastAsia" w:cstheme="minorEastAsia"/>
          <w:color w:val="auto"/>
          <w:sz w:val="24"/>
          <w:szCs w:val="24"/>
          <w:highlight w:val="none"/>
          <w:lang w:val="en-US" w:eastAsia="zh-CN"/>
        </w:rPr>
        <w:t>时</w:t>
      </w:r>
      <w:r>
        <w:rPr>
          <w:rFonts w:hint="eastAsia" w:asciiTheme="minorEastAsia" w:hAnsiTheme="minorEastAsia" w:cstheme="minorEastAsia"/>
          <w:color w:val="auto"/>
          <w:sz w:val="24"/>
          <w:szCs w:val="24"/>
          <w:highlight w:val="none"/>
        </w:rPr>
        <w:t xml:space="preserve">还是中标后发现，采购人不作任何的费用调增，中标供应商须考虑风险，自行承担由此产生的所有费用。  </w:t>
      </w:r>
    </w:p>
    <w:p w14:paraId="5A99C5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15</w:t>
      </w:r>
      <w:r>
        <w:rPr>
          <w:rFonts w:hint="eastAsia" w:asciiTheme="minorEastAsia" w:hAnsiTheme="minorEastAsia" w:cstheme="minorEastAsia"/>
          <w:color w:val="auto"/>
          <w:sz w:val="24"/>
          <w:szCs w:val="24"/>
          <w:highlight w:val="none"/>
        </w:rPr>
        <w:t>.如因国家法律法规、上级政策变动或施工等原因导致服务内容或数量减少时，中标供应商须无条件接受。结算服务费时，采购人将扣减中标供应商相应服务费（应扣减的当次服务费=中标供应商投标报价单价×服务当次实际减少的服务内容或数量）。</w:t>
      </w:r>
    </w:p>
    <w:p w14:paraId="0973807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inorEastAsia"/>
          <w:b/>
          <w:bCs/>
          <w:color w:val="auto"/>
          <w:sz w:val="24"/>
          <w:szCs w:val="24"/>
          <w:highlight w:val="none"/>
        </w:rPr>
      </w:pPr>
      <w:r>
        <w:rPr>
          <w:rFonts w:hint="eastAsia" w:asciiTheme="minorEastAsia" w:hAnsiTheme="minorEastAsia" w:cstheme="minorEastAsia"/>
          <w:b/>
          <w:bCs/>
          <w:color w:val="auto"/>
          <w:sz w:val="24"/>
          <w:szCs w:val="24"/>
          <w:highlight w:val="none"/>
        </w:rPr>
        <w:t>四、服务质量要求</w:t>
      </w:r>
    </w:p>
    <w:p w14:paraId="1A7C6F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bidi="ar"/>
        </w:rPr>
        <w:t>服务质量</w:t>
      </w:r>
      <w:r>
        <w:rPr>
          <w:rFonts w:hint="eastAsia" w:asciiTheme="minorEastAsia" w:hAnsiTheme="minorEastAsia" w:cstheme="minorEastAsia"/>
          <w:color w:val="auto"/>
          <w:sz w:val="24"/>
          <w:szCs w:val="24"/>
          <w:highlight w:val="none"/>
          <w:lang w:val="en-US" w:eastAsia="zh-CN" w:bidi="ar"/>
        </w:rPr>
        <w:t>需参照</w:t>
      </w:r>
      <w:r>
        <w:rPr>
          <w:rFonts w:hint="eastAsia" w:asciiTheme="minorEastAsia" w:hAnsiTheme="minorEastAsia" w:eastAsiaTheme="minorEastAsia" w:cstheme="minorEastAsia"/>
          <w:color w:val="auto"/>
          <w:sz w:val="24"/>
          <w:szCs w:val="24"/>
          <w:highlight w:val="none"/>
          <w:shd w:val="clear" w:color="auto" w:fill="auto"/>
          <w:lang w:val="en-US" w:eastAsia="zh-CN"/>
        </w:rPr>
        <w:t>《病媒生物密度控制水平 鼠类》（GB/T 27770-2011）、《病媒生物密度控制水平 蚊虫》（GB/T 27771-2011）、《病媒生物密度控制水平 蝇类》（GB/T 27772-20</w:t>
      </w:r>
      <w:r>
        <w:rPr>
          <w:rFonts w:hint="eastAsia" w:asciiTheme="minorEastAsia" w:hAnsiTheme="minorEastAsia" w:cstheme="minorEastAsia"/>
          <w:color w:val="auto"/>
          <w:sz w:val="24"/>
          <w:szCs w:val="24"/>
          <w:highlight w:val="none"/>
          <w:shd w:val="clear" w:color="auto" w:fill="auto"/>
          <w:lang w:val="en-US" w:eastAsia="zh-CN"/>
        </w:rPr>
        <w:t>25</w:t>
      </w:r>
      <w:r>
        <w:rPr>
          <w:rFonts w:hint="eastAsia" w:asciiTheme="minorEastAsia" w:hAnsiTheme="minorEastAsia" w:eastAsiaTheme="minorEastAsia" w:cstheme="minorEastAsia"/>
          <w:color w:val="auto"/>
          <w:sz w:val="24"/>
          <w:szCs w:val="24"/>
          <w:highlight w:val="none"/>
          <w:shd w:val="clear" w:color="auto" w:fill="auto"/>
          <w:lang w:val="en-US" w:eastAsia="zh-CN"/>
        </w:rPr>
        <w:t>）、《病媒生物密度控制水平 蜚蠊》（GB/T 27773-2011）</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bidi="ar"/>
        </w:rPr>
        <w:t>《广州市公园条例》、《广州市公园管理规范》、《广州市鼠虫害防治条例》、《广州有害生物防制服务行业管理办法》</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eastAsiaTheme="minorEastAsia" w:cstheme="minorEastAsia"/>
          <w:i w:val="0"/>
          <w:iCs w:val="0"/>
          <w:caps w:val="0"/>
          <w:color w:val="auto"/>
          <w:spacing w:val="0"/>
          <w:sz w:val="24"/>
          <w:szCs w:val="24"/>
          <w:highlight w:val="none"/>
          <w:u w:val="none"/>
          <w:shd w:val="clear"/>
          <w:lang w:bidi="ar"/>
        </w:rPr>
        <w:fldChar w:fldCharType="begin"/>
      </w:r>
      <w:r>
        <w:rPr>
          <w:rFonts w:hint="eastAsia" w:asciiTheme="minorEastAsia" w:hAnsiTheme="minorEastAsia" w:eastAsiaTheme="minorEastAsia" w:cstheme="minorEastAsia"/>
          <w:i w:val="0"/>
          <w:iCs w:val="0"/>
          <w:caps w:val="0"/>
          <w:color w:val="auto"/>
          <w:spacing w:val="0"/>
          <w:sz w:val="24"/>
          <w:szCs w:val="24"/>
          <w:highlight w:val="none"/>
          <w:u w:val="none"/>
          <w:shd w:val="clear"/>
          <w:lang w:bidi="ar"/>
        </w:rPr>
        <w:instrText xml:space="preserve"> HYPERLINK "http://www.gzact.org.cn/nav_226/84.html" </w:instrText>
      </w:r>
      <w:r>
        <w:rPr>
          <w:rFonts w:hint="eastAsia" w:asciiTheme="minorEastAsia" w:hAnsiTheme="minorEastAsia" w:eastAsiaTheme="minorEastAsia" w:cstheme="minorEastAsia"/>
          <w:i w:val="0"/>
          <w:iCs w:val="0"/>
          <w:caps w:val="0"/>
          <w:color w:val="auto"/>
          <w:spacing w:val="0"/>
          <w:sz w:val="24"/>
          <w:szCs w:val="24"/>
          <w:highlight w:val="none"/>
          <w:u w:val="none"/>
          <w:shd w:val="clear"/>
          <w:lang w:bidi="ar"/>
        </w:rPr>
        <w:fldChar w:fldCharType="separate"/>
      </w:r>
      <w:r>
        <w:rPr>
          <w:rFonts w:hint="eastAsia" w:asciiTheme="minorEastAsia" w:hAnsiTheme="minorEastAsia" w:eastAsiaTheme="minorEastAsia" w:cstheme="minorEastAsia"/>
          <w:i w:val="0"/>
          <w:iCs w:val="0"/>
          <w:caps w:val="0"/>
          <w:color w:val="auto"/>
          <w:spacing w:val="0"/>
          <w:sz w:val="24"/>
          <w:szCs w:val="24"/>
          <w:highlight w:val="none"/>
          <w:u w:val="none"/>
          <w:shd w:val="clear"/>
          <w:lang w:bidi="ar"/>
        </w:rPr>
        <w:t>建筑物白蚁防治技术规范</w:t>
      </w:r>
      <w:r>
        <w:rPr>
          <w:rFonts w:hint="eastAsia" w:asciiTheme="minorEastAsia" w:hAnsiTheme="minorEastAsia" w:eastAsiaTheme="minorEastAsia" w:cstheme="minorEastAsia"/>
          <w:i w:val="0"/>
          <w:iCs w:val="0"/>
          <w:caps w:val="0"/>
          <w:color w:val="auto"/>
          <w:spacing w:val="0"/>
          <w:sz w:val="24"/>
          <w:szCs w:val="24"/>
          <w:highlight w:val="none"/>
          <w:u w:val="none"/>
          <w:shd w:val="clear"/>
          <w:lang w:bidi="ar"/>
        </w:rPr>
        <w:fldChar w:fldCharType="end"/>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eastAsiaTheme="minorEastAsia" w:cstheme="minorEastAsia"/>
          <w:color w:val="auto"/>
          <w:sz w:val="24"/>
          <w:szCs w:val="24"/>
          <w:highlight w:val="none"/>
          <w:lang w:val="en-US" w:eastAsia="zh-CN" w:bidi="ar"/>
        </w:rPr>
        <w:t>DB4401/T 91-2020</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bidi="ar"/>
        </w:rPr>
        <w:t>等国家、行业和地方现行相关标准、规范</w:t>
      </w:r>
      <w:r>
        <w:rPr>
          <w:rFonts w:hint="eastAsia" w:asciiTheme="minorEastAsia" w:hAnsiTheme="minorEastAsia" w:cstheme="minorEastAsia"/>
          <w:color w:val="auto"/>
          <w:sz w:val="24"/>
          <w:szCs w:val="24"/>
          <w:highlight w:val="none"/>
          <w:lang w:val="en-US" w:eastAsia="zh-CN" w:bidi="ar"/>
        </w:rPr>
        <w:t>执行，</w:t>
      </w:r>
      <w:r>
        <w:rPr>
          <w:rFonts w:hint="eastAsia" w:asciiTheme="minorEastAsia" w:hAnsiTheme="minorEastAsia" w:cstheme="minorEastAsia"/>
          <w:color w:val="auto"/>
          <w:sz w:val="24"/>
          <w:szCs w:val="24"/>
          <w:highlight w:val="none"/>
          <w:lang w:bidi="ar"/>
        </w:rPr>
        <w:t>若项目服务期内国家、行业和地方颁布新的标准、规范，则</w:t>
      </w:r>
      <w:r>
        <w:rPr>
          <w:rFonts w:hint="eastAsia" w:asciiTheme="minorEastAsia" w:hAnsiTheme="minorEastAsia" w:cstheme="minorEastAsia"/>
          <w:color w:val="auto"/>
          <w:sz w:val="24"/>
          <w:szCs w:val="24"/>
          <w:highlight w:val="none"/>
          <w:lang w:val="en-US" w:eastAsia="zh-CN" w:bidi="ar"/>
        </w:rPr>
        <w:t>参照</w:t>
      </w:r>
      <w:r>
        <w:rPr>
          <w:rFonts w:hint="eastAsia" w:asciiTheme="minorEastAsia" w:hAnsiTheme="minorEastAsia" w:cstheme="minorEastAsia"/>
          <w:color w:val="auto"/>
          <w:sz w:val="24"/>
          <w:szCs w:val="24"/>
          <w:highlight w:val="none"/>
          <w:lang w:bidi="ar"/>
        </w:rPr>
        <w:t>最新的标准、规范执行</w:t>
      </w:r>
      <w:r>
        <w:rPr>
          <w:rFonts w:hint="eastAsia" w:asciiTheme="minorEastAsia" w:hAnsiTheme="minorEastAsia" w:cstheme="minorEastAsia"/>
          <w:color w:val="auto"/>
          <w:sz w:val="24"/>
          <w:szCs w:val="24"/>
          <w:highlight w:val="none"/>
          <w:lang w:eastAsia="zh-CN" w:bidi="ar"/>
        </w:rPr>
        <w:t>；</w:t>
      </w:r>
      <w:r>
        <w:rPr>
          <w:rFonts w:hint="eastAsia" w:asciiTheme="minorEastAsia" w:hAnsiTheme="minorEastAsia" w:cstheme="minorEastAsia"/>
          <w:color w:val="auto"/>
          <w:sz w:val="24"/>
          <w:szCs w:val="24"/>
          <w:highlight w:val="none"/>
          <w:lang w:val="en-US" w:eastAsia="zh-CN" w:bidi="ar"/>
        </w:rPr>
        <w:t>应达到</w:t>
      </w:r>
      <w:r>
        <w:rPr>
          <w:rFonts w:hint="eastAsia" w:asciiTheme="minorEastAsia" w:hAnsiTheme="minorEastAsia" w:cstheme="minorEastAsia"/>
          <w:color w:val="auto"/>
          <w:sz w:val="24"/>
          <w:szCs w:val="24"/>
          <w:highlight w:val="none"/>
          <w:lang w:bidi="ar"/>
        </w:rPr>
        <w:t>省、市、区、街等职能部门的有关要求，确保在服务期内服务的当次当期项目质量符合标准。</w:t>
      </w:r>
    </w:p>
    <w:p w14:paraId="38D6D12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heme="minorEastAsia" w:hAnsiTheme="minorEastAsia" w:cstheme="minorEastAsia"/>
          <w:b/>
          <w:bCs/>
          <w:color w:val="auto"/>
          <w:sz w:val="24"/>
          <w:szCs w:val="24"/>
          <w:highlight w:val="none"/>
        </w:rPr>
      </w:pPr>
      <w:r>
        <w:rPr>
          <w:rFonts w:hint="eastAsia" w:asciiTheme="minorEastAsia" w:hAnsiTheme="minorEastAsia" w:cstheme="minorEastAsia"/>
          <w:b/>
          <w:bCs/>
          <w:color w:val="auto"/>
          <w:sz w:val="24"/>
          <w:szCs w:val="24"/>
          <w:highlight w:val="none"/>
        </w:rPr>
        <w:t>五、验收考核要求</w:t>
      </w:r>
    </w:p>
    <w:p w14:paraId="46C33E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rPr>
        <w:t>为保证公园除四害</w:t>
      </w:r>
      <w:r>
        <w:rPr>
          <w:rFonts w:hint="eastAsia" w:asciiTheme="minorEastAsia" w:hAnsiTheme="minorEastAsia" w:cstheme="minorEastAsia"/>
          <w:color w:val="auto"/>
          <w:sz w:val="24"/>
          <w:szCs w:val="24"/>
          <w:highlight w:val="none"/>
          <w:lang w:val="en-US" w:eastAsia="zh-CN"/>
        </w:rPr>
        <w:t>及白蚁</w:t>
      </w:r>
      <w:r>
        <w:rPr>
          <w:rFonts w:hint="eastAsia" w:asciiTheme="minorEastAsia" w:hAnsiTheme="minorEastAsia" w:cstheme="minorEastAsia"/>
          <w:color w:val="auto"/>
          <w:sz w:val="24"/>
          <w:szCs w:val="24"/>
          <w:highlight w:val="none"/>
        </w:rPr>
        <w:t>防治服务的质量，根据</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病媒生物综合管理技术规范 环境治理 鼠类</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GB/T 31712-2015</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病媒生物综合管理技术规范 环境治理 蚊虫</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GB/T 31717-2015</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病媒生物综合管理技术规范 化学防治 蝇类</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GB/T 31718-2015</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病媒生物综合管理技术规范 化学防治 蜚蠊</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eastAsiaTheme="minorEastAsia" w:cstheme="minorEastAsia"/>
          <w:color w:val="auto"/>
          <w:sz w:val="24"/>
          <w:szCs w:val="24"/>
          <w:highlight w:val="none"/>
          <w:shd w:val="clear" w:color="auto" w:fill="auto"/>
          <w:lang w:val="en-US" w:eastAsia="zh-CN"/>
        </w:rPr>
        <w:t>GB/T 31719-2015</w:t>
      </w:r>
      <w:r>
        <w:rPr>
          <w:rFonts w:hint="eastAsia" w:asciiTheme="minorEastAsia" w:hAnsiTheme="minorEastAsia" w:eastAsiaTheme="minorEastAsia" w:cstheme="minorEastAsia"/>
          <w:color w:val="auto"/>
          <w:sz w:val="24"/>
          <w:szCs w:val="24"/>
          <w:highlight w:val="none"/>
          <w:shd w:val="clear" w:color="auto" w:fill="auto"/>
          <w:lang w:eastAsia="zh-CN"/>
        </w:rPr>
        <w:t>）、</w:t>
      </w:r>
      <w:r>
        <w:rPr>
          <w:rFonts w:hint="eastAsia" w:asciiTheme="minorEastAsia" w:hAnsiTheme="minorEastAsia" w:cstheme="minorEastAsia"/>
          <w:color w:val="auto"/>
          <w:sz w:val="24"/>
          <w:szCs w:val="24"/>
          <w:highlight w:val="none"/>
        </w:rPr>
        <w:t>《广州市公园条例》、《广州市公园管理规范》、《广州市鼠虫害防治条例》、《广州有害生物防制服务行业管理办法》</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i w:val="0"/>
          <w:iCs w:val="0"/>
          <w:caps w:val="0"/>
          <w:color w:val="auto"/>
          <w:spacing w:val="0"/>
          <w:sz w:val="24"/>
          <w:szCs w:val="24"/>
          <w:highlight w:val="none"/>
          <w:u w:val="none"/>
          <w:shd w:val="clear" w:fill="auto"/>
        </w:rPr>
        <w:fldChar w:fldCharType="begin"/>
      </w:r>
      <w:r>
        <w:rPr>
          <w:rFonts w:hint="eastAsia" w:asciiTheme="minorEastAsia" w:hAnsiTheme="minorEastAsia" w:eastAsiaTheme="minorEastAsia" w:cstheme="minorEastAsia"/>
          <w:i w:val="0"/>
          <w:iCs w:val="0"/>
          <w:caps w:val="0"/>
          <w:color w:val="auto"/>
          <w:spacing w:val="0"/>
          <w:sz w:val="24"/>
          <w:szCs w:val="24"/>
          <w:highlight w:val="none"/>
          <w:u w:val="none"/>
          <w:shd w:val="clear" w:fill="auto"/>
        </w:rPr>
        <w:instrText xml:space="preserve"> HYPERLINK "http://www.gzact.org.cn/nav_226/84.html" </w:instrText>
      </w:r>
      <w:r>
        <w:rPr>
          <w:rFonts w:hint="eastAsia" w:asciiTheme="minorEastAsia" w:hAnsiTheme="minorEastAsia" w:eastAsiaTheme="minorEastAsia" w:cstheme="minorEastAsia"/>
          <w:i w:val="0"/>
          <w:iCs w:val="0"/>
          <w:caps w:val="0"/>
          <w:color w:val="auto"/>
          <w:spacing w:val="0"/>
          <w:sz w:val="24"/>
          <w:szCs w:val="24"/>
          <w:highlight w:val="none"/>
          <w:u w:val="none"/>
          <w:shd w:val="clear" w:fill="auto"/>
        </w:rPr>
        <w:fldChar w:fldCharType="separate"/>
      </w:r>
      <w:r>
        <w:rPr>
          <w:rStyle w:val="22"/>
          <w:rFonts w:hint="eastAsia" w:asciiTheme="minorEastAsia" w:hAnsiTheme="minorEastAsia" w:eastAsiaTheme="minorEastAsia" w:cstheme="minorEastAsia"/>
          <w:i w:val="0"/>
          <w:iCs w:val="0"/>
          <w:caps w:val="0"/>
          <w:color w:val="auto"/>
          <w:spacing w:val="0"/>
          <w:sz w:val="24"/>
          <w:szCs w:val="24"/>
          <w:highlight w:val="none"/>
          <w:u w:val="none"/>
          <w:shd w:val="clear" w:fill="FFFFFF"/>
        </w:rPr>
        <w:t>建筑物白蚁防治技术规范</w:t>
      </w:r>
      <w:r>
        <w:rPr>
          <w:rFonts w:hint="eastAsia" w:asciiTheme="minorEastAsia" w:hAnsiTheme="minorEastAsia" w:eastAsiaTheme="minorEastAsia" w:cstheme="minorEastAsia"/>
          <w:i w:val="0"/>
          <w:iCs w:val="0"/>
          <w:caps w:val="0"/>
          <w:color w:val="auto"/>
          <w:spacing w:val="0"/>
          <w:sz w:val="24"/>
          <w:szCs w:val="24"/>
          <w:highlight w:val="none"/>
          <w:u w:val="none"/>
          <w:shd w:val="clear" w:fill="auto"/>
        </w:rPr>
        <w:fldChar w:fldCharType="end"/>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DB4401/T 91-2020</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等有关规定，结合广州市黄埔区</w:t>
      </w:r>
      <w:r>
        <w:rPr>
          <w:rFonts w:hint="eastAsia" w:asciiTheme="minorEastAsia" w:hAnsiTheme="minorEastAsia" w:cstheme="minorEastAsia"/>
          <w:color w:val="auto"/>
          <w:sz w:val="24"/>
          <w:szCs w:val="24"/>
          <w:highlight w:val="none"/>
          <w:lang w:val="en-US" w:eastAsia="zh-CN"/>
        </w:rPr>
        <w:t>公园管理</w:t>
      </w:r>
      <w:r>
        <w:rPr>
          <w:rFonts w:hint="eastAsia" w:asciiTheme="minorEastAsia" w:hAnsiTheme="minorEastAsia" w:cstheme="minorEastAsia"/>
          <w:color w:val="auto"/>
          <w:sz w:val="24"/>
          <w:szCs w:val="24"/>
          <w:highlight w:val="none"/>
        </w:rPr>
        <w:t>实际情况，按照《广州开发区绿化和公园管理中心（广州市黄埔区绿化和公园管理中心）市政公园服务项目管理办法》执行。</w:t>
      </w:r>
      <w:r>
        <w:rPr>
          <w:rFonts w:hint="eastAsia" w:asciiTheme="minorEastAsia" w:hAnsiTheme="minorEastAsia" w:eastAsiaTheme="minorEastAsia" w:cstheme="minorEastAsia"/>
          <w:color w:val="auto"/>
          <w:sz w:val="24"/>
          <w:szCs w:val="24"/>
          <w:highlight w:val="none"/>
          <w:lang w:eastAsia="zh-CN"/>
        </w:rPr>
        <w:t>项目服务期内，</w:t>
      </w:r>
      <w:r>
        <w:rPr>
          <w:rFonts w:hint="eastAsia" w:asciiTheme="minorEastAsia" w:hAnsiTheme="minorEastAsia" w:eastAsiaTheme="minorEastAsia" w:cstheme="minorEastAsia"/>
          <w:color w:val="auto"/>
          <w:sz w:val="24"/>
          <w:szCs w:val="24"/>
          <w:highlight w:val="none"/>
        </w:rPr>
        <w:t>以上文件如有更新</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以更新后的文件为准</w:t>
      </w:r>
      <w:r>
        <w:rPr>
          <w:rFonts w:hint="eastAsia" w:asciiTheme="minorEastAsia" w:hAnsiTheme="minorEastAsia" w:eastAsiaTheme="minorEastAsia" w:cstheme="minorEastAsia"/>
          <w:color w:val="auto"/>
          <w:sz w:val="24"/>
          <w:szCs w:val="24"/>
          <w:highlight w:val="none"/>
          <w:lang w:eastAsia="zh-CN"/>
        </w:rPr>
        <w:t>。</w:t>
      </w:r>
    </w:p>
    <w:p w14:paraId="45D7B8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（一）检评主体：采购人负责对公园除四害</w:t>
      </w:r>
      <w:r>
        <w:rPr>
          <w:rFonts w:hint="eastAsia" w:asciiTheme="minorEastAsia" w:hAnsiTheme="minorEastAsia" w:cstheme="minorEastAsia"/>
          <w:color w:val="auto"/>
          <w:sz w:val="24"/>
          <w:szCs w:val="24"/>
          <w:highlight w:val="none"/>
          <w:lang w:val="en-US" w:eastAsia="zh-CN"/>
        </w:rPr>
        <w:t>、白蚁</w:t>
      </w:r>
      <w:r>
        <w:rPr>
          <w:rFonts w:hint="eastAsia" w:asciiTheme="minorEastAsia" w:hAnsiTheme="minorEastAsia" w:cstheme="minorEastAsia"/>
          <w:color w:val="auto"/>
          <w:sz w:val="24"/>
          <w:szCs w:val="24"/>
          <w:highlight w:val="none"/>
        </w:rPr>
        <w:t>防治服务质量实施检查评比和监督管理。</w:t>
      </w:r>
    </w:p>
    <w:p w14:paraId="07A442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（二）日常巡查：</w:t>
      </w:r>
    </w:p>
    <w:p w14:paraId="2AC5A2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1.要求中标供应商配备专门巡查人员、专用交通工具报采购人备案后，自行安排日常巡查，发现问题按作业要求进行处理。</w:t>
      </w:r>
    </w:p>
    <w:p w14:paraId="68B522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2.由采购人进行日常巡查，发现问题记录在案，并通知中标供应商限期整改。</w:t>
      </w:r>
    </w:p>
    <w:p w14:paraId="42C6C7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（三）定期或不定期考核：</w:t>
      </w:r>
    </w:p>
    <w:p w14:paraId="3DEB64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1.每月由采购人组织中标供应商、履约验收单位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如有</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参照</w:t>
      </w:r>
      <w:r>
        <w:rPr>
          <w:rFonts w:hint="eastAsia" w:asciiTheme="minorEastAsia" w:hAnsiTheme="minorEastAsia" w:cstheme="minorEastAsia"/>
          <w:color w:val="auto"/>
          <w:sz w:val="24"/>
          <w:szCs w:val="24"/>
          <w:highlight w:val="none"/>
        </w:rPr>
        <w:t>《广州市鼠虫害防治条例》、《广州有害生物防制服务行业管理办法》</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i w:val="0"/>
          <w:iCs w:val="0"/>
          <w:caps w:val="0"/>
          <w:color w:val="auto"/>
          <w:spacing w:val="0"/>
          <w:sz w:val="24"/>
          <w:szCs w:val="24"/>
          <w:highlight w:val="none"/>
          <w:u w:val="none"/>
          <w:shd w:val="clear"/>
        </w:rPr>
        <w:fldChar w:fldCharType="begin"/>
      </w:r>
      <w:r>
        <w:rPr>
          <w:rFonts w:hint="eastAsia" w:asciiTheme="minorEastAsia" w:hAnsiTheme="minorEastAsia" w:eastAsiaTheme="minorEastAsia" w:cstheme="minorEastAsia"/>
          <w:i w:val="0"/>
          <w:iCs w:val="0"/>
          <w:caps w:val="0"/>
          <w:color w:val="auto"/>
          <w:spacing w:val="0"/>
          <w:sz w:val="24"/>
          <w:szCs w:val="24"/>
          <w:highlight w:val="none"/>
          <w:u w:val="none"/>
          <w:shd w:val="clear"/>
        </w:rPr>
        <w:instrText xml:space="preserve"> HYPERLINK "http://www.gzact.org.cn/nav_226/84.html" </w:instrText>
      </w:r>
      <w:r>
        <w:rPr>
          <w:rFonts w:hint="eastAsia" w:asciiTheme="minorEastAsia" w:hAnsiTheme="minorEastAsia" w:eastAsiaTheme="minorEastAsia" w:cstheme="minorEastAsia"/>
          <w:i w:val="0"/>
          <w:iCs w:val="0"/>
          <w:caps w:val="0"/>
          <w:color w:val="auto"/>
          <w:spacing w:val="0"/>
          <w:sz w:val="24"/>
          <w:szCs w:val="24"/>
          <w:highlight w:val="none"/>
          <w:u w:val="none"/>
          <w:shd w:val="clear"/>
        </w:rPr>
        <w:fldChar w:fldCharType="separate"/>
      </w:r>
      <w:r>
        <w:rPr>
          <w:rFonts w:hint="eastAsia" w:asciiTheme="minorEastAsia" w:hAnsiTheme="minorEastAsia" w:eastAsiaTheme="minorEastAsia" w:cstheme="minorEastAsia"/>
          <w:i w:val="0"/>
          <w:iCs w:val="0"/>
          <w:caps w:val="0"/>
          <w:color w:val="auto"/>
          <w:spacing w:val="0"/>
          <w:sz w:val="24"/>
          <w:szCs w:val="24"/>
          <w:highlight w:val="none"/>
          <w:u w:val="none"/>
          <w:shd w:val="clear"/>
        </w:rPr>
        <w:t>建筑物白蚁防治技术规范</w:t>
      </w:r>
      <w:r>
        <w:rPr>
          <w:rFonts w:hint="eastAsia" w:asciiTheme="minorEastAsia" w:hAnsiTheme="minorEastAsia" w:eastAsiaTheme="minorEastAsia" w:cstheme="minorEastAsia"/>
          <w:i w:val="0"/>
          <w:iCs w:val="0"/>
          <w:caps w:val="0"/>
          <w:color w:val="auto"/>
          <w:spacing w:val="0"/>
          <w:sz w:val="24"/>
          <w:szCs w:val="24"/>
          <w:highlight w:val="none"/>
          <w:u w:val="none"/>
          <w:shd w:val="clear"/>
        </w:rPr>
        <w:fldChar w:fldCharType="end"/>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DB4401/T 91-2020</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等相关文件标准</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对照</w:t>
      </w:r>
      <w:r>
        <w:rPr>
          <w:rFonts w:hint="eastAsia" w:asciiTheme="minorEastAsia" w:hAnsiTheme="minorEastAsia" w:cstheme="minorEastAsia"/>
          <w:color w:val="auto"/>
          <w:sz w:val="24"/>
          <w:szCs w:val="24"/>
          <w:highlight w:val="none"/>
        </w:rPr>
        <w:t>《广州开发区绿化和公园管理中心（广州市黄埔区绿化和公园管理中心）检评考核标准》的内容对公园除四害</w:t>
      </w:r>
      <w:r>
        <w:rPr>
          <w:rFonts w:hint="eastAsia" w:asciiTheme="minorEastAsia" w:hAnsiTheme="minorEastAsia" w:cstheme="minorEastAsia"/>
          <w:color w:val="auto"/>
          <w:sz w:val="24"/>
          <w:szCs w:val="24"/>
          <w:highlight w:val="none"/>
          <w:lang w:val="en-US" w:eastAsia="zh-CN"/>
        </w:rPr>
        <w:t>、白蚁</w:t>
      </w:r>
      <w:r>
        <w:rPr>
          <w:rFonts w:hint="eastAsia" w:asciiTheme="minorEastAsia" w:hAnsiTheme="minorEastAsia" w:cstheme="minorEastAsia"/>
          <w:color w:val="auto"/>
          <w:sz w:val="24"/>
          <w:szCs w:val="24"/>
          <w:highlight w:val="none"/>
        </w:rPr>
        <w:t>防治服务质量进行全面量化评分考核，日期不固定。评分考核结果和日常巡查记录作为月度考核依据和支付服务费的依据之一。</w:t>
      </w:r>
    </w:p>
    <w:p w14:paraId="616B5130">
      <w:pPr>
        <w:keepNext w:val="0"/>
        <w:keepLines w:val="0"/>
        <w:pageBreakBefore w:val="0"/>
        <w:widowControl w:val="0"/>
        <w:numPr>
          <w:ilvl w:val="255"/>
          <w:numId w:val="0"/>
        </w:numPr>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2.中标供应商须</w:t>
      </w:r>
      <w:r>
        <w:rPr>
          <w:rFonts w:hint="eastAsia" w:asciiTheme="minorEastAsia" w:hAnsiTheme="minorEastAsia" w:cstheme="minorEastAsia"/>
          <w:color w:val="auto"/>
          <w:sz w:val="24"/>
          <w:szCs w:val="24"/>
          <w:highlight w:val="none"/>
          <w:lang w:val="en-US" w:eastAsia="zh-CN"/>
        </w:rPr>
        <w:t>在项目服务期满后</w:t>
      </w:r>
      <w:r>
        <w:rPr>
          <w:rFonts w:hint="eastAsia" w:asciiTheme="minorEastAsia" w:hAnsiTheme="minorEastAsia" w:cstheme="minorEastAsia"/>
          <w:color w:val="auto"/>
          <w:sz w:val="24"/>
          <w:szCs w:val="24"/>
          <w:highlight w:val="none"/>
        </w:rPr>
        <w:t>向采购人提供</w:t>
      </w:r>
      <w:r>
        <w:rPr>
          <w:rFonts w:hint="eastAsia" w:asciiTheme="minorEastAsia" w:hAnsiTheme="minorEastAsia" w:cstheme="minorEastAsia"/>
          <w:color w:val="auto"/>
          <w:sz w:val="24"/>
          <w:szCs w:val="24"/>
          <w:highlight w:val="none"/>
          <w:lang w:val="en-US" w:eastAsia="zh-CN"/>
        </w:rPr>
        <w:t>项目</w:t>
      </w:r>
      <w:r>
        <w:rPr>
          <w:rFonts w:hint="eastAsia" w:asciiTheme="minorEastAsia" w:hAnsiTheme="minorEastAsia" w:cstheme="minorEastAsia"/>
          <w:color w:val="auto"/>
          <w:sz w:val="24"/>
          <w:szCs w:val="24"/>
          <w:highlight w:val="none"/>
        </w:rPr>
        <w:t>服务报告，并由采购人组织中标供应商、履约验收单位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如有</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对公园除四害</w:t>
      </w:r>
      <w:r>
        <w:rPr>
          <w:rFonts w:hint="eastAsia" w:asciiTheme="minorEastAsia" w:hAnsiTheme="minorEastAsia" w:cstheme="minorEastAsia"/>
          <w:color w:val="auto"/>
          <w:sz w:val="24"/>
          <w:szCs w:val="24"/>
          <w:highlight w:val="none"/>
          <w:lang w:val="en-US" w:eastAsia="zh-CN"/>
        </w:rPr>
        <w:t>、白蚁</w:t>
      </w:r>
      <w:r>
        <w:rPr>
          <w:rFonts w:hint="eastAsia" w:asciiTheme="minorEastAsia" w:hAnsiTheme="minorEastAsia" w:cstheme="minorEastAsia"/>
          <w:color w:val="auto"/>
          <w:sz w:val="24"/>
          <w:szCs w:val="24"/>
          <w:highlight w:val="none"/>
        </w:rPr>
        <w:t>防治服务情况进行整体考核验收。</w:t>
      </w:r>
    </w:p>
    <w:p w14:paraId="5EAFB3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3.采购人有权按省、市、区行政主管部门颁布的最新规范、办法、条例和规定开展项目管理，根据公园管理实际情况及相关要求</w:t>
      </w:r>
      <w:r>
        <w:rPr>
          <w:rFonts w:hint="eastAsia" w:asciiTheme="minorEastAsia" w:hAnsiTheme="minorEastAsia" w:eastAsiaTheme="minorEastAsia" w:cstheme="minorEastAsia"/>
          <w:color w:val="auto"/>
          <w:sz w:val="24"/>
          <w:szCs w:val="24"/>
          <w:highlight w:val="none"/>
          <w:lang w:val="en-US" w:eastAsia="zh-CN"/>
        </w:rPr>
        <w:t>修订</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广州开发区绿化和公园管理中心（广州市黄埔区绿化和公园管理中心）</w:t>
      </w:r>
      <w:r>
        <w:rPr>
          <w:rFonts w:hint="eastAsia" w:asciiTheme="minorEastAsia" w:hAnsiTheme="minorEastAsia" w:eastAsiaTheme="minorEastAsia" w:cstheme="minorEastAsia"/>
          <w:color w:val="auto"/>
          <w:sz w:val="24"/>
          <w:szCs w:val="24"/>
          <w:highlight w:val="none"/>
          <w:lang w:eastAsia="zh-CN"/>
        </w:rPr>
        <w:t>市政公园服务项目管理办法</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rPr>
        <w:t>优化调整检评考核标准的相关内容和分值，经书面印发后实施。</w:t>
      </w:r>
    </w:p>
    <w:p w14:paraId="03075840">
      <w:pPr>
        <w:keepNext w:val="0"/>
        <w:keepLines w:val="0"/>
        <w:pageBreakBefore w:val="0"/>
        <w:widowControl w:val="0"/>
        <w:numPr>
          <w:ilvl w:val="255"/>
          <w:numId w:val="0"/>
        </w:numPr>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（四）扣分标准：</w:t>
      </w:r>
    </w:p>
    <w:p w14:paraId="2B9694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1.每扣一分扣减当月服务费100元。</w:t>
      </w:r>
    </w:p>
    <w:p w14:paraId="4D51BE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2.对于除四害</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白蚁</w:t>
      </w:r>
      <w:r>
        <w:rPr>
          <w:rFonts w:hint="eastAsia" w:asciiTheme="minorEastAsia" w:hAnsiTheme="minorEastAsia" w:cstheme="minorEastAsia"/>
          <w:color w:val="auto"/>
          <w:sz w:val="24"/>
          <w:szCs w:val="24"/>
          <w:highlight w:val="none"/>
        </w:rPr>
        <w:t>防治工作不到位、四害孳生</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eastAsia="zh-CN"/>
        </w:rPr>
        <w:t>蚁害</w:t>
      </w:r>
      <w:r>
        <w:rPr>
          <w:rFonts w:hint="eastAsia" w:asciiTheme="minorEastAsia" w:hAnsiTheme="minorEastAsia" w:cstheme="minorEastAsia"/>
          <w:color w:val="auto"/>
          <w:sz w:val="24"/>
          <w:szCs w:val="24"/>
          <w:highlight w:val="none"/>
          <w:lang w:val="en-US" w:eastAsia="zh-CN"/>
        </w:rPr>
        <w:t>泛滥</w:t>
      </w:r>
      <w:r>
        <w:rPr>
          <w:rFonts w:hint="eastAsia" w:asciiTheme="minorEastAsia" w:hAnsiTheme="minorEastAsia" w:cstheme="minorEastAsia"/>
          <w:color w:val="auto"/>
          <w:sz w:val="24"/>
          <w:szCs w:val="24"/>
          <w:highlight w:val="none"/>
        </w:rPr>
        <w:t>等严重问题，或采购人领导、采购人上级部门工作人员在检查中发现问题的，或中标供应商现场拒绝签字确认的，根据检查情况双倍扣分；采购人上级部门领导在检查中发现问题的，根据检查情况三倍扣分。</w:t>
      </w:r>
    </w:p>
    <w:p w14:paraId="3A2090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3.省、市、区有关部门在检查中发现问题并进行通报的，或区领导在检查中发现问题的，根据检查情况五倍扣分。</w:t>
      </w:r>
    </w:p>
    <w:p w14:paraId="57937A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4.检查发现问题后，即按照《广州开发区绿化和公园管理中心（广州市黄埔区绿化和公园管理中心）市政公园服务项目管理办法》扣分，同时要求中标供应商限期整改。具体执行标准为《广州开发区绿化和公园管理中心（广州市黄埔区绿化和公园管理中心）检评考核标准》。</w:t>
      </w:r>
    </w:p>
    <w:p w14:paraId="09B337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（五）奖罚措施：</w:t>
      </w:r>
    </w:p>
    <w:p w14:paraId="65638A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1.扣减服务费。即按照《广州开发区绿化和公园管理中心（广州市黄埔区绿化和公园管理中心）检评考核标准》，对中标供应商的除四害</w:t>
      </w:r>
      <w:r>
        <w:rPr>
          <w:rFonts w:hint="eastAsia" w:asciiTheme="minorEastAsia" w:hAnsiTheme="minorEastAsia" w:cstheme="minorEastAsia"/>
          <w:color w:val="auto"/>
          <w:sz w:val="24"/>
          <w:szCs w:val="24"/>
          <w:highlight w:val="none"/>
          <w:lang w:val="en-US" w:eastAsia="zh-CN"/>
        </w:rPr>
        <w:t>、白蚁</w:t>
      </w:r>
      <w:r>
        <w:rPr>
          <w:rFonts w:hint="eastAsia" w:asciiTheme="minorEastAsia" w:hAnsiTheme="minorEastAsia" w:cstheme="minorEastAsia"/>
          <w:color w:val="auto"/>
          <w:sz w:val="24"/>
          <w:szCs w:val="24"/>
          <w:highlight w:val="none"/>
        </w:rPr>
        <w:t>防治服务质量进行检评，根据检查扣分情况扣减当月服务费，并要求中标供应商限期整改。</w:t>
      </w:r>
    </w:p>
    <w:p w14:paraId="02B538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2.采购人向中标供应商发出整改通知书后，中标供应商不按要求在限期内整改的，每逾期一天，由采购人扣减当月服务费的3‰作为违约金。同时，采购人有权另行委托其他服务单位实施整改，以保证按时按质按量完成整改，所需费用从中标供应商服务费中全额扣除。</w:t>
      </w:r>
    </w:p>
    <w:p w14:paraId="69DF34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3.因中标供应商服务不文明、管理不到位等受到上级相关管理部门通报、处罚，或被新闻媒体曝光的，每次扣减服务费10000元；因中标供应商管理不力造成人身伤害、财产损失等事件的，每次扣减服务费10000元；因中标供应商处理投诉不当，导致出现投诉处理结果不满意情况的，每次扣减服务费5000元；以上情形若造成不良社会影响，采购人将对中标供应商进行通报批评，并呈报上级主管部门上报市主管部门予以诚信扣分。</w:t>
      </w:r>
    </w:p>
    <w:p w14:paraId="7C699C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4.除四害</w:t>
      </w:r>
      <w:r>
        <w:rPr>
          <w:rFonts w:hint="eastAsia" w:asciiTheme="minorEastAsia" w:hAnsiTheme="minorEastAsia" w:cstheme="minorEastAsia"/>
          <w:color w:val="auto"/>
          <w:sz w:val="24"/>
          <w:szCs w:val="24"/>
          <w:highlight w:val="none"/>
          <w:lang w:val="en-US" w:eastAsia="zh-CN"/>
        </w:rPr>
        <w:t>、白蚁</w:t>
      </w:r>
      <w:r>
        <w:rPr>
          <w:rFonts w:hint="eastAsia" w:asciiTheme="minorEastAsia" w:hAnsiTheme="minorEastAsia" w:cstheme="minorEastAsia"/>
          <w:color w:val="auto"/>
          <w:sz w:val="24"/>
          <w:szCs w:val="24"/>
          <w:highlight w:val="none"/>
        </w:rPr>
        <w:t>防治服务人数不足，每缺1人次扣罚200元（事先请假的除外；确需请假者，须提前经中标供应商同意，再向采购人请示，得到批准并办好手续后方可请假）。</w:t>
      </w:r>
    </w:p>
    <w:p w14:paraId="47D94E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5.采购人发现中标供应商工作人员自由散漫，不按规定进行除四害</w:t>
      </w:r>
      <w:r>
        <w:rPr>
          <w:rFonts w:hint="eastAsia" w:asciiTheme="minorEastAsia" w:hAnsiTheme="minorEastAsia" w:cstheme="minorEastAsia"/>
          <w:color w:val="auto"/>
          <w:sz w:val="24"/>
          <w:szCs w:val="24"/>
          <w:highlight w:val="none"/>
          <w:lang w:val="en-US" w:eastAsia="zh-CN"/>
        </w:rPr>
        <w:t>、白蚁</w:t>
      </w:r>
      <w:r>
        <w:rPr>
          <w:rFonts w:hint="eastAsia" w:asciiTheme="minorEastAsia" w:hAnsiTheme="minorEastAsia" w:cstheme="minorEastAsia"/>
          <w:color w:val="auto"/>
          <w:sz w:val="24"/>
          <w:szCs w:val="24"/>
          <w:highlight w:val="none"/>
        </w:rPr>
        <w:t>防治工作，工作时吸烟、闲聊、睡觉、做与工作无关的事情，或出现滋事、与游客发生争吵甚至打架等不良行为，将给予警告，警告无效的，每人每次罚款100元。如多次出现以上情况，中标供应商应更换工作人员。</w:t>
      </w:r>
    </w:p>
    <w:p w14:paraId="103006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6.中标供应商工作人员故意浪费水电和破坏设施的，除</w:t>
      </w:r>
      <w:r>
        <w:rPr>
          <w:rFonts w:hint="eastAsia" w:asciiTheme="minorEastAsia" w:hAnsiTheme="minorEastAsia" w:cstheme="minorEastAsia"/>
          <w:color w:val="auto"/>
          <w:sz w:val="24"/>
          <w:szCs w:val="24"/>
          <w:highlight w:val="none"/>
          <w:lang w:val="en-US" w:eastAsia="zh-CN"/>
        </w:rPr>
        <w:t>赔偿</w:t>
      </w:r>
      <w:r>
        <w:rPr>
          <w:rFonts w:hint="eastAsia" w:asciiTheme="minorEastAsia" w:hAnsiTheme="minorEastAsia" w:cstheme="minorEastAsia"/>
          <w:color w:val="auto"/>
          <w:sz w:val="24"/>
          <w:szCs w:val="24"/>
          <w:highlight w:val="none"/>
        </w:rPr>
        <w:t>水电费和设施费外，每人每次罚款100元。</w:t>
      </w:r>
    </w:p>
    <w:p w14:paraId="78A751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7.采购人每月召开一次公园例会，中标供应商副总以上领导、项目负责人、现场</w:t>
      </w:r>
      <w:r>
        <w:rPr>
          <w:rFonts w:hint="eastAsia" w:asciiTheme="minorEastAsia" w:hAnsiTheme="minorEastAsia" w:cstheme="minorEastAsia"/>
          <w:color w:val="auto"/>
          <w:sz w:val="24"/>
          <w:szCs w:val="24"/>
          <w:highlight w:val="none"/>
          <w:lang w:val="en-US" w:eastAsia="zh-CN"/>
        </w:rPr>
        <w:t>负责人</w:t>
      </w:r>
      <w:r>
        <w:rPr>
          <w:rFonts w:hint="eastAsia" w:asciiTheme="minorEastAsia" w:hAnsiTheme="minorEastAsia" w:cstheme="minorEastAsia"/>
          <w:color w:val="auto"/>
          <w:sz w:val="24"/>
          <w:szCs w:val="24"/>
          <w:highlight w:val="none"/>
        </w:rPr>
        <w:t>参会。无故缺席的，将纳入下月对中标供应商的检评考核中扣分（副总以上领导缺席的扣50分、项目负责人缺席的扣30分、现场</w:t>
      </w:r>
      <w:r>
        <w:rPr>
          <w:rFonts w:hint="eastAsia" w:asciiTheme="minorEastAsia" w:hAnsiTheme="minorEastAsia" w:cstheme="minorEastAsia"/>
          <w:color w:val="auto"/>
          <w:sz w:val="24"/>
          <w:szCs w:val="24"/>
          <w:highlight w:val="none"/>
          <w:lang w:val="en-US" w:eastAsia="zh-CN"/>
        </w:rPr>
        <w:t>负责人</w:t>
      </w:r>
      <w:r>
        <w:rPr>
          <w:rFonts w:hint="eastAsia" w:asciiTheme="minorEastAsia" w:hAnsiTheme="minorEastAsia" w:cstheme="minorEastAsia"/>
          <w:color w:val="auto"/>
          <w:sz w:val="24"/>
          <w:szCs w:val="24"/>
          <w:highlight w:val="none"/>
        </w:rPr>
        <w:t>缺席的扣20分），并进行通报处理。</w:t>
      </w:r>
    </w:p>
    <w:p w14:paraId="2788D4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8</w:t>
      </w:r>
      <w:r>
        <w:rPr>
          <w:rFonts w:hint="eastAsia" w:asciiTheme="minorEastAsia" w:hAnsiTheme="minorEastAsia" w:cstheme="minorEastAsia"/>
          <w:color w:val="auto"/>
          <w:sz w:val="24"/>
          <w:szCs w:val="24"/>
          <w:highlight w:val="none"/>
        </w:rPr>
        <w:t>.中标供应商月考核扣分在</w:t>
      </w:r>
      <w:r>
        <w:rPr>
          <w:rFonts w:hint="eastAsia" w:asciiTheme="minorEastAsia" w:hAnsiTheme="minorEastAsia" w:cstheme="minorEastAsia"/>
          <w:color w:val="auto"/>
          <w:sz w:val="24"/>
          <w:szCs w:val="24"/>
          <w:highlight w:val="none"/>
          <w:lang w:val="en-US" w:eastAsia="zh-CN"/>
        </w:rPr>
        <w:t>300</w:t>
      </w:r>
      <w:r>
        <w:rPr>
          <w:rFonts w:hint="eastAsia" w:asciiTheme="minorEastAsia" w:hAnsiTheme="minorEastAsia" w:cstheme="minorEastAsia"/>
          <w:color w:val="auto"/>
          <w:sz w:val="24"/>
          <w:szCs w:val="24"/>
          <w:highlight w:val="none"/>
        </w:rPr>
        <w:t>分以上的，该月服务质量考核结果为不合格。连续三个月考核结果不合格或</w:t>
      </w:r>
      <w:r>
        <w:rPr>
          <w:rFonts w:hint="eastAsia" w:asciiTheme="minorEastAsia" w:hAnsiTheme="minorEastAsia" w:cstheme="minorEastAsia"/>
          <w:color w:val="auto"/>
          <w:sz w:val="24"/>
          <w:szCs w:val="24"/>
          <w:highlight w:val="none"/>
          <w:lang w:val="en-US" w:eastAsia="zh-CN"/>
        </w:rPr>
        <w:t>项目服务期内</w:t>
      </w:r>
      <w:r>
        <w:rPr>
          <w:rFonts w:hint="eastAsia" w:asciiTheme="minorEastAsia" w:hAnsiTheme="minorEastAsia" w:cstheme="minorEastAsia"/>
          <w:color w:val="auto"/>
          <w:sz w:val="24"/>
          <w:szCs w:val="24"/>
          <w:highlight w:val="none"/>
        </w:rPr>
        <w:t>累计不合格次数在</w:t>
      </w:r>
      <w:r>
        <w:rPr>
          <w:rFonts w:hint="eastAsia" w:asciiTheme="minorEastAsia" w:hAnsiTheme="minorEastAsia" w:cstheme="minorEastAsia"/>
          <w:color w:val="auto"/>
          <w:sz w:val="24"/>
          <w:szCs w:val="24"/>
          <w:highlight w:val="none"/>
          <w:lang w:val="en-US" w:eastAsia="zh-CN"/>
        </w:rPr>
        <w:t>3</w:t>
      </w:r>
      <w:r>
        <w:rPr>
          <w:rFonts w:hint="eastAsia" w:asciiTheme="minorEastAsia" w:hAnsiTheme="minorEastAsia" w:cstheme="minorEastAsia"/>
          <w:color w:val="auto"/>
          <w:sz w:val="24"/>
          <w:szCs w:val="24"/>
          <w:highlight w:val="none"/>
        </w:rPr>
        <w:t>次及以上的，采购人可按合同违约条款终止合同，并报监管部门处理，造成的一切损失由中标供应商自负，采购人一概不负任何责任。中标供应商负责的工作由采购人另行采购。</w:t>
      </w:r>
    </w:p>
    <w:p w14:paraId="3B2781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9</w:t>
      </w:r>
      <w:r>
        <w:rPr>
          <w:rFonts w:hint="eastAsia" w:asciiTheme="minorEastAsia" w:hAnsiTheme="minorEastAsia" w:cstheme="minorEastAsia"/>
          <w:color w:val="auto"/>
          <w:sz w:val="24"/>
          <w:szCs w:val="24"/>
          <w:highlight w:val="none"/>
        </w:rPr>
        <w:t>.公园除四害</w:t>
      </w:r>
      <w:r>
        <w:rPr>
          <w:rFonts w:hint="eastAsia" w:asciiTheme="minorEastAsia" w:hAnsiTheme="minorEastAsia" w:cstheme="minorEastAsia"/>
          <w:color w:val="auto"/>
          <w:sz w:val="24"/>
          <w:szCs w:val="24"/>
          <w:highlight w:val="none"/>
          <w:lang w:val="en-US" w:eastAsia="zh-CN"/>
        </w:rPr>
        <w:t>、白蚁防治</w:t>
      </w:r>
      <w:r>
        <w:rPr>
          <w:rFonts w:hint="eastAsia" w:asciiTheme="minorEastAsia" w:hAnsiTheme="minorEastAsia" w:cstheme="minorEastAsia"/>
          <w:color w:val="auto"/>
          <w:sz w:val="24"/>
          <w:szCs w:val="24"/>
          <w:highlight w:val="none"/>
        </w:rPr>
        <w:t>服务奖励措施</w:t>
      </w:r>
      <w:r>
        <w:rPr>
          <w:rFonts w:hint="eastAsia" w:asciiTheme="minorEastAsia" w:hAnsiTheme="minorEastAsia" w:cstheme="minorEastAsia"/>
          <w:color w:val="auto"/>
          <w:sz w:val="24"/>
          <w:szCs w:val="24"/>
          <w:highlight w:val="none"/>
          <w:lang w:val="en-US" w:eastAsia="zh-CN"/>
        </w:rPr>
        <w:t>按照</w:t>
      </w:r>
      <w:r>
        <w:rPr>
          <w:rFonts w:hint="eastAsia" w:asciiTheme="minorEastAsia" w:hAnsiTheme="minorEastAsia" w:eastAsiaTheme="minorEastAsia" w:cstheme="minorEastAsia"/>
          <w:color w:val="auto"/>
          <w:sz w:val="24"/>
          <w:szCs w:val="24"/>
          <w:highlight w:val="none"/>
          <w:lang w:bidi="ar"/>
        </w:rPr>
        <w:t>《</w:t>
      </w:r>
      <w:r>
        <w:rPr>
          <w:rFonts w:hint="eastAsia" w:asciiTheme="minorEastAsia" w:hAnsiTheme="minorEastAsia" w:eastAsiaTheme="minorEastAsia" w:cstheme="minorEastAsia"/>
          <w:color w:val="auto"/>
          <w:sz w:val="24"/>
          <w:szCs w:val="24"/>
          <w:highlight w:val="none"/>
          <w:lang w:val="en-US" w:eastAsia="zh-CN" w:bidi="ar"/>
        </w:rPr>
        <w:t>广州开发区绿化和公园管理中心（广州市黄埔区绿化和公园管理中心）</w:t>
      </w:r>
      <w:r>
        <w:rPr>
          <w:rFonts w:hint="eastAsia" w:asciiTheme="minorEastAsia" w:hAnsiTheme="minorEastAsia" w:eastAsiaTheme="minorEastAsia" w:cstheme="minorEastAsia"/>
          <w:color w:val="auto"/>
          <w:sz w:val="24"/>
          <w:szCs w:val="24"/>
          <w:highlight w:val="none"/>
          <w:lang w:eastAsia="zh-CN"/>
        </w:rPr>
        <w:t>市政公园服务项目管理办法</w:t>
      </w:r>
      <w:r>
        <w:rPr>
          <w:rFonts w:hint="eastAsia" w:asciiTheme="minorEastAsia" w:hAnsiTheme="minorEastAsia" w:eastAsiaTheme="minorEastAsia" w:cstheme="minorEastAsia"/>
          <w:color w:val="auto"/>
          <w:sz w:val="24"/>
          <w:szCs w:val="24"/>
          <w:highlight w:val="none"/>
          <w:lang w:bidi="ar"/>
        </w:rPr>
        <w:t>》</w:t>
      </w:r>
      <w:r>
        <w:rPr>
          <w:rFonts w:hint="eastAsia" w:asciiTheme="minorEastAsia" w:hAnsiTheme="minorEastAsia" w:cstheme="minorEastAsia"/>
          <w:color w:val="auto"/>
          <w:sz w:val="24"/>
          <w:szCs w:val="24"/>
          <w:highlight w:val="none"/>
        </w:rPr>
        <w:t>执行，其他专项奖励以采购人通知为准。</w:t>
      </w:r>
    </w:p>
    <w:p w14:paraId="30C097C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inorEastAsia"/>
          <w:b/>
          <w:bCs/>
          <w:color w:val="auto"/>
          <w:sz w:val="24"/>
          <w:szCs w:val="24"/>
          <w:highlight w:val="none"/>
        </w:rPr>
      </w:pPr>
      <w:r>
        <w:rPr>
          <w:rFonts w:hint="eastAsia" w:asciiTheme="minorEastAsia" w:hAnsiTheme="minorEastAsia" w:cstheme="minorEastAsia"/>
          <w:b/>
          <w:bCs/>
          <w:color w:val="auto"/>
          <w:sz w:val="24"/>
          <w:szCs w:val="24"/>
          <w:highlight w:val="none"/>
        </w:rPr>
        <w:t>六、付款结算方式</w:t>
      </w:r>
    </w:p>
    <w:p w14:paraId="234410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bidi="ar"/>
        </w:rPr>
        <w:t>本项目以银行转账方式支付。签订合同且中标供应商提交履约</w:t>
      </w:r>
      <w:r>
        <w:rPr>
          <w:rFonts w:hint="eastAsia" w:asciiTheme="minorEastAsia" w:hAnsiTheme="minorEastAsia" w:cstheme="minorEastAsia"/>
          <w:color w:val="auto"/>
          <w:sz w:val="24"/>
          <w:szCs w:val="24"/>
          <w:highlight w:val="none"/>
          <w:lang w:val="en-US" w:eastAsia="zh-CN" w:bidi="ar"/>
        </w:rPr>
        <w:t>担保</w:t>
      </w:r>
      <w:r>
        <w:rPr>
          <w:rFonts w:hint="eastAsia" w:asciiTheme="minorEastAsia" w:hAnsiTheme="minorEastAsia" w:cstheme="minorEastAsia"/>
          <w:color w:val="auto"/>
          <w:sz w:val="24"/>
          <w:szCs w:val="24"/>
          <w:highlight w:val="none"/>
          <w:lang w:bidi="ar"/>
        </w:rPr>
        <w:t>后，在财政资金到位情况下，采购人实施分期支付，具体分期付款方式：</w:t>
      </w:r>
    </w:p>
    <w:p w14:paraId="356AB0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bidi="ar"/>
        </w:rPr>
        <w:t>（一）预付款：</w:t>
      </w:r>
      <w:r>
        <w:rPr>
          <w:rFonts w:hint="eastAsia" w:asciiTheme="minorEastAsia" w:hAnsiTheme="minorEastAsia" w:eastAsiaTheme="minorEastAsia" w:cstheme="minorEastAsia"/>
          <w:color w:val="auto"/>
          <w:sz w:val="24"/>
          <w:szCs w:val="24"/>
          <w:highlight w:val="none"/>
          <w:lang w:bidi="ar"/>
        </w:rPr>
        <w:t>在合同签订生效以及中标供应商进场实施公园</w:t>
      </w:r>
      <w:r>
        <w:rPr>
          <w:rFonts w:hint="eastAsia" w:asciiTheme="minorEastAsia" w:hAnsiTheme="minorEastAsia" w:cstheme="minorEastAsia"/>
          <w:color w:val="auto"/>
          <w:sz w:val="24"/>
          <w:szCs w:val="24"/>
          <w:highlight w:val="none"/>
          <w:lang w:val="en-US" w:eastAsia="zh-CN" w:bidi="ar"/>
        </w:rPr>
        <w:t>除四害、白蚁防治</w:t>
      </w:r>
      <w:r>
        <w:rPr>
          <w:rFonts w:hint="eastAsia" w:asciiTheme="minorEastAsia" w:hAnsiTheme="minorEastAsia" w:eastAsiaTheme="minorEastAsia" w:cstheme="minorEastAsia"/>
          <w:color w:val="auto"/>
          <w:sz w:val="24"/>
          <w:szCs w:val="24"/>
          <w:highlight w:val="none"/>
          <w:lang w:bidi="ar"/>
        </w:rPr>
        <w:t>服务后，</w:t>
      </w:r>
      <w:r>
        <w:rPr>
          <w:rFonts w:hint="eastAsia" w:asciiTheme="minorEastAsia" w:hAnsiTheme="minorEastAsia" w:cstheme="minorEastAsia"/>
          <w:color w:val="auto"/>
          <w:sz w:val="24"/>
          <w:szCs w:val="24"/>
          <w:highlight w:val="none"/>
          <w:lang w:val="en-US" w:eastAsia="zh-CN" w:bidi="ar"/>
        </w:rPr>
        <w:t>采购人</w:t>
      </w:r>
      <w:r>
        <w:rPr>
          <w:rFonts w:hint="eastAsia" w:asciiTheme="minorEastAsia" w:hAnsiTheme="minorEastAsia" w:eastAsiaTheme="minorEastAsia" w:cstheme="minorEastAsia"/>
          <w:color w:val="auto"/>
          <w:sz w:val="24"/>
          <w:szCs w:val="24"/>
          <w:highlight w:val="none"/>
          <w:lang w:bidi="ar"/>
        </w:rPr>
        <w:t>按照</w:t>
      </w:r>
      <w:r>
        <w:rPr>
          <w:rFonts w:hint="eastAsia" w:asciiTheme="minorEastAsia" w:hAnsiTheme="minorEastAsia" w:cstheme="minorEastAsia"/>
          <w:color w:val="auto"/>
          <w:sz w:val="24"/>
          <w:szCs w:val="24"/>
          <w:highlight w:val="none"/>
          <w:lang w:val="en-US" w:eastAsia="zh-CN" w:bidi="ar"/>
        </w:rPr>
        <w:t>合同</w:t>
      </w:r>
      <w:r>
        <w:rPr>
          <w:rFonts w:hint="eastAsia" w:asciiTheme="minorEastAsia" w:hAnsiTheme="minorEastAsia" w:eastAsiaTheme="minorEastAsia" w:cstheme="minorEastAsia"/>
          <w:color w:val="auto"/>
          <w:sz w:val="24"/>
          <w:szCs w:val="24"/>
          <w:highlight w:val="none"/>
          <w:lang w:bidi="ar"/>
        </w:rPr>
        <w:t>金额的30</w:t>
      </w:r>
      <w:r>
        <w:rPr>
          <w:rFonts w:hint="eastAsia" w:asciiTheme="minorEastAsia" w:hAnsiTheme="minorEastAsia" w:cstheme="minorEastAsia"/>
          <w:color w:val="auto"/>
          <w:sz w:val="24"/>
          <w:szCs w:val="24"/>
          <w:highlight w:val="none"/>
          <w:lang w:val="en-US" w:eastAsia="zh-CN" w:bidi="ar"/>
        </w:rPr>
        <w:t>%</w:t>
      </w:r>
      <w:r>
        <w:rPr>
          <w:rFonts w:hint="eastAsia" w:asciiTheme="minorEastAsia" w:hAnsiTheme="minorEastAsia" w:eastAsiaTheme="minorEastAsia" w:cstheme="minorEastAsia"/>
          <w:color w:val="auto"/>
          <w:sz w:val="24"/>
          <w:szCs w:val="24"/>
          <w:highlight w:val="none"/>
          <w:lang w:bidi="ar"/>
        </w:rPr>
        <w:t>支付预付款，预付款从进度款中</w:t>
      </w:r>
      <w:r>
        <w:rPr>
          <w:rFonts w:hint="eastAsia" w:asciiTheme="minorEastAsia" w:hAnsiTheme="minorEastAsia" w:eastAsiaTheme="minorEastAsia" w:cstheme="minorEastAsia"/>
          <w:color w:val="auto"/>
          <w:sz w:val="24"/>
          <w:szCs w:val="24"/>
          <w:highlight w:val="none"/>
          <w:lang w:eastAsia="zh-CN" w:bidi="ar"/>
        </w:rPr>
        <w:t>一次性</w:t>
      </w:r>
      <w:r>
        <w:rPr>
          <w:rFonts w:hint="eastAsia" w:asciiTheme="minorEastAsia" w:hAnsiTheme="minorEastAsia" w:eastAsiaTheme="minorEastAsia" w:cstheme="minorEastAsia"/>
          <w:color w:val="auto"/>
          <w:sz w:val="24"/>
          <w:szCs w:val="24"/>
          <w:highlight w:val="none"/>
          <w:lang w:bidi="ar"/>
        </w:rPr>
        <w:t>全额扣回</w:t>
      </w:r>
      <w:r>
        <w:rPr>
          <w:rFonts w:hint="eastAsia" w:asciiTheme="minorEastAsia" w:hAnsiTheme="minorEastAsia" w:eastAsiaTheme="minorEastAsia" w:cstheme="minorEastAsia"/>
          <w:color w:val="auto"/>
          <w:sz w:val="24"/>
          <w:szCs w:val="24"/>
          <w:highlight w:val="none"/>
          <w:lang w:eastAsia="zh-CN" w:bidi="ar"/>
        </w:rPr>
        <w:t>，在进度款支付时先行抵扣。</w:t>
      </w:r>
    </w:p>
    <w:p w14:paraId="4F91D9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bidi="ar"/>
        </w:rPr>
        <w:t>（二）进度款：</w:t>
      </w:r>
    </w:p>
    <w:p w14:paraId="56E868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eastAsiaTheme="minorEastAsia" w:cstheme="minorEastAsia"/>
          <w:color w:val="auto"/>
          <w:sz w:val="24"/>
          <w:szCs w:val="24"/>
          <w:highlight w:val="none"/>
          <w:lang w:bidi="ar"/>
        </w:rPr>
        <w:t>按季度支付，原则上在下一季度办理上一季度的服务费支付手续，支付比例如下：</w:t>
      </w:r>
    </w:p>
    <w:p w14:paraId="196815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bidi="ar"/>
        </w:rPr>
        <w:t>1.</w:t>
      </w:r>
      <w:r>
        <w:rPr>
          <w:rFonts w:hint="eastAsia" w:asciiTheme="minorEastAsia" w:hAnsiTheme="minorEastAsia" w:eastAsiaTheme="minorEastAsia" w:cstheme="minorEastAsia"/>
          <w:color w:val="auto"/>
          <w:sz w:val="24"/>
          <w:szCs w:val="24"/>
          <w:highlight w:val="none"/>
          <w:lang w:bidi="ar"/>
        </w:rPr>
        <w:t>采购人按实际服务</w:t>
      </w:r>
      <w:r>
        <w:rPr>
          <w:rFonts w:hint="eastAsia" w:asciiTheme="minorEastAsia" w:hAnsiTheme="minorEastAsia" w:cstheme="minorEastAsia"/>
          <w:color w:val="auto"/>
          <w:sz w:val="24"/>
          <w:szCs w:val="24"/>
          <w:highlight w:val="none"/>
          <w:lang w:val="en-US" w:eastAsia="zh-CN" w:bidi="ar"/>
        </w:rPr>
        <w:t>工作</w:t>
      </w:r>
      <w:r>
        <w:rPr>
          <w:rFonts w:hint="eastAsia" w:asciiTheme="minorEastAsia" w:hAnsiTheme="minorEastAsia" w:eastAsiaTheme="minorEastAsia" w:cstheme="minorEastAsia"/>
          <w:color w:val="auto"/>
          <w:sz w:val="24"/>
          <w:szCs w:val="24"/>
          <w:highlight w:val="none"/>
          <w:lang w:bidi="ar"/>
        </w:rPr>
        <w:t>量与中标供应商中标单价计算金额的</w:t>
      </w:r>
      <w:r>
        <w:rPr>
          <w:rFonts w:hint="eastAsia" w:asciiTheme="minorEastAsia" w:hAnsiTheme="minorEastAsia" w:cstheme="minorEastAsia"/>
          <w:color w:val="auto"/>
          <w:sz w:val="24"/>
          <w:szCs w:val="24"/>
          <w:highlight w:val="none"/>
          <w:lang w:val="en-US" w:eastAsia="zh-CN" w:bidi="ar"/>
        </w:rPr>
        <w:t>9</w:t>
      </w:r>
      <w:r>
        <w:rPr>
          <w:rFonts w:hint="eastAsia" w:asciiTheme="minorEastAsia" w:hAnsiTheme="minorEastAsia" w:eastAsiaTheme="minorEastAsia" w:cstheme="minorEastAsia"/>
          <w:color w:val="auto"/>
          <w:sz w:val="24"/>
          <w:szCs w:val="24"/>
          <w:highlight w:val="none"/>
          <w:lang w:bidi="ar"/>
        </w:rPr>
        <w:t>0%，结合检评扣分或加分记录进行支付。</w:t>
      </w:r>
    </w:p>
    <w:p w14:paraId="5D378F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bidi="ar"/>
        </w:rPr>
        <w:t>2.余下的10%费用在项目服务期满，经采购人现场验收通过后15日内一次性无息付清。</w:t>
      </w:r>
    </w:p>
    <w:p w14:paraId="7EE836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lang w:bidi="ar"/>
        </w:rPr>
      </w:pPr>
      <w:r>
        <w:rPr>
          <w:rFonts w:hint="eastAsia" w:asciiTheme="minorEastAsia" w:hAnsiTheme="minorEastAsia" w:cstheme="minorEastAsia"/>
          <w:color w:val="auto"/>
          <w:sz w:val="24"/>
          <w:szCs w:val="24"/>
          <w:highlight w:val="none"/>
          <w:lang w:bidi="ar"/>
        </w:rPr>
        <w:t>（三）</w:t>
      </w:r>
      <w:r>
        <w:rPr>
          <w:rFonts w:hint="eastAsia" w:asciiTheme="minorEastAsia" w:hAnsiTheme="minorEastAsia" w:cstheme="minorEastAsia"/>
          <w:color w:val="auto"/>
          <w:kern w:val="2"/>
          <w:sz w:val="24"/>
          <w:szCs w:val="24"/>
          <w:highlight w:val="none"/>
          <w:lang w:bidi="ar"/>
        </w:rPr>
        <w:t>当符合支付条件时，</w:t>
      </w:r>
      <w:r>
        <w:rPr>
          <w:rFonts w:hint="eastAsia" w:asciiTheme="minorEastAsia" w:hAnsiTheme="minorEastAsia" w:cstheme="minorEastAsia"/>
          <w:color w:val="auto"/>
          <w:sz w:val="24"/>
          <w:szCs w:val="24"/>
          <w:highlight w:val="none"/>
          <w:lang w:bidi="ar"/>
        </w:rPr>
        <w:t>采购人</w:t>
      </w:r>
      <w:r>
        <w:rPr>
          <w:rFonts w:hint="eastAsia" w:asciiTheme="minorEastAsia" w:hAnsiTheme="minorEastAsia" w:cstheme="minorEastAsia"/>
          <w:color w:val="auto"/>
          <w:kern w:val="2"/>
          <w:sz w:val="24"/>
          <w:szCs w:val="24"/>
          <w:highlight w:val="none"/>
          <w:lang w:bidi="ar"/>
        </w:rPr>
        <w:t>原则上</w:t>
      </w:r>
      <w:r>
        <w:rPr>
          <w:rFonts w:hint="eastAsia" w:asciiTheme="minorEastAsia" w:hAnsiTheme="minorEastAsia" w:cstheme="minorEastAsia"/>
          <w:color w:val="auto"/>
          <w:sz w:val="24"/>
          <w:szCs w:val="24"/>
          <w:highlight w:val="none"/>
          <w:lang w:bidi="ar"/>
        </w:rPr>
        <w:t>在收到中标供应商提供的等额正式完税发票及完整的请款资料后5个工作日内办理支付手续。</w:t>
      </w:r>
    </w:p>
    <w:p w14:paraId="5B409EB7">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bidi="ar"/>
        </w:rPr>
        <w:t>（四）本项目的经费由财政拨款，采用财政集中支付方式由区财政直接支付，付款时间为财政资金到位情况下采购人向财政部门提出支付申请的时间，不含财政部门审查的时间，因财政支付管理流程等特殊情况影响或中标供应商原因造成的支付延迟不属于采购人违约，采购人不承担逾期付款的违约责任。中标供应商不得以此为由延迟履行或拒不履行服务，否则采购人将按规定扣减当月服务费。</w:t>
      </w:r>
    </w:p>
    <w:p w14:paraId="236A0EB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heme="minorEastAsia" w:hAnsiTheme="minorEastAsia" w:cstheme="minorEastAsia"/>
          <w:b/>
          <w:bCs/>
          <w:color w:val="auto"/>
          <w:sz w:val="24"/>
          <w:szCs w:val="24"/>
          <w:highlight w:val="none"/>
        </w:rPr>
      </w:pPr>
      <w:r>
        <w:rPr>
          <w:rFonts w:hint="eastAsia" w:asciiTheme="minorEastAsia" w:hAnsiTheme="minorEastAsia" w:cstheme="minorEastAsia"/>
          <w:b/>
          <w:bCs/>
          <w:color w:val="auto"/>
          <w:sz w:val="24"/>
          <w:szCs w:val="24"/>
          <w:highlight w:val="none"/>
        </w:rPr>
        <w:t>七、履约担保</w:t>
      </w:r>
    </w:p>
    <w:p w14:paraId="0D2D83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（一）中标供应商在签订合同后30个工作日内，</w:t>
      </w:r>
      <w:r>
        <w:rPr>
          <w:rFonts w:hint="eastAsia" w:asciiTheme="minorEastAsia" w:hAnsiTheme="minorEastAsia" w:eastAsiaTheme="minorEastAsia" w:cstheme="minorEastAsia"/>
          <w:color w:val="auto"/>
          <w:sz w:val="24"/>
          <w:szCs w:val="24"/>
          <w:highlight w:val="none"/>
          <w:lang w:val="en-US" w:eastAsia="zh-CN"/>
        </w:rPr>
        <w:t>以保函或保证保险等</w:t>
      </w:r>
      <w:r>
        <w:rPr>
          <w:rFonts w:hint="eastAsia" w:asciiTheme="minorEastAsia" w:hAnsiTheme="minorEastAsia" w:cstheme="minorEastAsia"/>
          <w:color w:val="auto"/>
          <w:sz w:val="24"/>
          <w:szCs w:val="24"/>
          <w:highlight w:val="none"/>
          <w:lang w:val="en-US" w:eastAsia="zh-CN"/>
        </w:rPr>
        <w:t>非现金</w:t>
      </w:r>
      <w:r>
        <w:rPr>
          <w:rFonts w:hint="eastAsia" w:asciiTheme="minorEastAsia" w:hAnsiTheme="minorEastAsia" w:eastAsiaTheme="minorEastAsia" w:cstheme="minorEastAsia"/>
          <w:color w:val="auto"/>
          <w:sz w:val="24"/>
          <w:szCs w:val="24"/>
          <w:highlight w:val="none"/>
          <w:lang w:val="en-US" w:eastAsia="zh-CN"/>
        </w:rPr>
        <w:t>形式</w:t>
      </w:r>
      <w:r>
        <w:rPr>
          <w:rFonts w:hint="eastAsia" w:asciiTheme="minorEastAsia" w:hAnsiTheme="minorEastAsia" w:eastAsiaTheme="minorEastAsia" w:cstheme="minorEastAsia"/>
          <w:color w:val="auto"/>
          <w:sz w:val="24"/>
          <w:szCs w:val="24"/>
          <w:highlight w:val="none"/>
        </w:rPr>
        <w:t>一次性向采购人提交合同金额5%的</w:t>
      </w:r>
      <w:r>
        <w:rPr>
          <w:rFonts w:hint="eastAsia" w:asciiTheme="minorEastAsia" w:hAnsiTheme="minorEastAsia" w:eastAsiaTheme="minorEastAsia" w:cstheme="minorEastAsia"/>
          <w:color w:val="auto"/>
          <w:sz w:val="24"/>
          <w:szCs w:val="24"/>
          <w:highlight w:val="none"/>
          <w:lang w:val="en-US" w:eastAsia="zh-CN"/>
        </w:rPr>
        <w:t>履约保证金</w:t>
      </w:r>
      <w:r>
        <w:rPr>
          <w:rFonts w:hint="eastAsia" w:asciiTheme="minorEastAsia" w:hAnsiTheme="minorEastAsia" w:eastAsiaTheme="minorEastAsia" w:cstheme="minorEastAsia"/>
          <w:color w:val="auto"/>
          <w:sz w:val="24"/>
          <w:szCs w:val="24"/>
          <w:highlight w:val="none"/>
        </w:rPr>
        <w:t>作为履约担保</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履约担保</w:t>
      </w:r>
      <w:r>
        <w:rPr>
          <w:rFonts w:hint="eastAsia" w:asciiTheme="minorEastAsia" w:hAnsiTheme="minorEastAsia" w:eastAsiaTheme="minorEastAsia" w:cstheme="minorEastAsia"/>
          <w:color w:val="auto"/>
          <w:sz w:val="24"/>
          <w:szCs w:val="24"/>
          <w:highlight w:val="none"/>
          <w:lang w:val="en-US" w:eastAsia="zh-CN"/>
        </w:rPr>
        <w:t>在</w:t>
      </w:r>
      <w:r>
        <w:rPr>
          <w:rFonts w:hint="eastAsia" w:asciiTheme="minorEastAsia" w:hAnsiTheme="minorEastAsia" w:eastAsiaTheme="minorEastAsia" w:cstheme="minorEastAsia"/>
          <w:color w:val="auto"/>
          <w:sz w:val="24"/>
          <w:szCs w:val="24"/>
          <w:highlight w:val="none"/>
        </w:rPr>
        <w:t>合同服务期届满之日起满六个月后自动失效。若中标供应商无违约行为，在履约担保有效期届满后，中标供应商提出申请，采购人将履约</w:t>
      </w:r>
      <w:r>
        <w:rPr>
          <w:rFonts w:hint="eastAsia" w:asciiTheme="minorEastAsia" w:hAnsiTheme="minorEastAsia" w:eastAsiaTheme="minorEastAsia" w:cstheme="minorEastAsia"/>
          <w:color w:val="auto"/>
          <w:sz w:val="24"/>
          <w:szCs w:val="24"/>
          <w:highlight w:val="none"/>
          <w:lang w:val="en-US" w:eastAsia="zh-CN"/>
        </w:rPr>
        <w:t>担保无息</w:t>
      </w:r>
      <w:r>
        <w:rPr>
          <w:rFonts w:hint="eastAsia" w:asciiTheme="minorEastAsia" w:hAnsiTheme="minorEastAsia" w:eastAsiaTheme="minorEastAsia" w:cstheme="minorEastAsia"/>
          <w:color w:val="auto"/>
          <w:sz w:val="24"/>
          <w:szCs w:val="24"/>
          <w:highlight w:val="none"/>
        </w:rPr>
        <w:t>退还中标供应商。对于因中标供应商原因提前解除合同的，或造成采购人受到较大损失的，或在服务期发现中标供应商原投标材料有虚假证明</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报经政府采购管理部门认定属实后依法进行处罚的，</w:t>
      </w:r>
      <w:r>
        <w:rPr>
          <w:rFonts w:hint="eastAsia" w:asciiTheme="minorEastAsia" w:hAnsiTheme="minorEastAsia" w:eastAsiaTheme="minorEastAsia" w:cstheme="minorEastAsia"/>
          <w:color w:val="auto"/>
          <w:sz w:val="24"/>
          <w:szCs w:val="24"/>
          <w:highlight w:val="none"/>
          <w:lang w:val="en-US" w:eastAsia="zh-CN"/>
        </w:rPr>
        <w:t>或</w:t>
      </w:r>
      <w:r>
        <w:rPr>
          <w:rFonts w:hint="eastAsia" w:asciiTheme="minorEastAsia" w:hAnsiTheme="minorEastAsia" w:eastAsiaTheme="minorEastAsia" w:cstheme="minorEastAsia"/>
          <w:color w:val="auto"/>
          <w:sz w:val="24"/>
          <w:szCs w:val="24"/>
          <w:highlight w:val="none"/>
        </w:rPr>
        <w:t>中标供应商</w:t>
      </w:r>
      <w:r>
        <w:rPr>
          <w:rFonts w:hint="eastAsia" w:asciiTheme="minorEastAsia" w:hAnsiTheme="minorEastAsia" w:eastAsiaTheme="minorEastAsia" w:cstheme="minorEastAsia"/>
          <w:color w:val="auto"/>
          <w:sz w:val="24"/>
          <w:szCs w:val="24"/>
          <w:highlight w:val="none"/>
          <w:lang w:eastAsia="zh-CN"/>
        </w:rPr>
        <w:t>擅自</w:t>
      </w:r>
      <w:r>
        <w:rPr>
          <w:rFonts w:hint="eastAsia" w:asciiTheme="minorEastAsia" w:hAnsiTheme="minorEastAsia" w:eastAsiaTheme="minorEastAsia" w:cstheme="minorEastAsia"/>
          <w:color w:val="auto"/>
          <w:sz w:val="24"/>
          <w:szCs w:val="24"/>
          <w:highlight w:val="none"/>
        </w:rPr>
        <w:t>将本项目转包或分包的</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该履约保证金不予退还。</w:t>
      </w:r>
    </w:p>
    <w:p w14:paraId="2EE81A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（二）中标供应商发生如下情形之一</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造成采购人经济损失的，采购人可根据损失的数额直接</w:t>
      </w:r>
      <w:r>
        <w:rPr>
          <w:rFonts w:hint="eastAsia" w:asciiTheme="minorEastAsia" w:hAnsiTheme="minorEastAsia" w:eastAsiaTheme="minorEastAsia" w:cstheme="minorEastAsia"/>
          <w:color w:val="auto"/>
          <w:sz w:val="24"/>
          <w:szCs w:val="24"/>
          <w:highlight w:val="none"/>
          <w:lang w:val="en-US" w:eastAsia="zh-CN"/>
        </w:rPr>
        <w:t>在履约保证金中抵扣</w:t>
      </w:r>
      <w:r>
        <w:rPr>
          <w:rFonts w:hint="eastAsia" w:asciiTheme="minorEastAsia" w:hAnsi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作为造成各种损失的补偿</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rPr>
        <w:t>不足部分由中标供应商直接支付</w:t>
      </w:r>
      <w:r>
        <w:rPr>
          <w:rFonts w:hint="eastAsia" w:asciiTheme="minorEastAsia" w:hAnsiTheme="minorEastAsia" w:eastAsiaTheme="minorEastAsia" w:cstheme="minorEastAsia"/>
          <w:color w:val="auto"/>
          <w:sz w:val="24"/>
          <w:szCs w:val="24"/>
          <w:highlight w:val="none"/>
        </w:rPr>
        <w:t>：</w:t>
      </w:r>
    </w:p>
    <w:p w14:paraId="318CB6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1</w:t>
      </w:r>
      <w:r>
        <w:rPr>
          <w:rFonts w:hint="eastAsia" w:asciiTheme="minorEastAsia" w:hAnsiTheme="minorEastAsia" w:cstheme="minorEastAsia"/>
          <w:color w:val="auto"/>
          <w:sz w:val="24"/>
          <w:szCs w:val="24"/>
          <w:highlight w:val="none"/>
        </w:rPr>
        <w:t>.中标供应商未能按合同约定履行服务义务、职责而造成采购人财物损失的；</w:t>
      </w:r>
    </w:p>
    <w:p w14:paraId="004B0A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2</w:t>
      </w:r>
      <w:r>
        <w:rPr>
          <w:rFonts w:hint="eastAsia" w:asciiTheme="minorEastAsia" w:hAnsiTheme="minorEastAsia" w:cstheme="minorEastAsia"/>
          <w:color w:val="auto"/>
          <w:sz w:val="24"/>
          <w:szCs w:val="24"/>
          <w:highlight w:val="none"/>
        </w:rPr>
        <w:t>.中标供应商在服务过程中发生严重失职导致责任事故或者造成不良社会影响的；</w:t>
      </w:r>
    </w:p>
    <w:p w14:paraId="0ABFB9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3</w:t>
      </w:r>
      <w:r>
        <w:rPr>
          <w:rFonts w:hint="eastAsia" w:asciiTheme="minorEastAsia" w:hAnsiTheme="minorEastAsia" w:cstheme="minorEastAsia"/>
          <w:color w:val="auto"/>
          <w:sz w:val="24"/>
          <w:szCs w:val="24"/>
          <w:highlight w:val="none"/>
        </w:rPr>
        <w:t>.中标供应商克扣人员工资或未按规定及时足额支付人员工资福利待遇的；</w:t>
      </w:r>
    </w:p>
    <w:p w14:paraId="68AD2A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stheme="minorEastAsia"/>
          <w:bCs/>
          <w:color w:val="auto"/>
          <w:sz w:val="24"/>
          <w:szCs w:val="24"/>
          <w:highlight w:val="none"/>
        </w:rPr>
      </w:pPr>
      <w:r>
        <w:rPr>
          <w:rFonts w:hint="eastAsia" w:asciiTheme="minorEastAsia" w:hAnsi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rPr>
        <w:t>.中标供应商违反合同规定，所提供的服务未达到合同要求，</w:t>
      </w:r>
      <w:r>
        <w:rPr>
          <w:rFonts w:hint="eastAsia" w:asciiTheme="minorEastAsia" w:hAnsiTheme="minorEastAsia" w:cstheme="minorEastAsia"/>
          <w:bCs w:val="0"/>
          <w:color w:val="auto"/>
          <w:sz w:val="24"/>
          <w:szCs w:val="24"/>
          <w:highlight w:val="none"/>
        </w:rPr>
        <w:t>经采购人发出书面整改通知累计达三次，</w:t>
      </w:r>
      <w:r>
        <w:rPr>
          <w:rFonts w:hint="eastAsia" w:asciiTheme="minorEastAsia" w:hAnsiTheme="minorEastAsia" w:cstheme="minorEastAsia"/>
          <w:color w:val="auto"/>
          <w:sz w:val="24"/>
          <w:szCs w:val="24"/>
          <w:highlight w:val="none"/>
        </w:rPr>
        <w:t>中标供应商仍</w:t>
      </w:r>
      <w:r>
        <w:rPr>
          <w:rFonts w:hint="eastAsia" w:asciiTheme="minorEastAsia" w:hAnsiTheme="minorEastAsia" w:cstheme="minorEastAsia"/>
          <w:bCs w:val="0"/>
          <w:color w:val="auto"/>
          <w:sz w:val="24"/>
          <w:szCs w:val="24"/>
          <w:highlight w:val="none"/>
        </w:rPr>
        <w:t>未按要求及时完成整改</w:t>
      </w:r>
      <w:r>
        <w:rPr>
          <w:rFonts w:hint="eastAsia" w:asciiTheme="minorEastAsia" w:hAnsiTheme="minorEastAsia" w:cstheme="minorEastAsia"/>
          <w:color w:val="auto"/>
          <w:sz w:val="24"/>
          <w:szCs w:val="24"/>
          <w:highlight w:val="none"/>
          <w:lang w:bidi="ar"/>
        </w:rPr>
        <w:t>的</w:t>
      </w:r>
      <w:r>
        <w:rPr>
          <w:rFonts w:hint="eastAsia" w:asciiTheme="minorEastAsia" w:hAnsiTheme="minorEastAsia" w:cstheme="minorEastAsia"/>
          <w:bCs w:val="0"/>
          <w:color w:val="auto"/>
          <w:sz w:val="24"/>
          <w:szCs w:val="24"/>
          <w:highlight w:val="none"/>
        </w:rPr>
        <w:t>。</w:t>
      </w:r>
    </w:p>
    <w:p w14:paraId="759602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（三）逾期不退还履约保证金（履约</w:t>
      </w:r>
      <w:r>
        <w:rPr>
          <w:rFonts w:hint="eastAsia" w:asciiTheme="minorEastAsia" w:hAnsiTheme="minorEastAsia" w:cstheme="minorEastAsia"/>
          <w:color w:val="auto"/>
          <w:sz w:val="24"/>
          <w:szCs w:val="24"/>
          <w:highlight w:val="none"/>
          <w:lang w:val="en-US" w:eastAsia="zh-CN"/>
        </w:rPr>
        <w:t>担保</w:t>
      </w:r>
      <w:r>
        <w:rPr>
          <w:rFonts w:hint="eastAsia" w:asciiTheme="minorEastAsia" w:hAnsiTheme="minorEastAsia" w:cstheme="minorEastAsia"/>
          <w:color w:val="auto"/>
          <w:sz w:val="24"/>
          <w:szCs w:val="24"/>
          <w:highlight w:val="none"/>
        </w:rPr>
        <w:t>）的违约责任：</w:t>
      </w:r>
    </w:p>
    <w:p w14:paraId="7205A4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因采购人原因逾期退还履约保证金（履约</w:t>
      </w:r>
      <w:r>
        <w:rPr>
          <w:rFonts w:hint="eastAsia" w:asciiTheme="minorEastAsia" w:hAnsiTheme="minorEastAsia" w:cstheme="minorEastAsia"/>
          <w:color w:val="auto"/>
          <w:sz w:val="24"/>
          <w:szCs w:val="24"/>
          <w:highlight w:val="none"/>
          <w:lang w:val="en-US" w:eastAsia="zh-CN"/>
        </w:rPr>
        <w:t>担保</w:t>
      </w:r>
      <w:r>
        <w:rPr>
          <w:rFonts w:hint="eastAsia" w:asciiTheme="minorEastAsia" w:hAnsiTheme="minorEastAsia" w:cstheme="minorEastAsia"/>
          <w:color w:val="auto"/>
          <w:sz w:val="24"/>
          <w:szCs w:val="24"/>
          <w:highlight w:val="none"/>
        </w:rPr>
        <w:t>）给中标供应商造成损失的，由采购人负责赔偿。</w:t>
      </w:r>
    </w:p>
    <w:p w14:paraId="25C3F43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sz w:val="24"/>
          <w:szCs w:val="24"/>
          <w:highlight w:val="none"/>
        </w:rPr>
        <w:t>（四）合同期</w:t>
      </w:r>
      <w:r>
        <w:rPr>
          <w:rFonts w:hint="eastAsia" w:asciiTheme="minorEastAsia" w:hAnsiTheme="minorEastAsia" w:eastAsiaTheme="minorEastAsia" w:cstheme="minorEastAsia"/>
          <w:color w:val="auto"/>
          <w:sz w:val="24"/>
          <w:szCs w:val="24"/>
          <w:highlight w:val="none"/>
          <w:lang w:val="en-US" w:eastAsia="zh-CN"/>
        </w:rPr>
        <w:t>内</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中标供应商违约</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严重影响采购人正常工作</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造成人身伤害、财产受损</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采购人</w:t>
      </w:r>
      <w:r>
        <w:rPr>
          <w:rFonts w:hint="eastAsia" w:asciiTheme="minorEastAsia" w:hAnsiTheme="minorEastAsia" w:eastAsiaTheme="minorEastAsia" w:cstheme="minorEastAsia"/>
          <w:color w:val="auto"/>
          <w:sz w:val="24"/>
          <w:szCs w:val="24"/>
          <w:highlight w:val="none"/>
          <w:lang w:eastAsia="zh-CN"/>
        </w:rPr>
        <w:t>可</w:t>
      </w:r>
      <w:r>
        <w:rPr>
          <w:rFonts w:hint="eastAsia" w:asciiTheme="minorEastAsia" w:hAnsiTheme="minorEastAsia" w:eastAsiaTheme="minorEastAsia" w:cstheme="minorEastAsia"/>
          <w:color w:val="auto"/>
          <w:sz w:val="24"/>
          <w:szCs w:val="24"/>
          <w:highlight w:val="none"/>
        </w:rPr>
        <w:t>按合同违约条款终止合同</w:t>
      </w:r>
      <w:r>
        <w:rPr>
          <w:rFonts w:hint="eastAsia" w:asciiTheme="minorEastAsia" w:hAnsiTheme="minorEastAsia" w:eastAsiaTheme="minorEastAsia" w:cstheme="minorEastAsia"/>
          <w:color w:val="auto"/>
          <w:sz w:val="24"/>
          <w:szCs w:val="24"/>
          <w:highlight w:val="none"/>
          <w:lang w:eastAsia="zh-CN"/>
        </w:rPr>
        <w:t>，并</w:t>
      </w:r>
      <w:r>
        <w:rPr>
          <w:rFonts w:hint="eastAsia" w:asciiTheme="minorEastAsia" w:hAnsiTheme="minorEastAsia" w:eastAsiaTheme="minorEastAsia" w:cstheme="minorEastAsia"/>
          <w:color w:val="auto"/>
          <w:sz w:val="24"/>
          <w:szCs w:val="24"/>
          <w:highlight w:val="none"/>
        </w:rPr>
        <w:t>向中标供应商索偿</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中标供应商拒绝赔偿的</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履约保证金将用于</w:t>
      </w:r>
      <w:r>
        <w:rPr>
          <w:rFonts w:hint="eastAsia" w:asciiTheme="minorEastAsia" w:hAnsiTheme="minorEastAsia" w:eastAsiaTheme="minorEastAsia" w:cstheme="minorEastAsia"/>
          <w:color w:val="auto"/>
          <w:sz w:val="24"/>
          <w:szCs w:val="24"/>
          <w:highlight w:val="none"/>
          <w:lang w:val="en-US" w:eastAsia="zh-CN"/>
        </w:rPr>
        <w:t>抵扣</w:t>
      </w:r>
      <w:r>
        <w:rPr>
          <w:rFonts w:hint="eastAsia" w:asciiTheme="minorEastAsia" w:hAnsiTheme="minorEastAsia" w:eastAsiaTheme="minorEastAsia" w:cstheme="minorEastAsia"/>
          <w:color w:val="auto"/>
          <w:sz w:val="24"/>
          <w:szCs w:val="24"/>
          <w:highlight w:val="none"/>
        </w:rPr>
        <w:t>采购人经济损失</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如</w:t>
      </w:r>
      <w:r>
        <w:rPr>
          <w:rFonts w:hint="eastAsia" w:asciiTheme="minorEastAsia" w:hAnsiTheme="minorEastAsia" w:eastAsiaTheme="minorEastAsia" w:cstheme="minorEastAsia"/>
          <w:color w:val="auto"/>
          <w:sz w:val="24"/>
          <w:szCs w:val="24"/>
          <w:highlight w:val="none"/>
          <w:lang w:val="en-US" w:eastAsia="zh-CN"/>
        </w:rPr>
        <w:t>履约</w:t>
      </w:r>
      <w:r>
        <w:rPr>
          <w:rFonts w:hint="eastAsia" w:asciiTheme="minorEastAsia" w:hAnsiTheme="minorEastAsia" w:eastAsiaTheme="minorEastAsia" w:cstheme="minorEastAsia"/>
          <w:color w:val="auto"/>
          <w:sz w:val="24"/>
          <w:szCs w:val="24"/>
          <w:highlight w:val="none"/>
        </w:rPr>
        <w:t>保证金不足以</w:t>
      </w:r>
      <w:r>
        <w:rPr>
          <w:rFonts w:hint="eastAsia" w:asciiTheme="minorEastAsia" w:hAnsiTheme="minorEastAsia" w:eastAsiaTheme="minorEastAsia" w:cstheme="minorEastAsia"/>
          <w:color w:val="auto"/>
          <w:sz w:val="24"/>
          <w:szCs w:val="24"/>
          <w:highlight w:val="none"/>
          <w:lang w:val="en-US" w:eastAsia="zh-CN"/>
        </w:rPr>
        <w:t>抵扣</w:t>
      </w:r>
      <w:r>
        <w:rPr>
          <w:rFonts w:hint="eastAsia" w:asciiTheme="minorEastAsia" w:hAnsiTheme="minorEastAsia" w:eastAsiaTheme="minorEastAsia" w:cstheme="minorEastAsia"/>
          <w:color w:val="auto"/>
          <w:sz w:val="24"/>
          <w:szCs w:val="24"/>
          <w:highlight w:val="none"/>
        </w:rPr>
        <w:t>损失时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采购人有权另行向中标供应商</w:t>
      </w:r>
      <w:r>
        <w:rPr>
          <w:rFonts w:hint="eastAsia" w:asciiTheme="minorEastAsia" w:hAnsiTheme="minorEastAsia" w:eastAsiaTheme="minorEastAsia" w:cstheme="minorEastAsia"/>
          <w:color w:val="auto"/>
          <w:sz w:val="24"/>
          <w:szCs w:val="24"/>
          <w:highlight w:val="none"/>
          <w:lang w:val="en-US" w:eastAsia="zh-CN"/>
        </w:rPr>
        <w:t>追偿</w:t>
      </w:r>
      <w:r>
        <w:rPr>
          <w:rFonts w:hint="eastAsia" w:asciiTheme="minorEastAsia" w:hAnsiTheme="minorEastAsia" w:eastAsiaTheme="minorEastAsia" w:cstheme="minorEastAsia"/>
          <w:color w:val="auto"/>
          <w:sz w:val="24"/>
          <w:szCs w:val="24"/>
          <w:highlight w:val="none"/>
        </w:rPr>
        <w:t>。任何原因导致履约保证金不足额，</w:t>
      </w:r>
      <w:r>
        <w:rPr>
          <w:rFonts w:hint="eastAsia" w:asciiTheme="minorEastAsia" w:hAnsiTheme="minorEastAsia" w:eastAsiaTheme="minorEastAsia" w:cstheme="minorEastAsia"/>
          <w:color w:val="auto"/>
          <w:sz w:val="24"/>
          <w:szCs w:val="24"/>
          <w:highlight w:val="none"/>
          <w:lang w:val="en-US" w:eastAsia="zh-CN"/>
        </w:rPr>
        <w:t>中标</w:t>
      </w:r>
      <w:r>
        <w:rPr>
          <w:rFonts w:hint="eastAsia" w:asciiTheme="minorEastAsia" w:hAnsiTheme="minorEastAsia" w:eastAsiaTheme="minorEastAsia" w:cstheme="minorEastAsia"/>
          <w:color w:val="auto"/>
          <w:sz w:val="24"/>
          <w:szCs w:val="24"/>
          <w:highlight w:val="none"/>
        </w:rPr>
        <w:t>供应商应</w:t>
      </w:r>
      <w:r>
        <w:rPr>
          <w:rFonts w:hint="eastAsia" w:asciiTheme="minorEastAsia" w:hAnsiTheme="minorEastAsia" w:eastAsiaTheme="minorEastAsia" w:cstheme="minorEastAsia"/>
          <w:color w:val="auto"/>
          <w:sz w:val="24"/>
          <w:szCs w:val="24"/>
          <w:highlight w:val="none"/>
          <w:lang w:val="en-US" w:eastAsia="zh-CN"/>
        </w:rPr>
        <w:t>在</w:t>
      </w:r>
      <w:r>
        <w:rPr>
          <w:rFonts w:hint="eastAsia" w:asciiTheme="minorEastAsia" w:hAnsiTheme="minorEastAsia" w:eastAsiaTheme="minorEastAsia" w:cstheme="minorEastAsia"/>
          <w:color w:val="auto"/>
          <w:sz w:val="24"/>
          <w:szCs w:val="24"/>
          <w:highlight w:val="none"/>
        </w:rPr>
        <w:t>收到采购人通知后</w:t>
      </w:r>
      <w:r>
        <w:rPr>
          <w:rFonts w:hint="eastAsia" w:asciiTheme="minorEastAsia" w:hAnsiTheme="minorEastAsia" w:eastAsiaTheme="minorEastAsia" w:cstheme="minorEastAsia"/>
          <w:color w:val="auto"/>
          <w:sz w:val="24"/>
          <w:szCs w:val="24"/>
          <w:highlight w:val="none"/>
          <w:lang w:val="en-US" w:eastAsia="zh-CN"/>
        </w:rPr>
        <w:t>30</w:t>
      </w:r>
      <w:r>
        <w:rPr>
          <w:rFonts w:hint="eastAsia" w:asciiTheme="minorEastAsia" w:hAnsiTheme="minorEastAsia" w:eastAsiaTheme="minorEastAsia" w:cstheme="minorEastAsia"/>
          <w:color w:val="auto"/>
          <w:sz w:val="24"/>
          <w:szCs w:val="24"/>
          <w:highlight w:val="none"/>
        </w:rPr>
        <w:t>个工作日内</w:t>
      </w:r>
      <w:r>
        <w:rPr>
          <w:rFonts w:hint="eastAsia" w:asciiTheme="minorEastAsia" w:hAnsiTheme="minorEastAsia" w:eastAsiaTheme="minorEastAsia" w:cstheme="minorEastAsia"/>
          <w:color w:val="auto"/>
          <w:sz w:val="24"/>
          <w:szCs w:val="24"/>
          <w:highlight w:val="none"/>
          <w:lang w:val="en-US" w:eastAsia="zh-CN"/>
        </w:rPr>
        <w:t>补缴</w:t>
      </w:r>
      <w:r>
        <w:rPr>
          <w:rFonts w:hint="eastAsia" w:asciiTheme="minorEastAsia" w:hAnsiTheme="minorEastAsia" w:eastAsiaTheme="minorEastAsia" w:cstheme="minorEastAsia"/>
          <w:color w:val="auto"/>
          <w:sz w:val="24"/>
          <w:szCs w:val="24"/>
          <w:highlight w:val="none"/>
        </w:rPr>
        <w:t>足额。</w:t>
      </w:r>
    </w:p>
    <w:p w14:paraId="2CEF261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b/>
          <w:color w:val="auto"/>
          <w:sz w:val="24"/>
          <w:szCs w:val="24"/>
          <w:highlight w:val="none"/>
        </w:rPr>
        <w:t>八、报价要求</w:t>
      </w:r>
    </w:p>
    <w:p w14:paraId="1FA20CEA">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heme="minorEastAsia" w:hAnsiTheme="minorEastAsia" w:cstheme="minorEastAsia"/>
          <w:b/>
          <w:color w:val="auto"/>
          <w:sz w:val="24"/>
          <w:szCs w:val="24"/>
          <w:highlight w:val="none"/>
        </w:rPr>
      </w:pPr>
      <w:r>
        <w:rPr>
          <w:rFonts w:hint="eastAsia" w:asciiTheme="minorEastAsia" w:hAnsiTheme="minorEastAsia" w:cstheme="minorEastAsia"/>
          <w:b/>
          <w:color w:val="auto"/>
          <w:sz w:val="24"/>
          <w:szCs w:val="24"/>
          <w:highlight w:val="none"/>
        </w:rPr>
        <w:t>（一）本项目按投标总价计算价格得分。投标人投标</w:t>
      </w:r>
      <w:r>
        <w:rPr>
          <w:rFonts w:hint="eastAsia" w:asciiTheme="minorEastAsia" w:hAnsiTheme="minorEastAsia" w:cstheme="minorEastAsia"/>
          <w:b/>
          <w:color w:val="auto"/>
          <w:sz w:val="24"/>
          <w:szCs w:val="24"/>
          <w:highlight w:val="none"/>
          <w:lang w:val="en-US" w:eastAsia="zh-CN"/>
        </w:rPr>
        <w:t>综合</w:t>
      </w:r>
      <w:r>
        <w:rPr>
          <w:rFonts w:hint="eastAsia" w:asciiTheme="minorEastAsia" w:hAnsiTheme="minorEastAsia" w:cstheme="minorEastAsia"/>
          <w:b/>
          <w:color w:val="auto"/>
          <w:sz w:val="24"/>
          <w:szCs w:val="24"/>
          <w:highlight w:val="none"/>
        </w:rPr>
        <w:t>单价</w:t>
      </w:r>
      <w:r>
        <w:rPr>
          <w:rFonts w:hint="eastAsia" w:asciiTheme="minorEastAsia" w:hAnsiTheme="minorEastAsia" w:cstheme="minorEastAsia"/>
          <w:b/>
          <w:color w:val="auto"/>
          <w:sz w:val="24"/>
          <w:szCs w:val="24"/>
          <w:highlight w:val="none"/>
        </w:rPr>
        <w:t>不得</w:t>
      </w:r>
      <w:bookmarkStart w:id="0" w:name="_GoBack"/>
      <w:bookmarkEnd w:id="0"/>
      <w:r>
        <w:rPr>
          <w:rFonts w:hint="eastAsia" w:asciiTheme="minorEastAsia" w:hAnsiTheme="minorEastAsia" w:cstheme="minorEastAsia"/>
          <w:b/>
          <w:color w:val="auto"/>
          <w:sz w:val="24"/>
          <w:szCs w:val="24"/>
          <w:highlight w:val="none"/>
        </w:rPr>
        <w:t>超过项目服务清单中的</w:t>
      </w:r>
      <w:r>
        <w:rPr>
          <w:rFonts w:hint="eastAsia" w:asciiTheme="minorEastAsia" w:hAnsiTheme="minorEastAsia" w:cstheme="minorEastAsia"/>
          <w:b/>
          <w:color w:val="auto"/>
          <w:sz w:val="24"/>
          <w:szCs w:val="24"/>
          <w:highlight w:val="none"/>
          <w:lang w:val="en-US" w:eastAsia="zh-CN"/>
        </w:rPr>
        <w:t>综合</w:t>
      </w:r>
      <w:r>
        <w:rPr>
          <w:rFonts w:hint="eastAsia" w:asciiTheme="minorEastAsia" w:hAnsiTheme="minorEastAsia" w:cstheme="minorEastAsia"/>
          <w:b/>
          <w:color w:val="auto"/>
          <w:sz w:val="24"/>
          <w:szCs w:val="24"/>
          <w:highlight w:val="none"/>
        </w:rPr>
        <w:t>单价最高限价，投标总价不得超过采购预算</w:t>
      </w:r>
      <w:r>
        <w:rPr>
          <w:rFonts w:hint="eastAsia" w:asciiTheme="minorEastAsia" w:hAnsiTheme="minorEastAsia" w:cstheme="minorEastAsia"/>
          <w:b/>
          <w:bCs/>
          <w:color w:val="auto"/>
          <w:sz w:val="24"/>
          <w:szCs w:val="24"/>
          <w:highlight w:val="none"/>
          <w:lang w:val="en-US" w:eastAsia="zh-CN"/>
        </w:rPr>
        <w:t>758291.37</w:t>
      </w:r>
      <w:r>
        <w:rPr>
          <w:rFonts w:hint="eastAsia" w:asciiTheme="minorEastAsia" w:hAnsiTheme="minorEastAsia" w:cstheme="minorEastAsia"/>
          <w:b/>
          <w:color w:val="auto"/>
          <w:sz w:val="24"/>
          <w:szCs w:val="24"/>
          <w:highlight w:val="none"/>
        </w:rPr>
        <w:t>元</w:t>
      </w:r>
      <w:r>
        <w:rPr>
          <w:rFonts w:hint="eastAsia" w:asciiTheme="minorEastAsia" w:hAnsiTheme="minorEastAsia" w:eastAsiaTheme="minorEastAsia" w:cstheme="minorEastAsia"/>
          <w:b/>
          <w:bCs/>
          <w:color w:val="auto"/>
          <w:sz w:val="24"/>
          <w:szCs w:val="24"/>
          <w:highlight w:val="none"/>
        </w:rPr>
        <w:t>，否则将被视为无效投标</w:t>
      </w:r>
      <w:r>
        <w:rPr>
          <w:rFonts w:hint="eastAsia" w:asciiTheme="minorEastAsia" w:hAnsiTheme="minorEastAsia" w:cstheme="minorEastAsia"/>
          <w:b/>
          <w:color w:val="auto"/>
          <w:sz w:val="24"/>
          <w:szCs w:val="24"/>
          <w:highlight w:val="none"/>
        </w:rPr>
        <w:t>。项目服务清单详见附件1。</w:t>
      </w:r>
    </w:p>
    <w:p w14:paraId="09CA4C0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heme="minorEastAsia" w:hAnsiTheme="minorEastAsia" w:cstheme="minorEastAsia"/>
          <w:b/>
          <w:bCs/>
          <w:color w:val="auto"/>
          <w:sz w:val="24"/>
          <w:szCs w:val="24"/>
          <w:highlight w:val="none"/>
        </w:rPr>
      </w:pPr>
      <w:r>
        <w:rPr>
          <w:rFonts w:hint="eastAsia" w:asciiTheme="minorEastAsia" w:hAnsiTheme="minorEastAsia" w:cstheme="minorEastAsia"/>
          <w:b/>
          <w:color w:val="auto"/>
          <w:sz w:val="24"/>
          <w:szCs w:val="24"/>
          <w:highlight w:val="none"/>
        </w:rPr>
        <w:t>（二）</w:t>
      </w:r>
      <w:r>
        <w:rPr>
          <w:rFonts w:hint="eastAsia" w:asciiTheme="minorEastAsia" w:hAnsiTheme="minorEastAsia" w:cstheme="minorEastAsia"/>
          <w:b/>
          <w:bCs/>
          <w:color w:val="auto"/>
          <w:sz w:val="24"/>
          <w:szCs w:val="24"/>
          <w:highlight w:val="none"/>
        </w:rPr>
        <w:t>本项目需按项目投标报价明细表进行报价，项目投标报价明细表详见附件2。</w:t>
      </w:r>
    </w:p>
    <w:p w14:paraId="5721CECB">
      <w:pPr>
        <w:spacing w:line="360" w:lineRule="auto"/>
        <w:ind w:firstLine="482" w:firstLineChars="200"/>
        <w:jc w:val="both"/>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cstheme="minorEastAsia"/>
          <w:b/>
          <w:bCs/>
          <w:color w:val="auto"/>
          <w:kern w:val="2"/>
          <w:sz w:val="24"/>
          <w:szCs w:val="24"/>
          <w:highlight w:val="none"/>
          <w:lang w:val="en-US" w:eastAsia="zh-CN"/>
        </w:rPr>
        <w:t>九</w:t>
      </w:r>
      <w:r>
        <w:rPr>
          <w:rFonts w:hint="eastAsia" w:asciiTheme="minorEastAsia" w:hAnsiTheme="minorEastAsia" w:cstheme="minorEastAsia"/>
          <w:b/>
          <w:bCs/>
          <w:color w:val="auto"/>
          <w:kern w:val="2"/>
          <w:sz w:val="24"/>
          <w:szCs w:val="24"/>
          <w:highlight w:val="none"/>
          <w:lang w:eastAsia="zh-CN"/>
        </w:rPr>
        <w:t>、</w:t>
      </w:r>
      <w:r>
        <w:rPr>
          <w:rFonts w:hint="eastAsia" w:asciiTheme="minorEastAsia" w:hAnsiTheme="minorEastAsia" w:eastAsiaTheme="minorEastAsia" w:cstheme="minorEastAsia"/>
          <w:b/>
          <w:color w:val="auto"/>
          <w:sz w:val="24"/>
          <w:szCs w:val="24"/>
          <w:highlight w:val="none"/>
        </w:rPr>
        <w:t>异常低价审查</w:t>
      </w:r>
    </w:p>
    <w:p w14:paraId="3C7EC8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根据财政部2026年1月14日发布的《关于推动解决政府采购异常低价问题的通知》</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i w:val="0"/>
          <w:iCs w:val="0"/>
          <w:caps w:val="0"/>
          <w:color w:val="auto"/>
          <w:spacing w:val="0"/>
          <w:sz w:val="24"/>
          <w:szCs w:val="24"/>
          <w:highlight w:val="none"/>
          <w:shd w:val="clear"/>
        </w:rPr>
        <w:t>财库〔2026〕2号</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规定，本项目将对投标人</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的异常低价进行审查。</w:t>
      </w:r>
    </w:p>
    <w:p w14:paraId="223AA7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（一）如投标人</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报价中出现下列情形之一的，评审委员会应当启动异常低价投标（响应）审查程序：</w:t>
      </w:r>
    </w:p>
    <w:p w14:paraId="2CBC69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1.投标（响应）报价低于全部通过符合性审查供应商投标（响应）报价平均值50%的，即投标（响应）报价&lt;全部通过符合性审查供应商投标（响应）报价平均值×50%；</w:t>
      </w:r>
    </w:p>
    <w:p w14:paraId="7D1EE5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2.投标（响应）报价低于通过符合性审查的次低报价供应商投标（响应）报价50%的，即投标（响应）报价&lt;通过符合性审查的次低报价供应商投标（响应）报价×50%；</w:t>
      </w:r>
    </w:p>
    <w:p w14:paraId="19BCA3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3.投标（响应）报价低于采购项目最高限价45%的，即投标（响应）报价&lt;采购项目最高限价×45%；</w:t>
      </w:r>
    </w:p>
    <w:p w14:paraId="4EE121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4.评审委员会基于专业判断，认为供应商报价过低，有可能影响产品质量或者不能诚信履约的其他情形。</w:t>
      </w:r>
    </w:p>
    <w:p w14:paraId="7F912A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ACABE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异常低价投标(响应)审查的启动原因、审查意见和审查结果应当在评审报告中记录，并随供应商提供的相关书面说明及证明材料，以及评审委员会有关互联网浏览、查询历史一并归档。</w:t>
      </w:r>
    </w:p>
    <w:p w14:paraId="698A23CF">
      <w:pPr>
        <w:keepNext w:val="0"/>
        <w:keepLines w:val="0"/>
        <w:pageBreakBefore w:val="0"/>
        <w:widowControl w:val="0"/>
        <w:kinsoku/>
        <w:wordWrap/>
        <w:overflowPunct/>
        <w:topLinePunct w:val="0"/>
        <w:autoSpaceDE/>
        <w:autoSpaceDN/>
        <w:bidi w:val="0"/>
        <w:adjustRightInd/>
        <w:snapToGrid/>
        <w:spacing w:line="360" w:lineRule="auto"/>
        <w:ind w:left="1439" w:leftChars="228" w:right="0" w:rightChars="0" w:hanging="960" w:hangingChars="400"/>
        <w:textAlignment w:val="auto"/>
        <w:rPr>
          <w:rFonts w:hint="eastAsia" w:asciiTheme="minorEastAsia" w:hAnsiTheme="minorEastAsia" w:cstheme="minorEastAsia"/>
          <w:color w:val="auto"/>
          <w:sz w:val="24"/>
          <w:szCs w:val="24"/>
          <w:highlight w:val="none"/>
        </w:rPr>
      </w:pPr>
    </w:p>
    <w:p w14:paraId="54173C05">
      <w:pPr>
        <w:keepNext w:val="0"/>
        <w:keepLines w:val="0"/>
        <w:pageBreakBefore w:val="0"/>
        <w:widowControl w:val="0"/>
        <w:kinsoku/>
        <w:wordWrap/>
        <w:overflowPunct/>
        <w:topLinePunct w:val="0"/>
        <w:autoSpaceDE/>
        <w:autoSpaceDN/>
        <w:bidi w:val="0"/>
        <w:adjustRightInd/>
        <w:snapToGrid/>
        <w:spacing w:line="360" w:lineRule="auto"/>
        <w:ind w:left="1439" w:leftChars="228" w:right="0" w:rightChars="0" w:hanging="960" w:hangingChars="400"/>
        <w:textAlignment w:val="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附件：1.</w:t>
      </w:r>
      <w:r>
        <w:rPr>
          <w:rFonts w:hint="eastAsia" w:asciiTheme="minorEastAsia" w:hAnsiTheme="minorEastAsia" w:cstheme="minorEastAsia"/>
          <w:color w:val="auto"/>
          <w:sz w:val="24"/>
          <w:szCs w:val="24"/>
          <w:highlight w:val="none"/>
          <w:lang w:val="en-US" w:eastAsia="zh-CN"/>
        </w:rPr>
        <w:t>2026年黄埔公园、创新滨水公园等21个公园除四害防治服务项目</w:t>
      </w:r>
      <w:r>
        <w:rPr>
          <w:rFonts w:hint="eastAsia" w:asciiTheme="minorEastAsia" w:hAnsiTheme="minorEastAsia" w:cstheme="minorEastAsia"/>
          <w:color w:val="auto"/>
          <w:sz w:val="24"/>
          <w:szCs w:val="24"/>
          <w:highlight w:val="none"/>
        </w:rPr>
        <w:t>服务清单</w:t>
      </w:r>
    </w:p>
    <w:p w14:paraId="5F55465F">
      <w:pPr>
        <w:pStyle w:val="26"/>
        <w:keepNext w:val="0"/>
        <w:keepLines w:val="0"/>
        <w:pageBreakBefore w:val="0"/>
        <w:widowControl w:val="0"/>
        <w:kinsoku/>
        <w:wordWrap/>
        <w:overflowPunct/>
        <w:topLinePunct w:val="0"/>
        <w:autoSpaceDE/>
        <w:autoSpaceDN/>
        <w:bidi w:val="0"/>
        <w:adjustRightInd/>
        <w:snapToGrid/>
        <w:spacing w:line="360" w:lineRule="auto"/>
        <w:ind w:left="1437" w:leftChars="570" w:hanging="240" w:hangingChars="100"/>
        <w:textAlignment w:val="auto"/>
        <w:rPr>
          <w:rFonts w:asciiTheme="minorEastAsia" w:hAnsiTheme="minorEastAsia" w:cstheme="minorEastAsia"/>
          <w:color w:val="auto"/>
          <w:szCs w:val="24"/>
          <w:highlight w:val="none"/>
        </w:rPr>
      </w:pPr>
      <w:r>
        <w:rPr>
          <w:rFonts w:hint="eastAsia" w:asciiTheme="minorEastAsia" w:hAnsiTheme="minorEastAsia" w:cstheme="minorEastAsia"/>
          <w:color w:val="auto"/>
          <w:szCs w:val="24"/>
          <w:highlight w:val="none"/>
        </w:rPr>
        <w:t>2.</w:t>
      </w:r>
      <w:r>
        <w:rPr>
          <w:rFonts w:hint="eastAsia" w:asciiTheme="minorEastAsia" w:hAnsiTheme="minorEastAsia" w:cstheme="minorEastAsia"/>
          <w:color w:val="auto"/>
          <w:sz w:val="24"/>
          <w:szCs w:val="24"/>
          <w:highlight w:val="none"/>
          <w:lang w:val="en-US" w:eastAsia="zh-CN"/>
        </w:rPr>
        <w:t>2026年黄埔公园、创新滨水公园等21个公园除四害防治服务项目</w:t>
      </w:r>
      <w:r>
        <w:rPr>
          <w:rFonts w:hint="eastAsia" w:asciiTheme="minorEastAsia" w:hAnsiTheme="minorEastAsia" w:cstheme="minorEastAsia"/>
          <w:color w:val="auto"/>
          <w:szCs w:val="24"/>
          <w:highlight w:val="none"/>
        </w:rPr>
        <w:t>投标报价明细表</w:t>
      </w:r>
    </w:p>
    <w:p w14:paraId="6586BF93">
      <w:pPr>
        <w:pStyle w:val="26"/>
        <w:keepNext w:val="0"/>
        <w:keepLines w:val="0"/>
        <w:pageBreakBefore w:val="0"/>
        <w:widowControl w:val="0"/>
        <w:kinsoku/>
        <w:wordWrap/>
        <w:overflowPunct/>
        <w:topLinePunct w:val="0"/>
        <w:autoSpaceDE/>
        <w:autoSpaceDN/>
        <w:bidi w:val="0"/>
        <w:adjustRightInd/>
        <w:snapToGrid/>
        <w:spacing w:line="360" w:lineRule="auto"/>
        <w:ind w:left="1437" w:leftChars="570" w:hanging="240" w:hangingChars="100"/>
        <w:textAlignment w:val="auto"/>
        <w:rPr>
          <w:rFonts w:asciiTheme="minorEastAsia" w:hAnsiTheme="minorEastAsia" w:cstheme="minorEastAsia"/>
          <w:color w:val="auto"/>
          <w:szCs w:val="24"/>
          <w:highlight w:val="none"/>
        </w:rPr>
      </w:pPr>
      <w:r>
        <w:rPr>
          <w:rFonts w:hint="eastAsia" w:asciiTheme="minorEastAsia" w:hAnsiTheme="minorEastAsia" w:cstheme="minorEastAsia"/>
          <w:color w:val="auto"/>
          <w:szCs w:val="24"/>
          <w:highlight w:val="none"/>
        </w:rPr>
        <w:t>3.广州开发区绿化和公园管理中心（广州市黄埔区绿化和公园管理中心）市政公园服务项目管理办法</w:t>
      </w:r>
    </w:p>
    <w:p w14:paraId="152896D4">
      <w:pPr>
        <w:spacing w:line="360" w:lineRule="auto"/>
        <w:jc w:val="both"/>
        <w:rPr>
          <w:rFonts w:asciiTheme="minorEastAsia" w:hAnsiTheme="minorEastAsia" w:cstheme="minorEastAsia"/>
          <w:b/>
          <w:color w:val="auto"/>
          <w:sz w:val="24"/>
          <w:szCs w:val="24"/>
          <w:highlight w:val="none"/>
        </w:rPr>
        <w:sectPr>
          <w:footerReference r:id="rId3" w:type="default"/>
          <w:pgSz w:w="11906" w:h="16838"/>
          <w:pgMar w:top="1440" w:right="1417" w:bottom="1440"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9B6DCCC">
      <w:pPr>
        <w:jc w:val="left"/>
        <w:rPr>
          <w:rFonts w:asciiTheme="minorEastAsia" w:hAnsiTheme="minorEastAsia" w:cstheme="minorEastAsia"/>
          <w:color w:val="auto"/>
          <w:szCs w:val="21"/>
          <w:highlight w:val="none"/>
        </w:rPr>
      </w:pPr>
      <w:r>
        <w:rPr>
          <w:rFonts w:hint="eastAsia" w:asciiTheme="minorEastAsia" w:hAnsiTheme="minorEastAsia" w:cstheme="minorEastAsia"/>
          <w:b/>
          <w:color w:val="auto"/>
          <w:sz w:val="24"/>
          <w:szCs w:val="24"/>
          <w:highlight w:val="none"/>
        </w:rPr>
        <w:t>附件1</w:t>
      </w:r>
    </w:p>
    <w:p w14:paraId="4150B55E">
      <w:pPr>
        <w:jc w:val="center"/>
        <w:rPr>
          <w:rFonts w:asciiTheme="minorEastAsia" w:hAnsiTheme="minorEastAsia" w:cstheme="minorEastAsia"/>
          <w:b/>
          <w:color w:val="auto"/>
          <w:spacing w:val="-6"/>
          <w:sz w:val="28"/>
          <w:szCs w:val="28"/>
          <w:highlight w:val="none"/>
        </w:rPr>
      </w:pPr>
      <w:r>
        <w:rPr>
          <w:rFonts w:hint="eastAsia" w:asciiTheme="minorEastAsia" w:hAnsiTheme="minorEastAsia" w:cstheme="minorEastAsia"/>
          <w:b/>
          <w:color w:val="auto"/>
          <w:spacing w:val="-6"/>
          <w:sz w:val="28"/>
          <w:szCs w:val="28"/>
          <w:highlight w:val="none"/>
          <w:lang w:val="en-US" w:eastAsia="zh-CN"/>
        </w:rPr>
        <w:t>2026年黄埔公园、创新滨水公园等21个公园除四害防治服务项目</w:t>
      </w:r>
      <w:r>
        <w:rPr>
          <w:rFonts w:hint="eastAsia" w:asciiTheme="minorEastAsia" w:hAnsiTheme="minorEastAsia" w:cstheme="minorEastAsia"/>
          <w:b/>
          <w:color w:val="auto"/>
          <w:spacing w:val="-6"/>
          <w:sz w:val="28"/>
          <w:szCs w:val="28"/>
          <w:highlight w:val="none"/>
        </w:rPr>
        <w:t>服务清单</w:t>
      </w:r>
    </w:p>
    <w:tbl>
      <w:tblPr>
        <w:tblStyle w:val="20"/>
        <w:tblW w:w="498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50"/>
        <w:gridCol w:w="1694"/>
        <w:gridCol w:w="1084"/>
        <w:gridCol w:w="890"/>
        <w:gridCol w:w="952"/>
        <w:gridCol w:w="709"/>
        <w:gridCol w:w="1180"/>
        <w:gridCol w:w="1153"/>
        <w:gridCol w:w="775"/>
        <w:gridCol w:w="1030"/>
        <w:gridCol w:w="1182"/>
        <w:gridCol w:w="1440"/>
        <w:gridCol w:w="1629"/>
      </w:tblGrid>
      <w:tr w14:paraId="323E8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2" w:hRule="atLeast"/>
          <w:jc w:val="center"/>
        </w:trPr>
        <w:tc>
          <w:tcPr>
            <w:tcW w:w="158" w:type="pct"/>
            <w:vMerge w:val="restart"/>
            <w:tcBorders>
              <w:tl2br w:val="nil"/>
              <w:tr2bl w:val="nil"/>
            </w:tcBorders>
            <w:shd w:val="clear" w:color="auto" w:fill="auto"/>
            <w:vAlign w:val="center"/>
          </w:tcPr>
          <w:p w14:paraId="692F4733">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b/>
                <w:color w:val="auto"/>
                <w:sz w:val="18"/>
                <w:szCs w:val="18"/>
                <w:highlight w:val="none"/>
              </w:rPr>
              <w:t>序号</w:t>
            </w:r>
          </w:p>
        </w:tc>
        <w:tc>
          <w:tcPr>
            <w:tcW w:w="597" w:type="pct"/>
            <w:vMerge w:val="restart"/>
            <w:tcBorders>
              <w:tl2br w:val="nil"/>
              <w:tr2bl w:val="nil"/>
            </w:tcBorders>
            <w:shd w:val="clear" w:color="auto" w:fill="auto"/>
            <w:vAlign w:val="center"/>
          </w:tcPr>
          <w:p w14:paraId="7CD1618D">
            <w:pPr>
              <w:spacing w:line="240" w:lineRule="exact"/>
              <w:jc w:val="center"/>
              <w:rPr>
                <w:rFonts w:hint="eastAsia" w:asciiTheme="minorEastAsia" w:hAnsiTheme="minorEastAsia" w:cstheme="minorEastAsia"/>
                <w:b/>
                <w:color w:val="auto"/>
                <w:sz w:val="18"/>
                <w:szCs w:val="18"/>
                <w:highlight w:val="none"/>
              </w:rPr>
            </w:pPr>
            <w:r>
              <w:rPr>
                <w:rFonts w:hint="eastAsia" w:asciiTheme="minorEastAsia" w:hAnsiTheme="minorEastAsia" w:cstheme="minorEastAsia"/>
                <w:b/>
                <w:color w:val="auto"/>
                <w:sz w:val="18"/>
                <w:szCs w:val="18"/>
                <w:highlight w:val="none"/>
              </w:rPr>
              <w:t>公园名称</w:t>
            </w:r>
          </w:p>
        </w:tc>
        <w:tc>
          <w:tcPr>
            <w:tcW w:w="1699" w:type="pct"/>
            <w:gridSpan w:val="5"/>
            <w:tcBorders>
              <w:tl2br w:val="nil"/>
              <w:tr2bl w:val="nil"/>
            </w:tcBorders>
            <w:shd w:val="clear" w:color="auto" w:fill="auto"/>
            <w:vAlign w:val="center"/>
          </w:tcPr>
          <w:p w14:paraId="40E074F4">
            <w:pPr>
              <w:spacing w:line="240" w:lineRule="exact"/>
              <w:jc w:val="center"/>
              <w:rPr>
                <w:rFonts w:hint="eastAsia" w:asciiTheme="minorEastAsia" w:hAnsiTheme="minorEastAsia" w:eastAsiaTheme="minorEastAsia" w:cstheme="minorEastAsia"/>
                <w:b/>
                <w:color w:val="auto"/>
                <w:sz w:val="18"/>
                <w:szCs w:val="18"/>
                <w:highlight w:val="none"/>
                <w:lang w:val="en-US" w:eastAsia="zh-CN"/>
              </w:rPr>
            </w:pPr>
            <w:r>
              <w:rPr>
                <w:rFonts w:hint="eastAsia" w:asciiTheme="minorEastAsia" w:hAnsiTheme="minorEastAsia" w:cstheme="minorEastAsia"/>
                <w:b/>
                <w:color w:val="auto"/>
                <w:sz w:val="18"/>
                <w:szCs w:val="18"/>
                <w:highlight w:val="none"/>
                <w:lang w:val="en-US" w:eastAsia="zh-CN"/>
              </w:rPr>
              <w:t>除四害</w:t>
            </w:r>
          </w:p>
        </w:tc>
        <w:tc>
          <w:tcPr>
            <w:tcW w:w="1461" w:type="pct"/>
            <w:gridSpan w:val="4"/>
            <w:tcBorders>
              <w:tl2br w:val="nil"/>
              <w:tr2bl w:val="nil"/>
            </w:tcBorders>
            <w:shd w:val="clear" w:color="auto" w:fill="auto"/>
            <w:vAlign w:val="center"/>
          </w:tcPr>
          <w:p w14:paraId="3F74C8A8">
            <w:pPr>
              <w:spacing w:line="240" w:lineRule="exact"/>
              <w:jc w:val="center"/>
              <w:rPr>
                <w:rFonts w:hint="eastAsia" w:asciiTheme="minorEastAsia" w:hAnsiTheme="minorEastAsia" w:cstheme="minorEastAsia"/>
                <w:b/>
                <w:color w:val="auto"/>
                <w:sz w:val="18"/>
                <w:szCs w:val="18"/>
                <w:highlight w:val="none"/>
                <w:lang w:val="en-US" w:eastAsia="zh-CN"/>
              </w:rPr>
            </w:pPr>
            <w:r>
              <w:rPr>
                <w:rFonts w:hint="eastAsia" w:asciiTheme="minorEastAsia" w:hAnsiTheme="minorEastAsia" w:cstheme="minorEastAsia"/>
                <w:b/>
                <w:color w:val="auto"/>
                <w:sz w:val="18"/>
                <w:szCs w:val="18"/>
                <w:highlight w:val="none"/>
                <w:lang w:val="en-US" w:eastAsia="zh-CN"/>
              </w:rPr>
              <w:t>白蚁防治</w:t>
            </w:r>
          </w:p>
        </w:tc>
        <w:tc>
          <w:tcPr>
            <w:tcW w:w="508" w:type="pct"/>
            <w:vMerge w:val="restart"/>
            <w:tcBorders>
              <w:tl2br w:val="nil"/>
              <w:tr2bl w:val="nil"/>
            </w:tcBorders>
            <w:shd w:val="clear" w:color="auto" w:fill="auto"/>
            <w:vAlign w:val="center"/>
          </w:tcPr>
          <w:p w14:paraId="5A1124C0">
            <w:pPr>
              <w:spacing w:line="240" w:lineRule="exact"/>
              <w:jc w:val="center"/>
              <w:rPr>
                <w:rFonts w:hint="eastAsia" w:asciiTheme="minorEastAsia" w:hAnsiTheme="minorEastAsia" w:cstheme="minorEastAsia"/>
                <w:b/>
                <w:color w:val="auto"/>
                <w:sz w:val="18"/>
                <w:szCs w:val="18"/>
                <w:highlight w:val="none"/>
              </w:rPr>
            </w:pPr>
            <w:r>
              <w:rPr>
                <w:rFonts w:hint="eastAsia" w:asciiTheme="minorEastAsia" w:hAnsiTheme="minorEastAsia" w:cstheme="minorEastAsia"/>
                <w:b/>
                <w:color w:val="auto"/>
                <w:sz w:val="18"/>
                <w:szCs w:val="18"/>
                <w:highlight w:val="none"/>
                <w:lang w:val="en-US" w:eastAsia="zh-CN"/>
              </w:rPr>
              <w:t>综合合</w:t>
            </w:r>
            <w:r>
              <w:rPr>
                <w:rFonts w:hint="eastAsia" w:asciiTheme="minorEastAsia" w:hAnsiTheme="minorEastAsia" w:cstheme="minorEastAsia"/>
                <w:b/>
                <w:color w:val="auto"/>
                <w:sz w:val="18"/>
                <w:szCs w:val="18"/>
                <w:highlight w:val="none"/>
              </w:rPr>
              <w:t>价最高限价（元）</w:t>
            </w:r>
          </w:p>
        </w:tc>
        <w:tc>
          <w:tcPr>
            <w:tcW w:w="574" w:type="pct"/>
            <w:vMerge w:val="restart"/>
            <w:tcBorders>
              <w:tl2br w:val="nil"/>
              <w:tr2bl w:val="nil"/>
            </w:tcBorders>
            <w:shd w:val="clear" w:color="auto" w:fill="auto"/>
            <w:vAlign w:val="center"/>
          </w:tcPr>
          <w:p w14:paraId="7684E634">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b/>
                <w:color w:val="auto"/>
                <w:sz w:val="18"/>
                <w:szCs w:val="18"/>
                <w:highlight w:val="none"/>
              </w:rPr>
              <w:t>备注</w:t>
            </w:r>
          </w:p>
        </w:tc>
      </w:tr>
      <w:tr w14:paraId="4A908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70" w:hRule="atLeast"/>
          <w:jc w:val="center"/>
        </w:trPr>
        <w:tc>
          <w:tcPr>
            <w:tcW w:w="158" w:type="pct"/>
            <w:vMerge w:val="continue"/>
            <w:tcBorders>
              <w:tl2br w:val="nil"/>
              <w:tr2bl w:val="nil"/>
            </w:tcBorders>
            <w:shd w:val="clear" w:color="auto" w:fill="auto"/>
            <w:vAlign w:val="center"/>
          </w:tcPr>
          <w:p w14:paraId="74E9144E">
            <w:pPr>
              <w:jc w:val="center"/>
              <w:rPr>
                <w:rFonts w:asciiTheme="minorEastAsia" w:hAnsiTheme="minorEastAsia" w:cstheme="minorEastAsia"/>
                <w:color w:val="auto"/>
                <w:szCs w:val="21"/>
                <w:highlight w:val="none"/>
              </w:rPr>
            </w:pPr>
          </w:p>
        </w:tc>
        <w:tc>
          <w:tcPr>
            <w:tcW w:w="597" w:type="pct"/>
            <w:vMerge w:val="continue"/>
            <w:tcBorders>
              <w:tl2br w:val="nil"/>
              <w:tr2bl w:val="nil"/>
            </w:tcBorders>
            <w:shd w:val="clear" w:color="auto" w:fill="auto"/>
            <w:vAlign w:val="center"/>
          </w:tcPr>
          <w:p w14:paraId="2CC75460">
            <w:pPr>
              <w:jc w:val="center"/>
              <w:rPr>
                <w:rFonts w:hint="eastAsia" w:asciiTheme="minorEastAsia" w:hAnsiTheme="minorEastAsia" w:cstheme="minorEastAsia"/>
                <w:b/>
                <w:color w:val="auto"/>
                <w:szCs w:val="21"/>
                <w:highlight w:val="none"/>
              </w:rPr>
            </w:pPr>
          </w:p>
        </w:tc>
        <w:tc>
          <w:tcPr>
            <w:tcW w:w="382" w:type="pct"/>
            <w:tcBorders>
              <w:tl2br w:val="nil"/>
              <w:tr2bl w:val="nil"/>
            </w:tcBorders>
            <w:shd w:val="clear" w:color="auto" w:fill="auto"/>
            <w:vAlign w:val="center"/>
          </w:tcPr>
          <w:p w14:paraId="552EC8CE">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b/>
                <w:color w:val="auto"/>
                <w:sz w:val="18"/>
                <w:szCs w:val="18"/>
                <w:highlight w:val="none"/>
              </w:rPr>
              <w:t>消杀面积（㎡）</w:t>
            </w:r>
          </w:p>
        </w:tc>
        <w:tc>
          <w:tcPr>
            <w:tcW w:w="314" w:type="pct"/>
            <w:tcBorders>
              <w:tl2br w:val="nil"/>
              <w:tr2bl w:val="nil"/>
            </w:tcBorders>
            <w:shd w:val="clear" w:color="auto" w:fill="auto"/>
            <w:vAlign w:val="center"/>
          </w:tcPr>
          <w:p w14:paraId="57A7A697">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b/>
                <w:color w:val="auto"/>
                <w:sz w:val="18"/>
                <w:szCs w:val="18"/>
                <w:highlight w:val="none"/>
                <w:lang w:val="en-US" w:eastAsia="zh-CN"/>
              </w:rPr>
              <w:t>综合</w:t>
            </w:r>
            <w:r>
              <w:rPr>
                <w:rFonts w:hint="eastAsia" w:asciiTheme="minorEastAsia" w:hAnsiTheme="minorEastAsia" w:cstheme="minorEastAsia"/>
                <w:b/>
                <w:color w:val="auto"/>
                <w:sz w:val="18"/>
                <w:szCs w:val="18"/>
                <w:highlight w:val="none"/>
              </w:rPr>
              <w:t>单价最高限价（元/㎡/月/次）</w:t>
            </w:r>
          </w:p>
        </w:tc>
        <w:tc>
          <w:tcPr>
            <w:tcW w:w="335" w:type="pct"/>
            <w:tcBorders>
              <w:tl2br w:val="nil"/>
              <w:tr2bl w:val="nil"/>
            </w:tcBorders>
            <w:shd w:val="clear" w:color="auto" w:fill="auto"/>
            <w:vAlign w:val="center"/>
          </w:tcPr>
          <w:p w14:paraId="746D5DF6">
            <w:pPr>
              <w:spacing w:line="240" w:lineRule="exact"/>
              <w:jc w:val="center"/>
              <w:rPr>
                <w:rFonts w:hint="default" w:asciiTheme="minorEastAsia" w:hAnsiTheme="minorEastAsia" w:cstheme="minorEastAsia"/>
                <w:b/>
                <w:color w:val="auto"/>
                <w:sz w:val="18"/>
                <w:szCs w:val="18"/>
                <w:highlight w:val="none"/>
                <w:lang w:val="en-US" w:eastAsia="zh-CN"/>
              </w:rPr>
            </w:pPr>
            <w:r>
              <w:rPr>
                <w:rFonts w:hint="eastAsia" w:asciiTheme="minorEastAsia" w:hAnsiTheme="minorEastAsia" w:cstheme="minorEastAsia"/>
                <w:b/>
                <w:color w:val="auto"/>
                <w:sz w:val="18"/>
                <w:szCs w:val="18"/>
                <w:highlight w:val="none"/>
                <w:lang w:val="en-US" w:eastAsia="zh-CN"/>
              </w:rPr>
              <w:t>服务期限</w:t>
            </w:r>
          </w:p>
        </w:tc>
        <w:tc>
          <w:tcPr>
            <w:tcW w:w="250" w:type="pct"/>
            <w:tcBorders>
              <w:tl2br w:val="nil"/>
              <w:tr2bl w:val="nil"/>
            </w:tcBorders>
            <w:shd w:val="clear" w:color="auto" w:fill="auto"/>
            <w:vAlign w:val="center"/>
          </w:tcPr>
          <w:p w14:paraId="3D199E8D">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b/>
                <w:color w:val="auto"/>
                <w:sz w:val="18"/>
                <w:szCs w:val="18"/>
                <w:highlight w:val="none"/>
              </w:rPr>
              <w:t>消杀次数（次）</w:t>
            </w:r>
          </w:p>
        </w:tc>
        <w:tc>
          <w:tcPr>
            <w:tcW w:w="416" w:type="pct"/>
            <w:tcBorders>
              <w:tl2br w:val="nil"/>
              <w:tr2bl w:val="nil"/>
            </w:tcBorders>
            <w:shd w:val="clear" w:color="auto" w:fill="auto"/>
            <w:vAlign w:val="center"/>
          </w:tcPr>
          <w:p w14:paraId="279ACDEC">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b/>
                <w:color w:val="auto"/>
                <w:sz w:val="18"/>
                <w:szCs w:val="18"/>
                <w:highlight w:val="none"/>
                <w:lang w:val="en-US" w:eastAsia="zh-CN"/>
              </w:rPr>
              <w:t>综合合</w:t>
            </w:r>
            <w:r>
              <w:rPr>
                <w:rFonts w:hint="eastAsia" w:asciiTheme="minorEastAsia" w:hAnsiTheme="minorEastAsia" w:cstheme="minorEastAsia"/>
                <w:b/>
                <w:color w:val="auto"/>
                <w:sz w:val="18"/>
                <w:szCs w:val="18"/>
                <w:highlight w:val="none"/>
              </w:rPr>
              <w:t>价最高限价（元）</w:t>
            </w:r>
          </w:p>
        </w:tc>
        <w:tc>
          <w:tcPr>
            <w:tcW w:w="406" w:type="pct"/>
            <w:tcBorders>
              <w:tl2br w:val="nil"/>
              <w:tr2bl w:val="nil"/>
            </w:tcBorders>
            <w:shd w:val="clear" w:color="auto" w:fill="auto"/>
            <w:vAlign w:val="center"/>
          </w:tcPr>
          <w:p w14:paraId="0E6A23B2">
            <w:pPr>
              <w:spacing w:line="240" w:lineRule="exact"/>
              <w:jc w:val="center"/>
              <w:rPr>
                <w:rFonts w:hint="default" w:asciiTheme="minorEastAsia" w:hAnsiTheme="minorEastAsia" w:eastAsiaTheme="minorEastAsia" w:cstheme="minorEastAsia"/>
                <w:b/>
                <w:color w:val="auto"/>
                <w:sz w:val="18"/>
                <w:szCs w:val="18"/>
                <w:highlight w:val="none"/>
                <w:lang w:val="en-US" w:eastAsia="zh-CN"/>
              </w:rPr>
            </w:pPr>
            <w:r>
              <w:rPr>
                <w:rFonts w:hint="eastAsia" w:asciiTheme="minorEastAsia" w:hAnsiTheme="minorEastAsia" w:cstheme="minorEastAsia"/>
                <w:b/>
                <w:color w:val="auto"/>
                <w:sz w:val="18"/>
                <w:szCs w:val="18"/>
                <w:highlight w:val="none"/>
                <w:lang w:val="en-US" w:eastAsia="zh-CN"/>
              </w:rPr>
              <w:t>防治面积</w:t>
            </w:r>
            <w:r>
              <w:rPr>
                <w:rFonts w:hint="eastAsia" w:asciiTheme="minorEastAsia" w:hAnsiTheme="minorEastAsia" w:cstheme="minorEastAsia"/>
                <w:b/>
                <w:color w:val="auto"/>
                <w:sz w:val="18"/>
                <w:szCs w:val="18"/>
                <w:highlight w:val="none"/>
              </w:rPr>
              <w:t>（㎡）</w:t>
            </w:r>
          </w:p>
        </w:tc>
        <w:tc>
          <w:tcPr>
            <w:tcW w:w="273" w:type="pct"/>
            <w:tcBorders>
              <w:tl2br w:val="nil"/>
              <w:tr2bl w:val="nil"/>
            </w:tcBorders>
            <w:shd w:val="clear" w:color="auto" w:fill="auto"/>
            <w:vAlign w:val="center"/>
          </w:tcPr>
          <w:p w14:paraId="1DED4A31">
            <w:pPr>
              <w:spacing w:line="240" w:lineRule="exact"/>
              <w:jc w:val="center"/>
              <w:rPr>
                <w:rFonts w:hint="eastAsia" w:asciiTheme="minorEastAsia" w:hAnsiTheme="minorEastAsia" w:cstheme="minorEastAsia"/>
                <w:b/>
                <w:color w:val="auto"/>
                <w:sz w:val="18"/>
                <w:szCs w:val="18"/>
                <w:highlight w:val="none"/>
              </w:rPr>
            </w:pPr>
            <w:r>
              <w:rPr>
                <w:rFonts w:hint="eastAsia" w:asciiTheme="minorEastAsia" w:hAnsiTheme="minorEastAsia" w:cstheme="minorEastAsia"/>
                <w:b/>
                <w:color w:val="auto"/>
                <w:sz w:val="18"/>
                <w:szCs w:val="18"/>
                <w:highlight w:val="none"/>
                <w:lang w:val="en-US" w:eastAsia="zh-CN"/>
              </w:rPr>
              <w:t>综合</w:t>
            </w:r>
            <w:r>
              <w:rPr>
                <w:rFonts w:hint="eastAsia" w:asciiTheme="minorEastAsia" w:hAnsiTheme="minorEastAsia" w:cstheme="minorEastAsia"/>
                <w:b/>
                <w:color w:val="auto"/>
                <w:sz w:val="18"/>
                <w:szCs w:val="18"/>
                <w:highlight w:val="none"/>
              </w:rPr>
              <w:t>单价最高限价（元/㎡/</w:t>
            </w:r>
            <w:r>
              <w:rPr>
                <w:rFonts w:hint="eastAsia" w:asciiTheme="minorEastAsia" w:hAnsiTheme="minorEastAsia" w:cstheme="minorEastAsia"/>
                <w:b/>
                <w:color w:val="auto"/>
                <w:sz w:val="18"/>
                <w:szCs w:val="18"/>
                <w:highlight w:val="none"/>
                <w:lang w:val="en-US" w:eastAsia="zh-CN"/>
              </w:rPr>
              <w:t>年</w:t>
            </w:r>
            <w:r>
              <w:rPr>
                <w:rFonts w:hint="eastAsia" w:asciiTheme="minorEastAsia" w:hAnsiTheme="minorEastAsia" w:cstheme="minorEastAsia"/>
                <w:b/>
                <w:color w:val="auto"/>
                <w:sz w:val="18"/>
                <w:szCs w:val="18"/>
                <w:highlight w:val="none"/>
              </w:rPr>
              <w:t>）</w:t>
            </w:r>
          </w:p>
        </w:tc>
        <w:tc>
          <w:tcPr>
            <w:tcW w:w="363" w:type="pct"/>
            <w:tcBorders>
              <w:tl2br w:val="nil"/>
              <w:tr2bl w:val="nil"/>
            </w:tcBorders>
            <w:shd w:val="clear" w:color="auto" w:fill="auto"/>
            <w:vAlign w:val="center"/>
          </w:tcPr>
          <w:p w14:paraId="4FDDFCB5">
            <w:pPr>
              <w:spacing w:line="240" w:lineRule="exact"/>
              <w:jc w:val="center"/>
              <w:rPr>
                <w:rFonts w:hint="eastAsia" w:asciiTheme="minorEastAsia" w:hAnsiTheme="minorEastAsia" w:cstheme="minorEastAsia"/>
                <w:b/>
                <w:color w:val="auto"/>
                <w:sz w:val="18"/>
                <w:szCs w:val="18"/>
                <w:highlight w:val="none"/>
                <w:lang w:val="en-US" w:eastAsia="zh-CN"/>
              </w:rPr>
            </w:pPr>
            <w:r>
              <w:rPr>
                <w:rFonts w:hint="eastAsia" w:asciiTheme="minorEastAsia" w:hAnsiTheme="minorEastAsia" w:cstheme="minorEastAsia"/>
                <w:b/>
                <w:color w:val="auto"/>
                <w:sz w:val="18"/>
                <w:szCs w:val="18"/>
                <w:highlight w:val="none"/>
                <w:lang w:val="en-US" w:eastAsia="zh-CN"/>
              </w:rPr>
              <w:t>服务期限</w:t>
            </w:r>
          </w:p>
        </w:tc>
        <w:tc>
          <w:tcPr>
            <w:tcW w:w="417" w:type="pct"/>
            <w:tcBorders>
              <w:tl2br w:val="nil"/>
              <w:tr2bl w:val="nil"/>
            </w:tcBorders>
            <w:shd w:val="clear" w:color="auto" w:fill="auto"/>
            <w:vAlign w:val="center"/>
          </w:tcPr>
          <w:p w14:paraId="78434B8F">
            <w:pPr>
              <w:spacing w:line="240" w:lineRule="exact"/>
              <w:jc w:val="center"/>
              <w:rPr>
                <w:rFonts w:hint="eastAsia" w:asciiTheme="minorEastAsia" w:hAnsiTheme="minorEastAsia" w:cstheme="minorEastAsia"/>
                <w:b/>
                <w:color w:val="auto"/>
                <w:sz w:val="18"/>
                <w:szCs w:val="18"/>
                <w:highlight w:val="none"/>
              </w:rPr>
            </w:pPr>
            <w:r>
              <w:rPr>
                <w:rFonts w:hint="eastAsia" w:asciiTheme="minorEastAsia" w:hAnsiTheme="minorEastAsia" w:cstheme="minorEastAsia"/>
                <w:b/>
                <w:color w:val="auto"/>
                <w:sz w:val="18"/>
                <w:szCs w:val="18"/>
                <w:highlight w:val="none"/>
                <w:lang w:val="en-US" w:eastAsia="zh-CN"/>
              </w:rPr>
              <w:t>综合合</w:t>
            </w:r>
            <w:r>
              <w:rPr>
                <w:rFonts w:hint="eastAsia" w:asciiTheme="minorEastAsia" w:hAnsiTheme="minorEastAsia" w:cstheme="minorEastAsia"/>
                <w:b/>
                <w:color w:val="auto"/>
                <w:sz w:val="18"/>
                <w:szCs w:val="18"/>
                <w:highlight w:val="none"/>
              </w:rPr>
              <w:t>价最高限价（元）</w:t>
            </w:r>
          </w:p>
        </w:tc>
        <w:tc>
          <w:tcPr>
            <w:tcW w:w="508" w:type="pct"/>
            <w:vMerge w:val="continue"/>
            <w:tcBorders>
              <w:tl2br w:val="nil"/>
              <w:tr2bl w:val="nil"/>
            </w:tcBorders>
            <w:shd w:val="clear" w:color="auto" w:fill="auto"/>
            <w:vAlign w:val="center"/>
          </w:tcPr>
          <w:p w14:paraId="5AC3D7C5">
            <w:pPr>
              <w:jc w:val="center"/>
              <w:rPr>
                <w:rFonts w:hint="eastAsia" w:asciiTheme="minorEastAsia" w:hAnsiTheme="minorEastAsia" w:cstheme="minorEastAsia"/>
                <w:b/>
                <w:color w:val="auto"/>
                <w:szCs w:val="21"/>
                <w:highlight w:val="none"/>
              </w:rPr>
            </w:pPr>
          </w:p>
        </w:tc>
        <w:tc>
          <w:tcPr>
            <w:tcW w:w="574" w:type="pct"/>
            <w:vMerge w:val="continue"/>
            <w:tcBorders>
              <w:tl2br w:val="nil"/>
              <w:tr2bl w:val="nil"/>
            </w:tcBorders>
            <w:shd w:val="clear" w:color="auto" w:fill="auto"/>
            <w:vAlign w:val="center"/>
          </w:tcPr>
          <w:p w14:paraId="75DC3AF8">
            <w:pPr>
              <w:jc w:val="center"/>
              <w:rPr>
                <w:rFonts w:asciiTheme="minorEastAsia" w:hAnsiTheme="minorEastAsia" w:cstheme="minorEastAsia"/>
                <w:color w:val="auto"/>
                <w:szCs w:val="21"/>
                <w:highlight w:val="none"/>
              </w:rPr>
            </w:pPr>
          </w:p>
        </w:tc>
      </w:tr>
      <w:tr w14:paraId="1CD7E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7C9E5CA5">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w:t>
            </w:r>
          </w:p>
        </w:tc>
        <w:tc>
          <w:tcPr>
            <w:tcW w:w="597" w:type="pct"/>
            <w:tcBorders>
              <w:tl2br w:val="nil"/>
              <w:tr2bl w:val="nil"/>
            </w:tcBorders>
            <w:vAlign w:val="center"/>
          </w:tcPr>
          <w:p w14:paraId="072F78C5">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黄埔公园</w:t>
            </w:r>
          </w:p>
        </w:tc>
        <w:tc>
          <w:tcPr>
            <w:tcW w:w="382" w:type="pct"/>
            <w:tcBorders>
              <w:tl2br w:val="nil"/>
              <w:tr2bl w:val="nil"/>
            </w:tcBorders>
            <w:vAlign w:val="center"/>
          </w:tcPr>
          <w:p w14:paraId="2F0ACC8A">
            <w:pPr>
              <w:jc w:val="center"/>
              <w:textAlignment w:val="center"/>
              <w:rPr>
                <w:rFonts w:hint="default" w:asciiTheme="minorEastAsia" w:hAnsiTheme="minorEastAsia" w:eastAsiaTheme="minorEastAsia" w:cstheme="minorEastAsia"/>
                <w:color w:val="auto"/>
                <w:sz w:val="18"/>
                <w:szCs w:val="18"/>
                <w:highlight w:val="none"/>
                <w:lang w:eastAsia="zh-CN"/>
              </w:rPr>
            </w:pPr>
            <w:r>
              <w:rPr>
                <w:rFonts w:hint="eastAsia" w:asciiTheme="minorEastAsia" w:hAnsiTheme="minorEastAsia" w:cstheme="minorEastAsia"/>
                <w:color w:val="auto"/>
                <w:kern w:val="0"/>
                <w:sz w:val="18"/>
                <w:szCs w:val="18"/>
                <w:highlight w:val="none"/>
                <w:lang w:val="en-US" w:eastAsia="zh-CN" w:bidi="ar"/>
              </w:rPr>
              <w:t>60000</w:t>
            </w:r>
          </w:p>
        </w:tc>
        <w:tc>
          <w:tcPr>
            <w:tcW w:w="314" w:type="pct"/>
            <w:tcBorders>
              <w:tl2br w:val="nil"/>
              <w:tr2bl w:val="nil"/>
            </w:tcBorders>
            <w:vAlign w:val="center"/>
          </w:tcPr>
          <w:p w14:paraId="36652A54">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0.1225</w:t>
            </w:r>
          </w:p>
        </w:tc>
        <w:tc>
          <w:tcPr>
            <w:tcW w:w="335" w:type="pct"/>
            <w:vMerge w:val="restart"/>
            <w:tcBorders>
              <w:tl2br w:val="nil"/>
              <w:tr2bl w:val="nil"/>
            </w:tcBorders>
            <w:vAlign w:val="center"/>
          </w:tcPr>
          <w:p w14:paraId="5ACB342F">
            <w:pPr>
              <w:spacing w:line="240" w:lineRule="exact"/>
              <w:jc w:val="center"/>
              <w:rPr>
                <w:rFonts w:hint="default" w:asciiTheme="minorEastAsia" w:hAnsiTheme="minorEastAsia" w:cstheme="minorEastAsia"/>
                <w:color w:val="auto"/>
                <w:sz w:val="18"/>
                <w:szCs w:val="18"/>
                <w:highlight w:val="none"/>
                <w:lang w:val="en-US" w:eastAsia="zh-CN"/>
              </w:rPr>
            </w:pPr>
            <w:r>
              <w:rPr>
                <w:rFonts w:hint="default" w:asciiTheme="minorEastAsia" w:hAnsiTheme="minorEastAsia" w:cstheme="minorEastAsia"/>
                <w:color w:val="auto"/>
                <w:sz w:val="18"/>
                <w:szCs w:val="18"/>
                <w:highlight w:val="none"/>
                <w:lang w:val="en-US" w:eastAsia="zh-CN"/>
              </w:rPr>
              <w:t>6个月（2026</w:t>
            </w:r>
            <w:r>
              <w:rPr>
                <w:rFonts w:hint="eastAsia" w:asciiTheme="minorEastAsia" w:hAnsiTheme="minorEastAsia" w:cstheme="minorEastAsia"/>
                <w:color w:val="auto"/>
                <w:sz w:val="18"/>
                <w:szCs w:val="18"/>
                <w:highlight w:val="none"/>
                <w:lang w:val="en-US" w:eastAsia="zh-CN"/>
              </w:rPr>
              <w:t>年</w:t>
            </w:r>
            <w:r>
              <w:rPr>
                <w:rFonts w:hint="default" w:asciiTheme="minorEastAsia" w:hAnsiTheme="minorEastAsia" w:cstheme="minorEastAsia"/>
                <w:color w:val="auto"/>
                <w:sz w:val="18"/>
                <w:szCs w:val="18"/>
                <w:highlight w:val="none"/>
                <w:lang w:val="en-US" w:eastAsia="zh-CN"/>
              </w:rPr>
              <w:t>7</w:t>
            </w:r>
            <w:r>
              <w:rPr>
                <w:rFonts w:hint="eastAsia" w:asciiTheme="minorEastAsia" w:hAnsiTheme="minorEastAsia" w:cstheme="minorEastAsia"/>
                <w:color w:val="auto"/>
                <w:sz w:val="18"/>
                <w:szCs w:val="18"/>
                <w:highlight w:val="none"/>
                <w:lang w:val="en-US" w:eastAsia="zh-CN"/>
              </w:rPr>
              <w:t>月</w:t>
            </w:r>
            <w:r>
              <w:rPr>
                <w:rFonts w:hint="default" w:asciiTheme="minorEastAsia" w:hAnsiTheme="minorEastAsia" w:cstheme="minorEastAsia"/>
                <w:color w:val="auto"/>
                <w:sz w:val="18"/>
                <w:szCs w:val="18"/>
                <w:highlight w:val="none"/>
                <w:lang w:val="en-US" w:eastAsia="zh-CN"/>
              </w:rPr>
              <w:t>1</w:t>
            </w:r>
            <w:r>
              <w:rPr>
                <w:rFonts w:hint="eastAsia" w:asciiTheme="minorEastAsia" w:hAnsiTheme="minorEastAsia" w:cstheme="minorEastAsia"/>
                <w:color w:val="auto"/>
                <w:sz w:val="18"/>
                <w:szCs w:val="18"/>
                <w:highlight w:val="none"/>
                <w:lang w:val="en-US" w:eastAsia="zh-CN"/>
              </w:rPr>
              <w:t>日</w:t>
            </w:r>
            <w:r>
              <w:rPr>
                <w:rFonts w:hint="default" w:asciiTheme="minorEastAsia" w:hAnsiTheme="minorEastAsia" w:cstheme="minorEastAsia"/>
                <w:color w:val="auto"/>
                <w:sz w:val="18"/>
                <w:szCs w:val="18"/>
                <w:highlight w:val="none"/>
                <w:lang w:val="en-US" w:eastAsia="zh-CN"/>
              </w:rPr>
              <w:t>-</w:t>
            </w:r>
          </w:p>
          <w:p w14:paraId="7B800A07">
            <w:pPr>
              <w:spacing w:line="240" w:lineRule="exact"/>
              <w:jc w:val="center"/>
              <w:rPr>
                <w:rFonts w:hint="default" w:asciiTheme="minorEastAsia" w:hAnsiTheme="minorEastAsia" w:cstheme="minorEastAsia"/>
                <w:color w:val="auto"/>
                <w:sz w:val="18"/>
                <w:szCs w:val="18"/>
                <w:highlight w:val="none"/>
                <w:lang w:val="en-US" w:eastAsia="zh-CN"/>
              </w:rPr>
            </w:pPr>
            <w:r>
              <w:rPr>
                <w:rFonts w:hint="default" w:asciiTheme="minorEastAsia" w:hAnsiTheme="minorEastAsia" w:cstheme="minorEastAsia"/>
                <w:color w:val="auto"/>
                <w:sz w:val="18"/>
                <w:szCs w:val="18"/>
                <w:highlight w:val="none"/>
                <w:lang w:val="en-US" w:eastAsia="zh-CN"/>
              </w:rPr>
              <w:t>2026</w:t>
            </w:r>
            <w:r>
              <w:rPr>
                <w:rFonts w:hint="eastAsia" w:asciiTheme="minorEastAsia" w:hAnsiTheme="minorEastAsia" w:cstheme="minorEastAsia"/>
                <w:color w:val="auto"/>
                <w:sz w:val="18"/>
                <w:szCs w:val="18"/>
                <w:highlight w:val="none"/>
                <w:lang w:val="en-US" w:eastAsia="zh-CN"/>
              </w:rPr>
              <w:t>年</w:t>
            </w:r>
            <w:r>
              <w:rPr>
                <w:rFonts w:hint="default" w:asciiTheme="minorEastAsia" w:hAnsiTheme="minorEastAsia" w:cstheme="minorEastAsia"/>
                <w:color w:val="auto"/>
                <w:sz w:val="18"/>
                <w:szCs w:val="18"/>
                <w:highlight w:val="none"/>
                <w:lang w:val="en-US" w:eastAsia="zh-CN"/>
              </w:rPr>
              <w:t>12</w:t>
            </w:r>
            <w:r>
              <w:rPr>
                <w:rFonts w:hint="eastAsia" w:asciiTheme="minorEastAsia" w:hAnsiTheme="minorEastAsia" w:cstheme="minorEastAsia"/>
                <w:color w:val="auto"/>
                <w:sz w:val="18"/>
                <w:szCs w:val="18"/>
                <w:highlight w:val="none"/>
                <w:lang w:val="en-US" w:eastAsia="zh-CN"/>
              </w:rPr>
              <w:t>月</w:t>
            </w:r>
            <w:r>
              <w:rPr>
                <w:rFonts w:hint="default" w:asciiTheme="minorEastAsia" w:hAnsiTheme="minorEastAsia" w:cstheme="minorEastAsia"/>
                <w:color w:val="auto"/>
                <w:sz w:val="18"/>
                <w:szCs w:val="18"/>
                <w:highlight w:val="none"/>
                <w:lang w:val="en-US" w:eastAsia="zh-CN"/>
              </w:rPr>
              <w:t>31</w:t>
            </w:r>
            <w:r>
              <w:rPr>
                <w:rFonts w:hint="eastAsia" w:asciiTheme="minorEastAsia" w:hAnsiTheme="minorEastAsia" w:cstheme="minorEastAsia"/>
                <w:color w:val="auto"/>
                <w:sz w:val="18"/>
                <w:szCs w:val="18"/>
                <w:highlight w:val="none"/>
                <w:lang w:val="en-US" w:eastAsia="zh-CN"/>
              </w:rPr>
              <w:t>日</w:t>
            </w:r>
            <w:r>
              <w:rPr>
                <w:rFonts w:hint="default" w:asciiTheme="minorEastAsia" w:hAnsiTheme="minorEastAsia" w:cstheme="minorEastAsia"/>
                <w:color w:val="auto"/>
                <w:sz w:val="18"/>
                <w:szCs w:val="18"/>
                <w:highlight w:val="none"/>
                <w:lang w:val="en-US" w:eastAsia="zh-CN"/>
              </w:rPr>
              <w:t>）</w:t>
            </w:r>
          </w:p>
        </w:tc>
        <w:tc>
          <w:tcPr>
            <w:tcW w:w="250" w:type="pct"/>
            <w:vMerge w:val="restart"/>
            <w:tcBorders>
              <w:tl2br w:val="nil"/>
              <w:tr2bl w:val="nil"/>
            </w:tcBorders>
            <w:vAlign w:val="center"/>
          </w:tcPr>
          <w:p w14:paraId="1794CC5A">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22</w:t>
            </w:r>
          </w:p>
        </w:tc>
        <w:tc>
          <w:tcPr>
            <w:tcW w:w="416" w:type="pct"/>
            <w:tcBorders>
              <w:tl2br w:val="nil"/>
              <w:tr2bl w:val="nil"/>
            </w:tcBorders>
            <w:vAlign w:val="center"/>
          </w:tcPr>
          <w:p w14:paraId="2F3B82AA">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161700.00</w:t>
            </w:r>
          </w:p>
        </w:tc>
        <w:tc>
          <w:tcPr>
            <w:tcW w:w="406" w:type="pct"/>
            <w:tcBorders>
              <w:tl2br w:val="nil"/>
              <w:tr2bl w:val="nil"/>
            </w:tcBorders>
            <w:shd w:val="clear" w:color="auto" w:fill="auto"/>
            <w:vAlign w:val="center"/>
          </w:tcPr>
          <w:p w14:paraId="572C4497">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shd w:val="clear" w:color="auto" w:fill="auto"/>
            <w:vAlign w:val="top"/>
          </w:tcPr>
          <w:p w14:paraId="120F1A27">
            <w:pPr>
              <w:jc w:val="center"/>
              <w:rPr>
                <w:rFonts w:hint="default"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3B1F600C">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1C86CFC5">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52BC8431">
            <w:pPr>
              <w:widowControl/>
              <w:spacing w:line="240" w:lineRule="auto"/>
              <w:jc w:val="right"/>
              <w:textAlignment w:val="center"/>
              <w:rPr>
                <w:rFonts w:hint="default" w:asciiTheme="minorEastAsia" w:hAnsiTheme="minorEastAsia" w:cstheme="minorEastAsia"/>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161700.00</w:t>
            </w:r>
          </w:p>
        </w:tc>
        <w:tc>
          <w:tcPr>
            <w:tcW w:w="574" w:type="pct"/>
            <w:tcBorders>
              <w:tl2br w:val="nil"/>
              <w:tr2bl w:val="nil"/>
            </w:tcBorders>
            <w:vAlign w:val="center"/>
          </w:tcPr>
          <w:p w14:paraId="1AF6D8D9">
            <w:pPr>
              <w:spacing w:line="240" w:lineRule="exact"/>
              <w:jc w:val="left"/>
              <w:rPr>
                <w:rFonts w:hint="eastAsia" w:asciiTheme="minorEastAsia" w:hAnsiTheme="minorEastAsia" w:eastAsiaTheme="minorEastAsia" w:cstheme="minorEastAsia"/>
                <w:color w:val="auto"/>
                <w:sz w:val="18"/>
                <w:szCs w:val="18"/>
                <w:highlight w:val="none"/>
                <w:lang w:val="en-US" w:eastAsia="zh-CN"/>
              </w:rPr>
            </w:pPr>
          </w:p>
        </w:tc>
      </w:tr>
      <w:tr w14:paraId="1C366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37940F1D">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2</w:t>
            </w:r>
          </w:p>
        </w:tc>
        <w:tc>
          <w:tcPr>
            <w:tcW w:w="597" w:type="pct"/>
            <w:tcBorders>
              <w:tl2br w:val="nil"/>
              <w:tr2bl w:val="nil"/>
            </w:tcBorders>
            <w:vAlign w:val="center"/>
          </w:tcPr>
          <w:p w14:paraId="1BE47011">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秦岭公园</w:t>
            </w:r>
          </w:p>
        </w:tc>
        <w:tc>
          <w:tcPr>
            <w:tcW w:w="382" w:type="pct"/>
            <w:tcBorders>
              <w:tl2br w:val="nil"/>
              <w:tr2bl w:val="nil"/>
            </w:tcBorders>
            <w:vAlign w:val="center"/>
          </w:tcPr>
          <w:p w14:paraId="5B9AF680">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2000</w:t>
            </w:r>
          </w:p>
        </w:tc>
        <w:tc>
          <w:tcPr>
            <w:tcW w:w="314" w:type="pct"/>
            <w:tcBorders>
              <w:tl2br w:val="nil"/>
              <w:tr2bl w:val="nil"/>
            </w:tcBorders>
            <w:vAlign w:val="center"/>
          </w:tcPr>
          <w:p w14:paraId="76E6904C">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42D53FFD">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7ED06A7B">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680AD034">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5390.00</w:t>
            </w:r>
          </w:p>
        </w:tc>
        <w:tc>
          <w:tcPr>
            <w:tcW w:w="406" w:type="pct"/>
            <w:tcBorders>
              <w:tl2br w:val="nil"/>
              <w:tr2bl w:val="nil"/>
            </w:tcBorders>
            <w:vAlign w:val="center"/>
          </w:tcPr>
          <w:p w14:paraId="72F3AE8C">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312F748A">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18138634">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4D38BF55">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49713932">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5390.00</w:t>
            </w:r>
          </w:p>
        </w:tc>
        <w:tc>
          <w:tcPr>
            <w:tcW w:w="574" w:type="pct"/>
            <w:tcBorders>
              <w:tl2br w:val="nil"/>
              <w:tr2bl w:val="nil"/>
            </w:tcBorders>
          </w:tcPr>
          <w:p w14:paraId="12D85E94">
            <w:pPr>
              <w:spacing w:line="220" w:lineRule="exact"/>
              <w:jc w:val="left"/>
              <w:rPr>
                <w:rFonts w:asciiTheme="minorEastAsia" w:hAnsiTheme="minorEastAsia" w:cstheme="minorEastAsia"/>
                <w:color w:val="auto"/>
                <w:sz w:val="15"/>
                <w:szCs w:val="15"/>
                <w:highlight w:val="none"/>
              </w:rPr>
            </w:pPr>
          </w:p>
        </w:tc>
      </w:tr>
      <w:tr w14:paraId="7B2BA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48852389">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3</w:t>
            </w:r>
          </w:p>
        </w:tc>
        <w:tc>
          <w:tcPr>
            <w:tcW w:w="597" w:type="pct"/>
            <w:tcBorders>
              <w:tl2br w:val="nil"/>
              <w:tr2bl w:val="nil"/>
            </w:tcBorders>
            <w:vAlign w:val="center"/>
          </w:tcPr>
          <w:p w14:paraId="7E9AE219">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文园山公园</w:t>
            </w:r>
          </w:p>
        </w:tc>
        <w:tc>
          <w:tcPr>
            <w:tcW w:w="382" w:type="pct"/>
            <w:tcBorders>
              <w:tl2br w:val="nil"/>
              <w:tr2bl w:val="nil"/>
            </w:tcBorders>
            <w:vAlign w:val="center"/>
          </w:tcPr>
          <w:p w14:paraId="2033B455">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2000</w:t>
            </w:r>
          </w:p>
        </w:tc>
        <w:tc>
          <w:tcPr>
            <w:tcW w:w="314" w:type="pct"/>
            <w:tcBorders>
              <w:tl2br w:val="nil"/>
              <w:tr2bl w:val="nil"/>
            </w:tcBorders>
            <w:vAlign w:val="center"/>
          </w:tcPr>
          <w:p w14:paraId="71E9200D">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5A18FDF4">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1C1B2904">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7A146D46">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5390.00</w:t>
            </w:r>
          </w:p>
        </w:tc>
        <w:tc>
          <w:tcPr>
            <w:tcW w:w="406" w:type="pct"/>
            <w:tcBorders>
              <w:tl2br w:val="nil"/>
              <w:tr2bl w:val="nil"/>
            </w:tcBorders>
            <w:vAlign w:val="center"/>
          </w:tcPr>
          <w:p w14:paraId="6842F349">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73ABB01F">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1FD5B56F">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22164AED">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46060D54">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5390.00</w:t>
            </w:r>
          </w:p>
        </w:tc>
        <w:tc>
          <w:tcPr>
            <w:tcW w:w="574" w:type="pct"/>
            <w:tcBorders>
              <w:tl2br w:val="nil"/>
              <w:tr2bl w:val="nil"/>
            </w:tcBorders>
          </w:tcPr>
          <w:p w14:paraId="7C29E3D6">
            <w:pPr>
              <w:spacing w:line="220" w:lineRule="exact"/>
              <w:jc w:val="left"/>
              <w:rPr>
                <w:rFonts w:asciiTheme="minorEastAsia" w:hAnsiTheme="minorEastAsia" w:cstheme="minorEastAsia"/>
                <w:color w:val="auto"/>
                <w:sz w:val="15"/>
                <w:szCs w:val="15"/>
                <w:highlight w:val="none"/>
              </w:rPr>
            </w:pPr>
          </w:p>
        </w:tc>
      </w:tr>
      <w:tr w14:paraId="5187F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26459E74">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4</w:t>
            </w:r>
          </w:p>
        </w:tc>
        <w:tc>
          <w:tcPr>
            <w:tcW w:w="597" w:type="pct"/>
            <w:tcBorders>
              <w:tl2br w:val="nil"/>
              <w:tr2bl w:val="nil"/>
            </w:tcBorders>
            <w:vAlign w:val="center"/>
          </w:tcPr>
          <w:p w14:paraId="51689FF0">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牛山炮台公园</w:t>
            </w:r>
          </w:p>
        </w:tc>
        <w:tc>
          <w:tcPr>
            <w:tcW w:w="382" w:type="pct"/>
            <w:tcBorders>
              <w:tl2br w:val="nil"/>
              <w:tr2bl w:val="nil"/>
            </w:tcBorders>
            <w:vAlign w:val="center"/>
          </w:tcPr>
          <w:p w14:paraId="48776CF8">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5000</w:t>
            </w:r>
          </w:p>
        </w:tc>
        <w:tc>
          <w:tcPr>
            <w:tcW w:w="314" w:type="pct"/>
            <w:tcBorders>
              <w:tl2br w:val="nil"/>
              <w:tr2bl w:val="nil"/>
            </w:tcBorders>
            <w:vAlign w:val="center"/>
          </w:tcPr>
          <w:p w14:paraId="7D921931">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57F48A3B">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1F2F8727">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4F98C3D7">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13475.00</w:t>
            </w:r>
          </w:p>
        </w:tc>
        <w:tc>
          <w:tcPr>
            <w:tcW w:w="406" w:type="pct"/>
            <w:tcBorders>
              <w:tl2br w:val="nil"/>
              <w:tr2bl w:val="nil"/>
            </w:tcBorders>
            <w:vAlign w:val="center"/>
          </w:tcPr>
          <w:p w14:paraId="32B0CB4C">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3F864B63">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35238A79">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74DF23FB">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6092EEED">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13475.00</w:t>
            </w:r>
          </w:p>
        </w:tc>
        <w:tc>
          <w:tcPr>
            <w:tcW w:w="574" w:type="pct"/>
            <w:tcBorders>
              <w:tl2br w:val="nil"/>
              <w:tr2bl w:val="nil"/>
            </w:tcBorders>
          </w:tcPr>
          <w:p w14:paraId="12D1255B">
            <w:pPr>
              <w:spacing w:line="220" w:lineRule="exact"/>
              <w:jc w:val="left"/>
              <w:rPr>
                <w:rFonts w:asciiTheme="minorEastAsia" w:hAnsiTheme="minorEastAsia" w:cstheme="minorEastAsia"/>
                <w:color w:val="auto"/>
                <w:szCs w:val="21"/>
                <w:highlight w:val="none"/>
              </w:rPr>
            </w:pPr>
          </w:p>
        </w:tc>
      </w:tr>
      <w:tr w14:paraId="56D40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2018E452">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5</w:t>
            </w:r>
          </w:p>
        </w:tc>
        <w:tc>
          <w:tcPr>
            <w:tcW w:w="597" w:type="pct"/>
            <w:tcBorders>
              <w:tl2br w:val="nil"/>
              <w:tr2bl w:val="nil"/>
            </w:tcBorders>
            <w:vAlign w:val="center"/>
          </w:tcPr>
          <w:p w14:paraId="5815F120">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东苑公园</w:t>
            </w:r>
          </w:p>
        </w:tc>
        <w:tc>
          <w:tcPr>
            <w:tcW w:w="382" w:type="pct"/>
            <w:tcBorders>
              <w:tl2br w:val="nil"/>
              <w:tr2bl w:val="nil"/>
            </w:tcBorders>
            <w:vAlign w:val="center"/>
          </w:tcPr>
          <w:p w14:paraId="5B4961FD">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26000</w:t>
            </w:r>
          </w:p>
        </w:tc>
        <w:tc>
          <w:tcPr>
            <w:tcW w:w="314" w:type="pct"/>
            <w:tcBorders>
              <w:tl2br w:val="nil"/>
              <w:tr2bl w:val="nil"/>
            </w:tcBorders>
            <w:vAlign w:val="center"/>
          </w:tcPr>
          <w:p w14:paraId="5BD6E8C0">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4EAA28F0">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708637A8">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1EFE7D24">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70070.00</w:t>
            </w:r>
          </w:p>
        </w:tc>
        <w:tc>
          <w:tcPr>
            <w:tcW w:w="406" w:type="pct"/>
            <w:tcBorders>
              <w:tl2br w:val="nil"/>
              <w:tr2bl w:val="nil"/>
            </w:tcBorders>
            <w:vAlign w:val="center"/>
          </w:tcPr>
          <w:p w14:paraId="69A76A61">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5E17AD22">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6D613AF6">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304C27D7">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63D865B8">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70070.00</w:t>
            </w:r>
          </w:p>
        </w:tc>
        <w:tc>
          <w:tcPr>
            <w:tcW w:w="574" w:type="pct"/>
            <w:tcBorders>
              <w:tl2br w:val="nil"/>
              <w:tr2bl w:val="nil"/>
            </w:tcBorders>
          </w:tcPr>
          <w:p w14:paraId="6F622C90">
            <w:pPr>
              <w:spacing w:line="220" w:lineRule="exact"/>
              <w:jc w:val="left"/>
              <w:rPr>
                <w:rFonts w:asciiTheme="minorEastAsia" w:hAnsiTheme="minorEastAsia" w:cstheme="minorEastAsia"/>
                <w:color w:val="auto"/>
                <w:szCs w:val="21"/>
                <w:highlight w:val="none"/>
              </w:rPr>
            </w:pPr>
          </w:p>
        </w:tc>
      </w:tr>
      <w:tr w14:paraId="22884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5FA9F4F4">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6</w:t>
            </w:r>
          </w:p>
        </w:tc>
        <w:tc>
          <w:tcPr>
            <w:tcW w:w="597" w:type="pct"/>
            <w:tcBorders>
              <w:tl2br w:val="nil"/>
              <w:tr2bl w:val="nil"/>
            </w:tcBorders>
            <w:vAlign w:val="center"/>
          </w:tcPr>
          <w:p w14:paraId="260925F8">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蟹山公园</w:t>
            </w:r>
          </w:p>
        </w:tc>
        <w:tc>
          <w:tcPr>
            <w:tcW w:w="382" w:type="pct"/>
            <w:tcBorders>
              <w:tl2br w:val="nil"/>
              <w:tr2bl w:val="nil"/>
            </w:tcBorders>
            <w:vAlign w:val="center"/>
          </w:tcPr>
          <w:p w14:paraId="4E5DBBEB">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21350</w:t>
            </w:r>
          </w:p>
        </w:tc>
        <w:tc>
          <w:tcPr>
            <w:tcW w:w="314" w:type="pct"/>
            <w:tcBorders>
              <w:tl2br w:val="nil"/>
              <w:tr2bl w:val="nil"/>
            </w:tcBorders>
            <w:vAlign w:val="center"/>
          </w:tcPr>
          <w:p w14:paraId="1C518E51">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5739E7B9">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29D784F5">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74005751">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57538.25</w:t>
            </w:r>
          </w:p>
        </w:tc>
        <w:tc>
          <w:tcPr>
            <w:tcW w:w="406" w:type="pct"/>
            <w:tcBorders>
              <w:tl2br w:val="nil"/>
              <w:tr2bl w:val="nil"/>
            </w:tcBorders>
            <w:vAlign w:val="center"/>
          </w:tcPr>
          <w:p w14:paraId="7D42A6D4">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689B1581">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05A1C874">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77700EC9">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4B636664">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57538.25</w:t>
            </w:r>
          </w:p>
        </w:tc>
        <w:tc>
          <w:tcPr>
            <w:tcW w:w="574" w:type="pct"/>
            <w:tcBorders>
              <w:tl2br w:val="nil"/>
              <w:tr2bl w:val="nil"/>
            </w:tcBorders>
          </w:tcPr>
          <w:p w14:paraId="2CF7BC7A">
            <w:pPr>
              <w:spacing w:line="220" w:lineRule="exact"/>
              <w:jc w:val="left"/>
              <w:rPr>
                <w:rFonts w:asciiTheme="minorEastAsia" w:hAnsiTheme="minorEastAsia" w:cstheme="minorEastAsia"/>
                <w:color w:val="auto"/>
                <w:szCs w:val="21"/>
                <w:highlight w:val="none"/>
              </w:rPr>
            </w:pPr>
          </w:p>
        </w:tc>
      </w:tr>
      <w:tr w14:paraId="18E5C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3D32F1A6">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7</w:t>
            </w:r>
          </w:p>
        </w:tc>
        <w:tc>
          <w:tcPr>
            <w:tcW w:w="597" w:type="pct"/>
            <w:tcBorders>
              <w:tl2br w:val="nil"/>
              <w:tr2bl w:val="nil"/>
            </w:tcBorders>
            <w:vAlign w:val="center"/>
          </w:tcPr>
          <w:p w14:paraId="47F12A73">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瓦壶岗公园</w:t>
            </w:r>
          </w:p>
        </w:tc>
        <w:tc>
          <w:tcPr>
            <w:tcW w:w="382" w:type="pct"/>
            <w:tcBorders>
              <w:tl2br w:val="nil"/>
              <w:tr2bl w:val="nil"/>
            </w:tcBorders>
            <w:vAlign w:val="center"/>
          </w:tcPr>
          <w:p w14:paraId="6275757B">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5800</w:t>
            </w:r>
          </w:p>
        </w:tc>
        <w:tc>
          <w:tcPr>
            <w:tcW w:w="314" w:type="pct"/>
            <w:tcBorders>
              <w:tl2br w:val="nil"/>
              <w:tr2bl w:val="nil"/>
            </w:tcBorders>
            <w:vAlign w:val="center"/>
          </w:tcPr>
          <w:p w14:paraId="4BC488D8">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56D04F54">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19691F0D">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45CD73F7">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15631.00</w:t>
            </w:r>
          </w:p>
        </w:tc>
        <w:tc>
          <w:tcPr>
            <w:tcW w:w="406" w:type="pct"/>
            <w:tcBorders>
              <w:tl2br w:val="nil"/>
              <w:tr2bl w:val="nil"/>
            </w:tcBorders>
            <w:vAlign w:val="center"/>
          </w:tcPr>
          <w:p w14:paraId="48F2B502">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568DBE44">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2BF11733">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75EB0B53">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4D581831">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15631.00</w:t>
            </w:r>
          </w:p>
        </w:tc>
        <w:tc>
          <w:tcPr>
            <w:tcW w:w="574" w:type="pct"/>
            <w:tcBorders>
              <w:tl2br w:val="nil"/>
              <w:tr2bl w:val="nil"/>
            </w:tcBorders>
          </w:tcPr>
          <w:p w14:paraId="4F48B8B7">
            <w:pPr>
              <w:spacing w:line="220" w:lineRule="exact"/>
              <w:jc w:val="left"/>
              <w:rPr>
                <w:rFonts w:asciiTheme="minorEastAsia" w:hAnsiTheme="minorEastAsia" w:cstheme="minorEastAsia"/>
                <w:color w:val="auto"/>
                <w:szCs w:val="21"/>
                <w:highlight w:val="none"/>
              </w:rPr>
            </w:pPr>
          </w:p>
        </w:tc>
      </w:tr>
      <w:tr w14:paraId="4A1C1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188CE24C">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8</w:t>
            </w:r>
          </w:p>
        </w:tc>
        <w:tc>
          <w:tcPr>
            <w:tcW w:w="597" w:type="pct"/>
            <w:tcBorders>
              <w:tl2br w:val="nil"/>
              <w:tr2bl w:val="nil"/>
            </w:tcBorders>
            <w:vAlign w:val="center"/>
          </w:tcPr>
          <w:p w14:paraId="1130A7F0">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狮山公园</w:t>
            </w:r>
          </w:p>
        </w:tc>
        <w:tc>
          <w:tcPr>
            <w:tcW w:w="382" w:type="pct"/>
            <w:tcBorders>
              <w:tl2br w:val="nil"/>
              <w:tr2bl w:val="nil"/>
            </w:tcBorders>
            <w:vAlign w:val="center"/>
          </w:tcPr>
          <w:p w14:paraId="6ADDEA52">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1500</w:t>
            </w:r>
          </w:p>
        </w:tc>
        <w:tc>
          <w:tcPr>
            <w:tcW w:w="314" w:type="pct"/>
            <w:tcBorders>
              <w:tl2br w:val="nil"/>
              <w:tr2bl w:val="nil"/>
            </w:tcBorders>
            <w:vAlign w:val="center"/>
          </w:tcPr>
          <w:p w14:paraId="10C270CF">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5953AA55">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79EE36E6">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3B92D6F4">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4042.50</w:t>
            </w:r>
          </w:p>
        </w:tc>
        <w:tc>
          <w:tcPr>
            <w:tcW w:w="406" w:type="pct"/>
            <w:tcBorders>
              <w:tl2br w:val="nil"/>
              <w:tr2bl w:val="nil"/>
            </w:tcBorders>
            <w:vAlign w:val="center"/>
          </w:tcPr>
          <w:p w14:paraId="494A424D">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6BDBB0C3">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767B59AF">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48EB6B35">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0D31BBF1">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4042.50</w:t>
            </w:r>
          </w:p>
        </w:tc>
        <w:tc>
          <w:tcPr>
            <w:tcW w:w="574" w:type="pct"/>
            <w:tcBorders>
              <w:tl2br w:val="nil"/>
              <w:tr2bl w:val="nil"/>
            </w:tcBorders>
          </w:tcPr>
          <w:p w14:paraId="2954674A">
            <w:pPr>
              <w:spacing w:line="220" w:lineRule="exact"/>
              <w:jc w:val="left"/>
              <w:rPr>
                <w:rFonts w:asciiTheme="minorEastAsia" w:hAnsiTheme="minorEastAsia" w:cstheme="minorEastAsia"/>
                <w:color w:val="auto"/>
                <w:szCs w:val="21"/>
                <w:highlight w:val="none"/>
              </w:rPr>
            </w:pPr>
          </w:p>
        </w:tc>
      </w:tr>
      <w:tr w14:paraId="6A352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06F0FA2C">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9</w:t>
            </w:r>
          </w:p>
        </w:tc>
        <w:tc>
          <w:tcPr>
            <w:tcW w:w="597" w:type="pct"/>
            <w:tcBorders>
              <w:tl2br w:val="nil"/>
              <w:tr2bl w:val="nil"/>
            </w:tcBorders>
            <w:vAlign w:val="center"/>
          </w:tcPr>
          <w:p w14:paraId="63CE399B">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姬堂公园</w:t>
            </w:r>
          </w:p>
        </w:tc>
        <w:tc>
          <w:tcPr>
            <w:tcW w:w="382" w:type="pct"/>
            <w:tcBorders>
              <w:tl2br w:val="nil"/>
              <w:tr2bl w:val="nil"/>
            </w:tcBorders>
            <w:vAlign w:val="center"/>
          </w:tcPr>
          <w:p w14:paraId="245BE9EA">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6000</w:t>
            </w:r>
          </w:p>
        </w:tc>
        <w:tc>
          <w:tcPr>
            <w:tcW w:w="314" w:type="pct"/>
            <w:tcBorders>
              <w:tl2br w:val="nil"/>
              <w:tr2bl w:val="nil"/>
            </w:tcBorders>
            <w:vAlign w:val="center"/>
          </w:tcPr>
          <w:p w14:paraId="55A660C7">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6B8564F4">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00550D0B">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257D7F1A">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16170.00</w:t>
            </w:r>
          </w:p>
        </w:tc>
        <w:tc>
          <w:tcPr>
            <w:tcW w:w="406" w:type="pct"/>
            <w:tcBorders>
              <w:tl2br w:val="nil"/>
              <w:tr2bl w:val="nil"/>
            </w:tcBorders>
            <w:vAlign w:val="center"/>
          </w:tcPr>
          <w:p w14:paraId="64BB1CDE">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4484BF5B">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409D47D1">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7B8B76DF">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46D51BAF">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16170.00</w:t>
            </w:r>
          </w:p>
        </w:tc>
        <w:tc>
          <w:tcPr>
            <w:tcW w:w="574" w:type="pct"/>
            <w:tcBorders>
              <w:tl2br w:val="nil"/>
              <w:tr2bl w:val="nil"/>
            </w:tcBorders>
          </w:tcPr>
          <w:p w14:paraId="3792AAEA">
            <w:pPr>
              <w:spacing w:line="220" w:lineRule="exact"/>
              <w:jc w:val="left"/>
              <w:rPr>
                <w:rFonts w:asciiTheme="minorEastAsia" w:hAnsiTheme="minorEastAsia" w:cstheme="minorEastAsia"/>
                <w:color w:val="auto"/>
                <w:szCs w:val="21"/>
                <w:highlight w:val="none"/>
              </w:rPr>
            </w:pPr>
          </w:p>
        </w:tc>
      </w:tr>
      <w:tr w14:paraId="0C0C5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4AA02372">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10</w:t>
            </w:r>
          </w:p>
        </w:tc>
        <w:tc>
          <w:tcPr>
            <w:tcW w:w="597" w:type="pct"/>
            <w:tcBorders>
              <w:tl2br w:val="nil"/>
              <w:tr2bl w:val="nil"/>
            </w:tcBorders>
            <w:vAlign w:val="center"/>
          </w:tcPr>
          <w:p w14:paraId="6C74CE99">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南岗山公园</w:t>
            </w:r>
          </w:p>
        </w:tc>
        <w:tc>
          <w:tcPr>
            <w:tcW w:w="382" w:type="pct"/>
            <w:tcBorders>
              <w:tl2br w:val="nil"/>
              <w:tr2bl w:val="nil"/>
            </w:tcBorders>
            <w:vAlign w:val="center"/>
          </w:tcPr>
          <w:p w14:paraId="079D6426">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13000</w:t>
            </w:r>
          </w:p>
        </w:tc>
        <w:tc>
          <w:tcPr>
            <w:tcW w:w="314" w:type="pct"/>
            <w:tcBorders>
              <w:tl2br w:val="nil"/>
              <w:tr2bl w:val="nil"/>
            </w:tcBorders>
            <w:vAlign w:val="center"/>
          </w:tcPr>
          <w:p w14:paraId="47A70B76">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056C65E5">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64417C20">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36EBD21A">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35035.00</w:t>
            </w:r>
          </w:p>
        </w:tc>
        <w:tc>
          <w:tcPr>
            <w:tcW w:w="406" w:type="pct"/>
            <w:tcBorders>
              <w:tl2br w:val="nil"/>
              <w:tr2bl w:val="nil"/>
            </w:tcBorders>
            <w:vAlign w:val="center"/>
          </w:tcPr>
          <w:p w14:paraId="2A3E5768">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16F137C5">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2B111C3C">
            <w:pPr>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5B8C25D8">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2FD681A3">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35035.00</w:t>
            </w:r>
          </w:p>
        </w:tc>
        <w:tc>
          <w:tcPr>
            <w:tcW w:w="574" w:type="pct"/>
            <w:tcBorders>
              <w:tl2br w:val="nil"/>
              <w:tr2bl w:val="nil"/>
            </w:tcBorders>
          </w:tcPr>
          <w:p w14:paraId="02A1209E">
            <w:pPr>
              <w:spacing w:line="220" w:lineRule="exact"/>
              <w:jc w:val="left"/>
              <w:rPr>
                <w:rFonts w:asciiTheme="minorEastAsia" w:hAnsiTheme="minorEastAsia" w:cstheme="minorEastAsia"/>
                <w:color w:val="auto"/>
                <w:szCs w:val="21"/>
                <w:highlight w:val="none"/>
              </w:rPr>
            </w:pPr>
          </w:p>
        </w:tc>
      </w:tr>
      <w:tr w14:paraId="6277A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5CAA478C">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11</w:t>
            </w:r>
          </w:p>
        </w:tc>
        <w:tc>
          <w:tcPr>
            <w:tcW w:w="597" w:type="pct"/>
            <w:tcBorders>
              <w:tl2br w:val="nil"/>
              <w:tr2bl w:val="nil"/>
            </w:tcBorders>
            <w:vAlign w:val="center"/>
          </w:tcPr>
          <w:p w14:paraId="23E6048B">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南山公园</w:t>
            </w:r>
          </w:p>
        </w:tc>
        <w:tc>
          <w:tcPr>
            <w:tcW w:w="382" w:type="pct"/>
            <w:tcBorders>
              <w:tl2br w:val="nil"/>
              <w:tr2bl w:val="nil"/>
            </w:tcBorders>
            <w:vAlign w:val="center"/>
          </w:tcPr>
          <w:p w14:paraId="3DB456B9">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1100</w:t>
            </w:r>
          </w:p>
        </w:tc>
        <w:tc>
          <w:tcPr>
            <w:tcW w:w="314" w:type="pct"/>
            <w:tcBorders>
              <w:tl2br w:val="nil"/>
              <w:tr2bl w:val="nil"/>
            </w:tcBorders>
            <w:vAlign w:val="center"/>
          </w:tcPr>
          <w:p w14:paraId="5424AB5D">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5089F471">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68DD42B2">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715503AC">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2964.50</w:t>
            </w:r>
          </w:p>
        </w:tc>
        <w:tc>
          <w:tcPr>
            <w:tcW w:w="406" w:type="pct"/>
            <w:tcBorders>
              <w:tl2br w:val="nil"/>
              <w:tr2bl w:val="nil"/>
            </w:tcBorders>
            <w:vAlign w:val="center"/>
          </w:tcPr>
          <w:p w14:paraId="753ABC15">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4FBA5807">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53727712">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6792A595">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39F13FDD">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2964.50</w:t>
            </w:r>
          </w:p>
        </w:tc>
        <w:tc>
          <w:tcPr>
            <w:tcW w:w="574" w:type="pct"/>
            <w:tcBorders>
              <w:tl2br w:val="nil"/>
              <w:tr2bl w:val="nil"/>
            </w:tcBorders>
          </w:tcPr>
          <w:p w14:paraId="514BB761">
            <w:pPr>
              <w:spacing w:line="220" w:lineRule="exact"/>
              <w:jc w:val="left"/>
              <w:rPr>
                <w:rFonts w:asciiTheme="minorEastAsia" w:hAnsiTheme="minorEastAsia" w:cstheme="minorEastAsia"/>
                <w:color w:val="auto"/>
                <w:szCs w:val="21"/>
                <w:highlight w:val="none"/>
              </w:rPr>
            </w:pPr>
          </w:p>
        </w:tc>
      </w:tr>
      <w:tr w14:paraId="6B163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23B8F19A">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12</w:t>
            </w:r>
          </w:p>
        </w:tc>
        <w:tc>
          <w:tcPr>
            <w:tcW w:w="597" w:type="pct"/>
            <w:tcBorders>
              <w:tl2br w:val="nil"/>
              <w:tr2bl w:val="nil"/>
            </w:tcBorders>
            <w:vAlign w:val="center"/>
          </w:tcPr>
          <w:p w14:paraId="70A314B5">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诚联公园</w:t>
            </w:r>
          </w:p>
        </w:tc>
        <w:tc>
          <w:tcPr>
            <w:tcW w:w="382" w:type="pct"/>
            <w:tcBorders>
              <w:tl2br w:val="nil"/>
              <w:tr2bl w:val="nil"/>
            </w:tcBorders>
            <w:vAlign w:val="center"/>
          </w:tcPr>
          <w:p w14:paraId="04EA950B">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5600</w:t>
            </w:r>
          </w:p>
        </w:tc>
        <w:tc>
          <w:tcPr>
            <w:tcW w:w="314" w:type="pct"/>
            <w:tcBorders>
              <w:tl2br w:val="nil"/>
              <w:tr2bl w:val="nil"/>
            </w:tcBorders>
            <w:vAlign w:val="center"/>
          </w:tcPr>
          <w:p w14:paraId="01D237D3">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68F654C0">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74D343A5">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4130C484">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15092.00</w:t>
            </w:r>
          </w:p>
        </w:tc>
        <w:tc>
          <w:tcPr>
            <w:tcW w:w="406" w:type="pct"/>
            <w:tcBorders>
              <w:tl2br w:val="nil"/>
              <w:tr2bl w:val="nil"/>
            </w:tcBorders>
            <w:vAlign w:val="center"/>
          </w:tcPr>
          <w:p w14:paraId="189634F5">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290E1DFC">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2E19369F">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56C7778F">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38948ABB">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15092.00</w:t>
            </w:r>
          </w:p>
        </w:tc>
        <w:tc>
          <w:tcPr>
            <w:tcW w:w="574" w:type="pct"/>
            <w:tcBorders>
              <w:tl2br w:val="nil"/>
              <w:tr2bl w:val="nil"/>
            </w:tcBorders>
          </w:tcPr>
          <w:p w14:paraId="19A881EC">
            <w:pPr>
              <w:spacing w:line="220" w:lineRule="exact"/>
              <w:jc w:val="left"/>
              <w:rPr>
                <w:rFonts w:asciiTheme="minorEastAsia" w:hAnsiTheme="minorEastAsia" w:cstheme="minorEastAsia"/>
                <w:color w:val="auto"/>
                <w:szCs w:val="21"/>
                <w:highlight w:val="none"/>
              </w:rPr>
            </w:pPr>
          </w:p>
        </w:tc>
      </w:tr>
      <w:tr w14:paraId="397A8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08A07442">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13</w:t>
            </w:r>
          </w:p>
        </w:tc>
        <w:tc>
          <w:tcPr>
            <w:tcW w:w="597" w:type="pct"/>
            <w:tcBorders>
              <w:tl2br w:val="nil"/>
              <w:tr2bl w:val="nil"/>
            </w:tcBorders>
            <w:vAlign w:val="center"/>
          </w:tcPr>
          <w:p w14:paraId="467F4EE2">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沙步电台山公园</w:t>
            </w:r>
          </w:p>
        </w:tc>
        <w:tc>
          <w:tcPr>
            <w:tcW w:w="382" w:type="pct"/>
            <w:tcBorders>
              <w:tl2br w:val="nil"/>
              <w:tr2bl w:val="nil"/>
            </w:tcBorders>
            <w:vAlign w:val="center"/>
          </w:tcPr>
          <w:p w14:paraId="0D84B9C2">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900</w:t>
            </w:r>
          </w:p>
        </w:tc>
        <w:tc>
          <w:tcPr>
            <w:tcW w:w="314" w:type="pct"/>
            <w:tcBorders>
              <w:tl2br w:val="nil"/>
              <w:tr2bl w:val="nil"/>
            </w:tcBorders>
            <w:vAlign w:val="center"/>
          </w:tcPr>
          <w:p w14:paraId="7B86A3E1">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33FCDC32">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5CA6B53C">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72904E20">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2425.50</w:t>
            </w:r>
          </w:p>
        </w:tc>
        <w:tc>
          <w:tcPr>
            <w:tcW w:w="406" w:type="pct"/>
            <w:tcBorders>
              <w:tl2br w:val="nil"/>
              <w:tr2bl w:val="nil"/>
            </w:tcBorders>
            <w:vAlign w:val="center"/>
          </w:tcPr>
          <w:p w14:paraId="7342BCAD">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5F7C506C">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18E1E138">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7C3EE023">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7ADCF387">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2425.50</w:t>
            </w:r>
          </w:p>
        </w:tc>
        <w:tc>
          <w:tcPr>
            <w:tcW w:w="574" w:type="pct"/>
            <w:tcBorders>
              <w:tl2br w:val="nil"/>
              <w:tr2bl w:val="nil"/>
            </w:tcBorders>
          </w:tcPr>
          <w:p w14:paraId="5A70F565">
            <w:pPr>
              <w:spacing w:line="220" w:lineRule="exact"/>
              <w:jc w:val="left"/>
              <w:rPr>
                <w:rFonts w:hint="eastAsia" w:asciiTheme="minorEastAsia" w:hAnsiTheme="minorEastAsia" w:cstheme="minorEastAsia"/>
                <w:color w:val="auto"/>
                <w:kern w:val="0"/>
                <w:sz w:val="15"/>
                <w:szCs w:val="15"/>
                <w:highlight w:val="none"/>
                <w:lang w:bidi="ar"/>
              </w:rPr>
            </w:pPr>
          </w:p>
        </w:tc>
      </w:tr>
      <w:tr w14:paraId="00286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1360CC6A">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14</w:t>
            </w:r>
          </w:p>
        </w:tc>
        <w:tc>
          <w:tcPr>
            <w:tcW w:w="597" w:type="pct"/>
            <w:tcBorders>
              <w:tl2br w:val="nil"/>
              <w:tr2bl w:val="nil"/>
            </w:tcBorders>
            <w:vAlign w:val="center"/>
          </w:tcPr>
          <w:p w14:paraId="0C500EFA">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螺壳山公园</w:t>
            </w:r>
          </w:p>
        </w:tc>
        <w:tc>
          <w:tcPr>
            <w:tcW w:w="382" w:type="pct"/>
            <w:tcBorders>
              <w:tl2br w:val="nil"/>
              <w:tr2bl w:val="nil"/>
            </w:tcBorders>
            <w:vAlign w:val="center"/>
          </w:tcPr>
          <w:p w14:paraId="23EE81C5">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2500</w:t>
            </w:r>
          </w:p>
        </w:tc>
        <w:tc>
          <w:tcPr>
            <w:tcW w:w="314" w:type="pct"/>
            <w:tcBorders>
              <w:tl2br w:val="nil"/>
              <w:tr2bl w:val="nil"/>
            </w:tcBorders>
            <w:vAlign w:val="center"/>
          </w:tcPr>
          <w:p w14:paraId="35E51FC7">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753CD36C">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0E03DAF8">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20C3A59C">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6737.50</w:t>
            </w:r>
          </w:p>
        </w:tc>
        <w:tc>
          <w:tcPr>
            <w:tcW w:w="406" w:type="pct"/>
            <w:tcBorders>
              <w:tl2br w:val="nil"/>
              <w:tr2bl w:val="nil"/>
            </w:tcBorders>
            <w:vAlign w:val="center"/>
          </w:tcPr>
          <w:p w14:paraId="7057D3E4">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78BD0987">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1F1B483E">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20B59797">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4C34919A">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6737.50</w:t>
            </w:r>
          </w:p>
        </w:tc>
        <w:tc>
          <w:tcPr>
            <w:tcW w:w="574" w:type="pct"/>
            <w:tcBorders>
              <w:tl2br w:val="nil"/>
              <w:tr2bl w:val="nil"/>
            </w:tcBorders>
          </w:tcPr>
          <w:p w14:paraId="3A31F13D">
            <w:pPr>
              <w:jc w:val="left"/>
              <w:rPr>
                <w:rFonts w:asciiTheme="minorEastAsia" w:hAnsiTheme="minorEastAsia" w:cstheme="minorEastAsia"/>
                <w:color w:val="auto"/>
                <w:szCs w:val="21"/>
                <w:highlight w:val="none"/>
              </w:rPr>
            </w:pPr>
          </w:p>
        </w:tc>
      </w:tr>
      <w:tr w14:paraId="4FCE3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221A1C57">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15</w:t>
            </w:r>
          </w:p>
        </w:tc>
        <w:tc>
          <w:tcPr>
            <w:tcW w:w="597" w:type="pct"/>
            <w:tcBorders>
              <w:tl2br w:val="nil"/>
              <w:tr2bl w:val="nil"/>
            </w:tcBorders>
            <w:vAlign w:val="center"/>
          </w:tcPr>
          <w:p w14:paraId="51053EF9">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中山公园</w:t>
            </w:r>
          </w:p>
        </w:tc>
        <w:tc>
          <w:tcPr>
            <w:tcW w:w="382" w:type="pct"/>
            <w:tcBorders>
              <w:tl2br w:val="nil"/>
              <w:tr2bl w:val="nil"/>
            </w:tcBorders>
            <w:vAlign w:val="center"/>
          </w:tcPr>
          <w:p w14:paraId="1A7ADB71">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39000</w:t>
            </w:r>
          </w:p>
        </w:tc>
        <w:tc>
          <w:tcPr>
            <w:tcW w:w="314" w:type="pct"/>
            <w:tcBorders>
              <w:tl2br w:val="nil"/>
              <w:tr2bl w:val="nil"/>
            </w:tcBorders>
            <w:vAlign w:val="center"/>
          </w:tcPr>
          <w:p w14:paraId="62F4AF8D">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7459EE94">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64105497">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58E0E6C0">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105105.00</w:t>
            </w:r>
          </w:p>
        </w:tc>
        <w:tc>
          <w:tcPr>
            <w:tcW w:w="406" w:type="pct"/>
            <w:tcBorders>
              <w:tl2br w:val="nil"/>
              <w:tr2bl w:val="nil"/>
            </w:tcBorders>
            <w:vAlign w:val="center"/>
          </w:tcPr>
          <w:p w14:paraId="22F55CF0">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492063A6">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11AA0B3D">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428998A3">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038E4F38">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105105.00</w:t>
            </w:r>
          </w:p>
        </w:tc>
        <w:tc>
          <w:tcPr>
            <w:tcW w:w="574" w:type="pct"/>
            <w:tcBorders>
              <w:tl2br w:val="nil"/>
              <w:tr2bl w:val="nil"/>
            </w:tcBorders>
          </w:tcPr>
          <w:p w14:paraId="6CFD29F3">
            <w:pPr>
              <w:jc w:val="left"/>
              <w:rPr>
                <w:rFonts w:asciiTheme="minorEastAsia" w:hAnsiTheme="minorEastAsia" w:cstheme="minorEastAsia"/>
                <w:color w:val="auto"/>
                <w:szCs w:val="21"/>
                <w:highlight w:val="none"/>
              </w:rPr>
            </w:pPr>
          </w:p>
        </w:tc>
      </w:tr>
      <w:tr w14:paraId="3947D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3E414A0F">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16</w:t>
            </w:r>
          </w:p>
        </w:tc>
        <w:tc>
          <w:tcPr>
            <w:tcW w:w="597" w:type="pct"/>
            <w:tcBorders>
              <w:tl2br w:val="nil"/>
              <w:tr2bl w:val="nil"/>
            </w:tcBorders>
            <w:vAlign w:val="center"/>
          </w:tcPr>
          <w:p w14:paraId="35B1C63E">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圣堂山公园</w:t>
            </w:r>
          </w:p>
        </w:tc>
        <w:tc>
          <w:tcPr>
            <w:tcW w:w="382" w:type="pct"/>
            <w:tcBorders>
              <w:tl2br w:val="nil"/>
              <w:tr2bl w:val="nil"/>
            </w:tcBorders>
            <w:vAlign w:val="center"/>
          </w:tcPr>
          <w:p w14:paraId="5BF10467">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2600</w:t>
            </w:r>
          </w:p>
        </w:tc>
        <w:tc>
          <w:tcPr>
            <w:tcW w:w="314" w:type="pct"/>
            <w:tcBorders>
              <w:tl2br w:val="nil"/>
              <w:tr2bl w:val="nil"/>
            </w:tcBorders>
            <w:vAlign w:val="center"/>
          </w:tcPr>
          <w:p w14:paraId="05D9A314">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61A46087">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07444D18">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5132124B">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7007.00</w:t>
            </w:r>
          </w:p>
        </w:tc>
        <w:tc>
          <w:tcPr>
            <w:tcW w:w="406" w:type="pct"/>
            <w:tcBorders>
              <w:tl2br w:val="nil"/>
              <w:tr2bl w:val="nil"/>
            </w:tcBorders>
            <w:vAlign w:val="center"/>
          </w:tcPr>
          <w:p w14:paraId="1D1D603B">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vAlign w:val="top"/>
          </w:tcPr>
          <w:p w14:paraId="24DF57CB">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714A2C18">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7292FA0E">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0259FE6B">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7007.00</w:t>
            </w:r>
          </w:p>
        </w:tc>
        <w:tc>
          <w:tcPr>
            <w:tcW w:w="574" w:type="pct"/>
            <w:tcBorders>
              <w:tl2br w:val="nil"/>
              <w:tr2bl w:val="nil"/>
            </w:tcBorders>
          </w:tcPr>
          <w:p w14:paraId="01B6C5D5">
            <w:pPr>
              <w:jc w:val="left"/>
              <w:rPr>
                <w:rFonts w:asciiTheme="minorEastAsia" w:hAnsiTheme="minorEastAsia" w:cstheme="minorEastAsia"/>
                <w:color w:val="auto"/>
                <w:szCs w:val="21"/>
                <w:highlight w:val="none"/>
              </w:rPr>
            </w:pPr>
          </w:p>
        </w:tc>
      </w:tr>
      <w:tr w14:paraId="74AB4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8" w:type="pct"/>
            <w:tcBorders>
              <w:tl2br w:val="nil"/>
              <w:tr2bl w:val="nil"/>
            </w:tcBorders>
            <w:vAlign w:val="center"/>
          </w:tcPr>
          <w:p w14:paraId="6314BB45">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17</w:t>
            </w:r>
          </w:p>
        </w:tc>
        <w:tc>
          <w:tcPr>
            <w:tcW w:w="597" w:type="pct"/>
            <w:tcBorders>
              <w:tl2br w:val="nil"/>
              <w:tr2bl w:val="nil"/>
            </w:tcBorders>
            <w:vAlign w:val="center"/>
          </w:tcPr>
          <w:p w14:paraId="2BD0F3A9">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荔枝公园</w:t>
            </w:r>
          </w:p>
        </w:tc>
        <w:tc>
          <w:tcPr>
            <w:tcW w:w="382" w:type="pct"/>
            <w:tcBorders>
              <w:tl2br w:val="nil"/>
              <w:tr2bl w:val="nil"/>
            </w:tcBorders>
            <w:vAlign w:val="center"/>
          </w:tcPr>
          <w:p w14:paraId="2999102C">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21391</w:t>
            </w:r>
          </w:p>
        </w:tc>
        <w:tc>
          <w:tcPr>
            <w:tcW w:w="314" w:type="pct"/>
            <w:tcBorders>
              <w:tl2br w:val="nil"/>
              <w:tr2bl w:val="nil"/>
            </w:tcBorders>
            <w:vAlign w:val="center"/>
          </w:tcPr>
          <w:p w14:paraId="793666B8">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457B47C9">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604D66CC">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2CB1EA44">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57648.75</w:t>
            </w:r>
          </w:p>
        </w:tc>
        <w:tc>
          <w:tcPr>
            <w:tcW w:w="406" w:type="pct"/>
            <w:tcBorders>
              <w:tl2br w:val="nil"/>
              <w:tr2bl w:val="nil"/>
            </w:tcBorders>
            <w:vAlign w:val="center"/>
          </w:tcPr>
          <w:p w14:paraId="431FA178">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73" w:type="pct"/>
            <w:tcBorders>
              <w:tl2br w:val="nil"/>
              <w:tr2bl w:val="nil"/>
            </w:tcBorders>
          </w:tcPr>
          <w:p w14:paraId="6C15529F">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3" w:type="pct"/>
            <w:tcBorders>
              <w:tl2br w:val="nil"/>
              <w:tr2bl w:val="nil"/>
            </w:tcBorders>
            <w:vAlign w:val="top"/>
          </w:tcPr>
          <w:p w14:paraId="0EF5B18D">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0306ABB9">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508" w:type="pct"/>
            <w:tcBorders>
              <w:tl2br w:val="nil"/>
              <w:tr2bl w:val="nil"/>
            </w:tcBorders>
            <w:vAlign w:val="center"/>
          </w:tcPr>
          <w:p w14:paraId="018AB199">
            <w:pPr>
              <w:widowControl/>
              <w:jc w:val="right"/>
              <w:textAlignment w:val="center"/>
              <w:rPr>
                <w:rFonts w:hint="default" w:asciiTheme="minorEastAsia" w:hAnsiTheme="minorEastAsia" w:cstheme="minorEastAsia"/>
                <w:color w:val="auto"/>
                <w:kern w:val="0"/>
                <w:sz w:val="18"/>
                <w:szCs w:val="18"/>
                <w:highlight w:val="none"/>
                <w:u w:val="none"/>
                <w:lang w:val="en-US" w:bidi="ar"/>
              </w:rPr>
            </w:pPr>
            <w:r>
              <w:rPr>
                <w:rFonts w:hint="eastAsia" w:asciiTheme="minorEastAsia" w:hAnsiTheme="minorEastAsia" w:cstheme="minorEastAsia"/>
                <w:i w:val="0"/>
                <w:iCs w:val="0"/>
                <w:color w:val="auto"/>
                <w:kern w:val="0"/>
                <w:sz w:val="18"/>
                <w:szCs w:val="18"/>
                <w:highlight w:val="none"/>
                <w:u w:val="none"/>
                <w:lang w:val="en-US" w:eastAsia="zh-CN" w:bidi="ar"/>
              </w:rPr>
              <w:t>57648.75</w:t>
            </w:r>
          </w:p>
        </w:tc>
        <w:tc>
          <w:tcPr>
            <w:tcW w:w="574" w:type="pct"/>
            <w:tcBorders>
              <w:tl2br w:val="nil"/>
              <w:tr2bl w:val="nil"/>
            </w:tcBorders>
          </w:tcPr>
          <w:p w14:paraId="4DE3007F">
            <w:pPr>
              <w:jc w:val="left"/>
              <w:rPr>
                <w:rFonts w:asciiTheme="minorEastAsia" w:hAnsiTheme="minorEastAsia" w:cstheme="minorEastAsia"/>
                <w:color w:val="auto"/>
                <w:szCs w:val="21"/>
                <w:highlight w:val="none"/>
              </w:rPr>
            </w:pPr>
          </w:p>
        </w:tc>
      </w:tr>
      <w:tr w14:paraId="2359E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40" w:hRule="exact"/>
          <w:jc w:val="center"/>
        </w:trPr>
        <w:tc>
          <w:tcPr>
            <w:tcW w:w="158" w:type="pct"/>
            <w:tcBorders>
              <w:tl2br w:val="nil"/>
              <w:tr2bl w:val="nil"/>
            </w:tcBorders>
            <w:vAlign w:val="center"/>
          </w:tcPr>
          <w:p w14:paraId="78ACA387">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18</w:t>
            </w:r>
          </w:p>
        </w:tc>
        <w:tc>
          <w:tcPr>
            <w:tcW w:w="597" w:type="pct"/>
            <w:tcBorders>
              <w:tl2br w:val="nil"/>
              <w:tr2bl w:val="nil"/>
            </w:tcBorders>
            <w:vAlign w:val="center"/>
          </w:tcPr>
          <w:p w14:paraId="223796C0">
            <w:pPr>
              <w:jc w:val="center"/>
              <w:textAlignment w:val="center"/>
              <w:rPr>
                <w:rFonts w:hint="default" w:asciiTheme="minorEastAsia" w:hAnsiTheme="minorEastAsia" w:cstheme="minorEastAsia"/>
                <w:color w:val="auto"/>
                <w:kern w:val="0"/>
                <w:sz w:val="18"/>
                <w:szCs w:val="18"/>
                <w:highlight w:val="none"/>
                <w:lang w:val="en-US" w:eastAsia="zh-CN" w:bidi="ar"/>
              </w:rPr>
            </w:pPr>
            <w:r>
              <w:rPr>
                <w:rFonts w:hint="eastAsia" w:asciiTheme="minorEastAsia" w:hAnsiTheme="minorEastAsia" w:cstheme="minorEastAsia"/>
                <w:color w:val="auto"/>
                <w:kern w:val="0"/>
                <w:sz w:val="18"/>
                <w:szCs w:val="18"/>
                <w:highlight w:val="none"/>
                <w:lang w:val="en-US" w:eastAsia="zh-CN" w:bidi="ar"/>
              </w:rPr>
              <w:t>黄埔儿童公园</w:t>
            </w:r>
          </w:p>
        </w:tc>
        <w:tc>
          <w:tcPr>
            <w:tcW w:w="382" w:type="pct"/>
            <w:tcBorders>
              <w:tl2br w:val="nil"/>
              <w:tr2bl w:val="nil"/>
            </w:tcBorders>
            <w:vAlign w:val="center"/>
          </w:tcPr>
          <w:p w14:paraId="1252726A">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37213</w:t>
            </w:r>
          </w:p>
        </w:tc>
        <w:tc>
          <w:tcPr>
            <w:tcW w:w="314" w:type="pct"/>
            <w:tcBorders>
              <w:tl2br w:val="nil"/>
              <w:tr2bl w:val="nil"/>
            </w:tcBorders>
            <w:vAlign w:val="center"/>
          </w:tcPr>
          <w:p w14:paraId="3B8AAF09">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vMerge w:val="continue"/>
            <w:tcBorders>
              <w:tl2br w:val="nil"/>
              <w:tr2bl w:val="nil"/>
            </w:tcBorders>
            <w:vAlign w:val="center"/>
          </w:tcPr>
          <w:p w14:paraId="4C0A5C7B">
            <w:pPr>
              <w:jc w:val="center"/>
              <w:rPr>
                <w:rFonts w:asciiTheme="minorEastAsia" w:hAnsiTheme="minorEastAsia" w:cstheme="minorEastAsia"/>
                <w:color w:val="auto"/>
                <w:sz w:val="18"/>
                <w:szCs w:val="18"/>
                <w:highlight w:val="none"/>
              </w:rPr>
            </w:pPr>
          </w:p>
        </w:tc>
        <w:tc>
          <w:tcPr>
            <w:tcW w:w="250" w:type="pct"/>
            <w:vMerge w:val="continue"/>
            <w:tcBorders>
              <w:tl2br w:val="nil"/>
              <w:tr2bl w:val="nil"/>
            </w:tcBorders>
            <w:vAlign w:val="center"/>
          </w:tcPr>
          <w:p w14:paraId="0AE8C4A5">
            <w:pPr>
              <w:jc w:val="center"/>
              <w:rPr>
                <w:rFonts w:asciiTheme="minorEastAsia" w:hAnsiTheme="minorEastAsia" w:cstheme="minorEastAsia"/>
                <w:color w:val="auto"/>
                <w:sz w:val="18"/>
                <w:szCs w:val="18"/>
                <w:highlight w:val="none"/>
              </w:rPr>
            </w:pPr>
          </w:p>
        </w:tc>
        <w:tc>
          <w:tcPr>
            <w:tcW w:w="416" w:type="pct"/>
            <w:tcBorders>
              <w:tl2br w:val="nil"/>
              <w:tr2bl w:val="nil"/>
            </w:tcBorders>
            <w:vAlign w:val="center"/>
          </w:tcPr>
          <w:p w14:paraId="7E06CE9D">
            <w:pPr>
              <w:keepNext w:val="0"/>
              <w:keepLines w:val="0"/>
              <w:widowControl/>
              <w:suppressLineNumbers w:val="0"/>
              <w:spacing w:line="240" w:lineRule="auto"/>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100289.04</w:t>
            </w:r>
          </w:p>
        </w:tc>
        <w:tc>
          <w:tcPr>
            <w:tcW w:w="406" w:type="pct"/>
            <w:tcBorders>
              <w:tl2br w:val="nil"/>
              <w:tr2bl w:val="nil"/>
            </w:tcBorders>
            <w:vAlign w:val="center"/>
          </w:tcPr>
          <w:p w14:paraId="6019F859">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18655.68</w:t>
            </w:r>
          </w:p>
        </w:tc>
        <w:tc>
          <w:tcPr>
            <w:tcW w:w="273" w:type="pct"/>
            <w:tcBorders>
              <w:tl2br w:val="nil"/>
              <w:tr2bl w:val="nil"/>
            </w:tcBorders>
            <w:vAlign w:val="center"/>
          </w:tcPr>
          <w:p w14:paraId="2E01A892">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1.32</w:t>
            </w:r>
          </w:p>
        </w:tc>
        <w:tc>
          <w:tcPr>
            <w:tcW w:w="363" w:type="pct"/>
            <w:tcBorders>
              <w:tl2br w:val="nil"/>
              <w:tr2bl w:val="nil"/>
            </w:tcBorders>
            <w:vAlign w:val="center"/>
          </w:tcPr>
          <w:p w14:paraId="1392858C">
            <w:pPr>
              <w:spacing w:line="240" w:lineRule="exact"/>
              <w:jc w:val="center"/>
              <w:rPr>
                <w:rFonts w:hint="default" w:asciiTheme="minorEastAsia" w:hAnsiTheme="minorEastAsia" w:cstheme="minorEastAsia"/>
                <w:color w:val="auto"/>
                <w:sz w:val="18"/>
                <w:szCs w:val="18"/>
                <w:highlight w:val="none"/>
                <w:lang w:val="en-US" w:eastAsia="zh-CN"/>
              </w:rPr>
            </w:pPr>
            <w:r>
              <w:rPr>
                <w:rFonts w:hint="default" w:asciiTheme="minorEastAsia" w:hAnsiTheme="minorEastAsia" w:cstheme="minorEastAsia"/>
                <w:color w:val="auto"/>
                <w:sz w:val="18"/>
                <w:szCs w:val="18"/>
                <w:highlight w:val="none"/>
                <w:lang w:val="en-US" w:eastAsia="zh-CN"/>
              </w:rPr>
              <w:t>6个月（2026</w:t>
            </w:r>
            <w:r>
              <w:rPr>
                <w:rFonts w:hint="eastAsia" w:asciiTheme="minorEastAsia" w:hAnsiTheme="minorEastAsia" w:cstheme="minorEastAsia"/>
                <w:color w:val="auto"/>
                <w:sz w:val="18"/>
                <w:szCs w:val="18"/>
                <w:highlight w:val="none"/>
                <w:lang w:val="en-US" w:eastAsia="zh-CN"/>
              </w:rPr>
              <w:t>年</w:t>
            </w:r>
            <w:r>
              <w:rPr>
                <w:rFonts w:hint="default" w:asciiTheme="minorEastAsia" w:hAnsiTheme="minorEastAsia" w:cstheme="minorEastAsia"/>
                <w:color w:val="auto"/>
                <w:sz w:val="18"/>
                <w:szCs w:val="18"/>
                <w:highlight w:val="none"/>
                <w:lang w:val="en-US" w:eastAsia="zh-CN"/>
              </w:rPr>
              <w:t>7</w:t>
            </w:r>
            <w:r>
              <w:rPr>
                <w:rFonts w:hint="eastAsia" w:asciiTheme="minorEastAsia" w:hAnsiTheme="minorEastAsia" w:cstheme="minorEastAsia"/>
                <w:color w:val="auto"/>
                <w:sz w:val="18"/>
                <w:szCs w:val="18"/>
                <w:highlight w:val="none"/>
                <w:lang w:val="en-US" w:eastAsia="zh-CN"/>
              </w:rPr>
              <w:t>月</w:t>
            </w:r>
            <w:r>
              <w:rPr>
                <w:rFonts w:hint="default" w:asciiTheme="minorEastAsia" w:hAnsiTheme="minorEastAsia" w:cstheme="minorEastAsia"/>
                <w:color w:val="auto"/>
                <w:sz w:val="18"/>
                <w:szCs w:val="18"/>
                <w:highlight w:val="none"/>
                <w:lang w:val="en-US" w:eastAsia="zh-CN"/>
              </w:rPr>
              <w:t>1</w:t>
            </w:r>
            <w:r>
              <w:rPr>
                <w:rFonts w:hint="eastAsia" w:asciiTheme="minorEastAsia" w:hAnsiTheme="minorEastAsia" w:cstheme="minorEastAsia"/>
                <w:color w:val="auto"/>
                <w:sz w:val="18"/>
                <w:szCs w:val="18"/>
                <w:highlight w:val="none"/>
                <w:lang w:val="en-US" w:eastAsia="zh-CN"/>
              </w:rPr>
              <w:t>日</w:t>
            </w:r>
            <w:r>
              <w:rPr>
                <w:rFonts w:hint="default" w:asciiTheme="minorEastAsia" w:hAnsiTheme="minorEastAsia" w:cstheme="minorEastAsia"/>
                <w:color w:val="auto"/>
                <w:sz w:val="18"/>
                <w:szCs w:val="18"/>
                <w:highlight w:val="none"/>
                <w:lang w:val="en-US" w:eastAsia="zh-CN"/>
              </w:rPr>
              <w:t>-</w:t>
            </w:r>
          </w:p>
          <w:p w14:paraId="404227EF">
            <w:pPr>
              <w:keepNext w:val="0"/>
              <w:keepLines w:val="0"/>
              <w:widowControl/>
              <w:suppressLineNumbers w:val="0"/>
              <w:spacing w:line="240" w:lineRule="exact"/>
              <w:jc w:val="righ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default" w:asciiTheme="minorEastAsia" w:hAnsiTheme="minorEastAsia" w:cstheme="minorEastAsia"/>
                <w:color w:val="auto"/>
                <w:sz w:val="18"/>
                <w:szCs w:val="18"/>
                <w:highlight w:val="none"/>
                <w:lang w:val="en-US" w:eastAsia="zh-CN"/>
              </w:rPr>
              <w:t>2026</w:t>
            </w:r>
            <w:r>
              <w:rPr>
                <w:rFonts w:hint="eastAsia" w:asciiTheme="minorEastAsia" w:hAnsiTheme="minorEastAsia" w:cstheme="minorEastAsia"/>
                <w:color w:val="auto"/>
                <w:sz w:val="18"/>
                <w:szCs w:val="18"/>
                <w:highlight w:val="none"/>
                <w:lang w:val="en-US" w:eastAsia="zh-CN"/>
              </w:rPr>
              <w:t>年</w:t>
            </w:r>
            <w:r>
              <w:rPr>
                <w:rFonts w:hint="default" w:asciiTheme="minorEastAsia" w:hAnsiTheme="minorEastAsia" w:cstheme="minorEastAsia"/>
                <w:color w:val="auto"/>
                <w:sz w:val="18"/>
                <w:szCs w:val="18"/>
                <w:highlight w:val="none"/>
                <w:lang w:val="en-US" w:eastAsia="zh-CN"/>
              </w:rPr>
              <w:t>12</w:t>
            </w:r>
            <w:r>
              <w:rPr>
                <w:rFonts w:hint="eastAsia" w:asciiTheme="minorEastAsia" w:hAnsiTheme="minorEastAsia" w:cstheme="minorEastAsia"/>
                <w:color w:val="auto"/>
                <w:sz w:val="18"/>
                <w:szCs w:val="18"/>
                <w:highlight w:val="none"/>
                <w:lang w:val="en-US" w:eastAsia="zh-CN"/>
              </w:rPr>
              <w:t>月</w:t>
            </w:r>
            <w:r>
              <w:rPr>
                <w:rFonts w:hint="default" w:asciiTheme="minorEastAsia" w:hAnsiTheme="minorEastAsia" w:cstheme="minorEastAsia"/>
                <w:color w:val="auto"/>
                <w:sz w:val="18"/>
                <w:szCs w:val="18"/>
                <w:highlight w:val="none"/>
                <w:lang w:val="en-US" w:eastAsia="zh-CN"/>
              </w:rPr>
              <w:t>31</w:t>
            </w:r>
            <w:r>
              <w:rPr>
                <w:rFonts w:hint="eastAsia" w:asciiTheme="minorEastAsia" w:hAnsiTheme="minorEastAsia" w:cstheme="minorEastAsia"/>
                <w:color w:val="auto"/>
                <w:sz w:val="18"/>
                <w:szCs w:val="18"/>
                <w:highlight w:val="none"/>
                <w:lang w:val="en-US" w:eastAsia="zh-CN"/>
              </w:rPr>
              <w:t>日</w:t>
            </w:r>
            <w:r>
              <w:rPr>
                <w:rFonts w:hint="default" w:asciiTheme="minorEastAsia" w:hAnsiTheme="minorEastAsia" w:cstheme="minorEastAsia"/>
                <w:color w:val="auto"/>
                <w:sz w:val="18"/>
                <w:szCs w:val="18"/>
                <w:highlight w:val="none"/>
                <w:lang w:val="en-US" w:eastAsia="zh-CN"/>
              </w:rPr>
              <w:t>）</w:t>
            </w:r>
          </w:p>
        </w:tc>
        <w:tc>
          <w:tcPr>
            <w:tcW w:w="417" w:type="pct"/>
            <w:tcBorders>
              <w:tl2br w:val="nil"/>
              <w:tr2bl w:val="nil"/>
            </w:tcBorders>
            <w:vAlign w:val="center"/>
          </w:tcPr>
          <w:p w14:paraId="39E8B702">
            <w:pPr>
              <w:keepNext w:val="0"/>
              <w:keepLines w:val="0"/>
              <w:widowControl/>
              <w:suppressLineNumbers w:val="0"/>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12312.72</w:t>
            </w:r>
          </w:p>
        </w:tc>
        <w:tc>
          <w:tcPr>
            <w:tcW w:w="508" w:type="pct"/>
            <w:tcBorders>
              <w:tl2br w:val="nil"/>
              <w:tr2bl w:val="nil"/>
            </w:tcBorders>
            <w:vAlign w:val="center"/>
          </w:tcPr>
          <w:p w14:paraId="47FF61E1">
            <w:pPr>
              <w:widowControl/>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112601.76</w:t>
            </w:r>
          </w:p>
        </w:tc>
        <w:tc>
          <w:tcPr>
            <w:tcW w:w="574" w:type="pct"/>
            <w:tcBorders>
              <w:tl2br w:val="nil"/>
              <w:tr2bl w:val="nil"/>
            </w:tcBorders>
          </w:tcPr>
          <w:p w14:paraId="42259FCD">
            <w:pPr>
              <w:jc w:val="left"/>
              <w:rPr>
                <w:rFonts w:asciiTheme="minorEastAsia" w:hAnsiTheme="minorEastAsia" w:cstheme="minorEastAsia"/>
                <w:color w:val="auto"/>
                <w:szCs w:val="21"/>
                <w:highlight w:val="none"/>
              </w:rPr>
            </w:pPr>
          </w:p>
        </w:tc>
      </w:tr>
      <w:tr w14:paraId="7F318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55" w:hRule="exact"/>
          <w:jc w:val="center"/>
        </w:trPr>
        <w:tc>
          <w:tcPr>
            <w:tcW w:w="158" w:type="pct"/>
            <w:tcBorders>
              <w:tl2br w:val="nil"/>
              <w:tr2bl w:val="nil"/>
            </w:tcBorders>
            <w:vAlign w:val="center"/>
          </w:tcPr>
          <w:p w14:paraId="66521849">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19</w:t>
            </w:r>
          </w:p>
        </w:tc>
        <w:tc>
          <w:tcPr>
            <w:tcW w:w="597" w:type="pct"/>
            <w:tcBorders>
              <w:tl2br w:val="nil"/>
              <w:tr2bl w:val="nil"/>
            </w:tcBorders>
            <w:vAlign w:val="center"/>
          </w:tcPr>
          <w:p w14:paraId="486E6C9A">
            <w:pPr>
              <w:jc w:val="center"/>
              <w:textAlignment w:val="center"/>
              <w:rPr>
                <w:rFonts w:hint="default" w:asciiTheme="minorEastAsia" w:hAnsiTheme="minorEastAsia" w:cstheme="minorEastAsia"/>
                <w:color w:val="auto"/>
                <w:kern w:val="0"/>
                <w:sz w:val="18"/>
                <w:szCs w:val="18"/>
                <w:highlight w:val="none"/>
                <w:lang w:val="en-US" w:eastAsia="zh-CN" w:bidi="ar"/>
              </w:rPr>
            </w:pPr>
            <w:r>
              <w:rPr>
                <w:rFonts w:hint="eastAsia" w:asciiTheme="minorEastAsia" w:hAnsiTheme="minorEastAsia" w:cstheme="minorEastAsia"/>
                <w:color w:val="auto"/>
                <w:kern w:val="0"/>
                <w:sz w:val="18"/>
                <w:szCs w:val="18"/>
                <w:highlight w:val="none"/>
                <w:lang w:val="en-US" w:eastAsia="zh-CN" w:bidi="ar"/>
              </w:rPr>
              <w:t>全龄智能体育公园</w:t>
            </w:r>
          </w:p>
        </w:tc>
        <w:tc>
          <w:tcPr>
            <w:tcW w:w="382" w:type="pct"/>
            <w:tcBorders>
              <w:tl2br w:val="nil"/>
              <w:tr2bl w:val="nil"/>
            </w:tcBorders>
            <w:vAlign w:val="center"/>
          </w:tcPr>
          <w:p w14:paraId="7D0C3AE4">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4045.11</w:t>
            </w:r>
          </w:p>
        </w:tc>
        <w:tc>
          <w:tcPr>
            <w:tcW w:w="314" w:type="pct"/>
            <w:tcBorders>
              <w:tl2br w:val="nil"/>
              <w:tr2bl w:val="nil"/>
            </w:tcBorders>
            <w:vAlign w:val="center"/>
          </w:tcPr>
          <w:p w14:paraId="4B807344">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tcBorders>
              <w:tl2br w:val="nil"/>
              <w:tr2bl w:val="nil"/>
            </w:tcBorders>
            <w:vAlign w:val="center"/>
          </w:tcPr>
          <w:p w14:paraId="472367B8">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4个月10天（2026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8</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22</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12</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31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w:t>
            </w:r>
          </w:p>
        </w:tc>
        <w:tc>
          <w:tcPr>
            <w:tcW w:w="250" w:type="pct"/>
            <w:tcBorders>
              <w:tl2br w:val="nil"/>
              <w:tr2bl w:val="nil"/>
            </w:tcBorders>
            <w:vAlign w:val="center"/>
          </w:tcPr>
          <w:p w14:paraId="5D78329E">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18</w:t>
            </w:r>
          </w:p>
        </w:tc>
        <w:tc>
          <w:tcPr>
            <w:tcW w:w="416" w:type="pct"/>
            <w:tcBorders>
              <w:tl2br w:val="nil"/>
              <w:tr2bl w:val="nil"/>
            </w:tcBorders>
            <w:vAlign w:val="center"/>
          </w:tcPr>
          <w:p w14:paraId="706B8A04">
            <w:pPr>
              <w:keepNext w:val="0"/>
              <w:keepLines w:val="0"/>
              <w:widowControl/>
              <w:suppressLineNumbers w:val="0"/>
              <w:spacing w:line="240" w:lineRule="auto"/>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8919.47</w:t>
            </w:r>
          </w:p>
        </w:tc>
        <w:tc>
          <w:tcPr>
            <w:tcW w:w="406" w:type="pct"/>
            <w:tcBorders>
              <w:tl2br w:val="nil"/>
              <w:tr2bl w:val="nil"/>
            </w:tcBorders>
            <w:vAlign w:val="center"/>
          </w:tcPr>
          <w:p w14:paraId="012730CB">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24270.65</w:t>
            </w:r>
          </w:p>
        </w:tc>
        <w:tc>
          <w:tcPr>
            <w:tcW w:w="273" w:type="pct"/>
            <w:tcBorders>
              <w:tl2br w:val="nil"/>
              <w:tr2bl w:val="nil"/>
            </w:tcBorders>
            <w:vAlign w:val="center"/>
          </w:tcPr>
          <w:p w14:paraId="39EEC396">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1.32</w:t>
            </w:r>
          </w:p>
        </w:tc>
        <w:tc>
          <w:tcPr>
            <w:tcW w:w="363" w:type="pct"/>
            <w:tcBorders>
              <w:tl2br w:val="nil"/>
              <w:tr2bl w:val="nil"/>
            </w:tcBorders>
            <w:vAlign w:val="center"/>
          </w:tcPr>
          <w:p w14:paraId="28B529C5">
            <w:pPr>
              <w:spacing w:line="24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color w:val="auto"/>
                <w:sz w:val="18"/>
                <w:szCs w:val="18"/>
                <w:highlight w:val="none"/>
              </w:rPr>
              <w:t>4个月10天（2026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8</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22</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12</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31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w:t>
            </w:r>
          </w:p>
        </w:tc>
        <w:tc>
          <w:tcPr>
            <w:tcW w:w="417" w:type="pct"/>
            <w:tcBorders>
              <w:tl2br w:val="nil"/>
              <w:tr2bl w:val="nil"/>
            </w:tcBorders>
            <w:vAlign w:val="center"/>
          </w:tcPr>
          <w:p w14:paraId="7F902A10">
            <w:pPr>
              <w:keepNext w:val="0"/>
              <w:keepLines w:val="0"/>
              <w:widowControl/>
              <w:suppressLineNumbers w:val="0"/>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11556.78</w:t>
            </w:r>
          </w:p>
        </w:tc>
        <w:tc>
          <w:tcPr>
            <w:tcW w:w="508" w:type="pct"/>
            <w:tcBorders>
              <w:tl2br w:val="nil"/>
              <w:tr2bl w:val="nil"/>
            </w:tcBorders>
            <w:vAlign w:val="center"/>
          </w:tcPr>
          <w:p w14:paraId="7A9E04AD">
            <w:pPr>
              <w:widowControl/>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20476.25</w:t>
            </w:r>
          </w:p>
        </w:tc>
        <w:tc>
          <w:tcPr>
            <w:tcW w:w="574" w:type="pct"/>
            <w:tcBorders>
              <w:tl2br w:val="nil"/>
              <w:tr2bl w:val="nil"/>
            </w:tcBorders>
          </w:tcPr>
          <w:p w14:paraId="743A8DA1">
            <w:pPr>
              <w:spacing w:line="240" w:lineRule="exact"/>
              <w:jc w:val="left"/>
              <w:rPr>
                <w:rFonts w:asciiTheme="minorEastAsia" w:hAnsiTheme="minorEastAsia" w:cstheme="minorEastAsia"/>
                <w:color w:val="auto"/>
                <w:sz w:val="18"/>
                <w:szCs w:val="18"/>
                <w:highlight w:val="none"/>
              </w:rPr>
            </w:pPr>
            <w:r>
              <w:rPr>
                <w:rFonts w:hint="eastAsia" w:asciiTheme="minorEastAsia" w:hAnsiTheme="minorEastAsia" w:cstheme="minorEastAsia"/>
                <w:b w:val="0"/>
                <w:bCs w:val="0"/>
                <w:color w:val="auto"/>
                <w:kern w:val="0"/>
                <w:sz w:val="18"/>
                <w:szCs w:val="18"/>
                <w:highlight w:val="none"/>
                <w:lang w:val="en-US" w:eastAsia="zh-CN" w:bidi="ar"/>
              </w:rPr>
              <w:t>含预计增加除四害消杀面积606.66</w:t>
            </w:r>
            <w:r>
              <w:rPr>
                <w:rFonts w:hint="eastAsia" w:asciiTheme="minorEastAsia" w:hAnsiTheme="minorEastAsia" w:cstheme="minorEastAsia"/>
                <w:b w:val="0"/>
                <w:bCs w:val="0"/>
                <w:color w:val="auto"/>
                <w:kern w:val="0"/>
                <w:sz w:val="18"/>
                <w:szCs w:val="18"/>
                <w:highlight w:val="none"/>
                <w:lang w:bidi="ar"/>
              </w:rPr>
              <w:t>㎡</w:t>
            </w:r>
            <w:r>
              <w:rPr>
                <w:rFonts w:hint="eastAsia" w:asciiTheme="minorEastAsia" w:hAnsiTheme="minorEastAsia" w:cstheme="minorEastAsia"/>
                <w:b w:val="0"/>
                <w:bCs w:val="0"/>
                <w:color w:val="auto"/>
                <w:kern w:val="0"/>
                <w:sz w:val="18"/>
                <w:szCs w:val="18"/>
                <w:highlight w:val="none"/>
                <w:lang w:eastAsia="zh-CN" w:bidi="ar"/>
              </w:rPr>
              <w:t>、</w:t>
            </w:r>
            <w:r>
              <w:rPr>
                <w:rFonts w:hint="eastAsia" w:asciiTheme="minorEastAsia" w:hAnsiTheme="minorEastAsia" w:cstheme="minorEastAsia"/>
                <w:b w:val="0"/>
                <w:bCs w:val="0"/>
                <w:color w:val="auto"/>
                <w:kern w:val="0"/>
                <w:sz w:val="18"/>
                <w:szCs w:val="18"/>
                <w:highlight w:val="none"/>
                <w:lang w:val="en-US" w:eastAsia="zh-CN" w:bidi="ar"/>
              </w:rPr>
              <w:t>白蚁防治面积3639.94</w:t>
            </w:r>
            <w:r>
              <w:rPr>
                <w:rFonts w:hint="eastAsia" w:asciiTheme="minorEastAsia" w:hAnsiTheme="minorEastAsia" w:cstheme="minorEastAsia"/>
                <w:b w:val="0"/>
                <w:bCs w:val="0"/>
                <w:color w:val="auto"/>
                <w:kern w:val="0"/>
                <w:sz w:val="18"/>
                <w:szCs w:val="18"/>
                <w:highlight w:val="none"/>
                <w:lang w:bidi="ar"/>
              </w:rPr>
              <w:t>㎡</w:t>
            </w:r>
            <w:r>
              <w:rPr>
                <w:rFonts w:hint="eastAsia" w:asciiTheme="minorEastAsia" w:hAnsiTheme="minorEastAsia" w:cstheme="minorEastAsia"/>
                <w:b w:val="0"/>
                <w:bCs w:val="0"/>
                <w:color w:val="auto"/>
                <w:kern w:val="0"/>
                <w:sz w:val="18"/>
                <w:szCs w:val="18"/>
                <w:highlight w:val="none"/>
                <w:lang w:eastAsia="zh-CN" w:bidi="ar"/>
              </w:rPr>
              <w:t>。</w:t>
            </w:r>
          </w:p>
        </w:tc>
      </w:tr>
      <w:tr w14:paraId="20776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85" w:hRule="exact"/>
          <w:jc w:val="center"/>
        </w:trPr>
        <w:tc>
          <w:tcPr>
            <w:tcW w:w="158" w:type="pct"/>
            <w:tcBorders>
              <w:tl2br w:val="nil"/>
              <w:tr2bl w:val="nil"/>
            </w:tcBorders>
            <w:vAlign w:val="center"/>
          </w:tcPr>
          <w:p w14:paraId="67006E0D">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20</w:t>
            </w:r>
          </w:p>
        </w:tc>
        <w:tc>
          <w:tcPr>
            <w:tcW w:w="597" w:type="pct"/>
            <w:tcBorders>
              <w:tl2br w:val="nil"/>
              <w:tr2bl w:val="nil"/>
            </w:tcBorders>
            <w:vAlign w:val="center"/>
          </w:tcPr>
          <w:p w14:paraId="358AD444">
            <w:pPr>
              <w:jc w:val="center"/>
              <w:textAlignment w:val="center"/>
              <w:rPr>
                <w:rFonts w:hint="default" w:asciiTheme="minorEastAsia" w:hAnsiTheme="minorEastAsia" w:cstheme="minorEastAsia"/>
                <w:color w:val="auto"/>
                <w:kern w:val="0"/>
                <w:sz w:val="18"/>
                <w:szCs w:val="18"/>
                <w:highlight w:val="none"/>
                <w:lang w:val="en-US" w:eastAsia="zh-CN" w:bidi="ar"/>
              </w:rPr>
            </w:pPr>
            <w:r>
              <w:rPr>
                <w:rFonts w:hint="eastAsia" w:asciiTheme="minorEastAsia" w:hAnsiTheme="minorEastAsia" w:cstheme="minorEastAsia"/>
                <w:color w:val="auto"/>
                <w:kern w:val="0"/>
                <w:sz w:val="18"/>
                <w:szCs w:val="18"/>
                <w:highlight w:val="none"/>
                <w:lang w:val="en-US" w:eastAsia="zh-CN" w:bidi="ar"/>
              </w:rPr>
              <w:t>黄田文化公园</w:t>
            </w:r>
          </w:p>
        </w:tc>
        <w:tc>
          <w:tcPr>
            <w:tcW w:w="382" w:type="pct"/>
            <w:tcBorders>
              <w:tl2br w:val="nil"/>
              <w:tr2bl w:val="nil"/>
            </w:tcBorders>
            <w:vAlign w:val="center"/>
          </w:tcPr>
          <w:p w14:paraId="6A15558D">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6388.02</w:t>
            </w:r>
          </w:p>
        </w:tc>
        <w:tc>
          <w:tcPr>
            <w:tcW w:w="314" w:type="pct"/>
            <w:tcBorders>
              <w:tl2br w:val="nil"/>
              <w:tr2bl w:val="nil"/>
            </w:tcBorders>
            <w:vAlign w:val="center"/>
          </w:tcPr>
          <w:p w14:paraId="37D33DF6">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0.1225</w:t>
            </w:r>
          </w:p>
        </w:tc>
        <w:tc>
          <w:tcPr>
            <w:tcW w:w="335" w:type="pct"/>
            <w:tcBorders>
              <w:tl2br w:val="nil"/>
              <w:tr2bl w:val="nil"/>
            </w:tcBorders>
            <w:vAlign w:val="center"/>
          </w:tcPr>
          <w:p w14:paraId="06FAEEA1">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3个月16天（2026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9</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16</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12</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31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w:t>
            </w:r>
          </w:p>
        </w:tc>
        <w:tc>
          <w:tcPr>
            <w:tcW w:w="250" w:type="pct"/>
            <w:tcBorders>
              <w:tl2br w:val="nil"/>
              <w:tr2bl w:val="nil"/>
            </w:tcBorders>
            <w:vAlign w:val="center"/>
          </w:tcPr>
          <w:p w14:paraId="45475071">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14</w:t>
            </w:r>
          </w:p>
        </w:tc>
        <w:tc>
          <w:tcPr>
            <w:tcW w:w="416" w:type="pct"/>
            <w:tcBorders>
              <w:tl2br w:val="nil"/>
              <w:tr2bl w:val="nil"/>
            </w:tcBorders>
            <w:vAlign w:val="center"/>
          </w:tcPr>
          <w:p w14:paraId="16FA8F85">
            <w:pPr>
              <w:keepNext w:val="0"/>
              <w:keepLines w:val="0"/>
              <w:widowControl/>
              <w:suppressLineNumbers w:val="0"/>
              <w:spacing w:line="240" w:lineRule="auto"/>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10955.45</w:t>
            </w:r>
          </w:p>
        </w:tc>
        <w:tc>
          <w:tcPr>
            <w:tcW w:w="406" w:type="pct"/>
            <w:tcBorders>
              <w:tl2br w:val="nil"/>
              <w:tr2bl w:val="nil"/>
            </w:tcBorders>
            <w:vAlign w:val="center"/>
          </w:tcPr>
          <w:p w14:paraId="500AB127">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33946.34</w:t>
            </w:r>
          </w:p>
        </w:tc>
        <w:tc>
          <w:tcPr>
            <w:tcW w:w="273" w:type="pct"/>
            <w:tcBorders>
              <w:tl2br w:val="nil"/>
              <w:tr2bl w:val="nil"/>
            </w:tcBorders>
            <w:vAlign w:val="center"/>
          </w:tcPr>
          <w:p w14:paraId="3E32AD55">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1.32</w:t>
            </w:r>
          </w:p>
        </w:tc>
        <w:tc>
          <w:tcPr>
            <w:tcW w:w="363" w:type="pct"/>
            <w:tcBorders>
              <w:tl2br w:val="nil"/>
              <w:tr2bl w:val="nil"/>
            </w:tcBorders>
            <w:vAlign w:val="center"/>
          </w:tcPr>
          <w:p w14:paraId="33B264F2">
            <w:pPr>
              <w:spacing w:line="24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color w:val="auto"/>
                <w:sz w:val="18"/>
                <w:szCs w:val="18"/>
                <w:highlight w:val="none"/>
              </w:rPr>
              <w:t>3个月16天（2026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9</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16</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12</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31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w:t>
            </w:r>
          </w:p>
        </w:tc>
        <w:tc>
          <w:tcPr>
            <w:tcW w:w="417" w:type="pct"/>
            <w:tcBorders>
              <w:tl2br w:val="nil"/>
              <w:tr2bl w:val="nil"/>
            </w:tcBorders>
            <w:vAlign w:val="center"/>
          </w:tcPr>
          <w:p w14:paraId="7C9DFA2E">
            <w:pPr>
              <w:keepNext w:val="0"/>
              <w:keepLines w:val="0"/>
              <w:widowControl/>
              <w:suppressLineNumbers w:val="0"/>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13166.46</w:t>
            </w:r>
          </w:p>
        </w:tc>
        <w:tc>
          <w:tcPr>
            <w:tcW w:w="508" w:type="pct"/>
            <w:tcBorders>
              <w:tl2br w:val="nil"/>
              <w:tr2bl w:val="nil"/>
            </w:tcBorders>
            <w:vAlign w:val="center"/>
          </w:tcPr>
          <w:p w14:paraId="3022EBD6">
            <w:pPr>
              <w:widowControl/>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24121.91</w:t>
            </w:r>
          </w:p>
        </w:tc>
        <w:tc>
          <w:tcPr>
            <w:tcW w:w="574" w:type="pct"/>
            <w:tcBorders>
              <w:tl2br w:val="nil"/>
              <w:tr2bl w:val="nil"/>
            </w:tcBorders>
          </w:tcPr>
          <w:p w14:paraId="5F3AB2F7">
            <w:pPr>
              <w:jc w:val="left"/>
              <w:rPr>
                <w:rFonts w:asciiTheme="minorEastAsia" w:hAnsiTheme="minorEastAsia" w:cstheme="minorEastAsia"/>
                <w:color w:val="auto"/>
                <w:szCs w:val="21"/>
                <w:highlight w:val="none"/>
              </w:rPr>
            </w:pPr>
          </w:p>
        </w:tc>
      </w:tr>
      <w:tr w14:paraId="426AB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6" w:hRule="exact"/>
          <w:jc w:val="center"/>
        </w:trPr>
        <w:tc>
          <w:tcPr>
            <w:tcW w:w="158" w:type="pct"/>
            <w:tcBorders>
              <w:tl2br w:val="nil"/>
              <w:tr2bl w:val="nil"/>
            </w:tcBorders>
            <w:vAlign w:val="center"/>
          </w:tcPr>
          <w:p w14:paraId="3E1870DF">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21</w:t>
            </w:r>
          </w:p>
        </w:tc>
        <w:tc>
          <w:tcPr>
            <w:tcW w:w="597" w:type="pct"/>
            <w:tcBorders>
              <w:tl2br w:val="nil"/>
              <w:tr2bl w:val="nil"/>
            </w:tcBorders>
            <w:vAlign w:val="center"/>
          </w:tcPr>
          <w:p w14:paraId="3CC2CC91">
            <w:pPr>
              <w:jc w:val="center"/>
              <w:textAlignment w:val="center"/>
              <w:rPr>
                <w:rFonts w:hint="default" w:asciiTheme="minorEastAsia" w:hAnsiTheme="minorEastAsia" w:cstheme="minorEastAsia"/>
                <w:color w:val="auto"/>
                <w:kern w:val="0"/>
                <w:sz w:val="18"/>
                <w:szCs w:val="18"/>
                <w:highlight w:val="none"/>
                <w:lang w:val="en-US" w:eastAsia="zh-CN" w:bidi="ar"/>
              </w:rPr>
            </w:pPr>
            <w:r>
              <w:rPr>
                <w:rFonts w:hint="eastAsia" w:asciiTheme="minorEastAsia" w:hAnsiTheme="minorEastAsia" w:cstheme="minorEastAsia"/>
                <w:color w:val="auto"/>
                <w:kern w:val="0"/>
                <w:sz w:val="18"/>
                <w:szCs w:val="18"/>
                <w:highlight w:val="none"/>
                <w:lang w:val="en-US" w:eastAsia="zh-CN" w:bidi="ar"/>
              </w:rPr>
              <w:t>创新滨水公园</w:t>
            </w:r>
          </w:p>
        </w:tc>
        <w:tc>
          <w:tcPr>
            <w:tcW w:w="382" w:type="pct"/>
            <w:tcBorders>
              <w:tl2br w:val="nil"/>
              <w:tr2bl w:val="nil"/>
            </w:tcBorders>
            <w:vAlign w:val="center"/>
          </w:tcPr>
          <w:p w14:paraId="50A34AA1">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11335.11</w:t>
            </w:r>
          </w:p>
        </w:tc>
        <w:tc>
          <w:tcPr>
            <w:tcW w:w="314" w:type="pct"/>
            <w:tcBorders>
              <w:tl2br w:val="nil"/>
              <w:tr2bl w:val="nil"/>
            </w:tcBorders>
            <w:vAlign w:val="center"/>
          </w:tcPr>
          <w:p w14:paraId="4B3F0ED5">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0.1225</w:t>
            </w:r>
          </w:p>
        </w:tc>
        <w:tc>
          <w:tcPr>
            <w:tcW w:w="335" w:type="pct"/>
            <w:tcBorders>
              <w:tl2br w:val="nil"/>
              <w:tr2bl w:val="nil"/>
            </w:tcBorders>
            <w:vAlign w:val="center"/>
          </w:tcPr>
          <w:p w14:paraId="7022A324">
            <w:pPr>
              <w:spacing w:line="240" w:lineRule="exact"/>
              <w:jc w:val="center"/>
              <w:rPr>
                <w:rFonts w:hint="eastAsia"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2个月（2026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11</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12</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31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w:t>
            </w:r>
          </w:p>
        </w:tc>
        <w:tc>
          <w:tcPr>
            <w:tcW w:w="250" w:type="pct"/>
            <w:tcBorders>
              <w:tl2br w:val="nil"/>
              <w:tr2bl w:val="nil"/>
            </w:tcBorders>
            <w:vAlign w:val="center"/>
          </w:tcPr>
          <w:p w14:paraId="09371893">
            <w:pPr>
              <w:jc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6</w:t>
            </w:r>
          </w:p>
        </w:tc>
        <w:tc>
          <w:tcPr>
            <w:tcW w:w="416" w:type="pct"/>
            <w:tcBorders>
              <w:tl2br w:val="nil"/>
              <w:tr2bl w:val="nil"/>
            </w:tcBorders>
            <w:vAlign w:val="center"/>
          </w:tcPr>
          <w:p w14:paraId="72170A7F">
            <w:pPr>
              <w:keepNext w:val="0"/>
              <w:keepLines w:val="0"/>
              <w:widowControl/>
              <w:suppressLineNumbers w:val="0"/>
              <w:spacing w:line="240" w:lineRule="auto"/>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8331.31</w:t>
            </w:r>
          </w:p>
        </w:tc>
        <w:tc>
          <w:tcPr>
            <w:tcW w:w="406" w:type="pct"/>
            <w:tcBorders>
              <w:tl2br w:val="nil"/>
              <w:tr2bl w:val="nil"/>
            </w:tcBorders>
            <w:vAlign w:val="center"/>
          </w:tcPr>
          <w:p w14:paraId="570D1357">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51537.04</w:t>
            </w:r>
          </w:p>
        </w:tc>
        <w:tc>
          <w:tcPr>
            <w:tcW w:w="273" w:type="pct"/>
            <w:tcBorders>
              <w:tl2br w:val="nil"/>
              <w:tr2bl w:val="nil"/>
            </w:tcBorders>
            <w:vAlign w:val="center"/>
          </w:tcPr>
          <w:p w14:paraId="21EE6FA7">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1.32</w:t>
            </w:r>
          </w:p>
        </w:tc>
        <w:tc>
          <w:tcPr>
            <w:tcW w:w="363" w:type="pct"/>
            <w:tcBorders>
              <w:tl2br w:val="nil"/>
              <w:tr2bl w:val="nil"/>
            </w:tcBorders>
            <w:vAlign w:val="center"/>
          </w:tcPr>
          <w:p w14:paraId="4BDE9B8E">
            <w:pPr>
              <w:spacing w:line="24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color w:val="auto"/>
                <w:sz w:val="18"/>
                <w:szCs w:val="18"/>
                <w:highlight w:val="none"/>
              </w:rPr>
              <w:t>2个月（2026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11</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12</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31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w:t>
            </w:r>
          </w:p>
        </w:tc>
        <w:tc>
          <w:tcPr>
            <w:tcW w:w="417" w:type="pct"/>
            <w:tcBorders>
              <w:tl2br w:val="nil"/>
              <w:tr2bl w:val="nil"/>
            </w:tcBorders>
            <w:vAlign w:val="center"/>
          </w:tcPr>
          <w:p w14:paraId="1AF765DF">
            <w:pPr>
              <w:keepNext w:val="0"/>
              <w:keepLines w:val="0"/>
              <w:widowControl/>
              <w:suppressLineNumbers w:val="0"/>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11338.14</w:t>
            </w:r>
          </w:p>
        </w:tc>
        <w:tc>
          <w:tcPr>
            <w:tcW w:w="508" w:type="pct"/>
            <w:tcBorders>
              <w:tl2br w:val="nil"/>
              <w:tr2bl w:val="nil"/>
            </w:tcBorders>
            <w:vAlign w:val="center"/>
          </w:tcPr>
          <w:p w14:paraId="41C0F6B4">
            <w:pPr>
              <w:widowControl/>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19669.45</w:t>
            </w:r>
          </w:p>
        </w:tc>
        <w:tc>
          <w:tcPr>
            <w:tcW w:w="574" w:type="pct"/>
            <w:tcBorders>
              <w:tl2br w:val="nil"/>
              <w:tr2bl w:val="nil"/>
            </w:tcBorders>
          </w:tcPr>
          <w:p w14:paraId="3EC53D80">
            <w:pPr>
              <w:jc w:val="left"/>
              <w:rPr>
                <w:rFonts w:asciiTheme="minorEastAsia" w:hAnsiTheme="minorEastAsia" w:cstheme="minorEastAsia"/>
                <w:color w:val="auto"/>
                <w:szCs w:val="21"/>
                <w:highlight w:val="none"/>
              </w:rPr>
            </w:pPr>
          </w:p>
        </w:tc>
      </w:tr>
      <w:tr w14:paraId="5A938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9" w:hRule="exact"/>
          <w:jc w:val="center"/>
        </w:trPr>
        <w:tc>
          <w:tcPr>
            <w:tcW w:w="756" w:type="pct"/>
            <w:gridSpan w:val="2"/>
            <w:tcBorders>
              <w:tl2br w:val="nil"/>
              <w:tr2bl w:val="nil"/>
            </w:tcBorders>
            <w:vAlign w:val="center"/>
          </w:tcPr>
          <w:p w14:paraId="79F283C8">
            <w:pPr>
              <w:widowControl/>
              <w:jc w:val="center"/>
              <w:textAlignment w:val="center"/>
              <w:rPr>
                <w:rFonts w:asciiTheme="minorEastAsia" w:hAnsiTheme="minorEastAsia" w:cstheme="minorEastAsia"/>
                <w:color w:val="auto"/>
                <w:kern w:val="0"/>
                <w:sz w:val="18"/>
                <w:szCs w:val="18"/>
                <w:highlight w:val="none"/>
                <w:lang w:bidi="ar"/>
              </w:rPr>
            </w:pPr>
            <w:r>
              <w:rPr>
                <w:rFonts w:hint="eastAsia" w:asciiTheme="minorEastAsia" w:hAnsiTheme="minorEastAsia" w:cstheme="minorEastAsia"/>
                <w:b/>
                <w:bCs/>
                <w:color w:val="auto"/>
                <w:kern w:val="0"/>
                <w:sz w:val="18"/>
                <w:szCs w:val="18"/>
                <w:highlight w:val="none"/>
                <w:lang w:bidi="ar"/>
              </w:rPr>
              <w:t>合  计</w:t>
            </w:r>
          </w:p>
        </w:tc>
        <w:tc>
          <w:tcPr>
            <w:tcW w:w="382" w:type="pct"/>
            <w:tcBorders>
              <w:tl2br w:val="nil"/>
              <w:tr2bl w:val="nil"/>
            </w:tcBorders>
            <w:vAlign w:val="center"/>
          </w:tcPr>
          <w:p w14:paraId="00AFFFE0">
            <w:pPr>
              <w:keepNext w:val="0"/>
              <w:keepLines w:val="0"/>
              <w:widowControl/>
              <w:suppressLineNumbers w:val="0"/>
              <w:jc w:val="center"/>
              <w:textAlignment w:val="center"/>
              <w:rPr>
                <w:rFonts w:hint="default" w:asciiTheme="minorEastAsia" w:hAnsiTheme="minorEastAsia" w:cstheme="minorEastAsia"/>
                <w:b/>
                <w:bCs/>
                <w:color w:val="auto"/>
                <w:kern w:val="0"/>
                <w:sz w:val="18"/>
                <w:szCs w:val="18"/>
                <w:highlight w:val="none"/>
                <w:lang w:val="en-US" w:bidi="ar"/>
              </w:rPr>
            </w:pPr>
            <w:r>
              <w:rPr>
                <w:rFonts w:hint="eastAsia" w:asciiTheme="minorEastAsia" w:hAnsiTheme="minorEastAsia" w:cstheme="minorEastAsia"/>
                <w:b/>
                <w:bCs/>
                <w:i w:val="0"/>
                <w:iCs w:val="0"/>
                <w:color w:val="auto"/>
                <w:kern w:val="0"/>
                <w:sz w:val="18"/>
                <w:szCs w:val="18"/>
                <w:highlight w:val="none"/>
                <w:u w:val="none"/>
                <w:lang w:val="en-US" w:eastAsia="zh-CN" w:bidi="ar"/>
              </w:rPr>
              <w:t>274722.24</w:t>
            </w:r>
          </w:p>
        </w:tc>
        <w:tc>
          <w:tcPr>
            <w:tcW w:w="314" w:type="pct"/>
            <w:tcBorders>
              <w:tl2br w:val="nil"/>
              <w:tr2bl w:val="nil"/>
            </w:tcBorders>
            <w:vAlign w:val="center"/>
          </w:tcPr>
          <w:p w14:paraId="2DB54505">
            <w:pPr>
              <w:jc w:val="center"/>
              <w:rPr>
                <w:rFonts w:asciiTheme="minorEastAsia" w:hAnsiTheme="minorEastAsia" w:cstheme="minorEastAsia"/>
                <w:b/>
                <w:bCs/>
                <w:color w:val="auto"/>
                <w:sz w:val="18"/>
                <w:szCs w:val="18"/>
                <w:highlight w:val="none"/>
              </w:rPr>
            </w:pPr>
            <w:r>
              <w:rPr>
                <w:rFonts w:hint="eastAsia" w:asciiTheme="minorEastAsia" w:hAnsiTheme="minorEastAsia" w:cstheme="minorEastAsia"/>
                <w:b/>
                <w:bCs/>
                <w:color w:val="auto"/>
                <w:sz w:val="18"/>
                <w:szCs w:val="18"/>
                <w:highlight w:val="none"/>
                <w:lang w:val="en-US" w:eastAsia="zh-CN"/>
              </w:rPr>
              <w:t>0.1225</w:t>
            </w:r>
          </w:p>
        </w:tc>
        <w:tc>
          <w:tcPr>
            <w:tcW w:w="335" w:type="pct"/>
            <w:tcBorders>
              <w:tl2br w:val="nil"/>
              <w:tr2bl w:val="nil"/>
            </w:tcBorders>
            <w:vAlign w:val="center"/>
          </w:tcPr>
          <w:p w14:paraId="077C8401">
            <w:pPr>
              <w:jc w:val="center"/>
              <w:rPr>
                <w:rFonts w:hint="eastAsia" w:asciiTheme="minorEastAsia" w:hAnsiTheme="minorEastAsia" w:cstheme="minorEastAsia"/>
                <w:b/>
                <w:bCs/>
                <w:color w:val="auto"/>
                <w:sz w:val="18"/>
                <w:szCs w:val="18"/>
                <w:highlight w:val="none"/>
                <w:lang w:val="en-US" w:eastAsia="zh-CN"/>
              </w:rPr>
            </w:pPr>
            <w:r>
              <w:rPr>
                <w:rFonts w:hint="eastAsia" w:asciiTheme="minorEastAsia" w:hAnsiTheme="minorEastAsia" w:cstheme="minorEastAsia"/>
                <w:b/>
                <w:bCs/>
                <w:color w:val="auto"/>
                <w:sz w:val="18"/>
                <w:szCs w:val="18"/>
                <w:highlight w:val="none"/>
              </w:rPr>
              <w:t>***</w:t>
            </w:r>
          </w:p>
        </w:tc>
        <w:tc>
          <w:tcPr>
            <w:tcW w:w="250" w:type="pct"/>
            <w:tcBorders>
              <w:tl2br w:val="nil"/>
              <w:tr2bl w:val="nil"/>
            </w:tcBorders>
            <w:vAlign w:val="center"/>
          </w:tcPr>
          <w:p w14:paraId="6FBA4455">
            <w:pPr>
              <w:jc w:val="center"/>
              <w:rPr>
                <w:rFonts w:hint="default" w:asciiTheme="minorEastAsia" w:hAnsiTheme="minorEastAsia" w:eastAsiaTheme="minorEastAsia" w:cstheme="minorEastAsia"/>
                <w:b/>
                <w:bCs/>
                <w:color w:val="auto"/>
                <w:sz w:val="18"/>
                <w:szCs w:val="18"/>
                <w:highlight w:val="none"/>
                <w:lang w:val="en-US" w:eastAsia="zh-CN"/>
              </w:rPr>
            </w:pPr>
            <w:r>
              <w:rPr>
                <w:rFonts w:hint="eastAsia" w:asciiTheme="minorEastAsia" w:hAnsiTheme="minorEastAsia" w:cstheme="minorEastAsia"/>
                <w:b/>
                <w:bCs/>
                <w:color w:val="auto"/>
                <w:sz w:val="18"/>
                <w:szCs w:val="18"/>
                <w:highlight w:val="none"/>
              </w:rPr>
              <w:t>***</w:t>
            </w:r>
          </w:p>
        </w:tc>
        <w:tc>
          <w:tcPr>
            <w:tcW w:w="416" w:type="pct"/>
            <w:tcBorders>
              <w:tl2br w:val="nil"/>
              <w:tr2bl w:val="nil"/>
            </w:tcBorders>
            <w:vAlign w:val="center"/>
          </w:tcPr>
          <w:p w14:paraId="63C21C78">
            <w:pPr>
              <w:keepNext w:val="0"/>
              <w:keepLines w:val="0"/>
              <w:widowControl/>
              <w:suppressLineNumbers w:val="0"/>
              <w:spacing w:line="240" w:lineRule="auto"/>
              <w:jc w:val="right"/>
              <w:textAlignment w:val="center"/>
              <w:rPr>
                <w:rFonts w:hint="default" w:asciiTheme="minorEastAsia" w:hAnsiTheme="minorEastAsia" w:cstheme="minorEastAsia"/>
                <w:b/>
                <w:bCs/>
                <w:color w:val="auto"/>
                <w:kern w:val="0"/>
                <w:sz w:val="18"/>
                <w:szCs w:val="18"/>
                <w:highlight w:val="none"/>
                <w:lang w:val="en-US" w:bidi="ar"/>
              </w:rPr>
            </w:pPr>
            <w:r>
              <w:rPr>
                <w:rFonts w:hint="eastAsia" w:asciiTheme="minorEastAsia" w:hAnsiTheme="minorEastAsia" w:cstheme="minorEastAsia"/>
                <w:b/>
                <w:bCs/>
                <w:i w:val="0"/>
                <w:iCs w:val="0"/>
                <w:color w:val="auto"/>
                <w:kern w:val="0"/>
                <w:sz w:val="18"/>
                <w:szCs w:val="18"/>
                <w:highlight w:val="none"/>
                <w:u w:val="none"/>
                <w:lang w:val="en-US" w:eastAsia="zh-CN" w:bidi="ar"/>
              </w:rPr>
              <w:t>709917.27</w:t>
            </w:r>
          </w:p>
        </w:tc>
        <w:tc>
          <w:tcPr>
            <w:tcW w:w="406" w:type="pct"/>
            <w:tcBorders>
              <w:tl2br w:val="nil"/>
              <w:tr2bl w:val="nil"/>
            </w:tcBorders>
            <w:vAlign w:val="center"/>
          </w:tcPr>
          <w:p w14:paraId="281AE5DD">
            <w:pPr>
              <w:keepNext w:val="0"/>
              <w:keepLines w:val="0"/>
              <w:widowControl/>
              <w:suppressLineNumbers w:val="0"/>
              <w:jc w:val="center"/>
              <w:textAlignment w:val="center"/>
              <w:rPr>
                <w:rFonts w:hint="default" w:asciiTheme="minorEastAsia" w:hAnsiTheme="minorEastAsia" w:cstheme="minorEastAsia"/>
                <w:b/>
                <w:bCs/>
                <w:color w:val="auto"/>
                <w:sz w:val="18"/>
                <w:szCs w:val="18"/>
                <w:highlight w:val="none"/>
                <w:lang w:val="en-US"/>
              </w:rPr>
            </w:pPr>
            <w:r>
              <w:rPr>
                <w:rFonts w:hint="eastAsia" w:asciiTheme="minorEastAsia" w:hAnsiTheme="minorEastAsia" w:cstheme="minorEastAsia"/>
                <w:b/>
                <w:bCs/>
                <w:i w:val="0"/>
                <w:iCs w:val="0"/>
                <w:color w:val="auto"/>
                <w:kern w:val="0"/>
                <w:sz w:val="18"/>
                <w:szCs w:val="18"/>
                <w:highlight w:val="none"/>
                <w:u w:val="none"/>
                <w:lang w:val="en-US" w:eastAsia="zh-CN" w:bidi="ar"/>
              </w:rPr>
              <w:t>128409.71</w:t>
            </w:r>
          </w:p>
        </w:tc>
        <w:tc>
          <w:tcPr>
            <w:tcW w:w="273" w:type="pct"/>
            <w:tcBorders>
              <w:tl2br w:val="nil"/>
              <w:tr2bl w:val="nil"/>
            </w:tcBorders>
            <w:vAlign w:val="center"/>
          </w:tcPr>
          <w:p w14:paraId="04CF023B">
            <w:pPr>
              <w:jc w:val="center"/>
              <w:rPr>
                <w:rFonts w:hint="default" w:asciiTheme="minorEastAsia" w:hAnsiTheme="minorEastAsia" w:eastAsiaTheme="minorEastAsia" w:cstheme="minorEastAsia"/>
                <w:b/>
                <w:bCs/>
                <w:color w:val="auto"/>
                <w:sz w:val="18"/>
                <w:szCs w:val="18"/>
                <w:highlight w:val="none"/>
                <w:lang w:val="en-US" w:eastAsia="zh-CN"/>
              </w:rPr>
            </w:pPr>
            <w:r>
              <w:rPr>
                <w:rFonts w:hint="eastAsia" w:asciiTheme="minorEastAsia" w:hAnsiTheme="minorEastAsia" w:cstheme="minorEastAsia"/>
                <w:b/>
                <w:bCs/>
                <w:color w:val="auto"/>
                <w:sz w:val="18"/>
                <w:szCs w:val="18"/>
                <w:highlight w:val="none"/>
                <w:lang w:val="en-US" w:eastAsia="zh-CN"/>
              </w:rPr>
              <w:t>1.32</w:t>
            </w:r>
          </w:p>
        </w:tc>
        <w:tc>
          <w:tcPr>
            <w:tcW w:w="363" w:type="pct"/>
            <w:tcBorders>
              <w:tl2br w:val="nil"/>
              <w:tr2bl w:val="nil"/>
            </w:tcBorders>
            <w:vAlign w:val="center"/>
          </w:tcPr>
          <w:p w14:paraId="492FBB2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cstheme="minorEastAsia"/>
                <w:b/>
                <w:bCs/>
                <w:color w:val="auto"/>
                <w:sz w:val="18"/>
                <w:szCs w:val="18"/>
                <w:highlight w:val="none"/>
              </w:rPr>
              <w:t>***</w:t>
            </w:r>
          </w:p>
        </w:tc>
        <w:tc>
          <w:tcPr>
            <w:tcW w:w="417" w:type="pct"/>
            <w:tcBorders>
              <w:tl2br w:val="nil"/>
              <w:tr2bl w:val="nil"/>
            </w:tcBorders>
            <w:vAlign w:val="center"/>
          </w:tcPr>
          <w:p w14:paraId="6461CAC1">
            <w:pPr>
              <w:keepNext w:val="0"/>
              <w:keepLines w:val="0"/>
              <w:widowControl/>
              <w:suppressLineNumbers w:val="0"/>
              <w:jc w:val="right"/>
              <w:textAlignment w:val="center"/>
              <w:rPr>
                <w:rFonts w:hint="default" w:asciiTheme="minorEastAsia" w:hAnsiTheme="minorEastAsia" w:cstheme="minorEastAsia"/>
                <w:b/>
                <w:bCs/>
                <w:color w:val="auto"/>
                <w:kern w:val="0"/>
                <w:sz w:val="18"/>
                <w:szCs w:val="18"/>
                <w:highlight w:val="none"/>
                <w:u w:val="none"/>
                <w:lang w:val="en-US" w:bidi="ar"/>
              </w:rPr>
            </w:pPr>
            <w:r>
              <w:rPr>
                <w:rFonts w:hint="eastAsia" w:asciiTheme="minorEastAsia" w:hAnsiTheme="minorEastAsia" w:cstheme="minorEastAsia"/>
                <w:b/>
                <w:bCs/>
                <w:i w:val="0"/>
                <w:iCs w:val="0"/>
                <w:color w:val="auto"/>
                <w:kern w:val="0"/>
                <w:sz w:val="18"/>
                <w:szCs w:val="18"/>
                <w:highlight w:val="none"/>
                <w:u w:val="none"/>
                <w:lang w:val="en-US" w:eastAsia="zh-CN" w:bidi="ar"/>
              </w:rPr>
              <w:t>48374.10</w:t>
            </w:r>
          </w:p>
        </w:tc>
        <w:tc>
          <w:tcPr>
            <w:tcW w:w="508" w:type="pct"/>
            <w:tcBorders>
              <w:tl2br w:val="nil"/>
              <w:tr2bl w:val="nil"/>
            </w:tcBorders>
            <w:vAlign w:val="center"/>
          </w:tcPr>
          <w:p w14:paraId="516CEE9F">
            <w:pPr>
              <w:widowControl/>
              <w:jc w:val="right"/>
              <w:textAlignment w:val="center"/>
              <w:rPr>
                <w:rFonts w:hint="default" w:asciiTheme="minorEastAsia" w:hAnsiTheme="minorEastAsia" w:cstheme="minorEastAsia"/>
                <w:b/>
                <w:bCs/>
                <w:color w:val="auto"/>
                <w:kern w:val="0"/>
                <w:sz w:val="18"/>
                <w:szCs w:val="18"/>
                <w:highlight w:val="none"/>
                <w:u w:val="none"/>
                <w:lang w:val="en-US" w:bidi="ar"/>
              </w:rPr>
            </w:pPr>
            <w:r>
              <w:rPr>
                <w:rFonts w:hint="eastAsia" w:asciiTheme="minorEastAsia" w:hAnsiTheme="minorEastAsia" w:cstheme="minorEastAsia"/>
                <w:b/>
                <w:bCs/>
                <w:i w:val="0"/>
                <w:iCs w:val="0"/>
                <w:color w:val="auto"/>
                <w:kern w:val="0"/>
                <w:sz w:val="18"/>
                <w:szCs w:val="18"/>
                <w:highlight w:val="none"/>
                <w:u w:val="none"/>
                <w:lang w:val="en-US" w:eastAsia="zh-CN" w:bidi="ar"/>
              </w:rPr>
              <w:t>758291.37</w:t>
            </w:r>
          </w:p>
        </w:tc>
        <w:tc>
          <w:tcPr>
            <w:tcW w:w="574" w:type="pct"/>
            <w:tcBorders>
              <w:tl2br w:val="nil"/>
              <w:tr2bl w:val="nil"/>
            </w:tcBorders>
            <w:vAlign w:val="center"/>
          </w:tcPr>
          <w:p w14:paraId="6B577A97">
            <w:pPr>
              <w:jc w:val="center"/>
              <w:rPr>
                <w:rFonts w:asciiTheme="minorEastAsia" w:hAnsiTheme="minorEastAsia" w:cstheme="minorEastAsia"/>
                <w:b/>
                <w:bCs/>
                <w:color w:val="auto"/>
                <w:sz w:val="18"/>
                <w:szCs w:val="18"/>
                <w:highlight w:val="none"/>
              </w:rPr>
            </w:pPr>
          </w:p>
        </w:tc>
      </w:tr>
      <w:tr w14:paraId="07375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04" w:hRule="exact"/>
          <w:jc w:val="center"/>
        </w:trPr>
        <w:tc>
          <w:tcPr>
            <w:tcW w:w="756" w:type="pct"/>
            <w:gridSpan w:val="2"/>
            <w:tcBorders>
              <w:tl2br w:val="nil"/>
              <w:tr2bl w:val="nil"/>
            </w:tcBorders>
            <w:vAlign w:val="center"/>
          </w:tcPr>
          <w:p w14:paraId="6914BA86">
            <w:pPr>
              <w:widowControl/>
              <w:jc w:val="center"/>
              <w:textAlignment w:val="center"/>
              <w:rPr>
                <w:rFonts w:asciiTheme="minorEastAsia" w:hAnsiTheme="minorEastAsia" w:cstheme="minorEastAsia"/>
                <w:b/>
                <w:bCs/>
                <w:color w:val="auto"/>
                <w:kern w:val="0"/>
                <w:sz w:val="18"/>
                <w:szCs w:val="18"/>
                <w:highlight w:val="none"/>
                <w:lang w:bidi="ar"/>
              </w:rPr>
            </w:pPr>
            <w:r>
              <w:rPr>
                <w:rFonts w:hint="eastAsia" w:asciiTheme="minorEastAsia" w:hAnsiTheme="minorEastAsia" w:cstheme="minorEastAsia"/>
                <w:b/>
                <w:bCs/>
                <w:color w:val="auto"/>
                <w:sz w:val="18"/>
                <w:szCs w:val="18"/>
                <w:highlight w:val="none"/>
                <w:lang w:val="en-US" w:eastAsia="zh-CN"/>
              </w:rPr>
              <w:t>采购</w:t>
            </w:r>
            <w:r>
              <w:rPr>
                <w:rFonts w:hint="eastAsia" w:asciiTheme="minorEastAsia" w:hAnsiTheme="minorEastAsia" w:cstheme="minorEastAsia"/>
                <w:b/>
                <w:bCs/>
                <w:color w:val="auto"/>
                <w:sz w:val="18"/>
                <w:szCs w:val="18"/>
                <w:highlight w:val="none"/>
              </w:rPr>
              <w:t>预算合计（元）</w:t>
            </w:r>
          </w:p>
        </w:tc>
        <w:tc>
          <w:tcPr>
            <w:tcW w:w="3668" w:type="pct"/>
            <w:gridSpan w:val="10"/>
            <w:tcBorders>
              <w:right w:val="single" w:color="auto" w:sz="4" w:space="0"/>
              <w:tl2br w:val="nil"/>
              <w:tr2bl w:val="nil"/>
            </w:tcBorders>
            <w:vAlign w:val="center"/>
          </w:tcPr>
          <w:p w14:paraId="0B92379E">
            <w:pPr>
              <w:jc w:val="center"/>
              <w:rPr>
                <w:rFonts w:hint="default" w:asciiTheme="minorEastAsia" w:hAnsiTheme="minorEastAsia" w:cstheme="minorEastAsia"/>
                <w:b/>
                <w:bCs/>
                <w:color w:val="auto"/>
                <w:sz w:val="18"/>
                <w:szCs w:val="18"/>
                <w:highlight w:val="none"/>
                <w:lang w:val="en-US"/>
              </w:rPr>
            </w:pPr>
            <w:r>
              <w:rPr>
                <w:rFonts w:hint="eastAsia" w:asciiTheme="minorEastAsia" w:hAnsiTheme="minorEastAsia" w:cstheme="minorEastAsia"/>
                <w:b/>
                <w:bCs/>
                <w:i w:val="0"/>
                <w:iCs w:val="0"/>
                <w:color w:val="auto"/>
                <w:kern w:val="0"/>
                <w:sz w:val="18"/>
                <w:szCs w:val="18"/>
                <w:highlight w:val="none"/>
                <w:u w:val="none"/>
                <w:lang w:val="en-US" w:eastAsia="zh-CN" w:bidi="ar"/>
              </w:rPr>
              <w:t>758291.37</w:t>
            </w:r>
          </w:p>
        </w:tc>
        <w:tc>
          <w:tcPr>
            <w:tcW w:w="574" w:type="pct"/>
            <w:tcBorders>
              <w:left w:val="single" w:color="auto" w:sz="4" w:space="0"/>
              <w:tl2br w:val="nil"/>
              <w:tr2bl w:val="nil"/>
            </w:tcBorders>
            <w:vAlign w:val="center"/>
          </w:tcPr>
          <w:p w14:paraId="7382C704">
            <w:pPr>
              <w:jc w:val="center"/>
              <w:rPr>
                <w:rFonts w:hint="eastAsia" w:asciiTheme="minorEastAsia" w:hAnsiTheme="minorEastAsia" w:cstheme="minorEastAsia"/>
                <w:b/>
                <w:bCs/>
                <w:color w:val="auto"/>
                <w:sz w:val="18"/>
                <w:szCs w:val="18"/>
                <w:highlight w:val="none"/>
              </w:rPr>
            </w:pPr>
          </w:p>
        </w:tc>
      </w:tr>
    </w:tbl>
    <w:p w14:paraId="46695A5D">
      <w:pPr>
        <w:spacing w:line="240" w:lineRule="auto"/>
        <w:ind w:left="632" w:hanging="542" w:hangingChars="300"/>
        <w:rPr>
          <w:rFonts w:hint="eastAsia" w:asciiTheme="minorEastAsia" w:hAnsiTheme="minorEastAsia" w:eastAsiaTheme="minorEastAsia" w:cstheme="minorEastAsia"/>
          <w:b/>
          <w:bCs/>
          <w:color w:val="auto"/>
          <w:sz w:val="18"/>
          <w:szCs w:val="18"/>
          <w:highlight w:val="none"/>
          <w:lang w:val="en-US" w:eastAsia="zh-CN"/>
        </w:rPr>
      </w:pPr>
      <w:r>
        <w:rPr>
          <w:rFonts w:hint="eastAsia" w:asciiTheme="minorEastAsia" w:hAnsiTheme="minorEastAsia" w:cstheme="minorEastAsia"/>
          <w:b/>
          <w:bCs/>
          <w:color w:val="auto"/>
          <w:sz w:val="18"/>
          <w:szCs w:val="18"/>
          <w:highlight w:val="none"/>
        </w:rPr>
        <w:t>注：</w:t>
      </w:r>
      <w:r>
        <w:rPr>
          <w:rFonts w:hint="eastAsia" w:asciiTheme="minorEastAsia" w:hAnsiTheme="minorEastAsia" w:eastAsiaTheme="minorEastAsia" w:cstheme="minorEastAsia"/>
          <w:b/>
          <w:bCs/>
          <w:color w:val="auto"/>
          <w:sz w:val="18"/>
          <w:szCs w:val="18"/>
          <w:highlight w:val="none"/>
          <w:lang w:val="en-US" w:eastAsia="zh-CN"/>
        </w:rPr>
        <w:t>1.除四害：</w:t>
      </w:r>
      <w:r>
        <w:rPr>
          <w:rFonts w:hint="eastAsia" w:asciiTheme="minorEastAsia" w:hAnsiTheme="minorEastAsia" w:eastAsiaTheme="minorEastAsia" w:cstheme="minorEastAsia"/>
          <w:b/>
          <w:bCs/>
          <w:color w:val="auto"/>
          <w:sz w:val="18"/>
          <w:szCs w:val="18"/>
          <w:highlight w:val="none"/>
        </w:rPr>
        <w:t>1-3月份、12月份每月至少安排消杀2次，4-11月份每月至少安排消杀4次</w:t>
      </w:r>
      <w:r>
        <w:rPr>
          <w:rFonts w:hint="eastAsia" w:asciiTheme="minorEastAsia" w:hAnsiTheme="minorEastAsia" w:cstheme="minorEastAsia"/>
          <w:b/>
          <w:bCs/>
          <w:color w:val="auto"/>
          <w:sz w:val="18"/>
          <w:szCs w:val="18"/>
          <w:highlight w:val="none"/>
          <w:lang w:eastAsia="zh-CN"/>
        </w:rPr>
        <w:t>；</w:t>
      </w:r>
      <w:r>
        <w:rPr>
          <w:rFonts w:hint="eastAsia" w:asciiTheme="minorEastAsia" w:hAnsiTheme="minorEastAsia" w:eastAsiaTheme="minorEastAsia" w:cstheme="minorEastAsia"/>
          <w:b/>
          <w:bCs/>
          <w:color w:val="auto"/>
          <w:sz w:val="18"/>
          <w:szCs w:val="18"/>
          <w:highlight w:val="none"/>
          <w:lang w:val="en-US" w:eastAsia="zh-CN"/>
        </w:rPr>
        <w:t>白蚁防治：</w:t>
      </w:r>
      <w:r>
        <w:rPr>
          <w:rFonts w:hint="eastAsia" w:asciiTheme="minorEastAsia" w:hAnsiTheme="minorEastAsia" w:eastAsiaTheme="minorEastAsia" w:cstheme="minorEastAsia"/>
          <w:b/>
          <w:bCs/>
          <w:i w:val="0"/>
          <w:color w:val="auto"/>
          <w:kern w:val="2"/>
          <w:sz w:val="18"/>
          <w:szCs w:val="18"/>
          <w:highlight w:val="none"/>
          <w:u w:val="none"/>
          <w:lang w:val="en-US" w:eastAsia="zh-CN" w:bidi="ar"/>
        </w:rPr>
        <w:t>全园蚁害巡检及监控防治每周不少于1次</w:t>
      </w:r>
      <w:r>
        <w:rPr>
          <w:rFonts w:hint="eastAsia" w:asciiTheme="minorEastAsia" w:hAnsiTheme="minorEastAsia" w:cstheme="minorEastAsia"/>
          <w:b/>
          <w:bCs/>
          <w:i w:val="0"/>
          <w:color w:val="auto"/>
          <w:kern w:val="2"/>
          <w:sz w:val="18"/>
          <w:szCs w:val="18"/>
          <w:highlight w:val="none"/>
          <w:u w:val="none"/>
          <w:lang w:val="en-US" w:eastAsia="zh-CN" w:bidi="ar"/>
        </w:rPr>
        <w:t>。</w:t>
      </w:r>
      <w:r>
        <w:rPr>
          <w:rFonts w:hint="eastAsia" w:asciiTheme="minorEastAsia" w:hAnsiTheme="minorEastAsia" w:eastAsiaTheme="minorEastAsia" w:cstheme="minorEastAsia"/>
          <w:b/>
          <w:bCs/>
          <w:i w:val="0"/>
          <w:color w:val="auto"/>
          <w:kern w:val="2"/>
          <w:sz w:val="18"/>
          <w:szCs w:val="18"/>
          <w:highlight w:val="none"/>
          <w:u w:val="none"/>
          <w:lang w:val="en-US" w:eastAsia="zh-CN" w:bidi="ar"/>
        </w:rPr>
        <w:t>除四害及白蚁防治具体消杀防治次数可由采购人视实际情况需要作出适当调整。</w:t>
      </w:r>
    </w:p>
    <w:p w14:paraId="3DD33D42">
      <w:pPr>
        <w:spacing w:line="240" w:lineRule="auto"/>
        <w:ind w:left="538" w:leftChars="170" w:hanging="181" w:hangingChars="100"/>
        <w:rPr>
          <w:rFonts w:asciiTheme="minorEastAsia" w:hAnsiTheme="minorEastAsia" w:cstheme="minorEastAsia"/>
          <w:b/>
          <w:bCs/>
          <w:color w:val="auto"/>
          <w:sz w:val="18"/>
          <w:szCs w:val="18"/>
          <w:highlight w:val="none"/>
        </w:rPr>
      </w:pPr>
      <w:r>
        <w:rPr>
          <w:rFonts w:hint="eastAsia" w:asciiTheme="minorEastAsia" w:hAnsiTheme="minorEastAsia" w:cstheme="minorEastAsia"/>
          <w:b/>
          <w:bCs/>
          <w:color w:val="auto"/>
          <w:sz w:val="18"/>
          <w:szCs w:val="18"/>
          <w:highlight w:val="none"/>
          <w:lang w:val="en-US" w:eastAsia="zh-CN"/>
        </w:rPr>
        <w:t>2</w:t>
      </w:r>
      <w:r>
        <w:rPr>
          <w:rFonts w:hint="eastAsia" w:asciiTheme="minorEastAsia" w:hAnsiTheme="minorEastAsia" w:cstheme="minorEastAsia"/>
          <w:b/>
          <w:bCs/>
          <w:color w:val="auto"/>
          <w:sz w:val="18"/>
          <w:szCs w:val="18"/>
          <w:highlight w:val="none"/>
        </w:rPr>
        <w:t>.以上工作量为招标的</w:t>
      </w:r>
      <w:r>
        <w:rPr>
          <w:rFonts w:hint="eastAsia" w:asciiTheme="minorEastAsia" w:hAnsiTheme="minorEastAsia" w:cstheme="minorEastAsia"/>
          <w:b/>
          <w:bCs/>
          <w:color w:val="auto"/>
          <w:sz w:val="18"/>
          <w:szCs w:val="18"/>
          <w:highlight w:val="none"/>
          <w:lang w:val="en-US" w:eastAsia="zh-CN"/>
        </w:rPr>
        <w:t>大致</w:t>
      </w:r>
      <w:r>
        <w:rPr>
          <w:rFonts w:hint="eastAsia" w:asciiTheme="minorEastAsia" w:hAnsiTheme="minorEastAsia" w:cstheme="minorEastAsia"/>
          <w:b/>
          <w:bCs/>
          <w:color w:val="auto"/>
          <w:sz w:val="18"/>
          <w:szCs w:val="18"/>
          <w:highlight w:val="none"/>
        </w:rPr>
        <w:t>数量，实际数量以中标后新旧服务单位、采购人及</w:t>
      </w:r>
      <w:r>
        <w:rPr>
          <w:rFonts w:hint="eastAsia" w:asciiTheme="minorEastAsia" w:hAnsiTheme="minorEastAsia" w:eastAsiaTheme="minorEastAsia" w:cstheme="minorEastAsia"/>
          <w:b/>
          <w:bCs/>
          <w:color w:val="auto"/>
          <w:sz w:val="18"/>
          <w:szCs w:val="18"/>
          <w:highlight w:val="none"/>
        </w:rPr>
        <w:t>采购人</w:t>
      </w:r>
      <w:r>
        <w:rPr>
          <w:rFonts w:hint="eastAsia" w:asciiTheme="minorEastAsia" w:hAnsiTheme="minorEastAsia" w:eastAsiaTheme="minorEastAsia" w:cstheme="minorEastAsia"/>
          <w:b/>
          <w:bCs/>
          <w:color w:val="auto"/>
          <w:sz w:val="18"/>
          <w:szCs w:val="18"/>
          <w:highlight w:val="none"/>
          <w:lang w:val="en-US" w:eastAsia="zh-CN"/>
        </w:rPr>
        <w:t>委托的</w:t>
      </w:r>
      <w:r>
        <w:rPr>
          <w:rFonts w:hint="eastAsia" w:asciiTheme="minorEastAsia" w:hAnsiTheme="minorEastAsia" w:eastAsiaTheme="minorEastAsia" w:cstheme="minorEastAsia"/>
          <w:b/>
          <w:bCs/>
          <w:color w:val="auto"/>
          <w:sz w:val="18"/>
          <w:szCs w:val="18"/>
          <w:highlight w:val="none"/>
        </w:rPr>
        <w:t>第三方单位</w:t>
      </w:r>
      <w:r>
        <w:rPr>
          <w:rFonts w:hint="eastAsia" w:asciiTheme="minorEastAsia" w:hAnsiTheme="minorEastAsia" w:eastAsiaTheme="minorEastAsia" w:cstheme="minorEastAsia"/>
          <w:b/>
          <w:bCs/>
          <w:color w:val="auto"/>
          <w:sz w:val="18"/>
          <w:szCs w:val="18"/>
          <w:highlight w:val="none"/>
          <w:lang w:eastAsia="zh-CN"/>
        </w:rPr>
        <w:t>（</w:t>
      </w:r>
      <w:r>
        <w:rPr>
          <w:rFonts w:hint="eastAsia" w:asciiTheme="minorEastAsia" w:hAnsiTheme="minorEastAsia" w:eastAsiaTheme="minorEastAsia" w:cstheme="minorEastAsia"/>
          <w:b/>
          <w:bCs/>
          <w:color w:val="auto"/>
          <w:sz w:val="18"/>
          <w:szCs w:val="18"/>
          <w:highlight w:val="none"/>
          <w:lang w:val="en-US" w:eastAsia="zh-CN"/>
        </w:rPr>
        <w:t>如有</w:t>
      </w:r>
      <w:r>
        <w:rPr>
          <w:rFonts w:hint="eastAsia" w:asciiTheme="minorEastAsia" w:hAnsiTheme="minorEastAsia" w:eastAsiaTheme="minorEastAsia" w:cstheme="minorEastAsia"/>
          <w:b/>
          <w:bCs/>
          <w:color w:val="auto"/>
          <w:sz w:val="18"/>
          <w:szCs w:val="18"/>
          <w:highlight w:val="none"/>
          <w:lang w:eastAsia="zh-CN"/>
        </w:rPr>
        <w:t>）</w:t>
      </w:r>
      <w:r>
        <w:rPr>
          <w:rFonts w:hint="eastAsia" w:asciiTheme="minorEastAsia" w:hAnsiTheme="minorEastAsia" w:cstheme="minorEastAsia"/>
          <w:b/>
          <w:bCs/>
          <w:color w:val="auto"/>
          <w:sz w:val="18"/>
          <w:szCs w:val="18"/>
          <w:highlight w:val="none"/>
        </w:rPr>
        <w:t>共同核实为准。因公园规划、管理</w:t>
      </w:r>
      <w:r>
        <w:rPr>
          <w:rFonts w:hint="eastAsia" w:asciiTheme="minorEastAsia" w:hAnsiTheme="minorEastAsia" w:cstheme="minorEastAsia"/>
          <w:b/>
          <w:bCs/>
          <w:color w:val="auto"/>
          <w:sz w:val="18"/>
          <w:szCs w:val="18"/>
          <w:highlight w:val="none"/>
          <w:lang w:val="en-US" w:eastAsia="zh-CN"/>
        </w:rPr>
        <w:t>、建设需要、政策变化</w:t>
      </w:r>
      <w:r>
        <w:rPr>
          <w:rFonts w:hint="eastAsia" w:asciiTheme="minorEastAsia" w:hAnsiTheme="minorEastAsia" w:cstheme="minorEastAsia"/>
          <w:b/>
          <w:bCs/>
          <w:color w:val="auto"/>
          <w:sz w:val="18"/>
          <w:szCs w:val="18"/>
          <w:highlight w:val="none"/>
        </w:rPr>
        <w:t>等原因，</w:t>
      </w:r>
      <w:r>
        <w:rPr>
          <w:rFonts w:hint="eastAsia" w:asciiTheme="minorEastAsia" w:hAnsiTheme="minorEastAsia" w:cstheme="minorEastAsia"/>
          <w:b/>
          <w:bCs/>
          <w:color w:val="auto"/>
          <w:sz w:val="18"/>
          <w:szCs w:val="18"/>
          <w:highlight w:val="none"/>
          <w:lang w:val="en-US" w:eastAsia="zh-CN"/>
        </w:rPr>
        <w:t>服务</w:t>
      </w:r>
      <w:r>
        <w:rPr>
          <w:rFonts w:hint="eastAsia" w:asciiTheme="minorEastAsia" w:hAnsiTheme="minorEastAsia" w:cstheme="minorEastAsia"/>
          <w:b/>
          <w:bCs/>
          <w:color w:val="auto"/>
          <w:sz w:val="18"/>
          <w:szCs w:val="18"/>
          <w:highlight w:val="none"/>
        </w:rPr>
        <w:t>过程中会存在服务工作量的变化，服务费按照实际服务工作量进行结算。</w:t>
      </w:r>
    </w:p>
    <w:p w14:paraId="1930B337">
      <w:pPr>
        <w:spacing w:line="240" w:lineRule="auto"/>
        <w:ind w:left="538" w:leftChars="170" w:hanging="181" w:hangingChars="100"/>
        <w:jc w:val="left"/>
        <w:rPr>
          <w:rFonts w:hint="eastAsia" w:asciiTheme="minorEastAsia" w:hAnsiTheme="minorEastAsia" w:cstheme="minorEastAsia"/>
          <w:b/>
          <w:bCs/>
          <w:color w:val="auto"/>
          <w:sz w:val="18"/>
          <w:szCs w:val="18"/>
          <w:highlight w:val="none"/>
        </w:rPr>
      </w:pPr>
      <w:r>
        <w:rPr>
          <w:rFonts w:hint="eastAsia" w:asciiTheme="minorEastAsia" w:hAnsiTheme="minorEastAsia" w:cstheme="minorEastAsia"/>
          <w:b/>
          <w:bCs/>
          <w:color w:val="auto"/>
          <w:sz w:val="18"/>
          <w:szCs w:val="18"/>
          <w:highlight w:val="none"/>
          <w:lang w:val="en-US" w:eastAsia="zh-CN"/>
        </w:rPr>
        <w:t>3</w:t>
      </w:r>
      <w:r>
        <w:rPr>
          <w:rFonts w:hint="eastAsia" w:asciiTheme="minorEastAsia" w:hAnsiTheme="minorEastAsia" w:cstheme="minorEastAsia"/>
          <w:b/>
          <w:bCs/>
          <w:color w:val="auto"/>
          <w:sz w:val="18"/>
          <w:szCs w:val="18"/>
          <w:highlight w:val="none"/>
        </w:rPr>
        <w:t>.本项目本次采购服务期</w:t>
      </w:r>
      <w:r>
        <w:rPr>
          <w:rFonts w:hint="eastAsia" w:asciiTheme="minorEastAsia" w:hAnsiTheme="minorEastAsia" w:cstheme="minorEastAsia"/>
          <w:b/>
          <w:bCs/>
          <w:color w:val="auto"/>
          <w:sz w:val="18"/>
          <w:szCs w:val="18"/>
          <w:highlight w:val="none"/>
          <w:lang w:val="en-US" w:eastAsia="zh-CN"/>
        </w:rPr>
        <w:t>详见上表中的服务期限，</w:t>
      </w:r>
      <w:r>
        <w:rPr>
          <w:rFonts w:hint="eastAsia" w:asciiTheme="minorEastAsia" w:hAnsiTheme="minorEastAsia" w:cstheme="minorEastAsia"/>
          <w:b/>
          <w:bCs/>
          <w:color w:val="auto"/>
          <w:sz w:val="18"/>
          <w:szCs w:val="18"/>
          <w:highlight w:val="none"/>
        </w:rPr>
        <w:t>采购预算总</w:t>
      </w:r>
      <w:r>
        <w:rPr>
          <w:rFonts w:hint="eastAsia" w:asciiTheme="minorEastAsia" w:hAnsiTheme="minorEastAsia" w:cstheme="minorEastAsia"/>
          <w:b/>
          <w:bCs/>
          <w:color w:val="auto"/>
          <w:sz w:val="18"/>
          <w:szCs w:val="18"/>
          <w:highlight w:val="none"/>
          <w:lang w:val="en-US" w:eastAsia="zh-CN"/>
        </w:rPr>
        <w:t>金额</w:t>
      </w:r>
      <w:r>
        <w:rPr>
          <w:rFonts w:hint="eastAsia" w:asciiTheme="minorEastAsia" w:hAnsiTheme="minorEastAsia" w:cstheme="minorEastAsia"/>
          <w:b/>
          <w:bCs/>
          <w:color w:val="auto"/>
          <w:sz w:val="18"/>
          <w:szCs w:val="18"/>
          <w:highlight w:val="none"/>
        </w:rPr>
        <w:t>为</w:t>
      </w:r>
      <w:r>
        <w:rPr>
          <w:rFonts w:hint="eastAsia" w:asciiTheme="minorEastAsia" w:hAnsiTheme="minorEastAsia" w:cstheme="minorEastAsia"/>
          <w:b/>
          <w:bCs/>
          <w:color w:val="auto"/>
          <w:kern w:val="0"/>
          <w:sz w:val="18"/>
          <w:szCs w:val="18"/>
          <w:highlight w:val="none"/>
          <w:lang w:val="en-US" w:eastAsia="zh-CN" w:bidi="ar"/>
        </w:rPr>
        <w:t>758291.37</w:t>
      </w:r>
      <w:r>
        <w:rPr>
          <w:rFonts w:hint="eastAsia" w:asciiTheme="minorEastAsia" w:hAnsiTheme="minorEastAsia" w:cstheme="minorEastAsia"/>
          <w:b/>
          <w:bCs/>
          <w:color w:val="auto"/>
          <w:sz w:val="18"/>
          <w:szCs w:val="18"/>
          <w:highlight w:val="none"/>
        </w:rPr>
        <w:t>元。</w:t>
      </w:r>
    </w:p>
    <w:p w14:paraId="0808517D">
      <w:pPr>
        <w:jc w:val="left"/>
        <w:rPr>
          <w:rFonts w:hint="eastAsia" w:asciiTheme="minorEastAsia" w:hAnsiTheme="minorEastAsia" w:cstheme="minorEastAsia"/>
          <w:b/>
          <w:color w:val="auto"/>
          <w:sz w:val="24"/>
          <w:szCs w:val="24"/>
          <w:highlight w:val="none"/>
        </w:rPr>
      </w:pPr>
    </w:p>
    <w:p w14:paraId="7E1245EC">
      <w:pPr>
        <w:jc w:val="left"/>
        <w:rPr>
          <w:rFonts w:hint="eastAsia" w:asciiTheme="minorEastAsia" w:hAnsiTheme="minorEastAsia" w:cstheme="minorEastAsia"/>
          <w:b/>
          <w:color w:val="auto"/>
          <w:sz w:val="24"/>
          <w:szCs w:val="24"/>
          <w:highlight w:val="none"/>
        </w:rPr>
      </w:pPr>
    </w:p>
    <w:p w14:paraId="5D8F32C5">
      <w:pPr>
        <w:jc w:val="left"/>
        <w:rPr>
          <w:rFonts w:hint="eastAsia" w:asciiTheme="minorEastAsia" w:hAnsiTheme="minorEastAsia" w:cstheme="minorEastAsia"/>
          <w:b/>
          <w:color w:val="auto"/>
          <w:sz w:val="24"/>
          <w:szCs w:val="24"/>
          <w:highlight w:val="none"/>
        </w:rPr>
      </w:pPr>
    </w:p>
    <w:p w14:paraId="7AD359EC">
      <w:pPr>
        <w:jc w:val="left"/>
        <w:rPr>
          <w:rFonts w:hint="eastAsia" w:asciiTheme="minorEastAsia" w:hAnsiTheme="minorEastAsia" w:cstheme="minorEastAsia"/>
          <w:b/>
          <w:color w:val="auto"/>
          <w:sz w:val="24"/>
          <w:szCs w:val="24"/>
          <w:highlight w:val="none"/>
        </w:rPr>
      </w:pPr>
    </w:p>
    <w:p w14:paraId="6299AA9D">
      <w:pPr>
        <w:jc w:val="left"/>
        <w:rPr>
          <w:rFonts w:hint="eastAsia" w:asciiTheme="minorEastAsia" w:hAnsiTheme="minorEastAsia" w:cstheme="minorEastAsia"/>
          <w:b/>
          <w:color w:val="auto"/>
          <w:sz w:val="24"/>
          <w:szCs w:val="24"/>
          <w:highlight w:val="none"/>
        </w:rPr>
      </w:pPr>
    </w:p>
    <w:p w14:paraId="62FA9105">
      <w:pPr>
        <w:jc w:val="left"/>
        <w:rPr>
          <w:rFonts w:hint="eastAsia" w:asciiTheme="minorEastAsia" w:hAnsiTheme="minorEastAsia" w:cstheme="minorEastAsia"/>
          <w:b/>
          <w:color w:val="auto"/>
          <w:sz w:val="24"/>
          <w:szCs w:val="24"/>
          <w:highlight w:val="none"/>
        </w:rPr>
      </w:pPr>
    </w:p>
    <w:p w14:paraId="49CD3826">
      <w:pPr>
        <w:jc w:val="left"/>
        <w:rPr>
          <w:rFonts w:hint="eastAsia" w:asciiTheme="minorEastAsia" w:hAnsiTheme="minorEastAsia" w:cstheme="minorEastAsia"/>
          <w:b/>
          <w:color w:val="auto"/>
          <w:sz w:val="24"/>
          <w:szCs w:val="24"/>
          <w:highlight w:val="none"/>
        </w:rPr>
      </w:pPr>
      <w:r>
        <w:rPr>
          <w:rFonts w:hint="eastAsia" w:asciiTheme="minorEastAsia" w:hAnsiTheme="minorEastAsia" w:cstheme="minorEastAsia"/>
          <w:b/>
          <w:color w:val="auto"/>
          <w:sz w:val="24"/>
          <w:szCs w:val="24"/>
          <w:highlight w:val="none"/>
        </w:rPr>
        <w:t>附件2</w:t>
      </w:r>
    </w:p>
    <w:p w14:paraId="122B82FF">
      <w:pPr>
        <w:spacing w:line="240" w:lineRule="auto"/>
        <w:jc w:val="center"/>
        <w:rPr>
          <w:rFonts w:hint="eastAsia" w:asciiTheme="minorEastAsia" w:hAnsiTheme="minorEastAsia" w:cstheme="minorEastAsia"/>
          <w:b/>
          <w:color w:val="auto"/>
          <w:spacing w:val="0"/>
          <w:sz w:val="28"/>
          <w:szCs w:val="28"/>
          <w:highlight w:val="none"/>
        </w:rPr>
      </w:pPr>
      <w:r>
        <w:rPr>
          <w:rFonts w:hint="eastAsia" w:asciiTheme="minorEastAsia" w:hAnsiTheme="minorEastAsia" w:cstheme="minorEastAsia"/>
          <w:b/>
          <w:color w:val="auto"/>
          <w:spacing w:val="0"/>
          <w:sz w:val="28"/>
          <w:szCs w:val="28"/>
          <w:highlight w:val="none"/>
          <w:lang w:val="en-US" w:eastAsia="zh-CN"/>
        </w:rPr>
        <w:t>2026年黄埔公园、创新滨水公园等21个公园除四害防治服务项目</w:t>
      </w:r>
      <w:r>
        <w:rPr>
          <w:rFonts w:hint="eastAsia" w:asciiTheme="minorEastAsia" w:hAnsiTheme="minorEastAsia" w:cstheme="minorEastAsia"/>
          <w:b/>
          <w:color w:val="auto"/>
          <w:spacing w:val="0"/>
          <w:sz w:val="28"/>
          <w:szCs w:val="28"/>
          <w:highlight w:val="none"/>
        </w:rPr>
        <w:t>投标报价明细表</w:t>
      </w:r>
    </w:p>
    <w:tbl>
      <w:tblPr>
        <w:tblStyle w:val="20"/>
        <w:tblW w:w="507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50"/>
        <w:gridCol w:w="1694"/>
        <w:gridCol w:w="1084"/>
        <w:gridCol w:w="890"/>
        <w:gridCol w:w="952"/>
        <w:gridCol w:w="709"/>
        <w:gridCol w:w="1409"/>
        <w:gridCol w:w="1190"/>
        <w:gridCol w:w="820"/>
        <w:gridCol w:w="1046"/>
        <w:gridCol w:w="1360"/>
        <w:gridCol w:w="1364"/>
        <w:gridCol w:w="1467"/>
      </w:tblGrid>
      <w:tr w14:paraId="3C8D4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2" w:hRule="atLeast"/>
          <w:jc w:val="center"/>
        </w:trPr>
        <w:tc>
          <w:tcPr>
            <w:tcW w:w="155" w:type="pct"/>
            <w:vMerge w:val="restart"/>
            <w:tcBorders>
              <w:tl2br w:val="nil"/>
              <w:tr2bl w:val="nil"/>
            </w:tcBorders>
            <w:shd w:val="clear" w:color="auto" w:fill="auto"/>
            <w:vAlign w:val="center"/>
          </w:tcPr>
          <w:p w14:paraId="7C058E1A">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b/>
                <w:color w:val="auto"/>
                <w:sz w:val="18"/>
                <w:szCs w:val="18"/>
                <w:highlight w:val="none"/>
              </w:rPr>
              <w:t>序号</w:t>
            </w:r>
          </w:p>
        </w:tc>
        <w:tc>
          <w:tcPr>
            <w:tcW w:w="586" w:type="pct"/>
            <w:vMerge w:val="restart"/>
            <w:tcBorders>
              <w:tl2br w:val="nil"/>
              <w:tr2bl w:val="nil"/>
            </w:tcBorders>
            <w:shd w:val="clear" w:color="auto" w:fill="auto"/>
            <w:vAlign w:val="center"/>
          </w:tcPr>
          <w:p w14:paraId="3134F6B5">
            <w:pPr>
              <w:spacing w:line="240" w:lineRule="exact"/>
              <w:jc w:val="center"/>
              <w:rPr>
                <w:rFonts w:hint="eastAsia" w:asciiTheme="minorEastAsia" w:hAnsiTheme="minorEastAsia" w:cstheme="minorEastAsia"/>
                <w:b/>
                <w:color w:val="auto"/>
                <w:sz w:val="18"/>
                <w:szCs w:val="18"/>
                <w:highlight w:val="none"/>
              </w:rPr>
            </w:pPr>
            <w:r>
              <w:rPr>
                <w:rFonts w:hint="eastAsia" w:asciiTheme="minorEastAsia" w:hAnsiTheme="minorEastAsia" w:cstheme="minorEastAsia"/>
                <w:b/>
                <w:color w:val="auto"/>
                <w:sz w:val="18"/>
                <w:szCs w:val="18"/>
                <w:highlight w:val="none"/>
              </w:rPr>
              <w:t>公园名称</w:t>
            </w:r>
          </w:p>
        </w:tc>
        <w:tc>
          <w:tcPr>
            <w:tcW w:w="1747" w:type="pct"/>
            <w:gridSpan w:val="5"/>
            <w:tcBorders>
              <w:tl2br w:val="nil"/>
              <w:tr2bl w:val="nil"/>
            </w:tcBorders>
            <w:shd w:val="clear" w:color="auto" w:fill="auto"/>
            <w:vAlign w:val="center"/>
          </w:tcPr>
          <w:p w14:paraId="576A55A2">
            <w:pPr>
              <w:spacing w:line="240" w:lineRule="exact"/>
              <w:jc w:val="center"/>
              <w:rPr>
                <w:rFonts w:hint="eastAsia" w:asciiTheme="minorEastAsia" w:hAnsiTheme="minorEastAsia" w:eastAsiaTheme="minorEastAsia" w:cstheme="minorEastAsia"/>
                <w:b/>
                <w:color w:val="auto"/>
                <w:sz w:val="18"/>
                <w:szCs w:val="18"/>
                <w:highlight w:val="none"/>
                <w:lang w:val="en-US" w:eastAsia="zh-CN"/>
              </w:rPr>
            </w:pPr>
            <w:r>
              <w:rPr>
                <w:rFonts w:hint="eastAsia" w:asciiTheme="minorEastAsia" w:hAnsiTheme="minorEastAsia" w:cstheme="minorEastAsia"/>
                <w:b/>
                <w:color w:val="auto"/>
                <w:sz w:val="18"/>
                <w:szCs w:val="18"/>
                <w:highlight w:val="none"/>
                <w:lang w:val="en-US" w:eastAsia="zh-CN"/>
              </w:rPr>
              <w:t>除四害</w:t>
            </w:r>
          </w:p>
        </w:tc>
        <w:tc>
          <w:tcPr>
            <w:tcW w:w="1529" w:type="pct"/>
            <w:gridSpan w:val="4"/>
            <w:tcBorders>
              <w:tl2br w:val="nil"/>
              <w:tr2bl w:val="nil"/>
            </w:tcBorders>
            <w:shd w:val="clear" w:color="auto" w:fill="auto"/>
            <w:vAlign w:val="center"/>
          </w:tcPr>
          <w:p w14:paraId="58BDD4A1">
            <w:pPr>
              <w:spacing w:line="240" w:lineRule="exact"/>
              <w:jc w:val="center"/>
              <w:rPr>
                <w:rFonts w:hint="eastAsia" w:asciiTheme="minorEastAsia" w:hAnsiTheme="minorEastAsia" w:cstheme="minorEastAsia"/>
                <w:b/>
                <w:color w:val="auto"/>
                <w:sz w:val="18"/>
                <w:szCs w:val="18"/>
                <w:highlight w:val="none"/>
                <w:lang w:val="en-US" w:eastAsia="zh-CN"/>
              </w:rPr>
            </w:pPr>
            <w:r>
              <w:rPr>
                <w:rFonts w:hint="eastAsia" w:asciiTheme="minorEastAsia" w:hAnsiTheme="minorEastAsia" w:cstheme="minorEastAsia"/>
                <w:b/>
                <w:color w:val="auto"/>
                <w:sz w:val="18"/>
                <w:szCs w:val="18"/>
                <w:highlight w:val="none"/>
                <w:lang w:val="en-US" w:eastAsia="zh-CN"/>
              </w:rPr>
              <w:t>白蚁防治</w:t>
            </w:r>
          </w:p>
        </w:tc>
        <w:tc>
          <w:tcPr>
            <w:tcW w:w="472" w:type="pct"/>
            <w:vMerge w:val="restart"/>
            <w:tcBorders>
              <w:tl2br w:val="nil"/>
              <w:tr2bl w:val="nil"/>
            </w:tcBorders>
            <w:shd w:val="clear" w:color="auto" w:fill="auto"/>
            <w:vAlign w:val="center"/>
          </w:tcPr>
          <w:p w14:paraId="497505F7">
            <w:pPr>
              <w:spacing w:line="240" w:lineRule="exact"/>
              <w:jc w:val="center"/>
              <w:rPr>
                <w:rFonts w:hint="eastAsia" w:asciiTheme="minorEastAsia" w:hAnsiTheme="minorEastAsia" w:cstheme="minorEastAsia"/>
                <w:b/>
                <w:color w:val="auto"/>
                <w:sz w:val="18"/>
                <w:szCs w:val="18"/>
                <w:highlight w:val="none"/>
              </w:rPr>
            </w:pPr>
            <w:r>
              <w:rPr>
                <w:rFonts w:hint="eastAsia" w:asciiTheme="minorEastAsia" w:hAnsiTheme="minorEastAsia" w:cstheme="minorEastAsia"/>
                <w:b/>
                <w:color w:val="auto"/>
                <w:sz w:val="18"/>
                <w:szCs w:val="18"/>
                <w:highlight w:val="none"/>
                <w:lang w:val="en-US" w:eastAsia="zh-CN"/>
              </w:rPr>
              <w:t>投标综合合</w:t>
            </w:r>
            <w:r>
              <w:rPr>
                <w:rFonts w:hint="eastAsia" w:asciiTheme="minorEastAsia" w:hAnsiTheme="minorEastAsia" w:cstheme="minorEastAsia"/>
                <w:b/>
                <w:color w:val="auto"/>
                <w:sz w:val="18"/>
                <w:szCs w:val="18"/>
                <w:highlight w:val="none"/>
              </w:rPr>
              <w:t>价（元）</w:t>
            </w:r>
          </w:p>
        </w:tc>
        <w:tc>
          <w:tcPr>
            <w:tcW w:w="508" w:type="pct"/>
            <w:vMerge w:val="restart"/>
            <w:tcBorders>
              <w:tl2br w:val="nil"/>
              <w:tr2bl w:val="nil"/>
            </w:tcBorders>
            <w:shd w:val="clear" w:color="auto" w:fill="auto"/>
            <w:vAlign w:val="center"/>
          </w:tcPr>
          <w:p w14:paraId="119A9AAB">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b/>
                <w:color w:val="auto"/>
                <w:sz w:val="18"/>
                <w:szCs w:val="18"/>
                <w:highlight w:val="none"/>
              </w:rPr>
              <w:t>备注</w:t>
            </w:r>
          </w:p>
        </w:tc>
      </w:tr>
      <w:tr w14:paraId="65A2B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70" w:hRule="atLeast"/>
          <w:jc w:val="center"/>
        </w:trPr>
        <w:tc>
          <w:tcPr>
            <w:tcW w:w="155" w:type="pct"/>
            <w:vMerge w:val="continue"/>
            <w:tcBorders>
              <w:tl2br w:val="nil"/>
              <w:tr2bl w:val="nil"/>
            </w:tcBorders>
            <w:shd w:val="clear" w:color="auto" w:fill="auto"/>
            <w:vAlign w:val="center"/>
          </w:tcPr>
          <w:p w14:paraId="16E72A00">
            <w:pPr>
              <w:jc w:val="center"/>
              <w:rPr>
                <w:rFonts w:asciiTheme="minorEastAsia" w:hAnsiTheme="minorEastAsia" w:cstheme="minorEastAsia"/>
                <w:color w:val="auto"/>
                <w:szCs w:val="21"/>
                <w:highlight w:val="none"/>
              </w:rPr>
            </w:pPr>
          </w:p>
        </w:tc>
        <w:tc>
          <w:tcPr>
            <w:tcW w:w="586" w:type="pct"/>
            <w:vMerge w:val="continue"/>
            <w:tcBorders>
              <w:tl2br w:val="nil"/>
              <w:tr2bl w:val="nil"/>
            </w:tcBorders>
            <w:shd w:val="clear" w:color="auto" w:fill="auto"/>
            <w:vAlign w:val="center"/>
          </w:tcPr>
          <w:p w14:paraId="2879D279">
            <w:pPr>
              <w:jc w:val="center"/>
              <w:rPr>
                <w:rFonts w:hint="eastAsia" w:asciiTheme="minorEastAsia" w:hAnsiTheme="minorEastAsia" w:cstheme="minorEastAsia"/>
                <w:b/>
                <w:color w:val="auto"/>
                <w:szCs w:val="21"/>
                <w:highlight w:val="none"/>
              </w:rPr>
            </w:pPr>
          </w:p>
        </w:tc>
        <w:tc>
          <w:tcPr>
            <w:tcW w:w="375" w:type="pct"/>
            <w:tcBorders>
              <w:tl2br w:val="nil"/>
              <w:tr2bl w:val="nil"/>
            </w:tcBorders>
            <w:shd w:val="clear" w:color="auto" w:fill="auto"/>
            <w:vAlign w:val="center"/>
          </w:tcPr>
          <w:p w14:paraId="73192BE3">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b/>
                <w:color w:val="auto"/>
                <w:sz w:val="18"/>
                <w:szCs w:val="18"/>
                <w:highlight w:val="none"/>
              </w:rPr>
              <w:t>消杀面积（㎡）</w:t>
            </w:r>
          </w:p>
        </w:tc>
        <w:tc>
          <w:tcPr>
            <w:tcW w:w="308" w:type="pct"/>
            <w:tcBorders>
              <w:tl2br w:val="nil"/>
              <w:tr2bl w:val="nil"/>
            </w:tcBorders>
            <w:shd w:val="clear" w:color="auto" w:fill="auto"/>
            <w:vAlign w:val="center"/>
          </w:tcPr>
          <w:p w14:paraId="45D53E57">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b/>
                <w:color w:val="auto"/>
                <w:sz w:val="18"/>
                <w:szCs w:val="18"/>
                <w:highlight w:val="none"/>
                <w:lang w:val="en-US" w:eastAsia="zh-CN"/>
              </w:rPr>
              <w:t>投标综合</w:t>
            </w:r>
            <w:r>
              <w:rPr>
                <w:rFonts w:hint="eastAsia" w:asciiTheme="minorEastAsia" w:hAnsiTheme="minorEastAsia" w:cstheme="minorEastAsia"/>
                <w:b/>
                <w:color w:val="auto"/>
                <w:sz w:val="18"/>
                <w:szCs w:val="18"/>
                <w:highlight w:val="none"/>
              </w:rPr>
              <w:t>单价（元/㎡/月/次）</w:t>
            </w:r>
          </w:p>
        </w:tc>
        <w:tc>
          <w:tcPr>
            <w:tcW w:w="329" w:type="pct"/>
            <w:tcBorders>
              <w:tl2br w:val="nil"/>
              <w:tr2bl w:val="nil"/>
            </w:tcBorders>
            <w:shd w:val="clear" w:color="auto" w:fill="auto"/>
            <w:vAlign w:val="center"/>
          </w:tcPr>
          <w:p w14:paraId="21CD8F0D">
            <w:pPr>
              <w:spacing w:line="240" w:lineRule="exact"/>
              <w:jc w:val="center"/>
              <w:rPr>
                <w:rFonts w:hint="default" w:asciiTheme="minorEastAsia" w:hAnsiTheme="minorEastAsia" w:cstheme="minorEastAsia"/>
                <w:b/>
                <w:color w:val="auto"/>
                <w:sz w:val="18"/>
                <w:szCs w:val="18"/>
                <w:highlight w:val="none"/>
                <w:lang w:val="en-US" w:eastAsia="zh-CN"/>
              </w:rPr>
            </w:pPr>
            <w:r>
              <w:rPr>
                <w:rFonts w:hint="eastAsia" w:asciiTheme="minorEastAsia" w:hAnsiTheme="minorEastAsia" w:cstheme="minorEastAsia"/>
                <w:b/>
                <w:color w:val="auto"/>
                <w:sz w:val="18"/>
                <w:szCs w:val="18"/>
                <w:highlight w:val="none"/>
                <w:lang w:val="en-US" w:eastAsia="zh-CN"/>
              </w:rPr>
              <w:t>服务期限</w:t>
            </w:r>
          </w:p>
        </w:tc>
        <w:tc>
          <w:tcPr>
            <w:tcW w:w="245" w:type="pct"/>
            <w:tcBorders>
              <w:tl2br w:val="nil"/>
              <w:tr2bl w:val="nil"/>
            </w:tcBorders>
            <w:shd w:val="clear" w:color="auto" w:fill="auto"/>
            <w:vAlign w:val="center"/>
          </w:tcPr>
          <w:p w14:paraId="76E44495">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b/>
                <w:color w:val="auto"/>
                <w:sz w:val="18"/>
                <w:szCs w:val="18"/>
                <w:highlight w:val="none"/>
              </w:rPr>
              <w:t>消杀次数（次）</w:t>
            </w:r>
          </w:p>
        </w:tc>
        <w:tc>
          <w:tcPr>
            <w:tcW w:w="488" w:type="pct"/>
            <w:tcBorders>
              <w:tl2br w:val="nil"/>
              <w:tr2bl w:val="nil"/>
            </w:tcBorders>
            <w:shd w:val="clear" w:color="auto" w:fill="auto"/>
            <w:vAlign w:val="center"/>
          </w:tcPr>
          <w:p w14:paraId="22D3831A">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b/>
                <w:color w:val="auto"/>
                <w:sz w:val="18"/>
                <w:szCs w:val="18"/>
                <w:highlight w:val="none"/>
                <w:lang w:val="en-US" w:eastAsia="zh-CN"/>
              </w:rPr>
              <w:t>投标综合合</w:t>
            </w:r>
            <w:r>
              <w:rPr>
                <w:rFonts w:hint="eastAsia" w:asciiTheme="minorEastAsia" w:hAnsiTheme="minorEastAsia" w:cstheme="minorEastAsia"/>
                <w:b/>
                <w:color w:val="auto"/>
                <w:sz w:val="18"/>
                <w:szCs w:val="18"/>
                <w:highlight w:val="none"/>
              </w:rPr>
              <w:t>价（元）</w:t>
            </w:r>
          </w:p>
        </w:tc>
        <w:tc>
          <w:tcPr>
            <w:tcW w:w="412" w:type="pct"/>
            <w:tcBorders>
              <w:tl2br w:val="nil"/>
              <w:tr2bl w:val="nil"/>
            </w:tcBorders>
            <w:shd w:val="clear" w:color="auto" w:fill="auto"/>
            <w:vAlign w:val="center"/>
          </w:tcPr>
          <w:p w14:paraId="1D5C9BD6">
            <w:pPr>
              <w:spacing w:line="240" w:lineRule="exact"/>
              <w:jc w:val="center"/>
              <w:rPr>
                <w:rFonts w:hint="default" w:asciiTheme="minorEastAsia" w:hAnsiTheme="minorEastAsia" w:eastAsiaTheme="minorEastAsia" w:cstheme="minorEastAsia"/>
                <w:b/>
                <w:color w:val="auto"/>
                <w:sz w:val="18"/>
                <w:szCs w:val="18"/>
                <w:highlight w:val="none"/>
                <w:lang w:val="en-US" w:eastAsia="zh-CN"/>
              </w:rPr>
            </w:pPr>
            <w:r>
              <w:rPr>
                <w:rFonts w:hint="eastAsia" w:asciiTheme="minorEastAsia" w:hAnsiTheme="minorEastAsia" w:cstheme="minorEastAsia"/>
                <w:b/>
                <w:color w:val="auto"/>
                <w:sz w:val="18"/>
                <w:szCs w:val="18"/>
                <w:highlight w:val="none"/>
                <w:lang w:val="en-US" w:eastAsia="zh-CN"/>
              </w:rPr>
              <w:t>防治面积</w:t>
            </w:r>
            <w:r>
              <w:rPr>
                <w:rFonts w:hint="eastAsia" w:asciiTheme="minorEastAsia" w:hAnsiTheme="minorEastAsia" w:cstheme="minorEastAsia"/>
                <w:b/>
                <w:color w:val="auto"/>
                <w:sz w:val="18"/>
                <w:szCs w:val="18"/>
                <w:highlight w:val="none"/>
              </w:rPr>
              <w:t>（㎡）</w:t>
            </w:r>
          </w:p>
        </w:tc>
        <w:tc>
          <w:tcPr>
            <w:tcW w:w="284" w:type="pct"/>
            <w:tcBorders>
              <w:tl2br w:val="nil"/>
              <w:tr2bl w:val="nil"/>
            </w:tcBorders>
            <w:shd w:val="clear" w:color="auto" w:fill="auto"/>
            <w:vAlign w:val="center"/>
          </w:tcPr>
          <w:p w14:paraId="0AC9B603">
            <w:pPr>
              <w:spacing w:line="240" w:lineRule="exact"/>
              <w:jc w:val="center"/>
              <w:rPr>
                <w:rFonts w:hint="eastAsia" w:asciiTheme="minorEastAsia" w:hAnsiTheme="minorEastAsia" w:cstheme="minorEastAsia"/>
                <w:b/>
                <w:color w:val="auto"/>
                <w:sz w:val="18"/>
                <w:szCs w:val="18"/>
                <w:highlight w:val="none"/>
              </w:rPr>
            </w:pPr>
            <w:r>
              <w:rPr>
                <w:rFonts w:hint="eastAsia" w:asciiTheme="minorEastAsia" w:hAnsiTheme="minorEastAsia" w:cstheme="minorEastAsia"/>
                <w:b/>
                <w:color w:val="auto"/>
                <w:sz w:val="18"/>
                <w:szCs w:val="18"/>
                <w:highlight w:val="none"/>
                <w:lang w:val="en-US" w:eastAsia="zh-CN"/>
              </w:rPr>
              <w:t>投标综合</w:t>
            </w:r>
            <w:r>
              <w:rPr>
                <w:rFonts w:hint="eastAsia" w:asciiTheme="minorEastAsia" w:hAnsiTheme="minorEastAsia" w:cstheme="minorEastAsia"/>
                <w:b/>
                <w:color w:val="auto"/>
                <w:sz w:val="18"/>
                <w:szCs w:val="18"/>
                <w:highlight w:val="none"/>
              </w:rPr>
              <w:t>单价（元/㎡/</w:t>
            </w:r>
            <w:r>
              <w:rPr>
                <w:rFonts w:hint="eastAsia" w:asciiTheme="minorEastAsia" w:hAnsiTheme="minorEastAsia" w:cstheme="minorEastAsia"/>
                <w:b/>
                <w:color w:val="auto"/>
                <w:sz w:val="18"/>
                <w:szCs w:val="18"/>
                <w:highlight w:val="none"/>
                <w:lang w:val="en-US" w:eastAsia="zh-CN"/>
              </w:rPr>
              <w:t>年</w:t>
            </w:r>
            <w:r>
              <w:rPr>
                <w:rFonts w:hint="eastAsia" w:asciiTheme="minorEastAsia" w:hAnsiTheme="minorEastAsia" w:cstheme="minorEastAsia"/>
                <w:b/>
                <w:color w:val="auto"/>
                <w:sz w:val="18"/>
                <w:szCs w:val="18"/>
                <w:highlight w:val="none"/>
              </w:rPr>
              <w:t>）</w:t>
            </w:r>
          </w:p>
        </w:tc>
        <w:tc>
          <w:tcPr>
            <w:tcW w:w="362" w:type="pct"/>
            <w:tcBorders>
              <w:tl2br w:val="nil"/>
              <w:tr2bl w:val="nil"/>
            </w:tcBorders>
            <w:shd w:val="clear" w:color="auto" w:fill="auto"/>
            <w:vAlign w:val="center"/>
          </w:tcPr>
          <w:p w14:paraId="16F4E750">
            <w:pPr>
              <w:spacing w:line="240" w:lineRule="exact"/>
              <w:jc w:val="center"/>
              <w:rPr>
                <w:rFonts w:hint="eastAsia" w:asciiTheme="minorEastAsia" w:hAnsiTheme="minorEastAsia" w:cstheme="minorEastAsia"/>
                <w:b/>
                <w:color w:val="auto"/>
                <w:sz w:val="18"/>
                <w:szCs w:val="18"/>
                <w:highlight w:val="none"/>
                <w:lang w:val="en-US" w:eastAsia="zh-CN"/>
              </w:rPr>
            </w:pPr>
            <w:r>
              <w:rPr>
                <w:rFonts w:hint="eastAsia" w:asciiTheme="minorEastAsia" w:hAnsiTheme="minorEastAsia" w:cstheme="minorEastAsia"/>
                <w:b/>
                <w:color w:val="auto"/>
                <w:sz w:val="18"/>
                <w:szCs w:val="18"/>
                <w:highlight w:val="none"/>
                <w:lang w:val="en-US" w:eastAsia="zh-CN"/>
              </w:rPr>
              <w:t>服务期限</w:t>
            </w:r>
          </w:p>
        </w:tc>
        <w:tc>
          <w:tcPr>
            <w:tcW w:w="471" w:type="pct"/>
            <w:tcBorders>
              <w:tl2br w:val="nil"/>
              <w:tr2bl w:val="nil"/>
            </w:tcBorders>
            <w:shd w:val="clear" w:color="auto" w:fill="auto"/>
            <w:vAlign w:val="center"/>
          </w:tcPr>
          <w:p w14:paraId="543CA1D3">
            <w:pPr>
              <w:spacing w:line="240" w:lineRule="exact"/>
              <w:jc w:val="center"/>
              <w:rPr>
                <w:rFonts w:hint="eastAsia" w:asciiTheme="minorEastAsia" w:hAnsiTheme="minorEastAsia" w:cstheme="minorEastAsia"/>
                <w:b/>
                <w:color w:val="auto"/>
                <w:sz w:val="18"/>
                <w:szCs w:val="18"/>
                <w:highlight w:val="none"/>
              </w:rPr>
            </w:pPr>
            <w:r>
              <w:rPr>
                <w:rFonts w:hint="eastAsia" w:asciiTheme="minorEastAsia" w:hAnsiTheme="minorEastAsia" w:cstheme="minorEastAsia"/>
                <w:b/>
                <w:color w:val="auto"/>
                <w:sz w:val="18"/>
                <w:szCs w:val="18"/>
                <w:highlight w:val="none"/>
                <w:lang w:val="en-US" w:eastAsia="zh-CN"/>
              </w:rPr>
              <w:t>投标综合合</w:t>
            </w:r>
            <w:r>
              <w:rPr>
                <w:rFonts w:hint="eastAsia" w:asciiTheme="minorEastAsia" w:hAnsiTheme="minorEastAsia" w:cstheme="minorEastAsia"/>
                <w:b/>
                <w:color w:val="auto"/>
                <w:sz w:val="18"/>
                <w:szCs w:val="18"/>
                <w:highlight w:val="none"/>
              </w:rPr>
              <w:t>价（元）</w:t>
            </w:r>
          </w:p>
        </w:tc>
        <w:tc>
          <w:tcPr>
            <w:tcW w:w="472" w:type="pct"/>
            <w:vMerge w:val="continue"/>
            <w:tcBorders>
              <w:tl2br w:val="nil"/>
              <w:tr2bl w:val="nil"/>
            </w:tcBorders>
            <w:shd w:val="clear" w:color="auto" w:fill="auto"/>
            <w:vAlign w:val="center"/>
          </w:tcPr>
          <w:p w14:paraId="0F5E2839">
            <w:pPr>
              <w:jc w:val="center"/>
              <w:rPr>
                <w:rFonts w:hint="eastAsia" w:asciiTheme="minorEastAsia" w:hAnsiTheme="minorEastAsia" w:cstheme="minorEastAsia"/>
                <w:b/>
                <w:color w:val="auto"/>
                <w:szCs w:val="21"/>
                <w:highlight w:val="none"/>
              </w:rPr>
            </w:pPr>
          </w:p>
        </w:tc>
        <w:tc>
          <w:tcPr>
            <w:tcW w:w="508" w:type="pct"/>
            <w:vMerge w:val="continue"/>
            <w:tcBorders>
              <w:tl2br w:val="nil"/>
              <w:tr2bl w:val="nil"/>
            </w:tcBorders>
            <w:shd w:val="clear" w:color="auto" w:fill="auto"/>
            <w:vAlign w:val="center"/>
          </w:tcPr>
          <w:p w14:paraId="31323C0C">
            <w:pPr>
              <w:jc w:val="center"/>
              <w:rPr>
                <w:rFonts w:asciiTheme="minorEastAsia" w:hAnsiTheme="minorEastAsia" w:cstheme="minorEastAsia"/>
                <w:color w:val="auto"/>
                <w:szCs w:val="21"/>
                <w:highlight w:val="none"/>
              </w:rPr>
            </w:pPr>
          </w:p>
        </w:tc>
      </w:tr>
      <w:tr w14:paraId="6E3B8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70004F84">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w:t>
            </w:r>
          </w:p>
        </w:tc>
        <w:tc>
          <w:tcPr>
            <w:tcW w:w="586" w:type="pct"/>
            <w:tcBorders>
              <w:tl2br w:val="nil"/>
              <w:tr2bl w:val="nil"/>
            </w:tcBorders>
            <w:vAlign w:val="center"/>
          </w:tcPr>
          <w:p w14:paraId="6A6C996C">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黄埔公园</w:t>
            </w:r>
          </w:p>
        </w:tc>
        <w:tc>
          <w:tcPr>
            <w:tcW w:w="375" w:type="pct"/>
            <w:tcBorders>
              <w:tl2br w:val="nil"/>
              <w:tr2bl w:val="nil"/>
            </w:tcBorders>
            <w:vAlign w:val="center"/>
          </w:tcPr>
          <w:p w14:paraId="48D93A08">
            <w:pPr>
              <w:jc w:val="center"/>
              <w:textAlignment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kern w:val="0"/>
                <w:sz w:val="18"/>
                <w:szCs w:val="18"/>
                <w:highlight w:val="none"/>
                <w:lang w:val="en-US" w:eastAsia="zh-CN" w:bidi="ar"/>
              </w:rPr>
              <w:t>60000</w:t>
            </w:r>
          </w:p>
        </w:tc>
        <w:tc>
          <w:tcPr>
            <w:tcW w:w="308" w:type="pct"/>
            <w:tcBorders>
              <w:tl2br w:val="nil"/>
              <w:tr2bl w:val="nil"/>
            </w:tcBorders>
            <w:vAlign w:val="center"/>
          </w:tcPr>
          <w:p w14:paraId="38C3B600">
            <w:pPr>
              <w:jc w:val="center"/>
              <w:rPr>
                <w:rFonts w:hint="default" w:asciiTheme="minorEastAsia" w:hAnsiTheme="minorEastAsia" w:eastAsiaTheme="minorEastAsia" w:cstheme="minorEastAsia"/>
                <w:color w:val="auto"/>
                <w:sz w:val="18"/>
                <w:szCs w:val="18"/>
                <w:highlight w:val="none"/>
                <w:lang w:val="en-US" w:eastAsia="zh-CN"/>
              </w:rPr>
            </w:pPr>
          </w:p>
        </w:tc>
        <w:tc>
          <w:tcPr>
            <w:tcW w:w="329" w:type="pct"/>
            <w:vMerge w:val="restart"/>
            <w:tcBorders>
              <w:tl2br w:val="nil"/>
              <w:tr2bl w:val="nil"/>
            </w:tcBorders>
            <w:vAlign w:val="center"/>
          </w:tcPr>
          <w:p w14:paraId="7B74A533">
            <w:pPr>
              <w:spacing w:line="240" w:lineRule="exact"/>
              <w:jc w:val="center"/>
              <w:rPr>
                <w:rFonts w:hint="default" w:asciiTheme="minorEastAsia" w:hAnsiTheme="minorEastAsia" w:cstheme="minorEastAsia"/>
                <w:color w:val="auto"/>
                <w:sz w:val="18"/>
                <w:szCs w:val="18"/>
                <w:highlight w:val="none"/>
                <w:lang w:val="en-US" w:eastAsia="zh-CN"/>
              </w:rPr>
            </w:pPr>
            <w:r>
              <w:rPr>
                <w:rFonts w:hint="default" w:asciiTheme="minorEastAsia" w:hAnsiTheme="minorEastAsia" w:cstheme="minorEastAsia"/>
                <w:color w:val="auto"/>
                <w:sz w:val="18"/>
                <w:szCs w:val="18"/>
                <w:highlight w:val="none"/>
                <w:lang w:val="en-US" w:eastAsia="zh-CN"/>
              </w:rPr>
              <w:t>6个月（2026</w:t>
            </w:r>
            <w:r>
              <w:rPr>
                <w:rFonts w:hint="eastAsia" w:asciiTheme="minorEastAsia" w:hAnsiTheme="minorEastAsia" w:cstheme="minorEastAsia"/>
                <w:color w:val="auto"/>
                <w:sz w:val="18"/>
                <w:szCs w:val="18"/>
                <w:highlight w:val="none"/>
                <w:lang w:val="en-US" w:eastAsia="zh-CN"/>
              </w:rPr>
              <w:t>年</w:t>
            </w:r>
            <w:r>
              <w:rPr>
                <w:rFonts w:hint="default" w:asciiTheme="minorEastAsia" w:hAnsiTheme="minorEastAsia" w:cstheme="minorEastAsia"/>
                <w:color w:val="auto"/>
                <w:sz w:val="18"/>
                <w:szCs w:val="18"/>
                <w:highlight w:val="none"/>
                <w:lang w:val="en-US" w:eastAsia="zh-CN"/>
              </w:rPr>
              <w:t>7</w:t>
            </w:r>
            <w:r>
              <w:rPr>
                <w:rFonts w:hint="eastAsia" w:asciiTheme="minorEastAsia" w:hAnsiTheme="minorEastAsia" w:cstheme="minorEastAsia"/>
                <w:color w:val="auto"/>
                <w:sz w:val="18"/>
                <w:szCs w:val="18"/>
                <w:highlight w:val="none"/>
                <w:lang w:val="en-US" w:eastAsia="zh-CN"/>
              </w:rPr>
              <w:t>月</w:t>
            </w:r>
            <w:r>
              <w:rPr>
                <w:rFonts w:hint="default" w:asciiTheme="minorEastAsia" w:hAnsiTheme="minorEastAsia" w:cstheme="minorEastAsia"/>
                <w:color w:val="auto"/>
                <w:sz w:val="18"/>
                <w:szCs w:val="18"/>
                <w:highlight w:val="none"/>
                <w:lang w:val="en-US" w:eastAsia="zh-CN"/>
              </w:rPr>
              <w:t>1</w:t>
            </w:r>
            <w:r>
              <w:rPr>
                <w:rFonts w:hint="eastAsia" w:asciiTheme="minorEastAsia" w:hAnsiTheme="minorEastAsia" w:cstheme="minorEastAsia"/>
                <w:color w:val="auto"/>
                <w:sz w:val="18"/>
                <w:szCs w:val="18"/>
                <w:highlight w:val="none"/>
                <w:lang w:val="en-US" w:eastAsia="zh-CN"/>
              </w:rPr>
              <w:t>日</w:t>
            </w:r>
            <w:r>
              <w:rPr>
                <w:rFonts w:hint="default" w:asciiTheme="minorEastAsia" w:hAnsiTheme="minorEastAsia" w:cstheme="minorEastAsia"/>
                <w:color w:val="auto"/>
                <w:sz w:val="18"/>
                <w:szCs w:val="18"/>
                <w:highlight w:val="none"/>
                <w:lang w:val="en-US" w:eastAsia="zh-CN"/>
              </w:rPr>
              <w:t>-</w:t>
            </w:r>
          </w:p>
          <w:p w14:paraId="1F9CBF11">
            <w:pPr>
              <w:spacing w:line="240" w:lineRule="exact"/>
              <w:jc w:val="center"/>
              <w:rPr>
                <w:rFonts w:hint="default" w:asciiTheme="minorEastAsia" w:hAnsiTheme="minorEastAsia" w:cstheme="minorEastAsia"/>
                <w:color w:val="auto"/>
                <w:sz w:val="18"/>
                <w:szCs w:val="18"/>
                <w:highlight w:val="none"/>
                <w:lang w:val="en-US" w:eastAsia="zh-CN"/>
              </w:rPr>
            </w:pPr>
            <w:r>
              <w:rPr>
                <w:rFonts w:hint="default" w:asciiTheme="minorEastAsia" w:hAnsiTheme="minorEastAsia" w:cstheme="minorEastAsia"/>
                <w:color w:val="auto"/>
                <w:sz w:val="18"/>
                <w:szCs w:val="18"/>
                <w:highlight w:val="none"/>
                <w:lang w:val="en-US" w:eastAsia="zh-CN"/>
              </w:rPr>
              <w:t>2026</w:t>
            </w:r>
            <w:r>
              <w:rPr>
                <w:rFonts w:hint="eastAsia" w:asciiTheme="minorEastAsia" w:hAnsiTheme="minorEastAsia" w:cstheme="minorEastAsia"/>
                <w:color w:val="auto"/>
                <w:sz w:val="18"/>
                <w:szCs w:val="18"/>
                <w:highlight w:val="none"/>
                <w:lang w:val="en-US" w:eastAsia="zh-CN"/>
              </w:rPr>
              <w:t>年</w:t>
            </w:r>
            <w:r>
              <w:rPr>
                <w:rFonts w:hint="default" w:asciiTheme="minorEastAsia" w:hAnsiTheme="minorEastAsia" w:cstheme="minorEastAsia"/>
                <w:color w:val="auto"/>
                <w:sz w:val="18"/>
                <w:szCs w:val="18"/>
                <w:highlight w:val="none"/>
                <w:lang w:val="en-US" w:eastAsia="zh-CN"/>
              </w:rPr>
              <w:t>12</w:t>
            </w:r>
            <w:r>
              <w:rPr>
                <w:rFonts w:hint="eastAsia" w:asciiTheme="minorEastAsia" w:hAnsiTheme="minorEastAsia" w:cstheme="minorEastAsia"/>
                <w:color w:val="auto"/>
                <w:sz w:val="18"/>
                <w:szCs w:val="18"/>
                <w:highlight w:val="none"/>
                <w:lang w:val="en-US" w:eastAsia="zh-CN"/>
              </w:rPr>
              <w:t>月</w:t>
            </w:r>
            <w:r>
              <w:rPr>
                <w:rFonts w:hint="default" w:asciiTheme="minorEastAsia" w:hAnsiTheme="minorEastAsia" w:cstheme="minorEastAsia"/>
                <w:color w:val="auto"/>
                <w:sz w:val="18"/>
                <w:szCs w:val="18"/>
                <w:highlight w:val="none"/>
                <w:lang w:val="en-US" w:eastAsia="zh-CN"/>
              </w:rPr>
              <w:t>31</w:t>
            </w:r>
            <w:r>
              <w:rPr>
                <w:rFonts w:hint="eastAsia" w:asciiTheme="minorEastAsia" w:hAnsiTheme="minorEastAsia" w:cstheme="minorEastAsia"/>
                <w:color w:val="auto"/>
                <w:sz w:val="18"/>
                <w:szCs w:val="18"/>
                <w:highlight w:val="none"/>
                <w:lang w:val="en-US" w:eastAsia="zh-CN"/>
              </w:rPr>
              <w:t>日</w:t>
            </w:r>
            <w:r>
              <w:rPr>
                <w:rFonts w:hint="default" w:asciiTheme="minorEastAsia" w:hAnsiTheme="minorEastAsia" w:cstheme="minorEastAsia"/>
                <w:color w:val="auto"/>
                <w:sz w:val="18"/>
                <w:szCs w:val="18"/>
                <w:highlight w:val="none"/>
                <w:lang w:val="en-US" w:eastAsia="zh-CN"/>
              </w:rPr>
              <w:t>）</w:t>
            </w:r>
          </w:p>
        </w:tc>
        <w:tc>
          <w:tcPr>
            <w:tcW w:w="245" w:type="pct"/>
            <w:vMerge w:val="restart"/>
            <w:tcBorders>
              <w:tl2br w:val="nil"/>
              <w:tr2bl w:val="nil"/>
            </w:tcBorders>
            <w:vAlign w:val="center"/>
          </w:tcPr>
          <w:p w14:paraId="5A300CCC">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22</w:t>
            </w:r>
          </w:p>
        </w:tc>
        <w:tc>
          <w:tcPr>
            <w:tcW w:w="488" w:type="pct"/>
            <w:tcBorders>
              <w:tl2br w:val="nil"/>
              <w:tr2bl w:val="nil"/>
            </w:tcBorders>
            <w:vAlign w:val="center"/>
          </w:tcPr>
          <w:p w14:paraId="295523EF">
            <w:pPr>
              <w:keepNext w:val="0"/>
              <w:keepLines w:val="0"/>
              <w:widowControl/>
              <w:suppressLineNumbers w:val="0"/>
              <w:spacing w:line="240" w:lineRule="auto"/>
              <w:jc w:val="lef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shd w:val="clear" w:color="auto" w:fill="auto"/>
            <w:vAlign w:val="center"/>
          </w:tcPr>
          <w:p w14:paraId="659379DE">
            <w:pPr>
              <w:keepNext w:val="0"/>
              <w:keepLines w:val="0"/>
              <w:widowControl/>
              <w:suppressLineNumbers w:val="0"/>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shd w:val="clear" w:color="auto" w:fill="auto"/>
            <w:vAlign w:val="top"/>
          </w:tcPr>
          <w:p w14:paraId="4FDA0406">
            <w:pPr>
              <w:jc w:val="center"/>
              <w:rPr>
                <w:rFonts w:hint="default"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0CC5612D">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133945DD">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0F6EB69A">
            <w:pPr>
              <w:widowControl/>
              <w:spacing w:line="240" w:lineRule="auto"/>
              <w:jc w:val="right"/>
              <w:textAlignment w:val="center"/>
              <w:rPr>
                <w:rFonts w:hint="default" w:asciiTheme="minorEastAsia" w:hAnsiTheme="minorEastAsia" w:cstheme="minorEastAsia"/>
                <w:color w:val="auto"/>
                <w:kern w:val="0"/>
                <w:sz w:val="18"/>
                <w:szCs w:val="18"/>
                <w:highlight w:val="none"/>
                <w:u w:val="none"/>
                <w:lang w:val="en-US" w:eastAsia="zh-CN" w:bidi="ar"/>
              </w:rPr>
            </w:pPr>
          </w:p>
        </w:tc>
        <w:tc>
          <w:tcPr>
            <w:tcW w:w="508" w:type="pct"/>
            <w:tcBorders>
              <w:tl2br w:val="nil"/>
              <w:tr2bl w:val="nil"/>
            </w:tcBorders>
            <w:vAlign w:val="center"/>
          </w:tcPr>
          <w:p w14:paraId="29CC464C">
            <w:pPr>
              <w:spacing w:line="240" w:lineRule="exact"/>
              <w:jc w:val="left"/>
              <w:rPr>
                <w:rFonts w:hint="eastAsia" w:asciiTheme="minorEastAsia" w:hAnsiTheme="minorEastAsia" w:eastAsiaTheme="minorEastAsia" w:cstheme="minorEastAsia"/>
                <w:color w:val="auto"/>
                <w:sz w:val="18"/>
                <w:szCs w:val="18"/>
                <w:highlight w:val="none"/>
                <w:lang w:val="en-US" w:eastAsia="zh-CN"/>
              </w:rPr>
            </w:pPr>
          </w:p>
        </w:tc>
      </w:tr>
      <w:tr w14:paraId="31AEF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465A2FD9">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2</w:t>
            </w:r>
          </w:p>
        </w:tc>
        <w:tc>
          <w:tcPr>
            <w:tcW w:w="586" w:type="pct"/>
            <w:tcBorders>
              <w:tl2br w:val="nil"/>
              <w:tr2bl w:val="nil"/>
            </w:tcBorders>
            <w:vAlign w:val="center"/>
          </w:tcPr>
          <w:p w14:paraId="0896D370">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秦岭公园</w:t>
            </w:r>
          </w:p>
        </w:tc>
        <w:tc>
          <w:tcPr>
            <w:tcW w:w="375" w:type="pct"/>
            <w:tcBorders>
              <w:tl2br w:val="nil"/>
              <w:tr2bl w:val="nil"/>
            </w:tcBorders>
            <w:vAlign w:val="center"/>
          </w:tcPr>
          <w:p w14:paraId="5F91B849">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2000</w:t>
            </w:r>
          </w:p>
        </w:tc>
        <w:tc>
          <w:tcPr>
            <w:tcW w:w="308" w:type="pct"/>
            <w:tcBorders>
              <w:tl2br w:val="nil"/>
              <w:tr2bl w:val="nil"/>
            </w:tcBorders>
            <w:vAlign w:val="center"/>
          </w:tcPr>
          <w:p w14:paraId="0BA44382">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55120396">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2943E7E3">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0243C209">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6D00908F">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5CE360E0">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6A72315D">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56D8F2F3">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6E880E1C">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0D6840CA">
            <w:pPr>
              <w:spacing w:line="220" w:lineRule="exact"/>
              <w:jc w:val="left"/>
              <w:rPr>
                <w:rFonts w:asciiTheme="minorEastAsia" w:hAnsiTheme="minorEastAsia" w:cstheme="minorEastAsia"/>
                <w:color w:val="auto"/>
                <w:sz w:val="15"/>
                <w:szCs w:val="15"/>
                <w:highlight w:val="none"/>
              </w:rPr>
            </w:pPr>
          </w:p>
        </w:tc>
      </w:tr>
      <w:tr w14:paraId="30E6F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600C2256">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3</w:t>
            </w:r>
          </w:p>
        </w:tc>
        <w:tc>
          <w:tcPr>
            <w:tcW w:w="586" w:type="pct"/>
            <w:tcBorders>
              <w:tl2br w:val="nil"/>
              <w:tr2bl w:val="nil"/>
            </w:tcBorders>
            <w:vAlign w:val="center"/>
          </w:tcPr>
          <w:p w14:paraId="4B320426">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文园山公园</w:t>
            </w:r>
          </w:p>
        </w:tc>
        <w:tc>
          <w:tcPr>
            <w:tcW w:w="375" w:type="pct"/>
            <w:tcBorders>
              <w:tl2br w:val="nil"/>
              <w:tr2bl w:val="nil"/>
            </w:tcBorders>
            <w:vAlign w:val="center"/>
          </w:tcPr>
          <w:p w14:paraId="39114B8D">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2000</w:t>
            </w:r>
          </w:p>
        </w:tc>
        <w:tc>
          <w:tcPr>
            <w:tcW w:w="308" w:type="pct"/>
            <w:tcBorders>
              <w:tl2br w:val="nil"/>
              <w:tr2bl w:val="nil"/>
            </w:tcBorders>
            <w:vAlign w:val="center"/>
          </w:tcPr>
          <w:p w14:paraId="3C6C4B53">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23CE6533">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0D6934B8">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3040FCC2">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04415084">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3DAF14C4">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035F41BE">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053A3858">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462BA151">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28EBAB55">
            <w:pPr>
              <w:spacing w:line="220" w:lineRule="exact"/>
              <w:jc w:val="left"/>
              <w:rPr>
                <w:rFonts w:asciiTheme="minorEastAsia" w:hAnsiTheme="minorEastAsia" w:cstheme="minorEastAsia"/>
                <w:color w:val="auto"/>
                <w:sz w:val="15"/>
                <w:szCs w:val="15"/>
                <w:highlight w:val="none"/>
              </w:rPr>
            </w:pPr>
          </w:p>
        </w:tc>
      </w:tr>
      <w:tr w14:paraId="2E6AA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78E0B003">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4</w:t>
            </w:r>
          </w:p>
        </w:tc>
        <w:tc>
          <w:tcPr>
            <w:tcW w:w="586" w:type="pct"/>
            <w:tcBorders>
              <w:tl2br w:val="nil"/>
              <w:tr2bl w:val="nil"/>
            </w:tcBorders>
            <w:vAlign w:val="center"/>
          </w:tcPr>
          <w:p w14:paraId="57A4574B">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牛山炮台公园</w:t>
            </w:r>
          </w:p>
        </w:tc>
        <w:tc>
          <w:tcPr>
            <w:tcW w:w="375" w:type="pct"/>
            <w:tcBorders>
              <w:tl2br w:val="nil"/>
              <w:tr2bl w:val="nil"/>
            </w:tcBorders>
            <w:vAlign w:val="center"/>
          </w:tcPr>
          <w:p w14:paraId="66FC8AFE">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5000</w:t>
            </w:r>
          </w:p>
        </w:tc>
        <w:tc>
          <w:tcPr>
            <w:tcW w:w="308" w:type="pct"/>
            <w:tcBorders>
              <w:tl2br w:val="nil"/>
              <w:tr2bl w:val="nil"/>
            </w:tcBorders>
            <w:vAlign w:val="center"/>
          </w:tcPr>
          <w:p w14:paraId="04DFF290">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2F11B19C">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2A5962D1">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75B79395">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3E51D24D">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12295174">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7517E06A">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273D3194">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2AEB9A6D">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51488319">
            <w:pPr>
              <w:spacing w:line="220" w:lineRule="exact"/>
              <w:jc w:val="left"/>
              <w:rPr>
                <w:rFonts w:asciiTheme="minorEastAsia" w:hAnsiTheme="minorEastAsia" w:cstheme="minorEastAsia"/>
                <w:color w:val="auto"/>
                <w:szCs w:val="21"/>
                <w:highlight w:val="none"/>
              </w:rPr>
            </w:pPr>
          </w:p>
        </w:tc>
      </w:tr>
      <w:tr w14:paraId="35806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6DF1F5EA">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5</w:t>
            </w:r>
          </w:p>
        </w:tc>
        <w:tc>
          <w:tcPr>
            <w:tcW w:w="586" w:type="pct"/>
            <w:tcBorders>
              <w:tl2br w:val="nil"/>
              <w:tr2bl w:val="nil"/>
            </w:tcBorders>
            <w:vAlign w:val="center"/>
          </w:tcPr>
          <w:p w14:paraId="1565A4ED">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东苑公园</w:t>
            </w:r>
          </w:p>
        </w:tc>
        <w:tc>
          <w:tcPr>
            <w:tcW w:w="375" w:type="pct"/>
            <w:tcBorders>
              <w:tl2br w:val="nil"/>
              <w:tr2bl w:val="nil"/>
            </w:tcBorders>
            <w:vAlign w:val="center"/>
          </w:tcPr>
          <w:p w14:paraId="57A43BB4">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26000</w:t>
            </w:r>
          </w:p>
        </w:tc>
        <w:tc>
          <w:tcPr>
            <w:tcW w:w="308" w:type="pct"/>
            <w:tcBorders>
              <w:tl2br w:val="nil"/>
              <w:tr2bl w:val="nil"/>
            </w:tcBorders>
            <w:vAlign w:val="center"/>
          </w:tcPr>
          <w:p w14:paraId="20020F74">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44E5240F">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1888AAD7">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4FCA33AB">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3D2ADD3E">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577AFC5D">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0A95F24B">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0E51E358">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0702B7B8">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703EBEAA">
            <w:pPr>
              <w:spacing w:line="220" w:lineRule="exact"/>
              <w:jc w:val="left"/>
              <w:rPr>
                <w:rFonts w:asciiTheme="minorEastAsia" w:hAnsiTheme="minorEastAsia" w:cstheme="minorEastAsia"/>
                <w:color w:val="auto"/>
                <w:szCs w:val="21"/>
                <w:highlight w:val="none"/>
              </w:rPr>
            </w:pPr>
          </w:p>
        </w:tc>
      </w:tr>
      <w:tr w14:paraId="0719D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2117836C">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6</w:t>
            </w:r>
          </w:p>
        </w:tc>
        <w:tc>
          <w:tcPr>
            <w:tcW w:w="586" w:type="pct"/>
            <w:tcBorders>
              <w:tl2br w:val="nil"/>
              <w:tr2bl w:val="nil"/>
            </w:tcBorders>
            <w:vAlign w:val="center"/>
          </w:tcPr>
          <w:p w14:paraId="0F17490E">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蟹山公园</w:t>
            </w:r>
          </w:p>
        </w:tc>
        <w:tc>
          <w:tcPr>
            <w:tcW w:w="375" w:type="pct"/>
            <w:tcBorders>
              <w:tl2br w:val="nil"/>
              <w:tr2bl w:val="nil"/>
            </w:tcBorders>
            <w:vAlign w:val="center"/>
          </w:tcPr>
          <w:p w14:paraId="74015E4D">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21350</w:t>
            </w:r>
          </w:p>
        </w:tc>
        <w:tc>
          <w:tcPr>
            <w:tcW w:w="308" w:type="pct"/>
            <w:tcBorders>
              <w:tl2br w:val="nil"/>
              <w:tr2bl w:val="nil"/>
            </w:tcBorders>
            <w:vAlign w:val="center"/>
          </w:tcPr>
          <w:p w14:paraId="0B321E23">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44600562">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6C321345">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56ACB47E">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6CA1F042">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11FBC248">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07B073F6">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260CE1B6">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5A9ED0C3">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72E132CC">
            <w:pPr>
              <w:spacing w:line="220" w:lineRule="exact"/>
              <w:jc w:val="left"/>
              <w:rPr>
                <w:rFonts w:asciiTheme="minorEastAsia" w:hAnsiTheme="minorEastAsia" w:cstheme="minorEastAsia"/>
                <w:color w:val="auto"/>
                <w:szCs w:val="21"/>
                <w:highlight w:val="none"/>
              </w:rPr>
            </w:pPr>
          </w:p>
        </w:tc>
      </w:tr>
      <w:tr w14:paraId="65B99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4A1C8B71">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7</w:t>
            </w:r>
          </w:p>
        </w:tc>
        <w:tc>
          <w:tcPr>
            <w:tcW w:w="586" w:type="pct"/>
            <w:tcBorders>
              <w:tl2br w:val="nil"/>
              <w:tr2bl w:val="nil"/>
            </w:tcBorders>
            <w:vAlign w:val="center"/>
          </w:tcPr>
          <w:p w14:paraId="5501858C">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瓦壶岗公园</w:t>
            </w:r>
          </w:p>
        </w:tc>
        <w:tc>
          <w:tcPr>
            <w:tcW w:w="375" w:type="pct"/>
            <w:tcBorders>
              <w:tl2br w:val="nil"/>
              <w:tr2bl w:val="nil"/>
            </w:tcBorders>
            <w:vAlign w:val="center"/>
          </w:tcPr>
          <w:p w14:paraId="764D286E">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5800</w:t>
            </w:r>
          </w:p>
        </w:tc>
        <w:tc>
          <w:tcPr>
            <w:tcW w:w="308" w:type="pct"/>
            <w:tcBorders>
              <w:tl2br w:val="nil"/>
              <w:tr2bl w:val="nil"/>
            </w:tcBorders>
            <w:vAlign w:val="center"/>
          </w:tcPr>
          <w:p w14:paraId="68D65D5A">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03466E5E">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377A86ED">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288A6889">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3208F199">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2834665A">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268A63FD">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729FAE9B">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34C74AC0">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231E9848">
            <w:pPr>
              <w:spacing w:line="220" w:lineRule="exact"/>
              <w:jc w:val="left"/>
              <w:rPr>
                <w:rFonts w:asciiTheme="minorEastAsia" w:hAnsiTheme="minorEastAsia" w:cstheme="minorEastAsia"/>
                <w:color w:val="auto"/>
                <w:szCs w:val="21"/>
                <w:highlight w:val="none"/>
              </w:rPr>
            </w:pPr>
          </w:p>
        </w:tc>
      </w:tr>
      <w:tr w14:paraId="7E5C5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75EBAB3E">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8</w:t>
            </w:r>
          </w:p>
        </w:tc>
        <w:tc>
          <w:tcPr>
            <w:tcW w:w="586" w:type="pct"/>
            <w:tcBorders>
              <w:tl2br w:val="nil"/>
              <w:tr2bl w:val="nil"/>
            </w:tcBorders>
            <w:vAlign w:val="center"/>
          </w:tcPr>
          <w:p w14:paraId="5A6DC94C">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狮山公园</w:t>
            </w:r>
          </w:p>
        </w:tc>
        <w:tc>
          <w:tcPr>
            <w:tcW w:w="375" w:type="pct"/>
            <w:tcBorders>
              <w:tl2br w:val="nil"/>
              <w:tr2bl w:val="nil"/>
            </w:tcBorders>
            <w:vAlign w:val="center"/>
          </w:tcPr>
          <w:p w14:paraId="208AB2BD">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1500</w:t>
            </w:r>
          </w:p>
        </w:tc>
        <w:tc>
          <w:tcPr>
            <w:tcW w:w="308" w:type="pct"/>
            <w:tcBorders>
              <w:tl2br w:val="nil"/>
              <w:tr2bl w:val="nil"/>
            </w:tcBorders>
            <w:vAlign w:val="center"/>
          </w:tcPr>
          <w:p w14:paraId="7E59412D">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545C6CD0">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68386ED5">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311B58C5">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1FD96E5A">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48120A05">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239578C5">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5E601A21">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3F0FF9A9">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60376E4A">
            <w:pPr>
              <w:spacing w:line="220" w:lineRule="exact"/>
              <w:jc w:val="left"/>
              <w:rPr>
                <w:rFonts w:asciiTheme="minorEastAsia" w:hAnsiTheme="minorEastAsia" w:cstheme="minorEastAsia"/>
                <w:color w:val="auto"/>
                <w:szCs w:val="21"/>
                <w:highlight w:val="none"/>
              </w:rPr>
            </w:pPr>
          </w:p>
        </w:tc>
      </w:tr>
      <w:tr w14:paraId="2E6BE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5D33E70B">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9</w:t>
            </w:r>
          </w:p>
        </w:tc>
        <w:tc>
          <w:tcPr>
            <w:tcW w:w="586" w:type="pct"/>
            <w:tcBorders>
              <w:tl2br w:val="nil"/>
              <w:tr2bl w:val="nil"/>
            </w:tcBorders>
            <w:vAlign w:val="center"/>
          </w:tcPr>
          <w:p w14:paraId="7B7746E1">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姬堂公园</w:t>
            </w:r>
          </w:p>
        </w:tc>
        <w:tc>
          <w:tcPr>
            <w:tcW w:w="375" w:type="pct"/>
            <w:tcBorders>
              <w:tl2br w:val="nil"/>
              <w:tr2bl w:val="nil"/>
            </w:tcBorders>
            <w:vAlign w:val="center"/>
          </w:tcPr>
          <w:p w14:paraId="628249EB">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6000</w:t>
            </w:r>
          </w:p>
        </w:tc>
        <w:tc>
          <w:tcPr>
            <w:tcW w:w="308" w:type="pct"/>
            <w:tcBorders>
              <w:tl2br w:val="nil"/>
              <w:tr2bl w:val="nil"/>
            </w:tcBorders>
            <w:vAlign w:val="center"/>
          </w:tcPr>
          <w:p w14:paraId="2096D8FD">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0E6CD773">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0C9AB873">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39939940">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191B6618">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2177CC8C">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0366C3A0">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518E0802">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03CF61DB">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47A870EC">
            <w:pPr>
              <w:spacing w:line="220" w:lineRule="exact"/>
              <w:jc w:val="left"/>
              <w:rPr>
                <w:rFonts w:asciiTheme="minorEastAsia" w:hAnsiTheme="minorEastAsia" w:cstheme="minorEastAsia"/>
                <w:color w:val="auto"/>
                <w:szCs w:val="21"/>
                <w:highlight w:val="none"/>
              </w:rPr>
            </w:pPr>
          </w:p>
        </w:tc>
      </w:tr>
      <w:tr w14:paraId="71422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3E1C8E31">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10</w:t>
            </w:r>
          </w:p>
        </w:tc>
        <w:tc>
          <w:tcPr>
            <w:tcW w:w="586" w:type="pct"/>
            <w:tcBorders>
              <w:tl2br w:val="nil"/>
              <w:tr2bl w:val="nil"/>
            </w:tcBorders>
            <w:vAlign w:val="center"/>
          </w:tcPr>
          <w:p w14:paraId="1B955CA8">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南岗山公园</w:t>
            </w:r>
          </w:p>
        </w:tc>
        <w:tc>
          <w:tcPr>
            <w:tcW w:w="375" w:type="pct"/>
            <w:tcBorders>
              <w:tl2br w:val="nil"/>
              <w:tr2bl w:val="nil"/>
            </w:tcBorders>
            <w:vAlign w:val="center"/>
          </w:tcPr>
          <w:p w14:paraId="250552BD">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13000</w:t>
            </w:r>
          </w:p>
        </w:tc>
        <w:tc>
          <w:tcPr>
            <w:tcW w:w="308" w:type="pct"/>
            <w:tcBorders>
              <w:tl2br w:val="nil"/>
              <w:tr2bl w:val="nil"/>
            </w:tcBorders>
            <w:vAlign w:val="center"/>
          </w:tcPr>
          <w:p w14:paraId="362BCFC2">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7FB0FFAA">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501FEA4F">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35776A88">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6C80757B">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53AFD33F">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1AD7004C">
            <w:pPr>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3474E1A9">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2438C21F">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24C52AF9">
            <w:pPr>
              <w:spacing w:line="220" w:lineRule="exact"/>
              <w:jc w:val="left"/>
              <w:rPr>
                <w:rFonts w:asciiTheme="minorEastAsia" w:hAnsiTheme="minorEastAsia" w:cstheme="minorEastAsia"/>
                <w:color w:val="auto"/>
                <w:szCs w:val="21"/>
                <w:highlight w:val="none"/>
              </w:rPr>
            </w:pPr>
          </w:p>
        </w:tc>
      </w:tr>
      <w:tr w14:paraId="7418F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69E5C2F9">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11</w:t>
            </w:r>
          </w:p>
        </w:tc>
        <w:tc>
          <w:tcPr>
            <w:tcW w:w="586" w:type="pct"/>
            <w:tcBorders>
              <w:tl2br w:val="nil"/>
              <w:tr2bl w:val="nil"/>
            </w:tcBorders>
            <w:vAlign w:val="center"/>
          </w:tcPr>
          <w:p w14:paraId="37891CD1">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南山公园</w:t>
            </w:r>
          </w:p>
        </w:tc>
        <w:tc>
          <w:tcPr>
            <w:tcW w:w="375" w:type="pct"/>
            <w:tcBorders>
              <w:tl2br w:val="nil"/>
              <w:tr2bl w:val="nil"/>
            </w:tcBorders>
            <w:vAlign w:val="center"/>
          </w:tcPr>
          <w:p w14:paraId="07CF28D1">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1100</w:t>
            </w:r>
          </w:p>
        </w:tc>
        <w:tc>
          <w:tcPr>
            <w:tcW w:w="308" w:type="pct"/>
            <w:tcBorders>
              <w:tl2br w:val="nil"/>
              <w:tr2bl w:val="nil"/>
            </w:tcBorders>
            <w:vAlign w:val="center"/>
          </w:tcPr>
          <w:p w14:paraId="12429CC9">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7D4FA85C">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4D3BFC0E">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7EB9A759">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5446C8C6">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0496D625">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27F27CD2">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5C133EE6">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688802A9">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7128FF35">
            <w:pPr>
              <w:spacing w:line="220" w:lineRule="exact"/>
              <w:jc w:val="left"/>
              <w:rPr>
                <w:rFonts w:asciiTheme="minorEastAsia" w:hAnsiTheme="minorEastAsia" w:cstheme="minorEastAsia"/>
                <w:color w:val="auto"/>
                <w:szCs w:val="21"/>
                <w:highlight w:val="none"/>
              </w:rPr>
            </w:pPr>
          </w:p>
        </w:tc>
      </w:tr>
      <w:tr w14:paraId="34DDD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66CC543D">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12</w:t>
            </w:r>
          </w:p>
        </w:tc>
        <w:tc>
          <w:tcPr>
            <w:tcW w:w="586" w:type="pct"/>
            <w:tcBorders>
              <w:tl2br w:val="nil"/>
              <w:tr2bl w:val="nil"/>
            </w:tcBorders>
            <w:vAlign w:val="center"/>
          </w:tcPr>
          <w:p w14:paraId="5FEEAF54">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诚联公园</w:t>
            </w:r>
          </w:p>
        </w:tc>
        <w:tc>
          <w:tcPr>
            <w:tcW w:w="375" w:type="pct"/>
            <w:tcBorders>
              <w:tl2br w:val="nil"/>
              <w:tr2bl w:val="nil"/>
            </w:tcBorders>
            <w:vAlign w:val="center"/>
          </w:tcPr>
          <w:p w14:paraId="1A9929B0">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5600</w:t>
            </w:r>
          </w:p>
        </w:tc>
        <w:tc>
          <w:tcPr>
            <w:tcW w:w="308" w:type="pct"/>
            <w:tcBorders>
              <w:tl2br w:val="nil"/>
              <w:tr2bl w:val="nil"/>
            </w:tcBorders>
            <w:vAlign w:val="center"/>
          </w:tcPr>
          <w:p w14:paraId="2DE9840C">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5B8C27A2">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48EA84C1">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29C934D4">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78B79F79">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34DBE631">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2A761892">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05AF472C">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34664471">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0CD80050">
            <w:pPr>
              <w:spacing w:line="220" w:lineRule="exact"/>
              <w:jc w:val="left"/>
              <w:rPr>
                <w:rFonts w:asciiTheme="minorEastAsia" w:hAnsiTheme="minorEastAsia" w:cstheme="minorEastAsia"/>
                <w:color w:val="auto"/>
                <w:szCs w:val="21"/>
                <w:highlight w:val="none"/>
              </w:rPr>
            </w:pPr>
          </w:p>
        </w:tc>
      </w:tr>
      <w:tr w14:paraId="398D9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79B461EF">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13</w:t>
            </w:r>
          </w:p>
        </w:tc>
        <w:tc>
          <w:tcPr>
            <w:tcW w:w="586" w:type="pct"/>
            <w:tcBorders>
              <w:tl2br w:val="nil"/>
              <w:tr2bl w:val="nil"/>
            </w:tcBorders>
            <w:vAlign w:val="center"/>
          </w:tcPr>
          <w:p w14:paraId="2D435843">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沙步电台山公园</w:t>
            </w:r>
          </w:p>
        </w:tc>
        <w:tc>
          <w:tcPr>
            <w:tcW w:w="375" w:type="pct"/>
            <w:tcBorders>
              <w:tl2br w:val="nil"/>
              <w:tr2bl w:val="nil"/>
            </w:tcBorders>
            <w:vAlign w:val="center"/>
          </w:tcPr>
          <w:p w14:paraId="1E3F5B8F">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900</w:t>
            </w:r>
          </w:p>
        </w:tc>
        <w:tc>
          <w:tcPr>
            <w:tcW w:w="308" w:type="pct"/>
            <w:tcBorders>
              <w:tl2br w:val="nil"/>
              <w:tr2bl w:val="nil"/>
            </w:tcBorders>
            <w:vAlign w:val="center"/>
          </w:tcPr>
          <w:p w14:paraId="1389F3C9">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0CD2EE0E">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621F663F">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480ABC8E">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426A4DB3">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09C55F5D">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49DC2994">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3E5D1207">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7C0F6A4A">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6ABE2EBF">
            <w:pPr>
              <w:spacing w:line="220" w:lineRule="exact"/>
              <w:jc w:val="left"/>
              <w:rPr>
                <w:rFonts w:hint="eastAsia" w:asciiTheme="minorEastAsia" w:hAnsiTheme="minorEastAsia" w:cstheme="minorEastAsia"/>
                <w:color w:val="auto"/>
                <w:kern w:val="0"/>
                <w:sz w:val="15"/>
                <w:szCs w:val="15"/>
                <w:highlight w:val="none"/>
                <w:lang w:bidi="ar"/>
              </w:rPr>
            </w:pPr>
          </w:p>
        </w:tc>
      </w:tr>
      <w:tr w14:paraId="0436E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46855B8C">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14</w:t>
            </w:r>
          </w:p>
        </w:tc>
        <w:tc>
          <w:tcPr>
            <w:tcW w:w="586" w:type="pct"/>
            <w:tcBorders>
              <w:tl2br w:val="nil"/>
              <w:tr2bl w:val="nil"/>
            </w:tcBorders>
            <w:vAlign w:val="center"/>
          </w:tcPr>
          <w:p w14:paraId="20A28E6B">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螺壳山公园</w:t>
            </w:r>
          </w:p>
        </w:tc>
        <w:tc>
          <w:tcPr>
            <w:tcW w:w="375" w:type="pct"/>
            <w:tcBorders>
              <w:tl2br w:val="nil"/>
              <w:tr2bl w:val="nil"/>
            </w:tcBorders>
            <w:vAlign w:val="center"/>
          </w:tcPr>
          <w:p w14:paraId="169A788A">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2500</w:t>
            </w:r>
          </w:p>
        </w:tc>
        <w:tc>
          <w:tcPr>
            <w:tcW w:w="308" w:type="pct"/>
            <w:tcBorders>
              <w:tl2br w:val="nil"/>
              <w:tr2bl w:val="nil"/>
            </w:tcBorders>
            <w:vAlign w:val="center"/>
          </w:tcPr>
          <w:p w14:paraId="279E3D1E">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545211A1">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57677E82">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46078FAE">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0C61F15A">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2BD8E3FB">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2A470C84">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38C73F99">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116CDC49">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0E0D030D">
            <w:pPr>
              <w:jc w:val="left"/>
              <w:rPr>
                <w:rFonts w:asciiTheme="minorEastAsia" w:hAnsiTheme="minorEastAsia" w:cstheme="minorEastAsia"/>
                <w:color w:val="auto"/>
                <w:szCs w:val="21"/>
                <w:highlight w:val="none"/>
              </w:rPr>
            </w:pPr>
          </w:p>
        </w:tc>
      </w:tr>
      <w:tr w14:paraId="13242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21BCC24F">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15</w:t>
            </w:r>
          </w:p>
        </w:tc>
        <w:tc>
          <w:tcPr>
            <w:tcW w:w="586" w:type="pct"/>
            <w:tcBorders>
              <w:tl2br w:val="nil"/>
              <w:tr2bl w:val="nil"/>
            </w:tcBorders>
            <w:vAlign w:val="center"/>
          </w:tcPr>
          <w:p w14:paraId="53483A64">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中山公园</w:t>
            </w:r>
          </w:p>
        </w:tc>
        <w:tc>
          <w:tcPr>
            <w:tcW w:w="375" w:type="pct"/>
            <w:tcBorders>
              <w:tl2br w:val="nil"/>
              <w:tr2bl w:val="nil"/>
            </w:tcBorders>
            <w:vAlign w:val="center"/>
          </w:tcPr>
          <w:p w14:paraId="5FB27116">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39000</w:t>
            </w:r>
          </w:p>
        </w:tc>
        <w:tc>
          <w:tcPr>
            <w:tcW w:w="308" w:type="pct"/>
            <w:tcBorders>
              <w:tl2br w:val="nil"/>
              <w:tr2bl w:val="nil"/>
            </w:tcBorders>
            <w:vAlign w:val="center"/>
          </w:tcPr>
          <w:p w14:paraId="52003853">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66C3A6C3">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095C7C1A">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6EC166E1">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7D2AAFFF">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2318A891">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4430E8DD">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00163B68">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21631486">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0A1F91D8">
            <w:pPr>
              <w:jc w:val="left"/>
              <w:rPr>
                <w:rFonts w:asciiTheme="minorEastAsia" w:hAnsiTheme="minorEastAsia" w:cstheme="minorEastAsia"/>
                <w:color w:val="auto"/>
                <w:szCs w:val="21"/>
                <w:highlight w:val="none"/>
              </w:rPr>
            </w:pPr>
          </w:p>
        </w:tc>
      </w:tr>
      <w:tr w14:paraId="75D3D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7E531C2C">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16</w:t>
            </w:r>
          </w:p>
        </w:tc>
        <w:tc>
          <w:tcPr>
            <w:tcW w:w="586" w:type="pct"/>
            <w:tcBorders>
              <w:tl2br w:val="nil"/>
              <w:tr2bl w:val="nil"/>
            </w:tcBorders>
            <w:vAlign w:val="center"/>
          </w:tcPr>
          <w:p w14:paraId="671460E3">
            <w:pPr>
              <w:jc w:val="center"/>
              <w:textAlignment w:val="center"/>
              <w:rPr>
                <w:rFonts w:hint="default" w:asciiTheme="minorEastAsia" w:hAnsiTheme="minorEastAsia" w:cstheme="minorEastAsia"/>
                <w:color w:val="auto"/>
                <w:sz w:val="18"/>
                <w:szCs w:val="18"/>
                <w:highlight w:val="none"/>
                <w:lang w:val="en-US"/>
              </w:rPr>
            </w:pPr>
            <w:r>
              <w:rPr>
                <w:rFonts w:hint="eastAsia" w:asciiTheme="minorEastAsia" w:hAnsiTheme="minorEastAsia" w:cstheme="minorEastAsia"/>
                <w:color w:val="auto"/>
                <w:kern w:val="0"/>
                <w:sz w:val="18"/>
                <w:szCs w:val="18"/>
                <w:highlight w:val="none"/>
                <w:lang w:val="en-US" w:eastAsia="zh-CN" w:bidi="ar"/>
              </w:rPr>
              <w:t>圣堂山公园</w:t>
            </w:r>
          </w:p>
        </w:tc>
        <w:tc>
          <w:tcPr>
            <w:tcW w:w="375" w:type="pct"/>
            <w:tcBorders>
              <w:tl2br w:val="nil"/>
              <w:tr2bl w:val="nil"/>
            </w:tcBorders>
            <w:vAlign w:val="center"/>
          </w:tcPr>
          <w:p w14:paraId="7B24D29E">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2600</w:t>
            </w:r>
          </w:p>
        </w:tc>
        <w:tc>
          <w:tcPr>
            <w:tcW w:w="308" w:type="pct"/>
            <w:tcBorders>
              <w:tl2br w:val="nil"/>
              <w:tr2bl w:val="nil"/>
            </w:tcBorders>
            <w:vAlign w:val="center"/>
          </w:tcPr>
          <w:p w14:paraId="788E985A">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3BDE6CEF">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56B33A2A">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66E6D40A">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4549DCB9">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vAlign w:val="top"/>
          </w:tcPr>
          <w:p w14:paraId="03DF0589">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1DCEA481">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725E3026">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43EC5B62">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21DC9BE6">
            <w:pPr>
              <w:jc w:val="left"/>
              <w:rPr>
                <w:rFonts w:asciiTheme="minorEastAsia" w:hAnsiTheme="minorEastAsia" w:cstheme="minorEastAsia"/>
                <w:color w:val="auto"/>
                <w:szCs w:val="21"/>
                <w:highlight w:val="none"/>
              </w:rPr>
            </w:pPr>
          </w:p>
        </w:tc>
      </w:tr>
      <w:tr w14:paraId="59DB6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exact"/>
          <w:jc w:val="center"/>
        </w:trPr>
        <w:tc>
          <w:tcPr>
            <w:tcW w:w="155" w:type="pct"/>
            <w:tcBorders>
              <w:tl2br w:val="nil"/>
              <w:tr2bl w:val="nil"/>
            </w:tcBorders>
            <w:vAlign w:val="center"/>
          </w:tcPr>
          <w:p w14:paraId="27CA3CFA">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17</w:t>
            </w:r>
          </w:p>
        </w:tc>
        <w:tc>
          <w:tcPr>
            <w:tcW w:w="586" w:type="pct"/>
            <w:tcBorders>
              <w:tl2br w:val="nil"/>
              <w:tr2bl w:val="nil"/>
            </w:tcBorders>
            <w:vAlign w:val="center"/>
          </w:tcPr>
          <w:p w14:paraId="34B57235">
            <w:pPr>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18"/>
                <w:szCs w:val="18"/>
                <w:highlight w:val="none"/>
                <w:lang w:val="en-US" w:eastAsia="zh-CN" w:bidi="ar"/>
              </w:rPr>
              <w:t>荔枝公园</w:t>
            </w:r>
          </w:p>
        </w:tc>
        <w:tc>
          <w:tcPr>
            <w:tcW w:w="375" w:type="pct"/>
            <w:tcBorders>
              <w:tl2br w:val="nil"/>
              <w:tr2bl w:val="nil"/>
            </w:tcBorders>
            <w:vAlign w:val="center"/>
          </w:tcPr>
          <w:p w14:paraId="7CFBF1D4">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i w:val="0"/>
                <w:iCs w:val="0"/>
                <w:color w:val="auto"/>
                <w:kern w:val="0"/>
                <w:sz w:val="18"/>
                <w:szCs w:val="18"/>
                <w:highlight w:val="none"/>
                <w:u w:val="none"/>
                <w:lang w:val="en-US" w:eastAsia="zh-CN" w:bidi="ar"/>
              </w:rPr>
              <w:t>21391</w:t>
            </w:r>
          </w:p>
        </w:tc>
        <w:tc>
          <w:tcPr>
            <w:tcW w:w="308" w:type="pct"/>
            <w:tcBorders>
              <w:tl2br w:val="nil"/>
              <w:tr2bl w:val="nil"/>
            </w:tcBorders>
            <w:vAlign w:val="center"/>
          </w:tcPr>
          <w:p w14:paraId="6CD88FF5">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4FBE185E">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42F6AE3C">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7C013709">
            <w:pPr>
              <w:keepNext w:val="0"/>
              <w:keepLines w:val="0"/>
              <w:widowControl/>
              <w:suppressLineNumbers w:val="0"/>
              <w:spacing w:line="240" w:lineRule="auto"/>
              <w:jc w:val="right"/>
              <w:textAlignment w:val="center"/>
              <w:rPr>
                <w:rFonts w:hint="default" w:asciiTheme="minorEastAsia" w:hAnsiTheme="minorEastAsia" w:cstheme="minorEastAsia"/>
                <w:color w:val="auto"/>
                <w:kern w:val="0"/>
                <w:sz w:val="18"/>
                <w:szCs w:val="18"/>
                <w:highlight w:val="none"/>
                <w:lang w:val="en-US" w:bidi="ar"/>
              </w:rPr>
            </w:pPr>
          </w:p>
        </w:tc>
        <w:tc>
          <w:tcPr>
            <w:tcW w:w="412" w:type="pct"/>
            <w:tcBorders>
              <w:tl2br w:val="nil"/>
              <w:tr2bl w:val="nil"/>
            </w:tcBorders>
            <w:vAlign w:val="center"/>
          </w:tcPr>
          <w:p w14:paraId="478448A6">
            <w:pPr>
              <w:keepNext w:val="0"/>
              <w:keepLines w:val="0"/>
              <w:widowControl/>
              <w:suppressLineNumbers w:val="0"/>
              <w:jc w:val="center"/>
              <w:textAlignment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284" w:type="pct"/>
            <w:tcBorders>
              <w:tl2br w:val="nil"/>
              <w:tr2bl w:val="nil"/>
            </w:tcBorders>
          </w:tcPr>
          <w:p w14:paraId="03C7DA6D">
            <w:pPr>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lang w:val="en-US" w:eastAsia="zh-CN"/>
              </w:rPr>
              <w:t>/</w:t>
            </w:r>
          </w:p>
        </w:tc>
        <w:tc>
          <w:tcPr>
            <w:tcW w:w="362" w:type="pct"/>
            <w:tcBorders>
              <w:tl2br w:val="nil"/>
              <w:tr2bl w:val="nil"/>
            </w:tcBorders>
            <w:vAlign w:val="top"/>
          </w:tcPr>
          <w:p w14:paraId="4A71F9B8">
            <w:pPr>
              <w:jc w:val="center"/>
              <w:rPr>
                <w:rFonts w:hint="eastAsia" w:asciiTheme="minorEastAsia" w:hAnsi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6DFAA1D8">
            <w:pPr>
              <w:keepNext w:val="0"/>
              <w:keepLines w:val="0"/>
              <w:widowControl/>
              <w:suppressLineNumbers w:val="0"/>
              <w:jc w:val="center"/>
              <w:textAlignment w:val="center"/>
              <w:rPr>
                <w:rFonts w:hint="eastAsia" w:asciiTheme="minorEastAsia" w:hAnsiTheme="minorEastAsia" w:cstheme="minorEastAsia"/>
                <w:color w:val="auto"/>
                <w:kern w:val="0"/>
                <w:sz w:val="18"/>
                <w:szCs w:val="18"/>
                <w:highlight w:val="none"/>
                <w:u w:val="none"/>
                <w:lang w:bidi="ar"/>
              </w:rPr>
            </w:pPr>
            <w:r>
              <w:rPr>
                <w:rFonts w:hint="eastAsia" w:asciiTheme="minorEastAsia" w:hAnsiTheme="minorEastAsia" w:cstheme="minorEastAsia"/>
                <w:color w:val="auto"/>
                <w:sz w:val="18"/>
                <w:szCs w:val="18"/>
                <w:highlight w:val="none"/>
                <w:lang w:val="en-US" w:eastAsia="zh-CN"/>
              </w:rPr>
              <w:t>/</w:t>
            </w:r>
          </w:p>
        </w:tc>
        <w:tc>
          <w:tcPr>
            <w:tcW w:w="472" w:type="pct"/>
            <w:tcBorders>
              <w:tl2br w:val="nil"/>
              <w:tr2bl w:val="nil"/>
            </w:tcBorders>
            <w:vAlign w:val="center"/>
          </w:tcPr>
          <w:p w14:paraId="0501BCA6">
            <w:pPr>
              <w:widowControl/>
              <w:jc w:val="right"/>
              <w:textAlignment w:val="center"/>
              <w:rPr>
                <w:rFonts w:hint="default" w:asciiTheme="minorEastAsia" w:hAnsiTheme="minorEastAsia" w:cstheme="minorEastAsia"/>
                <w:color w:val="auto"/>
                <w:kern w:val="0"/>
                <w:sz w:val="18"/>
                <w:szCs w:val="18"/>
                <w:highlight w:val="none"/>
                <w:u w:val="none"/>
                <w:lang w:val="en-US" w:bidi="ar"/>
              </w:rPr>
            </w:pPr>
          </w:p>
        </w:tc>
        <w:tc>
          <w:tcPr>
            <w:tcW w:w="508" w:type="pct"/>
            <w:tcBorders>
              <w:tl2br w:val="nil"/>
              <w:tr2bl w:val="nil"/>
            </w:tcBorders>
          </w:tcPr>
          <w:p w14:paraId="2F02A278">
            <w:pPr>
              <w:jc w:val="left"/>
              <w:rPr>
                <w:rFonts w:asciiTheme="minorEastAsia" w:hAnsiTheme="minorEastAsia" w:cstheme="minorEastAsia"/>
                <w:color w:val="auto"/>
                <w:szCs w:val="21"/>
                <w:highlight w:val="none"/>
              </w:rPr>
            </w:pPr>
          </w:p>
        </w:tc>
      </w:tr>
      <w:tr w14:paraId="63C06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01" w:hRule="exact"/>
          <w:jc w:val="center"/>
        </w:trPr>
        <w:tc>
          <w:tcPr>
            <w:tcW w:w="155" w:type="pct"/>
            <w:tcBorders>
              <w:tl2br w:val="nil"/>
              <w:tr2bl w:val="nil"/>
            </w:tcBorders>
            <w:vAlign w:val="center"/>
          </w:tcPr>
          <w:p w14:paraId="4107D7DC">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18</w:t>
            </w:r>
          </w:p>
        </w:tc>
        <w:tc>
          <w:tcPr>
            <w:tcW w:w="586" w:type="pct"/>
            <w:tcBorders>
              <w:tl2br w:val="nil"/>
              <w:tr2bl w:val="nil"/>
            </w:tcBorders>
            <w:vAlign w:val="center"/>
          </w:tcPr>
          <w:p w14:paraId="57DF4184">
            <w:pPr>
              <w:jc w:val="center"/>
              <w:textAlignment w:val="center"/>
              <w:rPr>
                <w:rFonts w:hint="default" w:asciiTheme="minorEastAsia" w:hAnsiTheme="minorEastAsia" w:cstheme="minorEastAsia"/>
                <w:color w:val="auto"/>
                <w:kern w:val="0"/>
                <w:sz w:val="18"/>
                <w:szCs w:val="18"/>
                <w:highlight w:val="none"/>
                <w:lang w:val="en-US" w:eastAsia="zh-CN" w:bidi="ar"/>
              </w:rPr>
            </w:pPr>
            <w:r>
              <w:rPr>
                <w:rFonts w:hint="eastAsia" w:asciiTheme="minorEastAsia" w:hAnsiTheme="minorEastAsia" w:cstheme="minorEastAsia"/>
                <w:color w:val="auto"/>
                <w:kern w:val="0"/>
                <w:sz w:val="18"/>
                <w:szCs w:val="18"/>
                <w:highlight w:val="none"/>
                <w:lang w:val="en-US" w:eastAsia="zh-CN" w:bidi="ar"/>
              </w:rPr>
              <w:t>黄埔儿童公园</w:t>
            </w:r>
          </w:p>
        </w:tc>
        <w:tc>
          <w:tcPr>
            <w:tcW w:w="375" w:type="pct"/>
            <w:tcBorders>
              <w:tl2br w:val="nil"/>
              <w:tr2bl w:val="nil"/>
            </w:tcBorders>
            <w:vAlign w:val="center"/>
          </w:tcPr>
          <w:p w14:paraId="1B4C977A">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37213</w:t>
            </w:r>
          </w:p>
        </w:tc>
        <w:tc>
          <w:tcPr>
            <w:tcW w:w="308" w:type="pct"/>
            <w:tcBorders>
              <w:tl2br w:val="nil"/>
              <w:tr2bl w:val="nil"/>
            </w:tcBorders>
            <w:vAlign w:val="center"/>
          </w:tcPr>
          <w:p w14:paraId="4D81C465">
            <w:pPr>
              <w:jc w:val="center"/>
              <w:rPr>
                <w:rFonts w:asciiTheme="minorEastAsia" w:hAnsiTheme="minorEastAsia" w:cstheme="minorEastAsia"/>
                <w:color w:val="auto"/>
                <w:sz w:val="18"/>
                <w:szCs w:val="18"/>
                <w:highlight w:val="none"/>
              </w:rPr>
            </w:pPr>
          </w:p>
        </w:tc>
        <w:tc>
          <w:tcPr>
            <w:tcW w:w="329" w:type="pct"/>
            <w:vMerge w:val="continue"/>
            <w:tcBorders>
              <w:tl2br w:val="nil"/>
              <w:tr2bl w:val="nil"/>
            </w:tcBorders>
            <w:vAlign w:val="center"/>
          </w:tcPr>
          <w:p w14:paraId="243849A9">
            <w:pPr>
              <w:jc w:val="center"/>
              <w:rPr>
                <w:rFonts w:asciiTheme="minorEastAsia" w:hAnsiTheme="minorEastAsia" w:cstheme="minorEastAsia"/>
                <w:color w:val="auto"/>
                <w:sz w:val="18"/>
                <w:szCs w:val="18"/>
                <w:highlight w:val="none"/>
              </w:rPr>
            </w:pPr>
          </w:p>
        </w:tc>
        <w:tc>
          <w:tcPr>
            <w:tcW w:w="245" w:type="pct"/>
            <w:vMerge w:val="continue"/>
            <w:tcBorders>
              <w:tl2br w:val="nil"/>
              <w:tr2bl w:val="nil"/>
            </w:tcBorders>
            <w:vAlign w:val="center"/>
          </w:tcPr>
          <w:p w14:paraId="17B095A8">
            <w:pPr>
              <w:jc w:val="center"/>
              <w:rPr>
                <w:rFonts w:asciiTheme="minorEastAsia" w:hAnsiTheme="minorEastAsia" w:cstheme="minorEastAsia"/>
                <w:color w:val="auto"/>
                <w:sz w:val="18"/>
                <w:szCs w:val="18"/>
                <w:highlight w:val="none"/>
              </w:rPr>
            </w:pPr>
          </w:p>
        </w:tc>
        <w:tc>
          <w:tcPr>
            <w:tcW w:w="488" w:type="pct"/>
            <w:tcBorders>
              <w:tl2br w:val="nil"/>
              <w:tr2bl w:val="nil"/>
            </w:tcBorders>
            <w:vAlign w:val="center"/>
          </w:tcPr>
          <w:p w14:paraId="5087EA04">
            <w:pPr>
              <w:keepNext w:val="0"/>
              <w:keepLines w:val="0"/>
              <w:widowControl/>
              <w:suppressLineNumbers w:val="0"/>
              <w:spacing w:line="240" w:lineRule="auto"/>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p>
        </w:tc>
        <w:tc>
          <w:tcPr>
            <w:tcW w:w="412" w:type="pct"/>
            <w:tcBorders>
              <w:tl2br w:val="nil"/>
              <w:tr2bl w:val="nil"/>
            </w:tcBorders>
            <w:vAlign w:val="center"/>
          </w:tcPr>
          <w:p w14:paraId="4C3B7BF4">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18655.68</w:t>
            </w:r>
          </w:p>
        </w:tc>
        <w:tc>
          <w:tcPr>
            <w:tcW w:w="284" w:type="pct"/>
            <w:tcBorders>
              <w:tl2br w:val="nil"/>
              <w:tr2bl w:val="nil"/>
            </w:tcBorders>
            <w:vAlign w:val="center"/>
          </w:tcPr>
          <w:p w14:paraId="5C4B6961">
            <w:pPr>
              <w:jc w:val="center"/>
              <w:rPr>
                <w:rFonts w:hint="default" w:asciiTheme="minorEastAsia" w:hAnsiTheme="minorEastAsia" w:eastAsiaTheme="minorEastAsia" w:cstheme="minorEastAsia"/>
                <w:color w:val="auto"/>
                <w:sz w:val="18"/>
                <w:szCs w:val="18"/>
                <w:highlight w:val="none"/>
                <w:lang w:val="en-US" w:eastAsia="zh-CN"/>
              </w:rPr>
            </w:pPr>
          </w:p>
        </w:tc>
        <w:tc>
          <w:tcPr>
            <w:tcW w:w="362" w:type="pct"/>
            <w:tcBorders>
              <w:tl2br w:val="nil"/>
              <w:tr2bl w:val="nil"/>
            </w:tcBorders>
            <w:vAlign w:val="center"/>
          </w:tcPr>
          <w:p w14:paraId="2B3C7986">
            <w:pPr>
              <w:spacing w:line="240" w:lineRule="exact"/>
              <w:jc w:val="center"/>
              <w:rPr>
                <w:rFonts w:hint="default" w:asciiTheme="minorEastAsia" w:hAnsiTheme="minorEastAsia" w:cstheme="minorEastAsia"/>
                <w:color w:val="auto"/>
                <w:sz w:val="18"/>
                <w:szCs w:val="18"/>
                <w:highlight w:val="none"/>
                <w:lang w:val="en-US" w:eastAsia="zh-CN"/>
              </w:rPr>
            </w:pPr>
            <w:r>
              <w:rPr>
                <w:rFonts w:hint="default" w:asciiTheme="minorEastAsia" w:hAnsiTheme="minorEastAsia" w:cstheme="minorEastAsia"/>
                <w:color w:val="auto"/>
                <w:sz w:val="18"/>
                <w:szCs w:val="18"/>
                <w:highlight w:val="none"/>
                <w:lang w:val="en-US" w:eastAsia="zh-CN"/>
              </w:rPr>
              <w:t>6个月（2026</w:t>
            </w:r>
            <w:r>
              <w:rPr>
                <w:rFonts w:hint="eastAsia" w:asciiTheme="minorEastAsia" w:hAnsiTheme="minorEastAsia" w:cstheme="minorEastAsia"/>
                <w:color w:val="auto"/>
                <w:sz w:val="18"/>
                <w:szCs w:val="18"/>
                <w:highlight w:val="none"/>
                <w:lang w:val="en-US" w:eastAsia="zh-CN"/>
              </w:rPr>
              <w:t>年</w:t>
            </w:r>
            <w:r>
              <w:rPr>
                <w:rFonts w:hint="default" w:asciiTheme="minorEastAsia" w:hAnsiTheme="minorEastAsia" w:cstheme="minorEastAsia"/>
                <w:color w:val="auto"/>
                <w:sz w:val="18"/>
                <w:szCs w:val="18"/>
                <w:highlight w:val="none"/>
                <w:lang w:val="en-US" w:eastAsia="zh-CN"/>
              </w:rPr>
              <w:t>7</w:t>
            </w:r>
            <w:r>
              <w:rPr>
                <w:rFonts w:hint="eastAsia" w:asciiTheme="minorEastAsia" w:hAnsiTheme="minorEastAsia" w:cstheme="minorEastAsia"/>
                <w:color w:val="auto"/>
                <w:sz w:val="18"/>
                <w:szCs w:val="18"/>
                <w:highlight w:val="none"/>
                <w:lang w:val="en-US" w:eastAsia="zh-CN"/>
              </w:rPr>
              <w:t>月</w:t>
            </w:r>
            <w:r>
              <w:rPr>
                <w:rFonts w:hint="default" w:asciiTheme="minorEastAsia" w:hAnsiTheme="minorEastAsia" w:cstheme="minorEastAsia"/>
                <w:color w:val="auto"/>
                <w:sz w:val="18"/>
                <w:szCs w:val="18"/>
                <w:highlight w:val="none"/>
                <w:lang w:val="en-US" w:eastAsia="zh-CN"/>
              </w:rPr>
              <w:t>1</w:t>
            </w:r>
            <w:r>
              <w:rPr>
                <w:rFonts w:hint="eastAsia" w:asciiTheme="minorEastAsia" w:hAnsiTheme="minorEastAsia" w:cstheme="minorEastAsia"/>
                <w:color w:val="auto"/>
                <w:sz w:val="18"/>
                <w:szCs w:val="18"/>
                <w:highlight w:val="none"/>
                <w:lang w:val="en-US" w:eastAsia="zh-CN"/>
              </w:rPr>
              <w:t>日</w:t>
            </w:r>
            <w:r>
              <w:rPr>
                <w:rFonts w:hint="default" w:asciiTheme="minorEastAsia" w:hAnsiTheme="minorEastAsia" w:cstheme="minorEastAsia"/>
                <w:color w:val="auto"/>
                <w:sz w:val="18"/>
                <w:szCs w:val="18"/>
                <w:highlight w:val="none"/>
                <w:lang w:val="en-US" w:eastAsia="zh-CN"/>
              </w:rPr>
              <w:t>-</w:t>
            </w:r>
          </w:p>
          <w:p w14:paraId="08C4FC82">
            <w:pPr>
              <w:keepNext w:val="0"/>
              <w:keepLines w:val="0"/>
              <w:widowControl/>
              <w:suppressLineNumbers w:val="0"/>
              <w:spacing w:line="240" w:lineRule="exact"/>
              <w:jc w:val="righ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default" w:asciiTheme="minorEastAsia" w:hAnsiTheme="minorEastAsia" w:cstheme="minorEastAsia"/>
                <w:color w:val="auto"/>
                <w:sz w:val="18"/>
                <w:szCs w:val="18"/>
                <w:highlight w:val="none"/>
                <w:lang w:val="en-US" w:eastAsia="zh-CN"/>
              </w:rPr>
              <w:t>2026</w:t>
            </w:r>
            <w:r>
              <w:rPr>
                <w:rFonts w:hint="eastAsia" w:asciiTheme="minorEastAsia" w:hAnsiTheme="minorEastAsia" w:cstheme="minorEastAsia"/>
                <w:color w:val="auto"/>
                <w:sz w:val="18"/>
                <w:szCs w:val="18"/>
                <w:highlight w:val="none"/>
                <w:lang w:val="en-US" w:eastAsia="zh-CN"/>
              </w:rPr>
              <w:t>年</w:t>
            </w:r>
            <w:r>
              <w:rPr>
                <w:rFonts w:hint="default" w:asciiTheme="minorEastAsia" w:hAnsiTheme="minorEastAsia" w:cstheme="minorEastAsia"/>
                <w:color w:val="auto"/>
                <w:sz w:val="18"/>
                <w:szCs w:val="18"/>
                <w:highlight w:val="none"/>
                <w:lang w:val="en-US" w:eastAsia="zh-CN"/>
              </w:rPr>
              <w:t>12</w:t>
            </w:r>
            <w:r>
              <w:rPr>
                <w:rFonts w:hint="eastAsia" w:asciiTheme="minorEastAsia" w:hAnsiTheme="minorEastAsia" w:cstheme="minorEastAsia"/>
                <w:color w:val="auto"/>
                <w:sz w:val="18"/>
                <w:szCs w:val="18"/>
                <w:highlight w:val="none"/>
                <w:lang w:val="en-US" w:eastAsia="zh-CN"/>
              </w:rPr>
              <w:t>月</w:t>
            </w:r>
            <w:r>
              <w:rPr>
                <w:rFonts w:hint="default" w:asciiTheme="minorEastAsia" w:hAnsiTheme="minorEastAsia" w:cstheme="minorEastAsia"/>
                <w:color w:val="auto"/>
                <w:sz w:val="18"/>
                <w:szCs w:val="18"/>
                <w:highlight w:val="none"/>
                <w:lang w:val="en-US" w:eastAsia="zh-CN"/>
              </w:rPr>
              <w:t>31</w:t>
            </w:r>
            <w:r>
              <w:rPr>
                <w:rFonts w:hint="eastAsia" w:asciiTheme="minorEastAsia" w:hAnsiTheme="minorEastAsia" w:cstheme="minorEastAsia"/>
                <w:color w:val="auto"/>
                <w:sz w:val="18"/>
                <w:szCs w:val="18"/>
                <w:highlight w:val="none"/>
                <w:lang w:val="en-US" w:eastAsia="zh-CN"/>
              </w:rPr>
              <w:t>日</w:t>
            </w:r>
            <w:r>
              <w:rPr>
                <w:rFonts w:hint="default" w:asciiTheme="minorEastAsia" w:hAnsiTheme="minorEastAsia" w:cstheme="minorEastAsia"/>
                <w:color w:val="auto"/>
                <w:sz w:val="18"/>
                <w:szCs w:val="18"/>
                <w:highlight w:val="none"/>
                <w:lang w:val="en-US" w:eastAsia="zh-CN"/>
              </w:rPr>
              <w:t>）</w:t>
            </w:r>
          </w:p>
        </w:tc>
        <w:tc>
          <w:tcPr>
            <w:tcW w:w="471" w:type="pct"/>
            <w:tcBorders>
              <w:tl2br w:val="nil"/>
              <w:tr2bl w:val="nil"/>
            </w:tcBorders>
            <w:vAlign w:val="center"/>
          </w:tcPr>
          <w:p w14:paraId="7B22763D">
            <w:pPr>
              <w:keepNext w:val="0"/>
              <w:keepLines w:val="0"/>
              <w:widowControl/>
              <w:suppressLineNumbers w:val="0"/>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p>
        </w:tc>
        <w:tc>
          <w:tcPr>
            <w:tcW w:w="472" w:type="pct"/>
            <w:tcBorders>
              <w:tl2br w:val="nil"/>
              <w:tr2bl w:val="nil"/>
            </w:tcBorders>
            <w:vAlign w:val="center"/>
          </w:tcPr>
          <w:p w14:paraId="6ECA8751">
            <w:pPr>
              <w:widowControl/>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p>
        </w:tc>
        <w:tc>
          <w:tcPr>
            <w:tcW w:w="508" w:type="pct"/>
            <w:tcBorders>
              <w:tl2br w:val="nil"/>
              <w:tr2bl w:val="nil"/>
            </w:tcBorders>
          </w:tcPr>
          <w:p w14:paraId="2EEA839C">
            <w:pPr>
              <w:jc w:val="left"/>
              <w:rPr>
                <w:rFonts w:asciiTheme="minorEastAsia" w:hAnsiTheme="minorEastAsia" w:cstheme="minorEastAsia"/>
                <w:color w:val="auto"/>
                <w:szCs w:val="21"/>
                <w:highlight w:val="none"/>
              </w:rPr>
            </w:pPr>
          </w:p>
        </w:tc>
      </w:tr>
      <w:tr w14:paraId="586A5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55" w:hRule="exact"/>
          <w:jc w:val="center"/>
        </w:trPr>
        <w:tc>
          <w:tcPr>
            <w:tcW w:w="155" w:type="pct"/>
            <w:tcBorders>
              <w:tl2br w:val="nil"/>
              <w:tr2bl w:val="nil"/>
            </w:tcBorders>
            <w:vAlign w:val="center"/>
          </w:tcPr>
          <w:p w14:paraId="16C14861">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19</w:t>
            </w:r>
          </w:p>
        </w:tc>
        <w:tc>
          <w:tcPr>
            <w:tcW w:w="586" w:type="pct"/>
            <w:tcBorders>
              <w:tl2br w:val="nil"/>
              <w:tr2bl w:val="nil"/>
            </w:tcBorders>
            <w:vAlign w:val="center"/>
          </w:tcPr>
          <w:p w14:paraId="03360562">
            <w:pPr>
              <w:jc w:val="center"/>
              <w:textAlignment w:val="center"/>
              <w:rPr>
                <w:rFonts w:hint="default" w:asciiTheme="minorEastAsia" w:hAnsiTheme="minorEastAsia" w:cstheme="minorEastAsia"/>
                <w:color w:val="auto"/>
                <w:kern w:val="0"/>
                <w:sz w:val="18"/>
                <w:szCs w:val="18"/>
                <w:highlight w:val="none"/>
                <w:lang w:val="en-US" w:eastAsia="zh-CN" w:bidi="ar"/>
              </w:rPr>
            </w:pPr>
            <w:r>
              <w:rPr>
                <w:rFonts w:hint="eastAsia" w:asciiTheme="minorEastAsia" w:hAnsiTheme="minorEastAsia" w:cstheme="minorEastAsia"/>
                <w:color w:val="auto"/>
                <w:kern w:val="0"/>
                <w:sz w:val="18"/>
                <w:szCs w:val="18"/>
                <w:highlight w:val="none"/>
                <w:lang w:val="en-US" w:eastAsia="zh-CN" w:bidi="ar"/>
              </w:rPr>
              <w:t>全龄智能体育公园</w:t>
            </w:r>
          </w:p>
        </w:tc>
        <w:tc>
          <w:tcPr>
            <w:tcW w:w="375" w:type="pct"/>
            <w:tcBorders>
              <w:tl2br w:val="nil"/>
              <w:tr2bl w:val="nil"/>
            </w:tcBorders>
            <w:vAlign w:val="center"/>
          </w:tcPr>
          <w:p w14:paraId="3DC95CE0">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4045.11</w:t>
            </w:r>
          </w:p>
        </w:tc>
        <w:tc>
          <w:tcPr>
            <w:tcW w:w="308" w:type="pct"/>
            <w:tcBorders>
              <w:tl2br w:val="nil"/>
              <w:tr2bl w:val="nil"/>
            </w:tcBorders>
            <w:vAlign w:val="center"/>
          </w:tcPr>
          <w:p w14:paraId="5464514F">
            <w:pPr>
              <w:jc w:val="center"/>
              <w:rPr>
                <w:rFonts w:asciiTheme="minorEastAsia" w:hAnsiTheme="minorEastAsia" w:cstheme="minorEastAsia"/>
                <w:color w:val="auto"/>
                <w:sz w:val="18"/>
                <w:szCs w:val="18"/>
                <w:highlight w:val="none"/>
              </w:rPr>
            </w:pPr>
          </w:p>
        </w:tc>
        <w:tc>
          <w:tcPr>
            <w:tcW w:w="329" w:type="pct"/>
            <w:tcBorders>
              <w:tl2br w:val="nil"/>
              <w:tr2bl w:val="nil"/>
            </w:tcBorders>
            <w:vAlign w:val="center"/>
          </w:tcPr>
          <w:p w14:paraId="29B723B2">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4个月10天（2026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8</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22</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12</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31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w:t>
            </w:r>
          </w:p>
        </w:tc>
        <w:tc>
          <w:tcPr>
            <w:tcW w:w="245" w:type="pct"/>
            <w:tcBorders>
              <w:tl2br w:val="nil"/>
              <w:tr2bl w:val="nil"/>
            </w:tcBorders>
            <w:vAlign w:val="center"/>
          </w:tcPr>
          <w:p w14:paraId="4628C6E2">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18</w:t>
            </w:r>
          </w:p>
        </w:tc>
        <w:tc>
          <w:tcPr>
            <w:tcW w:w="488" w:type="pct"/>
            <w:tcBorders>
              <w:tl2br w:val="nil"/>
              <w:tr2bl w:val="nil"/>
            </w:tcBorders>
            <w:vAlign w:val="center"/>
          </w:tcPr>
          <w:p w14:paraId="5DCFF0BF">
            <w:pPr>
              <w:keepNext w:val="0"/>
              <w:keepLines w:val="0"/>
              <w:widowControl/>
              <w:suppressLineNumbers w:val="0"/>
              <w:spacing w:line="240" w:lineRule="auto"/>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p>
        </w:tc>
        <w:tc>
          <w:tcPr>
            <w:tcW w:w="412" w:type="pct"/>
            <w:tcBorders>
              <w:tl2br w:val="nil"/>
              <w:tr2bl w:val="nil"/>
            </w:tcBorders>
            <w:vAlign w:val="center"/>
          </w:tcPr>
          <w:p w14:paraId="56D6FF58">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24270.65</w:t>
            </w:r>
          </w:p>
        </w:tc>
        <w:tc>
          <w:tcPr>
            <w:tcW w:w="284" w:type="pct"/>
            <w:tcBorders>
              <w:tl2br w:val="nil"/>
              <w:tr2bl w:val="nil"/>
            </w:tcBorders>
            <w:vAlign w:val="center"/>
          </w:tcPr>
          <w:p w14:paraId="39BFCACD">
            <w:pPr>
              <w:jc w:val="center"/>
              <w:rPr>
                <w:rFonts w:asciiTheme="minorEastAsia" w:hAnsiTheme="minorEastAsia" w:cstheme="minorEastAsia"/>
                <w:color w:val="auto"/>
                <w:sz w:val="18"/>
                <w:szCs w:val="18"/>
                <w:highlight w:val="none"/>
              </w:rPr>
            </w:pPr>
          </w:p>
        </w:tc>
        <w:tc>
          <w:tcPr>
            <w:tcW w:w="362" w:type="pct"/>
            <w:tcBorders>
              <w:tl2br w:val="nil"/>
              <w:tr2bl w:val="nil"/>
            </w:tcBorders>
            <w:vAlign w:val="center"/>
          </w:tcPr>
          <w:p w14:paraId="2857196C">
            <w:pPr>
              <w:spacing w:line="24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color w:val="auto"/>
                <w:sz w:val="18"/>
                <w:szCs w:val="18"/>
                <w:highlight w:val="none"/>
              </w:rPr>
              <w:t>4个月10天（2026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8</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22</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12</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31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w:t>
            </w:r>
          </w:p>
        </w:tc>
        <w:tc>
          <w:tcPr>
            <w:tcW w:w="471" w:type="pct"/>
            <w:tcBorders>
              <w:tl2br w:val="nil"/>
              <w:tr2bl w:val="nil"/>
            </w:tcBorders>
            <w:vAlign w:val="center"/>
          </w:tcPr>
          <w:p w14:paraId="479AFDB7">
            <w:pPr>
              <w:keepNext w:val="0"/>
              <w:keepLines w:val="0"/>
              <w:widowControl/>
              <w:suppressLineNumbers w:val="0"/>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p>
        </w:tc>
        <w:tc>
          <w:tcPr>
            <w:tcW w:w="472" w:type="pct"/>
            <w:tcBorders>
              <w:tl2br w:val="nil"/>
              <w:tr2bl w:val="nil"/>
            </w:tcBorders>
            <w:vAlign w:val="center"/>
          </w:tcPr>
          <w:p w14:paraId="3BDBC238">
            <w:pPr>
              <w:widowControl/>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p>
        </w:tc>
        <w:tc>
          <w:tcPr>
            <w:tcW w:w="508" w:type="pct"/>
            <w:tcBorders>
              <w:tl2br w:val="nil"/>
              <w:tr2bl w:val="nil"/>
            </w:tcBorders>
          </w:tcPr>
          <w:p w14:paraId="77BDC6E8">
            <w:pPr>
              <w:spacing w:line="240" w:lineRule="exact"/>
              <w:jc w:val="left"/>
              <w:rPr>
                <w:rFonts w:asciiTheme="minorEastAsia" w:hAnsiTheme="minorEastAsia" w:cstheme="minorEastAsia"/>
                <w:color w:val="auto"/>
                <w:sz w:val="18"/>
                <w:szCs w:val="18"/>
                <w:highlight w:val="none"/>
              </w:rPr>
            </w:pPr>
            <w:r>
              <w:rPr>
                <w:rFonts w:hint="eastAsia" w:asciiTheme="minorEastAsia" w:hAnsiTheme="minorEastAsia" w:cstheme="minorEastAsia"/>
                <w:b w:val="0"/>
                <w:bCs w:val="0"/>
                <w:color w:val="auto"/>
                <w:kern w:val="0"/>
                <w:sz w:val="18"/>
                <w:szCs w:val="18"/>
                <w:highlight w:val="none"/>
                <w:lang w:val="en-US" w:eastAsia="zh-CN" w:bidi="ar"/>
              </w:rPr>
              <w:t>含预计增加除四害消杀面积606.66</w:t>
            </w:r>
            <w:r>
              <w:rPr>
                <w:rFonts w:hint="eastAsia" w:asciiTheme="minorEastAsia" w:hAnsiTheme="minorEastAsia" w:cstheme="minorEastAsia"/>
                <w:b w:val="0"/>
                <w:bCs w:val="0"/>
                <w:color w:val="auto"/>
                <w:kern w:val="0"/>
                <w:sz w:val="18"/>
                <w:szCs w:val="18"/>
                <w:highlight w:val="none"/>
                <w:lang w:bidi="ar"/>
              </w:rPr>
              <w:t>㎡</w:t>
            </w:r>
            <w:r>
              <w:rPr>
                <w:rFonts w:hint="eastAsia" w:asciiTheme="minorEastAsia" w:hAnsiTheme="minorEastAsia" w:cstheme="minorEastAsia"/>
                <w:b w:val="0"/>
                <w:bCs w:val="0"/>
                <w:color w:val="auto"/>
                <w:kern w:val="0"/>
                <w:sz w:val="18"/>
                <w:szCs w:val="18"/>
                <w:highlight w:val="none"/>
                <w:lang w:eastAsia="zh-CN" w:bidi="ar"/>
              </w:rPr>
              <w:t>、</w:t>
            </w:r>
            <w:r>
              <w:rPr>
                <w:rFonts w:hint="eastAsia" w:asciiTheme="minorEastAsia" w:hAnsiTheme="minorEastAsia" w:cstheme="minorEastAsia"/>
                <w:b w:val="0"/>
                <w:bCs w:val="0"/>
                <w:color w:val="auto"/>
                <w:kern w:val="0"/>
                <w:sz w:val="18"/>
                <w:szCs w:val="18"/>
                <w:highlight w:val="none"/>
                <w:lang w:val="en-US" w:eastAsia="zh-CN" w:bidi="ar"/>
              </w:rPr>
              <w:t>白蚁防治面积3639.94</w:t>
            </w:r>
            <w:r>
              <w:rPr>
                <w:rFonts w:hint="eastAsia" w:asciiTheme="minorEastAsia" w:hAnsiTheme="minorEastAsia" w:cstheme="minorEastAsia"/>
                <w:b w:val="0"/>
                <w:bCs w:val="0"/>
                <w:color w:val="auto"/>
                <w:kern w:val="0"/>
                <w:sz w:val="18"/>
                <w:szCs w:val="18"/>
                <w:highlight w:val="none"/>
                <w:lang w:bidi="ar"/>
              </w:rPr>
              <w:t>㎡</w:t>
            </w:r>
            <w:r>
              <w:rPr>
                <w:rFonts w:hint="eastAsia" w:asciiTheme="minorEastAsia" w:hAnsiTheme="minorEastAsia" w:cstheme="minorEastAsia"/>
                <w:b w:val="0"/>
                <w:bCs w:val="0"/>
                <w:color w:val="auto"/>
                <w:kern w:val="0"/>
                <w:sz w:val="18"/>
                <w:szCs w:val="18"/>
                <w:highlight w:val="none"/>
                <w:lang w:eastAsia="zh-CN" w:bidi="ar"/>
              </w:rPr>
              <w:t>。</w:t>
            </w:r>
          </w:p>
        </w:tc>
      </w:tr>
      <w:tr w14:paraId="1F367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85" w:hRule="exact"/>
          <w:jc w:val="center"/>
        </w:trPr>
        <w:tc>
          <w:tcPr>
            <w:tcW w:w="155" w:type="pct"/>
            <w:tcBorders>
              <w:tl2br w:val="nil"/>
              <w:tr2bl w:val="nil"/>
            </w:tcBorders>
            <w:vAlign w:val="center"/>
          </w:tcPr>
          <w:p w14:paraId="2295A5FF">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20</w:t>
            </w:r>
          </w:p>
        </w:tc>
        <w:tc>
          <w:tcPr>
            <w:tcW w:w="586" w:type="pct"/>
            <w:tcBorders>
              <w:tl2br w:val="nil"/>
              <w:tr2bl w:val="nil"/>
            </w:tcBorders>
            <w:vAlign w:val="center"/>
          </w:tcPr>
          <w:p w14:paraId="44E3632F">
            <w:pPr>
              <w:jc w:val="center"/>
              <w:textAlignment w:val="center"/>
              <w:rPr>
                <w:rFonts w:hint="default" w:asciiTheme="minorEastAsia" w:hAnsiTheme="minorEastAsia" w:cstheme="minorEastAsia"/>
                <w:color w:val="auto"/>
                <w:kern w:val="0"/>
                <w:sz w:val="18"/>
                <w:szCs w:val="18"/>
                <w:highlight w:val="none"/>
                <w:lang w:val="en-US" w:eastAsia="zh-CN" w:bidi="ar"/>
              </w:rPr>
            </w:pPr>
            <w:r>
              <w:rPr>
                <w:rFonts w:hint="eastAsia" w:asciiTheme="minorEastAsia" w:hAnsiTheme="minorEastAsia" w:cstheme="minorEastAsia"/>
                <w:color w:val="auto"/>
                <w:kern w:val="0"/>
                <w:sz w:val="18"/>
                <w:szCs w:val="18"/>
                <w:highlight w:val="none"/>
                <w:lang w:val="en-US" w:eastAsia="zh-CN" w:bidi="ar"/>
              </w:rPr>
              <w:t>黄田文化公园</w:t>
            </w:r>
          </w:p>
        </w:tc>
        <w:tc>
          <w:tcPr>
            <w:tcW w:w="375" w:type="pct"/>
            <w:tcBorders>
              <w:tl2br w:val="nil"/>
              <w:tr2bl w:val="nil"/>
            </w:tcBorders>
            <w:vAlign w:val="center"/>
          </w:tcPr>
          <w:p w14:paraId="790637EE">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6388.02</w:t>
            </w:r>
          </w:p>
        </w:tc>
        <w:tc>
          <w:tcPr>
            <w:tcW w:w="308" w:type="pct"/>
            <w:tcBorders>
              <w:tl2br w:val="nil"/>
              <w:tr2bl w:val="nil"/>
            </w:tcBorders>
            <w:vAlign w:val="center"/>
          </w:tcPr>
          <w:p w14:paraId="6E66D807">
            <w:pPr>
              <w:jc w:val="center"/>
              <w:rPr>
                <w:rFonts w:asciiTheme="minorEastAsia" w:hAnsiTheme="minorEastAsia" w:cstheme="minorEastAsia"/>
                <w:color w:val="auto"/>
                <w:sz w:val="18"/>
                <w:szCs w:val="18"/>
                <w:highlight w:val="none"/>
              </w:rPr>
            </w:pPr>
          </w:p>
        </w:tc>
        <w:tc>
          <w:tcPr>
            <w:tcW w:w="329" w:type="pct"/>
            <w:tcBorders>
              <w:tl2br w:val="nil"/>
              <w:tr2bl w:val="nil"/>
            </w:tcBorders>
            <w:vAlign w:val="center"/>
          </w:tcPr>
          <w:p w14:paraId="28649B3C">
            <w:pPr>
              <w:spacing w:line="240" w:lineRule="exact"/>
              <w:jc w:val="center"/>
              <w:rPr>
                <w:rFonts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3个月16天（2026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9</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16</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12</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31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w:t>
            </w:r>
          </w:p>
        </w:tc>
        <w:tc>
          <w:tcPr>
            <w:tcW w:w="245" w:type="pct"/>
            <w:tcBorders>
              <w:tl2br w:val="nil"/>
              <w:tr2bl w:val="nil"/>
            </w:tcBorders>
            <w:vAlign w:val="center"/>
          </w:tcPr>
          <w:p w14:paraId="5643DF89">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14</w:t>
            </w:r>
          </w:p>
        </w:tc>
        <w:tc>
          <w:tcPr>
            <w:tcW w:w="488" w:type="pct"/>
            <w:tcBorders>
              <w:tl2br w:val="nil"/>
              <w:tr2bl w:val="nil"/>
            </w:tcBorders>
            <w:vAlign w:val="center"/>
          </w:tcPr>
          <w:p w14:paraId="6D40F282">
            <w:pPr>
              <w:keepNext w:val="0"/>
              <w:keepLines w:val="0"/>
              <w:widowControl/>
              <w:suppressLineNumbers w:val="0"/>
              <w:spacing w:line="240" w:lineRule="auto"/>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p>
        </w:tc>
        <w:tc>
          <w:tcPr>
            <w:tcW w:w="412" w:type="pct"/>
            <w:tcBorders>
              <w:tl2br w:val="nil"/>
              <w:tr2bl w:val="nil"/>
            </w:tcBorders>
            <w:vAlign w:val="center"/>
          </w:tcPr>
          <w:p w14:paraId="6158B58E">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33946.34</w:t>
            </w:r>
          </w:p>
        </w:tc>
        <w:tc>
          <w:tcPr>
            <w:tcW w:w="284" w:type="pct"/>
            <w:tcBorders>
              <w:tl2br w:val="nil"/>
              <w:tr2bl w:val="nil"/>
            </w:tcBorders>
            <w:vAlign w:val="center"/>
          </w:tcPr>
          <w:p w14:paraId="70A8993E">
            <w:pPr>
              <w:jc w:val="center"/>
              <w:rPr>
                <w:rFonts w:asciiTheme="minorEastAsia" w:hAnsiTheme="minorEastAsia" w:cstheme="minorEastAsia"/>
                <w:color w:val="auto"/>
                <w:sz w:val="18"/>
                <w:szCs w:val="18"/>
                <w:highlight w:val="none"/>
              </w:rPr>
            </w:pPr>
          </w:p>
        </w:tc>
        <w:tc>
          <w:tcPr>
            <w:tcW w:w="362" w:type="pct"/>
            <w:tcBorders>
              <w:tl2br w:val="nil"/>
              <w:tr2bl w:val="nil"/>
            </w:tcBorders>
            <w:vAlign w:val="center"/>
          </w:tcPr>
          <w:p w14:paraId="0C7FA72B">
            <w:pPr>
              <w:spacing w:line="24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color w:val="auto"/>
                <w:sz w:val="18"/>
                <w:szCs w:val="18"/>
                <w:highlight w:val="none"/>
              </w:rPr>
              <w:t>3个月16天（2026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9</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16</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12</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31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w:t>
            </w:r>
          </w:p>
        </w:tc>
        <w:tc>
          <w:tcPr>
            <w:tcW w:w="471" w:type="pct"/>
            <w:tcBorders>
              <w:tl2br w:val="nil"/>
              <w:tr2bl w:val="nil"/>
            </w:tcBorders>
            <w:vAlign w:val="center"/>
          </w:tcPr>
          <w:p w14:paraId="70C82DDC">
            <w:pPr>
              <w:keepNext w:val="0"/>
              <w:keepLines w:val="0"/>
              <w:widowControl/>
              <w:suppressLineNumbers w:val="0"/>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p>
        </w:tc>
        <w:tc>
          <w:tcPr>
            <w:tcW w:w="472" w:type="pct"/>
            <w:tcBorders>
              <w:tl2br w:val="nil"/>
              <w:tr2bl w:val="nil"/>
            </w:tcBorders>
            <w:vAlign w:val="center"/>
          </w:tcPr>
          <w:p w14:paraId="778586B7">
            <w:pPr>
              <w:widowControl/>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p>
        </w:tc>
        <w:tc>
          <w:tcPr>
            <w:tcW w:w="508" w:type="pct"/>
            <w:tcBorders>
              <w:tl2br w:val="nil"/>
              <w:tr2bl w:val="nil"/>
            </w:tcBorders>
          </w:tcPr>
          <w:p w14:paraId="7B194026">
            <w:pPr>
              <w:jc w:val="left"/>
              <w:rPr>
                <w:rFonts w:asciiTheme="minorEastAsia" w:hAnsiTheme="minorEastAsia" w:cstheme="minorEastAsia"/>
                <w:color w:val="auto"/>
                <w:szCs w:val="21"/>
                <w:highlight w:val="none"/>
              </w:rPr>
            </w:pPr>
          </w:p>
        </w:tc>
      </w:tr>
      <w:tr w14:paraId="59469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56" w:hRule="exact"/>
          <w:jc w:val="center"/>
        </w:trPr>
        <w:tc>
          <w:tcPr>
            <w:tcW w:w="155" w:type="pct"/>
            <w:tcBorders>
              <w:tl2br w:val="nil"/>
              <w:tr2bl w:val="nil"/>
            </w:tcBorders>
            <w:vAlign w:val="center"/>
          </w:tcPr>
          <w:p w14:paraId="6754BD97">
            <w:pPr>
              <w:jc w:val="center"/>
              <w:rPr>
                <w:rFonts w:hint="default"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21</w:t>
            </w:r>
          </w:p>
        </w:tc>
        <w:tc>
          <w:tcPr>
            <w:tcW w:w="586" w:type="pct"/>
            <w:tcBorders>
              <w:tl2br w:val="nil"/>
              <w:tr2bl w:val="nil"/>
            </w:tcBorders>
            <w:vAlign w:val="center"/>
          </w:tcPr>
          <w:p w14:paraId="3AD6DB39">
            <w:pPr>
              <w:jc w:val="center"/>
              <w:textAlignment w:val="center"/>
              <w:rPr>
                <w:rFonts w:hint="default" w:asciiTheme="minorEastAsia" w:hAnsiTheme="minorEastAsia" w:cstheme="minorEastAsia"/>
                <w:color w:val="auto"/>
                <w:kern w:val="0"/>
                <w:sz w:val="18"/>
                <w:szCs w:val="18"/>
                <w:highlight w:val="none"/>
                <w:lang w:val="en-US" w:eastAsia="zh-CN" w:bidi="ar"/>
              </w:rPr>
            </w:pPr>
            <w:r>
              <w:rPr>
                <w:rFonts w:hint="eastAsia" w:asciiTheme="minorEastAsia" w:hAnsiTheme="minorEastAsia" w:cstheme="minorEastAsia"/>
                <w:color w:val="auto"/>
                <w:kern w:val="0"/>
                <w:sz w:val="18"/>
                <w:szCs w:val="18"/>
                <w:highlight w:val="none"/>
                <w:lang w:val="en-US" w:eastAsia="zh-CN" w:bidi="ar"/>
              </w:rPr>
              <w:t>创新滨水公园</w:t>
            </w:r>
          </w:p>
        </w:tc>
        <w:tc>
          <w:tcPr>
            <w:tcW w:w="375" w:type="pct"/>
            <w:tcBorders>
              <w:tl2br w:val="nil"/>
              <w:tr2bl w:val="nil"/>
            </w:tcBorders>
            <w:vAlign w:val="center"/>
          </w:tcPr>
          <w:p w14:paraId="5E5675B9">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11335.11</w:t>
            </w:r>
          </w:p>
        </w:tc>
        <w:tc>
          <w:tcPr>
            <w:tcW w:w="308" w:type="pct"/>
            <w:tcBorders>
              <w:tl2br w:val="nil"/>
              <w:tr2bl w:val="nil"/>
            </w:tcBorders>
            <w:vAlign w:val="center"/>
          </w:tcPr>
          <w:p w14:paraId="167836C8">
            <w:pPr>
              <w:jc w:val="center"/>
              <w:rPr>
                <w:rFonts w:hint="default" w:asciiTheme="minorEastAsia" w:hAnsiTheme="minorEastAsia" w:eastAsiaTheme="minorEastAsia" w:cstheme="minorEastAsia"/>
                <w:color w:val="auto"/>
                <w:sz w:val="18"/>
                <w:szCs w:val="18"/>
                <w:highlight w:val="none"/>
                <w:lang w:val="en-US" w:eastAsia="zh-CN"/>
              </w:rPr>
            </w:pPr>
          </w:p>
        </w:tc>
        <w:tc>
          <w:tcPr>
            <w:tcW w:w="329" w:type="pct"/>
            <w:tcBorders>
              <w:tl2br w:val="nil"/>
              <w:tr2bl w:val="nil"/>
            </w:tcBorders>
            <w:vAlign w:val="center"/>
          </w:tcPr>
          <w:p w14:paraId="6775B3B3">
            <w:pPr>
              <w:spacing w:line="240" w:lineRule="exact"/>
              <w:jc w:val="center"/>
              <w:rPr>
                <w:rFonts w:hint="eastAsia" w:asciiTheme="minorEastAsia" w:hAnsiTheme="minorEastAsia" w:cstheme="minorEastAsia"/>
                <w:color w:val="auto"/>
                <w:sz w:val="18"/>
                <w:szCs w:val="18"/>
                <w:highlight w:val="none"/>
              </w:rPr>
            </w:pPr>
            <w:r>
              <w:rPr>
                <w:rFonts w:hint="eastAsia" w:asciiTheme="minorEastAsia" w:hAnsiTheme="minorEastAsia" w:cstheme="minorEastAsia"/>
                <w:color w:val="auto"/>
                <w:sz w:val="18"/>
                <w:szCs w:val="18"/>
                <w:highlight w:val="none"/>
              </w:rPr>
              <w:t>2个月（2026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11</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12</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31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w:t>
            </w:r>
          </w:p>
        </w:tc>
        <w:tc>
          <w:tcPr>
            <w:tcW w:w="245" w:type="pct"/>
            <w:tcBorders>
              <w:tl2br w:val="nil"/>
              <w:tr2bl w:val="nil"/>
            </w:tcBorders>
            <w:vAlign w:val="center"/>
          </w:tcPr>
          <w:p w14:paraId="17EDEFFA">
            <w:pPr>
              <w:jc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cstheme="minorEastAsia"/>
                <w:color w:val="auto"/>
                <w:sz w:val="18"/>
                <w:szCs w:val="18"/>
                <w:highlight w:val="none"/>
                <w:lang w:val="en-US" w:eastAsia="zh-CN"/>
              </w:rPr>
              <w:t>6</w:t>
            </w:r>
          </w:p>
        </w:tc>
        <w:tc>
          <w:tcPr>
            <w:tcW w:w="488" w:type="pct"/>
            <w:tcBorders>
              <w:tl2br w:val="nil"/>
              <w:tr2bl w:val="nil"/>
            </w:tcBorders>
            <w:vAlign w:val="center"/>
          </w:tcPr>
          <w:p w14:paraId="120B8F21">
            <w:pPr>
              <w:keepNext w:val="0"/>
              <w:keepLines w:val="0"/>
              <w:widowControl/>
              <w:suppressLineNumbers w:val="0"/>
              <w:spacing w:line="240" w:lineRule="auto"/>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p>
        </w:tc>
        <w:tc>
          <w:tcPr>
            <w:tcW w:w="412" w:type="pct"/>
            <w:tcBorders>
              <w:tl2br w:val="nil"/>
              <w:tr2bl w:val="nil"/>
            </w:tcBorders>
            <w:vAlign w:val="center"/>
          </w:tcPr>
          <w:p w14:paraId="28A0446F">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i w:val="0"/>
                <w:iCs w:val="0"/>
                <w:color w:val="auto"/>
                <w:kern w:val="0"/>
                <w:sz w:val="18"/>
                <w:szCs w:val="18"/>
                <w:highlight w:val="none"/>
                <w:u w:val="none"/>
                <w:lang w:val="en-US" w:eastAsia="zh-CN" w:bidi="ar"/>
              </w:rPr>
              <w:t>51537.04</w:t>
            </w:r>
          </w:p>
        </w:tc>
        <w:tc>
          <w:tcPr>
            <w:tcW w:w="284" w:type="pct"/>
            <w:tcBorders>
              <w:tl2br w:val="nil"/>
              <w:tr2bl w:val="nil"/>
            </w:tcBorders>
            <w:vAlign w:val="center"/>
          </w:tcPr>
          <w:p w14:paraId="74C9F400">
            <w:pPr>
              <w:jc w:val="center"/>
              <w:rPr>
                <w:rFonts w:asciiTheme="minorEastAsia" w:hAnsiTheme="minorEastAsia" w:cstheme="minorEastAsia"/>
                <w:color w:val="auto"/>
                <w:sz w:val="18"/>
                <w:szCs w:val="18"/>
                <w:highlight w:val="none"/>
              </w:rPr>
            </w:pPr>
          </w:p>
        </w:tc>
        <w:tc>
          <w:tcPr>
            <w:tcW w:w="362" w:type="pct"/>
            <w:tcBorders>
              <w:tl2br w:val="nil"/>
              <w:tr2bl w:val="nil"/>
            </w:tcBorders>
            <w:vAlign w:val="center"/>
          </w:tcPr>
          <w:p w14:paraId="134C6C5C">
            <w:pPr>
              <w:spacing w:line="24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cstheme="minorEastAsia"/>
                <w:color w:val="auto"/>
                <w:sz w:val="18"/>
                <w:szCs w:val="18"/>
                <w:highlight w:val="none"/>
              </w:rPr>
              <w:t>2个月（2026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11</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-2026</w:t>
            </w:r>
            <w:r>
              <w:rPr>
                <w:rFonts w:hint="eastAsia" w:asciiTheme="minorEastAsia" w:hAnsiTheme="minorEastAsia" w:cstheme="minorEastAsia"/>
                <w:color w:val="auto"/>
                <w:sz w:val="18"/>
                <w:szCs w:val="18"/>
                <w:highlight w:val="none"/>
                <w:lang w:val="en-US" w:eastAsia="zh-CN"/>
              </w:rPr>
              <w:t>年</w:t>
            </w:r>
            <w:r>
              <w:rPr>
                <w:rFonts w:hint="eastAsia" w:asciiTheme="minorEastAsia" w:hAnsiTheme="minorEastAsia" w:cstheme="minorEastAsia"/>
                <w:color w:val="auto"/>
                <w:sz w:val="18"/>
                <w:szCs w:val="18"/>
                <w:highlight w:val="none"/>
              </w:rPr>
              <w:t>12</w:t>
            </w:r>
            <w:r>
              <w:rPr>
                <w:rFonts w:hint="eastAsia" w:asciiTheme="minorEastAsia" w:hAnsiTheme="minorEastAsia" w:cstheme="minorEastAsia"/>
                <w:color w:val="auto"/>
                <w:sz w:val="18"/>
                <w:szCs w:val="18"/>
                <w:highlight w:val="none"/>
                <w:lang w:val="en-US" w:eastAsia="zh-CN"/>
              </w:rPr>
              <w:t>月</w:t>
            </w:r>
            <w:r>
              <w:rPr>
                <w:rFonts w:hint="eastAsia" w:asciiTheme="minorEastAsia" w:hAnsiTheme="minorEastAsia" w:cstheme="minorEastAsia"/>
                <w:color w:val="auto"/>
                <w:sz w:val="18"/>
                <w:szCs w:val="18"/>
                <w:highlight w:val="none"/>
              </w:rPr>
              <w:t>31</w:t>
            </w:r>
            <w:r>
              <w:rPr>
                <w:rFonts w:hint="eastAsia" w:asciiTheme="minorEastAsia" w:hAnsiTheme="minorEastAsia" w:cstheme="minorEastAsia"/>
                <w:color w:val="auto"/>
                <w:sz w:val="18"/>
                <w:szCs w:val="18"/>
                <w:highlight w:val="none"/>
                <w:lang w:val="en-US" w:eastAsia="zh-CN"/>
              </w:rPr>
              <w:t>日</w:t>
            </w:r>
            <w:r>
              <w:rPr>
                <w:rFonts w:hint="eastAsia" w:asciiTheme="minorEastAsia" w:hAnsiTheme="minorEastAsia" w:cstheme="minorEastAsia"/>
                <w:color w:val="auto"/>
                <w:sz w:val="18"/>
                <w:szCs w:val="18"/>
                <w:highlight w:val="none"/>
              </w:rPr>
              <w:t>）</w:t>
            </w:r>
          </w:p>
        </w:tc>
        <w:tc>
          <w:tcPr>
            <w:tcW w:w="471" w:type="pct"/>
            <w:tcBorders>
              <w:tl2br w:val="nil"/>
              <w:tr2bl w:val="nil"/>
            </w:tcBorders>
            <w:vAlign w:val="center"/>
          </w:tcPr>
          <w:p w14:paraId="5D951DCC">
            <w:pPr>
              <w:keepNext w:val="0"/>
              <w:keepLines w:val="0"/>
              <w:widowControl/>
              <w:suppressLineNumbers w:val="0"/>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p>
        </w:tc>
        <w:tc>
          <w:tcPr>
            <w:tcW w:w="472" w:type="pct"/>
            <w:tcBorders>
              <w:tl2br w:val="nil"/>
              <w:tr2bl w:val="nil"/>
            </w:tcBorders>
            <w:vAlign w:val="center"/>
          </w:tcPr>
          <w:p w14:paraId="499DE407">
            <w:pPr>
              <w:widowControl/>
              <w:jc w:val="right"/>
              <w:textAlignment w:val="center"/>
              <w:rPr>
                <w:rFonts w:hint="default" w:asciiTheme="minorEastAsia" w:hAnsiTheme="minorEastAsia" w:eastAsiaTheme="minorEastAsia" w:cstheme="minorEastAsia"/>
                <w:i w:val="0"/>
                <w:iCs w:val="0"/>
                <w:color w:val="auto"/>
                <w:kern w:val="0"/>
                <w:sz w:val="18"/>
                <w:szCs w:val="18"/>
                <w:highlight w:val="none"/>
                <w:u w:val="none"/>
                <w:lang w:val="en-US" w:eastAsia="zh-CN" w:bidi="ar"/>
              </w:rPr>
            </w:pPr>
          </w:p>
        </w:tc>
        <w:tc>
          <w:tcPr>
            <w:tcW w:w="508" w:type="pct"/>
            <w:tcBorders>
              <w:tl2br w:val="nil"/>
              <w:tr2bl w:val="nil"/>
            </w:tcBorders>
          </w:tcPr>
          <w:p w14:paraId="3723C07E">
            <w:pPr>
              <w:jc w:val="left"/>
              <w:rPr>
                <w:rFonts w:asciiTheme="minorEastAsia" w:hAnsiTheme="minorEastAsia" w:cstheme="minorEastAsia"/>
                <w:color w:val="auto"/>
                <w:szCs w:val="21"/>
                <w:highlight w:val="none"/>
              </w:rPr>
            </w:pPr>
          </w:p>
        </w:tc>
      </w:tr>
      <w:tr w14:paraId="792B5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9" w:hRule="exact"/>
          <w:jc w:val="center"/>
        </w:trPr>
        <w:tc>
          <w:tcPr>
            <w:tcW w:w="742" w:type="pct"/>
            <w:gridSpan w:val="2"/>
            <w:tcBorders>
              <w:tl2br w:val="nil"/>
              <w:tr2bl w:val="nil"/>
            </w:tcBorders>
            <w:vAlign w:val="center"/>
          </w:tcPr>
          <w:p w14:paraId="032F304E">
            <w:pPr>
              <w:widowControl/>
              <w:jc w:val="center"/>
              <w:textAlignment w:val="center"/>
              <w:rPr>
                <w:rFonts w:asciiTheme="minorEastAsia" w:hAnsiTheme="minorEastAsia" w:cstheme="minorEastAsia"/>
                <w:color w:val="auto"/>
                <w:kern w:val="0"/>
                <w:sz w:val="18"/>
                <w:szCs w:val="18"/>
                <w:highlight w:val="none"/>
                <w:lang w:bidi="ar"/>
              </w:rPr>
            </w:pPr>
            <w:r>
              <w:rPr>
                <w:rFonts w:hint="eastAsia" w:asciiTheme="minorEastAsia" w:hAnsiTheme="minorEastAsia" w:cstheme="minorEastAsia"/>
                <w:b/>
                <w:bCs/>
                <w:color w:val="auto"/>
                <w:kern w:val="0"/>
                <w:sz w:val="18"/>
                <w:szCs w:val="18"/>
                <w:highlight w:val="none"/>
                <w:lang w:bidi="ar"/>
              </w:rPr>
              <w:t>合  计</w:t>
            </w:r>
          </w:p>
        </w:tc>
        <w:tc>
          <w:tcPr>
            <w:tcW w:w="375" w:type="pct"/>
            <w:tcBorders>
              <w:tl2br w:val="nil"/>
              <w:tr2bl w:val="nil"/>
            </w:tcBorders>
            <w:vAlign w:val="center"/>
          </w:tcPr>
          <w:p w14:paraId="0F635ED1">
            <w:pPr>
              <w:keepNext w:val="0"/>
              <w:keepLines w:val="0"/>
              <w:widowControl/>
              <w:suppressLineNumbers w:val="0"/>
              <w:jc w:val="center"/>
              <w:textAlignment w:val="center"/>
              <w:rPr>
                <w:rFonts w:hint="default" w:asciiTheme="minorEastAsia" w:hAnsiTheme="minorEastAsia" w:cstheme="minorEastAsia"/>
                <w:b/>
                <w:bCs/>
                <w:color w:val="auto"/>
                <w:kern w:val="0"/>
                <w:sz w:val="18"/>
                <w:szCs w:val="18"/>
                <w:highlight w:val="none"/>
                <w:lang w:val="en-US" w:bidi="ar"/>
              </w:rPr>
            </w:pPr>
            <w:r>
              <w:rPr>
                <w:rFonts w:hint="eastAsia" w:asciiTheme="minorEastAsia" w:hAnsiTheme="minorEastAsia" w:cstheme="minorEastAsia"/>
                <w:b/>
                <w:bCs/>
                <w:i w:val="0"/>
                <w:iCs w:val="0"/>
                <w:color w:val="auto"/>
                <w:kern w:val="0"/>
                <w:sz w:val="18"/>
                <w:szCs w:val="18"/>
                <w:highlight w:val="none"/>
                <w:u w:val="none"/>
                <w:lang w:val="en-US" w:eastAsia="zh-CN" w:bidi="ar"/>
              </w:rPr>
              <w:t>274722.24</w:t>
            </w:r>
          </w:p>
        </w:tc>
        <w:tc>
          <w:tcPr>
            <w:tcW w:w="308" w:type="pct"/>
            <w:tcBorders>
              <w:tl2br w:val="nil"/>
              <w:tr2bl w:val="nil"/>
            </w:tcBorders>
            <w:vAlign w:val="center"/>
          </w:tcPr>
          <w:p w14:paraId="4F5AE4A2">
            <w:pPr>
              <w:jc w:val="center"/>
              <w:rPr>
                <w:rFonts w:asciiTheme="minorEastAsia" w:hAnsiTheme="minorEastAsia" w:cstheme="minorEastAsia"/>
                <w:b/>
                <w:bCs/>
                <w:color w:val="auto"/>
                <w:sz w:val="18"/>
                <w:szCs w:val="18"/>
                <w:highlight w:val="none"/>
              </w:rPr>
            </w:pPr>
          </w:p>
        </w:tc>
        <w:tc>
          <w:tcPr>
            <w:tcW w:w="329" w:type="pct"/>
            <w:tcBorders>
              <w:tl2br w:val="nil"/>
              <w:tr2bl w:val="nil"/>
            </w:tcBorders>
            <w:vAlign w:val="center"/>
          </w:tcPr>
          <w:p w14:paraId="16DD8362">
            <w:pPr>
              <w:jc w:val="center"/>
              <w:rPr>
                <w:rFonts w:hint="eastAsia" w:asciiTheme="minorEastAsia" w:hAnsiTheme="minorEastAsia" w:cstheme="minorEastAsia"/>
                <w:b/>
                <w:bCs/>
                <w:color w:val="auto"/>
                <w:sz w:val="18"/>
                <w:szCs w:val="18"/>
                <w:highlight w:val="none"/>
                <w:lang w:val="en-US" w:eastAsia="zh-CN"/>
              </w:rPr>
            </w:pPr>
            <w:r>
              <w:rPr>
                <w:rFonts w:hint="eastAsia" w:asciiTheme="minorEastAsia" w:hAnsiTheme="minorEastAsia" w:cstheme="minorEastAsia"/>
                <w:b/>
                <w:bCs/>
                <w:color w:val="auto"/>
                <w:sz w:val="18"/>
                <w:szCs w:val="18"/>
                <w:highlight w:val="none"/>
              </w:rPr>
              <w:t>***</w:t>
            </w:r>
          </w:p>
        </w:tc>
        <w:tc>
          <w:tcPr>
            <w:tcW w:w="245" w:type="pct"/>
            <w:tcBorders>
              <w:tl2br w:val="nil"/>
              <w:tr2bl w:val="nil"/>
            </w:tcBorders>
            <w:vAlign w:val="center"/>
          </w:tcPr>
          <w:p w14:paraId="71958012">
            <w:pPr>
              <w:jc w:val="center"/>
              <w:rPr>
                <w:rFonts w:hint="default" w:asciiTheme="minorEastAsia" w:hAnsiTheme="minorEastAsia" w:eastAsiaTheme="minorEastAsia" w:cstheme="minorEastAsia"/>
                <w:b/>
                <w:bCs/>
                <w:color w:val="auto"/>
                <w:sz w:val="18"/>
                <w:szCs w:val="18"/>
                <w:highlight w:val="none"/>
                <w:lang w:val="en-US" w:eastAsia="zh-CN"/>
              </w:rPr>
            </w:pPr>
            <w:r>
              <w:rPr>
                <w:rFonts w:hint="eastAsia" w:asciiTheme="minorEastAsia" w:hAnsiTheme="minorEastAsia" w:cstheme="minorEastAsia"/>
                <w:b/>
                <w:bCs/>
                <w:color w:val="auto"/>
                <w:sz w:val="18"/>
                <w:szCs w:val="18"/>
                <w:highlight w:val="none"/>
              </w:rPr>
              <w:t>***</w:t>
            </w:r>
          </w:p>
        </w:tc>
        <w:tc>
          <w:tcPr>
            <w:tcW w:w="488" w:type="pct"/>
            <w:tcBorders>
              <w:tl2br w:val="nil"/>
              <w:tr2bl w:val="nil"/>
            </w:tcBorders>
            <w:vAlign w:val="center"/>
          </w:tcPr>
          <w:p w14:paraId="760EEEAB">
            <w:pPr>
              <w:keepNext w:val="0"/>
              <w:keepLines w:val="0"/>
              <w:widowControl/>
              <w:suppressLineNumbers w:val="0"/>
              <w:spacing w:line="240" w:lineRule="auto"/>
              <w:jc w:val="right"/>
              <w:textAlignment w:val="center"/>
              <w:rPr>
                <w:rFonts w:hint="default" w:asciiTheme="minorEastAsia" w:hAnsiTheme="minorEastAsia" w:cstheme="minorEastAsia"/>
                <w:b/>
                <w:bCs/>
                <w:color w:val="auto"/>
                <w:kern w:val="0"/>
                <w:sz w:val="18"/>
                <w:szCs w:val="18"/>
                <w:highlight w:val="none"/>
                <w:lang w:val="en-US" w:bidi="ar"/>
              </w:rPr>
            </w:pPr>
          </w:p>
        </w:tc>
        <w:tc>
          <w:tcPr>
            <w:tcW w:w="412" w:type="pct"/>
            <w:tcBorders>
              <w:tl2br w:val="nil"/>
              <w:tr2bl w:val="nil"/>
            </w:tcBorders>
            <w:vAlign w:val="center"/>
          </w:tcPr>
          <w:p w14:paraId="37070219">
            <w:pPr>
              <w:keepNext w:val="0"/>
              <w:keepLines w:val="0"/>
              <w:widowControl/>
              <w:suppressLineNumbers w:val="0"/>
              <w:jc w:val="center"/>
              <w:textAlignment w:val="center"/>
              <w:rPr>
                <w:rFonts w:hint="default" w:asciiTheme="minorEastAsia" w:hAnsiTheme="minorEastAsia" w:cstheme="minorEastAsia"/>
                <w:b/>
                <w:bCs/>
                <w:color w:val="auto"/>
                <w:sz w:val="18"/>
                <w:szCs w:val="18"/>
                <w:highlight w:val="none"/>
                <w:lang w:val="en-US"/>
              </w:rPr>
            </w:pPr>
            <w:r>
              <w:rPr>
                <w:rFonts w:hint="eastAsia" w:asciiTheme="minorEastAsia" w:hAnsiTheme="minorEastAsia" w:cstheme="minorEastAsia"/>
                <w:b/>
                <w:bCs/>
                <w:i w:val="0"/>
                <w:iCs w:val="0"/>
                <w:color w:val="auto"/>
                <w:kern w:val="0"/>
                <w:sz w:val="18"/>
                <w:szCs w:val="18"/>
                <w:highlight w:val="none"/>
                <w:u w:val="none"/>
                <w:lang w:val="en-US" w:eastAsia="zh-CN" w:bidi="ar"/>
              </w:rPr>
              <w:t>128409.71</w:t>
            </w:r>
          </w:p>
        </w:tc>
        <w:tc>
          <w:tcPr>
            <w:tcW w:w="284" w:type="pct"/>
            <w:tcBorders>
              <w:tl2br w:val="nil"/>
              <w:tr2bl w:val="nil"/>
            </w:tcBorders>
            <w:vAlign w:val="center"/>
          </w:tcPr>
          <w:p w14:paraId="6DA18A97">
            <w:pPr>
              <w:jc w:val="center"/>
              <w:rPr>
                <w:rFonts w:hint="default" w:asciiTheme="minorEastAsia" w:hAnsiTheme="minorEastAsia" w:eastAsiaTheme="minorEastAsia" w:cstheme="minorEastAsia"/>
                <w:b/>
                <w:bCs/>
                <w:color w:val="auto"/>
                <w:sz w:val="18"/>
                <w:szCs w:val="18"/>
                <w:highlight w:val="none"/>
                <w:lang w:val="en-US" w:eastAsia="zh-CN"/>
              </w:rPr>
            </w:pPr>
          </w:p>
        </w:tc>
        <w:tc>
          <w:tcPr>
            <w:tcW w:w="362" w:type="pct"/>
            <w:tcBorders>
              <w:tl2br w:val="nil"/>
              <w:tr2bl w:val="nil"/>
            </w:tcBorders>
            <w:vAlign w:val="center"/>
          </w:tcPr>
          <w:p w14:paraId="271AA81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cstheme="minorEastAsia"/>
                <w:b/>
                <w:bCs/>
                <w:color w:val="auto"/>
                <w:sz w:val="18"/>
                <w:szCs w:val="18"/>
                <w:highlight w:val="none"/>
              </w:rPr>
              <w:t>***</w:t>
            </w:r>
          </w:p>
        </w:tc>
        <w:tc>
          <w:tcPr>
            <w:tcW w:w="471" w:type="pct"/>
            <w:tcBorders>
              <w:tl2br w:val="nil"/>
              <w:tr2bl w:val="nil"/>
            </w:tcBorders>
            <w:vAlign w:val="center"/>
          </w:tcPr>
          <w:p w14:paraId="4BCE69F9">
            <w:pPr>
              <w:keepNext w:val="0"/>
              <w:keepLines w:val="0"/>
              <w:widowControl/>
              <w:suppressLineNumbers w:val="0"/>
              <w:jc w:val="right"/>
              <w:textAlignment w:val="center"/>
              <w:rPr>
                <w:rFonts w:hint="default" w:asciiTheme="minorEastAsia" w:hAnsiTheme="minorEastAsia" w:cstheme="minorEastAsia"/>
                <w:b/>
                <w:bCs/>
                <w:color w:val="auto"/>
                <w:kern w:val="0"/>
                <w:sz w:val="18"/>
                <w:szCs w:val="18"/>
                <w:highlight w:val="none"/>
                <w:u w:val="none"/>
                <w:lang w:val="en-US" w:bidi="ar"/>
              </w:rPr>
            </w:pPr>
          </w:p>
        </w:tc>
        <w:tc>
          <w:tcPr>
            <w:tcW w:w="472" w:type="pct"/>
            <w:tcBorders>
              <w:tl2br w:val="nil"/>
              <w:tr2bl w:val="nil"/>
            </w:tcBorders>
            <w:vAlign w:val="center"/>
          </w:tcPr>
          <w:p w14:paraId="30B675D8">
            <w:pPr>
              <w:widowControl/>
              <w:jc w:val="right"/>
              <w:textAlignment w:val="center"/>
              <w:rPr>
                <w:rFonts w:hint="default" w:asciiTheme="minorEastAsia" w:hAnsiTheme="minorEastAsia" w:cstheme="minorEastAsia"/>
                <w:b/>
                <w:bCs/>
                <w:color w:val="auto"/>
                <w:kern w:val="0"/>
                <w:sz w:val="18"/>
                <w:szCs w:val="18"/>
                <w:highlight w:val="none"/>
                <w:u w:val="none"/>
                <w:lang w:val="en-US" w:bidi="ar"/>
              </w:rPr>
            </w:pPr>
          </w:p>
        </w:tc>
        <w:tc>
          <w:tcPr>
            <w:tcW w:w="508" w:type="pct"/>
            <w:tcBorders>
              <w:tl2br w:val="nil"/>
              <w:tr2bl w:val="nil"/>
            </w:tcBorders>
            <w:vAlign w:val="center"/>
          </w:tcPr>
          <w:p w14:paraId="63E035A7">
            <w:pPr>
              <w:jc w:val="center"/>
              <w:rPr>
                <w:rFonts w:asciiTheme="minorEastAsia" w:hAnsiTheme="minorEastAsia" w:cstheme="minorEastAsia"/>
                <w:b/>
                <w:bCs/>
                <w:color w:val="auto"/>
                <w:sz w:val="18"/>
                <w:szCs w:val="18"/>
                <w:highlight w:val="none"/>
              </w:rPr>
            </w:pPr>
          </w:p>
        </w:tc>
      </w:tr>
      <w:tr w14:paraId="7B956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04" w:hRule="exact"/>
          <w:jc w:val="center"/>
        </w:trPr>
        <w:tc>
          <w:tcPr>
            <w:tcW w:w="742" w:type="pct"/>
            <w:gridSpan w:val="2"/>
            <w:tcBorders>
              <w:tl2br w:val="nil"/>
              <w:tr2bl w:val="nil"/>
            </w:tcBorders>
            <w:vAlign w:val="center"/>
          </w:tcPr>
          <w:p w14:paraId="2D9661D7">
            <w:pPr>
              <w:widowControl/>
              <w:jc w:val="center"/>
              <w:textAlignment w:val="center"/>
              <w:rPr>
                <w:rFonts w:asciiTheme="minorEastAsia" w:hAnsiTheme="minorEastAsia" w:cstheme="minorEastAsia"/>
                <w:b/>
                <w:bCs/>
                <w:color w:val="auto"/>
                <w:kern w:val="0"/>
                <w:sz w:val="18"/>
                <w:szCs w:val="18"/>
                <w:highlight w:val="none"/>
                <w:lang w:bidi="ar"/>
              </w:rPr>
            </w:pPr>
            <w:r>
              <w:rPr>
                <w:rFonts w:hint="eastAsia" w:asciiTheme="minorEastAsia" w:hAnsiTheme="minorEastAsia" w:cstheme="minorEastAsia"/>
                <w:b/>
                <w:bCs/>
                <w:color w:val="auto"/>
                <w:sz w:val="18"/>
                <w:szCs w:val="18"/>
                <w:highlight w:val="none"/>
                <w:lang w:val="en-US" w:eastAsia="zh-CN"/>
              </w:rPr>
              <w:t>投标总价</w:t>
            </w:r>
            <w:r>
              <w:rPr>
                <w:rFonts w:hint="eastAsia" w:asciiTheme="minorEastAsia" w:hAnsiTheme="minorEastAsia" w:cstheme="minorEastAsia"/>
                <w:b/>
                <w:bCs/>
                <w:color w:val="auto"/>
                <w:sz w:val="18"/>
                <w:szCs w:val="18"/>
                <w:highlight w:val="none"/>
              </w:rPr>
              <w:t>（元）</w:t>
            </w:r>
          </w:p>
        </w:tc>
        <w:tc>
          <w:tcPr>
            <w:tcW w:w="3749" w:type="pct"/>
            <w:gridSpan w:val="10"/>
            <w:tcBorders>
              <w:right w:val="single" w:color="auto" w:sz="4" w:space="0"/>
              <w:tl2br w:val="nil"/>
              <w:tr2bl w:val="nil"/>
            </w:tcBorders>
            <w:vAlign w:val="center"/>
          </w:tcPr>
          <w:p w14:paraId="369D95EB">
            <w:pPr>
              <w:jc w:val="center"/>
              <w:rPr>
                <w:rFonts w:hint="default" w:asciiTheme="minorEastAsia" w:hAnsiTheme="minorEastAsia" w:cstheme="minorEastAsia"/>
                <w:b/>
                <w:bCs/>
                <w:color w:val="auto"/>
                <w:sz w:val="18"/>
                <w:szCs w:val="18"/>
                <w:highlight w:val="none"/>
                <w:lang w:val="en-US"/>
              </w:rPr>
            </w:pPr>
          </w:p>
        </w:tc>
        <w:tc>
          <w:tcPr>
            <w:tcW w:w="508" w:type="pct"/>
            <w:tcBorders>
              <w:left w:val="single" w:color="auto" w:sz="4" w:space="0"/>
              <w:tl2br w:val="nil"/>
              <w:tr2bl w:val="nil"/>
            </w:tcBorders>
            <w:vAlign w:val="center"/>
          </w:tcPr>
          <w:p w14:paraId="16B75B13">
            <w:pPr>
              <w:jc w:val="center"/>
              <w:rPr>
                <w:rFonts w:hint="eastAsia" w:asciiTheme="minorEastAsia" w:hAnsiTheme="minorEastAsia" w:cstheme="minorEastAsia"/>
                <w:b/>
                <w:bCs/>
                <w:color w:val="auto"/>
                <w:sz w:val="18"/>
                <w:szCs w:val="18"/>
                <w:highlight w:val="none"/>
              </w:rPr>
            </w:pPr>
          </w:p>
        </w:tc>
      </w:tr>
    </w:tbl>
    <w:p w14:paraId="5F1458C4">
      <w:pPr>
        <w:spacing w:line="300" w:lineRule="exact"/>
        <w:ind w:left="632" w:hanging="542" w:hangingChars="300"/>
        <w:jc w:val="left"/>
        <w:rPr>
          <w:rFonts w:hint="eastAsia" w:asciiTheme="minorEastAsia" w:hAnsiTheme="minorEastAsia" w:cstheme="minorEastAsia"/>
          <w:b/>
          <w:color w:val="auto"/>
          <w:sz w:val="18"/>
          <w:szCs w:val="18"/>
          <w:highlight w:val="none"/>
        </w:rPr>
      </w:pPr>
      <w:r>
        <w:rPr>
          <w:rFonts w:hint="eastAsia" w:asciiTheme="minorEastAsia" w:hAnsiTheme="minorEastAsia" w:cstheme="minorEastAsia"/>
          <w:b/>
          <w:color w:val="auto"/>
          <w:sz w:val="18"/>
          <w:szCs w:val="18"/>
          <w:highlight w:val="none"/>
        </w:rPr>
        <w:t>注：</w:t>
      </w:r>
      <w:r>
        <w:rPr>
          <w:rFonts w:hint="eastAsia" w:asciiTheme="minorEastAsia" w:hAnsiTheme="minorEastAsia" w:eastAsiaTheme="minorEastAsia" w:cstheme="minorEastAsia"/>
          <w:b/>
          <w:bCs/>
          <w:color w:val="auto"/>
          <w:sz w:val="18"/>
          <w:szCs w:val="18"/>
          <w:highlight w:val="none"/>
          <w:lang w:val="en-US" w:eastAsia="zh-CN"/>
        </w:rPr>
        <w:t>1.除四害：</w:t>
      </w:r>
      <w:r>
        <w:rPr>
          <w:rFonts w:hint="eastAsia" w:asciiTheme="minorEastAsia" w:hAnsiTheme="minorEastAsia" w:eastAsiaTheme="minorEastAsia" w:cstheme="minorEastAsia"/>
          <w:b/>
          <w:bCs/>
          <w:color w:val="auto"/>
          <w:sz w:val="18"/>
          <w:szCs w:val="18"/>
          <w:highlight w:val="none"/>
        </w:rPr>
        <w:t>1-3月份、12月份每月至少安排消杀2次，4-11月份每月至少安排消杀4次；</w:t>
      </w:r>
      <w:r>
        <w:rPr>
          <w:rFonts w:hint="eastAsia" w:asciiTheme="minorEastAsia" w:hAnsiTheme="minorEastAsia" w:eastAsiaTheme="minorEastAsia" w:cstheme="minorEastAsia"/>
          <w:b/>
          <w:bCs/>
          <w:color w:val="auto"/>
          <w:sz w:val="18"/>
          <w:szCs w:val="18"/>
          <w:highlight w:val="none"/>
          <w:lang w:val="en-US" w:eastAsia="zh-CN"/>
        </w:rPr>
        <w:t>白蚁防治：</w:t>
      </w:r>
      <w:r>
        <w:rPr>
          <w:rFonts w:hint="eastAsia" w:asciiTheme="minorEastAsia" w:hAnsiTheme="minorEastAsia" w:eastAsiaTheme="minorEastAsia" w:cstheme="minorEastAsia"/>
          <w:b/>
          <w:bCs/>
          <w:i w:val="0"/>
          <w:color w:val="auto"/>
          <w:kern w:val="2"/>
          <w:sz w:val="18"/>
          <w:szCs w:val="18"/>
          <w:highlight w:val="none"/>
          <w:u w:val="none"/>
          <w:lang w:val="en-US" w:eastAsia="zh-CN" w:bidi="ar"/>
        </w:rPr>
        <w:t>全园蚁害巡检及监控防治每周不少于1次</w:t>
      </w:r>
      <w:r>
        <w:rPr>
          <w:rFonts w:hint="eastAsia" w:asciiTheme="minorEastAsia" w:hAnsiTheme="minorEastAsia" w:cstheme="minorEastAsia"/>
          <w:b/>
          <w:bCs/>
          <w:i w:val="0"/>
          <w:color w:val="auto"/>
          <w:kern w:val="2"/>
          <w:sz w:val="18"/>
          <w:szCs w:val="18"/>
          <w:highlight w:val="none"/>
          <w:u w:val="none"/>
          <w:lang w:val="en-US" w:eastAsia="zh-CN" w:bidi="ar"/>
        </w:rPr>
        <w:t>。</w:t>
      </w:r>
      <w:r>
        <w:rPr>
          <w:rFonts w:hint="eastAsia" w:asciiTheme="minorEastAsia" w:hAnsiTheme="minorEastAsia" w:eastAsiaTheme="minorEastAsia" w:cstheme="minorEastAsia"/>
          <w:b/>
          <w:bCs/>
          <w:i w:val="0"/>
          <w:color w:val="auto"/>
          <w:kern w:val="2"/>
          <w:sz w:val="18"/>
          <w:szCs w:val="18"/>
          <w:highlight w:val="none"/>
          <w:u w:val="none"/>
          <w:lang w:val="en-US" w:eastAsia="zh-CN" w:bidi="ar"/>
        </w:rPr>
        <w:t>除四害及白蚁防治具体消杀防治次数可由采购人视实际情况需要作出适当调整。</w:t>
      </w:r>
    </w:p>
    <w:p w14:paraId="6D014E2C">
      <w:pPr>
        <w:spacing w:line="300" w:lineRule="exact"/>
        <w:ind w:left="538" w:leftChars="170" w:hanging="181" w:hangingChars="100"/>
        <w:jc w:val="left"/>
        <w:rPr>
          <w:rFonts w:hint="eastAsia" w:asciiTheme="minorEastAsia" w:hAnsiTheme="minorEastAsia" w:eastAsiaTheme="minorEastAsia" w:cstheme="minorEastAsia"/>
          <w:b/>
          <w:bCs/>
          <w:color w:val="auto"/>
          <w:sz w:val="18"/>
          <w:szCs w:val="18"/>
          <w:highlight w:val="none"/>
        </w:rPr>
      </w:pPr>
      <w:r>
        <w:rPr>
          <w:rFonts w:hint="eastAsia" w:asciiTheme="minorEastAsia" w:hAnsiTheme="minorEastAsia" w:cstheme="minorEastAsia"/>
          <w:b/>
          <w:color w:val="auto"/>
          <w:sz w:val="18"/>
          <w:szCs w:val="18"/>
          <w:highlight w:val="none"/>
          <w:lang w:val="en-US" w:eastAsia="zh-CN"/>
        </w:rPr>
        <w:t>2</w:t>
      </w:r>
      <w:r>
        <w:rPr>
          <w:rFonts w:hint="eastAsia" w:asciiTheme="minorEastAsia" w:hAnsiTheme="minorEastAsia" w:cstheme="minorEastAsia"/>
          <w:b/>
          <w:color w:val="auto"/>
          <w:sz w:val="18"/>
          <w:szCs w:val="18"/>
          <w:highlight w:val="none"/>
        </w:rPr>
        <w:t>.投标人投标</w:t>
      </w:r>
      <w:r>
        <w:rPr>
          <w:rFonts w:hint="eastAsia" w:asciiTheme="minorEastAsia" w:hAnsiTheme="minorEastAsia" w:cstheme="minorEastAsia"/>
          <w:b/>
          <w:color w:val="auto"/>
          <w:sz w:val="18"/>
          <w:szCs w:val="18"/>
          <w:highlight w:val="none"/>
          <w:lang w:val="en-US" w:eastAsia="zh-CN"/>
        </w:rPr>
        <w:t>综合</w:t>
      </w:r>
      <w:r>
        <w:rPr>
          <w:rFonts w:hint="eastAsia" w:asciiTheme="minorEastAsia" w:hAnsiTheme="minorEastAsia" w:cstheme="minorEastAsia"/>
          <w:b/>
          <w:color w:val="auto"/>
          <w:sz w:val="18"/>
          <w:szCs w:val="18"/>
          <w:highlight w:val="none"/>
        </w:rPr>
        <w:t>单价不得超过项目服务清单中的</w:t>
      </w:r>
      <w:r>
        <w:rPr>
          <w:rFonts w:hint="eastAsia" w:asciiTheme="minorEastAsia" w:hAnsiTheme="minorEastAsia" w:cstheme="minorEastAsia"/>
          <w:b/>
          <w:color w:val="auto"/>
          <w:sz w:val="18"/>
          <w:szCs w:val="18"/>
          <w:highlight w:val="none"/>
          <w:lang w:val="en-US" w:eastAsia="zh-CN"/>
        </w:rPr>
        <w:t>综合</w:t>
      </w:r>
      <w:r>
        <w:rPr>
          <w:rFonts w:hint="eastAsia" w:asciiTheme="minorEastAsia" w:hAnsiTheme="minorEastAsia" w:cstheme="minorEastAsia"/>
          <w:b/>
          <w:color w:val="auto"/>
          <w:sz w:val="18"/>
          <w:szCs w:val="18"/>
          <w:highlight w:val="none"/>
        </w:rPr>
        <w:t>单价最高限价，投标总价不得超过采购预算</w:t>
      </w:r>
      <w:r>
        <w:rPr>
          <w:rFonts w:hint="eastAsia" w:asciiTheme="minorEastAsia" w:hAnsiTheme="minorEastAsia" w:cstheme="minorEastAsia"/>
          <w:b/>
          <w:bCs/>
          <w:color w:val="auto"/>
          <w:kern w:val="0"/>
          <w:sz w:val="18"/>
          <w:szCs w:val="18"/>
          <w:highlight w:val="none"/>
          <w:lang w:val="en-US" w:eastAsia="zh-CN" w:bidi="ar"/>
        </w:rPr>
        <w:t>758291.37</w:t>
      </w:r>
      <w:r>
        <w:rPr>
          <w:rFonts w:hint="eastAsia" w:asciiTheme="minorEastAsia" w:hAnsiTheme="minorEastAsia" w:cstheme="minorEastAsia"/>
          <w:b/>
          <w:color w:val="auto"/>
          <w:sz w:val="18"/>
          <w:szCs w:val="18"/>
          <w:highlight w:val="none"/>
        </w:rPr>
        <w:t>元</w:t>
      </w:r>
      <w:r>
        <w:rPr>
          <w:rFonts w:hint="eastAsia" w:asciiTheme="minorEastAsia" w:hAnsiTheme="minorEastAsia" w:eastAsiaTheme="minorEastAsia" w:cstheme="minorEastAsia"/>
          <w:b/>
          <w:bCs/>
          <w:color w:val="auto"/>
          <w:sz w:val="18"/>
          <w:szCs w:val="18"/>
          <w:highlight w:val="none"/>
          <w:lang w:val="en-US" w:eastAsia="zh-CN"/>
        </w:rPr>
        <w:t>，</w:t>
      </w:r>
      <w:r>
        <w:rPr>
          <w:rFonts w:hint="eastAsia" w:asciiTheme="minorEastAsia" w:hAnsiTheme="minorEastAsia" w:eastAsiaTheme="minorEastAsia" w:cstheme="minorEastAsia"/>
          <w:b/>
          <w:bCs/>
          <w:color w:val="auto"/>
          <w:sz w:val="18"/>
          <w:szCs w:val="18"/>
          <w:highlight w:val="none"/>
        </w:rPr>
        <w:t>否则将被视为无效投标</w:t>
      </w:r>
      <w:r>
        <w:rPr>
          <w:rFonts w:hint="eastAsia" w:asciiTheme="minorEastAsia" w:hAnsiTheme="minorEastAsia" w:eastAsiaTheme="minorEastAsia" w:cstheme="minorEastAsia"/>
          <w:b/>
          <w:bCs/>
          <w:color w:val="auto"/>
          <w:sz w:val="18"/>
          <w:szCs w:val="18"/>
          <w:highlight w:val="none"/>
          <w:lang w:eastAsia="zh-CN"/>
        </w:rPr>
        <w:t>。</w:t>
      </w:r>
      <w:r>
        <w:rPr>
          <w:rFonts w:hint="eastAsia" w:asciiTheme="minorEastAsia" w:hAnsiTheme="minorEastAsia" w:cstheme="minorEastAsia"/>
          <w:b/>
          <w:bCs/>
          <w:color w:val="auto"/>
          <w:sz w:val="18"/>
          <w:szCs w:val="18"/>
          <w:highlight w:val="none"/>
          <w:lang w:val="en-US" w:eastAsia="zh-CN"/>
        </w:rPr>
        <w:t>白蚁防治</w:t>
      </w:r>
      <w:r>
        <w:rPr>
          <w:rFonts w:hint="eastAsia" w:asciiTheme="minorEastAsia" w:hAnsiTheme="minorEastAsia" w:eastAsiaTheme="minorEastAsia" w:cstheme="minorEastAsia"/>
          <w:b/>
          <w:bCs/>
          <w:color w:val="auto"/>
          <w:sz w:val="18"/>
          <w:szCs w:val="18"/>
          <w:highlight w:val="none"/>
          <w:lang w:val="en-US" w:eastAsia="zh-CN"/>
        </w:rPr>
        <w:t>月费用计算公式：月费用=年费用÷12个月，</w:t>
      </w:r>
      <w:r>
        <w:rPr>
          <w:rFonts w:hint="eastAsia" w:asciiTheme="minorEastAsia" w:hAnsiTheme="minorEastAsia" w:cstheme="minorEastAsia"/>
          <w:b/>
          <w:bCs/>
          <w:color w:val="auto"/>
          <w:sz w:val="18"/>
          <w:szCs w:val="18"/>
          <w:highlight w:val="none"/>
          <w:lang w:val="en-US" w:eastAsia="zh-CN"/>
        </w:rPr>
        <w:t>白蚁防治</w:t>
      </w:r>
      <w:r>
        <w:rPr>
          <w:rFonts w:hint="eastAsia" w:asciiTheme="minorEastAsia" w:hAnsiTheme="minorEastAsia" w:eastAsiaTheme="minorEastAsia" w:cstheme="minorEastAsia"/>
          <w:b/>
          <w:bCs/>
          <w:color w:val="auto"/>
          <w:sz w:val="18"/>
          <w:szCs w:val="18"/>
          <w:highlight w:val="none"/>
          <w:lang w:val="en-US" w:eastAsia="zh-CN"/>
        </w:rPr>
        <w:t>日费用计算公式：日费用=年费用÷365天。</w:t>
      </w:r>
    </w:p>
    <w:p w14:paraId="0380EF05">
      <w:pPr>
        <w:spacing w:line="300" w:lineRule="exact"/>
        <w:ind w:left="538" w:leftChars="170" w:hanging="181" w:hangingChars="100"/>
        <w:jc w:val="left"/>
        <w:rPr>
          <w:rFonts w:asciiTheme="minorEastAsia" w:hAnsiTheme="minorEastAsia" w:cstheme="minorEastAsia"/>
          <w:b/>
          <w:color w:val="auto"/>
          <w:sz w:val="18"/>
          <w:szCs w:val="18"/>
          <w:highlight w:val="none"/>
        </w:rPr>
      </w:pPr>
      <w:r>
        <w:rPr>
          <w:rFonts w:hint="eastAsia" w:asciiTheme="minorEastAsia" w:hAnsiTheme="minorEastAsia" w:cstheme="minorEastAsia"/>
          <w:b/>
          <w:color w:val="auto"/>
          <w:sz w:val="18"/>
          <w:szCs w:val="18"/>
          <w:highlight w:val="none"/>
          <w:lang w:val="en-US" w:eastAsia="zh-CN"/>
        </w:rPr>
        <w:t>3</w:t>
      </w:r>
      <w:r>
        <w:rPr>
          <w:rFonts w:hint="eastAsia" w:asciiTheme="minorEastAsia" w:hAnsiTheme="minorEastAsia" w:cstheme="minorEastAsia"/>
          <w:b/>
          <w:color w:val="auto"/>
          <w:sz w:val="18"/>
          <w:szCs w:val="18"/>
          <w:highlight w:val="none"/>
        </w:rPr>
        <w:t>.以上投标报价为投标人中标后合同履行期间的实际结算依据，如有缺项、漏项，视为投标报价中已包含相关费用，采购人无须另外支付任何费用。</w:t>
      </w:r>
    </w:p>
    <w:p w14:paraId="71CC375A">
      <w:pPr>
        <w:jc w:val="left"/>
        <w:rPr>
          <w:rFonts w:hint="eastAsia" w:asciiTheme="minorEastAsia" w:hAnsiTheme="minorEastAsia" w:cstheme="minorEastAsia"/>
          <w:b/>
          <w:color w:val="auto"/>
          <w:sz w:val="24"/>
          <w:szCs w:val="24"/>
          <w:highlight w:val="none"/>
          <w:lang w:val="en-US" w:eastAsia="zh-CN"/>
        </w:rPr>
      </w:pPr>
    </w:p>
    <w:p w14:paraId="59E0F501">
      <w:pPr>
        <w:jc w:val="left"/>
        <w:rPr>
          <w:rFonts w:hint="eastAsia" w:asciiTheme="minorEastAsia" w:hAnsiTheme="minorEastAsia" w:cstheme="minorEastAsia"/>
          <w:b/>
          <w:color w:val="auto"/>
          <w:sz w:val="24"/>
          <w:szCs w:val="24"/>
          <w:highlight w:val="none"/>
          <w:lang w:val="en-US" w:eastAsia="zh-CN"/>
        </w:rPr>
      </w:pPr>
    </w:p>
    <w:p w14:paraId="180EA01A">
      <w:pPr>
        <w:jc w:val="left"/>
        <w:rPr>
          <w:rFonts w:hint="eastAsia" w:asciiTheme="minorEastAsia" w:hAnsiTheme="minorEastAsia" w:cstheme="minorEastAsia"/>
          <w:b/>
          <w:color w:val="auto"/>
          <w:sz w:val="24"/>
          <w:szCs w:val="24"/>
          <w:highlight w:val="none"/>
          <w:lang w:val="en-US" w:eastAsia="zh-CN"/>
        </w:rPr>
      </w:pPr>
    </w:p>
    <w:p w14:paraId="21F14A30">
      <w:pPr>
        <w:jc w:val="left"/>
        <w:rPr>
          <w:rFonts w:hint="eastAsia" w:asciiTheme="minorEastAsia" w:hAnsiTheme="minorEastAsia" w:cstheme="minorEastAsia"/>
          <w:b/>
          <w:color w:val="auto"/>
          <w:sz w:val="24"/>
          <w:szCs w:val="24"/>
          <w:highlight w:val="none"/>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F154FD4">
      <w:pPr>
        <w:jc w:val="left"/>
        <w:rPr>
          <w:rFonts w:hint="default" w:asciiTheme="minorEastAsia" w:hAnsiTheme="minorEastAsia" w:cstheme="minorEastAsia"/>
          <w:b/>
          <w:color w:val="auto"/>
          <w:sz w:val="24"/>
          <w:szCs w:val="24"/>
          <w:highlight w:val="none"/>
          <w:lang w:val="en-US" w:eastAsia="zh-CN"/>
        </w:rPr>
      </w:pPr>
      <w:r>
        <w:rPr>
          <w:rFonts w:hint="default" w:asciiTheme="minorEastAsia" w:hAnsiTheme="minorEastAsia" w:cstheme="minorEastAsia"/>
          <w:b/>
          <w:color w:val="auto"/>
          <w:sz w:val="24"/>
          <w:szCs w:val="24"/>
          <w:highlight w:val="none"/>
          <w:lang w:val="en-US" w:eastAsia="zh-CN"/>
        </w:rPr>
        <w:t>附件3</w:t>
      </w:r>
    </w:p>
    <w:p w14:paraId="4D3C5A2A">
      <w:pPr>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drawing>
          <wp:inline distT="0" distB="0" distL="114300" distR="114300">
            <wp:extent cx="5760085" cy="8145145"/>
            <wp:effectExtent l="0" t="0" r="635" b="8255"/>
            <wp:docPr id="1" name="图片 1" descr="关于印发《广州开发区绿化和公园管理中心（广州市黄埔区绿化和公园管理中心）市政公园服务项目管理办法（2024修订）》的通知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印发《广州开发区绿化和公园管理中心（广州市黄埔区绿化和公园管理中心）市政公园服务项目管理办法（2024修订）》的通知_3"/>
                    <pic:cNvPicPr>
                      <a:picLocks noChangeAspect="1"/>
                    </pic:cNvPicPr>
                  </pic:nvPicPr>
                  <pic:blipFill>
                    <a:blip r:embed="rId5"/>
                    <a:stretch>
                      <a:fillRect/>
                    </a:stretch>
                  </pic:blipFill>
                  <pic:spPr>
                    <a:xfrm>
                      <a:off x="0" y="0"/>
                      <a:ext cx="5760085" cy="8145145"/>
                    </a:xfrm>
                    <a:prstGeom prst="rect">
                      <a:avLst/>
                    </a:prstGeom>
                  </pic:spPr>
                </pic:pic>
              </a:graphicData>
            </a:graphic>
          </wp:inline>
        </w:drawing>
      </w:r>
    </w:p>
    <w:p w14:paraId="165F5FF5">
      <w:pPr>
        <w:jc w:val="left"/>
        <w:rPr>
          <w:rFonts w:hint="eastAsia" w:ascii="宋体" w:hAnsi="宋体" w:eastAsia="宋体" w:cs="宋体"/>
          <w:b/>
          <w:color w:val="auto"/>
          <w:sz w:val="24"/>
          <w:szCs w:val="24"/>
          <w:highlight w:val="none"/>
          <w:lang w:val="en-US" w:eastAsia="zh-CN"/>
        </w:rPr>
      </w:pPr>
    </w:p>
    <w:p w14:paraId="70D56C6A">
      <w:pPr>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drawing>
          <wp:inline distT="0" distB="0" distL="114300" distR="114300">
            <wp:extent cx="5760085" cy="8145145"/>
            <wp:effectExtent l="0" t="0" r="635" b="8255"/>
            <wp:docPr id="4" name="图片 4" descr="关于印发《广州开发区绿化和公园管理中心（广州市黄埔区绿化和公园管理中心）市政公园服务项目管理办法（2024修订）》的通知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印发《广州开发区绿化和公园管理中心（广州市黄埔区绿化和公园管理中心）市政公园服务项目管理办法（2024修订）》的通知_4"/>
                    <pic:cNvPicPr>
                      <a:picLocks noChangeAspect="1"/>
                    </pic:cNvPicPr>
                  </pic:nvPicPr>
                  <pic:blipFill>
                    <a:blip r:embed="rId6"/>
                    <a:stretch>
                      <a:fillRect/>
                    </a:stretch>
                  </pic:blipFill>
                  <pic:spPr>
                    <a:xfrm>
                      <a:off x="0" y="0"/>
                      <a:ext cx="5760085" cy="8145145"/>
                    </a:xfrm>
                    <a:prstGeom prst="rect">
                      <a:avLst/>
                    </a:prstGeom>
                  </pic:spPr>
                </pic:pic>
              </a:graphicData>
            </a:graphic>
          </wp:inline>
        </w:drawing>
      </w:r>
    </w:p>
    <w:p w14:paraId="5E9320E3">
      <w:pPr>
        <w:jc w:val="left"/>
        <w:rPr>
          <w:rFonts w:hint="eastAsia" w:ascii="宋体" w:hAnsi="宋体" w:eastAsia="宋体" w:cs="宋体"/>
          <w:color w:val="auto"/>
          <w:sz w:val="21"/>
          <w:szCs w:val="21"/>
          <w:highlight w:val="none"/>
          <w:lang w:eastAsia="zh-CN"/>
        </w:rPr>
      </w:pPr>
    </w:p>
    <w:p w14:paraId="7E1B91CB">
      <w:pPr>
        <w:spacing w:line="440" w:lineRule="exact"/>
        <w:rPr>
          <w:rFonts w:hint="eastAsia" w:ascii="宋体" w:hAnsi="宋体" w:eastAsia="宋体" w:cs="宋体"/>
          <w:b/>
          <w:color w:val="auto"/>
          <w:sz w:val="36"/>
          <w:szCs w:val="36"/>
          <w:highlight w:val="none"/>
        </w:rPr>
      </w:pPr>
    </w:p>
    <w:p w14:paraId="3A51E8D9">
      <w:pPr>
        <w:spacing w:line="240" w:lineRule="auto"/>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lang w:eastAsia="zh-CN"/>
        </w:rPr>
        <w:drawing>
          <wp:inline distT="0" distB="0" distL="114300" distR="114300">
            <wp:extent cx="5760085" cy="8145145"/>
            <wp:effectExtent l="0" t="0" r="635" b="8255"/>
            <wp:docPr id="5" name="图片 5" descr="关于印发《广州开发区绿化和公园管理中心（广州市黄埔区绿化和公园管理中心）市政公园服务项目管理办法（2024修订）》的通知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印发《广州开发区绿化和公园管理中心（广州市黄埔区绿化和公园管理中心）市政公园服务项目管理办法（2024修订）》的通知_5"/>
                    <pic:cNvPicPr>
                      <a:picLocks noChangeAspect="1"/>
                    </pic:cNvPicPr>
                  </pic:nvPicPr>
                  <pic:blipFill>
                    <a:blip r:embed="rId7"/>
                    <a:stretch>
                      <a:fillRect/>
                    </a:stretch>
                  </pic:blipFill>
                  <pic:spPr>
                    <a:xfrm>
                      <a:off x="0" y="0"/>
                      <a:ext cx="5760085" cy="8145145"/>
                    </a:xfrm>
                    <a:prstGeom prst="rect">
                      <a:avLst/>
                    </a:prstGeom>
                  </pic:spPr>
                </pic:pic>
              </a:graphicData>
            </a:graphic>
          </wp:inline>
        </w:drawing>
      </w:r>
    </w:p>
    <w:p w14:paraId="447AE189">
      <w:pPr>
        <w:spacing w:line="240" w:lineRule="auto"/>
        <w:rPr>
          <w:rFonts w:hint="eastAsia" w:ascii="宋体" w:hAnsi="宋体" w:eastAsia="宋体" w:cs="宋体"/>
          <w:b/>
          <w:color w:val="auto"/>
          <w:sz w:val="36"/>
          <w:szCs w:val="36"/>
          <w:highlight w:val="none"/>
          <w:lang w:eastAsia="zh-CN"/>
        </w:rPr>
      </w:pPr>
    </w:p>
    <w:p w14:paraId="66ADABF0">
      <w:pPr>
        <w:spacing w:line="240" w:lineRule="auto"/>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lang w:eastAsia="zh-CN"/>
        </w:rPr>
        <w:drawing>
          <wp:inline distT="0" distB="0" distL="114300" distR="114300">
            <wp:extent cx="5760085" cy="8145145"/>
            <wp:effectExtent l="0" t="0" r="635" b="8255"/>
            <wp:docPr id="6" name="图片 6" descr="关于印发《广州开发区绿化和公园管理中心（广州市黄埔区绿化和公园管理中心）市政公园服务项目管理办法（2024修订）》的通知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印发《广州开发区绿化和公园管理中心（广州市黄埔区绿化和公园管理中心）市政公园服务项目管理办法（2024修订）》的通知_6"/>
                    <pic:cNvPicPr>
                      <a:picLocks noChangeAspect="1"/>
                    </pic:cNvPicPr>
                  </pic:nvPicPr>
                  <pic:blipFill>
                    <a:blip r:embed="rId8"/>
                    <a:stretch>
                      <a:fillRect/>
                    </a:stretch>
                  </pic:blipFill>
                  <pic:spPr>
                    <a:xfrm>
                      <a:off x="0" y="0"/>
                      <a:ext cx="5760085" cy="8145145"/>
                    </a:xfrm>
                    <a:prstGeom prst="rect">
                      <a:avLst/>
                    </a:prstGeom>
                  </pic:spPr>
                </pic:pic>
              </a:graphicData>
            </a:graphic>
          </wp:inline>
        </w:drawing>
      </w:r>
    </w:p>
    <w:p w14:paraId="0FE6B939">
      <w:pPr>
        <w:spacing w:line="240" w:lineRule="auto"/>
        <w:rPr>
          <w:rFonts w:hint="eastAsia" w:ascii="宋体" w:hAnsi="宋体" w:eastAsia="宋体" w:cs="宋体"/>
          <w:b/>
          <w:color w:val="auto"/>
          <w:sz w:val="36"/>
          <w:szCs w:val="36"/>
          <w:highlight w:val="none"/>
          <w:lang w:eastAsia="zh-CN"/>
        </w:rPr>
      </w:pPr>
    </w:p>
    <w:p w14:paraId="3978E467">
      <w:pPr>
        <w:spacing w:line="240" w:lineRule="auto"/>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lang w:eastAsia="zh-CN"/>
        </w:rPr>
        <w:drawing>
          <wp:inline distT="0" distB="0" distL="114300" distR="114300">
            <wp:extent cx="5760085" cy="8145145"/>
            <wp:effectExtent l="0" t="0" r="635" b="8255"/>
            <wp:docPr id="26" name="图片 26" descr="关于印发《广州开发区绿化和公园管理中心（广州市黄埔区绿化和公园管理中心）市政公园服务项目管理办法（2024修订）》的通知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关于印发《广州开发区绿化和公园管理中心（广州市黄埔区绿化和公园管理中心）市政公园服务项目管理办法（2024修订）》的通知_18"/>
                    <pic:cNvPicPr>
                      <a:picLocks noChangeAspect="1"/>
                    </pic:cNvPicPr>
                  </pic:nvPicPr>
                  <pic:blipFill>
                    <a:blip r:embed="rId9"/>
                    <a:stretch>
                      <a:fillRect/>
                    </a:stretch>
                  </pic:blipFill>
                  <pic:spPr>
                    <a:xfrm>
                      <a:off x="0" y="0"/>
                      <a:ext cx="5760085" cy="8145145"/>
                    </a:xfrm>
                    <a:prstGeom prst="rect">
                      <a:avLst/>
                    </a:prstGeom>
                  </pic:spPr>
                </pic:pic>
              </a:graphicData>
            </a:graphic>
          </wp:inline>
        </w:drawing>
      </w:r>
      <w:r>
        <w:rPr>
          <w:rFonts w:hint="eastAsia" w:ascii="宋体" w:hAnsi="宋体" w:eastAsia="宋体" w:cs="宋体"/>
          <w:b/>
          <w:color w:val="auto"/>
          <w:sz w:val="36"/>
          <w:szCs w:val="36"/>
          <w:highlight w:val="none"/>
          <w:lang w:eastAsia="zh-CN"/>
        </w:rPr>
        <w:drawing>
          <wp:inline distT="0" distB="0" distL="114300" distR="114300">
            <wp:extent cx="5760085" cy="8145145"/>
            <wp:effectExtent l="0" t="0" r="635" b="8255"/>
            <wp:docPr id="25" name="图片 25" descr="关于印发《广州开发区绿化和公园管理中心（广州市黄埔区绿化和公园管理中心）市政公园服务项目管理办法（2024修订）》的通知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关于印发《广州开发区绿化和公园管理中心（广州市黄埔区绿化和公园管理中心）市政公园服务项目管理办法（2024修订）》的通知_19"/>
                    <pic:cNvPicPr>
                      <a:picLocks noChangeAspect="1"/>
                    </pic:cNvPicPr>
                  </pic:nvPicPr>
                  <pic:blipFill>
                    <a:blip r:embed="rId10"/>
                    <a:stretch>
                      <a:fillRect/>
                    </a:stretch>
                  </pic:blipFill>
                  <pic:spPr>
                    <a:xfrm>
                      <a:off x="0" y="0"/>
                      <a:ext cx="5760085" cy="8145145"/>
                    </a:xfrm>
                    <a:prstGeom prst="rect">
                      <a:avLst/>
                    </a:prstGeom>
                  </pic:spPr>
                </pic:pic>
              </a:graphicData>
            </a:graphic>
          </wp:inline>
        </w:drawing>
      </w:r>
      <w:r>
        <w:rPr>
          <w:rFonts w:hint="eastAsia" w:ascii="宋体" w:hAnsi="宋体" w:eastAsia="宋体" w:cs="宋体"/>
          <w:b/>
          <w:color w:val="auto"/>
          <w:sz w:val="36"/>
          <w:szCs w:val="36"/>
          <w:highlight w:val="none"/>
          <w:lang w:eastAsia="zh-CN"/>
        </w:rPr>
        <w:drawing>
          <wp:inline distT="0" distB="0" distL="114300" distR="114300">
            <wp:extent cx="5760085" cy="8145145"/>
            <wp:effectExtent l="0" t="0" r="635" b="8255"/>
            <wp:docPr id="24" name="图片 24" descr="关于印发《广州开发区绿化和公园管理中心（广州市黄埔区绿化和公园管理中心）市政公园服务项目管理办法（2024修订）》的通知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关于印发《广州开发区绿化和公园管理中心（广州市黄埔区绿化和公园管理中心）市政公园服务项目管理办法（2024修订）》的通知_20"/>
                    <pic:cNvPicPr>
                      <a:picLocks noChangeAspect="1"/>
                    </pic:cNvPicPr>
                  </pic:nvPicPr>
                  <pic:blipFill>
                    <a:blip r:embed="rId11"/>
                    <a:stretch>
                      <a:fillRect/>
                    </a:stretch>
                  </pic:blipFill>
                  <pic:spPr>
                    <a:xfrm>
                      <a:off x="0" y="0"/>
                      <a:ext cx="5760085" cy="8145145"/>
                    </a:xfrm>
                    <a:prstGeom prst="rect">
                      <a:avLst/>
                    </a:prstGeom>
                  </pic:spPr>
                </pic:pic>
              </a:graphicData>
            </a:graphic>
          </wp:inline>
        </w:drawing>
      </w:r>
    </w:p>
    <w:p w14:paraId="184C1781">
      <w:pPr>
        <w:rPr>
          <w:color w:val="auto"/>
          <w:highlight w:val="none"/>
        </w:rPr>
      </w:pPr>
    </w:p>
    <w:p w14:paraId="2FDE0F0B">
      <w:pPr>
        <w:rPr>
          <w:color w:val="auto"/>
          <w:highlight w:val="none"/>
        </w:rPr>
      </w:pPr>
    </w:p>
    <w:sectPr>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F477C">
    <w:pPr>
      <w:pStyle w:val="1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0AFDB">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F90AFDB">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24</w:t>
                    </w:r>
                    <w:r>
                      <w:fldChar w:fldCharType="end"/>
                    </w:r>
                    <w:r>
                      <w:t xml:space="preserve"> 页</w:t>
                    </w:r>
                  </w:p>
                </w:txbxContent>
              </v:textbox>
            </v:shape>
          </w:pict>
        </mc:Fallback>
      </mc:AlternateContent>
    </w:r>
  </w:p>
  <w:p w14:paraId="3F827C9B">
    <w:pPr>
      <w:pStyle w:val="1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3YmRmM2FkNmRjZTFlMTE1MDljZDk3ZTBmYTQzZjQifQ=="/>
  </w:docVars>
  <w:rsids>
    <w:rsidRoot w:val="11E12A7B"/>
    <w:rsid w:val="00015137"/>
    <w:rsid w:val="00035EAF"/>
    <w:rsid w:val="00071C8A"/>
    <w:rsid w:val="00085CA2"/>
    <w:rsid w:val="000B29DC"/>
    <w:rsid w:val="000D426C"/>
    <w:rsid w:val="000E3EDC"/>
    <w:rsid w:val="00114B27"/>
    <w:rsid w:val="0013391D"/>
    <w:rsid w:val="0015518B"/>
    <w:rsid w:val="001844F9"/>
    <w:rsid w:val="001856E7"/>
    <w:rsid w:val="001B53FC"/>
    <w:rsid w:val="001F52D0"/>
    <w:rsid w:val="00217F08"/>
    <w:rsid w:val="00237C1F"/>
    <w:rsid w:val="00247D00"/>
    <w:rsid w:val="00247EF0"/>
    <w:rsid w:val="00250169"/>
    <w:rsid w:val="0026517E"/>
    <w:rsid w:val="002700FC"/>
    <w:rsid w:val="00282075"/>
    <w:rsid w:val="00296429"/>
    <w:rsid w:val="002D3DF4"/>
    <w:rsid w:val="002E1F56"/>
    <w:rsid w:val="00305B36"/>
    <w:rsid w:val="00310DE2"/>
    <w:rsid w:val="00327B2B"/>
    <w:rsid w:val="00340F6C"/>
    <w:rsid w:val="00342CE7"/>
    <w:rsid w:val="0036392B"/>
    <w:rsid w:val="00370F62"/>
    <w:rsid w:val="00377610"/>
    <w:rsid w:val="003E32DD"/>
    <w:rsid w:val="0040576F"/>
    <w:rsid w:val="00442888"/>
    <w:rsid w:val="00442E4B"/>
    <w:rsid w:val="004515A3"/>
    <w:rsid w:val="004522B3"/>
    <w:rsid w:val="004869D1"/>
    <w:rsid w:val="004922F5"/>
    <w:rsid w:val="004A4150"/>
    <w:rsid w:val="004C32BF"/>
    <w:rsid w:val="004D6DAF"/>
    <w:rsid w:val="005140D2"/>
    <w:rsid w:val="005839DB"/>
    <w:rsid w:val="005A4579"/>
    <w:rsid w:val="005B278A"/>
    <w:rsid w:val="005B3BCD"/>
    <w:rsid w:val="005D1C58"/>
    <w:rsid w:val="005E197E"/>
    <w:rsid w:val="005F7AF4"/>
    <w:rsid w:val="00602AE9"/>
    <w:rsid w:val="00615EA9"/>
    <w:rsid w:val="00623440"/>
    <w:rsid w:val="0063392B"/>
    <w:rsid w:val="00640A2C"/>
    <w:rsid w:val="0067747B"/>
    <w:rsid w:val="00685203"/>
    <w:rsid w:val="006A07A1"/>
    <w:rsid w:val="006B38A1"/>
    <w:rsid w:val="006C0D23"/>
    <w:rsid w:val="006D01E9"/>
    <w:rsid w:val="006D3422"/>
    <w:rsid w:val="006F6634"/>
    <w:rsid w:val="007002D2"/>
    <w:rsid w:val="00725F14"/>
    <w:rsid w:val="0072602B"/>
    <w:rsid w:val="00755D27"/>
    <w:rsid w:val="00766018"/>
    <w:rsid w:val="007669B7"/>
    <w:rsid w:val="00785C4C"/>
    <w:rsid w:val="007B73BF"/>
    <w:rsid w:val="007D23B0"/>
    <w:rsid w:val="007D5F49"/>
    <w:rsid w:val="007E2047"/>
    <w:rsid w:val="007E2730"/>
    <w:rsid w:val="0086428E"/>
    <w:rsid w:val="00865AD0"/>
    <w:rsid w:val="008B6E2C"/>
    <w:rsid w:val="008F3D00"/>
    <w:rsid w:val="008F70AE"/>
    <w:rsid w:val="00906F74"/>
    <w:rsid w:val="0091558C"/>
    <w:rsid w:val="00916B01"/>
    <w:rsid w:val="00920007"/>
    <w:rsid w:val="009206DC"/>
    <w:rsid w:val="009210FB"/>
    <w:rsid w:val="009665C6"/>
    <w:rsid w:val="0098164F"/>
    <w:rsid w:val="00990BD9"/>
    <w:rsid w:val="0099366B"/>
    <w:rsid w:val="009E2680"/>
    <w:rsid w:val="009E3F43"/>
    <w:rsid w:val="00A03A36"/>
    <w:rsid w:val="00A03C06"/>
    <w:rsid w:val="00A04582"/>
    <w:rsid w:val="00A14A51"/>
    <w:rsid w:val="00A27B37"/>
    <w:rsid w:val="00A34268"/>
    <w:rsid w:val="00A566A7"/>
    <w:rsid w:val="00A6701A"/>
    <w:rsid w:val="00AD030F"/>
    <w:rsid w:val="00AF3CE7"/>
    <w:rsid w:val="00B03559"/>
    <w:rsid w:val="00B31353"/>
    <w:rsid w:val="00B44104"/>
    <w:rsid w:val="00B456EA"/>
    <w:rsid w:val="00B5087A"/>
    <w:rsid w:val="00B534E0"/>
    <w:rsid w:val="00B771A8"/>
    <w:rsid w:val="00BE2632"/>
    <w:rsid w:val="00BF5F47"/>
    <w:rsid w:val="00C16429"/>
    <w:rsid w:val="00C36EE2"/>
    <w:rsid w:val="00C5082E"/>
    <w:rsid w:val="00C6603F"/>
    <w:rsid w:val="00C757AB"/>
    <w:rsid w:val="00C8232C"/>
    <w:rsid w:val="00D06D24"/>
    <w:rsid w:val="00D07BB6"/>
    <w:rsid w:val="00D12BE2"/>
    <w:rsid w:val="00D1682B"/>
    <w:rsid w:val="00D53BEB"/>
    <w:rsid w:val="00D559C7"/>
    <w:rsid w:val="00D6190D"/>
    <w:rsid w:val="00D73DFC"/>
    <w:rsid w:val="00D74026"/>
    <w:rsid w:val="00D86470"/>
    <w:rsid w:val="00D91FB1"/>
    <w:rsid w:val="00D97E0B"/>
    <w:rsid w:val="00DA21D4"/>
    <w:rsid w:val="00DB6B7E"/>
    <w:rsid w:val="00DF337B"/>
    <w:rsid w:val="00DF78BA"/>
    <w:rsid w:val="00E10C6A"/>
    <w:rsid w:val="00E2138C"/>
    <w:rsid w:val="00E27BC0"/>
    <w:rsid w:val="00E35F1F"/>
    <w:rsid w:val="00E41934"/>
    <w:rsid w:val="00E61501"/>
    <w:rsid w:val="00E7059C"/>
    <w:rsid w:val="00E718A6"/>
    <w:rsid w:val="00E873CA"/>
    <w:rsid w:val="00E96407"/>
    <w:rsid w:val="00EB68B8"/>
    <w:rsid w:val="00EB7DEC"/>
    <w:rsid w:val="00ED230B"/>
    <w:rsid w:val="00ED3E86"/>
    <w:rsid w:val="00EF04FF"/>
    <w:rsid w:val="00EF356E"/>
    <w:rsid w:val="00F20183"/>
    <w:rsid w:val="00F52939"/>
    <w:rsid w:val="00F5655B"/>
    <w:rsid w:val="00F84DE2"/>
    <w:rsid w:val="00FC5011"/>
    <w:rsid w:val="00FE5DE6"/>
    <w:rsid w:val="018A7FAF"/>
    <w:rsid w:val="018D0AED"/>
    <w:rsid w:val="01A165F6"/>
    <w:rsid w:val="01FB4CED"/>
    <w:rsid w:val="02005812"/>
    <w:rsid w:val="02586680"/>
    <w:rsid w:val="036B2365"/>
    <w:rsid w:val="037263B1"/>
    <w:rsid w:val="04401A8F"/>
    <w:rsid w:val="044D4242"/>
    <w:rsid w:val="045E5049"/>
    <w:rsid w:val="04983434"/>
    <w:rsid w:val="04A171B4"/>
    <w:rsid w:val="04D12249"/>
    <w:rsid w:val="052E1339"/>
    <w:rsid w:val="059418A7"/>
    <w:rsid w:val="05C31510"/>
    <w:rsid w:val="05E212A7"/>
    <w:rsid w:val="06065F44"/>
    <w:rsid w:val="06236104"/>
    <w:rsid w:val="063E35E9"/>
    <w:rsid w:val="066549B3"/>
    <w:rsid w:val="067A27D3"/>
    <w:rsid w:val="0694637E"/>
    <w:rsid w:val="069D609F"/>
    <w:rsid w:val="06BF278F"/>
    <w:rsid w:val="06C60956"/>
    <w:rsid w:val="0708462E"/>
    <w:rsid w:val="07855CF1"/>
    <w:rsid w:val="07856D53"/>
    <w:rsid w:val="07C75CCF"/>
    <w:rsid w:val="0886486E"/>
    <w:rsid w:val="08A21557"/>
    <w:rsid w:val="08EA55B4"/>
    <w:rsid w:val="08ED07A7"/>
    <w:rsid w:val="0909117E"/>
    <w:rsid w:val="09384D93"/>
    <w:rsid w:val="09460F06"/>
    <w:rsid w:val="09543927"/>
    <w:rsid w:val="09700DA1"/>
    <w:rsid w:val="09906F7B"/>
    <w:rsid w:val="09934627"/>
    <w:rsid w:val="09C54272"/>
    <w:rsid w:val="0A0224A5"/>
    <w:rsid w:val="0A682714"/>
    <w:rsid w:val="0A700BAD"/>
    <w:rsid w:val="0AB2002B"/>
    <w:rsid w:val="0AB67741"/>
    <w:rsid w:val="0AD00093"/>
    <w:rsid w:val="0AF8325D"/>
    <w:rsid w:val="0B126D4B"/>
    <w:rsid w:val="0B6D1C7B"/>
    <w:rsid w:val="0B9D5C78"/>
    <w:rsid w:val="0BC85F3D"/>
    <w:rsid w:val="0C19397A"/>
    <w:rsid w:val="0C6A400C"/>
    <w:rsid w:val="0C9914B3"/>
    <w:rsid w:val="0CB55059"/>
    <w:rsid w:val="0CF03123"/>
    <w:rsid w:val="0D094574"/>
    <w:rsid w:val="0D1317B9"/>
    <w:rsid w:val="0D1E2122"/>
    <w:rsid w:val="0DE740F7"/>
    <w:rsid w:val="0E015C66"/>
    <w:rsid w:val="0E223689"/>
    <w:rsid w:val="0E536DC4"/>
    <w:rsid w:val="0E5B4980"/>
    <w:rsid w:val="0E973426"/>
    <w:rsid w:val="0EB81C90"/>
    <w:rsid w:val="0F492010"/>
    <w:rsid w:val="10023959"/>
    <w:rsid w:val="10322FA8"/>
    <w:rsid w:val="103B35A5"/>
    <w:rsid w:val="106707C2"/>
    <w:rsid w:val="106720A1"/>
    <w:rsid w:val="108256D1"/>
    <w:rsid w:val="10A371A1"/>
    <w:rsid w:val="11046BB4"/>
    <w:rsid w:val="114E11E1"/>
    <w:rsid w:val="115E1855"/>
    <w:rsid w:val="115F23BD"/>
    <w:rsid w:val="11981725"/>
    <w:rsid w:val="11E12A7B"/>
    <w:rsid w:val="12016F84"/>
    <w:rsid w:val="124302EA"/>
    <w:rsid w:val="12916877"/>
    <w:rsid w:val="12CA70C4"/>
    <w:rsid w:val="12E94AAB"/>
    <w:rsid w:val="130235B6"/>
    <w:rsid w:val="13422916"/>
    <w:rsid w:val="139047C9"/>
    <w:rsid w:val="13D92434"/>
    <w:rsid w:val="13E21459"/>
    <w:rsid w:val="13F57959"/>
    <w:rsid w:val="14235B6B"/>
    <w:rsid w:val="14527D6A"/>
    <w:rsid w:val="14B0691B"/>
    <w:rsid w:val="14B27F79"/>
    <w:rsid w:val="15167979"/>
    <w:rsid w:val="154B582C"/>
    <w:rsid w:val="1550600E"/>
    <w:rsid w:val="156F64AB"/>
    <w:rsid w:val="15762BC5"/>
    <w:rsid w:val="1606695E"/>
    <w:rsid w:val="161B3470"/>
    <w:rsid w:val="164B5A59"/>
    <w:rsid w:val="167B5A68"/>
    <w:rsid w:val="168C56AE"/>
    <w:rsid w:val="16930DFE"/>
    <w:rsid w:val="16AC25F2"/>
    <w:rsid w:val="16B95973"/>
    <w:rsid w:val="16F45869"/>
    <w:rsid w:val="16F6314B"/>
    <w:rsid w:val="175260F8"/>
    <w:rsid w:val="177B28C0"/>
    <w:rsid w:val="17923EBB"/>
    <w:rsid w:val="17F41062"/>
    <w:rsid w:val="18174416"/>
    <w:rsid w:val="183473EA"/>
    <w:rsid w:val="1861372C"/>
    <w:rsid w:val="186B1290"/>
    <w:rsid w:val="18884966"/>
    <w:rsid w:val="189C1D14"/>
    <w:rsid w:val="18AE2C8A"/>
    <w:rsid w:val="18BF660E"/>
    <w:rsid w:val="18F758A8"/>
    <w:rsid w:val="194D70E6"/>
    <w:rsid w:val="19C750A4"/>
    <w:rsid w:val="19CC5E9A"/>
    <w:rsid w:val="1A4843A4"/>
    <w:rsid w:val="1AAB3995"/>
    <w:rsid w:val="1AE261B4"/>
    <w:rsid w:val="1AE959E2"/>
    <w:rsid w:val="1AF14A5C"/>
    <w:rsid w:val="1BA4752D"/>
    <w:rsid w:val="1BB151D2"/>
    <w:rsid w:val="1C7A08C2"/>
    <w:rsid w:val="1D005C37"/>
    <w:rsid w:val="1D1D7A38"/>
    <w:rsid w:val="1D5B4007"/>
    <w:rsid w:val="1D5C6A5F"/>
    <w:rsid w:val="1DEC2817"/>
    <w:rsid w:val="1E3D659C"/>
    <w:rsid w:val="1E671F37"/>
    <w:rsid w:val="1E764B1B"/>
    <w:rsid w:val="1E7D626C"/>
    <w:rsid w:val="1EBC18F9"/>
    <w:rsid w:val="1EE43305"/>
    <w:rsid w:val="1F14674F"/>
    <w:rsid w:val="1F835371"/>
    <w:rsid w:val="1FA46C0F"/>
    <w:rsid w:val="1FA76005"/>
    <w:rsid w:val="1FB82FBC"/>
    <w:rsid w:val="2001639E"/>
    <w:rsid w:val="208B6172"/>
    <w:rsid w:val="20CD13DD"/>
    <w:rsid w:val="20D60B15"/>
    <w:rsid w:val="22443EDF"/>
    <w:rsid w:val="22446527"/>
    <w:rsid w:val="225F5DFE"/>
    <w:rsid w:val="22B30E7C"/>
    <w:rsid w:val="22B87FD8"/>
    <w:rsid w:val="23420D2B"/>
    <w:rsid w:val="23563407"/>
    <w:rsid w:val="24015A29"/>
    <w:rsid w:val="24127442"/>
    <w:rsid w:val="24342A09"/>
    <w:rsid w:val="243617B4"/>
    <w:rsid w:val="24423FEB"/>
    <w:rsid w:val="245A5A8A"/>
    <w:rsid w:val="24811577"/>
    <w:rsid w:val="248F4E23"/>
    <w:rsid w:val="25066DC3"/>
    <w:rsid w:val="25117213"/>
    <w:rsid w:val="25992D5E"/>
    <w:rsid w:val="25AA754B"/>
    <w:rsid w:val="25B67A9F"/>
    <w:rsid w:val="25D73CA2"/>
    <w:rsid w:val="26CB5DD5"/>
    <w:rsid w:val="26E464EE"/>
    <w:rsid w:val="270075A9"/>
    <w:rsid w:val="27084EF8"/>
    <w:rsid w:val="27281043"/>
    <w:rsid w:val="279B50CF"/>
    <w:rsid w:val="279F703D"/>
    <w:rsid w:val="27CD7BE7"/>
    <w:rsid w:val="27E1548B"/>
    <w:rsid w:val="27F12983"/>
    <w:rsid w:val="28450B1C"/>
    <w:rsid w:val="2877191C"/>
    <w:rsid w:val="287C0AB6"/>
    <w:rsid w:val="28B374B2"/>
    <w:rsid w:val="28BE0B39"/>
    <w:rsid w:val="293465D6"/>
    <w:rsid w:val="29471D69"/>
    <w:rsid w:val="294F03A2"/>
    <w:rsid w:val="29651BDA"/>
    <w:rsid w:val="29753834"/>
    <w:rsid w:val="298E25E9"/>
    <w:rsid w:val="29ED5841"/>
    <w:rsid w:val="2A021468"/>
    <w:rsid w:val="2A337438"/>
    <w:rsid w:val="2A857D9F"/>
    <w:rsid w:val="2ABC3E41"/>
    <w:rsid w:val="2AC902D6"/>
    <w:rsid w:val="2B3D56D3"/>
    <w:rsid w:val="2B510DA8"/>
    <w:rsid w:val="2B6A24A9"/>
    <w:rsid w:val="2BAF6093"/>
    <w:rsid w:val="2BE25EB7"/>
    <w:rsid w:val="2BEF56F1"/>
    <w:rsid w:val="2C7C4FC9"/>
    <w:rsid w:val="2CAC1F14"/>
    <w:rsid w:val="2CDF5AA3"/>
    <w:rsid w:val="2D323F34"/>
    <w:rsid w:val="2D5309B9"/>
    <w:rsid w:val="2D714483"/>
    <w:rsid w:val="2D8517B5"/>
    <w:rsid w:val="2DC806F6"/>
    <w:rsid w:val="2DD230EA"/>
    <w:rsid w:val="2DEA4E13"/>
    <w:rsid w:val="2E0B66D2"/>
    <w:rsid w:val="2E1348A7"/>
    <w:rsid w:val="2E1B7BAF"/>
    <w:rsid w:val="2E20183F"/>
    <w:rsid w:val="2E240A15"/>
    <w:rsid w:val="2E62000B"/>
    <w:rsid w:val="2E690E19"/>
    <w:rsid w:val="2E730AF8"/>
    <w:rsid w:val="2E7946E1"/>
    <w:rsid w:val="2E83282E"/>
    <w:rsid w:val="2EA214C3"/>
    <w:rsid w:val="2EB059DD"/>
    <w:rsid w:val="2EBE2B29"/>
    <w:rsid w:val="2EFE77CA"/>
    <w:rsid w:val="2FC30FB0"/>
    <w:rsid w:val="30275EF6"/>
    <w:rsid w:val="30317872"/>
    <w:rsid w:val="303E4087"/>
    <w:rsid w:val="30686E65"/>
    <w:rsid w:val="3092369F"/>
    <w:rsid w:val="30C626ED"/>
    <w:rsid w:val="312157F9"/>
    <w:rsid w:val="312D625C"/>
    <w:rsid w:val="319A7EA5"/>
    <w:rsid w:val="31A74402"/>
    <w:rsid w:val="31B91F28"/>
    <w:rsid w:val="31C148CF"/>
    <w:rsid w:val="31F152F9"/>
    <w:rsid w:val="321D5B0E"/>
    <w:rsid w:val="322B7FAE"/>
    <w:rsid w:val="325021F1"/>
    <w:rsid w:val="32A5689D"/>
    <w:rsid w:val="32B22CAE"/>
    <w:rsid w:val="32DE11F7"/>
    <w:rsid w:val="32FF39E4"/>
    <w:rsid w:val="33327D6F"/>
    <w:rsid w:val="33721590"/>
    <w:rsid w:val="33D67624"/>
    <w:rsid w:val="33EA5972"/>
    <w:rsid w:val="34116756"/>
    <w:rsid w:val="344D359B"/>
    <w:rsid w:val="34CA5057"/>
    <w:rsid w:val="34E64262"/>
    <w:rsid w:val="35122F7C"/>
    <w:rsid w:val="35800340"/>
    <w:rsid w:val="35821FEB"/>
    <w:rsid w:val="358A6C68"/>
    <w:rsid w:val="3595556A"/>
    <w:rsid w:val="35DD2025"/>
    <w:rsid w:val="365318C2"/>
    <w:rsid w:val="366859E7"/>
    <w:rsid w:val="36F15A81"/>
    <w:rsid w:val="370564BE"/>
    <w:rsid w:val="37421EAA"/>
    <w:rsid w:val="37520DB2"/>
    <w:rsid w:val="37537A5E"/>
    <w:rsid w:val="378C228F"/>
    <w:rsid w:val="37A3626E"/>
    <w:rsid w:val="37C93460"/>
    <w:rsid w:val="380746A1"/>
    <w:rsid w:val="382B2228"/>
    <w:rsid w:val="387078AA"/>
    <w:rsid w:val="38796AD2"/>
    <w:rsid w:val="38F756FF"/>
    <w:rsid w:val="39232013"/>
    <w:rsid w:val="39A83193"/>
    <w:rsid w:val="39D50010"/>
    <w:rsid w:val="39DE55EC"/>
    <w:rsid w:val="39E81035"/>
    <w:rsid w:val="39F24F5E"/>
    <w:rsid w:val="39F83534"/>
    <w:rsid w:val="3A100A68"/>
    <w:rsid w:val="3A5D4951"/>
    <w:rsid w:val="3A693A16"/>
    <w:rsid w:val="3A7206CF"/>
    <w:rsid w:val="3ADD023E"/>
    <w:rsid w:val="3AE5042D"/>
    <w:rsid w:val="3AF10365"/>
    <w:rsid w:val="3BC21D02"/>
    <w:rsid w:val="3C097B5D"/>
    <w:rsid w:val="3C416C9A"/>
    <w:rsid w:val="3CD265DC"/>
    <w:rsid w:val="3D1B42BF"/>
    <w:rsid w:val="3D1F73D2"/>
    <w:rsid w:val="3D2157BE"/>
    <w:rsid w:val="3D6762B1"/>
    <w:rsid w:val="3D7B7B59"/>
    <w:rsid w:val="3DCA316E"/>
    <w:rsid w:val="3E3E76F5"/>
    <w:rsid w:val="3E4C214F"/>
    <w:rsid w:val="3E8F0EF3"/>
    <w:rsid w:val="3E8F2413"/>
    <w:rsid w:val="3EB14E1A"/>
    <w:rsid w:val="3EB56D56"/>
    <w:rsid w:val="3F060C43"/>
    <w:rsid w:val="3F487AD0"/>
    <w:rsid w:val="3FA2028C"/>
    <w:rsid w:val="3FC340E8"/>
    <w:rsid w:val="3FDC5E71"/>
    <w:rsid w:val="3FE86B66"/>
    <w:rsid w:val="3FF365BD"/>
    <w:rsid w:val="400E6014"/>
    <w:rsid w:val="40824980"/>
    <w:rsid w:val="40C560C9"/>
    <w:rsid w:val="40D009CB"/>
    <w:rsid w:val="410341C3"/>
    <w:rsid w:val="41140732"/>
    <w:rsid w:val="416830A7"/>
    <w:rsid w:val="417A7165"/>
    <w:rsid w:val="418F1B67"/>
    <w:rsid w:val="41C10603"/>
    <w:rsid w:val="41CC3817"/>
    <w:rsid w:val="41EF00CF"/>
    <w:rsid w:val="41FF1C5A"/>
    <w:rsid w:val="42552F6F"/>
    <w:rsid w:val="42F11CEF"/>
    <w:rsid w:val="431F4ACD"/>
    <w:rsid w:val="43475CC9"/>
    <w:rsid w:val="43D301FB"/>
    <w:rsid w:val="43E01E39"/>
    <w:rsid w:val="43EE0986"/>
    <w:rsid w:val="442F1BE8"/>
    <w:rsid w:val="444435A3"/>
    <w:rsid w:val="448C3A72"/>
    <w:rsid w:val="454278F1"/>
    <w:rsid w:val="45587917"/>
    <w:rsid w:val="455F7B5C"/>
    <w:rsid w:val="456D0D2A"/>
    <w:rsid w:val="4576204A"/>
    <w:rsid w:val="45817BAF"/>
    <w:rsid w:val="45BC4C87"/>
    <w:rsid w:val="45E515C0"/>
    <w:rsid w:val="460348D1"/>
    <w:rsid w:val="4642009F"/>
    <w:rsid w:val="4655273E"/>
    <w:rsid w:val="46683168"/>
    <w:rsid w:val="4675319D"/>
    <w:rsid w:val="468C204F"/>
    <w:rsid w:val="46990ADE"/>
    <w:rsid w:val="477079CB"/>
    <w:rsid w:val="47945280"/>
    <w:rsid w:val="47A63E44"/>
    <w:rsid w:val="47EA63EC"/>
    <w:rsid w:val="47EB610D"/>
    <w:rsid w:val="47F423D8"/>
    <w:rsid w:val="48B819A3"/>
    <w:rsid w:val="48DB4AA9"/>
    <w:rsid w:val="48ED494B"/>
    <w:rsid w:val="49036FED"/>
    <w:rsid w:val="49110202"/>
    <w:rsid w:val="49263FB8"/>
    <w:rsid w:val="49792E71"/>
    <w:rsid w:val="499325B7"/>
    <w:rsid w:val="49E910B2"/>
    <w:rsid w:val="4A37271C"/>
    <w:rsid w:val="4A377DA8"/>
    <w:rsid w:val="4A713C19"/>
    <w:rsid w:val="4A80148D"/>
    <w:rsid w:val="4A8E316B"/>
    <w:rsid w:val="4AAA6DF3"/>
    <w:rsid w:val="4AAE449F"/>
    <w:rsid w:val="4AD741DF"/>
    <w:rsid w:val="4B1E3A65"/>
    <w:rsid w:val="4B5A2436"/>
    <w:rsid w:val="4B8361CE"/>
    <w:rsid w:val="4B853EEB"/>
    <w:rsid w:val="4B9418B0"/>
    <w:rsid w:val="4BC3510A"/>
    <w:rsid w:val="4C0C2716"/>
    <w:rsid w:val="4D1A319C"/>
    <w:rsid w:val="4D3B093B"/>
    <w:rsid w:val="4DD94F3B"/>
    <w:rsid w:val="4DE23F88"/>
    <w:rsid w:val="4DFA3769"/>
    <w:rsid w:val="4DFD24E8"/>
    <w:rsid w:val="4E122C77"/>
    <w:rsid w:val="4E6B0F21"/>
    <w:rsid w:val="4E72272D"/>
    <w:rsid w:val="4EA079E9"/>
    <w:rsid w:val="4EA117DF"/>
    <w:rsid w:val="4EC45088"/>
    <w:rsid w:val="4EE057EA"/>
    <w:rsid w:val="4F1162B1"/>
    <w:rsid w:val="4F150CD1"/>
    <w:rsid w:val="4F191CA6"/>
    <w:rsid w:val="4F1D198E"/>
    <w:rsid w:val="4F3B1CE2"/>
    <w:rsid w:val="4F5F58F8"/>
    <w:rsid w:val="4F85460A"/>
    <w:rsid w:val="4F8A4299"/>
    <w:rsid w:val="4FEA1278"/>
    <w:rsid w:val="500844B4"/>
    <w:rsid w:val="501A148C"/>
    <w:rsid w:val="504B4FF2"/>
    <w:rsid w:val="50A94EA5"/>
    <w:rsid w:val="50D10A84"/>
    <w:rsid w:val="511224B5"/>
    <w:rsid w:val="517E110F"/>
    <w:rsid w:val="5189069F"/>
    <w:rsid w:val="51B551F3"/>
    <w:rsid w:val="51C413B8"/>
    <w:rsid w:val="51D24833"/>
    <w:rsid w:val="51D30F95"/>
    <w:rsid w:val="520914C1"/>
    <w:rsid w:val="525865A2"/>
    <w:rsid w:val="528A0632"/>
    <w:rsid w:val="52D27478"/>
    <w:rsid w:val="52DA3EBA"/>
    <w:rsid w:val="52E0046C"/>
    <w:rsid w:val="53122F15"/>
    <w:rsid w:val="53171497"/>
    <w:rsid w:val="533F6CB7"/>
    <w:rsid w:val="53766916"/>
    <w:rsid w:val="53E77764"/>
    <w:rsid w:val="53FF490C"/>
    <w:rsid w:val="541B6431"/>
    <w:rsid w:val="545C5C12"/>
    <w:rsid w:val="548D6C65"/>
    <w:rsid w:val="54CE27AD"/>
    <w:rsid w:val="54E401DB"/>
    <w:rsid w:val="552B44F1"/>
    <w:rsid w:val="554677D9"/>
    <w:rsid w:val="55522AFC"/>
    <w:rsid w:val="558F0131"/>
    <w:rsid w:val="55AA79C5"/>
    <w:rsid w:val="56055A6E"/>
    <w:rsid w:val="562561D6"/>
    <w:rsid w:val="562C721C"/>
    <w:rsid w:val="56860BC8"/>
    <w:rsid w:val="56B21DB4"/>
    <w:rsid w:val="56F06135"/>
    <w:rsid w:val="573D5FBD"/>
    <w:rsid w:val="575D3B93"/>
    <w:rsid w:val="577A4959"/>
    <w:rsid w:val="57AF134F"/>
    <w:rsid w:val="57D840E8"/>
    <w:rsid w:val="57EC1B4E"/>
    <w:rsid w:val="581C127C"/>
    <w:rsid w:val="584B64EC"/>
    <w:rsid w:val="585C1BDE"/>
    <w:rsid w:val="58854424"/>
    <w:rsid w:val="58CE0D6F"/>
    <w:rsid w:val="590F29CB"/>
    <w:rsid w:val="59273B76"/>
    <w:rsid w:val="592B51AD"/>
    <w:rsid w:val="593F0A05"/>
    <w:rsid w:val="594202DE"/>
    <w:rsid w:val="596F0E2A"/>
    <w:rsid w:val="59751451"/>
    <w:rsid w:val="599B68F5"/>
    <w:rsid w:val="59F07386"/>
    <w:rsid w:val="59FF67EE"/>
    <w:rsid w:val="5A0E5DE0"/>
    <w:rsid w:val="5A1F0435"/>
    <w:rsid w:val="5A235084"/>
    <w:rsid w:val="5A3C46F5"/>
    <w:rsid w:val="5A4017D1"/>
    <w:rsid w:val="5A4402C1"/>
    <w:rsid w:val="5ABD46C0"/>
    <w:rsid w:val="5BB154D8"/>
    <w:rsid w:val="5BC63529"/>
    <w:rsid w:val="5CB34849"/>
    <w:rsid w:val="5D1B4AB5"/>
    <w:rsid w:val="5D8B75E3"/>
    <w:rsid w:val="5DA30F4D"/>
    <w:rsid w:val="5DDE7440"/>
    <w:rsid w:val="5DFA7E7C"/>
    <w:rsid w:val="5E1F1E84"/>
    <w:rsid w:val="5E35086E"/>
    <w:rsid w:val="5E401C44"/>
    <w:rsid w:val="5E53354E"/>
    <w:rsid w:val="5E6F0723"/>
    <w:rsid w:val="5E892FE8"/>
    <w:rsid w:val="5E982E2B"/>
    <w:rsid w:val="5EDB7D4B"/>
    <w:rsid w:val="5F1A7A93"/>
    <w:rsid w:val="5F2C5015"/>
    <w:rsid w:val="5F7F607B"/>
    <w:rsid w:val="606D4C38"/>
    <w:rsid w:val="60937890"/>
    <w:rsid w:val="60C14149"/>
    <w:rsid w:val="60C325BB"/>
    <w:rsid w:val="60D57105"/>
    <w:rsid w:val="610E7EEB"/>
    <w:rsid w:val="616E063B"/>
    <w:rsid w:val="61834A0A"/>
    <w:rsid w:val="62182F2F"/>
    <w:rsid w:val="62C836D7"/>
    <w:rsid w:val="62E62FCC"/>
    <w:rsid w:val="630C29AB"/>
    <w:rsid w:val="63265B95"/>
    <w:rsid w:val="633B67FA"/>
    <w:rsid w:val="633D48A9"/>
    <w:rsid w:val="637114CE"/>
    <w:rsid w:val="637F39F2"/>
    <w:rsid w:val="63800A47"/>
    <w:rsid w:val="63824D66"/>
    <w:rsid w:val="63F1680E"/>
    <w:rsid w:val="64404A09"/>
    <w:rsid w:val="644A708D"/>
    <w:rsid w:val="65361AD9"/>
    <w:rsid w:val="653A0A2E"/>
    <w:rsid w:val="65AD50C6"/>
    <w:rsid w:val="65C11339"/>
    <w:rsid w:val="66515F3B"/>
    <w:rsid w:val="66534B4F"/>
    <w:rsid w:val="6676027A"/>
    <w:rsid w:val="66E71F92"/>
    <w:rsid w:val="673133E2"/>
    <w:rsid w:val="6752014A"/>
    <w:rsid w:val="67C63879"/>
    <w:rsid w:val="68491E2C"/>
    <w:rsid w:val="68774A82"/>
    <w:rsid w:val="687A2458"/>
    <w:rsid w:val="6913408D"/>
    <w:rsid w:val="69220C1B"/>
    <w:rsid w:val="6A55323C"/>
    <w:rsid w:val="6A606808"/>
    <w:rsid w:val="6A993B7E"/>
    <w:rsid w:val="6AE44587"/>
    <w:rsid w:val="6B1636BA"/>
    <w:rsid w:val="6B570057"/>
    <w:rsid w:val="6B953D74"/>
    <w:rsid w:val="6BB90C34"/>
    <w:rsid w:val="6C3752D9"/>
    <w:rsid w:val="6C442861"/>
    <w:rsid w:val="6C5E0D78"/>
    <w:rsid w:val="6CB07C62"/>
    <w:rsid w:val="6CD66723"/>
    <w:rsid w:val="6CE34D27"/>
    <w:rsid w:val="6CF910A7"/>
    <w:rsid w:val="6D246053"/>
    <w:rsid w:val="6D2925CC"/>
    <w:rsid w:val="6E430F8E"/>
    <w:rsid w:val="6E654E01"/>
    <w:rsid w:val="6EB60D27"/>
    <w:rsid w:val="6EEE0EF4"/>
    <w:rsid w:val="6F0B2293"/>
    <w:rsid w:val="6F406071"/>
    <w:rsid w:val="6F7245B8"/>
    <w:rsid w:val="6FBF2B2B"/>
    <w:rsid w:val="6FD81118"/>
    <w:rsid w:val="70A02B99"/>
    <w:rsid w:val="70AC29E5"/>
    <w:rsid w:val="70E31B48"/>
    <w:rsid w:val="710D4B86"/>
    <w:rsid w:val="713578F2"/>
    <w:rsid w:val="713C4D48"/>
    <w:rsid w:val="716316E4"/>
    <w:rsid w:val="717E2EDA"/>
    <w:rsid w:val="7189025F"/>
    <w:rsid w:val="71943B66"/>
    <w:rsid w:val="719E0FA6"/>
    <w:rsid w:val="71B12097"/>
    <w:rsid w:val="72343C73"/>
    <w:rsid w:val="727D540D"/>
    <w:rsid w:val="728646CA"/>
    <w:rsid w:val="72B23BF7"/>
    <w:rsid w:val="72D71C15"/>
    <w:rsid w:val="73076EFF"/>
    <w:rsid w:val="73255342"/>
    <w:rsid w:val="733B7BE5"/>
    <w:rsid w:val="73537AB4"/>
    <w:rsid w:val="73CF2561"/>
    <w:rsid w:val="73F75BE3"/>
    <w:rsid w:val="745A34A1"/>
    <w:rsid w:val="74845DC8"/>
    <w:rsid w:val="74873603"/>
    <w:rsid w:val="75A243F0"/>
    <w:rsid w:val="75B55D42"/>
    <w:rsid w:val="75EE7244"/>
    <w:rsid w:val="763277F4"/>
    <w:rsid w:val="76E4046B"/>
    <w:rsid w:val="76EB45B4"/>
    <w:rsid w:val="774A0255"/>
    <w:rsid w:val="77AA35BB"/>
    <w:rsid w:val="77FA183B"/>
    <w:rsid w:val="780D0A56"/>
    <w:rsid w:val="78186841"/>
    <w:rsid w:val="784F6509"/>
    <w:rsid w:val="78554A08"/>
    <w:rsid w:val="786613EC"/>
    <w:rsid w:val="78726685"/>
    <w:rsid w:val="78732FF0"/>
    <w:rsid w:val="78B86B4F"/>
    <w:rsid w:val="78F532BA"/>
    <w:rsid w:val="792B06DC"/>
    <w:rsid w:val="799960B8"/>
    <w:rsid w:val="79C008CD"/>
    <w:rsid w:val="79DF2EAF"/>
    <w:rsid w:val="7A0F0E07"/>
    <w:rsid w:val="7A155044"/>
    <w:rsid w:val="7B1C1F1F"/>
    <w:rsid w:val="7B2338F6"/>
    <w:rsid w:val="7B32679C"/>
    <w:rsid w:val="7B417B0C"/>
    <w:rsid w:val="7B4E56EA"/>
    <w:rsid w:val="7B5B1C98"/>
    <w:rsid w:val="7C2B3EE1"/>
    <w:rsid w:val="7C7B34CB"/>
    <w:rsid w:val="7C7C42CD"/>
    <w:rsid w:val="7C94698E"/>
    <w:rsid w:val="7C9A47CA"/>
    <w:rsid w:val="7CA22A3C"/>
    <w:rsid w:val="7CEC511F"/>
    <w:rsid w:val="7D611F37"/>
    <w:rsid w:val="7DD70390"/>
    <w:rsid w:val="7DE77322"/>
    <w:rsid w:val="7DF1309E"/>
    <w:rsid w:val="7DF43CC6"/>
    <w:rsid w:val="7DF756E5"/>
    <w:rsid w:val="7E344145"/>
    <w:rsid w:val="7E6E15FC"/>
    <w:rsid w:val="7E8F37F6"/>
    <w:rsid w:val="7EB45EFD"/>
    <w:rsid w:val="7F496E87"/>
    <w:rsid w:val="7F665174"/>
    <w:rsid w:val="7F6D5794"/>
    <w:rsid w:val="7F7B6CCA"/>
    <w:rsid w:val="7FB331E7"/>
    <w:rsid w:val="7FB86168"/>
    <w:rsid w:val="7FD66D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0"/>
    <w:pPr>
      <w:keepNext/>
      <w:spacing w:line="360" w:lineRule="auto"/>
      <w:ind w:right="-209" w:rightChars="-209"/>
      <w:jc w:val="center"/>
      <w:outlineLvl w:val="0"/>
    </w:pPr>
    <w:rPr>
      <w:rFonts w:ascii="宋体" w:hAnsi="Times New Roman" w:eastAsia="宋体" w:cs="Times New Roman"/>
      <w:b/>
      <w:bCs/>
      <w:sz w:val="48"/>
      <w:szCs w:val="24"/>
    </w:rPr>
  </w:style>
  <w:style w:type="paragraph" w:styleId="5">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4"/>
    <w:basedOn w:val="1"/>
    <w:next w:val="1"/>
    <w:qFormat/>
    <w:uiPriority w:val="1"/>
    <w:pPr>
      <w:ind w:left="87"/>
      <w:outlineLvl w:val="3"/>
    </w:pPr>
    <w:rPr>
      <w:rFonts w:ascii="宋体" w:hAnsi="宋体" w:eastAsia="宋体"/>
      <w:sz w:val="35"/>
      <w:szCs w:val="35"/>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semiHidden/>
    <w:unhideWhenUsed/>
    <w:qFormat/>
    <w:uiPriority w:val="99"/>
    <w:pPr>
      <w:ind w:firstLine="420" w:firstLineChars="200"/>
    </w:pPr>
  </w:style>
  <w:style w:type="paragraph" w:styleId="3">
    <w:name w:val="Body Text Indent"/>
    <w:basedOn w:val="1"/>
    <w:semiHidden/>
    <w:unhideWhenUsed/>
    <w:qFormat/>
    <w:uiPriority w:val="99"/>
    <w:pPr>
      <w:spacing w:after="120"/>
      <w:ind w:left="420" w:leftChars="200"/>
    </w:pPr>
  </w:style>
  <w:style w:type="paragraph" w:styleId="7">
    <w:name w:val="Normal Indent"/>
    <w:basedOn w:val="1"/>
    <w:next w:val="8"/>
    <w:qFormat/>
    <w:uiPriority w:val="0"/>
    <w:pPr>
      <w:widowControl/>
      <w:ind w:firstLine="420"/>
      <w:jc w:val="left"/>
    </w:pPr>
    <w:rPr>
      <w:rFonts w:ascii="Times New Roman" w:hAnsi="Times New Roman" w:eastAsia="宋体"/>
      <w:kern w:val="0"/>
      <w:sz w:val="20"/>
      <w:szCs w:val="20"/>
    </w:rPr>
  </w:style>
  <w:style w:type="paragraph" w:customStyle="1" w:styleId="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9">
    <w:name w:val="annotation text"/>
    <w:basedOn w:val="1"/>
    <w:link w:val="46"/>
    <w:qFormat/>
    <w:uiPriority w:val="0"/>
    <w:pPr>
      <w:jc w:val="left"/>
    </w:pPr>
  </w:style>
  <w:style w:type="paragraph" w:styleId="10">
    <w:name w:val="Body Text"/>
    <w:basedOn w:val="1"/>
    <w:next w:val="11"/>
    <w:qFormat/>
    <w:uiPriority w:val="0"/>
    <w:pPr>
      <w:spacing w:line="360" w:lineRule="auto"/>
      <w:jc w:val="center"/>
    </w:pPr>
    <w:rPr>
      <w:b/>
      <w:sz w:val="72"/>
    </w:rPr>
  </w:style>
  <w:style w:type="paragraph" w:styleId="11">
    <w:name w:val="Title"/>
    <w:basedOn w:val="1"/>
    <w:next w:val="1"/>
    <w:qFormat/>
    <w:uiPriority w:val="0"/>
    <w:pPr>
      <w:spacing w:before="240" w:after="60"/>
      <w:jc w:val="center"/>
      <w:outlineLvl w:val="0"/>
    </w:pPr>
    <w:rPr>
      <w:rFonts w:ascii="Cambria" w:hAnsi="Cambria"/>
      <w:b/>
      <w:bCs/>
      <w:sz w:val="32"/>
      <w:szCs w:val="32"/>
    </w:rPr>
  </w:style>
  <w:style w:type="paragraph" w:styleId="12">
    <w:name w:val="Plain Text"/>
    <w:basedOn w:val="1"/>
    <w:qFormat/>
    <w:uiPriority w:val="0"/>
    <w:rPr>
      <w:rFonts w:ascii="宋体" w:hAnsi="Courier New" w:eastAsia="宋体"/>
      <w:kern w:val="0"/>
      <w:sz w:val="20"/>
      <w:szCs w:val="20"/>
    </w:rPr>
  </w:style>
  <w:style w:type="paragraph" w:styleId="13">
    <w:name w:val="Balloon Text"/>
    <w:basedOn w:val="1"/>
    <w:link w:val="35"/>
    <w:qFormat/>
    <w:uiPriority w:val="0"/>
    <w:rPr>
      <w:sz w:val="18"/>
      <w:szCs w:val="18"/>
    </w:rPr>
  </w:style>
  <w:style w:type="paragraph" w:styleId="14">
    <w:name w:val="footer"/>
    <w:basedOn w:val="1"/>
    <w:link w:val="29"/>
    <w:qFormat/>
    <w:uiPriority w:val="99"/>
    <w:pPr>
      <w:tabs>
        <w:tab w:val="center" w:pos="4153"/>
        <w:tab w:val="right" w:pos="8306"/>
      </w:tabs>
      <w:snapToGrid w:val="0"/>
      <w:jc w:val="left"/>
    </w:pPr>
    <w:rPr>
      <w:sz w:val="18"/>
      <w:szCs w:val="18"/>
    </w:rPr>
  </w:style>
  <w:style w:type="paragraph" w:styleId="15">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rPr>
      <w:rFonts w:ascii="Times New Roman" w:hAnsi="Times New Roman" w:eastAsia="宋体" w:cs="Times New Roman"/>
      <w:szCs w:val="24"/>
    </w:rPr>
  </w:style>
  <w:style w:type="paragraph" w:styleId="17">
    <w:name w:val="Normal (Web)"/>
    <w:basedOn w:val="1"/>
    <w:qFormat/>
    <w:uiPriority w:val="0"/>
    <w:pPr>
      <w:widowControl/>
      <w:spacing w:before="100" w:beforeAutospacing="1" w:after="100" w:afterAutospacing="1"/>
      <w:jc w:val="left"/>
    </w:pPr>
    <w:rPr>
      <w:rFonts w:ascii="宋体" w:hAnsi="Times New Roman" w:eastAsia="宋体" w:cs="Times New Roman"/>
      <w:kern w:val="0"/>
      <w:sz w:val="24"/>
      <w:szCs w:val="24"/>
    </w:rPr>
  </w:style>
  <w:style w:type="paragraph" w:styleId="18">
    <w:name w:val="annotation subject"/>
    <w:basedOn w:val="9"/>
    <w:next w:val="9"/>
    <w:link w:val="47"/>
    <w:qFormat/>
    <w:uiPriority w:val="0"/>
    <w:rPr>
      <w:b/>
      <w:bCs/>
    </w:rPr>
  </w:style>
  <w:style w:type="paragraph" w:styleId="19">
    <w:name w:val="Body Text First Indent"/>
    <w:basedOn w:val="10"/>
    <w:qFormat/>
    <w:uiPriority w:val="0"/>
    <w:pPr>
      <w:spacing w:after="120" w:line="240" w:lineRule="auto"/>
      <w:ind w:firstLine="420" w:firstLineChars="100"/>
      <w:jc w:val="both"/>
    </w:pPr>
    <w:rPr>
      <w:b w:val="0"/>
      <w:sz w:val="21"/>
    </w:rPr>
  </w:style>
  <w:style w:type="table" w:styleId="21">
    <w:name w:val="Table Grid"/>
    <w:basedOn w:val="20"/>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Emphasis"/>
    <w:basedOn w:val="22"/>
    <w:qFormat/>
    <w:uiPriority w:val="20"/>
    <w:rPr>
      <w:i/>
      <w:iCs/>
    </w:rPr>
  </w:style>
  <w:style w:type="character" w:styleId="24">
    <w:name w:val="Hyperlink"/>
    <w:basedOn w:val="22"/>
    <w:qFormat/>
    <w:uiPriority w:val="0"/>
    <w:rPr>
      <w:color w:val="0000FF"/>
      <w:u w:val="single"/>
    </w:rPr>
  </w:style>
  <w:style w:type="character" w:styleId="25">
    <w:name w:val="annotation reference"/>
    <w:basedOn w:val="22"/>
    <w:qFormat/>
    <w:uiPriority w:val="0"/>
    <w:rPr>
      <w:sz w:val="21"/>
      <w:szCs w:val="21"/>
    </w:rPr>
  </w:style>
  <w:style w:type="paragraph" w:customStyle="1" w:styleId="26">
    <w:name w:val="正文1"/>
    <w:basedOn w:val="1"/>
    <w:next w:val="1"/>
    <w:qFormat/>
    <w:uiPriority w:val="0"/>
    <w:pPr>
      <w:spacing w:line="300" w:lineRule="auto"/>
      <w:ind w:firstLine="200" w:firstLineChars="200"/>
    </w:pPr>
    <w:rPr>
      <w:sz w:val="24"/>
    </w:rPr>
  </w:style>
  <w:style w:type="paragraph" w:customStyle="1" w:styleId="27">
    <w:name w:val="正文正"/>
    <w:basedOn w:val="1"/>
    <w:qFormat/>
    <w:uiPriority w:val="99"/>
    <w:pPr>
      <w:spacing w:line="560" w:lineRule="exact"/>
      <w:ind w:firstLine="561"/>
    </w:pPr>
    <w:rPr>
      <w:rFonts w:ascii="Calibri" w:hAnsi="Calibri"/>
      <w:sz w:val="28"/>
    </w:rPr>
  </w:style>
  <w:style w:type="character" w:customStyle="1" w:styleId="28">
    <w:name w:val="页眉 Char"/>
    <w:basedOn w:val="22"/>
    <w:link w:val="15"/>
    <w:qFormat/>
    <w:uiPriority w:val="0"/>
    <w:rPr>
      <w:rFonts w:asciiTheme="minorHAnsi" w:hAnsiTheme="minorHAnsi" w:eastAsiaTheme="minorEastAsia" w:cstheme="minorBidi"/>
      <w:kern w:val="2"/>
      <w:sz w:val="18"/>
      <w:szCs w:val="18"/>
    </w:rPr>
  </w:style>
  <w:style w:type="character" w:customStyle="1" w:styleId="29">
    <w:name w:val="页脚 Char"/>
    <w:basedOn w:val="22"/>
    <w:link w:val="14"/>
    <w:qFormat/>
    <w:uiPriority w:val="99"/>
    <w:rPr>
      <w:rFonts w:asciiTheme="minorHAnsi" w:hAnsiTheme="minorHAnsi" w:eastAsiaTheme="minorEastAsia" w:cstheme="minorBidi"/>
      <w:kern w:val="2"/>
      <w:sz w:val="18"/>
      <w:szCs w:val="18"/>
    </w:rPr>
  </w:style>
  <w:style w:type="paragraph" w:customStyle="1" w:styleId="30">
    <w:name w:val="Table Paragraph"/>
    <w:basedOn w:val="1"/>
    <w:qFormat/>
    <w:uiPriority w:val="1"/>
  </w:style>
  <w:style w:type="paragraph" w:customStyle="1" w:styleId="31">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spacing w:val="20"/>
      <w:kern w:val="0"/>
      <w:sz w:val="24"/>
      <w:szCs w:val="20"/>
    </w:rPr>
  </w:style>
  <w:style w:type="paragraph" w:customStyle="1" w:styleId="32">
    <w:name w:val="正文_0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3">
    <w:name w:val="正文_0"/>
    <w:next w:val="3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标题 2_0"/>
    <w:basedOn w:val="33"/>
    <w:next w:val="33"/>
    <w:qFormat/>
    <w:uiPriority w:val="0"/>
    <w:pPr>
      <w:keepNext/>
      <w:keepLines/>
      <w:adjustRightInd w:val="0"/>
      <w:spacing w:beforeLines="20" w:afterLines="20" w:line="360" w:lineRule="auto"/>
      <w:outlineLvl w:val="1"/>
    </w:pPr>
    <w:rPr>
      <w:rFonts w:ascii="宋体" w:hAnsi="宋体"/>
      <w:b/>
      <w:kern w:val="0"/>
      <w:sz w:val="30"/>
      <w:szCs w:val="20"/>
    </w:rPr>
  </w:style>
  <w:style w:type="character" w:customStyle="1" w:styleId="35">
    <w:name w:val="批注框文本 Char"/>
    <w:basedOn w:val="22"/>
    <w:link w:val="13"/>
    <w:qFormat/>
    <w:uiPriority w:val="0"/>
    <w:rPr>
      <w:rFonts w:asciiTheme="minorHAnsi" w:hAnsiTheme="minorHAnsi" w:eastAsiaTheme="minorEastAsia" w:cstheme="minorBidi"/>
      <w:kern w:val="2"/>
      <w:sz w:val="18"/>
      <w:szCs w:val="18"/>
    </w:rPr>
  </w:style>
  <w:style w:type="paragraph" w:customStyle="1" w:styleId="36">
    <w:name w:val="正文_0_0"/>
    <w:basedOn w:val="37"/>
    <w:next w:val="42"/>
    <w:qFormat/>
    <w:uiPriority w:val="0"/>
  </w:style>
  <w:style w:type="paragraph" w:customStyle="1" w:styleId="37">
    <w:name w:val="正文_1"/>
    <w:next w:val="3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8">
    <w:name w:val="正文缩进_0"/>
    <w:basedOn w:val="39"/>
    <w:qFormat/>
    <w:uiPriority w:val="0"/>
    <w:pPr>
      <w:widowControl/>
      <w:ind w:firstLine="420"/>
      <w:jc w:val="left"/>
    </w:pPr>
    <w:rPr>
      <w:kern w:val="0"/>
      <w:sz w:val="20"/>
      <w:szCs w:val="20"/>
    </w:rPr>
  </w:style>
  <w:style w:type="paragraph" w:customStyle="1" w:styleId="39">
    <w:name w:val="正文_2"/>
    <w:next w:val="4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正文首行缩进_0"/>
    <w:basedOn w:val="41"/>
    <w:qFormat/>
    <w:uiPriority w:val="0"/>
    <w:pPr>
      <w:spacing w:line="312" w:lineRule="auto"/>
      <w:ind w:firstLine="420"/>
    </w:pPr>
    <w:rPr>
      <w:kern w:val="0"/>
      <w:sz w:val="20"/>
    </w:rPr>
  </w:style>
  <w:style w:type="paragraph" w:customStyle="1" w:styleId="41">
    <w:name w:val="正文文本_0"/>
    <w:basedOn w:val="39"/>
    <w:qFormat/>
    <w:uiPriority w:val="0"/>
    <w:pPr>
      <w:spacing w:after="120"/>
    </w:pPr>
  </w:style>
  <w:style w:type="paragraph" w:customStyle="1" w:styleId="42">
    <w:name w:val="正文缩进_0_0"/>
    <w:basedOn w:val="36"/>
    <w:qFormat/>
    <w:uiPriority w:val="0"/>
    <w:pPr>
      <w:widowControl/>
      <w:ind w:firstLine="420"/>
      <w:jc w:val="left"/>
    </w:pPr>
    <w:rPr>
      <w:rFonts w:ascii="Calibri" w:hAnsi="Calibri"/>
      <w:kern w:val="0"/>
      <w:sz w:val="20"/>
    </w:rPr>
  </w:style>
  <w:style w:type="character" w:customStyle="1" w:styleId="43">
    <w:name w:val="font01"/>
    <w:basedOn w:val="22"/>
    <w:qFormat/>
    <w:uiPriority w:val="0"/>
    <w:rPr>
      <w:rFonts w:hint="eastAsia" w:ascii="宋体" w:hAnsi="宋体" w:eastAsia="宋体" w:cs="宋体"/>
      <w:color w:val="000000"/>
      <w:sz w:val="22"/>
      <w:szCs w:val="22"/>
      <w:u w:val="none"/>
    </w:rPr>
  </w:style>
  <w:style w:type="paragraph" w:styleId="44">
    <w:name w:val="List Paragraph"/>
    <w:basedOn w:val="1"/>
    <w:qFormat/>
    <w:uiPriority w:val="99"/>
    <w:pPr>
      <w:ind w:firstLine="420" w:firstLineChars="200"/>
    </w:pPr>
  </w:style>
  <w:style w:type="paragraph" w:customStyle="1" w:styleId="45">
    <w:name w:val="正文 A"/>
    <w:qFormat/>
    <w:uiPriority w:val="0"/>
    <w:pPr>
      <w:framePr w:wrap="around" w:vAnchor="margin" w:hAnchor="text" w:y="1"/>
    </w:pPr>
    <w:rPr>
      <w:rFonts w:ascii="Tahoma" w:hAnsi="Tahoma" w:eastAsia="Tahoma" w:cs="Tahoma"/>
      <w:color w:val="000000"/>
      <w:sz w:val="21"/>
      <w:szCs w:val="21"/>
      <w:u w:color="000000"/>
      <w:lang w:val="en-US" w:eastAsia="zh-CN" w:bidi="ar-SA"/>
    </w:rPr>
  </w:style>
  <w:style w:type="character" w:customStyle="1" w:styleId="46">
    <w:name w:val="批注文字 Char"/>
    <w:basedOn w:val="22"/>
    <w:link w:val="9"/>
    <w:qFormat/>
    <w:uiPriority w:val="0"/>
    <w:rPr>
      <w:rFonts w:asciiTheme="minorHAnsi" w:hAnsiTheme="minorHAnsi" w:eastAsiaTheme="minorEastAsia" w:cstheme="minorBidi"/>
      <w:kern w:val="2"/>
      <w:sz w:val="21"/>
      <w:szCs w:val="22"/>
    </w:rPr>
  </w:style>
  <w:style w:type="character" w:customStyle="1" w:styleId="47">
    <w:name w:val="批注主题 Char"/>
    <w:basedOn w:val="46"/>
    <w:link w:val="18"/>
    <w:qFormat/>
    <w:uiPriority w:val="0"/>
    <w:rPr>
      <w:rFonts w:asciiTheme="minorHAnsi" w:hAnsiTheme="minorHAnsi" w:eastAsiaTheme="minorEastAsia" w:cstheme="minorBidi"/>
      <w:b/>
      <w:bCs/>
      <w:kern w:val="2"/>
      <w:sz w:val="21"/>
      <w:szCs w:val="22"/>
    </w:rPr>
  </w:style>
  <w:style w:type="paragraph" w:customStyle="1" w:styleId="48">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15332</Words>
  <Characters>16769</Characters>
  <Lines>90</Lines>
  <Paragraphs>25</Paragraphs>
  <TotalTime>1</TotalTime>
  <ScaleCrop>false</ScaleCrop>
  <LinksUpToDate>false</LinksUpToDate>
  <CharactersWithSpaces>16813</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2020-11-25T01:15:00Z</dcterms:created>
  <dc:creator>Administrator</dc:creator>
  <cp:lastModifiedBy>Administrator</cp:lastModifiedBy>
  <cp:lastPrinted>2026-03-20T09:11:00Z</cp:lastPrinted>
  <dcterms:modified xsi:type="dcterms:W3CDTF">2026-04-21T03:56:03Z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072E5F358B5E40988EC3409D7DE658B4_13</vt:lpwstr>
  </property>
  <property fmtid="{D5CDD505-2E9C-101B-9397-08002B2CF9AE}" pid="4" name="KSOTemplateDocerSaveRecord">
    <vt:lpwstr>eyJoZGlkIjoiNGYyZjNkYTVjOTUzNjAxYzM4OTcyNzM1YTdhOTI1OGQifQ==</vt:lpwstr>
  </property>
</Properties>
</file>