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67804">
      <w:pPr>
        <w:pStyle w:val="2"/>
        <w:spacing w:line="360" w:lineRule="auto"/>
        <w:rPr>
          <w:rFonts w:hint="eastAsia" w:ascii="宋体" w:hAnsi="宋体" w:eastAsia="宋体" w:cs="宋体"/>
          <w:color w:val="auto"/>
          <w:sz w:val="10"/>
          <w:szCs w:val="10"/>
          <w:lang w:eastAsia="zh-CN"/>
        </w:rPr>
      </w:pPr>
    </w:p>
    <w:p w14:paraId="3DABE9E6">
      <w:pPr>
        <w:spacing w:line="360" w:lineRule="auto"/>
        <w:jc w:val="center"/>
        <w:rPr>
          <w:rFonts w:ascii="宋体" w:hAnsi="宋体" w:cs="宋体"/>
          <w:b/>
          <w:sz w:val="48"/>
          <w:szCs w:val="48"/>
        </w:rPr>
      </w:pPr>
      <w:bookmarkStart w:id="0" w:name="_Toc234730202"/>
      <w:r>
        <w:rPr>
          <w:rFonts w:hint="eastAsia" w:ascii="宋体" w:hAnsi="宋体" w:cs="宋体"/>
          <w:b/>
          <w:sz w:val="48"/>
          <w:szCs w:val="48"/>
        </w:rPr>
        <w:t xml:space="preserve"> </w:t>
      </w:r>
      <w:bookmarkStart w:id="1" w:name="OLE_LINK11"/>
      <w:bookmarkStart w:id="2" w:name="OLE_LINK10"/>
      <w:r>
        <w:rPr>
          <w:rFonts w:hint="eastAsia" w:ascii="宋体" w:hAnsi="宋体" w:cs="宋体"/>
          <w:b/>
          <w:sz w:val="48"/>
          <w:szCs w:val="48"/>
        </w:rPr>
        <w:t>珠海华润化学材料科技有限公司</w:t>
      </w:r>
      <w:bookmarkEnd w:id="0"/>
      <w:bookmarkEnd w:id="1"/>
      <w:bookmarkEnd w:id="2"/>
    </w:p>
    <w:p w14:paraId="459F6ED5">
      <w:pPr>
        <w:spacing w:line="360" w:lineRule="auto"/>
        <w:jc w:val="center"/>
        <w:rPr>
          <w:rFonts w:ascii="宋体" w:hAnsi="宋体" w:cs="宋体"/>
          <w:b/>
          <w:sz w:val="48"/>
          <w:szCs w:val="48"/>
        </w:rPr>
      </w:pPr>
    </w:p>
    <w:p w14:paraId="44901953">
      <w:pPr>
        <w:spacing w:line="360" w:lineRule="auto"/>
        <w:jc w:val="center"/>
        <w:rPr>
          <w:rFonts w:hint="default" w:ascii="宋体" w:hAnsi="宋体" w:eastAsia="宋体" w:cs="宋体"/>
          <w:b/>
          <w:sz w:val="48"/>
          <w:szCs w:val="48"/>
          <w:lang w:val="en-US" w:eastAsia="zh-CN"/>
        </w:rPr>
      </w:pPr>
      <w:r>
        <w:rPr>
          <w:rFonts w:hint="eastAsia" w:ascii="宋体" w:hAnsi="宋体" w:cs="宋体"/>
          <w:b/>
          <w:sz w:val="48"/>
          <w:szCs w:val="48"/>
          <w:lang w:val="en-US" w:eastAsia="zh-CN"/>
        </w:rPr>
        <w:t>2026年至2029年</w:t>
      </w:r>
      <w:r>
        <w:rPr>
          <w:rFonts w:hint="default" w:ascii="宋体" w:hAnsi="宋体" w:eastAsia="宋体" w:cs="宋体"/>
          <w:b/>
          <w:sz w:val="48"/>
          <w:szCs w:val="48"/>
          <w:lang w:val="en-US" w:eastAsia="zh-CN"/>
        </w:rPr>
        <w:t>除四害、防白蚁服务项目</w:t>
      </w:r>
    </w:p>
    <w:p w14:paraId="70BB9BEE">
      <w:pPr>
        <w:spacing w:line="360" w:lineRule="auto"/>
        <w:jc w:val="center"/>
        <w:rPr>
          <w:rFonts w:ascii="宋体" w:hAnsi="宋体" w:cs="宋体"/>
          <w:b/>
          <w:sz w:val="44"/>
          <w:szCs w:val="44"/>
        </w:rPr>
      </w:pPr>
    </w:p>
    <w:p w14:paraId="1A2D7D3D">
      <w:pPr>
        <w:spacing w:line="360" w:lineRule="auto"/>
        <w:jc w:val="center"/>
        <w:rPr>
          <w:rFonts w:ascii="宋体" w:hAnsi="宋体" w:cs="宋体"/>
          <w:b/>
          <w:sz w:val="44"/>
          <w:szCs w:val="44"/>
        </w:rPr>
      </w:pPr>
      <w:r>
        <w:rPr>
          <w:rFonts w:hint="eastAsia" w:ascii="宋体" w:hAnsi="宋体" w:cs="宋体"/>
          <w:b/>
          <w:sz w:val="44"/>
          <w:szCs w:val="44"/>
        </w:rPr>
        <w:t>采购文件</w:t>
      </w:r>
    </w:p>
    <w:p w14:paraId="2FA6756A">
      <w:pPr>
        <w:spacing w:before="100" w:beforeAutospacing="1" w:after="100" w:afterAutospacing="1" w:line="360" w:lineRule="auto"/>
        <w:jc w:val="center"/>
        <w:rPr>
          <w:rFonts w:ascii="宋体" w:hAnsi="宋体" w:cs="宋体"/>
          <w:b/>
          <w:i/>
          <w:iCs/>
          <w:sz w:val="28"/>
          <w:szCs w:val="28"/>
        </w:rPr>
      </w:pPr>
    </w:p>
    <w:p w14:paraId="6BE3C0D8">
      <w:pPr>
        <w:spacing w:before="100" w:beforeAutospacing="1" w:after="100" w:afterAutospacing="1" w:line="360" w:lineRule="auto"/>
        <w:jc w:val="center"/>
        <w:rPr>
          <w:rFonts w:ascii="宋体" w:hAnsi="宋体" w:cs="宋体"/>
          <w:b/>
          <w:i/>
          <w:iCs/>
          <w:sz w:val="28"/>
          <w:szCs w:val="28"/>
        </w:rPr>
      </w:pPr>
    </w:p>
    <w:p w14:paraId="62C8AA25">
      <w:pPr>
        <w:spacing w:before="100" w:beforeAutospacing="1" w:after="100" w:afterAutospacing="1" w:line="360" w:lineRule="auto"/>
        <w:rPr>
          <w:rFonts w:ascii="宋体" w:hAnsi="宋体" w:cs="宋体"/>
          <w:b/>
          <w:i/>
          <w:iCs/>
          <w:sz w:val="28"/>
          <w:szCs w:val="28"/>
        </w:rPr>
      </w:pPr>
    </w:p>
    <w:p w14:paraId="6BF2F875">
      <w:pPr>
        <w:spacing w:before="100" w:beforeAutospacing="1" w:after="100" w:afterAutospacing="1" w:line="360" w:lineRule="auto"/>
        <w:jc w:val="center"/>
        <w:rPr>
          <w:rFonts w:ascii="宋体" w:hAnsi="宋体" w:cs="宋体"/>
          <w:b/>
          <w:iCs/>
          <w:sz w:val="32"/>
          <w:szCs w:val="32"/>
        </w:rPr>
      </w:pPr>
    </w:p>
    <w:p w14:paraId="550EDF07">
      <w:pPr>
        <w:spacing w:before="100" w:beforeAutospacing="1" w:after="100" w:afterAutospacing="1" w:line="360" w:lineRule="auto"/>
        <w:jc w:val="center"/>
        <w:rPr>
          <w:rFonts w:ascii="宋体" w:hAnsi="宋体" w:cs="宋体"/>
          <w:b/>
          <w:iCs/>
          <w:sz w:val="32"/>
          <w:szCs w:val="32"/>
        </w:rPr>
      </w:pPr>
    </w:p>
    <w:p w14:paraId="05D49BA9">
      <w:pPr>
        <w:spacing w:before="100" w:beforeAutospacing="1" w:after="100" w:afterAutospacing="1" w:line="360" w:lineRule="auto"/>
        <w:jc w:val="center"/>
        <w:rPr>
          <w:rFonts w:ascii="宋体" w:hAnsi="宋体" w:cs="宋体"/>
          <w:b/>
          <w:i/>
          <w:iCs/>
          <w:sz w:val="28"/>
          <w:szCs w:val="28"/>
        </w:rPr>
      </w:pPr>
      <w:r>
        <w:rPr>
          <w:rFonts w:hint="eastAsia" w:ascii="宋体" w:hAnsi="宋体" w:cs="宋体"/>
          <w:b/>
          <w:iCs/>
          <w:sz w:val="32"/>
          <w:szCs w:val="32"/>
        </w:rPr>
        <w:t>珠海华润化学材料科技有限公司</w:t>
      </w:r>
    </w:p>
    <w:p w14:paraId="625B4845">
      <w:pPr>
        <w:spacing w:before="100" w:beforeAutospacing="1" w:after="100" w:afterAutospacing="1" w:line="360" w:lineRule="auto"/>
        <w:jc w:val="center"/>
        <w:rPr>
          <w:rFonts w:ascii="宋体" w:hAnsi="宋体" w:cs="宋体"/>
          <w:b/>
          <w:iCs/>
          <w:color w:val="000000" w:themeColor="text1"/>
          <w:sz w:val="24"/>
          <w14:textFill>
            <w14:solidFill>
              <w14:schemeClr w14:val="tx1"/>
            </w14:solidFill>
          </w14:textFill>
        </w:rPr>
      </w:pPr>
      <w:r>
        <w:rPr>
          <w:rFonts w:hint="eastAsia" w:ascii="宋体" w:hAnsi="宋体" w:cs="宋体"/>
          <w:b/>
          <w:iCs/>
          <w:color w:val="000000" w:themeColor="text1"/>
          <w:sz w:val="24"/>
          <w:lang w:eastAsia="zh-CN"/>
          <w14:textFill>
            <w14:solidFill>
              <w14:schemeClr w14:val="tx1"/>
            </w14:solidFill>
          </w14:textFill>
        </w:rPr>
        <w:t>2026年4月24日</w:t>
      </w:r>
    </w:p>
    <w:p w14:paraId="78065996">
      <w:pPr>
        <w:spacing w:before="100" w:beforeAutospacing="1" w:after="100" w:afterAutospacing="1" w:line="360" w:lineRule="auto"/>
        <w:jc w:val="both"/>
        <w:rPr>
          <w:rFonts w:ascii="宋体" w:hAnsi="宋体" w:cs="宋体"/>
          <w:b/>
          <w:i/>
          <w:iCs/>
          <w:sz w:val="24"/>
        </w:rPr>
      </w:pPr>
    </w:p>
    <w:p w14:paraId="49C57902">
      <w:pPr>
        <w:pStyle w:val="2"/>
        <w:numPr>
          <w:ilvl w:val="0"/>
          <w:numId w:val="1"/>
        </w:numPr>
        <w:spacing w:line="360" w:lineRule="auto"/>
        <w:jc w:val="center"/>
        <w:rPr>
          <w:rFonts w:ascii="宋体" w:hAnsi="宋体" w:cs="宋体"/>
          <w:b/>
          <w:color w:val="auto"/>
          <w:sz w:val="30"/>
          <w:szCs w:val="30"/>
        </w:rPr>
      </w:pPr>
      <w:bookmarkStart w:id="3" w:name="_Toc446076475"/>
    </w:p>
    <w:p w14:paraId="414BBAD4">
      <w:pPr>
        <w:pStyle w:val="2"/>
        <w:spacing w:line="360" w:lineRule="auto"/>
        <w:ind w:firstLine="4195" w:firstLineChars="1393"/>
        <w:rPr>
          <w:rFonts w:ascii="宋体" w:hAnsi="宋体" w:cs="宋体"/>
          <w:b/>
          <w:color w:val="auto"/>
          <w:sz w:val="30"/>
          <w:szCs w:val="30"/>
        </w:rPr>
      </w:pPr>
      <w:r>
        <w:rPr>
          <w:rFonts w:hint="eastAsia" w:ascii="宋体" w:hAnsi="宋体" w:cs="宋体"/>
          <w:b/>
          <w:color w:val="auto"/>
          <w:sz w:val="30"/>
          <w:szCs w:val="30"/>
        </w:rPr>
        <w:t>报价须知</w:t>
      </w:r>
      <w:bookmarkEnd w:id="3"/>
    </w:p>
    <w:p w14:paraId="6F54B1DA">
      <w:pPr>
        <w:pStyle w:val="3"/>
        <w:spacing w:line="360" w:lineRule="auto"/>
        <w:jc w:val="center"/>
        <w:rPr>
          <w:rFonts w:ascii="宋体" w:hAnsi="宋体" w:cs="宋体"/>
          <w:color w:val="auto"/>
          <w:sz w:val="24"/>
          <w:szCs w:val="24"/>
        </w:rPr>
      </w:pPr>
      <w:bookmarkStart w:id="4" w:name="_Toc446076476"/>
      <w:r>
        <w:rPr>
          <w:rFonts w:hint="eastAsia" w:ascii="宋体" w:hAnsi="宋体" w:cs="宋体"/>
          <w:color w:val="auto"/>
          <w:sz w:val="24"/>
          <w:szCs w:val="24"/>
        </w:rPr>
        <w:t>前 附 表</w:t>
      </w:r>
      <w:bookmarkEnd w:id="4"/>
    </w:p>
    <w:tbl>
      <w:tblPr>
        <w:tblStyle w:val="2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862"/>
        <w:gridCol w:w="6477"/>
      </w:tblGrid>
      <w:tr w14:paraId="052F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81" w:type="dxa"/>
            <w:vAlign w:val="center"/>
          </w:tcPr>
          <w:p w14:paraId="5ED90AB6">
            <w:pPr>
              <w:keepNext w:val="0"/>
              <w:keepLines w:val="0"/>
              <w:pageBreakBefore w:val="0"/>
              <w:kinsoku/>
              <w:wordWrap/>
              <w:overflowPunct/>
              <w:topLinePunct w:val="0"/>
              <w:autoSpaceDE/>
              <w:autoSpaceDN/>
              <w:bidi w:val="0"/>
              <w:spacing w:after="0" w:line="360" w:lineRule="auto"/>
              <w:ind w:left="0" w:leftChars="0" w:right="0"/>
              <w:jc w:val="center"/>
              <w:textAlignment w:val="auto"/>
              <w:rPr>
                <w:rFonts w:ascii="宋体" w:hAnsi="宋体" w:cs="宋体"/>
                <w:sz w:val="24"/>
                <w:szCs w:val="24"/>
              </w:rPr>
            </w:pPr>
            <w:r>
              <w:rPr>
                <w:rFonts w:hint="eastAsia" w:ascii="宋体" w:hAnsi="宋体" w:cs="宋体"/>
                <w:sz w:val="24"/>
                <w:szCs w:val="24"/>
              </w:rPr>
              <w:t>项号</w:t>
            </w:r>
          </w:p>
        </w:tc>
        <w:tc>
          <w:tcPr>
            <w:tcW w:w="1862" w:type="dxa"/>
            <w:vAlign w:val="center"/>
          </w:tcPr>
          <w:p w14:paraId="7A71CE51">
            <w:pPr>
              <w:keepNext w:val="0"/>
              <w:keepLines w:val="0"/>
              <w:pageBreakBefore w:val="0"/>
              <w:kinsoku/>
              <w:wordWrap/>
              <w:overflowPunct/>
              <w:topLinePunct w:val="0"/>
              <w:autoSpaceDE/>
              <w:autoSpaceDN/>
              <w:bidi w:val="0"/>
              <w:spacing w:after="0" w:line="360" w:lineRule="auto"/>
              <w:ind w:left="0" w:leftChars="0" w:right="0"/>
              <w:jc w:val="center"/>
              <w:textAlignment w:val="auto"/>
              <w:rPr>
                <w:rFonts w:ascii="宋体" w:hAnsi="宋体" w:cs="宋体"/>
                <w:sz w:val="24"/>
                <w:szCs w:val="24"/>
              </w:rPr>
            </w:pPr>
            <w:r>
              <w:rPr>
                <w:rFonts w:hint="eastAsia" w:ascii="宋体" w:hAnsi="宋体" w:cs="宋体"/>
                <w:sz w:val="24"/>
                <w:szCs w:val="24"/>
              </w:rPr>
              <w:t>项号</w:t>
            </w:r>
          </w:p>
        </w:tc>
        <w:tc>
          <w:tcPr>
            <w:tcW w:w="6477" w:type="dxa"/>
            <w:vAlign w:val="center"/>
          </w:tcPr>
          <w:p w14:paraId="1C157BF6">
            <w:pPr>
              <w:keepNext w:val="0"/>
              <w:keepLines w:val="0"/>
              <w:pageBreakBefore w:val="0"/>
              <w:kinsoku/>
              <w:wordWrap/>
              <w:overflowPunct/>
              <w:topLinePunct w:val="0"/>
              <w:autoSpaceDE/>
              <w:autoSpaceDN/>
              <w:bidi w:val="0"/>
              <w:spacing w:after="0" w:line="360" w:lineRule="auto"/>
              <w:ind w:left="0" w:leftChars="0" w:right="0"/>
              <w:jc w:val="center"/>
              <w:textAlignment w:val="auto"/>
              <w:rPr>
                <w:rFonts w:ascii="宋体" w:hAnsi="宋体" w:cs="宋体"/>
                <w:sz w:val="24"/>
                <w:szCs w:val="24"/>
              </w:rPr>
            </w:pPr>
            <w:r>
              <w:rPr>
                <w:rFonts w:hint="eastAsia" w:ascii="宋体" w:hAnsi="宋体" w:cs="宋体"/>
                <w:sz w:val="24"/>
                <w:szCs w:val="24"/>
              </w:rPr>
              <w:t>内      容         规      定</w:t>
            </w:r>
          </w:p>
        </w:tc>
      </w:tr>
      <w:tr w14:paraId="788C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81" w:type="dxa"/>
            <w:vAlign w:val="center"/>
          </w:tcPr>
          <w:p w14:paraId="66544AE5">
            <w:pPr>
              <w:keepNext w:val="0"/>
              <w:keepLines w:val="0"/>
              <w:pageBreakBefore w:val="0"/>
              <w:kinsoku/>
              <w:wordWrap/>
              <w:overflowPunct/>
              <w:topLinePunct w:val="0"/>
              <w:autoSpaceDE/>
              <w:autoSpaceDN/>
              <w:bidi w:val="0"/>
              <w:spacing w:after="0" w:line="360" w:lineRule="auto"/>
              <w:ind w:left="0" w:leftChars="0" w:right="0"/>
              <w:jc w:val="center"/>
              <w:textAlignment w:val="auto"/>
              <w:rPr>
                <w:rFonts w:ascii="宋体" w:hAnsi="宋体" w:cs="宋体"/>
                <w:sz w:val="24"/>
                <w:szCs w:val="24"/>
              </w:rPr>
            </w:pPr>
            <w:r>
              <w:rPr>
                <w:rFonts w:hint="eastAsia" w:ascii="宋体" w:hAnsi="宋体" w:cs="宋体"/>
                <w:sz w:val="24"/>
                <w:szCs w:val="24"/>
              </w:rPr>
              <w:t>1</w:t>
            </w:r>
          </w:p>
        </w:tc>
        <w:tc>
          <w:tcPr>
            <w:tcW w:w="1862" w:type="dxa"/>
            <w:vAlign w:val="center"/>
          </w:tcPr>
          <w:p w14:paraId="7D63A36D">
            <w:pPr>
              <w:keepNext w:val="0"/>
              <w:keepLines w:val="0"/>
              <w:pageBreakBefore w:val="0"/>
              <w:kinsoku/>
              <w:wordWrap/>
              <w:overflowPunct/>
              <w:topLinePunct w:val="0"/>
              <w:autoSpaceDE/>
              <w:autoSpaceDN/>
              <w:bidi w:val="0"/>
              <w:spacing w:after="0" w:line="360" w:lineRule="auto"/>
              <w:ind w:left="0" w:leftChars="0" w:right="0"/>
              <w:jc w:val="center"/>
              <w:textAlignment w:val="auto"/>
              <w:rPr>
                <w:rFonts w:ascii="宋体" w:hAnsi="宋体" w:cs="宋体"/>
                <w:kern w:val="2"/>
                <w:sz w:val="21"/>
                <w:szCs w:val="21"/>
              </w:rPr>
            </w:pPr>
            <w:r>
              <w:rPr>
                <w:rFonts w:hint="eastAsia" w:ascii="宋体" w:hAnsi="宋体" w:cs="宋体"/>
                <w:kern w:val="2"/>
                <w:sz w:val="21"/>
                <w:szCs w:val="21"/>
              </w:rPr>
              <w:t>采购人</w:t>
            </w:r>
          </w:p>
        </w:tc>
        <w:tc>
          <w:tcPr>
            <w:tcW w:w="6477" w:type="dxa"/>
            <w:vAlign w:val="center"/>
          </w:tcPr>
          <w:p w14:paraId="19B49D72">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名 称：珠海华润化学材料科技有限公司</w:t>
            </w:r>
          </w:p>
          <w:p w14:paraId="5C7B186C">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地 址：广东省珠海市高栏港经济区石油化工区平湾三路2001号</w:t>
            </w:r>
          </w:p>
          <w:p w14:paraId="096A59FE">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商务联系人：</w:t>
            </w:r>
            <w:r>
              <w:rPr>
                <w:rFonts w:hint="eastAsia" w:ascii="宋体" w:hAnsi="宋体" w:cs="宋体"/>
                <w:szCs w:val="21"/>
                <w:lang w:val="en-US" w:eastAsia="zh-CN"/>
              </w:rPr>
              <w:t>张国全</w:t>
            </w:r>
            <w:r>
              <w:rPr>
                <w:rFonts w:hint="eastAsia" w:ascii="宋体" w:hAnsi="宋体" w:cs="宋体"/>
                <w:szCs w:val="21"/>
              </w:rPr>
              <w:t xml:space="preserve">           </w:t>
            </w:r>
          </w:p>
          <w:p w14:paraId="68BE6EB9">
            <w:pPr>
              <w:keepNext w:val="0"/>
              <w:keepLines w:val="0"/>
              <w:pageBreakBefore w:val="0"/>
              <w:kinsoku/>
              <w:wordWrap/>
              <w:overflowPunct/>
              <w:topLinePunct w:val="0"/>
              <w:autoSpaceDE/>
              <w:autoSpaceDN/>
              <w:bidi w:val="0"/>
              <w:spacing w:after="0" w:line="360" w:lineRule="auto"/>
              <w:ind w:left="0" w:leftChars="0" w:right="0"/>
              <w:textAlignment w:val="auto"/>
              <w:rPr>
                <w:rFonts w:ascii="宋体" w:hAnsi="宋体" w:cs="宋体"/>
                <w:kern w:val="2"/>
                <w:sz w:val="21"/>
                <w:szCs w:val="21"/>
              </w:rPr>
            </w:pPr>
            <w:r>
              <w:rPr>
                <w:rFonts w:hint="eastAsia" w:ascii="宋体" w:hAnsi="宋体" w:cs="宋体"/>
                <w:kern w:val="2"/>
                <w:sz w:val="21"/>
                <w:szCs w:val="21"/>
              </w:rPr>
              <w:t>电 话：</w:t>
            </w:r>
            <w:r>
              <w:rPr>
                <w:rFonts w:hint="eastAsia" w:ascii="宋体" w:hAnsi="宋体" w:cs="宋体"/>
                <w:szCs w:val="21"/>
                <w:lang w:val="en-US" w:eastAsia="zh-CN"/>
              </w:rPr>
              <w:t>17600443665</w:t>
            </w:r>
            <w:r>
              <w:rPr>
                <w:rFonts w:hint="eastAsia" w:ascii="宋体" w:hAnsi="宋体" w:cs="宋体"/>
                <w:kern w:val="2"/>
                <w:sz w:val="21"/>
                <w:szCs w:val="21"/>
              </w:rPr>
              <w:t xml:space="preserve">          </w:t>
            </w:r>
          </w:p>
        </w:tc>
      </w:tr>
      <w:tr w14:paraId="2A84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2E342158">
            <w:pPr>
              <w:keepNext w:val="0"/>
              <w:keepLines w:val="0"/>
              <w:pageBreakBefore w:val="0"/>
              <w:kinsoku/>
              <w:wordWrap/>
              <w:overflowPunct/>
              <w:topLinePunct w:val="0"/>
              <w:autoSpaceDE/>
              <w:autoSpaceDN/>
              <w:bidi w:val="0"/>
              <w:spacing w:after="0" w:line="360" w:lineRule="auto"/>
              <w:ind w:left="0" w:leftChars="0" w:right="0"/>
              <w:jc w:val="center"/>
              <w:textAlignment w:val="auto"/>
              <w:rPr>
                <w:rFonts w:ascii="宋体" w:hAnsi="宋体" w:cs="宋体"/>
                <w:sz w:val="24"/>
                <w:szCs w:val="24"/>
              </w:rPr>
            </w:pPr>
            <w:r>
              <w:rPr>
                <w:rFonts w:hint="eastAsia" w:ascii="宋体" w:hAnsi="宋体" w:cs="宋体"/>
                <w:sz w:val="24"/>
                <w:szCs w:val="24"/>
              </w:rPr>
              <w:t>2</w:t>
            </w:r>
          </w:p>
        </w:tc>
        <w:tc>
          <w:tcPr>
            <w:tcW w:w="1862" w:type="dxa"/>
            <w:vAlign w:val="center"/>
          </w:tcPr>
          <w:p w14:paraId="2708F604">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采购服务平台运营商</w:t>
            </w:r>
          </w:p>
        </w:tc>
        <w:tc>
          <w:tcPr>
            <w:tcW w:w="6477" w:type="dxa"/>
            <w:vAlign w:val="center"/>
          </w:tcPr>
          <w:p w14:paraId="21EE7568">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名 称：华润守正采购有限公司</w:t>
            </w:r>
          </w:p>
          <w:p w14:paraId="52196257">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地 址：深圳市南山区科苑南路2666号中国华润大厦3层01单元</w:t>
            </w:r>
          </w:p>
          <w:p w14:paraId="234F3884">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联系人：</w:t>
            </w:r>
            <w:bookmarkStart w:id="5" w:name="EBe8cbb5bfa03f4137a023a8d85fbd2bbe"/>
            <w:r>
              <w:rPr>
                <w:rFonts w:hint="eastAsia" w:ascii="宋体" w:hAnsi="宋体" w:cs="宋体"/>
                <w:szCs w:val="21"/>
              </w:rPr>
              <w:t>翟正芳</w:t>
            </w:r>
            <w:bookmarkEnd w:id="5"/>
          </w:p>
          <w:p w14:paraId="15D8156D">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电 话：</w:t>
            </w:r>
            <w:bookmarkStart w:id="6" w:name="EB6546a8a85e3545eb84c42e069cc719ea"/>
            <w:r>
              <w:rPr>
                <w:rFonts w:hint="eastAsia" w:ascii="宋体" w:hAnsi="宋体" w:cs="宋体"/>
                <w:szCs w:val="21"/>
              </w:rPr>
              <w:t>网站首页智能客服、0755-36994788（人工客服）、 0755-29395797转3451</w:t>
            </w:r>
            <w:bookmarkEnd w:id="6"/>
          </w:p>
        </w:tc>
      </w:tr>
      <w:tr w14:paraId="7206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81" w:type="dxa"/>
            <w:vAlign w:val="center"/>
          </w:tcPr>
          <w:p w14:paraId="5EDD5A2A">
            <w:pPr>
              <w:keepNext w:val="0"/>
              <w:keepLines w:val="0"/>
              <w:pageBreakBefore w:val="0"/>
              <w:kinsoku/>
              <w:wordWrap/>
              <w:overflowPunct/>
              <w:topLinePunct w:val="0"/>
              <w:autoSpaceDE/>
              <w:autoSpaceDN/>
              <w:bidi w:val="0"/>
              <w:spacing w:after="0" w:line="360" w:lineRule="auto"/>
              <w:ind w:left="0" w:leftChars="0" w:right="0"/>
              <w:jc w:val="center"/>
              <w:textAlignment w:val="auto"/>
              <w:rPr>
                <w:rFonts w:ascii="宋体" w:hAnsi="宋体" w:cs="宋体"/>
                <w:sz w:val="24"/>
                <w:szCs w:val="24"/>
              </w:rPr>
            </w:pPr>
            <w:r>
              <w:rPr>
                <w:rFonts w:hint="eastAsia" w:ascii="宋体" w:hAnsi="宋体" w:cs="宋体"/>
                <w:sz w:val="24"/>
                <w:szCs w:val="24"/>
              </w:rPr>
              <w:t>3</w:t>
            </w:r>
          </w:p>
        </w:tc>
        <w:tc>
          <w:tcPr>
            <w:tcW w:w="1862" w:type="dxa"/>
            <w:vAlign w:val="center"/>
          </w:tcPr>
          <w:p w14:paraId="6E5C9631">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项目名称</w:t>
            </w:r>
          </w:p>
        </w:tc>
        <w:tc>
          <w:tcPr>
            <w:tcW w:w="6477" w:type="dxa"/>
            <w:vAlign w:val="center"/>
          </w:tcPr>
          <w:p w14:paraId="435C0902">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珠海华润化学材料科技有限公司2026年至2029年除四害、防白蚁服务项目采购文件</w:t>
            </w:r>
          </w:p>
        </w:tc>
      </w:tr>
      <w:tr w14:paraId="7E99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2A56EB74">
            <w:pPr>
              <w:keepNext w:val="0"/>
              <w:keepLines w:val="0"/>
              <w:pageBreakBefore w:val="0"/>
              <w:kinsoku/>
              <w:wordWrap/>
              <w:overflowPunct/>
              <w:topLinePunct w:val="0"/>
              <w:autoSpaceDE/>
              <w:autoSpaceDN/>
              <w:bidi w:val="0"/>
              <w:spacing w:after="0" w:line="360" w:lineRule="auto"/>
              <w:ind w:left="0" w:leftChars="0" w:right="0"/>
              <w:jc w:val="center"/>
              <w:textAlignment w:val="auto"/>
              <w:rPr>
                <w:rFonts w:ascii="宋体" w:hAnsi="宋体" w:cs="宋体"/>
                <w:sz w:val="24"/>
                <w:szCs w:val="24"/>
              </w:rPr>
            </w:pPr>
            <w:r>
              <w:rPr>
                <w:rFonts w:hint="eastAsia" w:ascii="宋体" w:hAnsi="宋体" w:cs="宋体"/>
                <w:sz w:val="24"/>
                <w:szCs w:val="24"/>
              </w:rPr>
              <w:t>4</w:t>
            </w:r>
          </w:p>
        </w:tc>
        <w:tc>
          <w:tcPr>
            <w:tcW w:w="1862" w:type="dxa"/>
            <w:vAlign w:val="center"/>
          </w:tcPr>
          <w:p w14:paraId="16029676">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采购方式</w:t>
            </w:r>
          </w:p>
        </w:tc>
        <w:tc>
          <w:tcPr>
            <w:tcW w:w="6477" w:type="dxa"/>
            <w:vAlign w:val="center"/>
          </w:tcPr>
          <w:p w14:paraId="5D280429">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华润守正非招平台公开询比价，资格后审。</w:t>
            </w:r>
          </w:p>
        </w:tc>
      </w:tr>
      <w:tr w14:paraId="2558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81" w:type="dxa"/>
            <w:vAlign w:val="center"/>
          </w:tcPr>
          <w:p w14:paraId="4823A122">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5</w:t>
            </w:r>
          </w:p>
        </w:tc>
        <w:tc>
          <w:tcPr>
            <w:tcW w:w="1862" w:type="dxa"/>
            <w:vAlign w:val="center"/>
          </w:tcPr>
          <w:p w14:paraId="33088479">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lang w:val="en-US" w:eastAsia="zh-CN"/>
              </w:rPr>
              <w:t>采购</w:t>
            </w:r>
            <w:r>
              <w:rPr>
                <w:rFonts w:hint="eastAsia" w:ascii="宋体" w:hAnsi="宋体" w:cs="宋体"/>
                <w:szCs w:val="21"/>
              </w:rPr>
              <w:t>范围</w:t>
            </w:r>
          </w:p>
        </w:tc>
        <w:tc>
          <w:tcPr>
            <w:tcW w:w="6477" w:type="dxa"/>
            <w:vAlign w:val="center"/>
          </w:tcPr>
          <w:p w14:paraId="05468A1D">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珠海基地</w:t>
            </w:r>
            <w:r>
              <w:rPr>
                <w:rFonts w:hint="eastAsia" w:ascii="宋体" w:hAnsi="宋体" w:cs="宋体"/>
                <w:szCs w:val="21"/>
                <w:lang w:val="en-US" w:eastAsia="zh-CN"/>
              </w:rPr>
              <w:t>2026年—2029年</w:t>
            </w:r>
            <w:r>
              <w:rPr>
                <w:rFonts w:hint="eastAsia" w:ascii="宋体" w:hAnsi="宋体" w:cs="宋体"/>
                <w:szCs w:val="21"/>
              </w:rPr>
              <w:t>除四害、防白蚁服务</w:t>
            </w:r>
            <w:r>
              <w:rPr>
                <w:rFonts w:hint="eastAsia" w:ascii="宋体" w:hAnsi="宋体" w:cs="宋体"/>
                <w:szCs w:val="21"/>
                <w:lang w:val="en-US" w:eastAsia="zh-CN"/>
              </w:rPr>
              <w:t>年度合同</w:t>
            </w:r>
            <w:r>
              <w:rPr>
                <w:rFonts w:hint="eastAsia" w:ascii="宋体" w:hAnsi="宋体" w:cs="宋体"/>
                <w:szCs w:val="21"/>
                <w:lang w:eastAsia="zh-CN"/>
              </w:rPr>
              <w:t>，</w:t>
            </w:r>
            <w:r>
              <w:rPr>
                <w:rFonts w:hint="eastAsia" w:ascii="宋体" w:hAnsi="宋体" w:cs="宋体"/>
                <w:color w:val="000000" w:themeColor="text1"/>
                <w:szCs w:val="21"/>
                <w14:textFill>
                  <w14:solidFill>
                    <w14:schemeClr w14:val="tx1"/>
                  </w14:solidFill>
                </w14:textFill>
              </w:rPr>
              <w:t>详见附件</w:t>
            </w:r>
          </w:p>
        </w:tc>
      </w:tr>
      <w:tr w14:paraId="19D1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81" w:type="dxa"/>
            <w:vAlign w:val="center"/>
          </w:tcPr>
          <w:p w14:paraId="3B2B243C">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6</w:t>
            </w:r>
          </w:p>
        </w:tc>
        <w:tc>
          <w:tcPr>
            <w:tcW w:w="1862" w:type="dxa"/>
            <w:vAlign w:val="center"/>
          </w:tcPr>
          <w:p w14:paraId="7CCCB112">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服务期</w:t>
            </w:r>
          </w:p>
        </w:tc>
        <w:tc>
          <w:tcPr>
            <w:tcW w:w="6477" w:type="dxa"/>
            <w:vAlign w:val="center"/>
          </w:tcPr>
          <w:p w14:paraId="24EC6C34">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ascii="宋体" w:hAnsi="宋体"/>
              </w:rPr>
            </w:pPr>
            <w:r>
              <w:rPr>
                <w:rFonts w:hint="eastAsia" w:ascii="宋体" w:hAnsi="宋体"/>
                <w:lang w:eastAsia="zh-CN"/>
              </w:rPr>
              <w:t>1.</w:t>
            </w:r>
            <w:r>
              <w:rPr>
                <w:rFonts w:hint="eastAsia" w:ascii="宋体" w:hAnsi="宋体"/>
              </w:rPr>
              <w:t>自合同生效后1</w:t>
            </w:r>
            <w:r>
              <w:rPr>
                <w:rFonts w:ascii="宋体" w:hAnsi="宋体"/>
              </w:rPr>
              <w:t>0</w:t>
            </w:r>
            <w:r>
              <w:rPr>
                <w:rFonts w:hint="eastAsia" w:ascii="宋体" w:hAnsi="宋体"/>
              </w:rPr>
              <w:t>天内具备</w:t>
            </w:r>
            <w:r>
              <w:rPr>
                <w:rFonts w:hint="eastAsia" w:ascii="宋体" w:hAnsi="宋体"/>
                <w:lang w:val="en-US" w:eastAsia="zh-CN"/>
              </w:rPr>
              <w:t>服务</w:t>
            </w:r>
            <w:r>
              <w:rPr>
                <w:rFonts w:hint="eastAsia" w:ascii="宋体" w:hAnsi="宋体"/>
              </w:rPr>
              <w:t>条件。</w:t>
            </w:r>
          </w:p>
          <w:p w14:paraId="39BFCAC5">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default" w:ascii="宋体" w:hAnsi="宋体" w:eastAsia="宋体" w:cs="宋体"/>
                <w:szCs w:val="21"/>
                <w:lang w:val="en-US" w:eastAsia="zh-CN"/>
              </w:rPr>
            </w:pPr>
            <w:r>
              <w:rPr>
                <w:rFonts w:hint="eastAsia" w:ascii="宋体" w:hAnsi="宋体"/>
                <w:lang w:eastAsia="zh-CN"/>
              </w:rPr>
              <w:t>2.</w:t>
            </w:r>
            <w:r>
              <w:rPr>
                <w:rFonts w:hint="eastAsia" w:ascii="宋体" w:hAnsi="宋体"/>
                <w:lang w:val="en-US" w:eastAsia="zh-CN"/>
              </w:rPr>
              <w:t>合同有效期为3年。</w:t>
            </w:r>
          </w:p>
        </w:tc>
      </w:tr>
      <w:tr w14:paraId="3CA6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081" w:type="dxa"/>
            <w:vAlign w:val="center"/>
          </w:tcPr>
          <w:p w14:paraId="2F3C81A7">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7</w:t>
            </w:r>
          </w:p>
        </w:tc>
        <w:tc>
          <w:tcPr>
            <w:tcW w:w="1862" w:type="dxa"/>
            <w:vAlign w:val="center"/>
          </w:tcPr>
          <w:p w14:paraId="2103B2D7">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lang w:val="en-US" w:eastAsia="zh-CN"/>
              </w:rPr>
              <w:t>服务</w:t>
            </w:r>
            <w:r>
              <w:rPr>
                <w:rFonts w:hint="eastAsia" w:ascii="宋体" w:hAnsi="宋体" w:cs="宋体"/>
                <w:szCs w:val="21"/>
              </w:rPr>
              <w:t>地点</w:t>
            </w:r>
          </w:p>
        </w:tc>
        <w:tc>
          <w:tcPr>
            <w:tcW w:w="6477" w:type="dxa"/>
            <w:vAlign w:val="center"/>
          </w:tcPr>
          <w:p w14:paraId="3F066E98">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ascii="宋体" w:hAnsi="宋体" w:cs="宋体"/>
                <w:szCs w:val="21"/>
              </w:rPr>
            </w:pPr>
            <w:r>
              <w:rPr>
                <w:rFonts w:hint="eastAsia" w:ascii="宋体" w:hAnsi="宋体" w:cs="宋体"/>
                <w:szCs w:val="21"/>
              </w:rPr>
              <w:t>珠海华润化学材料科技有限公司（</w:t>
            </w:r>
            <w:r>
              <w:rPr>
                <w:rFonts w:hint="eastAsia" w:ascii="宋体" w:hAnsi="宋体" w:cs="宋体"/>
                <w:szCs w:val="21"/>
                <w:lang w:val="en-US" w:eastAsia="zh-CN"/>
              </w:rPr>
              <w:t>老</w:t>
            </w:r>
            <w:r>
              <w:rPr>
                <w:rFonts w:hint="eastAsia" w:ascii="宋体" w:hAnsi="宋体" w:cs="宋体"/>
                <w:szCs w:val="21"/>
              </w:rPr>
              <w:t>厂</w:t>
            </w:r>
            <w:r>
              <w:rPr>
                <w:rFonts w:hint="eastAsia" w:ascii="宋体" w:hAnsi="宋体" w:cs="宋体"/>
                <w:szCs w:val="21"/>
                <w:lang w:eastAsia="zh-CN"/>
              </w:rPr>
              <w:t>：</w:t>
            </w:r>
            <w:r>
              <w:rPr>
                <w:rFonts w:hint="eastAsia" w:ascii="宋体" w:hAnsi="宋体" w:cs="宋体"/>
                <w:szCs w:val="21"/>
              </w:rPr>
              <w:t>珠海市高栏港经济区南水镇石油化工区平湾三路2001号；新厂</w:t>
            </w:r>
            <w:r>
              <w:rPr>
                <w:rFonts w:hint="eastAsia" w:ascii="宋体" w:hAnsi="宋体" w:cs="宋体"/>
                <w:szCs w:val="21"/>
                <w:lang w:eastAsia="zh-CN"/>
              </w:rPr>
              <w:t>：</w:t>
            </w:r>
            <w:r>
              <w:rPr>
                <w:rFonts w:hint="eastAsia" w:ascii="宋体" w:hAnsi="宋体" w:cs="宋体"/>
                <w:szCs w:val="21"/>
              </w:rPr>
              <w:t>珠海市高栏港经济区南水镇石油化工区平湾二路1001号）一、二、三期仓库及生活区、办公区、食堂范围；聚酯四厂，聚酯五厂区域等。</w:t>
            </w:r>
          </w:p>
        </w:tc>
      </w:tr>
      <w:tr w14:paraId="545E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081" w:type="dxa"/>
            <w:vAlign w:val="center"/>
          </w:tcPr>
          <w:p w14:paraId="17B7F391">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8</w:t>
            </w:r>
          </w:p>
        </w:tc>
        <w:tc>
          <w:tcPr>
            <w:tcW w:w="1862" w:type="dxa"/>
            <w:vAlign w:val="center"/>
          </w:tcPr>
          <w:p w14:paraId="6ACB24CA">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default" w:ascii="宋体" w:hAnsi="宋体" w:cs="宋体"/>
                <w:szCs w:val="21"/>
                <w:lang w:val="en-US" w:eastAsia="zh-CN"/>
              </w:rPr>
            </w:pPr>
            <w:r>
              <w:rPr>
                <w:rFonts w:hint="eastAsia" w:ascii="宋体" w:hAnsi="宋体" w:cs="宋体"/>
                <w:szCs w:val="21"/>
                <w:lang w:val="en-US" w:eastAsia="zh-CN"/>
              </w:rPr>
              <w:t>服务要求</w:t>
            </w:r>
          </w:p>
        </w:tc>
        <w:tc>
          <w:tcPr>
            <w:tcW w:w="6477" w:type="dxa"/>
            <w:vAlign w:val="center"/>
          </w:tcPr>
          <w:p w14:paraId="17135CFE">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甲方客户或认证检查时，乙方主动配合做好检查前的自查和消杀工作，以确保达标。</w:t>
            </w:r>
          </w:p>
          <w:p w14:paraId="507C97FA">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对每次的消杀工作按时提供消杀记录表。</w:t>
            </w:r>
          </w:p>
          <w:p w14:paraId="70CB1A87">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rPr>
              <w:t>对消杀工作提供年度计划表。</w:t>
            </w:r>
          </w:p>
          <w:p w14:paraId="3ED18EE4">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cs="宋体"/>
                <w:szCs w:val="21"/>
              </w:rPr>
            </w:pPr>
            <w:r>
              <w:rPr>
                <w:rFonts w:hint="eastAsia" w:ascii="宋体" w:hAnsi="宋体" w:cs="宋体"/>
                <w:szCs w:val="21"/>
                <w:lang w:eastAsia="zh-CN"/>
              </w:rPr>
              <w:t>4.</w:t>
            </w:r>
            <w:r>
              <w:rPr>
                <w:rFonts w:hint="eastAsia" w:ascii="宋体" w:hAnsi="宋体" w:cs="宋体"/>
                <w:szCs w:val="21"/>
              </w:rPr>
              <w:t>符合全国灭鼠标准</w:t>
            </w:r>
            <w:r>
              <w:rPr>
                <w:rFonts w:hint="eastAsia" w:ascii="宋体" w:hAnsi="宋体" w:cs="宋体"/>
                <w:szCs w:val="21"/>
                <w:lang w:eastAsia="zh-CN"/>
              </w:rPr>
              <w:t>（</w:t>
            </w:r>
            <w:r>
              <w:rPr>
                <w:rFonts w:hint="eastAsia" w:ascii="宋体" w:hAnsi="宋体" w:cs="宋体"/>
                <w:szCs w:val="21"/>
              </w:rPr>
              <w:t>全爱卫发</w:t>
            </w:r>
            <w:r>
              <w:rPr>
                <w:rFonts w:hint="eastAsia" w:ascii="宋体" w:hAnsi="宋体" w:cs="宋体"/>
                <w:szCs w:val="21"/>
                <w:lang w:eastAsia="zh-CN"/>
              </w:rPr>
              <w:t>〔1997〕5号）</w:t>
            </w:r>
            <w:r>
              <w:rPr>
                <w:rFonts w:hint="eastAsia" w:ascii="宋体" w:hAnsi="宋体" w:cs="宋体"/>
                <w:szCs w:val="21"/>
              </w:rPr>
              <w:t>，如有最新法律法规及规范标准，以最新规定为准)。</w:t>
            </w:r>
          </w:p>
          <w:p w14:paraId="170B68FA">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cs="宋体"/>
                <w:szCs w:val="21"/>
              </w:rPr>
            </w:pPr>
            <w:r>
              <w:rPr>
                <w:rFonts w:hint="eastAsia" w:ascii="宋体" w:hAnsi="宋体" w:cs="宋体"/>
                <w:szCs w:val="21"/>
                <w:lang w:eastAsia="zh-CN"/>
              </w:rPr>
              <w:t>5.</w:t>
            </w:r>
            <w:r>
              <w:rPr>
                <w:rFonts w:hint="eastAsia" w:ascii="宋体" w:hAnsi="宋体" w:cs="宋体"/>
                <w:szCs w:val="21"/>
              </w:rPr>
              <w:t>负责厂区白蚁的灭杀，蛇进行驱赶和捕杀。</w:t>
            </w:r>
          </w:p>
          <w:p w14:paraId="3A2121D3">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cs="宋体"/>
                <w:szCs w:val="21"/>
              </w:rPr>
            </w:pPr>
            <w:r>
              <w:rPr>
                <w:rFonts w:hint="eastAsia" w:ascii="宋体" w:hAnsi="宋体" w:cs="宋体"/>
                <w:szCs w:val="21"/>
                <w:lang w:eastAsia="zh-CN"/>
              </w:rPr>
              <w:t>6.</w:t>
            </w:r>
            <w:r>
              <w:rPr>
                <w:rFonts w:hint="eastAsia" w:ascii="宋体" w:hAnsi="宋体" w:cs="宋体"/>
                <w:szCs w:val="21"/>
              </w:rPr>
              <w:t>坚持“标本兼治、治本为主”以及“高效、安全、环保”的</w:t>
            </w:r>
            <w:r>
              <w:rPr>
                <w:rFonts w:hint="eastAsia" w:ascii="宋体" w:hAnsi="宋体" w:cs="宋体"/>
                <w:szCs w:val="21"/>
                <w:lang w:eastAsia="zh-CN"/>
              </w:rPr>
              <w:t>防治</w:t>
            </w:r>
            <w:r>
              <w:rPr>
                <w:rFonts w:hint="eastAsia" w:ascii="宋体" w:hAnsi="宋体" w:cs="宋体"/>
                <w:szCs w:val="21"/>
              </w:rPr>
              <w:t>原则，科学除害。</w:t>
            </w:r>
          </w:p>
          <w:p w14:paraId="4B8AED5F">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cs="宋体"/>
                <w:szCs w:val="21"/>
              </w:rPr>
            </w:pPr>
            <w:r>
              <w:rPr>
                <w:rFonts w:hint="eastAsia" w:ascii="宋体" w:hAnsi="宋体" w:cs="宋体"/>
                <w:szCs w:val="21"/>
                <w:lang w:eastAsia="zh-CN"/>
              </w:rPr>
              <w:t>7.</w:t>
            </w:r>
            <w:r>
              <w:rPr>
                <w:rFonts w:hint="eastAsia" w:ascii="宋体" w:hAnsi="宋体" w:cs="宋体"/>
                <w:szCs w:val="21"/>
              </w:rPr>
              <w:t>药品、器械：使用符合国家规定允许范围内的厂区适用的药物。</w:t>
            </w:r>
          </w:p>
        </w:tc>
      </w:tr>
      <w:tr w14:paraId="5E8E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34313A66">
            <w:pPr>
              <w:keepNext w:val="0"/>
              <w:keepLines w:val="0"/>
              <w:pageBreakBefore w:val="0"/>
              <w:kinsoku/>
              <w:wordWrap/>
              <w:overflowPunct/>
              <w:topLinePunct w:val="0"/>
              <w:autoSpaceDE/>
              <w:autoSpaceDN/>
              <w:bidi w:val="0"/>
              <w:spacing w:after="0" w:line="360" w:lineRule="auto"/>
              <w:ind w:left="0" w:leftChars="0" w:right="0"/>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1862" w:type="dxa"/>
            <w:vAlign w:val="center"/>
          </w:tcPr>
          <w:p w14:paraId="53A913A2">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付款方式</w:t>
            </w:r>
          </w:p>
        </w:tc>
        <w:tc>
          <w:tcPr>
            <w:tcW w:w="6477" w:type="dxa"/>
            <w:vAlign w:val="center"/>
          </w:tcPr>
          <w:p w14:paraId="3C5D5217">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无预付款。</w:t>
            </w:r>
          </w:p>
          <w:p w14:paraId="2422B6C4">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每1年付款一次，合同履行1年后的一个月之内支付前1年的费用。</w:t>
            </w:r>
          </w:p>
          <w:p w14:paraId="36DC916A">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rPr>
              <w:t>付款前，服务方必须出具合格的增值税专用发票。</w:t>
            </w:r>
          </w:p>
          <w:p w14:paraId="19FF684E">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ascii="宋体" w:hAnsi="宋体" w:cs="宋体"/>
                <w:szCs w:val="21"/>
              </w:rPr>
            </w:pPr>
            <w:r>
              <w:rPr>
                <w:rFonts w:hint="eastAsia" w:ascii="宋体" w:hAnsi="宋体" w:cs="宋体"/>
                <w:szCs w:val="21"/>
                <w:lang w:eastAsia="zh-CN"/>
              </w:rPr>
              <w:t>4.</w:t>
            </w:r>
            <w:r>
              <w:rPr>
                <w:rFonts w:hint="eastAsia" w:ascii="宋体" w:hAnsi="宋体" w:cs="宋体"/>
                <w:szCs w:val="21"/>
              </w:rPr>
              <w:t>税率条款：若合同期内因政策原因增值税发生变化，合同不含税金额部分保持不变，只调整增值税税额部分，乙方所开具发票的含税金额与甲方付款总额保持一致。</w:t>
            </w:r>
          </w:p>
        </w:tc>
      </w:tr>
      <w:tr w14:paraId="5179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4473ED1E">
            <w:pPr>
              <w:keepNext w:val="0"/>
              <w:keepLines w:val="0"/>
              <w:pageBreakBefore w:val="0"/>
              <w:kinsoku/>
              <w:wordWrap/>
              <w:overflowPunct/>
              <w:topLinePunct w:val="0"/>
              <w:autoSpaceDE/>
              <w:autoSpaceDN/>
              <w:bidi w:val="0"/>
              <w:spacing w:after="0" w:line="360" w:lineRule="auto"/>
              <w:ind w:left="0" w:leftChars="0" w:right="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862" w:type="dxa"/>
            <w:vAlign w:val="center"/>
          </w:tcPr>
          <w:p w14:paraId="7EC220FE">
            <w:pPr>
              <w:pStyle w:val="71"/>
              <w:keepNext w:val="0"/>
              <w:keepLines w:val="0"/>
              <w:pageBreakBefore w:val="0"/>
              <w:tabs>
                <w:tab w:val="left" w:pos="-108"/>
              </w:tabs>
              <w:kinsoku/>
              <w:wordWrap/>
              <w:overflowPunct/>
              <w:topLinePunct w:val="0"/>
              <w:autoSpaceDE/>
              <w:autoSpaceDN/>
              <w:bidi w:val="0"/>
              <w:adjustRightInd w:val="0"/>
              <w:snapToGrid w:val="0"/>
              <w:spacing w:line="360" w:lineRule="auto"/>
              <w:ind w:left="0" w:leftChars="0" w:right="0"/>
              <w:jc w:val="center"/>
              <w:textAlignment w:val="auto"/>
              <w:rPr>
                <w:rFonts w:ascii="宋体" w:hAnsi="宋体" w:cs="宋体"/>
                <w:szCs w:val="21"/>
              </w:rPr>
            </w:pPr>
            <w:r>
              <w:rPr>
                <w:rFonts w:hint="eastAsia" w:ascii="宋体" w:hAnsi="宋体" w:cs="宋体"/>
                <w:szCs w:val="21"/>
              </w:rPr>
              <w:t>报价有效期</w:t>
            </w:r>
          </w:p>
        </w:tc>
        <w:tc>
          <w:tcPr>
            <w:tcW w:w="6477" w:type="dxa"/>
            <w:vAlign w:val="center"/>
          </w:tcPr>
          <w:p w14:paraId="14840C8B">
            <w:pPr>
              <w:pStyle w:val="71"/>
              <w:keepNext w:val="0"/>
              <w:keepLines w:val="0"/>
              <w:pageBreakBefore w:val="0"/>
              <w:tabs>
                <w:tab w:val="left" w:pos="482"/>
              </w:tabs>
              <w:kinsoku/>
              <w:wordWrap/>
              <w:overflowPunct/>
              <w:topLinePunct w:val="0"/>
              <w:autoSpaceDE/>
              <w:autoSpaceDN/>
              <w:bidi w:val="0"/>
              <w:adjustRightInd w:val="0"/>
              <w:snapToGrid w:val="0"/>
              <w:spacing w:line="360" w:lineRule="auto"/>
              <w:ind w:left="0" w:leftChars="0" w:right="0"/>
              <w:textAlignment w:val="auto"/>
              <w:rPr>
                <w:rFonts w:ascii="宋体" w:hAnsi="宋体" w:cs="宋体"/>
                <w:szCs w:val="21"/>
              </w:rPr>
            </w:pPr>
            <w:r>
              <w:rPr>
                <w:rFonts w:hint="eastAsia" w:ascii="宋体" w:hAnsi="宋体" w:cs="宋体"/>
                <w:szCs w:val="21"/>
              </w:rPr>
              <w:t>报价有效期</w:t>
            </w:r>
            <w:r>
              <w:rPr>
                <w:rFonts w:hint="eastAsia" w:ascii="宋体" w:hAnsi="宋体" w:cs="宋体"/>
                <w:szCs w:val="21"/>
                <w:lang w:eastAsia="zh-CN"/>
              </w:rPr>
              <w:t>自</w:t>
            </w:r>
            <w:r>
              <w:rPr>
                <w:rFonts w:hint="eastAsia" w:ascii="宋体" w:hAnsi="宋体" w:cs="宋体"/>
                <w:szCs w:val="21"/>
              </w:rPr>
              <w:t>递交报价文件之日起120日历天，中签供应商的报价有效期自动延长至合同履行完毕。</w:t>
            </w:r>
          </w:p>
        </w:tc>
      </w:tr>
      <w:tr w14:paraId="7209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3B916E19">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1</w:t>
            </w:r>
          </w:p>
        </w:tc>
        <w:tc>
          <w:tcPr>
            <w:tcW w:w="1862" w:type="dxa"/>
            <w:vAlign w:val="center"/>
          </w:tcPr>
          <w:p w14:paraId="73B0AA6D">
            <w:pPr>
              <w:pStyle w:val="71"/>
              <w:keepNext w:val="0"/>
              <w:keepLines w:val="0"/>
              <w:pageBreakBefore w:val="0"/>
              <w:tabs>
                <w:tab w:val="left" w:pos="-108"/>
              </w:tabs>
              <w:kinsoku/>
              <w:wordWrap/>
              <w:overflowPunct/>
              <w:topLinePunct w:val="0"/>
              <w:autoSpaceDE/>
              <w:autoSpaceDN/>
              <w:bidi w:val="0"/>
              <w:adjustRightInd w:val="0"/>
              <w:snapToGrid w:val="0"/>
              <w:spacing w:line="360" w:lineRule="auto"/>
              <w:ind w:left="0" w:leftChars="0" w:right="0"/>
              <w:jc w:val="center"/>
              <w:textAlignment w:val="auto"/>
              <w:rPr>
                <w:rFonts w:ascii="宋体" w:hAnsi="宋体" w:cs="宋体"/>
                <w:szCs w:val="21"/>
              </w:rPr>
            </w:pPr>
            <w:r>
              <w:rPr>
                <w:rFonts w:hint="eastAsia" w:ascii="宋体" w:hAnsi="宋体" w:cs="宋体"/>
                <w:szCs w:val="21"/>
              </w:rPr>
              <w:t>报价文件份数</w:t>
            </w:r>
          </w:p>
        </w:tc>
        <w:tc>
          <w:tcPr>
            <w:tcW w:w="6477" w:type="dxa"/>
            <w:vAlign w:val="center"/>
          </w:tcPr>
          <w:p w14:paraId="040EE4EC">
            <w:pPr>
              <w:pStyle w:val="71"/>
              <w:keepNext w:val="0"/>
              <w:keepLines w:val="0"/>
              <w:pageBreakBefore w:val="0"/>
              <w:kinsoku/>
              <w:wordWrap/>
              <w:overflowPunct/>
              <w:topLinePunct w:val="0"/>
              <w:autoSpaceDE/>
              <w:autoSpaceDN/>
              <w:bidi w:val="0"/>
              <w:adjustRightInd w:val="0"/>
              <w:snapToGrid w:val="0"/>
              <w:spacing w:line="360" w:lineRule="auto"/>
              <w:ind w:left="0" w:leftChars="0" w:right="0"/>
              <w:textAlignment w:val="auto"/>
              <w:rPr>
                <w:rFonts w:ascii="宋体" w:hAnsi="宋体" w:cs="宋体"/>
                <w:szCs w:val="21"/>
              </w:rPr>
            </w:pPr>
            <w:r>
              <w:rPr>
                <w:rFonts w:hint="eastAsia" w:ascii="宋体" w:hAnsi="宋体" w:cs="宋体"/>
                <w:szCs w:val="21"/>
              </w:rPr>
              <w:t>电子版报价文件一套，在华润守正平台上传。</w:t>
            </w:r>
          </w:p>
        </w:tc>
      </w:tr>
      <w:tr w14:paraId="5E47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0296F9BD">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2</w:t>
            </w:r>
          </w:p>
        </w:tc>
        <w:tc>
          <w:tcPr>
            <w:tcW w:w="1862" w:type="dxa"/>
            <w:vAlign w:val="center"/>
          </w:tcPr>
          <w:p w14:paraId="04CEAA7E">
            <w:pPr>
              <w:pStyle w:val="71"/>
              <w:keepNext w:val="0"/>
              <w:keepLines w:val="0"/>
              <w:pageBreakBefore w:val="0"/>
              <w:tabs>
                <w:tab w:val="left" w:pos="-108"/>
              </w:tabs>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报价文件</w:t>
            </w:r>
          </w:p>
          <w:p w14:paraId="51C05AC1">
            <w:pPr>
              <w:pStyle w:val="71"/>
              <w:keepNext w:val="0"/>
              <w:keepLines w:val="0"/>
              <w:pageBreakBefore w:val="0"/>
              <w:tabs>
                <w:tab w:val="left" w:pos="-108"/>
              </w:tabs>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时间和地点</w:t>
            </w:r>
          </w:p>
        </w:tc>
        <w:tc>
          <w:tcPr>
            <w:tcW w:w="6477" w:type="dxa"/>
            <w:vAlign w:val="center"/>
          </w:tcPr>
          <w:p w14:paraId="389CEDE3">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见华润守正平台采购公告</w:t>
            </w:r>
          </w:p>
        </w:tc>
      </w:tr>
      <w:tr w14:paraId="6AB2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2991E61A">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3</w:t>
            </w:r>
          </w:p>
        </w:tc>
        <w:tc>
          <w:tcPr>
            <w:tcW w:w="1862" w:type="dxa"/>
            <w:vAlign w:val="center"/>
          </w:tcPr>
          <w:p w14:paraId="7007D6F6">
            <w:pPr>
              <w:pStyle w:val="71"/>
              <w:keepNext w:val="0"/>
              <w:keepLines w:val="0"/>
              <w:pageBreakBefore w:val="0"/>
              <w:tabs>
                <w:tab w:val="left" w:pos="-108"/>
              </w:tabs>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澄清（答疑）</w:t>
            </w:r>
          </w:p>
        </w:tc>
        <w:tc>
          <w:tcPr>
            <w:tcW w:w="6477" w:type="dxa"/>
            <w:vAlign w:val="center"/>
          </w:tcPr>
          <w:p w14:paraId="48F43471">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ascii="宋体" w:hAnsi="宋体" w:cs="宋体"/>
                <w:szCs w:val="21"/>
              </w:rPr>
            </w:pPr>
            <w:r>
              <w:rPr>
                <w:rFonts w:hint="eastAsia" w:ascii="宋体" w:hAnsi="宋体" w:cs="宋体"/>
                <w:szCs w:val="21"/>
              </w:rPr>
              <w:t>报价人提出问题的截止时间：报价截止日的</w:t>
            </w:r>
            <w:r>
              <w:rPr>
                <w:rFonts w:ascii="宋体" w:hAnsi="宋体" w:cs="宋体"/>
                <w:szCs w:val="21"/>
              </w:rPr>
              <w:t>3</w:t>
            </w:r>
            <w:r>
              <w:rPr>
                <w:rFonts w:hint="eastAsia" w:ascii="宋体" w:hAnsi="宋体" w:cs="宋体"/>
                <w:szCs w:val="21"/>
              </w:rPr>
              <w:t>日前</w:t>
            </w:r>
          </w:p>
          <w:p w14:paraId="7D729715">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ascii="宋体" w:hAnsi="宋体" w:cs="宋体"/>
                <w:szCs w:val="21"/>
              </w:rPr>
            </w:pPr>
            <w:r>
              <w:rPr>
                <w:rFonts w:hint="eastAsia" w:ascii="宋体" w:hAnsi="宋体" w:cs="宋体"/>
                <w:szCs w:val="21"/>
              </w:rPr>
              <w:t>采购人答疑时间：报价截止日的</w:t>
            </w:r>
            <w:r>
              <w:rPr>
                <w:rFonts w:ascii="宋体" w:hAnsi="宋体" w:cs="宋体"/>
                <w:szCs w:val="21"/>
                <w:u w:val="single"/>
              </w:rPr>
              <w:t>2</w:t>
            </w:r>
            <w:r>
              <w:rPr>
                <w:rFonts w:hint="eastAsia" w:ascii="宋体" w:hAnsi="宋体" w:cs="宋体"/>
                <w:szCs w:val="21"/>
              </w:rPr>
              <w:t>日前</w:t>
            </w:r>
          </w:p>
          <w:p w14:paraId="77B41E73">
            <w:pPr>
              <w:pStyle w:val="71"/>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ascii="宋体" w:hAnsi="宋体" w:cs="宋体"/>
                <w:szCs w:val="21"/>
              </w:rPr>
            </w:pPr>
            <w:r>
              <w:rPr>
                <w:rFonts w:hint="eastAsia" w:ascii="宋体" w:hAnsi="宋体" w:cs="宋体"/>
                <w:szCs w:val="21"/>
              </w:rPr>
              <w:t>采购人在答疑时间内，将标前澄清（答疑）文件在华润集团守正电子采购平台发布，并通知所有购买采购文件的报价人，报价人登录华润集团守正电子采购平台领取澄清（答疑）文件。</w:t>
            </w:r>
          </w:p>
        </w:tc>
      </w:tr>
      <w:tr w14:paraId="1CD4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1A8E31FF">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4</w:t>
            </w:r>
          </w:p>
        </w:tc>
        <w:tc>
          <w:tcPr>
            <w:tcW w:w="1862" w:type="dxa"/>
            <w:vAlign w:val="center"/>
          </w:tcPr>
          <w:p w14:paraId="27D1EE79">
            <w:pPr>
              <w:pStyle w:val="71"/>
              <w:keepNext w:val="0"/>
              <w:keepLines w:val="0"/>
              <w:pageBreakBefore w:val="0"/>
              <w:tabs>
                <w:tab w:val="left" w:pos="-108"/>
              </w:tabs>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报价截止时间和</w:t>
            </w:r>
          </w:p>
          <w:p w14:paraId="71C2E484">
            <w:pPr>
              <w:pStyle w:val="71"/>
              <w:keepNext w:val="0"/>
              <w:keepLines w:val="0"/>
              <w:pageBreakBefore w:val="0"/>
              <w:tabs>
                <w:tab w:val="left" w:pos="-108"/>
              </w:tabs>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报价文件递交地点</w:t>
            </w:r>
          </w:p>
        </w:tc>
        <w:tc>
          <w:tcPr>
            <w:tcW w:w="6477" w:type="dxa"/>
            <w:vAlign w:val="center"/>
          </w:tcPr>
          <w:p w14:paraId="150FB436">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报价截止日为</w:t>
            </w:r>
            <w:r>
              <w:rPr>
                <w:rFonts w:hint="eastAsia" w:ascii="宋体" w:hAnsi="宋体" w:cs="宋体"/>
                <w:color w:val="000000" w:themeColor="text1"/>
                <w:szCs w:val="21"/>
                <w:lang w:val="en-US" w:eastAsia="zh-CN"/>
                <w14:textFill>
                  <w14:solidFill>
                    <w14:schemeClr w14:val="tx1"/>
                  </w14:solidFill>
                </w14:textFill>
              </w:rPr>
              <w:t>2026</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 xml:space="preserve"> 4月29日</w:t>
            </w:r>
            <w:r>
              <w:rPr>
                <w:rFonts w:hint="eastAsia" w:ascii="宋体" w:hAnsi="宋体" w:cs="宋体"/>
                <w:szCs w:val="21"/>
              </w:rPr>
              <w:t>，具体节点以守正寻源单截止日期为准，报价文件在守正上传。</w:t>
            </w:r>
          </w:p>
        </w:tc>
      </w:tr>
      <w:tr w14:paraId="77F7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37F86F5B">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5</w:t>
            </w:r>
          </w:p>
        </w:tc>
        <w:tc>
          <w:tcPr>
            <w:tcW w:w="1862" w:type="dxa"/>
            <w:vAlign w:val="center"/>
          </w:tcPr>
          <w:p w14:paraId="778425FB">
            <w:pPr>
              <w:pStyle w:val="71"/>
              <w:keepNext w:val="0"/>
              <w:keepLines w:val="0"/>
              <w:pageBreakBefore w:val="0"/>
              <w:tabs>
                <w:tab w:val="left" w:pos="-108"/>
              </w:tabs>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评审办法</w:t>
            </w:r>
          </w:p>
        </w:tc>
        <w:tc>
          <w:tcPr>
            <w:tcW w:w="6477" w:type="dxa"/>
            <w:vAlign w:val="center"/>
          </w:tcPr>
          <w:p w14:paraId="236D4C1A">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经评审的有效报价范围内最低价评审法，最终以报价人的不含税总价作为评审依据。</w:t>
            </w:r>
          </w:p>
        </w:tc>
      </w:tr>
      <w:tr w14:paraId="7E3D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5D8AF794">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6</w:t>
            </w:r>
          </w:p>
        </w:tc>
        <w:tc>
          <w:tcPr>
            <w:tcW w:w="1862" w:type="dxa"/>
            <w:vAlign w:val="center"/>
          </w:tcPr>
          <w:p w14:paraId="479C640F">
            <w:pPr>
              <w:pStyle w:val="71"/>
              <w:keepNext w:val="0"/>
              <w:keepLines w:val="0"/>
              <w:pageBreakBefore w:val="0"/>
              <w:tabs>
                <w:tab w:val="left" w:pos="-108"/>
              </w:tabs>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报价人</w:t>
            </w:r>
          </w:p>
          <w:p w14:paraId="2CE72449">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重点注意事项</w:t>
            </w:r>
          </w:p>
        </w:tc>
        <w:tc>
          <w:tcPr>
            <w:tcW w:w="6477" w:type="dxa"/>
            <w:vAlign w:val="center"/>
          </w:tcPr>
          <w:p w14:paraId="751B2850">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rPr>
            </w:pPr>
            <w:bookmarkStart w:id="7" w:name="EBe652eacdcda04d4a9b03805c2d14f87c"/>
            <w:bookmarkEnd w:id="7"/>
            <w:r>
              <w:rPr>
                <w:rFonts w:hint="eastAsia" w:ascii="宋体" w:hAnsi="宋体" w:cs="宋体"/>
              </w:rPr>
              <w:t>报价人的报价文件应包括下列内容（整套报价文件盖公章后清晰电子版一套扫描上传至华润守正非招报价平台，报价文件包含但不限于以下内容：</w:t>
            </w:r>
          </w:p>
          <w:p w14:paraId="120E751F">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rPr>
            </w:pPr>
            <w:r>
              <w:rPr>
                <w:rFonts w:hint="eastAsia" w:ascii="宋体" w:hAnsi="宋体" w:cs="宋体"/>
                <w:lang w:eastAsia="zh-CN"/>
              </w:rPr>
              <w:t>1.</w:t>
            </w:r>
            <w:r>
              <w:rPr>
                <w:rFonts w:hint="eastAsia" w:ascii="宋体" w:hAnsi="宋体" w:cs="宋体"/>
              </w:rPr>
              <w:t>附件1.报价文件封面</w:t>
            </w:r>
          </w:p>
          <w:p w14:paraId="2C328EA8">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rPr>
            </w:pPr>
            <w:r>
              <w:rPr>
                <w:rFonts w:hint="eastAsia" w:ascii="宋体" w:hAnsi="宋体" w:cs="宋体"/>
                <w:lang w:eastAsia="zh-CN"/>
              </w:rPr>
              <w:t>2.</w:t>
            </w:r>
            <w:r>
              <w:rPr>
                <w:rFonts w:hint="eastAsia" w:ascii="宋体" w:hAnsi="宋体" w:cs="宋体"/>
              </w:rPr>
              <w:t>附件2.授权委托书</w:t>
            </w:r>
          </w:p>
          <w:p w14:paraId="5A0D320B">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hint="default" w:ascii="宋体" w:hAnsi="宋体" w:eastAsia="宋体" w:cs="宋体"/>
                <w:lang w:val="en-US" w:eastAsia="zh-CN"/>
              </w:rPr>
            </w:pPr>
            <w:r>
              <w:rPr>
                <w:rFonts w:hint="eastAsia" w:ascii="宋体" w:hAnsi="宋体" w:cs="宋体"/>
                <w:lang w:eastAsia="zh-CN"/>
              </w:rPr>
              <w:t>3.</w:t>
            </w:r>
            <w:r>
              <w:rPr>
                <w:rFonts w:hint="eastAsia" w:ascii="宋体" w:hAnsi="宋体" w:cs="宋体"/>
              </w:rPr>
              <w:t>附件3.商务报价书</w:t>
            </w:r>
            <w:r>
              <w:rPr>
                <w:rFonts w:hint="eastAsia" w:ascii="宋体" w:hAnsi="宋体" w:cs="宋体"/>
                <w:lang w:eastAsia="zh-CN"/>
              </w:rPr>
              <w:t>（</w:t>
            </w:r>
            <w:r>
              <w:rPr>
                <w:rFonts w:hint="eastAsia" w:ascii="宋体" w:hAnsi="宋体" w:cs="宋体"/>
                <w:lang w:val="en-US" w:eastAsia="zh-CN"/>
              </w:rPr>
              <w:t>需加盖公章）</w:t>
            </w:r>
          </w:p>
          <w:p w14:paraId="2916929E">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rPr>
            </w:pPr>
            <w:r>
              <w:rPr>
                <w:rFonts w:hint="eastAsia" w:ascii="宋体" w:hAnsi="宋体" w:cs="宋体"/>
                <w:lang w:eastAsia="zh-CN"/>
              </w:rPr>
              <w:t>4.</w:t>
            </w:r>
            <w:r>
              <w:rPr>
                <w:rFonts w:hint="eastAsia" w:ascii="宋体" w:hAnsi="宋体" w:cs="宋体"/>
              </w:rPr>
              <w:t>附件4.分项报价明细表</w:t>
            </w:r>
          </w:p>
          <w:p w14:paraId="08CC0F88">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rPr>
            </w:pPr>
            <w:r>
              <w:rPr>
                <w:rFonts w:hint="eastAsia" w:ascii="宋体" w:hAnsi="宋体" w:cs="宋体"/>
                <w:lang w:eastAsia="zh-CN"/>
              </w:rPr>
              <w:t>5.</w:t>
            </w:r>
            <w:r>
              <w:rPr>
                <w:rFonts w:hint="eastAsia" w:ascii="宋体" w:hAnsi="宋体" w:cs="宋体"/>
              </w:rPr>
              <w:t>附件5.有效的营业执照（副本复印件加盖单位公章）</w:t>
            </w:r>
          </w:p>
          <w:p w14:paraId="5BFED8F9">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rPr>
            </w:pPr>
            <w:r>
              <w:rPr>
                <w:rFonts w:hint="eastAsia" w:ascii="宋体" w:hAnsi="宋体" w:cs="宋体"/>
                <w:lang w:eastAsia="zh-CN"/>
              </w:rPr>
              <w:t>6.</w:t>
            </w:r>
            <w:r>
              <w:rPr>
                <w:rFonts w:hint="eastAsia" w:ascii="宋体" w:hAnsi="宋体" w:cs="宋体"/>
              </w:rPr>
              <w:t>附件6.承诺书</w:t>
            </w:r>
          </w:p>
          <w:p w14:paraId="27EC085C">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rPr>
            </w:pPr>
            <w:r>
              <w:rPr>
                <w:rFonts w:hint="eastAsia" w:ascii="宋体" w:hAnsi="宋体" w:cs="宋体"/>
                <w:lang w:eastAsia="zh-CN"/>
              </w:rPr>
              <w:t>7.</w:t>
            </w:r>
            <w:r>
              <w:rPr>
                <w:rFonts w:hint="eastAsia" w:ascii="宋体" w:hAnsi="宋体" w:cs="宋体"/>
              </w:rPr>
              <w:t>附件7. 廉洁合规承诺书</w:t>
            </w:r>
          </w:p>
          <w:p w14:paraId="74688EF7">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rPr>
            </w:pPr>
            <w:r>
              <w:rPr>
                <w:rFonts w:hint="eastAsia" w:ascii="宋体" w:hAnsi="宋体" w:cs="宋体"/>
                <w:lang w:eastAsia="zh-CN"/>
              </w:rPr>
              <w:t>8.</w:t>
            </w:r>
            <w:r>
              <w:rPr>
                <w:rFonts w:hint="eastAsia" w:ascii="宋体" w:hAnsi="宋体" w:cs="宋体"/>
              </w:rPr>
              <w:t>附件8.按采购文件中资格要求编制全套资质文件。（业绩证明，相关资质证书）</w:t>
            </w:r>
          </w:p>
        </w:tc>
      </w:tr>
      <w:tr w14:paraId="1033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5850CF2A">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7</w:t>
            </w:r>
          </w:p>
        </w:tc>
        <w:tc>
          <w:tcPr>
            <w:tcW w:w="1862" w:type="dxa"/>
            <w:vAlign w:val="center"/>
          </w:tcPr>
          <w:p w14:paraId="7914F64B">
            <w:pPr>
              <w:pStyle w:val="71"/>
              <w:keepNext w:val="0"/>
              <w:keepLines w:val="0"/>
              <w:pageBreakBefore w:val="0"/>
              <w:tabs>
                <w:tab w:val="left" w:pos="-108"/>
              </w:tabs>
              <w:kinsoku/>
              <w:wordWrap/>
              <w:overflowPunct/>
              <w:topLinePunct w:val="0"/>
              <w:autoSpaceDE/>
              <w:autoSpaceDN/>
              <w:bidi w:val="0"/>
              <w:spacing w:line="360" w:lineRule="auto"/>
              <w:ind w:left="0" w:leftChars="0" w:right="0"/>
              <w:jc w:val="center"/>
              <w:textAlignment w:val="auto"/>
              <w:rPr>
                <w:rFonts w:ascii="宋体" w:hAnsi="宋体" w:cs="宋体"/>
                <w:szCs w:val="21"/>
              </w:rPr>
            </w:pPr>
            <w:r>
              <w:rPr>
                <w:rFonts w:hint="eastAsia" w:ascii="宋体" w:hAnsi="宋体" w:cs="宋体"/>
                <w:szCs w:val="21"/>
              </w:rPr>
              <w:t>报价人资格和要求</w:t>
            </w:r>
          </w:p>
        </w:tc>
        <w:tc>
          <w:tcPr>
            <w:tcW w:w="6477" w:type="dxa"/>
          </w:tcPr>
          <w:p w14:paraId="588304EF">
            <w:pPr>
              <w:pStyle w:val="71"/>
              <w:keepNext w:val="0"/>
              <w:keepLines w:val="0"/>
              <w:pageBreakBefore w:val="0"/>
              <w:numPr>
                <w:ilvl w:val="0"/>
                <w:numId w:val="2"/>
              </w:numPr>
              <w:kinsoku/>
              <w:wordWrap/>
              <w:overflowPunct/>
              <w:topLinePunct w:val="0"/>
              <w:autoSpaceDE/>
              <w:autoSpaceDN/>
              <w:bidi w:val="0"/>
              <w:spacing w:line="360" w:lineRule="auto"/>
              <w:ind w:left="0" w:leftChars="0" w:right="0"/>
              <w:textAlignment w:val="auto"/>
              <w:rPr>
                <w:rFonts w:ascii="宋体" w:hAnsi="宋体" w:cs="宋体"/>
                <w:b/>
                <w:szCs w:val="21"/>
              </w:rPr>
            </w:pPr>
            <w:bookmarkStart w:id="8" w:name="OLE_LINK22"/>
            <w:bookmarkStart w:id="9" w:name="OLE_LINK4"/>
            <w:bookmarkStart w:id="10" w:name="OLE_LINK28"/>
            <w:r>
              <w:rPr>
                <w:rFonts w:hint="eastAsia" w:ascii="宋体" w:hAnsi="宋体" w:cs="宋体"/>
                <w:b/>
                <w:szCs w:val="21"/>
              </w:rPr>
              <w:t>资格条件：</w:t>
            </w:r>
          </w:p>
          <w:bookmarkEnd w:id="8"/>
          <w:bookmarkEnd w:id="9"/>
          <w:bookmarkEnd w:id="10"/>
          <w:p w14:paraId="4068F6A3">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（1）报价人为中华人民共和国境内合法注册的独立法人或其他组织，具有独立订立合同的权利；</w:t>
            </w:r>
          </w:p>
          <w:p w14:paraId="389C854D">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（2）具备有害</w:t>
            </w:r>
            <w:r>
              <w:rPr>
                <w:rFonts w:hint="eastAsia" w:ascii="宋体" w:hAnsi="宋体" w:cs="宋体"/>
                <w:szCs w:val="21"/>
                <w:lang w:eastAsia="zh-CN"/>
              </w:rPr>
              <w:t>生物防治</w:t>
            </w:r>
            <w:r>
              <w:rPr>
                <w:rFonts w:hint="eastAsia" w:ascii="宋体" w:hAnsi="宋体" w:cs="宋体"/>
                <w:szCs w:val="21"/>
              </w:rPr>
              <w:t>资质证书</w:t>
            </w:r>
            <w:r>
              <w:rPr>
                <w:rFonts w:hint="eastAsia" w:ascii="宋体" w:hAnsi="宋体" w:cs="宋体"/>
                <w:szCs w:val="21"/>
                <w:lang w:eastAsia="zh-CN"/>
              </w:rPr>
              <w:t>（</w:t>
            </w:r>
            <w:r>
              <w:rPr>
                <w:rFonts w:hint="eastAsia" w:ascii="宋体" w:hAnsi="宋体" w:cs="宋体"/>
                <w:szCs w:val="21"/>
              </w:rPr>
              <w:t>证件在有效期限内</w:t>
            </w:r>
            <w:r>
              <w:rPr>
                <w:rFonts w:hint="eastAsia" w:ascii="宋体" w:hAnsi="宋体" w:cs="宋体"/>
                <w:szCs w:val="21"/>
                <w:lang w:eastAsia="zh-CN"/>
              </w:rPr>
              <w:t>）</w:t>
            </w:r>
          </w:p>
          <w:p w14:paraId="3541D53F">
            <w:pPr>
              <w:keepNext w:val="0"/>
              <w:keepLines w:val="0"/>
              <w:pageBreakBefore w:val="0"/>
              <w:kinsoku/>
              <w:wordWrap/>
              <w:overflowPunct/>
              <w:topLinePunct w:val="0"/>
              <w:autoSpaceDE/>
              <w:autoSpaceDN/>
              <w:bidi w:val="0"/>
              <w:spacing w:after="0" w:line="360" w:lineRule="auto"/>
              <w:ind w:left="0" w:leftChars="0" w:right="0"/>
              <w:textAlignment w:val="auto"/>
              <w:rPr>
                <w:rFonts w:ascii="宋体" w:hAnsi="宋体" w:cs="宋体"/>
                <w:kern w:val="2"/>
                <w:sz w:val="21"/>
                <w:szCs w:val="21"/>
              </w:rPr>
            </w:pPr>
            <w:r>
              <w:rPr>
                <w:rFonts w:hint="eastAsia" w:ascii="宋体" w:hAnsi="宋体" w:cs="宋体"/>
                <w:kern w:val="2"/>
                <w:sz w:val="21"/>
                <w:szCs w:val="21"/>
              </w:rPr>
              <w:t>（3）提供有害生物消杀服务的员工具备从业资格，如《有害生物防制员》证</w:t>
            </w:r>
          </w:p>
          <w:p w14:paraId="06C25E7A">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rPr>
              <w:t>2.业绩要求：自202</w:t>
            </w:r>
            <w:r>
              <w:rPr>
                <w:rFonts w:hint="eastAsia" w:ascii="宋体" w:hAnsi="宋体" w:cs="宋体"/>
                <w:szCs w:val="21"/>
                <w:lang w:val="en-US" w:eastAsia="zh-CN"/>
              </w:rPr>
              <w:t>3</w:t>
            </w:r>
            <w:r>
              <w:rPr>
                <w:rFonts w:hint="eastAsia" w:ascii="宋体" w:hAnsi="宋体" w:cs="宋体"/>
                <w:szCs w:val="21"/>
              </w:rPr>
              <w:t>年1 月1 日起至投报价截止日有2 个及以上合同标的类似业绩，需提供合同首页、尾页等相关证明材料扫描件。</w:t>
            </w:r>
            <w:bookmarkStart w:id="11" w:name="OLE_LINK9"/>
            <w:bookmarkStart w:id="12" w:name="OLE_LINK16"/>
          </w:p>
          <w:bookmarkEnd w:id="11"/>
          <w:bookmarkEnd w:id="12"/>
          <w:p w14:paraId="54D9A432">
            <w:pPr>
              <w:pStyle w:val="71"/>
              <w:keepNext w:val="0"/>
              <w:keepLines w:val="0"/>
              <w:pageBreakBefore w:val="0"/>
              <w:kinsoku/>
              <w:wordWrap/>
              <w:overflowPunct/>
              <w:topLinePunct w:val="0"/>
              <w:autoSpaceDE/>
              <w:autoSpaceDN/>
              <w:bidi w:val="0"/>
              <w:spacing w:line="360" w:lineRule="auto"/>
              <w:ind w:left="0" w:leftChars="0" w:right="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.联合体报价人：</w:t>
            </w:r>
            <w:r>
              <w:rPr>
                <w:rFonts w:hint="eastAsia" w:ascii="宋体" w:hAnsi="宋体" w:cs="宋体"/>
                <w:szCs w:val="21"/>
                <w:lang w:val="en-US" w:eastAsia="zh-CN"/>
              </w:rPr>
              <w:t>不</w:t>
            </w:r>
            <w:r>
              <w:rPr>
                <w:rFonts w:hint="eastAsia" w:ascii="宋体" w:hAnsi="宋体" w:cs="宋体"/>
                <w:szCs w:val="21"/>
              </w:rPr>
              <w:t>允许。</w:t>
            </w:r>
          </w:p>
          <w:p w14:paraId="2C5DA3CF">
            <w:pPr>
              <w:pStyle w:val="71"/>
              <w:keepNext w:val="0"/>
              <w:keepLines w:val="0"/>
              <w:pageBreakBefore w:val="0"/>
              <w:kinsoku/>
              <w:wordWrap/>
              <w:overflowPunct/>
              <w:topLinePunct w:val="0"/>
              <w:autoSpaceDE/>
              <w:autoSpaceDN/>
              <w:bidi w:val="0"/>
              <w:spacing w:line="360" w:lineRule="auto"/>
              <w:ind w:left="0" w:leftChars="0" w:right="0"/>
              <w:textAlignment w:val="auto"/>
              <w:rPr>
                <w:rFonts w:hint="eastAsia" w:ascii="宋体" w:hAnsi="宋体" w:cs="宋体"/>
                <w:szCs w:val="21"/>
              </w:rPr>
            </w:pPr>
            <w:r>
              <w:rPr>
                <w:rFonts w:hint="eastAsia" w:ascii="宋体" w:hAnsi="宋体" w:cs="宋体"/>
                <w:szCs w:val="21"/>
                <w:lang w:val="en-US" w:eastAsia="zh-CN"/>
              </w:rPr>
              <w:t>4</w:t>
            </w:r>
            <w:r>
              <w:rPr>
                <w:rFonts w:ascii="宋体" w:hAnsi="宋体" w:cs="宋体"/>
                <w:szCs w:val="21"/>
              </w:rPr>
              <w:t>.</w:t>
            </w:r>
            <w:r>
              <w:rPr>
                <w:rFonts w:hint="eastAsia" w:ascii="宋体" w:hAnsi="宋体" w:cs="宋体"/>
                <w:szCs w:val="21"/>
              </w:rPr>
              <w:t>代理商报价：</w:t>
            </w:r>
            <w:r>
              <w:rPr>
                <w:rFonts w:hint="eastAsia" w:ascii="宋体" w:hAnsi="宋体" w:cs="宋体"/>
                <w:szCs w:val="21"/>
                <w:lang w:val="en-US" w:eastAsia="zh-CN"/>
              </w:rPr>
              <w:t>不</w:t>
            </w:r>
            <w:r>
              <w:rPr>
                <w:rFonts w:hint="eastAsia" w:ascii="宋体" w:hAnsi="宋体" w:cs="宋体"/>
                <w:szCs w:val="21"/>
              </w:rPr>
              <w:t>允许</w:t>
            </w:r>
          </w:p>
          <w:p w14:paraId="2CF3D8F2">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转包：不允许转包。</w:t>
            </w:r>
          </w:p>
          <w:p w14:paraId="4DB6C1FA">
            <w:pPr>
              <w:pStyle w:val="71"/>
              <w:keepNext w:val="0"/>
              <w:keepLines w:val="0"/>
              <w:pageBreakBefore w:val="0"/>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.信誉要求：不属于在国家公共信用信息中心“信用中国”网（www.creditchina.gov.cn）列入失信惩戒名单。</w:t>
            </w:r>
          </w:p>
        </w:tc>
      </w:tr>
      <w:tr w14:paraId="503E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vAlign w:val="center"/>
          </w:tcPr>
          <w:p w14:paraId="07C1FDA0">
            <w:pPr>
              <w:pStyle w:val="71"/>
              <w:keepNext w:val="0"/>
              <w:keepLines w:val="0"/>
              <w:pageBreakBefore w:val="0"/>
              <w:kinsoku/>
              <w:wordWrap/>
              <w:overflowPunct/>
              <w:topLinePunct w:val="0"/>
              <w:autoSpaceDE/>
              <w:autoSpaceDN/>
              <w:bidi w:val="0"/>
              <w:spacing w:line="360" w:lineRule="auto"/>
              <w:ind w:left="0" w:leftChars="0" w:right="0"/>
              <w:jc w:val="center"/>
              <w:textAlignment w:val="auto"/>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8</w:t>
            </w:r>
          </w:p>
        </w:tc>
        <w:tc>
          <w:tcPr>
            <w:tcW w:w="1862" w:type="dxa"/>
            <w:vAlign w:val="center"/>
          </w:tcPr>
          <w:p w14:paraId="504C449B">
            <w:pPr>
              <w:pStyle w:val="71"/>
              <w:keepNext w:val="0"/>
              <w:keepLines w:val="0"/>
              <w:pageBreakBefore w:val="0"/>
              <w:tabs>
                <w:tab w:val="left" w:pos="482"/>
              </w:tabs>
              <w:kinsoku/>
              <w:wordWrap/>
              <w:overflowPunct/>
              <w:topLinePunct w:val="0"/>
              <w:autoSpaceDE/>
              <w:autoSpaceDN/>
              <w:bidi w:val="0"/>
              <w:spacing w:line="360" w:lineRule="auto"/>
              <w:ind w:left="0" w:leftChars="0" w:right="0"/>
              <w:textAlignment w:val="auto"/>
              <w:rPr>
                <w:rFonts w:ascii="宋体" w:hAnsi="宋体" w:cs="宋体"/>
                <w:szCs w:val="21"/>
              </w:rPr>
            </w:pPr>
            <w:r>
              <w:rPr>
                <w:rFonts w:hint="eastAsia" w:ascii="宋体" w:hAnsi="宋体" w:cs="宋体"/>
              </w:rPr>
              <w:t>采购人开户行信息和联系人</w:t>
            </w:r>
          </w:p>
        </w:tc>
        <w:tc>
          <w:tcPr>
            <w:tcW w:w="6477" w:type="dxa"/>
            <w:vAlign w:val="center"/>
          </w:tcPr>
          <w:p w14:paraId="03A57298">
            <w:pPr>
              <w:keepNext w:val="0"/>
              <w:keepLines w:val="0"/>
              <w:pageBreakBefore w:val="0"/>
              <w:widowControl/>
              <w:kinsoku/>
              <w:wordWrap/>
              <w:overflowPunct/>
              <w:topLinePunct w:val="0"/>
              <w:autoSpaceDE/>
              <w:autoSpaceDN/>
              <w:bidi w:val="0"/>
              <w:adjustRightInd/>
              <w:snapToGrid/>
              <w:spacing w:after="0" w:line="360" w:lineRule="auto"/>
              <w:ind w:left="0" w:leftChars="0" w:right="0"/>
              <w:textAlignment w:val="auto"/>
              <w:rPr>
                <w:rFonts w:ascii="宋体" w:hAnsi="宋体" w:cs="宋体"/>
                <w:kern w:val="2"/>
                <w:sz w:val="21"/>
              </w:rPr>
            </w:pPr>
            <w:r>
              <w:rPr>
                <w:rFonts w:hint="eastAsia" w:ascii="宋体" w:hAnsi="宋体" w:cs="宋体"/>
                <w:kern w:val="2"/>
                <w:sz w:val="21"/>
              </w:rPr>
              <w:t>采购人开户名称：珠海华润化学材料科技有限公司</w:t>
            </w:r>
          </w:p>
          <w:p w14:paraId="274B51F7">
            <w:pPr>
              <w:keepNext w:val="0"/>
              <w:keepLines w:val="0"/>
              <w:pageBreakBefore w:val="0"/>
              <w:widowControl/>
              <w:kinsoku/>
              <w:wordWrap/>
              <w:overflowPunct/>
              <w:topLinePunct w:val="0"/>
              <w:autoSpaceDE/>
              <w:autoSpaceDN/>
              <w:bidi w:val="0"/>
              <w:adjustRightInd/>
              <w:snapToGrid/>
              <w:spacing w:after="0" w:line="360" w:lineRule="auto"/>
              <w:ind w:left="0" w:leftChars="0" w:right="0"/>
              <w:textAlignment w:val="auto"/>
              <w:rPr>
                <w:rFonts w:ascii="宋体" w:hAnsi="宋体" w:cs="宋体"/>
                <w:kern w:val="2"/>
                <w:sz w:val="21"/>
              </w:rPr>
            </w:pPr>
            <w:r>
              <w:rPr>
                <w:rFonts w:hint="eastAsia" w:ascii="宋体" w:hAnsi="宋体" w:cs="宋体"/>
                <w:kern w:val="2"/>
                <w:sz w:val="21"/>
              </w:rPr>
              <w:t>地址：珠海市高栏港经济区石油化工区平湾三路2001号</w:t>
            </w:r>
          </w:p>
          <w:p w14:paraId="0A3FD023">
            <w:pPr>
              <w:keepNext w:val="0"/>
              <w:keepLines w:val="0"/>
              <w:pageBreakBefore w:val="0"/>
              <w:widowControl/>
              <w:kinsoku/>
              <w:wordWrap/>
              <w:overflowPunct/>
              <w:topLinePunct w:val="0"/>
              <w:autoSpaceDE/>
              <w:autoSpaceDN/>
              <w:bidi w:val="0"/>
              <w:adjustRightInd/>
              <w:snapToGrid/>
              <w:spacing w:after="0" w:line="360" w:lineRule="auto"/>
              <w:ind w:left="0" w:leftChars="0" w:right="0"/>
              <w:textAlignment w:val="auto"/>
              <w:rPr>
                <w:rFonts w:ascii="宋体" w:hAnsi="宋体" w:cs="宋体"/>
                <w:kern w:val="2"/>
                <w:sz w:val="21"/>
              </w:rPr>
            </w:pPr>
            <w:r>
              <w:rPr>
                <w:rFonts w:hint="eastAsia" w:ascii="宋体" w:hAnsi="宋体" w:cs="宋体"/>
                <w:kern w:val="2"/>
                <w:sz w:val="21"/>
              </w:rPr>
              <w:t>开户银行：广东华润银行股份有限公司珠海分行</w:t>
            </w:r>
          </w:p>
          <w:p w14:paraId="6E5778DE">
            <w:pPr>
              <w:keepNext w:val="0"/>
              <w:keepLines w:val="0"/>
              <w:pageBreakBefore w:val="0"/>
              <w:widowControl/>
              <w:kinsoku/>
              <w:wordWrap/>
              <w:overflowPunct/>
              <w:topLinePunct w:val="0"/>
              <w:autoSpaceDE/>
              <w:autoSpaceDN/>
              <w:bidi w:val="0"/>
              <w:adjustRightInd/>
              <w:snapToGrid/>
              <w:spacing w:after="0" w:line="360" w:lineRule="auto"/>
              <w:ind w:left="0" w:leftChars="0" w:right="0"/>
              <w:textAlignment w:val="auto"/>
              <w:rPr>
                <w:rFonts w:ascii="宋体" w:hAnsi="宋体" w:cs="宋体"/>
                <w:kern w:val="2"/>
                <w:sz w:val="21"/>
              </w:rPr>
            </w:pPr>
            <w:r>
              <w:rPr>
                <w:rFonts w:hint="eastAsia" w:ascii="宋体" w:hAnsi="宋体" w:cs="宋体"/>
                <w:kern w:val="2"/>
                <w:sz w:val="21"/>
              </w:rPr>
              <w:t>帐    号：0017607290012</w:t>
            </w:r>
          </w:p>
          <w:p w14:paraId="6236F7C1">
            <w:pPr>
              <w:keepNext w:val="0"/>
              <w:keepLines w:val="0"/>
              <w:pageBreakBefore w:val="0"/>
              <w:widowControl/>
              <w:kinsoku/>
              <w:wordWrap/>
              <w:overflowPunct/>
              <w:topLinePunct w:val="0"/>
              <w:autoSpaceDE/>
              <w:autoSpaceDN/>
              <w:bidi w:val="0"/>
              <w:adjustRightInd/>
              <w:snapToGrid/>
              <w:spacing w:after="0" w:line="360" w:lineRule="auto"/>
              <w:ind w:left="0" w:leftChars="0" w:right="0"/>
              <w:textAlignment w:val="auto"/>
              <w:rPr>
                <w:rFonts w:ascii="宋体" w:hAnsi="宋体" w:cs="宋体"/>
                <w:kern w:val="2"/>
                <w:sz w:val="21"/>
              </w:rPr>
            </w:pPr>
            <w:r>
              <w:rPr>
                <w:rFonts w:hint="eastAsia" w:ascii="宋体" w:hAnsi="宋体" w:cs="宋体"/>
                <w:kern w:val="2"/>
                <w:sz w:val="21"/>
              </w:rPr>
              <w:t>税    号：914404005625951657</w:t>
            </w:r>
          </w:p>
          <w:p w14:paraId="0A60F0AE">
            <w:pPr>
              <w:keepNext w:val="0"/>
              <w:keepLines w:val="0"/>
              <w:pageBreakBefore w:val="0"/>
              <w:kinsoku/>
              <w:wordWrap/>
              <w:overflowPunct/>
              <w:topLinePunct w:val="0"/>
              <w:autoSpaceDE/>
              <w:autoSpaceDN/>
              <w:bidi w:val="0"/>
              <w:spacing w:after="0" w:line="360" w:lineRule="auto"/>
              <w:ind w:left="2835" w:leftChars="0" w:right="0" w:hanging="2835" w:hangingChars="1350"/>
              <w:textAlignment w:val="auto"/>
              <w:rPr>
                <w:rFonts w:ascii="宋体" w:hAnsi="宋体" w:cs="宋体"/>
                <w:kern w:val="2"/>
                <w:sz w:val="21"/>
                <w:szCs w:val="21"/>
              </w:rPr>
            </w:pPr>
            <w:r>
              <w:rPr>
                <w:rFonts w:hint="eastAsia" w:ascii="宋体" w:hAnsi="宋体" w:cs="宋体"/>
                <w:kern w:val="2"/>
                <w:sz w:val="21"/>
              </w:rPr>
              <w:t>商务联系人：</w:t>
            </w:r>
            <w:r>
              <w:rPr>
                <w:rFonts w:hint="eastAsia" w:ascii="宋体" w:hAnsi="宋体" w:cs="宋体"/>
                <w:kern w:val="2"/>
                <w:sz w:val="21"/>
                <w:lang w:val="en-US" w:eastAsia="zh-CN"/>
              </w:rPr>
              <w:t>张国全</w:t>
            </w:r>
            <w:r>
              <w:rPr>
                <w:rFonts w:hint="eastAsia" w:ascii="宋体" w:hAnsi="宋体" w:cs="宋体"/>
                <w:kern w:val="2"/>
                <w:sz w:val="21"/>
              </w:rPr>
              <w:t xml:space="preserve">            联系电话：</w:t>
            </w:r>
            <w:r>
              <w:rPr>
                <w:rFonts w:hint="eastAsia" w:ascii="宋体" w:hAnsi="宋体" w:cs="宋体"/>
                <w:kern w:val="2"/>
                <w:sz w:val="21"/>
                <w:lang w:val="en-US" w:eastAsia="zh-CN"/>
              </w:rPr>
              <w:t>17600443665</w:t>
            </w:r>
          </w:p>
        </w:tc>
      </w:tr>
    </w:tbl>
    <w:p w14:paraId="63CC2536">
      <w:pPr>
        <w:pStyle w:val="3"/>
        <w:spacing w:before="0" w:line="360" w:lineRule="auto"/>
        <w:ind w:left="-2" w:leftChars="-1" w:right="926" w:rightChars="421"/>
        <w:rPr>
          <w:rFonts w:ascii="宋体" w:hAnsi="宋体" w:cs="宋体"/>
          <w:color w:val="auto"/>
          <w:sz w:val="24"/>
          <w:szCs w:val="24"/>
        </w:rPr>
      </w:pPr>
      <w:bookmarkStart w:id="13" w:name="_Toc446076477"/>
      <w:bookmarkStart w:id="14" w:name="_Toc446076502"/>
      <w:r>
        <w:rPr>
          <w:rFonts w:hint="eastAsia" w:ascii="宋体" w:hAnsi="宋体" w:cs="宋体"/>
          <w:color w:val="auto"/>
          <w:sz w:val="24"/>
          <w:szCs w:val="24"/>
        </w:rPr>
        <w:t>1总 则</w:t>
      </w:r>
      <w:bookmarkEnd w:id="13"/>
    </w:p>
    <w:p w14:paraId="64A0A3C9">
      <w:pPr>
        <w:pStyle w:val="4"/>
        <w:spacing w:line="360" w:lineRule="auto"/>
        <w:ind w:left="-2" w:leftChars="-1" w:right="926" w:rightChars="421"/>
        <w:rPr>
          <w:rFonts w:ascii="宋体" w:hAnsi="宋体" w:cs="宋体"/>
          <w:color w:val="auto"/>
        </w:rPr>
      </w:pPr>
      <w:bookmarkStart w:id="15" w:name="_Toc446076478"/>
      <w:r>
        <w:rPr>
          <w:rFonts w:hint="eastAsia" w:ascii="宋体" w:hAnsi="宋体" w:cs="宋体"/>
          <w:color w:val="auto"/>
        </w:rPr>
        <w:t>1.1说明</w:t>
      </w:r>
      <w:bookmarkEnd w:id="15"/>
    </w:p>
    <w:p w14:paraId="0555B637">
      <w:pPr>
        <w:pStyle w:val="4"/>
        <w:spacing w:line="360" w:lineRule="auto"/>
        <w:ind w:left="-2" w:leftChars="-1" w:right="139" w:rightChars="63"/>
        <w:rPr>
          <w:rFonts w:ascii="宋体" w:hAnsi="宋体" w:cs="宋体"/>
          <w:color w:val="auto"/>
        </w:rPr>
      </w:pPr>
      <w:r>
        <w:rPr>
          <w:rFonts w:hint="eastAsia" w:ascii="宋体" w:hAnsi="宋体" w:cs="宋体"/>
          <w:color w:val="auto"/>
        </w:rPr>
        <w:t xml:space="preserve"> </w:t>
      </w:r>
      <w:r>
        <w:rPr>
          <w:rFonts w:hint="eastAsia" w:ascii="宋体" w:hAnsi="宋体" w:cs="宋体"/>
          <w:color w:val="auto"/>
        </w:rPr>
        <w:tab/>
      </w:r>
      <w:r>
        <w:rPr>
          <w:rFonts w:hint="eastAsia" w:ascii="宋体" w:hAnsi="宋体" w:cs="宋体"/>
          <w:color w:val="auto"/>
          <w:kern w:val="2"/>
        </w:rPr>
        <w:t>根据《华润（集团）有限公司采购管理制度》及《华润化学材料科技股份有限公司采购管理制度》等有关</w:t>
      </w:r>
      <w:r>
        <w:rPr>
          <w:rFonts w:hint="eastAsia" w:ascii="宋体" w:hAnsi="宋体" w:cs="宋体"/>
          <w:color w:val="auto"/>
          <w:kern w:val="2"/>
          <w:lang w:eastAsia="zh-CN"/>
        </w:rPr>
        <w:t>法律法规</w:t>
      </w:r>
      <w:r>
        <w:rPr>
          <w:rFonts w:hint="eastAsia" w:ascii="宋体" w:hAnsi="宋体" w:cs="宋体"/>
          <w:color w:val="auto"/>
          <w:kern w:val="2"/>
        </w:rPr>
        <w:t>和规章的规定，本采购项目</w:t>
      </w:r>
      <w:r>
        <w:rPr>
          <w:rFonts w:hint="eastAsia" w:ascii="宋体" w:hAnsi="宋体" w:cs="宋体"/>
          <w:color w:val="auto"/>
          <w:kern w:val="2"/>
          <w:lang w:eastAsia="zh-CN"/>
        </w:rPr>
        <w:t>已</w:t>
      </w:r>
      <w:r>
        <w:rPr>
          <w:rFonts w:hint="eastAsia" w:ascii="宋体" w:hAnsi="宋体" w:cs="宋体"/>
          <w:color w:val="auto"/>
          <w:kern w:val="2"/>
        </w:rPr>
        <w:t>具备采购条件，</w:t>
      </w:r>
      <w:bookmarkStart w:id="16" w:name="_Toc446076479"/>
      <w:r>
        <w:rPr>
          <w:rFonts w:hint="eastAsia" w:ascii="宋体" w:hAnsi="宋体" w:cs="宋体"/>
          <w:color w:val="auto"/>
          <w:kern w:val="2"/>
        </w:rPr>
        <w:t>现对珠海华润化学材料科技有限公司2026年至2029年除四害、防白蚁服务项目进行采购。</w:t>
      </w:r>
    </w:p>
    <w:p w14:paraId="35415F2C">
      <w:pPr>
        <w:pStyle w:val="4"/>
        <w:spacing w:line="360" w:lineRule="auto"/>
        <w:ind w:left="-2" w:leftChars="-1" w:right="139" w:rightChars="63"/>
        <w:rPr>
          <w:rFonts w:ascii="宋体" w:hAnsi="宋体" w:cs="宋体"/>
          <w:color w:val="auto"/>
        </w:rPr>
      </w:pPr>
      <w:r>
        <w:rPr>
          <w:rFonts w:hint="eastAsia" w:ascii="宋体" w:hAnsi="宋体" w:cs="宋体"/>
          <w:color w:val="auto"/>
        </w:rPr>
        <w:t>1.2报价人的资格要求</w:t>
      </w:r>
      <w:bookmarkEnd w:id="16"/>
    </w:p>
    <w:p w14:paraId="1291888F">
      <w:pPr>
        <w:spacing w:line="360" w:lineRule="auto"/>
        <w:ind w:left="-2" w:leftChars="-1" w:right="139" w:rightChars="63"/>
        <w:rPr>
          <w:rFonts w:ascii="宋体" w:hAnsi="宋体" w:cs="宋体"/>
          <w:sz w:val="24"/>
        </w:rPr>
      </w:pPr>
      <w:r>
        <w:rPr>
          <w:rFonts w:hint="eastAsia" w:ascii="宋体" w:hAnsi="宋体" w:cs="宋体"/>
          <w:sz w:val="24"/>
        </w:rPr>
        <w:t>1.2.1合格的报价人应具有完全履行合同的能力，应当符合前附表中</w:t>
      </w:r>
      <w:r>
        <w:rPr>
          <w:rFonts w:hint="eastAsia" w:ascii="宋体" w:hAnsi="宋体" w:cs="宋体"/>
          <w:sz w:val="24"/>
          <w:lang w:eastAsia="zh-CN"/>
        </w:rPr>
        <w:t>规定</w:t>
      </w:r>
      <w:r>
        <w:rPr>
          <w:rFonts w:hint="eastAsia" w:ascii="宋体" w:hAnsi="宋体" w:cs="宋体"/>
          <w:sz w:val="24"/>
        </w:rPr>
        <w:t>资格和要求。</w:t>
      </w:r>
    </w:p>
    <w:p w14:paraId="35AF8B97">
      <w:pPr>
        <w:spacing w:before="156" w:beforeLines="50" w:line="360" w:lineRule="auto"/>
        <w:ind w:right="139" w:rightChars="63"/>
        <w:rPr>
          <w:rFonts w:ascii="宋体" w:hAnsi="宋体" w:cs="宋体"/>
          <w:sz w:val="24"/>
        </w:rPr>
      </w:pPr>
      <w:r>
        <w:rPr>
          <w:rFonts w:hint="eastAsia" w:ascii="宋体" w:hAnsi="宋体" w:cs="宋体"/>
          <w:sz w:val="24"/>
        </w:rPr>
        <w:t>1.2.2报价人递交报价文件时和递交报价文件后，应当持续具备上述资质、满足采购文件要求。报价人递交报价文件后丧失相关资质、无法满足采购文件要求的，采购人有权取消其报价资格；已签约单位丧失相关资质、无法满足采购文件要求的，采购人有权取消其签约供应商资格，已签订合同的，采购人有权与其解除合同并要求其承担违约责任。</w:t>
      </w:r>
    </w:p>
    <w:p w14:paraId="00052E0F">
      <w:pPr>
        <w:pStyle w:val="4"/>
        <w:spacing w:line="360" w:lineRule="auto"/>
        <w:ind w:left="-2" w:leftChars="-1" w:right="139" w:rightChars="63"/>
        <w:rPr>
          <w:rFonts w:ascii="宋体" w:hAnsi="宋体" w:cs="宋体"/>
          <w:color w:val="auto"/>
        </w:rPr>
      </w:pPr>
      <w:bookmarkStart w:id="17" w:name="_Toc446076480"/>
      <w:r>
        <w:rPr>
          <w:rFonts w:hint="eastAsia" w:ascii="宋体" w:hAnsi="宋体" w:cs="宋体"/>
          <w:color w:val="auto"/>
        </w:rPr>
        <w:t>1.3报价费用</w:t>
      </w:r>
      <w:bookmarkEnd w:id="17"/>
    </w:p>
    <w:p w14:paraId="2DD323A3">
      <w:pPr>
        <w:spacing w:before="100" w:beforeAutospacing="1" w:after="100" w:afterAutospacing="1" w:line="360" w:lineRule="auto"/>
        <w:ind w:left="-2" w:leftChars="-1" w:right="139" w:rightChars="63"/>
        <w:rPr>
          <w:rFonts w:ascii="宋体" w:hAnsi="宋体" w:cs="宋体"/>
          <w:sz w:val="24"/>
        </w:rPr>
      </w:pPr>
      <w:r>
        <w:rPr>
          <w:rFonts w:hint="eastAsia" w:ascii="宋体" w:hAnsi="宋体" w:cs="宋体"/>
          <w:sz w:val="24"/>
        </w:rPr>
        <w:t>报价人应承担其参加</w:t>
      </w:r>
      <w:r>
        <w:rPr>
          <w:rFonts w:hint="eastAsia" w:ascii="宋体" w:hAnsi="宋体" w:cs="宋体"/>
          <w:sz w:val="24"/>
          <w:lang w:eastAsia="zh-CN"/>
        </w:rPr>
        <w:t>本次</w:t>
      </w:r>
      <w:r>
        <w:rPr>
          <w:rFonts w:hint="eastAsia" w:ascii="宋体" w:hAnsi="宋体" w:cs="宋体"/>
          <w:sz w:val="24"/>
        </w:rPr>
        <w:t>采购活动自身所发生的一切费用。不管报价结果如何，采购人对上述费用不负任何责任。</w:t>
      </w:r>
    </w:p>
    <w:p w14:paraId="04833318">
      <w:pPr>
        <w:pStyle w:val="3"/>
        <w:spacing w:line="360" w:lineRule="auto"/>
        <w:ind w:left="-2" w:leftChars="-1" w:right="139" w:rightChars="63"/>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报价文件的编制及递交</w:t>
      </w:r>
    </w:p>
    <w:p w14:paraId="10FD60CF">
      <w:pPr>
        <w:pStyle w:val="4"/>
        <w:spacing w:line="360" w:lineRule="auto"/>
        <w:ind w:left="-2" w:leftChars="-1" w:right="139" w:rightChars="63"/>
        <w:rPr>
          <w:rFonts w:ascii="宋体" w:hAnsi="宋体" w:cs="宋体"/>
          <w:color w:val="auto"/>
        </w:rPr>
      </w:pPr>
      <w:bookmarkStart w:id="18" w:name="_Toc446076487"/>
      <w:r>
        <w:rPr>
          <w:rFonts w:hint="eastAsia" w:ascii="宋体" w:hAnsi="宋体" w:cs="宋体"/>
          <w:color w:val="auto"/>
          <w:lang w:val="en-US" w:eastAsia="zh-CN"/>
        </w:rPr>
        <w:t>2</w:t>
      </w:r>
      <w:r>
        <w:rPr>
          <w:rFonts w:hint="eastAsia" w:ascii="宋体" w:hAnsi="宋体" w:cs="宋体"/>
          <w:color w:val="auto"/>
        </w:rPr>
        <w:t>.1报价说明</w:t>
      </w:r>
      <w:bookmarkEnd w:id="18"/>
    </w:p>
    <w:p w14:paraId="5D4253A3">
      <w:pPr>
        <w:spacing w:before="100" w:beforeAutospacing="1" w:after="100" w:afterAutospacing="1" w:line="360" w:lineRule="auto"/>
        <w:ind w:left="-2" w:leftChars="-1" w:right="139" w:rightChars="63"/>
        <w:rPr>
          <w:rFonts w:ascii="宋体" w:hAnsi="宋体" w:cs="宋体"/>
          <w:sz w:val="24"/>
        </w:rPr>
      </w:pPr>
      <w:r>
        <w:rPr>
          <w:rFonts w:hint="eastAsia" w:ascii="宋体" w:hAnsi="宋体" w:cs="宋体"/>
          <w:sz w:val="24"/>
          <w:lang w:val="en-US" w:eastAsia="zh-CN"/>
        </w:rPr>
        <w:t>2</w:t>
      </w:r>
      <w:r>
        <w:rPr>
          <w:rFonts w:hint="eastAsia" w:ascii="宋体" w:hAnsi="宋体" w:cs="宋体"/>
          <w:sz w:val="24"/>
        </w:rPr>
        <w:t>.1.1报价文件里具有标价的服务所报的单价，以及报价表中的价格应包括设备、人工、技术服务、技术资料、材料成本、运输费、包装费、保险、利润、调试、税金、其它成本费用等。</w:t>
      </w:r>
    </w:p>
    <w:p w14:paraId="0EB1F971">
      <w:pPr>
        <w:spacing w:before="100" w:beforeAutospacing="1" w:after="100" w:afterAutospacing="1" w:line="360" w:lineRule="auto"/>
        <w:ind w:left="-2" w:leftChars="-1" w:right="139" w:rightChars="63"/>
        <w:rPr>
          <w:rFonts w:ascii="宋体" w:hAnsi="宋体" w:cs="宋体"/>
          <w:sz w:val="24"/>
        </w:rPr>
      </w:pPr>
      <w:r>
        <w:rPr>
          <w:rFonts w:hint="eastAsia" w:ascii="宋体" w:hAnsi="宋体" w:cs="宋体"/>
          <w:sz w:val="24"/>
          <w:lang w:val="en-US" w:eastAsia="zh-CN"/>
        </w:rPr>
        <w:t>2</w:t>
      </w:r>
      <w:r>
        <w:rPr>
          <w:rFonts w:hint="eastAsia" w:ascii="宋体" w:hAnsi="宋体" w:cs="宋体"/>
          <w:sz w:val="24"/>
        </w:rPr>
        <w:t>.1.2本报价要求的合同总价为</w:t>
      </w:r>
      <w:bookmarkStart w:id="19" w:name="OLE_LINK3"/>
      <w:bookmarkStart w:id="20" w:name="OLE_LINK1"/>
      <w:r>
        <w:rPr>
          <w:rFonts w:hint="eastAsia" w:ascii="宋体" w:hAnsi="宋体" w:cs="宋体"/>
          <w:sz w:val="24"/>
        </w:rPr>
        <w:t>综合</w:t>
      </w:r>
      <w:bookmarkEnd w:id="19"/>
      <w:bookmarkEnd w:id="20"/>
      <w:r>
        <w:rPr>
          <w:rFonts w:hint="eastAsia" w:ascii="宋体" w:hAnsi="宋体" w:cs="宋体"/>
          <w:sz w:val="24"/>
        </w:rPr>
        <w:t>固定总价，综合固定总价不得因货物、材料、人工、运费等因素的市场价格波动、法律政策调整（本采购文件特别约定的除外）等任何原因进行调整。</w:t>
      </w:r>
    </w:p>
    <w:p w14:paraId="153D27A3">
      <w:pPr>
        <w:spacing w:before="100" w:beforeAutospacing="1" w:after="100" w:afterAutospacing="1" w:line="360" w:lineRule="auto"/>
        <w:ind w:left="-2" w:leftChars="-1" w:right="139" w:rightChars="63" w:firstLine="240" w:firstLineChars="100"/>
        <w:rPr>
          <w:rFonts w:ascii="宋体" w:hAnsi="宋体" w:cs="宋体"/>
          <w:color w:val="000000" w:themeColor="text1"/>
          <w:sz w:val="24"/>
          <w:highlight w:val="none"/>
          <w14:textFill>
            <w14:solidFill>
              <w14:schemeClr w14:val="tx1"/>
            </w14:solidFill>
          </w14:textFill>
        </w:rPr>
      </w:pPr>
      <w:bookmarkStart w:id="21" w:name="_Toc446076490"/>
      <w:r>
        <w:rPr>
          <w:rFonts w:hint="eastAsia" w:ascii="宋体" w:hAnsi="宋体" w:cs="宋体"/>
          <w:color w:val="000000" w:themeColor="text1"/>
          <w:sz w:val="24"/>
          <w:highlight w:val="none"/>
          <w14:textFill>
            <w14:solidFill>
              <w14:schemeClr w14:val="tx1"/>
            </w14:solidFill>
          </w14:textFill>
        </w:rPr>
        <w:t xml:space="preserve">报价人的报价文件应包括下列内容： </w:t>
      </w:r>
    </w:p>
    <w:p w14:paraId="4F6C4DF9">
      <w:pPr>
        <w:pStyle w:val="4"/>
        <w:spacing w:line="360" w:lineRule="auto"/>
        <w:ind w:left="-2" w:leftChars="-1" w:right="139" w:rightChars="63"/>
        <w:rPr>
          <w:rFonts w:hint="eastAsia" w:ascii="宋体" w:hAnsi="宋体" w:cs="宋体"/>
          <w:color w:val="auto"/>
        </w:rPr>
      </w:pPr>
      <w:r>
        <w:rPr>
          <w:rFonts w:hint="eastAsia" w:ascii="宋体" w:hAnsi="宋体" w:cs="宋体"/>
          <w:color w:val="auto"/>
          <w:lang w:eastAsia="zh-CN"/>
        </w:rPr>
        <w:t>1.</w:t>
      </w:r>
      <w:r>
        <w:rPr>
          <w:rFonts w:hint="eastAsia" w:ascii="宋体" w:hAnsi="宋体" w:cs="宋体"/>
          <w:color w:val="auto"/>
        </w:rPr>
        <w:t>附件1.报价文件封面</w:t>
      </w:r>
    </w:p>
    <w:p w14:paraId="2185CBD7">
      <w:pPr>
        <w:pStyle w:val="4"/>
        <w:spacing w:line="360" w:lineRule="auto"/>
        <w:ind w:left="-2" w:leftChars="-1" w:right="139" w:rightChars="63"/>
        <w:rPr>
          <w:rFonts w:hint="eastAsia" w:ascii="宋体" w:hAnsi="宋体" w:cs="宋体"/>
          <w:color w:val="auto"/>
        </w:rPr>
      </w:pPr>
      <w:r>
        <w:rPr>
          <w:rFonts w:hint="eastAsia" w:ascii="宋体" w:hAnsi="宋体" w:cs="宋体"/>
          <w:color w:val="auto"/>
          <w:lang w:eastAsia="zh-CN"/>
        </w:rPr>
        <w:t>2.</w:t>
      </w:r>
      <w:r>
        <w:rPr>
          <w:rFonts w:hint="eastAsia" w:ascii="宋体" w:hAnsi="宋体" w:cs="宋体"/>
          <w:color w:val="auto"/>
        </w:rPr>
        <w:t>附件2.授权委托书</w:t>
      </w:r>
    </w:p>
    <w:p w14:paraId="5876DDD3">
      <w:pPr>
        <w:pStyle w:val="4"/>
        <w:spacing w:line="360" w:lineRule="auto"/>
        <w:ind w:left="-2" w:leftChars="-1" w:right="139" w:rightChars="63"/>
        <w:rPr>
          <w:rFonts w:hint="eastAsia" w:ascii="宋体" w:hAnsi="宋体" w:cs="宋体"/>
          <w:color w:val="auto"/>
        </w:rPr>
      </w:pPr>
      <w:r>
        <w:rPr>
          <w:rFonts w:hint="eastAsia" w:ascii="宋体" w:hAnsi="宋体" w:cs="宋体"/>
          <w:color w:val="auto"/>
          <w:lang w:eastAsia="zh-CN"/>
        </w:rPr>
        <w:t>3.</w:t>
      </w:r>
      <w:r>
        <w:rPr>
          <w:rFonts w:hint="eastAsia" w:ascii="宋体" w:hAnsi="宋体" w:cs="宋体"/>
          <w:color w:val="auto"/>
        </w:rPr>
        <w:t>附件3.商务报价书（需加盖公章）</w:t>
      </w:r>
    </w:p>
    <w:p w14:paraId="4A4E659D">
      <w:pPr>
        <w:pStyle w:val="4"/>
        <w:spacing w:line="360" w:lineRule="auto"/>
        <w:ind w:left="-2" w:leftChars="-1" w:right="139" w:rightChars="63"/>
        <w:rPr>
          <w:rFonts w:hint="eastAsia" w:ascii="宋体" w:hAnsi="宋体" w:cs="宋体"/>
          <w:color w:val="auto"/>
        </w:rPr>
      </w:pPr>
      <w:r>
        <w:rPr>
          <w:rFonts w:hint="eastAsia" w:ascii="宋体" w:hAnsi="宋体" w:cs="宋体"/>
          <w:color w:val="auto"/>
          <w:lang w:eastAsia="zh-CN"/>
        </w:rPr>
        <w:t>4.</w:t>
      </w:r>
      <w:r>
        <w:rPr>
          <w:rFonts w:hint="eastAsia" w:ascii="宋体" w:hAnsi="宋体" w:cs="宋体"/>
          <w:color w:val="auto"/>
        </w:rPr>
        <w:t>附件4.分项报价明细表</w:t>
      </w:r>
    </w:p>
    <w:p w14:paraId="04A89ABF">
      <w:pPr>
        <w:pStyle w:val="4"/>
        <w:spacing w:line="360" w:lineRule="auto"/>
        <w:ind w:left="-2" w:leftChars="-1" w:right="139" w:rightChars="63"/>
        <w:rPr>
          <w:rFonts w:hint="eastAsia" w:ascii="宋体" w:hAnsi="宋体" w:cs="宋体"/>
          <w:color w:val="auto"/>
        </w:rPr>
      </w:pPr>
      <w:r>
        <w:rPr>
          <w:rFonts w:hint="eastAsia" w:ascii="宋体" w:hAnsi="宋体" w:cs="宋体"/>
          <w:color w:val="auto"/>
          <w:lang w:eastAsia="zh-CN"/>
        </w:rPr>
        <w:t>5.</w:t>
      </w:r>
      <w:r>
        <w:rPr>
          <w:rFonts w:hint="eastAsia" w:ascii="宋体" w:hAnsi="宋体" w:cs="宋体"/>
          <w:color w:val="auto"/>
        </w:rPr>
        <w:t>附件5.有效的营业执照（副本复印件加盖单位公章）</w:t>
      </w:r>
    </w:p>
    <w:p w14:paraId="139260AF">
      <w:pPr>
        <w:pStyle w:val="4"/>
        <w:spacing w:line="360" w:lineRule="auto"/>
        <w:ind w:left="-2" w:leftChars="-1" w:right="139" w:rightChars="63"/>
        <w:rPr>
          <w:rFonts w:hint="eastAsia" w:ascii="宋体" w:hAnsi="宋体" w:cs="宋体"/>
          <w:color w:val="auto"/>
        </w:rPr>
      </w:pPr>
      <w:r>
        <w:rPr>
          <w:rFonts w:hint="eastAsia" w:ascii="宋体" w:hAnsi="宋体" w:cs="宋体"/>
          <w:color w:val="auto"/>
          <w:lang w:eastAsia="zh-CN"/>
        </w:rPr>
        <w:t>6.</w:t>
      </w:r>
      <w:r>
        <w:rPr>
          <w:rFonts w:hint="eastAsia" w:ascii="宋体" w:hAnsi="宋体" w:cs="宋体"/>
          <w:color w:val="auto"/>
        </w:rPr>
        <w:t>附件6.承诺书</w:t>
      </w:r>
    </w:p>
    <w:p w14:paraId="42439220">
      <w:pPr>
        <w:pStyle w:val="4"/>
        <w:spacing w:line="360" w:lineRule="auto"/>
        <w:ind w:left="-2" w:leftChars="-1" w:right="139" w:rightChars="63"/>
        <w:rPr>
          <w:rFonts w:hint="eastAsia" w:ascii="宋体" w:hAnsi="宋体" w:cs="宋体"/>
          <w:color w:val="auto"/>
        </w:rPr>
      </w:pPr>
      <w:r>
        <w:rPr>
          <w:rFonts w:hint="eastAsia" w:ascii="宋体" w:hAnsi="宋体" w:cs="宋体"/>
          <w:color w:val="auto"/>
          <w:lang w:eastAsia="zh-CN"/>
        </w:rPr>
        <w:t>7.</w:t>
      </w:r>
      <w:r>
        <w:rPr>
          <w:rFonts w:hint="eastAsia" w:ascii="宋体" w:hAnsi="宋体" w:cs="宋体"/>
          <w:color w:val="auto"/>
        </w:rPr>
        <w:t>附件7. 廉洁合规承诺书</w:t>
      </w:r>
    </w:p>
    <w:p w14:paraId="62AF3C3D">
      <w:pPr>
        <w:pStyle w:val="4"/>
        <w:spacing w:line="360" w:lineRule="auto"/>
        <w:ind w:left="-2" w:leftChars="-1" w:right="139" w:rightChars="63"/>
        <w:rPr>
          <w:rFonts w:hint="eastAsia" w:ascii="宋体" w:hAnsi="宋体" w:cs="宋体"/>
          <w:color w:val="auto"/>
        </w:rPr>
      </w:pPr>
      <w:r>
        <w:rPr>
          <w:rFonts w:hint="eastAsia" w:ascii="宋体" w:hAnsi="宋体" w:cs="宋体"/>
          <w:color w:val="auto"/>
          <w:lang w:eastAsia="zh-CN"/>
        </w:rPr>
        <w:t>8.</w:t>
      </w:r>
      <w:r>
        <w:rPr>
          <w:rFonts w:hint="eastAsia" w:ascii="宋体" w:hAnsi="宋体" w:cs="宋体"/>
          <w:color w:val="auto"/>
        </w:rPr>
        <w:t>附件8.按采购文件中资格要求编制全套资质文件。（业绩证明，相关资质证书）</w:t>
      </w:r>
    </w:p>
    <w:bookmarkEnd w:id="21"/>
    <w:p w14:paraId="3C1F05D8">
      <w:pPr>
        <w:pStyle w:val="3"/>
        <w:spacing w:line="360" w:lineRule="auto"/>
        <w:ind w:left="-2" w:leftChars="-1" w:right="139" w:rightChars="63"/>
        <w:jc w:val="center"/>
        <w:rPr>
          <w:rFonts w:hint="eastAsia" w:ascii="宋体" w:hAnsi="宋体" w:eastAsia="宋体" w:cs="宋体"/>
          <w:color w:val="auto"/>
          <w:sz w:val="24"/>
          <w:szCs w:val="24"/>
          <w:lang w:val="en-US" w:eastAsia="zh-CN"/>
        </w:rPr>
      </w:pPr>
      <w:bookmarkStart w:id="22" w:name="_Toc446076496"/>
      <w:r>
        <w:rPr>
          <w:rFonts w:hint="eastAsia" w:ascii="宋体" w:hAnsi="宋体" w:cs="宋体"/>
          <w:b/>
          <w:bCs/>
          <w:color w:val="auto"/>
          <w:sz w:val="30"/>
          <w:szCs w:val="30"/>
          <w:lang w:val="en-US" w:eastAsia="zh-CN"/>
        </w:rPr>
        <w:t xml:space="preserve">第二章 </w:t>
      </w:r>
      <w:r>
        <w:rPr>
          <w:rFonts w:hint="eastAsia" w:ascii="宋体" w:hAnsi="宋体" w:cs="宋体"/>
          <w:b/>
          <w:bCs/>
          <w:color w:val="auto"/>
          <w:sz w:val="30"/>
          <w:szCs w:val="30"/>
        </w:rPr>
        <w:t>评</w:t>
      </w:r>
      <w:bookmarkEnd w:id="22"/>
      <w:r>
        <w:rPr>
          <w:rFonts w:hint="eastAsia" w:ascii="宋体" w:hAnsi="宋体" w:cs="宋体"/>
          <w:b/>
          <w:bCs/>
          <w:color w:val="auto"/>
          <w:sz w:val="30"/>
          <w:szCs w:val="30"/>
        </w:rPr>
        <w:t>审</w:t>
      </w:r>
      <w:r>
        <w:rPr>
          <w:rFonts w:hint="eastAsia" w:ascii="宋体" w:hAnsi="宋体" w:cs="宋体"/>
          <w:b/>
          <w:bCs/>
          <w:color w:val="auto"/>
          <w:sz w:val="30"/>
          <w:szCs w:val="30"/>
          <w:lang w:val="en-US" w:eastAsia="zh-CN"/>
        </w:rPr>
        <w:t>方法</w:t>
      </w:r>
    </w:p>
    <w:p w14:paraId="5C9F5671">
      <w:pPr>
        <w:spacing w:before="100" w:beforeAutospacing="1" w:after="100" w:afterAutospacing="1" w:line="360" w:lineRule="auto"/>
        <w:ind w:left="-2" w:leftChars="-1" w:right="139" w:rightChars="63"/>
        <w:rPr>
          <w:rFonts w:ascii="宋体" w:hAnsi="宋体" w:cs="宋体"/>
          <w:sz w:val="24"/>
        </w:rPr>
      </w:pPr>
      <w:r>
        <w:rPr>
          <w:rFonts w:hint="eastAsia" w:ascii="宋体" w:hAnsi="宋体" w:cs="宋体"/>
          <w:sz w:val="24"/>
        </w:rPr>
        <w:t>评审小组按照《华润（集团）有限公司采购管理制度》及《华润化学材料科技股份有限公司采购管理制度》等有关</w:t>
      </w:r>
      <w:r>
        <w:rPr>
          <w:rFonts w:hint="eastAsia" w:ascii="宋体" w:hAnsi="宋体" w:cs="宋体"/>
          <w:sz w:val="24"/>
          <w:lang w:eastAsia="zh-CN"/>
        </w:rPr>
        <w:t>法律法规</w:t>
      </w:r>
      <w:r>
        <w:rPr>
          <w:rFonts w:hint="eastAsia" w:ascii="宋体" w:hAnsi="宋体" w:cs="宋体"/>
          <w:sz w:val="24"/>
        </w:rPr>
        <w:t>和规章的规定，以及珠海华润化学材料科技有限公司采购领导小组相关批示评审。评审活动遵循公平，公正，科学和择优的原则进行。评审人将按照规定只对有效报价文件进行评价和比较，本采购项目采用有效报价范围内</w:t>
      </w:r>
      <w:r>
        <w:rPr>
          <w:rFonts w:hint="eastAsia" w:ascii="宋体" w:hAnsi="宋体" w:cs="宋体"/>
          <w:sz w:val="24"/>
          <w:u w:val="single"/>
        </w:rPr>
        <w:t>最低价评审法</w:t>
      </w:r>
      <w:r>
        <w:rPr>
          <w:rFonts w:hint="eastAsia" w:ascii="宋体" w:hAnsi="宋体" w:cs="宋体"/>
          <w:sz w:val="24"/>
        </w:rPr>
        <w:t>评审，</w:t>
      </w:r>
      <w:bookmarkStart w:id="23" w:name="OLE_LINK14"/>
      <w:bookmarkStart w:id="24" w:name="OLE_LINK15"/>
      <w:r>
        <w:rPr>
          <w:rFonts w:hint="eastAsia" w:ascii="宋体" w:hAnsi="宋体" w:cs="宋体"/>
          <w:sz w:val="24"/>
        </w:rPr>
        <w:t>以报价人所报不含税总价为评审基准依据进行评审。</w:t>
      </w:r>
    </w:p>
    <w:bookmarkEnd w:id="23"/>
    <w:bookmarkEnd w:id="24"/>
    <w:p w14:paraId="2BABC7BB">
      <w:pPr>
        <w:spacing w:before="240" w:line="360" w:lineRule="auto"/>
        <w:ind w:left="-2" w:leftChars="-1" w:right="139" w:rightChars="63"/>
        <w:rPr>
          <w:rFonts w:ascii="宋体" w:hAnsi="宋体" w:cs="宋体"/>
          <w:b/>
          <w:sz w:val="24"/>
        </w:rPr>
      </w:pPr>
      <w:r>
        <w:rPr>
          <w:rFonts w:hint="eastAsia" w:ascii="宋体" w:hAnsi="宋体" w:cs="宋体"/>
          <w:b/>
          <w:sz w:val="24"/>
          <w:lang w:val="en-US" w:eastAsia="zh-CN"/>
        </w:rPr>
        <w:t>1.</w:t>
      </w:r>
      <w:r>
        <w:rPr>
          <w:rFonts w:hint="eastAsia" w:ascii="宋体" w:hAnsi="宋体" w:cs="宋体"/>
          <w:b/>
          <w:sz w:val="24"/>
        </w:rPr>
        <w:t>评审小组</w:t>
      </w:r>
    </w:p>
    <w:p w14:paraId="37DABE4A">
      <w:pPr>
        <w:spacing w:line="360" w:lineRule="auto"/>
        <w:ind w:left="-2" w:leftChars="-1" w:right="139" w:rightChars="63" w:firstLine="480" w:firstLineChars="200"/>
        <w:rPr>
          <w:rFonts w:ascii="宋体" w:hAnsi="宋体" w:cs="宋体"/>
          <w:sz w:val="24"/>
        </w:rPr>
      </w:pPr>
      <w:r>
        <w:rPr>
          <w:rFonts w:hint="eastAsia" w:ascii="宋体" w:hAnsi="宋体" w:cs="宋体"/>
          <w:sz w:val="24"/>
        </w:rPr>
        <w:t>评审由采购人依法组建的评审小组负责。</w:t>
      </w:r>
    </w:p>
    <w:p w14:paraId="2EF4C0EB">
      <w:pPr>
        <w:pStyle w:val="58"/>
        <w:spacing w:line="360" w:lineRule="auto"/>
        <w:ind w:right="139" w:rightChars="63" w:firstLine="0" w:firstLineChars="0"/>
        <w:rPr>
          <w:rFonts w:ascii="宋体" w:hAnsi="宋体" w:cs="宋体"/>
          <w:b/>
          <w:sz w:val="24"/>
        </w:rPr>
      </w:pPr>
      <w:r>
        <w:rPr>
          <w:rFonts w:hint="eastAsia" w:ascii="宋体" w:hAnsi="宋体" w:cs="宋体"/>
          <w:b/>
          <w:sz w:val="24"/>
        </w:rPr>
        <w:t>2</w:t>
      </w:r>
      <w:r>
        <w:rPr>
          <w:rFonts w:hint="eastAsia" w:ascii="宋体" w:hAnsi="宋体" w:cs="宋体"/>
          <w:b/>
          <w:sz w:val="24"/>
          <w:lang w:eastAsia="zh-CN"/>
        </w:rPr>
        <w:t>.</w:t>
      </w:r>
      <w:r>
        <w:rPr>
          <w:rFonts w:hint="eastAsia" w:ascii="宋体" w:hAnsi="宋体" w:cs="宋体"/>
          <w:b/>
          <w:sz w:val="24"/>
        </w:rPr>
        <w:t>报价文件的澄清</w:t>
      </w:r>
    </w:p>
    <w:p w14:paraId="13037DA4">
      <w:pPr>
        <w:spacing w:line="360" w:lineRule="auto"/>
        <w:ind w:right="-1" w:firstLine="480" w:firstLineChars="200"/>
        <w:rPr>
          <w:rFonts w:ascii="宋体" w:hAnsi="宋体" w:cs="宋体"/>
          <w:sz w:val="24"/>
        </w:rPr>
      </w:pPr>
      <w:r>
        <w:rPr>
          <w:rFonts w:hint="eastAsia" w:ascii="宋体" w:hAnsi="宋体" w:cs="宋体"/>
          <w:sz w:val="24"/>
        </w:rPr>
        <w:t>为有助于报价文件的审查、评价和比较，评审小组可以书面形式要求报价人对报价文件含义不明确的内容</w:t>
      </w:r>
      <w:r>
        <w:rPr>
          <w:rFonts w:hint="eastAsia" w:ascii="宋体" w:hAnsi="宋体" w:cs="宋体"/>
          <w:sz w:val="24"/>
          <w:lang w:eastAsia="zh-CN"/>
        </w:rPr>
        <w:t>做必要</w:t>
      </w:r>
      <w:r>
        <w:rPr>
          <w:rFonts w:hint="eastAsia" w:ascii="宋体" w:hAnsi="宋体" w:cs="宋体"/>
          <w:sz w:val="24"/>
        </w:rPr>
        <w:t>的澄清或说明，报价人应采用书面或报价说明的形式进行澄清或说明。</w:t>
      </w:r>
    </w:p>
    <w:p w14:paraId="0603CB06">
      <w:pPr>
        <w:spacing w:line="360" w:lineRule="auto"/>
        <w:ind w:left="-2" w:leftChars="-1" w:right="139" w:rightChars="63"/>
        <w:rPr>
          <w:rFonts w:ascii="宋体" w:hAnsi="宋体" w:cs="宋体"/>
          <w:b/>
          <w:sz w:val="24"/>
        </w:rPr>
      </w:pPr>
      <w:r>
        <w:rPr>
          <w:rFonts w:hint="eastAsia" w:ascii="宋体" w:hAnsi="宋体" w:cs="宋体"/>
          <w:b/>
          <w:sz w:val="24"/>
        </w:rPr>
        <w:t>3</w:t>
      </w:r>
      <w:r>
        <w:rPr>
          <w:rFonts w:hint="eastAsia" w:ascii="宋体" w:hAnsi="宋体" w:cs="宋体"/>
          <w:b/>
          <w:sz w:val="24"/>
          <w:lang w:eastAsia="zh-CN"/>
        </w:rPr>
        <w:t>.</w:t>
      </w:r>
      <w:r>
        <w:rPr>
          <w:rFonts w:hint="eastAsia" w:ascii="宋体" w:hAnsi="宋体" w:cs="宋体"/>
          <w:b/>
          <w:sz w:val="24"/>
        </w:rPr>
        <w:t>报价错误的修正</w:t>
      </w:r>
    </w:p>
    <w:p w14:paraId="435FD35E">
      <w:pPr>
        <w:spacing w:line="360" w:lineRule="auto"/>
        <w:ind w:firstLine="480" w:firstLineChars="200"/>
        <w:rPr>
          <w:rFonts w:ascii="宋体" w:hAnsi="宋体" w:cs="宋体"/>
          <w:sz w:val="24"/>
        </w:rPr>
      </w:pPr>
      <w:r>
        <w:rPr>
          <w:rFonts w:hint="eastAsia" w:ascii="宋体" w:hAnsi="宋体" w:cs="宋体"/>
          <w:sz w:val="24"/>
        </w:rPr>
        <w:t>当报价人所填报的报价书（附件3）和报价明细（附件4）出现内部大小写不一致、单价/数量/总额不相符或者在报价书和报价明细两者之间出现类似情况时，采购人有权按以下方式处理：</w:t>
      </w:r>
    </w:p>
    <w:p w14:paraId="3F5B0B81">
      <w:pPr>
        <w:spacing w:line="360" w:lineRule="auto"/>
        <w:ind w:left="114" w:leftChars="52"/>
        <w:rPr>
          <w:rFonts w:ascii="宋体" w:hAnsi="宋体" w:cs="宋体"/>
          <w:sz w:val="24"/>
        </w:rPr>
      </w:pPr>
      <w:r>
        <w:rPr>
          <w:rFonts w:hint="eastAsia" w:ascii="宋体" w:hAnsi="宋体" w:cs="宋体"/>
          <w:sz w:val="24"/>
        </w:rPr>
        <w:t>3.1 要求报价人</w:t>
      </w:r>
      <w:r>
        <w:rPr>
          <w:rFonts w:hint="eastAsia" w:ascii="宋体" w:hAnsi="宋体" w:cs="宋体"/>
          <w:sz w:val="24"/>
          <w:lang w:eastAsia="zh-CN"/>
        </w:rPr>
        <w:t>作出</w:t>
      </w:r>
      <w:r>
        <w:rPr>
          <w:rFonts w:hint="eastAsia" w:ascii="宋体" w:hAnsi="宋体" w:cs="宋体"/>
          <w:sz w:val="24"/>
        </w:rPr>
        <w:t>澄清。如果报价人未按规定的时间、要求做出澄清的，其报价被视为无效报价，不得参与评审。</w:t>
      </w:r>
    </w:p>
    <w:p w14:paraId="411840BA">
      <w:pPr>
        <w:spacing w:line="360" w:lineRule="auto"/>
        <w:ind w:left="114" w:leftChars="52" w:right="-1"/>
        <w:rPr>
          <w:rFonts w:ascii="宋体" w:hAnsi="宋体" w:cs="宋体"/>
          <w:sz w:val="24"/>
        </w:rPr>
      </w:pPr>
      <w:r>
        <w:rPr>
          <w:rFonts w:hint="eastAsia" w:ascii="宋体" w:hAnsi="宋体" w:cs="宋体"/>
          <w:sz w:val="24"/>
        </w:rPr>
        <w:t>3.2 如果澄清会影响评审公平性和公正性的，采购人将按照报价书和报价明细中对采购人有利的报价作为评审价格；报价人如果拒绝接受此种处理方式的，其报价保证金将被扣除，不再返还。</w:t>
      </w:r>
    </w:p>
    <w:p w14:paraId="2F97D416">
      <w:pPr>
        <w:spacing w:line="360" w:lineRule="auto"/>
        <w:ind w:left="708" w:right="-1" w:hanging="708" w:hangingChars="294"/>
        <w:rPr>
          <w:rFonts w:ascii="宋体" w:hAnsi="宋体" w:cs="宋体"/>
          <w:b/>
          <w:sz w:val="24"/>
        </w:rPr>
      </w:pPr>
      <w:r>
        <w:rPr>
          <w:rFonts w:hint="eastAsia" w:ascii="宋体" w:hAnsi="宋体" w:cs="宋体"/>
          <w:b/>
          <w:sz w:val="24"/>
        </w:rPr>
        <w:t xml:space="preserve">4 </w:t>
      </w:r>
      <w:r>
        <w:rPr>
          <w:rFonts w:hint="eastAsia" w:ascii="宋体" w:hAnsi="宋体" w:cs="宋体"/>
          <w:b/>
          <w:sz w:val="24"/>
          <w:lang w:val="en-US" w:eastAsia="zh-CN"/>
        </w:rPr>
        <w:t>.</w:t>
      </w:r>
      <w:r>
        <w:rPr>
          <w:rFonts w:hint="eastAsia" w:ascii="宋体" w:hAnsi="宋体" w:cs="宋体"/>
          <w:b/>
          <w:sz w:val="24"/>
        </w:rPr>
        <w:t>废报价条件</w:t>
      </w:r>
    </w:p>
    <w:p w14:paraId="67D5BD2E">
      <w:pPr>
        <w:spacing w:line="360" w:lineRule="auto"/>
        <w:ind w:left="425" w:leftChars="193" w:right="-1" w:firstLine="1"/>
        <w:rPr>
          <w:rFonts w:ascii="宋体" w:hAnsi="宋体" w:cs="宋体"/>
          <w:sz w:val="24"/>
        </w:rPr>
      </w:pPr>
      <w:r>
        <w:rPr>
          <w:rFonts w:hint="eastAsia" w:ascii="宋体" w:hAnsi="宋体" w:cs="宋体"/>
          <w:sz w:val="24"/>
        </w:rPr>
        <w:t>报价人或其报价文件有下列情形之一的，其报价作废处理：</w:t>
      </w:r>
    </w:p>
    <w:p w14:paraId="0A309DF6">
      <w:pPr>
        <w:spacing w:line="360" w:lineRule="auto"/>
        <w:ind w:left="425" w:leftChars="193" w:right="-1" w:firstLine="1"/>
        <w:rPr>
          <w:rFonts w:ascii="宋体" w:hAnsi="宋体" w:cs="宋体"/>
          <w:sz w:val="24"/>
        </w:rPr>
      </w:pPr>
      <w:r>
        <w:rPr>
          <w:rFonts w:hint="eastAsia" w:ascii="宋体" w:hAnsi="宋体" w:cs="宋体"/>
          <w:sz w:val="24"/>
        </w:rPr>
        <w:t>4.1不按采购小组要求澄清、说明或补正的；</w:t>
      </w:r>
    </w:p>
    <w:p w14:paraId="496BC317">
      <w:pPr>
        <w:spacing w:before="100" w:beforeAutospacing="1" w:after="100" w:afterAutospacing="1" w:line="360" w:lineRule="auto"/>
        <w:ind w:left="-2" w:leftChars="-1" w:right="139" w:rightChars="63" w:firstLine="427" w:firstLineChars="178"/>
        <w:rPr>
          <w:rFonts w:ascii="宋体" w:hAnsi="宋体" w:cs="宋体"/>
          <w:sz w:val="24"/>
        </w:rPr>
      </w:pPr>
      <w:r>
        <w:rPr>
          <w:rFonts w:hint="eastAsia" w:ascii="宋体" w:hAnsi="宋体" w:cs="宋体"/>
          <w:sz w:val="24"/>
        </w:rPr>
        <w:t>4.2采购人认定</w:t>
      </w:r>
      <w:r>
        <w:rPr>
          <w:rFonts w:hint="eastAsia" w:ascii="宋体" w:hAnsi="宋体" w:cs="宋体"/>
          <w:sz w:val="24"/>
          <w:lang w:eastAsia="zh-CN"/>
        </w:rPr>
        <w:t>报价</w:t>
      </w:r>
      <w:r>
        <w:rPr>
          <w:rFonts w:hint="eastAsia" w:ascii="宋体" w:hAnsi="宋体" w:cs="宋体"/>
          <w:sz w:val="24"/>
        </w:rPr>
        <w:t>明显高于或低于正常价格范围的；</w:t>
      </w:r>
    </w:p>
    <w:p w14:paraId="6E9F9AF0">
      <w:pPr>
        <w:spacing w:line="360" w:lineRule="auto"/>
        <w:ind w:left="1134" w:leftChars="194" w:right="-1" w:hanging="707"/>
        <w:rPr>
          <w:rFonts w:ascii="宋体" w:hAnsi="宋体" w:cs="宋体"/>
          <w:sz w:val="24"/>
        </w:rPr>
      </w:pPr>
      <w:r>
        <w:rPr>
          <w:rFonts w:hint="eastAsia" w:ascii="宋体" w:hAnsi="宋体" w:cs="宋体"/>
          <w:sz w:val="24"/>
        </w:rPr>
        <w:t>4.3报价人在报价截止时，既未在守正平台递交电子版报价件（或文件不全）的；</w:t>
      </w:r>
    </w:p>
    <w:p w14:paraId="182A7F0C">
      <w:pPr>
        <w:spacing w:line="360" w:lineRule="auto"/>
        <w:ind w:left="425" w:leftChars="193" w:right="-1" w:firstLine="1"/>
        <w:rPr>
          <w:rFonts w:ascii="宋体" w:hAnsi="宋体" w:cs="宋体"/>
          <w:sz w:val="24"/>
        </w:rPr>
      </w:pPr>
      <w:r>
        <w:rPr>
          <w:rFonts w:hint="eastAsia" w:ascii="宋体" w:hAnsi="宋体" w:cs="宋体"/>
          <w:sz w:val="24"/>
        </w:rPr>
        <w:t>4.4采购人认定的其他废报价条件的。</w:t>
      </w:r>
    </w:p>
    <w:p w14:paraId="20392D5D">
      <w:pPr>
        <w:spacing w:line="360" w:lineRule="auto"/>
        <w:ind w:left="425" w:leftChars="193" w:right="-1" w:firstLine="1"/>
        <w:rPr>
          <w:rFonts w:hint="eastAsia" w:ascii="宋体" w:hAnsi="宋体" w:cs="宋体"/>
          <w:sz w:val="24"/>
        </w:rPr>
      </w:pPr>
      <w:r>
        <w:rPr>
          <w:rFonts w:hint="eastAsia" w:ascii="宋体" w:hAnsi="宋体" w:cs="宋体"/>
          <w:sz w:val="24"/>
        </w:rPr>
        <w:t>4.5 报价人存在围标串标行为。</w:t>
      </w:r>
    </w:p>
    <w:tbl>
      <w:tblPr>
        <w:tblStyle w:val="29"/>
        <w:tblW w:w="5084" w:type="pct"/>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781"/>
        <w:gridCol w:w="9035"/>
      </w:tblGrid>
      <w:tr w14:paraId="25C2F7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5" w:hRule="atLeast"/>
        </w:trPr>
        <w:tc>
          <w:tcPr>
            <w:tcW w:w="398" w:type="pct"/>
            <w:tcBorders>
              <w:top w:val="outset" w:color="auto" w:sz="6" w:space="0"/>
              <w:left w:val="outset" w:color="auto" w:sz="6" w:space="0"/>
              <w:bottom w:val="outset" w:color="auto" w:sz="6" w:space="0"/>
              <w:right w:val="outset" w:color="auto" w:sz="6" w:space="0"/>
            </w:tcBorders>
            <w:vAlign w:val="center"/>
          </w:tcPr>
          <w:p w14:paraId="040A3B56">
            <w:pPr>
              <w:pStyle w:val="75"/>
              <w:spacing w:line="360" w:lineRule="auto"/>
              <w:jc w:val="center"/>
              <w:rPr>
                <w:rFonts w:ascii="宋体" w:hAnsi="宋体" w:eastAsia="宋体" w:cs="宋体"/>
              </w:rPr>
            </w:pPr>
            <w:r>
              <w:rPr>
                <w:rFonts w:hint="eastAsia" w:ascii="宋体" w:hAnsi="宋体" w:eastAsia="宋体" w:cs="宋体"/>
                <w:b/>
                <w:bCs/>
              </w:rPr>
              <w:t>序号</w:t>
            </w:r>
          </w:p>
        </w:tc>
        <w:tc>
          <w:tcPr>
            <w:tcW w:w="4602" w:type="pct"/>
            <w:tcBorders>
              <w:top w:val="outset" w:color="auto" w:sz="6" w:space="0"/>
              <w:left w:val="outset" w:color="auto" w:sz="6" w:space="0"/>
              <w:bottom w:val="outset" w:color="auto" w:sz="6" w:space="0"/>
              <w:right w:val="outset" w:color="auto" w:sz="6" w:space="0"/>
            </w:tcBorders>
            <w:vAlign w:val="center"/>
          </w:tcPr>
          <w:p w14:paraId="491F229D">
            <w:pPr>
              <w:pStyle w:val="75"/>
              <w:spacing w:line="360" w:lineRule="auto"/>
              <w:jc w:val="center"/>
              <w:rPr>
                <w:rFonts w:ascii="宋体" w:hAnsi="宋体" w:eastAsia="宋体" w:cs="宋体"/>
              </w:rPr>
            </w:pPr>
            <w:r>
              <w:rPr>
                <w:rFonts w:hint="eastAsia" w:ascii="宋体" w:hAnsi="宋体" w:eastAsia="宋体" w:cs="宋体"/>
                <w:b/>
                <w:bCs/>
              </w:rPr>
              <w:t>否决报价资格情形</w:t>
            </w:r>
          </w:p>
        </w:tc>
      </w:tr>
      <w:tr w14:paraId="5F93E17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7" w:hRule="atLeast"/>
        </w:trPr>
        <w:tc>
          <w:tcPr>
            <w:tcW w:w="0" w:type="auto"/>
            <w:tcBorders>
              <w:top w:val="outset" w:color="auto" w:sz="6" w:space="0"/>
              <w:left w:val="outset" w:color="auto" w:sz="6" w:space="0"/>
              <w:bottom w:val="outset" w:color="auto" w:sz="6" w:space="0"/>
              <w:right w:val="outset" w:color="auto" w:sz="6" w:space="0"/>
            </w:tcBorders>
            <w:vAlign w:val="center"/>
          </w:tcPr>
          <w:p w14:paraId="30EFB201">
            <w:pPr>
              <w:pStyle w:val="75"/>
              <w:spacing w:line="360" w:lineRule="auto"/>
              <w:jc w:val="center"/>
              <w:rPr>
                <w:rFonts w:ascii="宋体" w:hAnsi="宋体" w:eastAsia="宋体" w:cs="宋体"/>
              </w:rPr>
            </w:pPr>
            <w:r>
              <w:rPr>
                <w:rFonts w:hint="eastAsia" w:ascii="宋体" w:hAnsi="宋体" w:eastAsia="宋体" w:cs="宋体"/>
              </w:rPr>
              <w:t>1</w:t>
            </w:r>
          </w:p>
        </w:tc>
        <w:tc>
          <w:tcPr>
            <w:tcW w:w="0" w:type="auto"/>
            <w:tcBorders>
              <w:top w:val="outset" w:color="auto" w:sz="6" w:space="0"/>
              <w:left w:val="outset" w:color="auto" w:sz="6" w:space="0"/>
              <w:bottom w:val="outset" w:color="auto" w:sz="6" w:space="0"/>
              <w:right w:val="outset" w:color="auto" w:sz="6" w:space="0"/>
            </w:tcBorders>
            <w:vAlign w:val="center"/>
          </w:tcPr>
          <w:p w14:paraId="52A0F312">
            <w:pPr>
              <w:pStyle w:val="75"/>
              <w:spacing w:line="360" w:lineRule="auto"/>
              <w:rPr>
                <w:rFonts w:ascii="宋体" w:hAnsi="宋体" w:eastAsia="宋体" w:cs="宋体"/>
              </w:rPr>
            </w:pPr>
            <w:r>
              <w:rPr>
                <w:rFonts w:hint="eastAsia" w:ascii="宋体" w:hAnsi="宋体" w:eastAsia="宋体" w:cs="宋体"/>
              </w:rPr>
              <w:t>报价文件没有对采购文件的实质性要求和条件作出响应。</w:t>
            </w:r>
          </w:p>
        </w:tc>
      </w:tr>
      <w:tr w14:paraId="104753A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5" w:hRule="atLeast"/>
        </w:trPr>
        <w:tc>
          <w:tcPr>
            <w:tcW w:w="0" w:type="auto"/>
            <w:tcBorders>
              <w:top w:val="outset" w:color="auto" w:sz="6" w:space="0"/>
              <w:left w:val="outset" w:color="auto" w:sz="6" w:space="0"/>
              <w:bottom w:val="outset" w:color="auto" w:sz="6" w:space="0"/>
              <w:right w:val="outset" w:color="auto" w:sz="6" w:space="0"/>
            </w:tcBorders>
            <w:vAlign w:val="center"/>
          </w:tcPr>
          <w:p w14:paraId="01DD4153">
            <w:pPr>
              <w:pStyle w:val="75"/>
              <w:spacing w:line="360" w:lineRule="auto"/>
              <w:jc w:val="center"/>
              <w:rPr>
                <w:rFonts w:ascii="宋体" w:hAnsi="宋体" w:eastAsia="宋体" w:cs="宋体"/>
              </w:rPr>
            </w:pPr>
            <w:r>
              <w:rPr>
                <w:rFonts w:hint="eastAsia" w:ascii="宋体" w:hAnsi="宋体" w:eastAsia="宋体" w:cs="宋体"/>
              </w:rPr>
              <w:t>2</w:t>
            </w:r>
          </w:p>
        </w:tc>
        <w:tc>
          <w:tcPr>
            <w:tcW w:w="0" w:type="auto"/>
            <w:tcBorders>
              <w:top w:val="outset" w:color="auto" w:sz="6" w:space="0"/>
              <w:left w:val="outset" w:color="auto" w:sz="6" w:space="0"/>
              <w:bottom w:val="outset" w:color="auto" w:sz="6" w:space="0"/>
              <w:right w:val="outset" w:color="auto" w:sz="6" w:space="0"/>
            </w:tcBorders>
            <w:vAlign w:val="center"/>
          </w:tcPr>
          <w:p w14:paraId="5A9D5DB7">
            <w:pPr>
              <w:pStyle w:val="75"/>
              <w:spacing w:line="360" w:lineRule="auto"/>
              <w:rPr>
                <w:rFonts w:ascii="宋体" w:hAnsi="宋体" w:eastAsia="宋体" w:cs="宋体"/>
              </w:rPr>
            </w:pPr>
            <w:r>
              <w:rPr>
                <w:rFonts w:hint="eastAsia" w:ascii="宋体" w:hAnsi="宋体" w:eastAsia="宋体" w:cs="宋体"/>
              </w:rPr>
              <w:t>报价人属于被最高人民法院在“信用中国”网站（www.creditchina.gov.cn）列入失信被执行人名单。</w:t>
            </w:r>
          </w:p>
        </w:tc>
      </w:tr>
      <w:tr w14:paraId="0E2EAC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7" w:hRule="atLeast"/>
        </w:trPr>
        <w:tc>
          <w:tcPr>
            <w:tcW w:w="0" w:type="auto"/>
            <w:tcBorders>
              <w:top w:val="outset" w:color="auto" w:sz="6" w:space="0"/>
              <w:left w:val="outset" w:color="auto" w:sz="6" w:space="0"/>
              <w:bottom w:val="outset" w:color="auto" w:sz="6" w:space="0"/>
              <w:right w:val="outset" w:color="auto" w:sz="6" w:space="0"/>
            </w:tcBorders>
            <w:vAlign w:val="center"/>
          </w:tcPr>
          <w:p w14:paraId="7A3EA480">
            <w:pPr>
              <w:pStyle w:val="75"/>
              <w:spacing w:line="360" w:lineRule="auto"/>
              <w:jc w:val="center"/>
              <w:rPr>
                <w:rFonts w:ascii="宋体" w:hAnsi="宋体" w:eastAsia="宋体" w:cs="宋体"/>
              </w:rPr>
            </w:pPr>
            <w:r>
              <w:rPr>
                <w:rFonts w:hint="eastAsia" w:ascii="宋体" w:hAnsi="宋体" w:eastAsia="宋体" w:cs="宋体"/>
              </w:rPr>
              <w:t>3</w:t>
            </w:r>
          </w:p>
        </w:tc>
        <w:tc>
          <w:tcPr>
            <w:tcW w:w="0" w:type="auto"/>
            <w:tcBorders>
              <w:top w:val="outset" w:color="auto" w:sz="6" w:space="0"/>
              <w:left w:val="outset" w:color="auto" w:sz="6" w:space="0"/>
              <w:bottom w:val="outset" w:color="auto" w:sz="6" w:space="0"/>
              <w:right w:val="outset" w:color="auto" w:sz="6" w:space="0"/>
            </w:tcBorders>
            <w:vAlign w:val="center"/>
          </w:tcPr>
          <w:p w14:paraId="61FEDB19">
            <w:pPr>
              <w:pStyle w:val="75"/>
              <w:spacing w:line="360" w:lineRule="auto"/>
              <w:rPr>
                <w:rFonts w:ascii="宋体" w:hAnsi="宋体" w:eastAsia="宋体" w:cs="宋体"/>
              </w:rPr>
            </w:pPr>
            <w:r>
              <w:rPr>
                <w:rFonts w:hint="eastAsia" w:ascii="宋体" w:hAnsi="宋体" w:eastAsia="宋体" w:cs="宋体"/>
              </w:rPr>
              <w:t>报价人在报价截止后撤销报价文件的。</w:t>
            </w:r>
          </w:p>
        </w:tc>
      </w:tr>
      <w:tr w14:paraId="748FC9C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5" w:hRule="atLeast"/>
        </w:trPr>
        <w:tc>
          <w:tcPr>
            <w:tcW w:w="0" w:type="auto"/>
            <w:tcBorders>
              <w:top w:val="outset" w:color="auto" w:sz="6" w:space="0"/>
              <w:left w:val="outset" w:color="auto" w:sz="6" w:space="0"/>
              <w:bottom w:val="outset" w:color="auto" w:sz="6" w:space="0"/>
              <w:right w:val="outset" w:color="auto" w:sz="6" w:space="0"/>
            </w:tcBorders>
            <w:vAlign w:val="center"/>
          </w:tcPr>
          <w:p w14:paraId="501B2E7F">
            <w:pPr>
              <w:pStyle w:val="75"/>
              <w:spacing w:line="360" w:lineRule="auto"/>
              <w:jc w:val="center"/>
              <w:rPr>
                <w:rFonts w:ascii="宋体" w:hAnsi="宋体" w:eastAsia="宋体" w:cs="宋体"/>
              </w:rPr>
            </w:pPr>
            <w:r>
              <w:rPr>
                <w:rFonts w:hint="eastAsia" w:ascii="宋体" w:hAnsi="宋体" w:eastAsia="宋体" w:cs="宋体"/>
              </w:rPr>
              <w:t>4</w:t>
            </w:r>
          </w:p>
        </w:tc>
        <w:tc>
          <w:tcPr>
            <w:tcW w:w="0" w:type="auto"/>
            <w:tcBorders>
              <w:top w:val="outset" w:color="auto" w:sz="6" w:space="0"/>
              <w:left w:val="outset" w:color="auto" w:sz="6" w:space="0"/>
              <w:bottom w:val="outset" w:color="auto" w:sz="6" w:space="0"/>
              <w:right w:val="outset" w:color="auto" w:sz="6" w:space="0"/>
            </w:tcBorders>
            <w:vAlign w:val="center"/>
          </w:tcPr>
          <w:p w14:paraId="499EE381">
            <w:pPr>
              <w:pStyle w:val="75"/>
              <w:spacing w:line="360" w:lineRule="auto"/>
              <w:rPr>
                <w:rFonts w:ascii="宋体" w:hAnsi="宋体" w:eastAsia="宋体" w:cs="宋体"/>
              </w:rPr>
            </w:pPr>
            <w:r>
              <w:rPr>
                <w:rFonts w:hint="eastAsia" w:ascii="宋体" w:hAnsi="宋体" w:eastAsia="宋体" w:cs="宋体"/>
              </w:rPr>
              <w:t>报价人在提交报价文件截止时间后对报价文件提出实质性修改的。</w:t>
            </w:r>
          </w:p>
        </w:tc>
      </w:tr>
      <w:tr w14:paraId="473C55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7" w:hRule="atLeast"/>
        </w:trPr>
        <w:tc>
          <w:tcPr>
            <w:tcW w:w="0" w:type="auto"/>
            <w:tcBorders>
              <w:top w:val="outset" w:color="auto" w:sz="6" w:space="0"/>
              <w:left w:val="outset" w:color="auto" w:sz="6" w:space="0"/>
              <w:bottom w:val="outset" w:color="auto" w:sz="6" w:space="0"/>
              <w:right w:val="outset" w:color="auto" w:sz="6" w:space="0"/>
            </w:tcBorders>
            <w:vAlign w:val="center"/>
          </w:tcPr>
          <w:p w14:paraId="0E2D58DE">
            <w:pPr>
              <w:pStyle w:val="75"/>
              <w:spacing w:line="360" w:lineRule="auto"/>
              <w:jc w:val="center"/>
              <w:rPr>
                <w:rFonts w:ascii="宋体" w:hAnsi="宋体" w:eastAsia="宋体" w:cs="宋体"/>
              </w:rPr>
            </w:pPr>
            <w:r>
              <w:rPr>
                <w:rFonts w:hint="eastAsia" w:ascii="宋体" w:hAnsi="宋体" w:eastAsia="宋体" w:cs="宋体"/>
              </w:rPr>
              <w:t>5</w:t>
            </w:r>
          </w:p>
        </w:tc>
        <w:tc>
          <w:tcPr>
            <w:tcW w:w="0" w:type="auto"/>
            <w:tcBorders>
              <w:top w:val="outset" w:color="auto" w:sz="6" w:space="0"/>
              <w:left w:val="outset" w:color="auto" w:sz="6" w:space="0"/>
              <w:bottom w:val="outset" w:color="auto" w:sz="6" w:space="0"/>
              <w:right w:val="outset" w:color="auto" w:sz="6" w:space="0"/>
            </w:tcBorders>
            <w:vAlign w:val="center"/>
          </w:tcPr>
          <w:p w14:paraId="002D366C">
            <w:pPr>
              <w:pStyle w:val="75"/>
              <w:spacing w:line="360" w:lineRule="auto"/>
              <w:rPr>
                <w:rFonts w:ascii="宋体" w:hAnsi="宋体" w:eastAsia="宋体" w:cs="宋体"/>
              </w:rPr>
            </w:pPr>
            <w:r>
              <w:rPr>
                <w:rFonts w:hint="eastAsia" w:ascii="宋体" w:hAnsi="宋体" w:eastAsia="宋体" w:cs="宋体"/>
              </w:rPr>
              <w:t>报价人被政府部门、司法机关责令停业的，或财产被接管或冻结的。</w:t>
            </w:r>
          </w:p>
        </w:tc>
      </w:tr>
      <w:tr w14:paraId="39F283B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3" w:hRule="atLeast"/>
        </w:trPr>
        <w:tc>
          <w:tcPr>
            <w:tcW w:w="0" w:type="auto"/>
            <w:tcBorders>
              <w:top w:val="outset" w:color="auto" w:sz="6" w:space="0"/>
              <w:left w:val="outset" w:color="auto" w:sz="6" w:space="0"/>
              <w:bottom w:val="outset" w:color="auto" w:sz="6" w:space="0"/>
              <w:right w:val="outset" w:color="auto" w:sz="6" w:space="0"/>
            </w:tcBorders>
            <w:vAlign w:val="center"/>
          </w:tcPr>
          <w:p w14:paraId="6142069F">
            <w:pPr>
              <w:pStyle w:val="75"/>
              <w:spacing w:line="360" w:lineRule="auto"/>
              <w:jc w:val="center"/>
              <w:rPr>
                <w:rFonts w:ascii="宋体" w:hAnsi="宋体" w:eastAsia="宋体" w:cs="宋体"/>
              </w:rPr>
            </w:pPr>
            <w:r>
              <w:rPr>
                <w:rFonts w:hint="eastAsia" w:ascii="宋体" w:hAnsi="宋体" w:eastAsia="宋体" w:cs="宋体"/>
              </w:rPr>
              <w:t>6</w:t>
            </w:r>
          </w:p>
        </w:tc>
        <w:tc>
          <w:tcPr>
            <w:tcW w:w="0" w:type="auto"/>
            <w:tcBorders>
              <w:top w:val="outset" w:color="auto" w:sz="6" w:space="0"/>
              <w:left w:val="outset" w:color="auto" w:sz="6" w:space="0"/>
              <w:bottom w:val="outset" w:color="auto" w:sz="6" w:space="0"/>
              <w:right w:val="outset" w:color="auto" w:sz="6" w:space="0"/>
            </w:tcBorders>
            <w:vAlign w:val="center"/>
          </w:tcPr>
          <w:p w14:paraId="0CEE67A5">
            <w:pPr>
              <w:pStyle w:val="75"/>
              <w:spacing w:line="360" w:lineRule="auto"/>
              <w:rPr>
                <w:rFonts w:ascii="宋体" w:hAnsi="宋体" w:eastAsia="宋体" w:cs="宋体"/>
              </w:rPr>
            </w:pPr>
            <w:r>
              <w:rPr>
                <w:rFonts w:hint="eastAsia" w:ascii="宋体" w:hAnsi="宋体" w:eastAsia="宋体" w:cs="宋体"/>
              </w:rPr>
              <w:t>经评审小组评定，认为所有</w:t>
            </w:r>
            <w:r>
              <w:rPr>
                <w:rFonts w:hint="eastAsia" w:ascii="宋体" w:hAnsi="宋体" w:eastAsia="宋体" w:cs="宋体"/>
                <w:lang w:eastAsia="zh-CN"/>
              </w:rPr>
              <w:t>报价</w:t>
            </w:r>
            <w:r>
              <w:rPr>
                <w:rFonts w:hint="eastAsia" w:ascii="宋体" w:hAnsi="宋体" w:eastAsia="宋体" w:cs="宋体"/>
              </w:rPr>
              <w:t>均明显高出市场合理价时，可以否决所有报价。</w:t>
            </w:r>
          </w:p>
        </w:tc>
      </w:tr>
      <w:tr w14:paraId="592C81D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5" w:hRule="atLeast"/>
        </w:trPr>
        <w:tc>
          <w:tcPr>
            <w:tcW w:w="0" w:type="auto"/>
            <w:tcBorders>
              <w:top w:val="outset" w:color="auto" w:sz="6" w:space="0"/>
              <w:left w:val="outset" w:color="auto" w:sz="6" w:space="0"/>
              <w:bottom w:val="outset" w:color="auto" w:sz="6" w:space="0"/>
              <w:right w:val="outset" w:color="auto" w:sz="6" w:space="0"/>
            </w:tcBorders>
            <w:vAlign w:val="center"/>
          </w:tcPr>
          <w:p w14:paraId="47A72569">
            <w:pPr>
              <w:pStyle w:val="75"/>
              <w:spacing w:line="360" w:lineRule="auto"/>
              <w:jc w:val="center"/>
              <w:rPr>
                <w:rFonts w:ascii="宋体" w:hAnsi="宋体" w:eastAsia="宋体" w:cs="宋体"/>
              </w:rPr>
            </w:pPr>
            <w:r>
              <w:rPr>
                <w:rFonts w:hint="eastAsia" w:ascii="宋体" w:hAnsi="宋体" w:eastAsia="宋体" w:cs="宋体"/>
              </w:rPr>
              <w:t>7</w:t>
            </w:r>
          </w:p>
        </w:tc>
        <w:tc>
          <w:tcPr>
            <w:tcW w:w="0" w:type="auto"/>
            <w:tcBorders>
              <w:top w:val="outset" w:color="auto" w:sz="6" w:space="0"/>
              <w:left w:val="outset" w:color="auto" w:sz="6" w:space="0"/>
              <w:bottom w:val="outset" w:color="auto" w:sz="6" w:space="0"/>
              <w:right w:val="outset" w:color="auto" w:sz="6" w:space="0"/>
            </w:tcBorders>
            <w:vAlign w:val="center"/>
          </w:tcPr>
          <w:p w14:paraId="2345F7C2">
            <w:pPr>
              <w:pStyle w:val="75"/>
              <w:spacing w:line="360" w:lineRule="auto"/>
              <w:rPr>
                <w:rFonts w:ascii="宋体" w:hAnsi="宋体" w:eastAsia="宋体" w:cs="宋体"/>
              </w:rPr>
            </w:pPr>
            <w:r>
              <w:rPr>
                <w:rFonts w:hint="eastAsia" w:ascii="宋体" w:hAnsi="宋体" w:eastAsia="宋体" w:cs="宋体"/>
              </w:rPr>
              <w:t>按采购文件要求，报价人业绩和资质条件不满足采购人要求的。</w:t>
            </w:r>
          </w:p>
        </w:tc>
      </w:tr>
      <w:tr w14:paraId="77E1CB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5" w:hRule="atLeast"/>
        </w:trPr>
        <w:tc>
          <w:tcPr>
            <w:tcW w:w="0" w:type="auto"/>
            <w:tcBorders>
              <w:top w:val="outset" w:color="auto" w:sz="6" w:space="0"/>
              <w:left w:val="outset" w:color="auto" w:sz="6" w:space="0"/>
              <w:bottom w:val="outset" w:color="auto" w:sz="6" w:space="0"/>
              <w:right w:val="outset" w:color="auto" w:sz="6" w:space="0"/>
            </w:tcBorders>
            <w:vAlign w:val="center"/>
          </w:tcPr>
          <w:p w14:paraId="37A3B1BE">
            <w:pPr>
              <w:pStyle w:val="75"/>
              <w:spacing w:line="360" w:lineRule="auto"/>
              <w:jc w:val="center"/>
              <w:rPr>
                <w:rFonts w:ascii="宋体" w:hAnsi="宋体" w:eastAsia="宋体" w:cs="宋体"/>
              </w:rPr>
            </w:pPr>
            <w:r>
              <w:rPr>
                <w:rFonts w:hint="eastAsia" w:ascii="宋体" w:hAnsi="宋体" w:eastAsia="宋体" w:cs="宋体"/>
              </w:rPr>
              <w:t>8</w:t>
            </w:r>
          </w:p>
        </w:tc>
        <w:tc>
          <w:tcPr>
            <w:tcW w:w="0" w:type="auto"/>
            <w:tcBorders>
              <w:top w:val="outset" w:color="auto" w:sz="6" w:space="0"/>
              <w:left w:val="outset" w:color="auto" w:sz="6" w:space="0"/>
              <w:bottom w:val="outset" w:color="auto" w:sz="6" w:space="0"/>
              <w:right w:val="outset" w:color="auto" w:sz="6" w:space="0"/>
            </w:tcBorders>
            <w:vAlign w:val="center"/>
          </w:tcPr>
          <w:p w14:paraId="5259ABEB">
            <w:pPr>
              <w:spacing w:after="0" w:line="360" w:lineRule="auto"/>
              <w:rPr>
                <w:rFonts w:ascii="宋体" w:hAnsi="宋体" w:cs="宋体"/>
                <w:sz w:val="24"/>
                <w:szCs w:val="24"/>
              </w:rPr>
            </w:pPr>
            <w:r>
              <w:rPr>
                <w:rFonts w:hint="eastAsia" w:ascii="宋体" w:hAnsi="宋体" w:cs="宋体"/>
                <w:sz w:val="24"/>
                <w:szCs w:val="24"/>
              </w:rPr>
              <w:t>报价人经核实存在围标串标行为的报价资格将被否决。</w:t>
            </w:r>
          </w:p>
        </w:tc>
      </w:tr>
      <w:tr w14:paraId="1DAE8ED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15" w:hRule="atLeast"/>
        </w:trPr>
        <w:tc>
          <w:tcPr>
            <w:tcW w:w="0" w:type="auto"/>
            <w:tcBorders>
              <w:top w:val="outset" w:color="auto" w:sz="6" w:space="0"/>
              <w:left w:val="outset" w:color="auto" w:sz="6" w:space="0"/>
              <w:bottom w:val="outset" w:color="auto" w:sz="6" w:space="0"/>
              <w:right w:val="outset" w:color="auto" w:sz="6" w:space="0"/>
            </w:tcBorders>
            <w:vAlign w:val="center"/>
          </w:tcPr>
          <w:p w14:paraId="6A052346">
            <w:pPr>
              <w:pStyle w:val="75"/>
              <w:spacing w:line="360" w:lineRule="auto"/>
              <w:jc w:val="center"/>
              <w:rPr>
                <w:rFonts w:ascii="宋体" w:hAnsi="宋体" w:eastAsia="宋体" w:cs="宋体"/>
              </w:rPr>
            </w:pPr>
            <w:r>
              <w:rPr>
                <w:rFonts w:hint="eastAsia" w:ascii="宋体" w:hAnsi="宋体" w:eastAsia="宋体" w:cs="宋体"/>
              </w:rPr>
              <w:t>9</w:t>
            </w:r>
          </w:p>
        </w:tc>
        <w:tc>
          <w:tcPr>
            <w:tcW w:w="0" w:type="auto"/>
            <w:tcBorders>
              <w:top w:val="outset" w:color="auto" w:sz="6" w:space="0"/>
              <w:left w:val="outset" w:color="auto" w:sz="6" w:space="0"/>
              <w:bottom w:val="outset" w:color="auto" w:sz="6" w:space="0"/>
              <w:right w:val="outset" w:color="auto" w:sz="6" w:space="0"/>
            </w:tcBorders>
            <w:vAlign w:val="center"/>
          </w:tcPr>
          <w:p w14:paraId="5A516C7D">
            <w:pPr>
              <w:spacing w:after="0" w:line="360" w:lineRule="auto"/>
              <w:rPr>
                <w:rFonts w:ascii="宋体" w:hAnsi="宋体" w:cs="宋体"/>
                <w:sz w:val="24"/>
                <w:szCs w:val="24"/>
              </w:rPr>
            </w:pPr>
            <w:r>
              <w:rPr>
                <w:rFonts w:hint="eastAsia" w:ascii="宋体" w:hAnsi="宋体" w:cs="宋体"/>
                <w:sz w:val="24"/>
                <w:szCs w:val="24"/>
              </w:rPr>
              <w:t>报价人被采购人所在单位及上级直属机构列入黑名单管理的，报价资格将被否决。</w:t>
            </w:r>
          </w:p>
        </w:tc>
      </w:tr>
    </w:tbl>
    <w:p w14:paraId="3FCF5E6B">
      <w:pPr>
        <w:spacing w:line="360" w:lineRule="auto"/>
        <w:ind w:right="-1"/>
        <w:rPr>
          <w:rFonts w:hint="eastAsia" w:ascii="宋体" w:hAnsi="宋体" w:cs="宋体"/>
          <w:sz w:val="24"/>
        </w:rPr>
      </w:pPr>
    </w:p>
    <w:p w14:paraId="2041AA29">
      <w:pPr>
        <w:pStyle w:val="3"/>
        <w:spacing w:after="240" w:line="360" w:lineRule="auto"/>
        <w:ind w:left="706" w:right="-1" w:hanging="705" w:hangingChars="294"/>
        <w:rPr>
          <w:rFonts w:ascii="宋体" w:hAnsi="宋体" w:cs="宋体"/>
          <w:color w:val="auto"/>
          <w:sz w:val="24"/>
          <w:szCs w:val="24"/>
        </w:rPr>
      </w:pPr>
      <w:bookmarkStart w:id="25" w:name="_Toc446076497"/>
      <w:r>
        <w:rPr>
          <w:rFonts w:hint="eastAsia" w:ascii="宋体" w:hAnsi="宋体" w:cs="宋体"/>
          <w:color w:val="auto"/>
          <w:sz w:val="24"/>
          <w:szCs w:val="24"/>
          <w:lang w:val="en-US" w:eastAsia="zh-CN"/>
        </w:rPr>
        <w:t>5.</w:t>
      </w:r>
      <w:r>
        <w:rPr>
          <w:rFonts w:hint="eastAsia" w:ascii="宋体" w:hAnsi="宋体" w:cs="宋体"/>
          <w:color w:val="auto"/>
          <w:sz w:val="24"/>
          <w:szCs w:val="24"/>
        </w:rPr>
        <w:t>签约及授予合同</w:t>
      </w:r>
      <w:bookmarkEnd w:id="25"/>
    </w:p>
    <w:p w14:paraId="2AC9AF85">
      <w:pPr>
        <w:pStyle w:val="4"/>
        <w:spacing w:before="0" w:line="360" w:lineRule="auto"/>
        <w:ind w:left="420" w:leftChars="191" w:right="-1" w:firstLine="2" w:firstLineChars="1"/>
        <w:rPr>
          <w:rFonts w:ascii="宋体" w:hAnsi="宋体" w:cs="宋体"/>
          <w:color w:val="auto"/>
        </w:rPr>
      </w:pPr>
      <w:bookmarkStart w:id="26" w:name="_Toc446076498"/>
      <w:r>
        <w:rPr>
          <w:rFonts w:hint="eastAsia" w:ascii="宋体" w:hAnsi="宋体" w:cs="宋体"/>
          <w:color w:val="auto"/>
          <w:lang w:val="en-US" w:eastAsia="zh-CN"/>
        </w:rPr>
        <w:t>5</w:t>
      </w:r>
      <w:r>
        <w:rPr>
          <w:rFonts w:hint="eastAsia" w:ascii="宋体" w:hAnsi="宋体" w:cs="宋体"/>
          <w:color w:val="auto"/>
        </w:rPr>
        <w:t>.1</w:t>
      </w:r>
      <w:bookmarkEnd w:id="26"/>
      <w:r>
        <w:rPr>
          <w:rFonts w:hint="eastAsia" w:ascii="宋体" w:hAnsi="宋体" w:cs="宋体"/>
          <w:color w:val="auto"/>
        </w:rPr>
        <w:t>签约单位</w:t>
      </w:r>
    </w:p>
    <w:p w14:paraId="54E71187">
      <w:pPr>
        <w:spacing w:line="360" w:lineRule="auto"/>
        <w:ind w:left="420" w:leftChars="191" w:right="-1" w:firstLine="2" w:firstLineChars="1"/>
        <w:rPr>
          <w:rFonts w:ascii="宋体" w:hAnsi="宋体" w:cs="宋体"/>
          <w:sz w:val="24"/>
        </w:rPr>
      </w:pPr>
      <w:r>
        <w:rPr>
          <w:rFonts w:hint="eastAsia" w:ascii="宋体" w:hAnsi="宋体" w:cs="宋体"/>
          <w:sz w:val="24"/>
          <w:lang w:val="en-US" w:eastAsia="zh-CN"/>
        </w:rPr>
        <w:t>5</w:t>
      </w:r>
      <w:r>
        <w:rPr>
          <w:rFonts w:hint="eastAsia" w:ascii="宋体" w:hAnsi="宋体" w:cs="宋体"/>
          <w:sz w:val="24"/>
        </w:rPr>
        <w:t>.1.1采购人在确定签约单位后五个工作日内，向签约单位发出邮件签约通知；签约单位收到通知后，应当积极配合在承诺时间内提供所需资料，并按采购文件的要求与采购人签署合同。</w:t>
      </w:r>
    </w:p>
    <w:p w14:paraId="18363775">
      <w:pPr>
        <w:spacing w:line="360" w:lineRule="auto"/>
        <w:ind w:left="420" w:leftChars="191" w:right="-1" w:firstLine="2" w:firstLineChars="1"/>
        <w:rPr>
          <w:rFonts w:ascii="宋体" w:hAnsi="宋体" w:cs="宋体"/>
          <w:sz w:val="24"/>
        </w:rPr>
      </w:pPr>
      <w:r>
        <w:rPr>
          <w:rFonts w:hint="eastAsia" w:ascii="宋体" w:hAnsi="宋体" w:cs="宋体"/>
          <w:sz w:val="24"/>
          <w:lang w:val="en-US" w:eastAsia="zh-CN"/>
        </w:rPr>
        <w:t>5</w:t>
      </w:r>
      <w:r>
        <w:rPr>
          <w:rFonts w:hint="eastAsia" w:ascii="宋体" w:hAnsi="宋体" w:cs="宋体"/>
          <w:sz w:val="24"/>
        </w:rPr>
        <w:t>.1.2签约单位如不按本采购文件的规定与采购人订立合同，则采购人将取消其签约资格，并追究签约单位法律责任。</w:t>
      </w:r>
    </w:p>
    <w:p w14:paraId="3DF1C239">
      <w:pPr>
        <w:spacing w:line="360" w:lineRule="auto"/>
        <w:ind w:left="420" w:leftChars="191" w:right="-1" w:firstLine="2" w:firstLineChars="1"/>
        <w:rPr>
          <w:rFonts w:ascii="宋体" w:hAnsi="宋体" w:cs="宋体"/>
          <w:sz w:val="24"/>
        </w:rPr>
      </w:pPr>
      <w:r>
        <w:rPr>
          <w:rFonts w:hint="eastAsia" w:ascii="宋体" w:hAnsi="宋体" w:cs="宋体"/>
          <w:sz w:val="24"/>
          <w:lang w:val="en-US" w:eastAsia="zh-CN"/>
        </w:rPr>
        <w:t>5</w:t>
      </w:r>
      <w:r>
        <w:rPr>
          <w:rFonts w:hint="eastAsia" w:ascii="宋体" w:hAnsi="宋体" w:cs="宋体"/>
          <w:sz w:val="24"/>
        </w:rPr>
        <w:t>.1.3签约单位应当按照合同约定履行义务，未经采购人同意不得将签约项目转让（转包）给他人。</w:t>
      </w:r>
    </w:p>
    <w:p w14:paraId="5FB1807A">
      <w:pPr>
        <w:pStyle w:val="4"/>
        <w:spacing w:line="360" w:lineRule="auto"/>
        <w:ind w:left="420" w:leftChars="191" w:right="-1" w:firstLine="2" w:firstLineChars="1"/>
        <w:rPr>
          <w:rFonts w:ascii="宋体" w:hAnsi="宋体" w:cs="宋体"/>
          <w:color w:val="auto"/>
        </w:rPr>
      </w:pPr>
      <w:bookmarkStart w:id="27" w:name="_Toc446076499"/>
      <w:r>
        <w:rPr>
          <w:rFonts w:hint="eastAsia" w:ascii="宋体" w:hAnsi="宋体" w:cs="宋体"/>
          <w:color w:val="auto"/>
          <w:lang w:val="en-US" w:eastAsia="zh-CN"/>
        </w:rPr>
        <w:t>5</w:t>
      </w:r>
      <w:r>
        <w:rPr>
          <w:rFonts w:hint="eastAsia" w:ascii="宋体" w:hAnsi="宋体" w:cs="宋体"/>
          <w:color w:val="auto"/>
        </w:rPr>
        <w:t>.2授予合同</w:t>
      </w:r>
      <w:bookmarkEnd w:id="27"/>
    </w:p>
    <w:p w14:paraId="521483E3">
      <w:pPr>
        <w:spacing w:line="360" w:lineRule="auto"/>
        <w:ind w:left="420" w:leftChars="191" w:firstLine="2" w:firstLineChars="1"/>
        <w:rPr>
          <w:rFonts w:ascii="宋体" w:hAnsi="宋体" w:cs="宋体"/>
          <w:sz w:val="24"/>
        </w:rPr>
      </w:pPr>
      <w:r>
        <w:rPr>
          <w:rFonts w:hint="eastAsia" w:ascii="宋体" w:hAnsi="宋体" w:cs="宋体"/>
          <w:sz w:val="24"/>
        </w:rPr>
        <w:t>采购人将把合同授予签约单位，按照签约通知书中规定的时间与签约单位签订购销合同。</w:t>
      </w:r>
    </w:p>
    <w:p w14:paraId="05BD4A5C">
      <w:pPr>
        <w:pStyle w:val="4"/>
        <w:spacing w:line="360" w:lineRule="auto"/>
        <w:ind w:left="420" w:leftChars="191" w:right="-1" w:firstLine="2" w:firstLineChars="1"/>
        <w:rPr>
          <w:rFonts w:ascii="宋体" w:hAnsi="宋体" w:cs="宋体"/>
          <w:color w:val="auto"/>
        </w:rPr>
      </w:pPr>
      <w:r>
        <w:rPr>
          <w:rFonts w:hint="eastAsia" w:ascii="宋体" w:hAnsi="宋体" w:cs="宋体"/>
          <w:color w:val="auto"/>
          <w:lang w:val="en-US" w:eastAsia="zh-CN"/>
        </w:rPr>
        <w:t>5</w:t>
      </w:r>
      <w:r>
        <w:rPr>
          <w:rFonts w:hint="eastAsia" w:ascii="宋体" w:hAnsi="宋体" w:cs="宋体"/>
          <w:color w:val="auto"/>
        </w:rPr>
        <w:t>.3未签约单位</w:t>
      </w:r>
    </w:p>
    <w:p w14:paraId="49305CEF">
      <w:pPr>
        <w:spacing w:line="360" w:lineRule="auto"/>
        <w:ind w:left="420" w:leftChars="191" w:right="-1" w:firstLine="2" w:firstLineChars="1"/>
        <w:rPr>
          <w:rFonts w:ascii="宋体" w:hAnsi="宋体" w:cs="宋体"/>
          <w:sz w:val="24"/>
        </w:rPr>
      </w:pPr>
      <w:r>
        <w:rPr>
          <w:rFonts w:hint="eastAsia" w:ascii="宋体" w:hAnsi="宋体" w:cs="宋体"/>
          <w:sz w:val="24"/>
        </w:rPr>
        <w:t>确定签约单位后五个工作日内</w:t>
      </w:r>
      <w:r>
        <w:rPr>
          <w:rFonts w:hint="eastAsia" w:ascii="宋体" w:hAnsi="宋体" w:cs="宋体"/>
          <w:sz w:val="24"/>
          <w:lang w:eastAsia="zh-CN"/>
        </w:rPr>
        <w:t>，以</w:t>
      </w:r>
      <w:r>
        <w:rPr>
          <w:rFonts w:hint="eastAsia" w:ascii="宋体" w:hAnsi="宋体" w:cs="宋体"/>
          <w:sz w:val="24"/>
        </w:rPr>
        <w:t>邮件的形式，向未签约单位发出未签约通知。</w:t>
      </w:r>
    </w:p>
    <w:p w14:paraId="7204769A">
      <w:pPr>
        <w:pStyle w:val="3"/>
        <w:spacing w:line="360" w:lineRule="auto"/>
        <w:ind w:left="706" w:right="-1" w:hanging="705" w:hangingChars="294"/>
        <w:rPr>
          <w:rFonts w:ascii="宋体" w:hAnsi="宋体" w:cs="宋体"/>
          <w:color w:val="auto"/>
          <w:sz w:val="24"/>
          <w:szCs w:val="24"/>
        </w:rPr>
      </w:pPr>
      <w:r>
        <w:rPr>
          <w:rFonts w:hint="eastAsia" w:ascii="宋体" w:hAnsi="宋体" w:cs="宋体"/>
          <w:color w:val="auto"/>
          <w:sz w:val="24"/>
          <w:szCs w:val="24"/>
        </w:rPr>
        <w:t>7.重新采购</w:t>
      </w:r>
    </w:p>
    <w:p w14:paraId="2E1B67EB">
      <w:pPr>
        <w:pStyle w:val="71"/>
        <w:spacing w:line="360" w:lineRule="auto"/>
        <w:rPr>
          <w:rFonts w:ascii="宋体" w:hAnsi="宋体" w:cs="宋体"/>
          <w:sz w:val="24"/>
          <w:szCs w:val="24"/>
        </w:rPr>
      </w:pPr>
      <w:r>
        <w:rPr>
          <w:rFonts w:hint="eastAsia" w:ascii="宋体" w:hAnsi="宋体" w:cs="宋体"/>
          <w:sz w:val="24"/>
        </w:rPr>
        <w:t>有下列情形之一的，采购人</w:t>
      </w:r>
      <w:r>
        <w:rPr>
          <w:rFonts w:hint="eastAsia" w:ascii="宋体" w:hAnsi="宋体" w:cs="宋体"/>
          <w:sz w:val="24"/>
          <w:lang w:val="en-US" w:eastAsia="zh-CN"/>
        </w:rPr>
        <w:t>有权</w:t>
      </w:r>
      <w:r>
        <w:rPr>
          <w:rFonts w:hint="eastAsia" w:ascii="宋体" w:hAnsi="宋体" w:cs="宋体"/>
          <w:sz w:val="24"/>
        </w:rPr>
        <w:t>重新采购：</w:t>
      </w:r>
    </w:p>
    <w:p w14:paraId="4460D647">
      <w:pPr>
        <w:pStyle w:val="71"/>
        <w:spacing w:line="360" w:lineRule="auto"/>
        <w:rPr>
          <w:rFonts w:ascii="宋体" w:hAnsi="宋体" w:cs="宋体"/>
          <w:sz w:val="24"/>
        </w:rPr>
      </w:pPr>
      <w:r>
        <w:rPr>
          <w:rFonts w:hint="eastAsia" w:ascii="宋体" w:hAnsi="宋体" w:cs="宋体"/>
          <w:sz w:val="24"/>
        </w:rPr>
        <w:t>（1）报价截止时间止，报价人少于3家的；</w:t>
      </w:r>
    </w:p>
    <w:p w14:paraId="3D7E6C82">
      <w:pPr>
        <w:pStyle w:val="71"/>
        <w:spacing w:line="360" w:lineRule="auto"/>
        <w:rPr>
          <w:rFonts w:ascii="宋体" w:hAnsi="宋体" w:cs="宋体"/>
          <w:sz w:val="24"/>
          <w:szCs w:val="24"/>
        </w:rPr>
      </w:pPr>
      <w:r>
        <w:rPr>
          <w:rFonts w:hint="eastAsia" w:ascii="宋体" w:hAnsi="宋体" w:cs="宋体"/>
          <w:sz w:val="24"/>
        </w:rPr>
        <w:t>（2）经评审小组评审否决所有报价的或否决后报价人不足3家的。</w:t>
      </w:r>
    </w:p>
    <w:p w14:paraId="39718A2E">
      <w:pPr>
        <w:spacing w:line="360" w:lineRule="auto"/>
        <w:ind w:left="425" w:leftChars="193" w:right="-1" w:firstLine="1"/>
        <w:rPr>
          <w:rFonts w:ascii="宋体" w:hAnsi="宋体" w:cs="宋体"/>
          <w:sz w:val="24"/>
          <w:szCs w:val="24"/>
        </w:rPr>
      </w:pPr>
    </w:p>
    <w:p w14:paraId="03086997">
      <w:pPr>
        <w:pStyle w:val="2"/>
        <w:spacing w:line="360" w:lineRule="auto"/>
        <w:ind w:firstLine="3313" w:firstLineChars="1100"/>
        <w:rPr>
          <w:rFonts w:ascii="宋体" w:hAnsi="宋体" w:cs="宋体"/>
          <w:b/>
          <w:color w:val="auto"/>
          <w:sz w:val="30"/>
          <w:szCs w:val="30"/>
        </w:rPr>
      </w:pPr>
      <w:r>
        <w:rPr>
          <w:rFonts w:hint="eastAsia" w:ascii="宋体" w:hAnsi="宋体" w:cs="宋体"/>
          <w:b/>
          <w:color w:val="auto"/>
          <w:sz w:val="30"/>
          <w:szCs w:val="30"/>
        </w:rPr>
        <w:br w:type="page"/>
      </w:r>
      <w:r>
        <w:rPr>
          <w:rFonts w:hint="eastAsia" w:ascii="宋体" w:hAnsi="宋体" w:cs="宋体"/>
          <w:b/>
          <w:color w:val="auto"/>
          <w:sz w:val="30"/>
          <w:szCs w:val="30"/>
        </w:rPr>
        <w:t>第三章 合同主要条款</w:t>
      </w:r>
      <w:bookmarkEnd w:id="14"/>
      <w:bookmarkStart w:id="28" w:name="_Toc35433167"/>
      <w:bookmarkStart w:id="29" w:name="_Toc34271197"/>
      <w:bookmarkStart w:id="30" w:name="_Toc39313706"/>
      <w:bookmarkStart w:id="31" w:name="_Toc35435458"/>
      <w:bookmarkStart w:id="32" w:name="_Toc34316698"/>
      <w:bookmarkStart w:id="33" w:name="_Toc34313571"/>
    </w:p>
    <w:p w14:paraId="49523EA0">
      <w:pPr>
        <w:adjustRightInd w:val="0"/>
        <w:snapToGrid w:val="0"/>
        <w:spacing w:line="360" w:lineRule="auto"/>
        <w:jc w:val="center"/>
        <w:rPr>
          <w:rFonts w:ascii="宋体" w:hAnsi="宋体" w:cs="宋体"/>
          <w:b/>
          <w:color w:val="0000FF"/>
          <w:sz w:val="24"/>
        </w:rPr>
      </w:pPr>
      <w:r>
        <w:rPr>
          <w:rFonts w:hint="eastAsia" w:ascii="宋体" w:hAnsi="宋体" w:cs="宋体"/>
          <w:b/>
          <w:color w:val="auto"/>
          <w:sz w:val="24"/>
        </w:rPr>
        <w:t>（本部分内容签约单位不得修改）</w:t>
      </w:r>
    </w:p>
    <w:p w14:paraId="3D287C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宋体" w:hAnsi="宋体"/>
          <w:b/>
          <w:sz w:val="36"/>
          <w:szCs w:val="32"/>
        </w:rPr>
      </w:pPr>
      <w:r>
        <w:rPr>
          <w:rFonts w:hint="eastAsia" w:ascii="宋体" w:hAnsi="宋体"/>
          <w:b/>
          <w:sz w:val="36"/>
          <w:szCs w:val="32"/>
          <w:lang w:val="en-US" w:eastAsia="zh-CN"/>
        </w:rPr>
        <w:t>珠海基地2026年至2029年除四害、防白蚁服务项目年度</w:t>
      </w:r>
      <w:r>
        <w:rPr>
          <w:rFonts w:hint="eastAsia" w:ascii="宋体" w:hAnsi="宋体"/>
          <w:b/>
          <w:sz w:val="36"/>
          <w:szCs w:val="32"/>
        </w:rPr>
        <w:t>合同</w:t>
      </w:r>
    </w:p>
    <w:p w14:paraId="3634118E">
      <w:pPr>
        <w:widowControl w:val="0"/>
        <w:adjustRightInd w:val="0"/>
        <w:snapToGrid w:val="0"/>
        <w:spacing w:before="156" w:beforeLines="50" w:after="0" w:line="360" w:lineRule="auto"/>
        <w:ind w:right="520"/>
        <w:jc w:val="both"/>
        <w:rPr>
          <w:rFonts w:ascii="宋体" w:hAnsi="宋体"/>
          <w:b/>
          <w:bCs/>
          <w:sz w:val="24"/>
          <w:szCs w:val="24"/>
        </w:rPr>
      </w:pPr>
      <w:r>
        <w:rPr>
          <w:rFonts w:hint="eastAsia" w:ascii="宋体" w:hAnsi="宋体"/>
          <w:b/>
          <w:bCs/>
          <w:sz w:val="24"/>
          <w:szCs w:val="24"/>
        </w:rPr>
        <w:t xml:space="preserve">甲方：珠海华润化学材料科技有限公司            </w:t>
      </w:r>
    </w:p>
    <w:p w14:paraId="1A838220">
      <w:pPr>
        <w:widowControl w:val="0"/>
        <w:adjustRightInd w:val="0"/>
        <w:snapToGrid w:val="0"/>
        <w:spacing w:before="156" w:beforeLines="50" w:after="0" w:line="360" w:lineRule="auto"/>
        <w:ind w:right="520"/>
        <w:jc w:val="both"/>
        <w:rPr>
          <w:rFonts w:ascii="宋体" w:hAnsi="宋体"/>
          <w:b/>
          <w:bCs/>
          <w:sz w:val="24"/>
          <w:szCs w:val="24"/>
        </w:rPr>
      </w:pPr>
      <w:r>
        <w:rPr>
          <w:rFonts w:hint="eastAsia" w:ascii="宋体" w:hAnsi="宋体"/>
          <w:b/>
          <w:bCs/>
          <w:sz w:val="24"/>
          <w:szCs w:val="24"/>
        </w:rPr>
        <w:t xml:space="preserve">乙方：          </w:t>
      </w:r>
      <w:r>
        <w:rPr>
          <w:rFonts w:ascii="宋体" w:hAnsi="宋体"/>
          <w:b/>
          <w:bCs/>
          <w:sz w:val="24"/>
          <w:szCs w:val="24"/>
        </w:rPr>
        <w:t xml:space="preserve">                              </w:t>
      </w:r>
      <w:r>
        <w:rPr>
          <w:rFonts w:hint="eastAsia" w:ascii="宋体" w:hAnsi="宋体"/>
          <w:b/>
          <w:bCs/>
          <w:sz w:val="24"/>
          <w:szCs w:val="24"/>
        </w:rPr>
        <w:t xml:space="preserve"> </w:t>
      </w:r>
    </w:p>
    <w:p w14:paraId="5971C900">
      <w:pPr>
        <w:widowControl w:val="0"/>
        <w:adjustRightInd w:val="0"/>
        <w:snapToGrid w:val="0"/>
        <w:spacing w:before="156" w:beforeLines="50" w:after="0" w:line="360" w:lineRule="auto"/>
        <w:rPr>
          <w:rFonts w:hint="eastAsia" w:ascii="宋体" w:hAnsi="宋体"/>
          <w:b/>
          <w:bCs/>
          <w:sz w:val="24"/>
          <w:szCs w:val="24"/>
        </w:rPr>
      </w:pPr>
      <w:r>
        <w:rPr>
          <w:rFonts w:hint="eastAsia" w:ascii="宋体" w:hAnsi="宋体"/>
          <w:b/>
          <w:bCs/>
          <w:sz w:val="24"/>
          <w:szCs w:val="24"/>
        </w:rPr>
        <w:t xml:space="preserve">合同号：                   </w:t>
      </w:r>
      <w:r>
        <w:rPr>
          <w:rFonts w:hint="eastAsia" w:ascii="宋体" w:hAnsi="宋体"/>
          <w:b/>
          <w:bCs/>
          <w:sz w:val="24"/>
          <w:szCs w:val="24"/>
          <w:lang w:val="en-US" w:eastAsia="zh-CN"/>
        </w:rPr>
        <w:t xml:space="preserve">                      </w:t>
      </w:r>
      <w:r>
        <w:rPr>
          <w:rFonts w:hint="eastAsia" w:ascii="宋体" w:hAnsi="宋体"/>
          <w:b/>
          <w:bCs/>
          <w:sz w:val="24"/>
          <w:szCs w:val="24"/>
        </w:rPr>
        <w:t>签订日期：202</w:t>
      </w:r>
      <w:r>
        <w:rPr>
          <w:rFonts w:hint="eastAsia" w:ascii="宋体" w:hAnsi="宋体"/>
          <w:b/>
          <w:bCs/>
          <w:sz w:val="24"/>
          <w:szCs w:val="24"/>
          <w:lang w:val="en-US" w:eastAsia="zh-CN"/>
        </w:rPr>
        <w:t>6</w:t>
      </w:r>
      <w:r>
        <w:rPr>
          <w:rFonts w:hint="eastAsia" w:ascii="宋体" w:hAnsi="宋体"/>
          <w:b/>
          <w:bCs/>
          <w:sz w:val="24"/>
          <w:szCs w:val="24"/>
        </w:rPr>
        <w:t>年</w:t>
      </w:r>
      <w:r>
        <w:rPr>
          <w:rFonts w:hint="eastAsia" w:ascii="宋体" w:hAnsi="宋体"/>
          <w:b/>
          <w:bCs/>
          <w:sz w:val="24"/>
          <w:szCs w:val="24"/>
          <w:lang w:val="en-US" w:eastAsia="zh-CN"/>
        </w:rPr>
        <w:t xml:space="preserve"> </w:t>
      </w:r>
      <w:r>
        <w:rPr>
          <w:rFonts w:hint="eastAsia" w:ascii="宋体" w:hAnsi="宋体"/>
          <w:b/>
          <w:bCs/>
          <w:sz w:val="24"/>
          <w:szCs w:val="24"/>
        </w:rPr>
        <w:t>月  日</w:t>
      </w:r>
    </w:p>
    <w:p w14:paraId="7E3A4FCD">
      <w:pPr>
        <w:widowControl w:val="0"/>
        <w:adjustRightInd w:val="0"/>
        <w:snapToGrid w:val="0"/>
        <w:spacing w:before="156" w:beforeLines="50" w:after="0" w:line="360" w:lineRule="auto"/>
        <w:rPr>
          <w:rFonts w:ascii="宋体" w:hAnsi="宋体"/>
          <w:bCs/>
          <w:sz w:val="24"/>
          <w:szCs w:val="24"/>
        </w:rPr>
      </w:pPr>
      <w:r>
        <w:rPr>
          <w:rFonts w:hint="eastAsia" w:ascii="宋体" w:hAnsi="宋体"/>
          <w:bCs/>
          <w:sz w:val="24"/>
          <w:szCs w:val="24"/>
        </w:rPr>
        <w:t>根据《中华人民共和国民法典》及其他有关</w:t>
      </w:r>
      <w:r>
        <w:rPr>
          <w:rFonts w:hint="eastAsia" w:ascii="宋体" w:hAnsi="宋体"/>
          <w:bCs/>
          <w:sz w:val="24"/>
          <w:szCs w:val="24"/>
          <w:lang w:eastAsia="zh-CN"/>
        </w:rPr>
        <w:t>法律法规</w:t>
      </w:r>
      <w:r>
        <w:rPr>
          <w:rFonts w:hint="eastAsia" w:ascii="宋体" w:hAnsi="宋体"/>
          <w:bCs/>
          <w:sz w:val="24"/>
          <w:szCs w:val="24"/>
        </w:rPr>
        <w:t>规定，结合项目实际情况，珠海基地2026年至2029年除四害、防白蚁服务项目事宜，经甲乙双方</w:t>
      </w:r>
      <w:r>
        <w:rPr>
          <w:rFonts w:hint="eastAsia" w:ascii="宋体" w:hAnsi="宋体"/>
          <w:bCs/>
          <w:sz w:val="24"/>
          <w:szCs w:val="24"/>
          <w:lang w:eastAsia="zh-CN"/>
        </w:rPr>
        <w:t>协商</w:t>
      </w:r>
      <w:r>
        <w:rPr>
          <w:rFonts w:hint="eastAsia" w:ascii="宋体" w:hAnsi="宋体"/>
          <w:bCs/>
          <w:sz w:val="24"/>
          <w:szCs w:val="24"/>
        </w:rPr>
        <w:t>，达成以下合同条款，双方共同遵照执行。</w:t>
      </w:r>
    </w:p>
    <w:p w14:paraId="2FD08E06">
      <w:pPr>
        <w:keepNext w:val="0"/>
        <w:keepLines w:val="0"/>
        <w:pageBreakBefore w:val="0"/>
        <w:numPr>
          <w:ilvl w:val="0"/>
          <w:numId w:val="0"/>
        </w:numPr>
        <w:kinsoku/>
        <w:wordWrap/>
        <w:overflowPunct/>
        <w:topLinePunct w:val="0"/>
        <w:autoSpaceDE/>
        <w:autoSpaceDN/>
        <w:bidi w:val="0"/>
        <w:adjustRightInd/>
        <w:snapToGrid/>
        <w:spacing w:after="0" w:line="360" w:lineRule="auto"/>
        <w:ind w:leftChars="0" w:firstLine="482" w:firstLineChars="200"/>
        <w:textAlignment w:val="auto"/>
        <w:rPr>
          <w:rFonts w:ascii="宋体" w:hAnsi="宋体"/>
          <w:b/>
          <w:sz w:val="24"/>
          <w:szCs w:val="24"/>
        </w:rPr>
      </w:pPr>
      <w:bookmarkStart w:id="34" w:name="_Toc37729395"/>
      <w:bookmarkStart w:id="35" w:name="_Toc233515595"/>
      <w:bookmarkStart w:id="36" w:name="_Toc34313625"/>
      <w:bookmarkStart w:id="37" w:name="_Toc113767378"/>
      <w:bookmarkStart w:id="38" w:name="_Toc35433221"/>
      <w:bookmarkStart w:id="39" w:name="_Toc35435512"/>
      <w:bookmarkStart w:id="40" w:name="_Toc37727649"/>
      <w:bookmarkStart w:id="41" w:name="_Toc34316752"/>
      <w:bookmarkStart w:id="42" w:name="_Toc113780782"/>
      <w:bookmarkStart w:id="43" w:name="_Toc92530548"/>
      <w:bookmarkStart w:id="44" w:name="_Toc39313736"/>
      <w:bookmarkStart w:id="45" w:name="_Toc92508615"/>
      <w:r>
        <w:rPr>
          <w:rFonts w:hint="eastAsia" w:ascii="宋体" w:hAnsi="宋体"/>
          <w:b/>
          <w:sz w:val="24"/>
          <w:szCs w:val="24"/>
          <w:lang w:val="en-US" w:eastAsia="zh-CN"/>
        </w:rPr>
        <w:t>一、</w:t>
      </w:r>
      <w:r>
        <w:rPr>
          <w:rFonts w:hint="eastAsia" w:ascii="宋体" w:hAnsi="宋体"/>
          <w:b/>
          <w:sz w:val="24"/>
          <w:szCs w:val="24"/>
        </w:rPr>
        <w:t>合同概况</w:t>
      </w:r>
    </w:p>
    <w:p w14:paraId="690A18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lang w:bidi="ar"/>
        </w:rPr>
      </w:pPr>
      <w:r>
        <w:rPr>
          <w:rFonts w:hint="eastAsia" w:ascii="宋体" w:hAnsi="宋体" w:cs="宋体"/>
          <w:sz w:val="24"/>
          <w:szCs w:val="24"/>
          <w:lang w:eastAsia="zh-CN" w:bidi="ar"/>
        </w:rPr>
        <w:t>1.</w:t>
      </w:r>
      <w:r>
        <w:rPr>
          <w:rFonts w:hint="eastAsia" w:ascii="宋体" w:hAnsi="宋体" w:cs="宋体"/>
          <w:sz w:val="24"/>
          <w:szCs w:val="24"/>
          <w:lang w:bidi="ar"/>
        </w:rPr>
        <w:t>项目名称：珠海基地2026年至2029年除四害、防白蚁服务项目。</w:t>
      </w:r>
    </w:p>
    <w:p w14:paraId="3EB3215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lang w:bidi="ar"/>
        </w:rPr>
      </w:pPr>
      <w:r>
        <w:rPr>
          <w:rFonts w:hint="eastAsia" w:ascii="宋体" w:hAnsi="宋体" w:cs="宋体"/>
          <w:sz w:val="24"/>
          <w:szCs w:val="24"/>
          <w:lang w:eastAsia="zh-CN" w:bidi="ar"/>
        </w:rPr>
        <w:t>2.</w:t>
      </w:r>
      <w:r>
        <w:rPr>
          <w:rFonts w:hint="eastAsia" w:ascii="宋体" w:hAnsi="宋体" w:cs="宋体"/>
          <w:sz w:val="24"/>
          <w:szCs w:val="24"/>
          <w:lang w:val="en-US" w:eastAsia="zh-CN" w:bidi="ar"/>
        </w:rPr>
        <w:t>服务</w:t>
      </w:r>
      <w:r>
        <w:rPr>
          <w:rFonts w:hint="eastAsia" w:ascii="宋体" w:hAnsi="宋体" w:cs="宋体"/>
          <w:sz w:val="24"/>
          <w:szCs w:val="24"/>
          <w:lang w:bidi="ar"/>
        </w:rPr>
        <w:t>地点：</w:t>
      </w:r>
      <w:r>
        <w:rPr>
          <w:rFonts w:hint="eastAsia" w:ascii="宋体" w:hAnsi="宋体" w:cs="宋体"/>
          <w:sz w:val="24"/>
          <w:szCs w:val="24"/>
          <w:lang w:val="en-US" w:eastAsia="zh-CN" w:bidi="ar"/>
        </w:rPr>
        <w:t>老</w:t>
      </w:r>
      <w:r>
        <w:rPr>
          <w:rFonts w:hint="eastAsia" w:ascii="宋体" w:hAnsi="宋体" w:cs="宋体"/>
          <w:sz w:val="24"/>
          <w:szCs w:val="24"/>
          <w:lang w:bidi="ar"/>
        </w:rPr>
        <w:t>厂</w:t>
      </w:r>
      <w:r>
        <w:rPr>
          <w:rFonts w:hint="eastAsia" w:ascii="宋体" w:hAnsi="宋体" w:cs="宋体"/>
          <w:sz w:val="24"/>
          <w:szCs w:val="24"/>
          <w:lang w:eastAsia="zh-CN" w:bidi="ar"/>
        </w:rPr>
        <w:t>：</w:t>
      </w:r>
      <w:r>
        <w:rPr>
          <w:rFonts w:hint="eastAsia" w:ascii="宋体" w:hAnsi="宋体" w:cs="宋体"/>
          <w:sz w:val="24"/>
          <w:szCs w:val="24"/>
          <w:lang w:bidi="ar"/>
        </w:rPr>
        <w:t>珠海市高栏港经济区南水镇石油化工区平湾三路2001号；新厂</w:t>
      </w:r>
      <w:r>
        <w:rPr>
          <w:rFonts w:hint="eastAsia" w:ascii="宋体" w:hAnsi="宋体" w:cs="宋体"/>
          <w:sz w:val="24"/>
          <w:szCs w:val="24"/>
          <w:lang w:eastAsia="zh-CN" w:bidi="ar"/>
        </w:rPr>
        <w:t>：</w:t>
      </w:r>
      <w:r>
        <w:rPr>
          <w:rFonts w:hint="eastAsia" w:ascii="宋体" w:hAnsi="宋体" w:cs="宋体"/>
          <w:sz w:val="24"/>
          <w:szCs w:val="24"/>
          <w:lang w:bidi="ar"/>
        </w:rPr>
        <w:t>珠海市高栏港经济区南水镇石油化工区平湾二路1001号。</w:t>
      </w:r>
    </w:p>
    <w:p w14:paraId="24D60C7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lang w:val="en-US" w:eastAsia="zh-CN" w:bidi="ar"/>
        </w:rPr>
      </w:pPr>
      <w:r>
        <w:rPr>
          <w:rFonts w:hint="eastAsia" w:ascii="宋体" w:hAnsi="宋体" w:cs="宋体"/>
          <w:sz w:val="24"/>
          <w:szCs w:val="24"/>
          <w:lang w:val="en-US" w:eastAsia="zh-CN" w:bidi="ar"/>
        </w:rPr>
        <w:t>3.服务范围：珠海华润化学材料科技有限公司（老厂：珠海市高栏港经济区南水镇石油化工区平湾三路2001号；新厂：珠海市高栏港经济区南水镇石油化工区平湾二路1001号）一、二、三期仓库及生活区、办公区、食堂范围；聚酯四厂，聚酯五厂区域等。</w:t>
      </w:r>
    </w:p>
    <w:p w14:paraId="2B750A0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cs="宋体"/>
          <w:sz w:val="24"/>
          <w:szCs w:val="24"/>
          <w:lang w:bidi="ar"/>
        </w:rPr>
      </w:pPr>
      <w:r>
        <w:rPr>
          <w:rFonts w:hint="eastAsia" w:ascii="宋体" w:hAnsi="宋体" w:cs="宋体"/>
          <w:sz w:val="24"/>
          <w:szCs w:val="24"/>
          <w:lang w:val="en-US" w:eastAsia="zh-CN" w:bidi="ar"/>
        </w:rPr>
        <w:t>4.</w:t>
      </w:r>
      <w:r>
        <w:rPr>
          <w:rFonts w:hint="eastAsia" w:ascii="宋体" w:hAnsi="宋体" w:cs="宋体"/>
          <w:sz w:val="24"/>
          <w:szCs w:val="24"/>
          <w:lang w:bidi="ar"/>
        </w:rPr>
        <w:t>本合同约定的不含税价格不因国家税率变化而变化，在合同履行期间，如遇国家的税率调整，则含税合计的价格应相应调整，以开具发票的时间为准。</w:t>
      </w:r>
    </w:p>
    <w:p w14:paraId="29582DF7">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textAlignment w:val="auto"/>
        <w:rPr>
          <w:rFonts w:hint="default" w:ascii="宋体" w:hAnsi="宋体" w:cs="宋体"/>
          <w:spacing w:val="-10"/>
          <w:sz w:val="24"/>
          <w:szCs w:val="24"/>
          <w:lang w:val="en-US" w:eastAsia="zh-CN" w:bidi="ar"/>
        </w:rPr>
      </w:pPr>
      <w:r>
        <w:rPr>
          <w:rFonts w:hint="eastAsia" w:ascii="宋体" w:hAnsi="宋体" w:cs="宋体"/>
          <w:sz w:val="24"/>
          <w:szCs w:val="24"/>
          <w:lang w:val="en-US" w:eastAsia="zh-CN" w:bidi="ar"/>
        </w:rPr>
        <w:t>5.</w:t>
      </w:r>
      <w:r>
        <w:rPr>
          <w:rFonts w:hint="eastAsia" w:ascii="宋体" w:hAnsi="宋体" w:cs="宋体"/>
          <w:sz w:val="24"/>
          <w:szCs w:val="24"/>
          <w:lang w:bidi="ar"/>
        </w:rPr>
        <w:t>本合同技术和安全要求严格按采购文件和合同附件《EHS管理协议》</w:t>
      </w:r>
      <w:r>
        <w:rPr>
          <w:rFonts w:hint="eastAsia" w:ascii="宋体" w:hAnsi="宋体" w:cs="宋体"/>
          <w:spacing w:val="-10"/>
          <w:sz w:val="24"/>
          <w:szCs w:val="24"/>
          <w:lang w:bidi="ar"/>
        </w:rPr>
        <w:t>中的</w:t>
      </w:r>
      <w:r>
        <w:rPr>
          <w:rFonts w:hint="eastAsia" w:ascii="宋体" w:hAnsi="宋体" w:cs="宋体"/>
          <w:spacing w:val="-10"/>
          <w:sz w:val="24"/>
          <w:szCs w:val="24"/>
          <w:lang w:eastAsia="zh-CN" w:bidi="ar"/>
        </w:rPr>
        <w:t>规定</w:t>
      </w:r>
      <w:r>
        <w:rPr>
          <w:rFonts w:hint="eastAsia" w:ascii="宋体" w:hAnsi="宋体" w:cs="宋体"/>
          <w:spacing w:val="-10"/>
          <w:sz w:val="24"/>
          <w:szCs w:val="24"/>
          <w:lang w:bidi="ar"/>
        </w:rPr>
        <w:t>执行</w:t>
      </w:r>
      <w:r>
        <w:rPr>
          <w:rFonts w:hint="eastAsia" w:ascii="宋体" w:hAnsi="宋体" w:cs="宋体"/>
          <w:spacing w:val="-10"/>
          <w:sz w:val="24"/>
          <w:szCs w:val="24"/>
          <w:lang w:eastAsia="zh-CN" w:bidi="ar"/>
        </w:rPr>
        <w:t>。</w:t>
      </w:r>
    </w:p>
    <w:p w14:paraId="12B1E9E9">
      <w:pPr>
        <w:keepNext w:val="0"/>
        <w:keepLines w:val="0"/>
        <w:pageBreakBefore w:val="0"/>
        <w:widowControl/>
        <w:kinsoku/>
        <w:wordWrap/>
        <w:overflowPunct/>
        <w:topLinePunct w:val="0"/>
        <w:autoSpaceDE/>
        <w:autoSpaceDN/>
        <w:bidi w:val="0"/>
        <w:adjustRightInd/>
        <w:snapToGrid/>
        <w:spacing w:after="0" w:line="360" w:lineRule="auto"/>
        <w:ind w:firstLine="440" w:firstLineChars="200"/>
        <w:contextualSpacing/>
        <w:textAlignment w:val="auto"/>
        <w:rPr>
          <w:rFonts w:hint="default" w:ascii="宋体" w:hAnsi="宋体"/>
          <w:sz w:val="24"/>
          <w:szCs w:val="24"/>
          <w:lang w:val="en-US" w:eastAsia="zh-CN"/>
        </w:rPr>
      </w:pPr>
      <w:r>
        <w:rPr>
          <w:rFonts w:hint="eastAsia" w:ascii="宋体" w:hAnsi="宋体" w:cs="宋体"/>
          <w:spacing w:val="-10"/>
          <w:sz w:val="24"/>
          <w:szCs w:val="24"/>
          <w:lang w:val="en-US" w:eastAsia="zh-CN" w:bidi="ar"/>
        </w:rPr>
        <w:t>6.</w:t>
      </w:r>
      <w:r>
        <w:rPr>
          <w:rFonts w:hint="eastAsia" w:ascii="宋体" w:hAnsi="宋体"/>
          <w:sz w:val="24"/>
          <w:szCs w:val="24"/>
        </w:rPr>
        <w:t>本合同禁止转包</w:t>
      </w:r>
      <w:r>
        <w:rPr>
          <w:rFonts w:hint="eastAsia" w:ascii="宋体" w:hAnsi="宋体"/>
          <w:sz w:val="24"/>
          <w:szCs w:val="24"/>
          <w:lang w:eastAsia="zh-CN"/>
        </w:rPr>
        <w:t>。</w:t>
      </w:r>
    </w:p>
    <w:p w14:paraId="47F54C0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宋体" w:hAnsi="宋体" w:cs="宋体"/>
          <w:b/>
          <w:sz w:val="24"/>
          <w:szCs w:val="24"/>
          <w:lang w:val="en-US" w:eastAsia="zh-CN" w:bidi="ar"/>
        </w:rPr>
      </w:pPr>
      <w:r>
        <w:rPr>
          <w:rFonts w:hint="eastAsia" w:ascii="宋体" w:hAnsi="宋体" w:cs="宋体"/>
          <w:b/>
          <w:sz w:val="24"/>
          <w:szCs w:val="24"/>
          <w:lang w:val="en-US" w:eastAsia="zh-CN" w:bidi="ar"/>
        </w:rPr>
        <w:t>二</w:t>
      </w:r>
      <w:r>
        <w:rPr>
          <w:rFonts w:hint="eastAsia" w:ascii="宋体" w:hAnsi="宋体" w:cs="宋体"/>
          <w:b/>
          <w:sz w:val="24"/>
          <w:szCs w:val="24"/>
          <w:lang w:bidi="ar"/>
        </w:rPr>
        <w:t>、</w:t>
      </w:r>
      <w:r>
        <w:rPr>
          <w:rFonts w:hint="eastAsia" w:ascii="宋体" w:hAnsi="宋体" w:cs="宋体"/>
          <w:b/>
          <w:sz w:val="24"/>
          <w:szCs w:val="24"/>
          <w:lang w:val="en-US" w:eastAsia="zh-CN" w:bidi="ar"/>
        </w:rPr>
        <w:t>服务内容</w:t>
      </w:r>
    </w:p>
    <w:p w14:paraId="74CDA236">
      <w:pPr>
        <w:spacing w:line="420" w:lineRule="exact"/>
        <w:rPr>
          <w:rFonts w:hint="eastAsia" w:ascii="宋体" w:hAnsi="宋体" w:eastAsia="宋体" w:cs="宋体"/>
          <w:sz w:val="24"/>
          <w:szCs w:val="24"/>
        </w:rPr>
      </w:pPr>
      <w:r>
        <w:rPr>
          <w:rFonts w:hint="eastAsia" w:ascii="宋体" w:hAnsi="宋体" w:eastAsia="宋体" w:cs="宋体"/>
          <w:sz w:val="24"/>
          <w:szCs w:val="24"/>
        </w:rPr>
        <w:t>名词解释</w:t>
      </w:r>
      <w:r>
        <w:rPr>
          <w:rFonts w:hint="eastAsia" w:ascii="宋体" w:hAnsi="宋体" w:cs="宋体"/>
          <w:sz w:val="24"/>
          <w:szCs w:val="24"/>
          <w:lang w:eastAsia="zh-CN"/>
        </w:rPr>
        <w:t>；</w:t>
      </w:r>
      <w:r>
        <w:rPr>
          <w:rFonts w:hint="eastAsia" w:ascii="宋体" w:hAnsi="宋体" w:eastAsia="宋体" w:cs="宋体"/>
          <w:sz w:val="24"/>
          <w:szCs w:val="24"/>
        </w:rPr>
        <w:t>本文件中的甲方是指珠海华润化学材料科技有限公司；乙方是指服务方。</w:t>
      </w:r>
    </w:p>
    <w:p w14:paraId="6D85E4B6">
      <w:pPr>
        <w:spacing w:line="420" w:lineRule="exact"/>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消杀对象：鼠、蟑螂、蚊、蝇、（简称灭“四害”），白蚁、红火蚁、马陆、小黄蚁、蛇。</w:t>
      </w:r>
    </w:p>
    <w:p w14:paraId="5C8AA2E5">
      <w:pPr>
        <w:spacing w:line="420" w:lineRule="exact"/>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消杀频次：每月两次检查维护，可根据季度、月份不同情况安排检查维护，其中一次检查数据登记，甲方发现虫鼠蛇害问题提出要求时要及时跟进服务。如果甲方需要针对特定区域进行消杀，乙方应配合甲方工作，完成消杀工作。</w:t>
      </w:r>
    </w:p>
    <w:p w14:paraId="1DBDCA53">
      <w:pPr>
        <w:spacing w:line="420" w:lineRule="exact"/>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甲方客户或认证检查时，乙方主动配合做好检查前的自查和消杀工作，以确保达标。</w:t>
      </w:r>
    </w:p>
    <w:p w14:paraId="13900B9B">
      <w:pPr>
        <w:spacing w:line="420" w:lineRule="exact"/>
        <w:rPr>
          <w:rFonts w:hint="eastAsia" w:ascii="宋体" w:hAnsi="宋体" w:eastAsia="宋体" w:cs="宋体"/>
          <w:sz w:val="24"/>
          <w:szCs w:val="24"/>
        </w:rPr>
      </w:pPr>
      <w:r>
        <w:rPr>
          <w:rFonts w:hint="eastAsia" w:ascii="宋体" w:hAnsi="宋体" w:eastAsia="宋体" w:cs="宋体"/>
          <w:sz w:val="24"/>
          <w:szCs w:val="24"/>
        </w:rPr>
        <w:t>要求：在甲方的建筑外围，乙方按照专业标准设置鼠控诱饵站，并在常规服务中定期更换诱饵并</w:t>
      </w:r>
      <w:r>
        <w:rPr>
          <w:rFonts w:hint="eastAsia" w:ascii="宋体" w:hAnsi="宋体" w:cs="宋体"/>
          <w:sz w:val="24"/>
          <w:szCs w:val="24"/>
          <w:lang w:eastAsia="zh-CN"/>
        </w:rPr>
        <w:t>做</w:t>
      </w:r>
      <w:r>
        <w:rPr>
          <w:rFonts w:hint="eastAsia" w:ascii="宋体" w:hAnsi="宋体" w:eastAsia="宋体" w:cs="宋体"/>
          <w:sz w:val="24"/>
          <w:szCs w:val="24"/>
        </w:rPr>
        <w:t>记录；厂区仓库区域设置捕鼠笼，用于控制及监测老鼠的侵害，</w:t>
      </w:r>
    </w:p>
    <w:p w14:paraId="00AD10AD">
      <w:pPr>
        <w:spacing w:line="420" w:lineRule="exact"/>
        <w:rPr>
          <w:rFonts w:hint="eastAsia" w:ascii="宋体" w:hAnsi="宋体" w:eastAsia="宋体" w:cs="宋体"/>
          <w:sz w:val="24"/>
          <w:szCs w:val="24"/>
        </w:rPr>
      </w:pPr>
      <w:r>
        <w:rPr>
          <w:rFonts w:hint="eastAsia" w:ascii="宋体" w:hAnsi="宋体" w:eastAsia="宋体" w:cs="宋体"/>
          <w:sz w:val="24"/>
          <w:szCs w:val="24"/>
        </w:rPr>
        <w:t>对灭蚊灯的粘板更换，以控制及监测蚊蝇等飞虫的侵害；</w:t>
      </w:r>
    </w:p>
    <w:p w14:paraId="38E3670F">
      <w:pPr>
        <w:spacing w:line="420" w:lineRule="exact"/>
        <w:rPr>
          <w:rFonts w:hint="eastAsia" w:ascii="宋体" w:hAnsi="宋体" w:eastAsia="宋体" w:cs="宋体"/>
          <w:sz w:val="24"/>
          <w:szCs w:val="24"/>
        </w:rPr>
      </w:pPr>
      <w:r>
        <w:rPr>
          <w:rFonts w:hint="eastAsia" w:ascii="宋体" w:hAnsi="宋体" w:eastAsia="宋体" w:cs="宋体"/>
          <w:sz w:val="24"/>
          <w:szCs w:val="24"/>
        </w:rPr>
        <w:t>在办公区、生活区、垃圾站等地方使用滞留处理方式提供预防措施；对于食堂的蟑螂等虫害情况，在甲方允许的前提下，使用定点处理</w:t>
      </w:r>
      <w:r>
        <w:rPr>
          <w:rFonts w:hint="eastAsia" w:ascii="宋体" w:hAnsi="宋体" w:cs="宋体"/>
          <w:sz w:val="24"/>
          <w:szCs w:val="24"/>
          <w:lang w:eastAsia="zh-CN"/>
        </w:rPr>
        <w:t>或</w:t>
      </w:r>
      <w:r>
        <w:rPr>
          <w:rFonts w:hint="eastAsia" w:ascii="宋体" w:hAnsi="宋体" w:eastAsia="宋体" w:cs="宋体"/>
          <w:sz w:val="24"/>
          <w:szCs w:val="24"/>
        </w:rPr>
        <w:t>缝隙处理等专业处理方式，消除已发现的有害生物，并提出相应的改善建议或措施；</w:t>
      </w:r>
    </w:p>
    <w:p w14:paraId="67752C37">
      <w:pPr>
        <w:spacing w:line="420" w:lineRule="exact"/>
        <w:rPr>
          <w:rFonts w:hint="eastAsia" w:ascii="宋体" w:hAnsi="宋体" w:eastAsia="宋体" w:cs="宋体"/>
          <w:sz w:val="24"/>
          <w:szCs w:val="24"/>
        </w:rPr>
      </w:pPr>
      <w:r>
        <w:rPr>
          <w:rFonts w:hint="eastAsia" w:ascii="宋体" w:hAnsi="宋体" w:eastAsia="宋体" w:cs="宋体"/>
          <w:sz w:val="24"/>
          <w:szCs w:val="24"/>
        </w:rPr>
        <w:t>在服务区域围栏外层投放鼠控诱饵和喷洒滞留药剂，形成更与外界更宽的一</w:t>
      </w:r>
      <w:r>
        <w:rPr>
          <w:rFonts w:hint="eastAsia" w:ascii="宋体" w:hAnsi="宋体" w:cs="宋体"/>
          <w:sz w:val="24"/>
          <w:szCs w:val="24"/>
          <w:lang w:eastAsia="zh-CN"/>
        </w:rPr>
        <w:t>条</w:t>
      </w:r>
      <w:r>
        <w:rPr>
          <w:rFonts w:hint="eastAsia" w:ascii="宋体" w:hAnsi="宋体" w:eastAsia="宋体" w:cs="宋体"/>
          <w:sz w:val="24"/>
          <w:szCs w:val="24"/>
        </w:rPr>
        <w:t>防虫防鼠带。从外环境控制虫鼠入侵室内的</w:t>
      </w:r>
      <w:r>
        <w:rPr>
          <w:rFonts w:hint="eastAsia" w:ascii="宋体" w:hAnsi="宋体" w:cs="宋体"/>
          <w:sz w:val="24"/>
          <w:szCs w:val="24"/>
          <w:lang w:eastAsia="zh-CN"/>
        </w:rPr>
        <w:t>概率</w:t>
      </w:r>
      <w:r>
        <w:rPr>
          <w:rFonts w:hint="eastAsia" w:ascii="宋体" w:hAnsi="宋体" w:eastAsia="宋体" w:cs="宋体"/>
          <w:sz w:val="24"/>
          <w:szCs w:val="24"/>
        </w:rPr>
        <w:t>。</w:t>
      </w:r>
    </w:p>
    <w:p w14:paraId="55CFD835">
      <w:pPr>
        <w:spacing w:line="420" w:lineRule="exact"/>
        <w:rPr>
          <w:rFonts w:hint="eastAsia" w:ascii="宋体" w:hAnsi="宋体" w:eastAsia="宋体" w:cs="宋体"/>
          <w:sz w:val="24"/>
          <w:szCs w:val="24"/>
        </w:rPr>
      </w:pPr>
      <w:r>
        <w:rPr>
          <w:rFonts w:hint="eastAsia" w:ascii="宋体" w:hAnsi="宋体" w:eastAsia="宋体" w:cs="宋体"/>
          <w:sz w:val="24"/>
          <w:szCs w:val="24"/>
        </w:rPr>
        <w:t>具体数量表（设备放置位置详见附件设备平面放置图）：</w:t>
      </w:r>
    </w:p>
    <w:tbl>
      <w:tblPr>
        <w:tblStyle w:val="29"/>
        <w:tblW w:w="8960" w:type="dxa"/>
        <w:tblInd w:w="0" w:type="dxa"/>
        <w:tblLayout w:type="autofit"/>
        <w:tblCellMar>
          <w:top w:w="0" w:type="dxa"/>
          <w:left w:w="108" w:type="dxa"/>
          <w:bottom w:w="0" w:type="dxa"/>
          <w:right w:w="108" w:type="dxa"/>
        </w:tblCellMar>
      </w:tblPr>
      <w:tblGrid>
        <w:gridCol w:w="2240"/>
        <w:gridCol w:w="2240"/>
        <w:gridCol w:w="2240"/>
        <w:gridCol w:w="2240"/>
      </w:tblGrid>
      <w:tr w14:paraId="0F8F301C">
        <w:tblPrEx>
          <w:tblCellMar>
            <w:top w:w="0" w:type="dxa"/>
            <w:left w:w="108" w:type="dxa"/>
            <w:bottom w:w="0" w:type="dxa"/>
            <w:right w:w="108" w:type="dxa"/>
          </w:tblCellMar>
        </w:tblPrEx>
        <w:trPr>
          <w:trHeight w:val="348" w:hRule="atLeast"/>
        </w:trPr>
        <w:tc>
          <w:tcPr>
            <w:tcW w:w="22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E95723B">
            <w:pPr>
              <w:spacing w:line="420" w:lineRule="exact"/>
              <w:rPr>
                <w:rFonts w:hint="eastAsia" w:ascii="宋体" w:hAnsi="宋体" w:eastAsia="宋体" w:cs="宋体"/>
                <w:sz w:val="24"/>
                <w:szCs w:val="24"/>
              </w:rPr>
            </w:pPr>
            <w:r>
              <w:rPr>
                <w:rFonts w:hint="eastAsia" w:ascii="宋体" w:hAnsi="宋体" w:eastAsia="宋体" w:cs="宋体"/>
                <w:sz w:val="24"/>
                <w:szCs w:val="24"/>
              </w:rPr>
              <w:t>设置场所</w:t>
            </w:r>
          </w:p>
        </w:tc>
        <w:tc>
          <w:tcPr>
            <w:tcW w:w="6720" w:type="dxa"/>
            <w:gridSpan w:val="3"/>
            <w:tcBorders>
              <w:top w:val="single" w:color="auto" w:sz="4" w:space="0"/>
              <w:left w:val="nil"/>
              <w:bottom w:val="single" w:color="auto" w:sz="4" w:space="0"/>
              <w:right w:val="single" w:color="000000" w:sz="4" w:space="0"/>
            </w:tcBorders>
            <w:shd w:val="clear" w:color="auto" w:fill="auto"/>
            <w:vAlign w:val="center"/>
          </w:tcPr>
          <w:p w14:paraId="1EB8A51D">
            <w:pPr>
              <w:spacing w:line="420" w:lineRule="exact"/>
              <w:rPr>
                <w:rFonts w:hint="eastAsia" w:ascii="宋体" w:hAnsi="宋体" w:eastAsia="宋体" w:cs="宋体"/>
                <w:sz w:val="24"/>
                <w:szCs w:val="24"/>
              </w:rPr>
            </w:pPr>
            <w:r>
              <w:rPr>
                <w:rFonts w:hint="eastAsia" w:ascii="宋体" w:hAnsi="宋体" w:eastAsia="宋体" w:cs="宋体"/>
                <w:sz w:val="24"/>
                <w:szCs w:val="24"/>
              </w:rPr>
              <w:t>设备名称</w:t>
            </w:r>
          </w:p>
        </w:tc>
      </w:tr>
      <w:tr w14:paraId="76169195">
        <w:tblPrEx>
          <w:tblCellMar>
            <w:top w:w="0" w:type="dxa"/>
            <w:left w:w="108" w:type="dxa"/>
            <w:bottom w:w="0" w:type="dxa"/>
            <w:right w:w="108" w:type="dxa"/>
          </w:tblCellMar>
        </w:tblPrEx>
        <w:trPr>
          <w:trHeight w:val="312" w:hRule="atLeast"/>
        </w:trPr>
        <w:tc>
          <w:tcPr>
            <w:tcW w:w="2240" w:type="dxa"/>
            <w:vMerge w:val="continue"/>
            <w:tcBorders>
              <w:top w:val="single" w:color="auto" w:sz="4" w:space="0"/>
              <w:left w:val="single" w:color="auto" w:sz="4" w:space="0"/>
              <w:bottom w:val="single" w:color="000000" w:sz="4" w:space="0"/>
              <w:right w:val="single" w:color="auto" w:sz="4" w:space="0"/>
            </w:tcBorders>
            <w:vAlign w:val="center"/>
          </w:tcPr>
          <w:p w14:paraId="463A02A6">
            <w:pPr>
              <w:spacing w:line="420" w:lineRule="exact"/>
              <w:rPr>
                <w:rFonts w:hint="eastAsia" w:ascii="宋体" w:hAnsi="宋体" w:eastAsia="宋体" w:cs="宋体"/>
                <w:sz w:val="24"/>
                <w:szCs w:val="24"/>
              </w:rPr>
            </w:pPr>
          </w:p>
        </w:tc>
        <w:tc>
          <w:tcPr>
            <w:tcW w:w="2240" w:type="dxa"/>
            <w:tcBorders>
              <w:top w:val="nil"/>
              <w:left w:val="nil"/>
              <w:bottom w:val="single" w:color="auto" w:sz="4" w:space="0"/>
              <w:right w:val="single" w:color="auto" w:sz="4" w:space="0"/>
            </w:tcBorders>
            <w:shd w:val="clear" w:color="auto" w:fill="auto"/>
            <w:vAlign w:val="center"/>
          </w:tcPr>
          <w:p w14:paraId="5C56BB05">
            <w:pPr>
              <w:spacing w:line="420" w:lineRule="exact"/>
              <w:rPr>
                <w:rFonts w:hint="eastAsia" w:ascii="宋体" w:hAnsi="宋体" w:eastAsia="宋体" w:cs="宋体"/>
                <w:sz w:val="24"/>
                <w:szCs w:val="24"/>
              </w:rPr>
            </w:pPr>
            <w:r>
              <w:rPr>
                <w:rFonts w:hint="eastAsia" w:ascii="宋体" w:hAnsi="宋体" w:eastAsia="宋体" w:cs="宋体"/>
                <w:sz w:val="24"/>
                <w:szCs w:val="24"/>
              </w:rPr>
              <w:t>捕鼠笼</w:t>
            </w:r>
          </w:p>
        </w:tc>
        <w:tc>
          <w:tcPr>
            <w:tcW w:w="2240" w:type="dxa"/>
            <w:tcBorders>
              <w:top w:val="nil"/>
              <w:left w:val="nil"/>
              <w:bottom w:val="single" w:color="auto" w:sz="4" w:space="0"/>
              <w:right w:val="single" w:color="auto" w:sz="4" w:space="0"/>
            </w:tcBorders>
            <w:shd w:val="clear" w:color="auto" w:fill="auto"/>
            <w:vAlign w:val="center"/>
          </w:tcPr>
          <w:p w14:paraId="4655BB7B">
            <w:pPr>
              <w:spacing w:line="420" w:lineRule="exact"/>
              <w:rPr>
                <w:rFonts w:hint="eastAsia" w:ascii="宋体" w:hAnsi="宋体" w:eastAsia="宋体" w:cs="宋体"/>
                <w:sz w:val="24"/>
                <w:szCs w:val="24"/>
              </w:rPr>
            </w:pPr>
            <w:r>
              <w:rPr>
                <w:rFonts w:hint="eastAsia" w:ascii="宋体" w:hAnsi="宋体" w:eastAsia="宋体" w:cs="宋体"/>
                <w:sz w:val="24"/>
                <w:szCs w:val="24"/>
              </w:rPr>
              <w:t>飞虫诱捕器</w:t>
            </w:r>
          </w:p>
        </w:tc>
        <w:tc>
          <w:tcPr>
            <w:tcW w:w="2240" w:type="dxa"/>
            <w:tcBorders>
              <w:top w:val="nil"/>
              <w:left w:val="nil"/>
              <w:bottom w:val="single" w:color="auto" w:sz="4" w:space="0"/>
              <w:right w:val="single" w:color="auto" w:sz="4" w:space="0"/>
            </w:tcBorders>
            <w:shd w:val="clear" w:color="auto" w:fill="auto"/>
            <w:vAlign w:val="center"/>
          </w:tcPr>
          <w:p w14:paraId="35166582">
            <w:pPr>
              <w:spacing w:line="420" w:lineRule="exact"/>
              <w:rPr>
                <w:rFonts w:hint="eastAsia" w:ascii="宋体" w:hAnsi="宋体" w:eastAsia="宋体" w:cs="宋体"/>
                <w:sz w:val="24"/>
                <w:szCs w:val="24"/>
              </w:rPr>
            </w:pPr>
            <w:r>
              <w:rPr>
                <w:rFonts w:hint="eastAsia" w:ascii="宋体" w:hAnsi="宋体" w:eastAsia="宋体" w:cs="宋体"/>
                <w:sz w:val="24"/>
                <w:szCs w:val="24"/>
              </w:rPr>
              <w:t>鼠饵站</w:t>
            </w:r>
          </w:p>
        </w:tc>
      </w:tr>
      <w:tr w14:paraId="7991B8B0">
        <w:tblPrEx>
          <w:tblCellMar>
            <w:top w:w="0" w:type="dxa"/>
            <w:left w:w="108" w:type="dxa"/>
            <w:bottom w:w="0" w:type="dxa"/>
            <w:right w:w="108" w:type="dxa"/>
          </w:tblCellMar>
        </w:tblPrEx>
        <w:trPr>
          <w:trHeight w:val="336" w:hRule="atLeast"/>
        </w:trPr>
        <w:tc>
          <w:tcPr>
            <w:tcW w:w="2240" w:type="dxa"/>
            <w:tcBorders>
              <w:top w:val="nil"/>
              <w:left w:val="single" w:color="auto" w:sz="4" w:space="0"/>
              <w:bottom w:val="single" w:color="auto" w:sz="4" w:space="0"/>
              <w:right w:val="single" w:color="auto" w:sz="4" w:space="0"/>
            </w:tcBorders>
            <w:shd w:val="clear" w:color="auto" w:fill="auto"/>
            <w:vAlign w:val="center"/>
          </w:tcPr>
          <w:p w14:paraId="002E6960">
            <w:pPr>
              <w:spacing w:line="420" w:lineRule="exact"/>
              <w:rPr>
                <w:rFonts w:hint="eastAsia" w:ascii="宋体" w:hAnsi="宋体" w:eastAsia="宋体" w:cs="宋体"/>
                <w:sz w:val="24"/>
                <w:szCs w:val="24"/>
              </w:rPr>
            </w:pPr>
            <w:r>
              <w:rPr>
                <w:rFonts w:hint="eastAsia" w:ascii="宋体" w:hAnsi="宋体" w:eastAsia="宋体" w:cs="宋体"/>
                <w:sz w:val="24"/>
                <w:szCs w:val="24"/>
              </w:rPr>
              <w:t>一期仓库</w:t>
            </w:r>
          </w:p>
        </w:tc>
        <w:tc>
          <w:tcPr>
            <w:tcW w:w="2240" w:type="dxa"/>
            <w:tcBorders>
              <w:top w:val="nil"/>
              <w:left w:val="nil"/>
              <w:bottom w:val="single" w:color="auto" w:sz="4" w:space="0"/>
              <w:right w:val="single" w:color="auto" w:sz="4" w:space="0"/>
            </w:tcBorders>
            <w:shd w:val="clear" w:color="auto" w:fill="auto"/>
            <w:vAlign w:val="center"/>
          </w:tcPr>
          <w:p w14:paraId="322A3571">
            <w:pPr>
              <w:spacing w:line="420" w:lineRule="exact"/>
              <w:rPr>
                <w:rFonts w:hint="eastAsia" w:ascii="宋体" w:hAnsi="宋体" w:eastAsia="宋体" w:cs="宋体"/>
                <w:sz w:val="24"/>
                <w:szCs w:val="24"/>
              </w:rPr>
            </w:pPr>
            <w:r>
              <w:rPr>
                <w:rFonts w:hint="eastAsia" w:ascii="宋体" w:hAnsi="宋体" w:eastAsia="宋体" w:cs="宋体"/>
                <w:sz w:val="24"/>
                <w:szCs w:val="24"/>
              </w:rPr>
              <w:t>113</w:t>
            </w:r>
          </w:p>
        </w:tc>
        <w:tc>
          <w:tcPr>
            <w:tcW w:w="2240" w:type="dxa"/>
            <w:tcBorders>
              <w:top w:val="nil"/>
              <w:left w:val="nil"/>
              <w:bottom w:val="single" w:color="auto" w:sz="4" w:space="0"/>
              <w:right w:val="single" w:color="auto" w:sz="4" w:space="0"/>
            </w:tcBorders>
            <w:shd w:val="clear" w:color="auto" w:fill="auto"/>
            <w:vAlign w:val="center"/>
          </w:tcPr>
          <w:p w14:paraId="21EA8894">
            <w:pPr>
              <w:spacing w:line="420" w:lineRule="exact"/>
              <w:rPr>
                <w:rFonts w:hint="eastAsia" w:ascii="宋体" w:hAnsi="宋体" w:eastAsia="宋体" w:cs="宋体"/>
                <w:sz w:val="24"/>
                <w:szCs w:val="24"/>
              </w:rPr>
            </w:pPr>
            <w:r>
              <w:rPr>
                <w:rFonts w:hint="eastAsia" w:ascii="宋体" w:hAnsi="宋体" w:eastAsia="宋体" w:cs="宋体"/>
                <w:sz w:val="24"/>
                <w:szCs w:val="24"/>
              </w:rPr>
              <w:t>14</w:t>
            </w:r>
          </w:p>
        </w:tc>
        <w:tc>
          <w:tcPr>
            <w:tcW w:w="2240" w:type="dxa"/>
            <w:tcBorders>
              <w:top w:val="nil"/>
              <w:left w:val="nil"/>
              <w:bottom w:val="single" w:color="auto" w:sz="4" w:space="0"/>
              <w:right w:val="single" w:color="auto" w:sz="4" w:space="0"/>
            </w:tcBorders>
            <w:shd w:val="clear" w:color="auto" w:fill="auto"/>
            <w:vAlign w:val="center"/>
          </w:tcPr>
          <w:p w14:paraId="233B7BFA">
            <w:pPr>
              <w:spacing w:line="420" w:lineRule="exact"/>
              <w:rPr>
                <w:rFonts w:hint="eastAsia" w:ascii="宋体" w:hAnsi="宋体" w:eastAsia="宋体" w:cs="宋体"/>
                <w:sz w:val="24"/>
                <w:szCs w:val="24"/>
              </w:rPr>
            </w:pPr>
            <w:r>
              <w:rPr>
                <w:rFonts w:hint="eastAsia" w:ascii="宋体" w:hAnsi="宋体" w:eastAsia="宋体" w:cs="宋体"/>
                <w:sz w:val="24"/>
                <w:szCs w:val="24"/>
              </w:rPr>
              <w:t>　</w:t>
            </w:r>
          </w:p>
        </w:tc>
      </w:tr>
      <w:tr w14:paraId="26D7FA4C">
        <w:tblPrEx>
          <w:tblCellMar>
            <w:top w:w="0" w:type="dxa"/>
            <w:left w:w="108" w:type="dxa"/>
            <w:bottom w:w="0" w:type="dxa"/>
            <w:right w:w="108" w:type="dxa"/>
          </w:tblCellMar>
        </w:tblPrEx>
        <w:trPr>
          <w:trHeight w:val="336" w:hRule="atLeast"/>
        </w:trPr>
        <w:tc>
          <w:tcPr>
            <w:tcW w:w="2240" w:type="dxa"/>
            <w:tcBorders>
              <w:top w:val="nil"/>
              <w:left w:val="single" w:color="auto" w:sz="4" w:space="0"/>
              <w:bottom w:val="single" w:color="auto" w:sz="4" w:space="0"/>
              <w:right w:val="single" w:color="auto" w:sz="4" w:space="0"/>
            </w:tcBorders>
            <w:shd w:val="clear" w:color="auto" w:fill="auto"/>
            <w:vAlign w:val="center"/>
          </w:tcPr>
          <w:p w14:paraId="46F5C2BE">
            <w:pPr>
              <w:spacing w:line="420" w:lineRule="exact"/>
              <w:rPr>
                <w:rFonts w:hint="eastAsia" w:ascii="宋体" w:hAnsi="宋体" w:eastAsia="宋体" w:cs="宋体"/>
                <w:sz w:val="24"/>
                <w:szCs w:val="24"/>
              </w:rPr>
            </w:pPr>
            <w:r>
              <w:rPr>
                <w:rFonts w:hint="eastAsia" w:ascii="宋体" w:hAnsi="宋体" w:eastAsia="宋体" w:cs="宋体"/>
                <w:sz w:val="24"/>
                <w:szCs w:val="24"/>
              </w:rPr>
              <w:t>二期仓库</w:t>
            </w:r>
          </w:p>
        </w:tc>
        <w:tc>
          <w:tcPr>
            <w:tcW w:w="2240" w:type="dxa"/>
            <w:tcBorders>
              <w:top w:val="nil"/>
              <w:left w:val="nil"/>
              <w:bottom w:val="single" w:color="auto" w:sz="4" w:space="0"/>
              <w:right w:val="single" w:color="auto" w:sz="4" w:space="0"/>
            </w:tcBorders>
            <w:shd w:val="clear" w:color="auto" w:fill="auto"/>
            <w:vAlign w:val="center"/>
          </w:tcPr>
          <w:p w14:paraId="52B40B91">
            <w:pPr>
              <w:spacing w:line="420" w:lineRule="exact"/>
              <w:rPr>
                <w:rFonts w:hint="eastAsia" w:ascii="宋体" w:hAnsi="宋体" w:eastAsia="宋体" w:cs="宋体"/>
                <w:sz w:val="24"/>
                <w:szCs w:val="24"/>
              </w:rPr>
            </w:pPr>
            <w:r>
              <w:rPr>
                <w:rFonts w:hint="eastAsia" w:ascii="宋体" w:hAnsi="宋体" w:eastAsia="宋体" w:cs="宋体"/>
                <w:sz w:val="24"/>
                <w:szCs w:val="24"/>
              </w:rPr>
              <w:t>113</w:t>
            </w:r>
          </w:p>
        </w:tc>
        <w:tc>
          <w:tcPr>
            <w:tcW w:w="2240" w:type="dxa"/>
            <w:tcBorders>
              <w:top w:val="nil"/>
              <w:left w:val="nil"/>
              <w:bottom w:val="single" w:color="auto" w:sz="4" w:space="0"/>
              <w:right w:val="single" w:color="auto" w:sz="4" w:space="0"/>
            </w:tcBorders>
            <w:shd w:val="clear" w:color="auto" w:fill="auto"/>
            <w:vAlign w:val="center"/>
          </w:tcPr>
          <w:p w14:paraId="1C82F91B">
            <w:pPr>
              <w:spacing w:line="420" w:lineRule="exact"/>
              <w:rPr>
                <w:rFonts w:hint="eastAsia" w:ascii="宋体" w:hAnsi="宋体" w:eastAsia="宋体" w:cs="宋体"/>
                <w:sz w:val="24"/>
                <w:szCs w:val="24"/>
              </w:rPr>
            </w:pPr>
            <w:r>
              <w:rPr>
                <w:rFonts w:hint="eastAsia" w:ascii="宋体" w:hAnsi="宋体" w:eastAsia="宋体" w:cs="宋体"/>
                <w:sz w:val="24"/>
                <w:szCs w:val="24"/>
              </w:rPr>
              <w:t>12</w:t>
            </w:r>
          </w:p>
        </w:tc>
        <w:tc>
          <w:tcPr>
            <w:tcW w:w="2240" w:type="dxa"/>
            <w:tcBorders>
              <w:top w:val="nil"/>
              <w:left w:val="nil"/>
              <w:bottom w:val="single" w:color="auto" w:sz="4" w:space="0"/>
              <w:right w:val="single" w:color="auto" w:sz="4" w:space="0"/>
            </w:tcBorders>
            <w:shd w:val="clear" w:color="auto" w:fill="auto"/>
            <w:vAlign w:val="center"/>
          </w:tcPr>
          <w:p w14:paraId="5F9105F0">
            <w:pPr>
              <w:spacing w:line="420" w:lineRule="exact"/>
              <w:rPr>
                <w:rFonts w:hint="eastAsia" w:ascii="宋体" w:hAnsi="宋体" w:eastAsia="宋体" w:cs="宋体"/>
                <w:sz w:val="24"/>
                <w:szCs w:val="24"/>
              </w:rPr>
            </w:pPr>
            <w:r>
              <w:rPr>
                <w:rFonts w:hint="eastAsia" w:ascii="宋体" w:hAnsi="宋体" w:eastAsia="宋体" w:cs="宋体"/>
                <w:sz w:val="24"/>
                <w:szCs w:val="24"/>
              </w:rPr>
              <w:t>　</w:t>
            </w:r>
          </w:p>
        </w:tc>
      </w:tr>
      <w:tr w14:paraId="3A33D65A">
        <w:tblPrEx>
          <w:tblCellMar>
            <w:top w:w="0" w:type="dxa"/>
            <w:left w:w="108" w:type="dxa"/>
            <w:bottom w:w="0" w:type="dxa"/>
            <w:right w:w="108" w:type="dxa"/>
          </w:tblCellMar>
        </w:tblPrEx>
        <w:trPr>
          <w:trHeight w:val="336" w:hRule="atLeast"/>
        </w:trPr>
        <w:tc>
          <w:tcPr>
            <w:tcW w:w="2240" w:type="dxa"/>
            <w:tcBorders>
              <w:top w:val="nil"/>
              <w:left w:val="single" w:color="auto" w:sz="4" w:space="0"/>
              <w:bottom w:val="single" w:color="auto" w:sz="4" w:space="0"/>
              <w:right w:val="single" w:color="auto" w:sz="4" w:space="0"/>
            </w:tcBorders>
            <w:shd w:val="clear" w:color="auto" w:fill="auto"/>
            <w:vAlign w:val="center"/>
          </w:tcPr>
          <w:p w14:paraId="04BF0DC8">
            <w:pPr>
              <w:spacing w:line="420" w:lineRule="exact"/>
              <w:rPr>
                <w:rFonts w:hint="eastAsia" w:ascii="宋体" w:hAnsi="宋体" w:eastAsia="宋体" w:cs="宋体"/>
                <w:sz w:val="24"/>
                <w:szCs w:val="24"/>
              </w:rPr>
            </w:pPr>
            <w:r>
              <w:rPr>
                <w:rFonts w:hint="eastAsia" w:ascii="宋体" w:hAnsi="宋体" w:eastAsia="宋体" w:cs="宋体"/>
                <w:sz w:val="24"/>
                <w:szCs w:val="24"/>
              </w:rPr>
              <w:t>三期仓库</w:t>
            </w:r>
          </w:p>
        </w:tc>
        <w:tc>
          <w:tcPr>
            <w:tcW w:w="2240" w:type="dxa"/>
            <w:tcBorders>
              <w:top w:val="nil"/>
              <w:left w:val="nil"/>
              <w:bottom w:val="single" w:color="auto" w:sz="4" w:space="0"/>
              <w:right w:val="single" w:color="auto" w:sz="4" w:space="0"/>
            </w:tcBorders>
            <w:shd w:val="clear" w:color="auto" w:fill="auto"/>
            <w:vAlign w:val="center"/>
          </w:tcPr>
          <w:p w14:paraId="6A9964ED">
            <w:pPr>
              <w:spacing w:line="420" w:lineRule="exact"/>
              <w:rPr>
                <w:rFonts w:hint="eastAsia" w:ascii="宋体" w:hAnsi="宋体" w:eastAsia="宋体" w:cs="宋体"/>
                <w:sz w:val="24"/>
                <w:szCs w:val="24"/>
              </w:rPr>
            </w:pPr>
            <w:r>
              <w:rPr>
                <w:rFonts w:hint="eastAsia" w:ascii="宋体" w:hAnsi="宋体" w:eastAsia="宋体" w:cs="宋体"/>
                <w:sz w:val="24"/>
                <w:szCs w:val="24"/>
              </w:rPr>
              <w:t>106</w:t>
            </w:r>
          </w:p>
        </w:tc>
        <w:tc>
          <w:tcPr>
            <w:tcW w:w="2240" w:type="dxa"/>
            <w:tcBorders>
              <w:top w:val="nil"/>
              <w:left w:val="nil"/>
              <w:bottom w:val="single" w:color="auto" w:sz="4" w:space="0"/>
              <w:right w:val="single" w:color="auto" w:sz="4" w:space="0"/>
            </w:tcBorders>
            <w:shd w:val="clear" w:color="auto" w:fill="auto"/>
            <w:vAlign w:val="center"/>
          </w:tcPr>
          <w:p w14:paraId="35DF1DB0">
            <w:pPr>
              <w:spacing w:line="420" w:lineRule="exact"/>
              <w:rPr>
                <w:rFonts w:hint="eastAsia" w:ascii="宋体" w:hAnsi="宋体" w:eastAsia="宋体" w:cs="宋体"/>
                <w:sz w:val="24"/>
                <w:szCs w:val="24"/>
              </w:rPr>
            </w:pPr>
            <w:r>
              <w:rPr>
                <w:rFonts w:hint="eastAsia" w:ascii="宋体" w:hAnsi="宋体" w:eastAsia="宋体" w:cs="宋体"/>
                <w:sz w:val="24"/>
                <w:szCs w:val="24"/>
              </w:rPr>
              <w:t>10</w:t>
            </w:r>
          </w:p>
        </w:tc>
        <w:tc>
          <w:tcPr>
            <w:tcW w:w="2240" w:type="dxa"/>
            <w:tcBorders>
              <w:top w:val="nil"/>
              <w:left w:val="nil"/>
              <w:bottom w:val="single" w:color="auto" w:sz="4" w:space="0"/>
              <w:right w:val="single" w:color="auto" w:sz="4" w:space="0"/>
            </w:tcBorders>
            <w:shd w:val="clear" w:color="auto" w:fill="auto"/>
            <w:vAlign w:val="center"/>
          </w:tcPr>
          <w:p w14:paraId="55C85C11">
            <w:pPr>
              <w:spacing w:line="420" w:lineRule="exact"/>
              <w:rPr>
                <w:rFonts w:hint="eastAsia" w:ascii="宋体" w:hAnsi="宋体" w:eastAsia="宋体" w:cs="宋体"/>
                <w:sz w:val="24"/>
                <w:szCs w:val="24"/>
              </w:rPr>
            </w:pPr>
            <w:r>
              <w:rPr>
                <w:rFonts w:hint="eastAsia" w:ascii="宋体" w:hAnsi="宋体" w:eastAsia="宋体" w:cs="宋体"/>
                <w:sz w:val="24"/>
                <w:szCs w:val="24"/>
              </w:rPr>
              <w:t>　</w:t>
            </w:r>
          </w:p>
        </w:tc>
      </w:tr>
      <w:tr w14:paraId="0A8D0344">
        <w:tblPrEx>
          <w:tblCellMar>
            <w:top w:w="0" w:type="dxa"/>
            <w:left w:w="108" w:type="dxa"/>
            <w:bottom w:w="0" w:type="dxa"/>
            <w:right w:w="108" w:type="dxa"/>
          </w:tblCellMar>
        </w:tblPrEx>
        <w:trPr>
          <w:trHeight w:val="336" w:hRule="atLeast"/>
        </w:trPr>
        <w:tc>
          <w:tcPr>
            <w:tcW w:w="2240" w:type="dxa"/>
            <w:tcBorders>
              <w:top w:val="nil"/>
              <w:left w:val="single" w:color="auto" w:sz="4" w:space="0"/>
              <w:bottom w:val="single" w:color="auto" w:sz="4" w:space="0"/>
              <w:right w:val="single" w:color="auto" w:sz="4" w:space="0"/>
            </w:tcBorders>
            <w:shd w:val="clear" w:color="auto" w:fill="auto"/>
            <w:vAlign w:val="center"/>
          </w:tcPr>
          <w:p w14:paraId="7B6663B2">
            <w:pPr>
              <w:spacing w:line="420" w:lineRule="exact"/>
              <w:rPr>
                <w:rFonts w:hint="eastAsia" w:ascii="宋体" w:hAnsi="宋体" w:eastAsia="宋体" w:cs="宋体"/>
                <w:sz w:val="24"/>
                <w:szCs w:val="24"/>
              </w:rPr>
            </w:pPr>
            <w:r>
              <w:rPr>
                <w:rFonts w:hint="eastAsia" w:ascii="宋体" w:hAnsi="宋体" w:eastAsia="宋体" w:cs="宋体"/>
                <w:sz w:val="24"/>
                <w:szCs w:val="24"/>
              </w:rPr>
              <w:t>生活办公区</w:t>
            </w:r>
          </w:p>
        </w:tc>
        <w:tc>
          <w:tcPr>
            <w:tcW w:w="2240" w:type="dxa"/>
            <w:tcBorders>
              <w:top w:val="nil"/>
              <w:left w:val="nil"/>
              <w:bottom w:val="single" w:color="auto" w:sz="4" w:space="0"/>
              <w:right w:val="single" w:color="auto" w:sz="4" w:space="0"/>
            </w:tcBorders>
            <w:shd w:val="clear" w:color="auto" w:fill="auto"/>
            <w:vAlign w:val="center"/>
          </w:tcPr>
          <w:p w14:paraId="71CB5274">
            <w:pPr>
              <w:spacing w:line="420" w:lineRule="exact"/>
              <w:rPr>
                <w:rFonts w:hint="eastAsia" w:ascii="宋体" w:hAnsi="宋体" w:eastAsia="宋体" w:cs="宋体"/>
                <w:sz w:val="24"/>
                <w:szCs w:val="24"/>
              </w:rPr>
            </w:pPr>
            <w:r>
              <w:rPr>
                <w:rFonts w:hint="eastAsia" w:ascii="宋体" w:hAnsi="宋体" w:eastAsia="宋体" w:cs="宋体"/>
                <w:sz w:val="24"/>
                <w:szCs w:val="24"/>
              </w:rPr>
              <w:t>3</w:t>
            </w:r>
          </w:p>
        </w:tc>
        <w:tc>
          <w:tcPr>
            <w:tcW w:w="2240" w:type="dxa"/>
            <w:tcBorders>
              <w:top w:val="nil"/>
              <w:left w:val="nil"/>
              <w:bottom w:val="single" w:color="auto" w:sz="4" w:space="0"/>
              <w:right w:val="single" w:color="auto" w:sz="4" w:space="0"/>
            </w:tcBorders>
            <w:shd w:val="clear" w:color="auto" w:fill="auto"/>
            <w:vAlign w:val="center"/>
          </w:tcPr>
          <w:p w14:paraId="24FF3470">
            <w:pPr>
              <w:spacing w:line="420" w:lineRule="exact"/>
              <w:rPr>
                <w:rFonts w:hint="eastAsia" w:ascii="宋体" w:hAnsi="宋体" w:eastAsia="宋体" w:cs="宋体"/>
                <w:sz w:val="24"/>
                <w:szCs w:val="24"/>
              </w:rPr>
            </w:pPr>
            <w:r>
              <w:rPr>
                <w:rFonts w:hint="eastAsia" w:ascii="宋体" w:hAnsi="宋体" w:eastAsia="宋体" w:cs="宋体"/>
                <w:sz w:val="24"/>
                <w:szCs w:val="24"/>
              </w:rPr>
              <w:t>8</w:t>
            </w:r>
          </w:p>
        </w:tc>
        <w:tc>
          <w:tcPr>
            <w:tcW w:w="2240" w:type="dxa"/>
            <w:tcBorders>
              <w:top w:val="nil"/>
              <w:left w:val="nil"/>
              <w:bottom w:val="single" w:color="auto" w:sz="4" w:space="0"/>
              <w:right w:val="single" w:color="auto" w:sz="4" w:space="0"/>
            </w:tcBorders>
            <w:shd w:val="clear" w:color="auto" w:fill="auto"/>
            <w:vAlign w:val="center"/>
          </w:tcPr>
          <w:p w14:paraId="7719E90B">
            <w:pPr>
              <w:spacing w:line="420" w:lineRule="exact"/>
              <w:rPr>
                <w:rFonts w:hint="eastAsia" w:ascii="宋体" w:hAnsi="宋体" w:eastAsia="宋体" w:cs="宋体"/>
                <w:sz w:val="24"/>
                <w:szCs w:val="24"/>
              </w:rPr>
            </w:pPr>
            <w:r>
              <w:rPr>
                <w:rFonts w:hint="eastAsia" w:ascii="宋体" w:hAnsi="宋体" w:eastAsia="宋体" w:cs="宋体"/>
                <w:sz w:val="24"/>
                <w:szCs w:val="24"/>
              </w:rPr>
              <w:t>10</w:t>
            </w:r>
          </w:p>
        </w:tc>
      </w:tr>
      <w:tr w14:paraId="1D81B38E">
        <w:tblPrEx>
          <w:tblCellMar>
            <w:top w:w="0" w:type="dxa"/>
            <w:left w:w="108" w:type="dxa"/>
            <w:bottom w:w="0" w:type="dxa"/>
            <w:right w:w="108" w:type="dxa"/>
          </w:tblCellMar>
        </w:tblPrEx>
        <w:trPr>
          <w:trHeight w:val="336" w:hRule="atLeast"/>
        </w:trPr>
        <w:tc>
          <w:tcPr>
            <w:tcW w:w="2240" w:type="dxa"/>
            <w:tcBorders>
              <w:top w:val="nil"/>
              <w:left w:val="single" w:color="auto" w:sz="4" w:space="0"/>
              <w:bottom w:val="nil"/>
              <w:right w:val="single" w:color="auto" w:sz="4" w:space="0"/>
            </w:tcBorders>
            <w:shd w:val="clear" w:color="auto" w:fill="auto"/>
            <w:vAlign w:val="center"/>
          </w:tcPr>
          <w:p w14:paraId="300E7003">
            <w:pPr>
              <w:spacing w:line="420" w:lineRule="exact"/>
              <w:rPr>
                <w:rFonts w:hint="eastAsia" w:ascii="宋体" w:hAnsi="宋体" w:eastAsia="宋体" w:cs="宋体"/>
                <w:sz w:val="24"/>
                <w:szCs w:val="24"/>
              </w:rPr>
            </w:pPr>
            <w:r>
              <w:rPr>
                <w:rFonts w:hint="eastAsia" w:ascii="宋体" w:hAnsi="宋体" w:eastAsia="宋体" w:cs="宋体"/>
                <w:sz w:val="24"/>
                <w:szCs w:val="24"/>
              </w:rPr>
              <w:t>四厂原料库</w:t>
            </w:r>
          </w:p>
        </w:tc>
        <w:tc>
          <w:tcPr>
            <w:tcW w:w="2240" w:type="dxa"/>
            <w:tcBorders>
              <w:top w:val="nil"/>
              <w:left w:val="nil"/>
              <w:bottom w:val="single" w:color="auto" w:sz="4" w:space="0"/>
              <w:right w:val="single" w:color="auto" w:sz="4" w:space="0"/>
            </w:tcBorders>
            <w:shd w:val="clear" w:color="auto" w:fill="auto"/>
            <w:vAlign w:val="center"/>
          </w:tcPr>
          <w:p w14:paraId="3E1677CC">
            <w:pPr>
              <w:spacing w:line="420" w:lineRule="exact"/>
              <w:rPr>
                <w:rFonts w:hint="eastAsia" w:ascii="宋体" w:hAnsi="宋体" w:eastAsia="宋体" w:cs="宋体"/>
                <w:sz w:val="24"/>
                <w:szCs w:val="24"/>
              </w:rPr>
            </w:pPr>
            <w:r>
              <w:rPr>
                <w:rFonts w:hint="eastAsia" w:ascii="宋体" w:hAnsi="宋体" w:eastAsia="宋体" w:cs="宋体"/>
                <w:sz w:val="24"/>
                <w:szCs w:val="24"/>
              </w:rPr>
              <w:t>104</w:t>
            </w:r>
          </w:p>
        </w:tc>
        <w:tc>
          <w:tcPr>
            <w:tcW w:w="2240" w:type="dxa"/>
            <w:tcBorders>
              <w:top w:val="nil"/>
              <w:left w:val="nil"/>
              <w:bottom w:val="single" w:color="auto" w:sz="4" w:space="0"/>
              <w:right w:val="single" w:color="auto" w:sz="4" w:space="0"/>
            </w:tcBorders>
            <w:shd w:val="clear" w:color="auto" w:fill="auto"/>
            <w:vAlign w:val="center"/>
          </w:tcPr>
          <w:p w14:paraId="039B68F6">
            <w:pPr>
              <w:spacing w:line="420" w:lineRule="exact"/>
              <w:rPr>
                <w:rFonts w:hint="eastAsia" w:ascii="宋体" w:hAnsi="宋体" w:eastAsia="宋体" w:cs="宋体"/>
                <w:sz w:val="24"/>
                <w:szCs w:val="24"/>
              </w:rPr>
            </w:pPr>
            <w:r>
              <w:rPr>
                <w:rFonts w:hint="eastAsia" w:ascii="宋体" w:hAnsi="宋体" w:eastAsia="宋体" w:cs="宋体"/>
                <w:sz w:val="24"/>
                <w:szCs w:val="24"/>
              </w:rPr>
              <w:t>　</w:t>
            </w:r>
          </w:p>
        </w:tc>
        <w:tc>
          <w:tcPr>
            <w:tcW w:w="2240" w:type="dxa"/>
            <w:tcBorders>
              <w:top w:val="nil"/>
              <w:left w:val="nil"/>
              <w:bottom w:val="single" w:color="auto" w:sz="4" w:space="0"/>
              <w:right w:val="single" w:color="auto" w:sz="4" w:space="0"/>
            </w:tcBorders>
            <w:shd w:val="clear" w:color="auto" w:fill="auto"/>
            <w:vAlign w:val="center"/>
          </w:tcPr>
          <w:p w14:paraId="2AEF1742">
            <w:pPr>
              <w:spacing w:line="420" w:lineRule="exact"/>
              <w:rPr>
                <w:rFonts w:hint="eastAsia" w:ascii="宋体" w:hAnsi="宋体" w:eastAsia="宋体" w:cs="宋体"/>
                <w:sz w:val="24"/>
                <w:szCs w:val="24"/>
              </w:rPr>
            </w:pPr>
            <w:r>
              <w:rPr>
                <w:rFonts w:hint="eastAsia" w:ascii="宋体" w:hAnsi="宋体" w:eastAsia="宋体" w:cs="宋体"/>
                <w:sz w:val="24"/>
                <w:szCs w:val="24"/>
              </w:rPr>
              <w:t>　</w:t>
            </w:r>
          </w:p>
        </w:tc>
      </w:tr>
      <w:tr w14:paraId="3F8BB849">
        <w:tblPrEx>
          <w:tblCellMar>
            <w:top w:w="0" w:type="dxa"/>
            <w:left w:w="108" w:type="dxa"/>
            <w:bottom w:w="0" w:type="dxa"/>
            <w:right w:w="108" w:type="dxa"/>
          </w:tblCellMar>
        </w:tblPrEx>
        <w:trPr>
          <w:trHeight w:val="336" w:hRule="atLeast"/>
        </w:trPr>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3A339176">
            <w:pPr>
              <w:spacing w:line="420" w:lineRule="exact"/>
              <w:rPr>
                <w:rFonts w:hint="eastAsia" w:ascii="宋体" w:hAnsi="宋体" w:eastAsia="宋体" w:cs="宋体"/>
                <w:sz w:val="24"/>
                <w:szCs w:val="24"/>
              </w:rPr>
            </w:pPr>
            <w:r>
              <w:rPr>
                <w:rFonts w:hint="eastAsia" w:ascii="宋体" w:hAnsi="宋体" w:eastAsia="宋体" w:cs="宋体"/>
                <w:sz w:val="24"/>
                <w:szCs w:val="24"/>
              </w:rPr>
              <w:t>四厂成品库</w:t>
            </w:r>
          </w:p>
        </w:tc>
        <w:tc>
          <w:tcPr>
            <w:tcW w:w="2240" w:type="dxa"/>
            <w:tcBorders>
              <w:top w:val="nil"/>
              <w:left w:val="nil"/>
              <w:bottom w:val="single" w:color="auto" w:sz="4" w:space="0"/>
              <w:right w:val="single" w:color="auto" w:sz="4" w:space="0"/>
            </w:tcBorders>
            <w:shd w:val="clear" w:color="auto" w:fill="auto"/>
            <w:vAlign w:val="center"/>
          </w:tcPr>
          <w:p w14:paraId="1DE8093F">
            <w:pPr>
              <w:spacing w:line="420" w:lineRule="exact"/>
              <w:rPr>
                <w:rFonts w:hint="eastAsia" w:ascii="宋体" w:hAnsi="宋体" w:eastAsia="宋体" w:cs="宋体"/>
                <w:sz w:val="24"/>
                <w:szCs w:val="24"/>
              </w:rPr>
            </w:pPr>
            <w:r>
              <w:rPr>
                <w:rFonts w:hint="eastAsia" w:ascii="宋体" w:hAnsi="宋体" w:eastAsia="宋体" w:cs="宋体"/>
                <w:sz w:val="24"/>
                <w:szCs w:val="24"/>
              </w:rPr>
              <w:t>57</w:t>
            </w:r>
          </w:p>
        </w:tc>
        <w:tc>
          <w:tcPr>
            <w:tcW w:w="2240" w:type="dxa"/>
            <w:tcBorders>
              <w:top w:val="nil"/>
              <w:left w:val="nil"/>
              <w:bottom w:val="single" w:color="auto" w:sz="4" w:space="0"/>
              <w:right w:val="single" w:color="auto" w:sz="4" w:space="0"/>
            </w:tcBorders>
            <w:shd w:val="clear" w:color="auto" w:fill="auto"/>
            <w:vAlign w:val="center"/>
          </w:tcPr>
          <w:p w14:paraId="43D7082F">
            <w:pPr>
              <w:spacing w:line="420" w:lineRule="exact"/>
              <w:rPr>
                <w:rFonts w:hint="eastAsia" w:ascii="宋体" w:hAnsi="宋体" w:eastAsia="宋体" w:cs="宋体"/>
                <w:sz w:val="24"/>
                <w:szCs w:val="24"/>
              </w:rPr>
            </w:pPr>
            <w:r>
              <w:rPr>
                <w:rFonts w:hint="eastAsia" w:ascii="宋体" w:hAnsi="宋体" w:eastAsia="宋体" w:cs="宋体"/>
                <w:sz w:val="24"/>
                <w:szCs w:val="24"/>
              </w:rPr>
              <w:t>22</w:t>
            </w:r>
          </w:p>
        </w:tc>
        <w:tc>
          <w:tcPr>
            <w:tcW w:w="2240" w:type="dxa"/>
            <w:tcBorders>
              <w:top w:val="nil"/>
              <w:left w:val="nil"/>
              <w:bottom w:val="single" w:color="auto" w:sz="4" w:space="0"/>
              <w:right w:val="single" w:color="auto" w:sz="4" w:space="0"/>
            </w:tcBorders>
            <w:shd w:val="clear" w:color="auto" w:fill="auto"/>
            <w:vAlign w:val="center"/>
          </w:tcPr>
          <w:p w14:paraId="5D013F68">
            <w:pPr>
              <w:spacing w:line="420" w:lineRule="exact"/>
              <w:rPr>
                <w:rFonts w:hint="eastAsia" w:ascii="宋体" w:hAnsi="宋体" w:eastAsia="宋体" w:cs="宋体"/>
                <w:sz w:val="24"/>
                <w:szCs w:val="24"/>
              </w:rPr>
            </w:pPr>
            <w:r>
              <w:rPr>
                <w:rFonts w:hint="eastAsia" w:ascii="宋体" w:hAnsi="宋体" w:eastAsia="宋体" w:cs="宋体"/>
                <w:sz w:val="24"/>
                <w:szCs w:val="24"/>
              </w:rPr>
              <w:t>　</w:t>
            </w:r>
          </w:p>
        </w:tc>
      </w:tr>
      <w:tr w14:paraId="7326F69B">
        <w:tblPrEx>
          <w:tblCellMar>
            <w:top w:w="0" w:type="dxa"/>
            <w:left w:w="108" w:type="dxa"/>
            <w:bottom w:w="0" w:type="dxa"/>
            <w:right w:w="108" w:type="dxa"/>
          </w:tblCellMar>
        </w:tblPrEx>
        <w:trPr>
          <w:trHeight w:val="336" w:hRule="atLeast"/>
        </w:trPr>
        <w:tc>
          <w:tcPr>
            <w:tcW w:w="2240" w:type="dxa"/>
            <w:tcBorders>
              <w:top w:val="nil"/>
              <w:left w:val="single" w:color="auto" w:sz="4" w:space="0"/>
              <w:bottom w:val="single" w:color="auto" w:sz="4" w:space="0"/>
              <w:right w:val="single" w:color="auto" w:sz="4" w:space="0"/>
            </w:tcBorders>
            <w:shd w:val="clear" w:color="auto" w:fill="auto"/>
            <w:vAlign w:val="center"/>
          </w:tcPr>
          <w:p w14:paraId="06560CEB">
            <w:pPr>
              <w:spacing w:line="420" w:lineRule="exact"/>
              <w:rPr>
                <w:rFonts w:hint="eastAsia" w:ascii="宋体" w:hAnsi="宋体" w:eastAsia="宋体" w:cs="宋体"/>
                <w:sz w:val="24"/>
                <w:szCs w:val="24"/>
              </w:rPr>
            </w:pPr>
            <w:r>
              <w:rPr>
                <w:rFonts w:hint="eastAsia" w:ascii="宋体" w:hAnsi="宋体" w:eastAsia="宋体" w:cs="宋体"/>
                <w:sz w:val="24"/>
                <w:szCs w:val="24"/>
              </w:rPr>
              <w:t>切片料仓</w:t>
            </w:r>
          </w:p>
        </w:tc>
        <w:tc>
          <w:tcPr>
            <w:tcW w:w="2240" w:type="dxa"/>
            <w:tcBorders>
              <w:top w:val="nil"/>
              <w:left w:val="nil"/>
              <w:bottom w:val="single" w:color="auto" w:sz="4" w:space="0"/>
              <w:right w:val="single" w:color="auto" w:sz="4" w:space="0"/>
            </w:tcBorders>
            <w:shd w:val="clear" w:color="auto" w:fill="auto"/>
            <w:vAlign w:val="center"/>
          </w:tcPr>
          <w:p w14:paraId="2B38BA5A">
            <w:pPr>
              <w:spacing w:line="420" w:lineRule="exact"/>
              <w:rPr>
                <w:rFonts w:hint="eastAsia" w:ascii="宋体" w:hAnsi="宋体" w:eastAsia="宋体" w:cs="宋体"/>
                <w:sz w:val="24"/>
                <w:szCs w:val="24"/>
              </w:rPr>
            </w:pPr>
            <w:r>
              <w:rPr>
                <w:rFonts w:hint="eastAsia" w:ascii="宋体" w:hAnsi="宋体" w:eastAsia="宋体" w:cs="宋体"/>
                <w:sz w:val="24"/>
                <w:szCs w:val="24"/>
              </w:rPr>
              <w:t>32</w:t>
            </w:r>
          </w:p>
        </w:tc>
        <w:tc>
          <w:tcPr>
            <w:tcW w:w="2240" w:type="dxa"/>
            <w:tcBorders>
              <w:top w:val="nil"/>
              <w:left w:val="nil"/>
              <w:bottom w:val="single" w:color="auto" w:sz="4" w:space="0"/>
              <w:right w:val="single" w:color="auto" w:sz="4" w:space="0"/>
            </w:tcBorders>
            <w:shd w:val="clear" w:color="auto" w:fill="auto"/>
            <w:vAlign w:val="center"/>
          </w:tcPr>
          <w:p w14:paraId="2F299601">
            <w:pPr>
              <w:spacing w:line="420" w:lineRule="exact"/>
              <w:rPr>
                <w:rFonts w:hint="eastAsia" w:ascii="宋体" w:hAnsi="宋体" w:eastAsia="宋体" w:cs="宋体"/>
                <w:sz w:val="24"/>
                <w:szCs w:val="24"/>
              </w:rPr>
            </w:pPr>
            <w:r>
              <w:rPr>
                <w:rFonts w:hint="eastAsia" w:ascii="宋体" w:hAnsi="宋体" w:eastAsia="宋体" w:cs="宋体"/>
                <w:sz w:val="24"/>
                <w:szCs w:val="24"/>
              </w:rPr>
              <w:t>10</w:t>
            </w:r>
          </w:p>
        </w:tc>
        <w:tc>
          <w:tcPr>
            <w:tcW w:w="2240" w:type="dxa"/>
            <w:tcBorders>
              <w:top w:val="nil"/>
              <w:left w:val="nil"/>
              <w:bottom w:val="single" w:color="auto" w:sz="4" w:space="0"/>
              <w:right w:val="single" w:color="auto" w:sz="4" w:space="0"/>
            </w:tcBorders>
            <w:shd w:val="clear" w:color="auto" w:fill="auto"/>
            <w:vAlign w:val="center"/>
          </w:tcPr>
          <w:p w14:paraId="6ADA8974">
            <w:pPr>
              <w:spacing w:line="420" w:lineRule="exact"/>
              <w:rPr>
                <w:rFonts w:hint="eastAsia" w:ascii="宋体" w:hAnsi="宋体" w:eastAsia="宋体" w:cs="宋体"/>
                <w:sz w:val="24"/>
                <w:szCs w:val="24"/>
              </w:rPr>
            </w:pPr>
            <w:r>
              <w:rPr>
                <w:rFonts w:hint="eastAsia" w:ascii="宋体" w:hAnsi="宋体" w:eastAsia="宋体" w:cs="宋体"/>
                <w:sz w:val="24"/>
                <w:szCs w:val="24"/>
              </w:rPr>
              <w:t>　</w:t>
            </w:r>
          </w:p>
        </w:tc>
      </w:tr>
      <w:tr w14:paraId="055D0C69">
        <w:tblPrEx>
          <w:tblCellMar>
            <w:top w:w="0" w:type="dxa"/>
            <w:left w:w="108" w:type="dxa"/>
            <w:bottom w:w="0" w:type="dxa"/>
            <w:right w:w="108" w:type="dxa"/>
          </w:tblCellMar>
        </w:tblPrEx>
        <w:trPr>
          <w:trHeight w:val="360" w:hRule="atLeast"/>
        </w:trPr>
        <w:tc>
          <w:tcPr>
            <w:tcW w:w="2240" w:type="dxa"/>
            <w:tcBorders>
              <w:top w:val="nil"/>
              <w:left w:val="single" w:color="auto" w:sz="4" w:space="0"/>
              <w:bottom w:val="single" w:color="auto" w:sz="4" w:space="0"/>
              <w:right w:val="single" w:color="auto" w:sz="4" w:space="0"/>
            </w:tcBorders>
            <w:shd w:val="clear" w:color="auto" w:fill="auto"/>
            <w:vAlign w:val="center"/>
          </w:tcPr>
          <w:p w14:paraId="3CA7CC17">
            <w:pPr>
              <w:spacing w:line="420" w:lineRule="exact"/>
              <w:rPr>
                <w:rFonts w:hint="eastAsia" w:ascii="宋体" w:hAnsi="宋体" w:eastAsia="宋体" w:cs="宋体"/>
                <w:sz w:val="24"/>
                <w:szCs w:val="24"/>
              </w:rPr>
            </w:pPr>
            <w:r>
              <w:rPr>
                <w:rFonts w:hint="eastAsia" w:ascii="宋体" w:hAnsi="宋体" w:eastAsia="宋体" w:cs="宋体"/>
                <w:sz w:val="24"/>
                <w:szCs w:val="24"/>
              </w:rPr>
              <w:t>成品仓</w:t>
            </w:r>
          </w:p>
        </w:tc>
        <w:tc>
          <w:tcPr>
            <w:tcW w:w="2240" w:type="dxa"/>
            <w:tcBorders>
              <w:top w:val="nil"/>
              <w:left w:val="nil"/>
              <w:bottom w:val="single" w:color="auto" w:sz="4" w:space="0"/>
              <w:right w:val="single" w:color="auto" w:sz="4" w:space="0"/>
            </w:tcBorders>
            <w:shd w:val="clear" w:color="auto" w:fill="auto"/>
            <w:vAlign w:val="center"/>
          </w:tcPr>
          <w:p w14:paraId="7A565F12">
            <w:pPr>
              <w:spacing w:line="420" w:lineRule="exact"/>
              <w:rPr>
                <w:rFonts w:hint="eastAsia" w:ascii="宋体" w:hAnsi="宋体" w:eastAsia="宋体" w:cs="宋体"/>
                <w:sz w:val="24"/>
                <w:szCs w:val="24"/>
              </w:rPr>
            </w:pPr>
            <w:r>
              <w:rPr>
                <w:rFonts w:hint="eastAsia" w:ascii="宋体" w:hAnsi="宋体" w:eastAsia="宋体" w:cs="宋体"/>
                <w:sz w:val="24"/>
                <w:szCs w:val="24"/>
              </w:rPr>
              <w:t>37</w:t>
            </w:r>
          </w:p>
        </w:tc>
        <w:tc>
          <w:tcPr>
            <w:tcW w:w="2240" w:type="dxa"/>
            <w:tcBorders>
              <w:top w:val="nil"/>
              <w:left w:val="nil"/>
              <w:bottom w:val="single" w:color="auto" w:sz="4" w:space="0"/>
              <w:right w:val="single" w:color="auto" w:sz="4" w:space="0"/>
            </w:tcBorders>
            <w:shd w:val="clear" w:color="auto" w:fill="auto"/>
            <w:vAlign w:val="center"/>
          </w:tcPr>
          <w:p w14:paraId="308A7738">
            <w:pPr>
              <w:spacing w:line="420" w:lineRule="exact"/>
              <w:rPr>
                <w:rFonts w:hint="eastAsia" w:ascii="宋体" w:hAnsi="宋体" w:eastAsia="宋体" w:cs="宋体"/>
                <w:sz w:val="24"/>
                <w:szCs w:val="24"/>
              </w:rPr>
            </w:pPr>
            <w:r>
              <w:rPr>
                <w:rFonts w:hint="eastAsia" w:ascii="宋体" w:hAnsi="宋体" w:eastAsia="宋体" w:cs="宋体"/>
                <w:sz w:val="24"/>
                <w:szCs w:val="24"/>
              </w:rPr>
              <w:t>8</w:t>
            </w:r>
          </w:p>
        </w:tc>
        <w:tc>
          <w:tcPr>
            <w:tcW w:w="2240" w:type="dxa"/>
            <w:tcBorders>
              <w:top w:val="nil"/>
              <w:left w:val="nil"/>
              <w:bottom w:val="single" w:color="auto" w:sz="4" w:space="0"/>
              <w:right w:val="single" w:color="auto" w:sz="4" w:space="0"/>
            </w:tcBorders>
            <w:shd w:val="clear" w:color="auto" w:fill="auto"/>
            <w:vAlign w:val="center"/>
          </w:tcPr>
          <w:p w14:paraId="08968E3C">
            <w:pPr>
              <w:spacing w:line="420" w:lineRule="exact"/>
              <w:rPr>
                <w:rFonts w:hint="eastAsia" w:ascii="宋体" w:hAnsi="宋体" w:eastAsia="宋体" w:cs="宋体"/>
                <w:sz w:val="24"/>
                <w:szCs w:val="24"/>
              </w:rPr>
            </w:pPr>
            <w:r>
              <w:rPr>
                <w:rFonts w:hint="eastAsia" w:ascii="宋体" w:hAnsi="宋体" w:eastAsia="宋体" w:cs="宋体"/>
                <w:sz w:val="24"/>
                <w:szCs w:val="24"/>
              </w:rPr>
              <w:t>　</w:t>
            </w:r>
          </w:p>
        </w:tc>
      </w:tr>
      <w:tr w14:paraId="6E56F0B9">
        <w:tblPrEx>
          <w:tblCellMar>
            <w:top w:w="0" w:type="dxa"/>
            <w:left w:w="108" w:type="dxa"/>
            <w:bottom w:w="0" w:type="dxa"/>
            <w:right w:w="108" w:type="dxa"/>
          </w:tblCellMar>
        </w:tblPrEx>
        <w:trPr>
          <w:trHeight w:val="336" w:hRule="atLeast"/>
        </w:trPr>
        <w:tc>
          <w:tcPr>
            <w:tcW w:w="2240" w:type="dxa"/>
            <w:tcBorders>
              <w:top w:val="nil"/>
              <w:left w:val="single" w:color="auto" w:sz="4" w:space="0"/>
              <w:bottom w:val="single" w:color="auto" w:sz="4" w:space="0"/>
              <w:right w:val="single" w:color="auto" w:sz="4" w:space="0"/>
            </w:tcBorders>
            <w:shd w:val="clear" w:color="auto" w:fill="auto"/>
            <w:vAlign w:val="center"/>
          </w:tcPr>
          <w:p w14:paraId="09D06C68">
            <w:pPr>
              <w:spacing w:line="420" w:lineRule="exact"/>
              <w:rPr>
                <w:rFonts w:hint="eastAsia" w:ascii="宋体" w:hAnsi="宋体" w:eastAsia="宋体" w:cs="宋体"/>
                <w:sz w:val="24"/>
                <w:szCs w:val="24"/>
              </w:rPr>
            </w:pPr>
            <w:r>
              <w:rPr>
                <w:rFonts w:hint="eastAsia" w:ascii="宋体" w:hAnsi="宋体" w:eastAsia="宋体" w:cs="宋体"/>
                <w:sz w:val="24"/>
                <w:szCs w:val="24"/>
              </w:rPr>
              <w:t>23PETG成料库</w:t>
            </w:r>
          </w:p>
        </w:tc>
        <w:tc>
          <w:tcPr>
            <w:tcW w:w="2240" w:type="dxa"/>
            <w:tcBorders>
              <w:top w:val="nil"/>
              <w:left w:val="nil"/>
              <w:bottom w:val="single" w:color="auto" w:sz="4" w:space="0"/>
              <w:right w:val="single" w:color="auto" w:sz="4" w:space="0"/>
            </w:tcBorders>
            <w:shd w:val="clear" w:color="auto" w:fill="auto"/>
            <w:vAlign w:val="center"/>
          </w:tcPr>
          <w:p w14:paraId="24DCBF1A">
            <w:pPr>
              <w:spacing w:line="420" w:lineRule="exact"/>
              <w:rPr>
                <w:rFonts w:hint="eastAsia" w:ascii="宋体" w:hAnsi="宋体" w:eastAsia="宋体" w:cs="宋体"/>
                <w:sz w:val="24"/>
                <w:szCs w:val="24"/>
              </w:rPr>
            </w:pPr>
            <w:r>
              <w:rPr>
                <w:rFonts w:hint="eastAsia" w:ascii="宋体" w:hAnsi="宋体" w:eastAsia="宋体" w:cs="宋体"/>
                <w:sz w:val="24"/>
                <w:szCs w:val="24"/>
              </w:rPr>
              <w:t>37</w:t>
            </w:r>
          </w:p>
        </w:tc>
        <w:tc>
          <w:tcPr>
            <w:tcW w:w="2240" w:type="dxa"/>
            <w:tcBorders>
              <w:top w:val="nil"/>
              <w:left w:val="nil"/>
              <w:bottom w:val="single" w:color="auto" w:sz="4" w:space="0"/>
              <w:right w:val="single" w:color="auto" w:sz="4" w:space="0"/>
            </w:tcBorders>
            <w:shd w:val="clear" w:color="auto" w:fill="auto"/>
            <w:vAlign w:val="center"/>
          </w:tcPr>
          <w:p w14:paraId="26F1FCB2">
            <w:pPr>
              <w:spacing w:line="420" w:lineRule="exact"/>
              <w:rPr>
                <w:rFonts w:hint="eastAsia" w:ascii="宋体" w:hAnsi="宋体" w:eastAsia="宋体" w:cs="宋体"/>
                <w:sz w:val="24"/>
                <w:szCs w:val="24"/>
              </w:rPr>
            </w:pPr>
            <w:r>
              <w:rPr>
                <w:rFonts w:hint="eastAsia" w:ascii="宋体" w:hAnsi="宋体" w:eastAsia="宋体" w:cs="宋体"/>
                <w:sz w:val="24"/>
                <w:szCs w:val="24"/>
              </w:rPr>
              <w:t>　</w:t>
            </w:r>
          </w:p>
        </w:tc>
        <w:tc>
          <w:tcPr>
            <w:tcW w:w="2240" w:type="dxa"/>
            <w:tcBorders>
              <w:top w:val="nil"/>
              <w:left w:val="nil"/>
              <w:bottom w:val="single" w:color="auto" w:sz="4" w:space="0"/>
              <w:right w:val="single" w:color="auto" w:sz="4" w:space="0"/>
            </w:tcBorders>
            <w:shd w:val="clear" w:color="auto" w:fill="auto"/>
            <w:vAlign w:val="center"/>
          </w:tcPr>
          <w:p w14:paraId="2D570E9E">
            <w:pPr>
              <w:spacing w:line="420" w:lineRule="exact"/>
              <w:rPr>
                <w:rFonts w:hint="eastAsia" w:ascii="宋体" w:hAnsi="宋体" w:eastAsia="宋体" w:cs="宋体"/>
                <w:sz w:val="24"/>
                <w:szCs w:val="24"/>
              </w:rPr>
            </w:pPr>
            <w:r>
              <w:rPr>
                <w:rFonts w:hint="eastAsia" w:ascii="宋体" w:hAnsi="宋体" w:eastAsia="宋体" w:cs="宋体"/>
                <w:sz w:val="24"/>
                <w:szCs w:val="24"/>
              </w:rPr>
              <w:t>　</w:t>
            </w:r>
          </w:p>
        </w:tc>
      </w:tr>
      <w:tr w14:paraId="680D0D79">
        <w:tblPrEx>
          <w:tblCellMar>
            <w:top w:w="0" w:type="dxa"/>
            <w:left w:w="108" w:type="dxa"/>
            <w:bottom w:w="0" w:type="dxa"/>
            <w:right w:w="108" w:type="dxa"/>
          </w:tblCellMar>
        </w:tblPrEx>
        <w:trPr>
          <w:trHeight w:val="360" w:hRule="atLeast"/>
        </w:trPr>
        <w:tc>
          <w:tcPr>
            <w:tcW w:w="2240" w:type="dxa"/>
            <w:tcBorders>
              <w:top w:val="nil"/>
              <w:left w:val="single" w:color="auto" w:sz="4" w:space="0"/>
              <w:bottom w:val="single" w:color="auto" w:sz="4" w:space="0"/>
              <w:right w:val="single" w:color="auto" w:sz="4" w:space="0"/>
            </w:tcBorders>
            <w:shd w:val="clear" w:color="auto" w:fill="auto"/>
            <w:vAlign w:val="center"/>
          </w:tcPr>
          <w:p w14:paraId="6C74FADA">
            <w:pPr>
              <w:spacing w:line="420" w:lineRule="exact"/>
              <w:rPr>
                <w:rFonts w:hint="eastAsia" w:ascii="宋体" w:hAnsi="宋体" w:eastAsia="宋体" w:cs="宋体"/>
                <w:sz w:val="24"/>
                <w:szCs w:val="24"/>
              </w:rPr>
            </w:pPr>
            <w:r>
              <w:rPr>
                <w:rFonts w:hint="eastAsia" w:ascii="宋体" w:hAnsi="宋体" w:eastAsia="宋体" w:cs="宋体"/>
                <w:sz w:val="24"/>
                <w:szCs w:val="24"/>
              </w:rPr>
              <w:t>总计</w:t>
            </w:r>
          </w:p>
        </w:tc>
        <w:tc>
          <w:tcPr>
            <w:tcW w:w="2240" w:type="dxa"/>
            <w:tcBorders>
              <w:top w:val="nil"/>
              <w:left w:val="nil"/>
              <w:bottom w:val="single" w:color="auto" w:sz="4" w:space="0"/>
              <w:right w:val="single" w:color="auto" w:sz="4" w:space="0"/>
            </w:tcBorders>
            <w:shd w:val="clear" w:color="auto" w:fill="auto"/>
            <w:noWrap/>
            <w:vAlign w:val="center"/>
          </w:tcPr>
          <w:p w14:paraId="79D15F29">
            <w:pPr>
              <w:spacing w:line="420" w:lineRule="exact"/>
              <w:rPr>
                <w:rFonts w:hint="eastAsia" w:ascii="宋体" w:hAnsi="宋体" w:eastAsia="宋体" w:cs="宋体"/>
                <w:sz w:val="24"/>
                <w:szCs w:val="24"/>
              </w:rPr>
            </w:pPr>
            <w:r>
              <w:rPr>
                <w:rFonts w:hint="eastAsia" w:ascii="宋体" w:hAnsi="宋体" w:eastAsia="宋体" w:cs="宋体"/>
                <w:sz w:val="24"/>
                <w:szCs w:val="24"/>
              </w:rPr>
              <w:t>602</w:t>
            </w:r>
          </w:p>
        </w:tc>
        <w:tc>
          <w:tcPr>
            <w:tcW w:w="2240" w:type="dxa"/>
            <w:tcBorders>
              <w:top w:val="nil"/>
              <w:left w:val="nil"/>
              <w:bottom w:val="single" w:color="auto" w:sz="4" w:space="0"/>
              <w:right w:val="single" w:color="auto" w:sz="4" w:space="0"/>
            </w:tcBorders>
            <w:shd w:val="clear" w:color="auto" w:fill="auto"/>
            <w:noWrap/>
            <w:vAlign w:val="center"/>
          </w:tcPr>
          <w:p w14:paraId="33DB1AAB">
            <w:pPr>
              <w:spacing w:line="420" w:lineRule="exact"/>
              <w:rPr>
                <w:rFonts w:hint="eastAsia" w:ascii="宋体" w:hAnsi="宋体" w:eastAsia="宋体" w:cs="宋体"/>
                <w:sz w:val="24"/>
                <w:szCs w:val="24"/>
              </w:rPr>
            </w:pPr>
            <w:r>
              <w:rPr>
                <w:rFonts w:hint="eastAsia" w:ascii="宋体" w:hAnsi="宋体" w:eastAsia="宋体" w:cs="宋体"/>
                <w:sz w:val="24"/>
                <w:szCs w:val="24"/>
              </w:rPr>
              <w:t>84</w:t>
            </w:r>
          </w:p>
        </w:tc>
        <w:tc>
          <w:tcPr>
            <w:tcW w:w="2240" w:type="dxa"/>
            <w:tcBorders>
              <w:top w:val="nil"/>
              <w:left w:val="nil"/>
              <w:bottom w:val="single" w:color="auto" w:sz="4" w:space="0"/>
              <w:right w:val="single" w:color="auto" w:sz="4" w:space="0"/>
            </w:tcBorders>
            <w:shd w:val="clear" w:color="auto" w:fill="auto"/>
            <w:noWrap/>
            <w:vAlign w:val="center"/>
          </w:tcPr>
          <w:p w14:paraId="09043D60">
            <w:pPr>
              <w:spacing w:line="420" w:lineRule="exact"/>
              <w:rPr>
                <w:rFonts w:hint="eastAsia" w:ascii="宋体" w:hAnsi="宋体" w:eastAsia="宋体" w:cs="宋体"/>
                <w:sz w:val="24"/>
                <w:szCs w:val="24"/>
              </w:rPr>
            </w:pPr>
            <w:r>
              <w:rPr>
                <w:rFonts w:hint="eastAsia" w:ascii="宋体" w:hAnsi="宋体" w:eastAsia="宋体" w:cs="宋体"/>
                <w:sz w:val="24"/>
                <w:szCs w:val="24"/>
              </w:rPr>
              <w:t>10</w:t>
            </w:r>
          </w:p>
        </w:tc>
      </w:tr>
    </w:tbl>
    <w:p w14:paraId="76248267">
      <w:pPr>
        <w:spacing w:line="420" w:lineRule="exact"/>
        <w:rPr>
          <w:rFonts w:hint="eastAsia" w:ascii="宋体" w:hAnsi="宋体" w:eastAsia="宋体" w:cs="宋体"/>
          <w:sz w:val="24"/>
          <w:szCs w:val="24"/>
        </w:rPr>
      </w:pPr>
    </w:p>
    <w:p w14:paraId="165BC71F">
      <w:pPr>
        <w:spacing w:line="420" w:lineRule="exact"/>
        <w:rPr>
          <w:rFonts w:hint="eastAsia" w:ascii="宋体" w:hAnsi="宋体" w:eastAsia="宋体" w:cs="宋体"/>
          <w:sz w:val="24"/>
          <w:szCs w:val="24"/>
        </w:rPr>
      </w:pPr>
    </w:p>
    <w:p w14:paraId="7CA3E719">
      <w:pPr>
        <w:spacing w:line="420" w:lineRule="exact"/>
        <w:rPr>
          <w:rFonts w:hint="eastAsia" w:ascii="宋体" w:hAnsi="宋体" w:eastAsia="宋体" w:cs="宋体"/>
          <w:sz w:val="24"/>
          <w:szCs w:val="24"/>
        </w:rPr>
      </w:pPr>
      <w:r>
        <w:rPr>
          <w:rFonts w:hint="eastAsia" w:ascii="宋体" w:hAnsi="宋体" w:cs="宋体"/>
          <w:sz w:val="24"/>
          <w:szCs w:val="24"/>
          <w:lang w:eastAsia="zh-CN"/>
        </w:rPr>
        <w:t>4.</w:t>
      </w:r>
      <w:r>
        <w:rPr>
          <w:rFonts w:hint="eastAsia" w:ascii="宋体" w:hAnsi="宋体" w:eastAsia="宋体" w:cs="宋体"/>
          <w:sz w:val="24"/>
          <w:szCs w:val="24"/>
        </w:rPr>
        <w:t>乙方在甲方的相关部门设立除虫日志程序，以便于服务人员能及时有效地解决虫害问题；并每月提交虫害分析报告。</w:t>
      </w:r>
    </w:p>
    <w:p w14:paraId="78493670">
      <w:pPr>
        <w:spacing w:line="420" w:lineRule="exact"/>
        <w:rPr>
          <w:rFonts w:hint="eastAsia" w:ascii="宋体" w:hAnsi="宋体" w:eastAsia="宋体" w:cs="宋体"/>
          <w:sz w:val="24"/>
          <w:szCs w:val="24"/>
        </w:rPr>
      </w:pPr>
      <w:r>
        <w:rPr>
          <w:rFonts w:hint="eastAsia" w:ascii="宋体" w:hAnsi="宋体" w:cs="宋体"/>
          <w:sz w:val="24"/>
          <w:szCs w:val="24"/>
          <w:lang w:eastAsia="zh-CN"/>
        </w:rPr>
        <w:t>5.</w:t>
      </w:r>
      <w:r>
        <w:rPr>
          <w:rFonts w:hint="eastAsia" w:ascii="宋体" w:hAnsi="宋体" w:eastAsia="宋体" w:cs="宋体"/>
          <w:sz w:val="24"/>
          <w:szCs w:val="24"/>
        </w:rPr>
        <w:t>每次服务时，服务人员对服务区域</w:t>
      </w:r>
      <w:r>
        <w:rPr>
          <w:rFonts w:hint="eastAsia" w:ascii="宋体" w:hAnsi="宋体" w:cs="宋体"/>
          <w:sz w:val="24"/>
          <w:szCs w:val="24"/>
          <w:lang w:eastAsia="zh-CN"/>
        </w:rPr>
        <w:t>做</w:t>
      </w:r>
      <w:r>
        <w:rPr>
          <w:rFonts w:hint="eastAsia" w:ascii="宋体" w:hAnsi="宋体" w:eastAsia="宋体" w:cs="宋体"/>
          <w:sz w:val="24"/>
          <w:szCs w:val="24"/>
        </w:rPr>
        <w:t>检查，对虫害侵害因素（包括建筑结构、环境卫生等方面）作详细的陈述并提出相关建议；</w:t>
      </w:r>
    </w:p>
    <w:p w14:paraId="0E294489">
      <w:pPr>
        <w:spacing w:line="420" w:lineRule="exact"/>
        <w:rPr>
          <w:rFonts w:hint="eastAsia" w:ascii="宋体" w:hAnsi="宋体" w:eastAsia="宋体" w:cs="宋体"/>
          <w:sz w:val="24"/>
          <w:szCs w:val="24"/>
        </w:rPr>
      </w:pPr>
      <w:r>
        <w:rPr>
          <w:rFonts w:hint="eastAsia" w:ascii="宋体" w:hAnsi="宋体" w:cs="宋体"/>
          <w:sz w:val="24"/>
          <w:szCs w:val="24"/>
          <w:lang w:eastAsia="zh-CN"/>
        </w:rPr>
        <w:t>6.</w:t>
      </w:r>
      <w:r>
        <w:rPr>
          <w:rFonts w:hint="eastAsia" w:ascii="宋体" w:hAnsi="宋体" w:eastAsia="宋体" w:cs="宋体"/>
          <w:sz w:val="24"/>
          <w:szCs w:val="24"/>
        </w:rPr>
        <w:t>每次服务完成后，乙方将提供完善的服务报告给甲方，并由甲方对乙方服务人员每次的服务给予确认和评价。</w:t>
      </w:r>
    </w:p>
    <w:p w14:paraId="4164287B">
      <w:pPr>
        <w:spacing w:line="420" w:lineRule="exact"/>
        <w:rPr>
          <w:rFonts w:hint="eastAsia" w:ascii="宋体" w:hAnsi="宋体" w:eastAsia="宋体" w:cs="宋体"/>
          <w:sz w:val="24"/>
          <w:szCs w:val="24"/>
        </w:rPr>
      </w:pPr>
      <w:r>
        <w:rPr>
          <w:rFonts w:hint="eastAsia" w:ascii="宋体" w:hAnsi="宋体" w:cs="宋体"/>
          <w:sz w:val="24"/>
          <w:szCs w:val="24"/>
          <w:lang w:eastAsia="zh-CN"/>
        </w:rPr>
        <w:t>7.</w:t>
      </w:r>
      <w:r>
        <w:rPr>
          <w:rFonts w:hint="eastAsia" w:ascii="宋体" w:hAnsi="宋体" w:eastAsia="宋体" w:cs="宋体"/>
          <w:sz w:val="24"/>
          <w:szCs w:val="24"/>
        </w:rPr>
        <w:t>每季度乙方根据前期工作作回顾报告及虫鼠蛇害分析图。</w:t>
      </w:r>
    </w:p>
    <w:p w14:paraId="7CF9675F">
      <w:pPr>
        <w:spacing w:line="420" w:lineRule="exact"/>
        <w:rPr>
          <w:rFonts w:hint="eastAsia" w:ascii="宋体" w:hAnsi="宋体" w:eastAsia="宋体" w:cs="宋体"/>
          <w:sz w:val="24"/>
          <w:szCs w:val="24"/>
        </w:rPr>
      </w:pPr>
      <w:r>
        <w:rPr>
          <w:rFonts w:hint="eastAsia" w:ascii="宋体" w:hAnsi="宋体" w:cs="宋体"/>
          <w:sz w:val="24"/>
          <w:szCs w:val="24"/>
          <w:lang w:eastAsia="zh-CN"/>
        </w:rPr>
        <w:t>8.</w:t>
      </w:r>
      <w:r>
        <w:rPr>
          <w:rFonts w:hint="eastAsia" w:ascii="宋体" w:hAnsi="宋体" w:eastAsia="宋体" w:cs="宋体"/>
          <w:sz w:val="24"/>
          <w:szCs w:val="24"/>
        </w:rPr>
        <w:t>防虫防鼠图设备应与实际放置位置相对应，标明绘制日期，定期更新，更新周期不得超过1年；</w:t>
      </w:r>
    </w:p>
    <w:p w14:paraId="2CA2BB93">
      <w:pPr>
        <w:spacing w:line="420" w:lineRule="exact"/>
        <w:rPr>
          <w:rFonts w:hint="eastAsia" w:ascii="宋体" w:hAnsi="宋体" w:eastAsia="宋体" w:cs="宋体"/>
          <w:sz w:val="24"/>
          <w:szCs w:val="24"/>
        </w:rPr>
      </w:pPr>
      <w:r>
        <w:rPr>
          <w:rFonts w:hint="eastAsia" w:ascii="宋体" w:hAnsi="宋体" w:cs="宋体"/>
          <w:sz w:val="24"/>
          <w:szCs w:val="24"/>
          <w:lang w:eastAsia="zh-CN"/>
        </w:rPr>
        <w:t>9.</w:t>
      </w:r>
      <w:r>
        <w:rPr>
          <w:rFonts w:hint="eastAsia" w:ascii="宋体" w:hAnsi="宋体" w:eastAsia="宋体" w:cs="宋体"/>
          <w:sz w:val="24"/>
          <w:szCs w:val="24"/>
        </w:rPr>
        <w:t>以上表格中的老鼠笼和灭蝇灯等设备数量为预估数量，由乙方负责购买、安装、维修以及粘蝇板更换，甲方有权根据实际需要，增加或减少以上所列出的老鼠笼和灭蚊灯的数量及布局，乙方应无条件全力配合，服务费用不变。</w:t>
      </w:r>
    </w:p>
    <w:p w14:paraId="387DD747">
      <w:pPr>
        <w:spacing w:line="420" w:lineRule="exact"/>
        <w:rPr>
          <w:rFonts w:hint="eastAsia" w:ascii="宋体" w:hAnsi="宋体" w:eastAsia="宋体" w:cs="宋体"/>
          <w:sz w:val="24"/>
          <w:szCs w:val="24"/>
        </w:rPr>
      </w:pPr>
      <w:r>
        <w:rPr>
          <w:rFonts w:hint="eastAsia" w:ascii="宋体" w:hAnsi="宋体" w:cs="宋体"/>
          <w:sz w:val="24"/>
          <w:szCs w:val="24"/>
          <w:lang w:eastAsia="zh-CN"/>
        </w:rPr>
        <w:t>10.</w:t>
      </w:r>
      <w:r>
        <w:rPr>
          <w:rFonts w:hint="eastAsia" w:ascii="宋体" w:hAnsi="宋体" w:eastAsia="宋体" w:cs="宋体"/>
          <w:sz w:val="24"/>
          <w:szCs w:val="24"/>
        </w:rPr>
        <w:t>合同到期后，老鼠笼和灭蚊灯归甲方所有，乙方不得带走。</w:t>
      </w:r>
    </w:p>
    <w:p w14:paraId="15579B70">
      <w:pPr>
        <w:spacing w:line="420" w:lineRule="exact"/>
        <w:ind w:firstLine="482" w:firstLineChars="200"/>
        <w:rPr>
          <w:rFonts w:hint="eastAsia" w:ascii="宋体" w:hAnsi="宋体" w:cs="宋体"/>
          <w:sz w:val="24"/>
          <w:szCs w:val="24"/>
          <w:lang w:val="en-US" w:eastAsia="zh-CN"/>
        </w:rPr>
      </w:pPr>
      <w:r>
        <w:rPr>
          <w:rFonts w:hint="eastAsia" w:ascii="宋体" w:hAnsi="宋体" w:cs="宋体"/>
          <w:b/>
          <w:bCs/>
          <w:sz w:val="24"/>
          <w:szCs w:val="24"/>
          <w:lang w:val="en-US" w:eastAsia="zh-CN"/>
        </w:rPr>
        <w:t>三、双方责任</w:t>
      </w:r>
    </w:p>
    <w:p w14:paraId="351A7447">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甲方责任</w:t>
      </w:r>
      <w:r>
        <w:rPr>
          <w:rFonts w:hint="eastAsia" w:ascii="宋体" w:hAnsi="宋体" w:cs="宋体"/>
          <w:sz w:val="24"/>
          <w:szCs w:val="24"/>
          <w:lang w:val="en-US" w:eastAsia="zh-CN"/>
        </w:rPr>
        <w:t>：</w:t>
      </w:r>
    </w:p>
    <w:p w14:paraId="7955549E">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a）</w:t>
      </w:r>
      <w:r>
        <w:rPr>
          <w:rFonts w:hint="default" w:ascii="宋体" w:hAnsi="宋体" w:cs="宋体"/>
          <w:sz w:val="24"/>
          <w:szCs w:val="24"/>
          <w:lang w:val="en-US" w:eastAsia="zh-CN"/>
        </w:rPr>
        <w:t xml:space="preserve"> 甲方应搞好环境卫生，以免影响消杀质量，委派指定的负责部门与乙方进行沟通，并督促乙方做好消杀工作，及时反映消杀效果，并积极配合乙方进行消杀工作</w:t>
      </w:r>
      <w:r>
        <w:rPr>
          <w:rFonts w:hint="eastAsia" w:ascii="宋体" w:hAnsi="宋体" w:cs="宋体"/>
          <w:sz w:val="24"/>
          <w:szCs w:val="24"/>
          <w:lang w:val="en-US" w:eastAsia="zh-CN"/>
        </w:rPr>
        <w:t>；</w:t>
      </w:r>
    </w:p>
    <w:p w14:paraId="61937F48">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b）</w:t>
      </w:r>
      <w:r>
        <w:rPr>
          <w:rFonts w:hint="default" w:ascii="宋体" w:hAnsi="宋体" w:cs="宋体"/>
          <w:sz w:val="24"/>
          <w:szCs w:val="24"/>
          <w:lang w:val="en-US" w:eastAsia="zh-CN"/>
        </w:rPr>
        <w:t xml:space="preserve"> 甲方应自觉遵守和完成乙方服务前事先告知的注意事项。</w:t>
      </w:r>
    </w:p>
    <w:p w14:paraId="713DBF94">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default" w:ascii="宋体" w:hAnsi="宋体" w:cs="宋体"/>
          <w:sz w:val="24"/>
          <w:szCs w:val="24"/>
          <w:lang w:val="en-US" w:eastAsia="zh-CN"/>
        </w:rPr>
        <w:t>乙方责任</w:t>
      </w:r>
      <w:r>
        <w:rPr>
          <w:rFonts w:hint="eastAsia" w:ascii="宋体" w:hAnsi="宋体" w:cs="宋体"/>
          <w:sz w:val="24"/>
          <w:szCs w:val="24"/>
          <w:lang w:val="en-US" w:eastAsia="zh-CN"/>
        </w:rPr>
        <w:t>：</w:t>
      </w:r>
    </w:p>
    <w:p w14:paraId="42F4E9A0">
      <w:pPr>
        <w:spacing w:line="420" w:lineRule="exact"/>
        <w:rPr>
          <w:rFonts w:hint="eastAsia" w:ascii="宋体" w:hAnsi="宋体" w:cs="宋体"/>
          <w:sz w:val="24"/>
          <w:szCs w:val="24"/>
          <w:lang w:val="en-US" w:eastAsia="zh-CN"/>
        </w:rPr>
      </w:pPr>
      <w:r>
        <w:rPr>
          <w:rFonts w:hint="eastAsia" w:ascii="宋体" w:hAnsi="宋体" w:cs="宋体"/>
          <w:sz w:val="24"/>
          <w:szCs w:val="24"/>
          <w:lang w:val="en-US" w:eastAsia="zh-CN"/>
        </w:rPr>
        <w:t>a）</w:t>
      </w:r>
      <w:r>
        <w:rPr>
          <w:rFonts w:hint="default" w:ascii="宋体" w:hAnsi="宋体" w:cs="宋体"/>
          <w:sz w:val="24"/>
          <w:szCs w:val="24"/>
          <w:lang w:val="en-US" w:eastAsia="zh-CN"/>
        </w:rPr>
        <w:t>乙方应向甲方提供虫害检查、处理报告、每季度分析报告、每季度趋势图</w:t>
      </w:r>
      <w:r>
        <w:rPr>
          <w:rFonts w:hint="eastAsia" w:ascii="宋体" w:hAnsi="宋体" w:cs="宋体"/>
          <w:sz w:val="24"/>
          <w:szCs w:val="24"/>
          <w:lang w:val="en-US" w:eastAsia="zh-CN"/>
        </w:rPr>
        <w:t>；</w:t>
      </w:r>
      <w:r>
        <w:rPr>
          <w:rFonts w:hint="default" w:ascii="宋体" w:hAnsi="宋体" w:cs="宋体"/>
          <w:sz w:val="24"/>
          <w:szCs w:val="24"/>
          <w:lang w:val="en-US" w:eastAsia="zh-CN"/>
        </w:rPr>
        <w:t>虫害控制设施平面分布图</w:t>
      </w:r>
      <w:r>
        <w:rPr>
          <w:rFonts w:hint="eastAsia" w:ascii="宋体" w:hAnsi="宋体" w:cs="宋体"/>
          <w:sz w:val="24"/>
          <w:szCs w:val="24"/>
          <w:lang w:val="en-US" w:eastAsia="zh-CN"/>
        </w:rPr>
        <w:t>；</w:t>
      </w:r>
      <w:r>
        <w:rPr>
          <w:rFonts w:hint="default" w:ascii="宋体" w:hAnsi="宋体" w:cs="宋体"/>
          <w:sz w:val="24"/>
          <w:szCs w:val="24"/>
          <w:lang w:val="en-US" w:eastAsia="zh-CN"/>
        </w:rPr>
        <w:t>杀虫剂清单、生产厂家、农药登记证及MSDS报告</w:t>
      </w:r>
      <w:r>
        <w:rPr>
          <w:rFonts w:hint="eastAsia" w:ascii="宋体" w:hAnsi="宋体" w:cs="宋体"/>
          <w:sz w:val="24"/>
          <w:szCs w:val="24"/>
          <w:lang w:val="en-US" w:eastAsia="zh-CN"/>
        </w:rPr>
        <w:t>；</w:t>
      </w:r>
      <w:r>
        <w:rPr>
          <w:rFonts w:hint="default" w:ascii="宋体" w:hAnsi="宋体" w:cs="宋体"/>
          <w:sz w:val="24"/>
          <w:szCs w:val="24"/>
          <w:lang w:val="en-US" w:eastAsia="zh-CN"/>
        </w:rPr>
        <w:t>三者险保单</w:t>
      </w:r>
      <w:r>
        <w:rPr>
          <w:rFonts w:hint="eastAsia" w:ascii="宋体" w:hAnsi="宋体" w:cs="宋体"/>
          <w:sz w:val="24"/>
          <w:szCs w:val="24"/>
          <w:lang w:val="en-US" w:eastAsia="zh-CN"/>
        </w:rPr>
        <w:t>；</w:t>
      </w:r>
      <w:r>
        <w:rPr>
          <w:rFonts w:hint="default" w:ascii="宋体" w:hAnsi="宋体" w:cs="宋体"/>
          <w:sz w:val="24"/>
          <w:szCs w:val="24"/>
          <w:lang w:val="en-US" w:eastAsia="zh-CN"/>
        </w:rPr>
        <w:t>验收标准</w:t>
      </w:r>
      <w:r>
        <w:rPr>
          <w:rFonts w:hint="eastAsia" w:ascii="宋体" w:hAnsi="宋体" w:cs="宋体"/>
          <w:sz w:val="24"/>
          <w:szCs w:val="24"/>
          <w:lang w:val="en-US" w:eastAsia="zh-CN"/>
        </w:rPr>
        <w:t>：</w:t>
      </w:r>
      <w:r>
        <w:rPr>
          <w:rFonts w:hint="default" w:ascii="宋体" w:hAnsi="宋体" w:cs="宋体"/>
          <w:sz w:val="24"/>
          <w:szCs w:val="24"/>
          <w:lang w:val="en-US" w:eastAsia="zh-CN"/>
        </w:rPr>
        <w:t>符合全国灭鼠标准</w:t>
      </w:r>
      <w:r>
        <w:rPr>
          <w:rFonts w:hint="eastAsia" w:ascii="宋体" w:hAnsi="宋体" w:cs="宋体"/>
          <w:sz w:val="24"/>
          <w:szCs w:val="24"/>
          <w:lang w:val="en-US" w:eastAsia="zh-CN"/>
        </w:rPr>
        <w:t>（</w:t>
      </w:r>
      <w:r>
        <w:rPr>
          <w:rFonts w:hint="default" w:ascii="宋体" w:hAnsi="宋体" w:cs="宋体"/>
          <w:sz w:val="24"/>
          <w:szCs w:val="24"/>
          <w:lang w:val="en-US" w:eastAsia="zh-CN"/>
        </w:rPr>
        <w:t>全爱卫发</w:t>
      </w:r>
      <w:r>
        <w:rPr>
          <w:rFonts w:hint="eastAsia" w:ascii="宋体" w:hAnsi="宋体" w:cs="宋体"/>
          <w:sz w:val="24"/>
          <w:szCs w:val="24"/>
          <w:lang w:val="en-US" w:eastAsia="zh-CN"/>
        </w:rPr>
        <w:t>〔1997〕5号）</w:t>
      </w:r>
      <w:r>
        <w:rPr>
          <w:rFonts w:hint="default" w:ascii="宋体" w:hAnsi="宋体" w:cs="宋体"/>
          <w:sz w:val="24"/>
          <w:szCs w:val="24"/>
          <w:lang w:val="en-US" w:eastAsia="zh-CN"/>
        </w:rPr>
        <w:t>，如有最新法律法规及规范标准，以最新规定为准</w:t>
      </w:r>
      <w:bookmarkStart w:id="48" w:name="_GoBack"/>
      <w:r>
        <w:rPr>
          <w:rFonts w:hint="default" w:ascii="宋体" w:hAnsi="宋体" w:cs="宋体"/>
          <w:sz w:val="24"/>
          <w:szCs w:val="24"/>
          <w:lang w:val="en-US" w:eastAsia="zh-CN"/>
        </w:rPr>
        <w:t>)</w:t>
      </w:r>
      <w:bookmarkEnd w:id="48"/>
      <w:r>
        <w:rPr>
          <w:rFonts w:hint="eastAsia" w:ascii="宋体" w:hAnsi="宋体" w:cs="宋体"/>
          <w:sz w:val="24"/>
          <w:szCs w:val="24"/>
          <w:lang w:val="en-US" w:eastAsia="zh-CN"/>
        </w:rPr>
        <w:t>。</w:t>
      </w:r>
    </w:p>
    <w:p w14:paraId="4001B3C5">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b）</w:t>
      </w:r>
      <w:r>
        <w:rPr>
          <w:rFonts w:hint="default" w:ascii="宋体" w:hAnsi="宋体" w:cs="宋体"/>
          <w:sz w:val="24"/>
          <w:szCs w:val="24"/>
          <w:lang w:val="en-US" w:eastAsia="zh-CN"/>
        </w:rPr>
        <w:t>乙方在本协议约定的范围内对甲方明确指定的现场进行检查、预防、控制虫害蔓延</w:t>
      </w:r>
      <w:r>
        <w:rPr>
          <w:rFonts w:hint="eastAsia" w:ascii="宋体" w:hAnsi="宋体" w:cs="宋体"/>
          <w:sz w:val="24"/>
          <w:szCs w:val="24"/>
          <w:lang w:val="en-US" w:eastAsia="zh-CN"/>
        </w:rPr>
        <w:t>；</w:t>
      </w:r>
      <w:r>
        <w:rPr>
          <w:rFonts w:hint="default" w:ascii="宋体" w:hAnsi="宋体" w:cs="宋体"/>
          <w:sz w:val="24"/>
          <w:szCs w:val="24"/>
          <w:lang w:val="en-US" w:eastAsia="zh-CN"/>
        </w:rPr>
        <w:t>发现问题及时处理，确保质量</w:t>
      </w:r>
      <w:r>
        <w:rPr>
          <w:rFonts w:hint="eastAsia" w:ascii="宋体" w:hAnsi="宋体" w:cs="宋体"/>
          <w:sz w:val="24"/>
          <w:szCs w:val="24"/>
          <w:lang w:val="en-US" w:eastAsia="zh-CN"/>
        </w:rPr>
        <w:t>；</w:t>
      </w:r>
      <w:r>
        <w:rPr>
          <w:rFonts w:hint="default" w:ascii="宋体" w:hAnsi="宋体" w:cs="宋体"/>
          <w:sz w:val="24"/>
          <w:szCs w:val="24"/>
          <w:lang w:val="en-US" w:eastAsia="zh-CN"/>
        </w:rPr>
        <w:t>有效控制“四害”密度及危害，使“四害”密度在国家标准和甲方各项认证标准之内。</w:t>
      </w:r>
    </w:p>
    <w:p w14:paraId="3D57A0BB">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C）</w:t>
      </w:r>
      <w:r>
        <w:rPr>
          <w:rFonts w:hint="default" w:ascii="宋体" w:hAnsi="宋体" w:cs="宋体"/>
          <w:sz w:val="24"/>
          <w:szCs w:val="24"/>
          <w:lang w:val="en-US" w:eastAsia="zh-CN"/>
        </w:rPr>
        <w:t>乙方有义务配合甲方对发现的其他有害生物进行现场检查、鉴别，分析虫害来源，提供相应的解决方案。</w:t>
      </w:r>
    </w:p>
    <w:p w14:paraId="35A96D9F">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d）</w:t>
      </w:r>
      <w:r>
        <w:rPr>
          <w:rFonts w:hint="default" w:ascii="宋体" w:hAnsi="宋体" w:cs="宋体"/>
          <w:sz w:val="24"/>
          <w:szCs w:val="24"/>
          <w:lang w:val="en-US" w:eastAsia="zh-CN"/>
        </w:rPr>
        <w:t>乙方在本协议服务期限内，为甲方相关人员组织一次有害生物控制培训，帮助甲方相关工作人员</w:t>
      </w:r>
      <w:r>
        <w:rPr>
          <w:rFonts w:hint="eastAsia" w:ascii="宋体" w:hAnsi="宋体" w:cs="宋体"/>
          <w:sz w:val="24"/>
          <w:szCs w:val="24"/>
          <w:lang w:val="en-US" w:eastAsia="zh-CN"/>
        </w:rPr>
        <w:t>增强</w:t>
      </w:r>
      <w:r>
        <w:rPr>
          <w:rFonts w:hint="default" w:ascii="宋体" w:hAnsi="宋体" w:cs="宋体"/>
          <w:sz w:val="24"/>
          <w:szCs w:val="24"/>
          <w:lang w:val="en-US" w:eastAsia="zh-CN"/>
        </w:rPr>
        <w:t>除四害防范意识，并针对甲方卫生基础设施和防四害设施的实际情况提出改进建议</w:t>
      </w:r>
      <w:r>
        <w:rPr>
          <w:rFonts w:hint="eastAsia" w:ascii="宋体" w:hAnsi="宋体" w:cs="宋体"/>
          <w:sz w:val="24"/>
          <w:szCs w:val="24"/>
          <w:lang w:val="en-US" w:eastAsia="zh-CN"/>
        </w:rPr>
        <w:t>；</w:t>
      </w:r>
    </w:p>
    <w:p w14:paraId="1C666B99">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E）</w:t>
      </w:r>
      <w:r>
        <w:rPr>
          <w:rFonts w:hint="default" w:ascii="宋体" w:hAnsi="宋体" w:cs="宋体"/>
          <w:sz w:val="24"/>
          <w:szCs w:val="24"/>
          <w:lang w:val="en-US" w:eastAsia="zh-CN"/>
        </w:rPr>
        <w:t>乙方自行负责组织人力、必要的劳动工具以及劳动防护用品完成承包范围内的服务工作</w:t>
      </w:r>
      <w:r>
        <w:rPr>
          <w:rFonts w:hint="eastAsia" w:ascii="宋体" w:hAnsi="宋体" w:cs="宋体"/>
          <w:sz w:val="24"/>
          <w:szCs w:val="24"/>
          <w:lang w:val="en-US" w:eastAsia="zh-CN"/>
        </w:rPr>
        <w:t>；</w:t>
      </w:r>
    </w:p>
    <w:p w14:paraId="4DC3662D">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f）</w:t>
      </w:r>
      <w:r>
        <w:rPr>
          <w:rFonts w:hint="default" w:ascii="宋体" w:hAnsi="宋体" w:cs="宋体"/>
          <w:sz w:val="24"/>
          <w:szCs w:val="24"/>
          <w:lang w:val="en-US" w:eastAsia="zh-CN"/>
        </w:rPr>
        <w:t>乙方应依法与其员工订立书面劳动合同、缴纳社会保险等，依法履行用人单位义务。甲方有权对乙方提供消杀服务人员的劳动用工情况进行核验，若乙方未按约定办理，甲方有权拒绝乙方提供服务，因此导致乙方未按合同约定提供服务的由乙方承担违约责任</w:t>
      </w:r>
      <w:r>
        <w:rPr>
          <w:rFonts w:hint="eastAsia" w:ascii="宋体" w:hAnsi="宋体" w:cs="宋体"/>
          <w:sz w:val="24"/>
          <w:szCs w:val="24"/>
          <w:lang w:val="en-US" w:eastAsia="zh-CN"/>
        </w:rPr>
        <w:t>；</w:t>
      </w:r>
    </w:p>
    <w:p w14:paraId="21C4AA8E">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G）</w:t>
      </w:r>
      <w:r>
        <w:rPr>
          <w:rFonts w:hint="default" w:ascii="宋体" w:hAnsi="宋体" w:cs="宋体"/>
          <w:sz w:val="24"/>
          <w:szCs w:val="24"/>
          <w:lang w:val="en-US" w:eastAsia="zh-CN"/>
        </w:rPr>
        <w:t>乙方提供有害生物消杀服务的员工具备从业资格，如《有害生9物防制员》证等</w:t>
      </w:r>
      <w:r>
        <w:rPr>
          <w:rFonts w:hint="eastAsia" w:ascii="宋体" w:hAnsi="宋体" w:cs="宋体"/>
          <w:sz w:val="24"/>
          <w:szCs w:val="24"/>
          <w:lang w:val="en-US" w:eastAsia="zh-CN"/>
        </w:rPr>
        <w:t>；</w:t>
      </w:r>
    </w:p>
    <w:p w14:paraId="3F2DCE26">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h）</w:t>
      </w:r>
      <w:r>
        <w:rPr>
          <w:rFonts w:hint="default" w:ascii="宋体" w:hAnsi="宋体" w:cs="宋体"/>
          <w:sz w:val="24"/>
          <w:szCs w:val="24"/>
          <w:lang w:val="en-US" w:eastAsia="zh-CN"/>
        </w:rPr>
        <w:t>乙方使用各类杀虫剂或其他药剂前，应做好对人身、设备、工具的污染和中毒的预防措施，用药后将所有设备、工具彻底清洗，消除污染</w:t>
      </w:r>
      <w:r>
        <w:rPr>
          <w:rFonts w:hint="eastAsia" w:ascii="宋体" w:hAnsi="宋体" w:cs="宋体"/>
          <w:sz w:val="24"/>
          <w:szCs w:val="24"/>
          <w:lang w:val="en-US" w:eastAsia="zh-CN"/>
        </w:rPr>
        <w:t>；</w:t>
      </w:r>
    </w:p>
    <w:p w14:paraId="5770F136">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i）</w:t>
      </w:r>
      <w:r>
        <w:rPr>
          <w:rFonts w:hint="default" w:ascii="宋体" w:hAnsi="宋体" w:cs="宋体"/>
          <w:sz w:val="24"/>
          <w:szCs w:val="24"/>
          <w:lang w:val="en-US" w:eastAsia="zh-CN"/>
        </w:rPr>
        <w:t>有毒有害物管理</w:t>
      </w:r>
      <w:r>
        <w:rPr>
          <w:rFonts w:hint="eastAsia" w:ascii="宋体" w:hAnsi="宋体" w:cs="宋体"/>
          <w:sz w:val="24"/>
          <w:szCs w:val="24"/>
          <w:lang w:val="en-US" w:eastAsia="zh-CN"/>
        </w:rPr>
        <w:t>：</w:t>
      </w:r>
    </w:p>
    <w:p w14:paraId="404EEC82">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乙方自备的清洗剂、消毒剂、杀虫剂以及其他有毒有害物品，均应有固定包装，并在明显处标示“有毒品”字样，贮存于专门库房或柜橱内，加锁并由专人负责保管，建立保管制度</w:t>
      </w:r>
      <w:r>
        <w:rPr>
          <w:rFonts w:hint="eastAsia" w:ascii="宋体" w:hAnsi="宋体" w:cs="宋体"/>
          <w:sz w:val="24"/>
          <w:szCs w:val="24"/>
          <w:lang w:val="en-US" w:eastAsia="zh-CN"/>
        </w:rPr>
        <w:t>；</w:t>
      </w:r>
      <w:r>
        <w:rPr>
          <w:rFonts w:hint="default" w:ascii="宋体" w:hAnsi="宋体" w:cs="宋体"/>
          <w:sz w:val="24"/>
          <w:szCs w:val="24"/>
          <w:lang w:val="en-US" w:eastAsia="zh-CN"/>
        </w:rPr>
        <w:t>张贴相关警示标识，以防有人误食投放药物等严重后果。若因乙方消杀行为导致人畜受到伤害的，由乙方负责一切后果</w:t>
      </w:r>
      <w:r>
        <w:rPr>
          <w:rFonts w:hint="eastAsia" w:ascii="宋体" w:hAnsi="宋体" w:cs="宋体"/>
          <w:sz w:val="24"/>
          <w:szCs w:val="24"/>
          <w:lang w:val="en-US" w:eastAsia="zh-CN"/>
        </w:rPr>
        <w:t>；</w:t>
      </w:r>
    </w:p>
    <w:p w14:paraId="0467CC43">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default" w:ascii="宋体" w:hAnsi="宋体" w:cs="宋体"/>
          <w:sz w:val="24"/>
          <w:szCs w:val="24"/>
          <w:lang w:val="en-US" w:eastAsia="zh-CN"/>
        </w:rPr>
        <w:t>使用时应由经过培训的人员按照使用方法进行，防止污染和人身中毒</w:t>
      </w:r>
      <w:r>
        <w:rPr>
          <w:rFonts w:hint="eastAsia" w:ascii="宋体" w:hAnsi="宋体" w:cs="宋体"/>
          <w:sz w:val="24"/>
          <w:szCs w:val="24"/>
          <w:lang w:val="en-US" w:eastAsia="zh-CN"/>
        </w:rPr>
        <w:t>；</w:t>
      </w:r>
    </w:p>
    <w:p w14:paraId="3190E8AA">
      <w:pPr>
        <w:spacing w:line="420" w:lineRule="exact"/>
        <w:rPr>
          <w:rFonts w:hint="default" w:ascii="宋体" w:hAnsi="宋体" w:cs="宋体"/>
          <w:sz w:val="24"/>
          <w:szCs w:val="24"/>
          <w:lang w:val="en-US" w:eastAsia="zh-CN"/>
        </w:rPr>
      </w:pPr>
      <w:r>
        <w:rPr>
          <w:rFonts w:hint="eastAsia" w:ascii="宋体" w:hAnsi="宋体" w:cs="宋体"/>
          <w:sz w:val="24"/>
          <w:szCs w:val="24"/>
          <w:lang w:val="en-US" w:eastAsia="zh-CN"/>
        </w:rPr>
        <w:t>（3）</w:t>
      </w:r>
      <w:r>
        <w:rPr>
          <w:rFonts w:hint="default" w:ascii="宋体" w:hAnsi="宋体" w:cs="宋体"/>
          <w:sz w:val="24"/>
          <w:szCs w:val="24"/>
          <w:lang w:val="en-US" w:eastAsia="zh-CN"/>
        </w:rPr>
        <w:t>乙方所使用的药物必须合格有效，使用符合国家规定允许范围内的厂区适用的药物。化学性质稳定、高效低毒、环保、无强异味，对甲方生产材料无污染。</w:t>
      </w:r>
    </w:p>
    <w:p w14:paraId="2A3934C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sz w:val="24"/>
          <w:szCs w:val="24"/>
          <w:lang w:val="en-US" w:eastAsia="zh-CN" w:bidi="ar"/>
        </w:rPr>
      </w:pPr>
      <w:r>
        <w:rPr>
          <w:rFonts w:hint="eastAsia" w:ascii="宋体" w:hAnsi="宋体" w:cs="宋体"/>
          <w:b/>
          <w:sz w:val="24"/>
          <w:szCs w:val="24"/>
          <w:lang w:val="en-US" w:eastAsia="zh-CN" w:bidi="ar"/>
        </w:rPr>
        <w:t>四、合同期限</w:t>
      </w:r>
    </w:p>
    <w:p w14:paraId="61BB4F66">
      <w:pPr>
        <w:spacing w:line="360" w:lineRule="auto"/>
        <w:ind w:firstLine="480" w:firstLineChars="200"/>
        <w:rPr>
          <w:rFonts w:ascii="宋体" w:hAnsi="宋体" w:cs="宋体"/>
          <w:sz w:val="24"/>
          <w:szCs w:val="24"/>
          <w:lang w:bidi="ar"/>
        </w:rPr>
      </w:pPr>
      <w:r>
        <w:rPr>
          <w:rFonts w:hint="eastAsia" w:ascii="宋体" w:hAnsi="宋体" w:cs="宋体"/>
          <w:sz w:val="24"/>
          <w:szCs w:val="24"/>
          <w:lang w:eastAsia="zh-CN" w:bidi="ar"/>
        </w:rPr>
        <w:t>1.</w:t>
      </w:r>
      <w:r>
        <w:rPr>
          <w:rFonts w:hint="eastAsia" w:ascii="宋体" w:hAnsi="宋体" w:cs="宋体"/>
          <w:sz w:val="24"/>
          <w:szCs w:val="24"/>
          <w:lang w:bidi="ar"/>
        </w:rPr>
        <w:t>自合同生效日起</w:t>
      </w:r>
      <w:r>
        <w:rPr>
          <w:rFonts w:ascii="宋体" w:hAnsi="宋体" w:cs="宋体"/>
          <w:sz w:val="24"/>
          <w:szCs w:val="24"/>
          <w:lang w:bidi="ar"/>
        </w:rPr>
        <w:t>10</w:t>
      </w:r>
      <w:r>
        <w:rPr>
          <w:rFonts w:hint="eastAsia" w:ascii="宋体" w:hAnsi="宋体" w:cs="宋体"/>
          <w:sz w:val="24"/>
          <w:szCs w:val="24"/>
          <w:lang w:bidi="ar"/>
        </w:rPr>
        <w:t>天内必须具备</w:t>
      </w:r>
      <w:r>
        <w:rPr>
          <w:rFonts w:hint="eastAsia" w:ascii="宋体" w:hAnsi="宋体" w:cs="宋体"/>
          <w:sz w:val="24"/>
          <w:szCs w:val="24"/>
          <w:lang w:val="en-US" w:eastAsia="zh-CN" w:bidi="ar"/>
        </w:rPr>
        <w:t>服务</w:t>
      </w:r>
      <w:r>
        <w:rPr>
          <w:rFonts w:hint="eastAsia" w:ascii="宋体" w:hAnsi="宋体" w:cs="宋体"/>
          <w:sz w:val="24"/>
          <w:szCs w:val="24"/>
          <w:lang w:bidi="ar"/>
        </w:rPr>
        <w:t>条件。</w:t>
      </w:r>
    </w:p>
    <w:p w14:paraId="226BF7D8">
      <w:pPr>
        <w:spacing w:line="360" w:lineRule="auto"/>
        <w:ind w:firstLine="480" w:firstLineChars="200"/>
        <w:rPr>
          <w:rFonts w:ascii="宋体" w:hAnsi="宋体" w:cs="宋体"/>
          <w:sz w:val="24"/>
          <w:szCs w:val="24"/>
          <w:lang w:bidi="ar"/>
        </w:rPr>
      </w:pPr>
      <w:r>
        <w:rPr>
          <w:rFonts w:hint="eastAsia" w:ascii="宋体" w:hAnsi="宋体" w:cs="宋体"/>
          <w:sz w:val="24"/>
          <w:szCs w:val="24"/>
          <w:lang w:eastAsia="zh-CN" w:bidi="ar"/>
        </w:rPr>
        <w:t>2.</w:t>
      </w:r>
      <w:r>
        <w:rPr>
          <w:rFonts w:hint="eastAsia" w:ascii="宋体" w:hAnsi="宋体" w:cs="宋体"/>
          <w:sz w:val="24"/>
          <w:szCs w:val="24"/>
          <w:lang w:val="en-US" w:eastAsia="zh-CN" w:bidi="ar"/>
        </w:rPr>
        <w:t>服务期限：</w:t>
      </w:r>
      <w:r>
        <w:rPr>
          <w:rFonts w:hint="eastAsia" w:ascii="宋体" w:hAnsi="宋体" w:cs="宋体"/>
          <w:sz w:val="24"/>
          <w:szCs w:val="24"/>
          <w:lang w:bidi="ar"/>
        </w:rPr>
        <w:t>自</w:t>
      </w:r>
      <w:r>
        <w:rPr>
          <w:rFonts w:hint="eastAsia" w:ascii="宋体" w:hAnsi="宋体" w:cs="宋体"/>
          <w:color w:val="000000" w:themeColor="text1"/>
          <w:sz w:val="24"/>
          <w:szCs w:val="24"/>
          <w:lang w:val="en-US" w:eastAsia="zh-CN" w:bidi="ar"/>
          <w14:textFill>
            <w14:solidFill>
              <w14:schemeClr w14:val="tx1"/>
            </w14:solidFill>
          </w14:textFill>
        </w:rPr>
        <w:t>2026年6月1日</w:t>
      </w:r>
      <w:r>
        <w:rPr>
          <w:rFonts w:hint="eastAsia" w:ascii="宋体" w:hAnsi="宋体" w:cs="宋体"/>
          <w:color w:val="000000" w:themeColor="text1"/>
          <w:sz w:val="24"/>
          <w:szCs w:val="24"/>
          <w:lang w:bidi="ar"/>
          <w14:textFill>
            <w14:solidFill>
              <w14:schemeClr w14:val="tx1"/>
            </w14:solidFill>
          </w14:textFill>
        </w:rPr>
        <w:t>起</w:t>
      </w:r>
      <w:r>
        <w:rPr>
          <w:rFonts w:hint="eastAsia" w:ascii="宋体" w:hAnsi="宋体" w:cs="宋体"/>
          <w:color w:val="000000" w:themeColor="text1"/>
          <w:sz w:val="24"/>
          <w:szCs w:val="24"/>
          <w:lang w:val="en-US" w:eastAsia="zh-CN" w:bidi="ar"/>
          <w14:textFill>
            <w14:solidFill>
              <w14:schemeClr w14:val="tx1"/>
            </w14:solidFill>
          </w14:textFill>
        </w:rPr>
        <w:t>至2029年5月31日</w:t>
      </w:r>
    </w:p>
    <w:p w14:paraId="7FEEE6D4">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lang w:bidi="ar"/>
        </w:rPr>
      </w:pPr>
      <w:r>
        <w:rPr>
          <w:rFonts w:hint="eastAsia" w:ascii="宋体" w:hAnsi="宋体" w:cs="宋体"/>
          <w:b/>
          <w:sz w:val="24"/>
          <w:szCs w:val="24"/>
          <w:lang w:val="en-US" w:eastAsia="zh-CN" w:bidi="ar"/>
        </w:rPr>
        <w:t>五</w:t>
      </w:r>
      <w:r>
        <w:rPr>
          <w:rFonts w:hint="eastAsia" w:ascii="宋体" w:hAnsi="宋体" w:cs="宋体"/>
          <w:b/>
          <w:sz w:val="24"/>
          <w:szCs w:val="24"/>
          <w:lang w:bidi="ar"/>
        </w:rPr>
        <w:t>、结算与支付方式</w:t>
      </w:r>
    </w:p>
    <w:p w14:paraId="090D735D">
      <w:pPr>
        <w:spacing w:line="360" w:lineRule="auto"/>
        <w:ind w:firstLine="480" w:firstLineChars="200"/>
        <w:rPr>
          <w:rFonts w:hint="eastAsia" w:ascii="宋体" w:hAnsi="宋体" w:cs="宋体"/>
          <w:sz w:val="24"/>
          <w:szCs w:val="24"/>
          <w:lang w:bidi="ar"/>
        </w:rPr>
      </w:pPr>
      <w:r>
        <w:rPr>
          <w:rFonts w:hint="eastAsia" w:ascii="宋体" w:hAnsi="宋体" w:cs="宋体"/>
          <w:sz w:val="24"/>
          <w:szCs w:val="24"/>
          <w:lang w:eastAsia="zh-CN" w:bidi="ar"/>
        </w:rPr>
        <w:t>1.</w:t>
      </w:r>
      <w:r>
        <w:rPr>
          <w:rFonts w:hint="eastAsia" w:ascii="宋体" w:hAnsi="宋体" w:cs="宋体"/>
          <w:sz w:val="24"/>
          <w:szCs w:val="24"/>
          <w:lang w:bidi="ar"/>
        </w:rPr>
        <w:t>无预付款。</w:t>
      </w:r>
    </w:p>
    <w:p w14:paraId="64934A07">
      <w:pPr>
        <w:spacing w:line="360" w:lineRule="auto"/>
        <w:ind w:firstLine="480" w:firstLineChars="200"/>
        <w:rPr>
          <w:rFonts w:hint="eastAsia" w:ascii="宋体" w:hAnsi="宋体" w:cs="宋体"/>
          <w:sz w:val="24"/>
          <w:szCs w:val="24"/>
          <w:lang w:bidi="ar"/>
        </w:rPr>
      </w:pPr>
      <w:r>
        <w:rPr>
          <w:rFonts w:hint="eastAsia" w:ascii="宋体" w:hAnsi="宋体" w:cs="宋体"/>
          <w:sz w:val="24"/>
          <w:szCs w:val="24"/>
          <w:lang w:eastAsia="zh-CN" w:bidi="ar"/>
        </w:rPr>
        <w:t>2.</w:t>
      </w:r>
      <w:r>
        <w:rPr>
          <w:rFonts w:hint="eastAsia" w:ascii="宋体" w:hAnsi="宋体" w:cs="宋体"/>
          <w:sz w:val="24"/>
          <w:szCs w:val="24"/>
          <w:lang w:bidi="ar"/>
        </w:rPr>
        <w:t>每1年付款一次，合同履行1年后的一个月之内支付前1年的费用。</w:t>
      </w:r>
    </w:p>
    <w:p w14:paraId="410ABA54">
      <w:pPr>
        <w:spacing w:line="360" w:lineRule="auto"/>
        <w:ind w:firstLine="480" w:firstLineChars="200"/>
        <w:rPr>
          <w:rFonts w:hint="eastAsia" w:ascii="宋体" w:hAnsi="宋体" w:cs="宋体"/>
          <w:sz w:val="24"/>
          <w:szCs w:val="24"/>
          <w:lang w:bidi="ar"/>
        </w:rPr>
      </w:pPr>
      <w:r>
        <w:rPr>
          <w:rFonts w:hint="eastAsia" w:ascii="宋体" w:hAnsi="宋体" w:cs="宋体"/>
          <w:sz w:val="24"/>
          <w:szCs w:val="24"/>
          <w:lang w:eastAsia="zh-CN" w:bidi="ar"/>
        </w:rPr>
        <w:t>3.</w:t>
      </w:r>
      <w:r>
        <w:rPr>
          <w:rFonts w:hint="eastAsia" w:ascii="宋体" w:hAnsi="宋体" w:cs="宋体"/>
          <w:sz w:val="24"/>
          <w:szCs w:val="24"/>
          <w:lang w:bidi="ar"/>
        </w:rPr>
        <w:t>付款前，服务方必须出具合格的增值税专用发票。</w:t>
      </w:r>
    </w:p>
    <w:p w14:paraId="131A122F">
      <w:pPr>
        <w:spacing w:line="360" w:lineRule="auto"/>
        <w:ind w:firstLine="480" w:firstLineChars="200"/>
        <w:rPr>
          <w:rFonts w:ascii="宋体" w:hAnsi="宋体" w:cs="宋体"/>
          <w:sz w:val="24"/>
          <w:szCs w:val="24"/>
          <w:lang w:bidi="ar"/>
        </w:rPr>
      </w:pPr>
      <w:r>
        <w:rPr>
          <w:rFonts w:hint="eastAsia" w:ascii="宋体" w:hAnsi="宋体" w:cs="宋体"/>
          <w:sz w:val="24"/>
          <w:szCs w:val="24"/>
          <w:lang w:eastAsia="zh-CN" w:bidi="ar"/>
        </w:rPr>
        <w:t>4.</w:t>
      </w:r>
      <w:r>
        <w:rPr>
          <w:rFonts w:hint="eastAsia" w:ascii="宋体" w:hAnsi="宋体" w:cs="宋体"/>
          <w:sz w:val="24"/>
          <w:szCs w:val="24"/>
          <w:lang w:bidi="ar"/>
        </w:rPr>
        <w:t>税率条款：若合同期内因政策原因增值税发生变化，合同不含税金额部分保持不变，只调整增值税税额部分，乙方所开具发票的含税金额与甲方付款总额保持一致。</w:t>
      </w:r>
    </w:p>
    <w:p w14:paraId="3AEE841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lang w:bidi="ar"/>
        </w:rPr>
      </w:pPr>
      <w:r>
        <w:rPr>
          <w:rFonts w:hint="eastAsia" w:ascii="宋体" w:hAnsi="宋体" w:cs="宋体"/>
          <w:b/>
          <w:sz w:val="24"/>
          <w:szCs w:val="24"/>
          <w:lang w:val="en-US" w:eastAsia="zh-CN" w:bidi="ar"/>
        </w:rPr>
        <w:t>六</w:t>
      </w:r>
      <w:r>
        <w:rPr>
          <w:rFonts w:hint="eastAsia" w:ascii="宋体" w:hAnsi="宋体" w:cs="宋体"/>
          <w:b/>
          <w:sz w:val="24"/>
          <w:szCs w:val="24"/>
          <w:lang w:bidi="ar"/>
        </w:rPr>
        <w:t>、不可抗力</w:t>
      </w:r>
    </w:p>
    <w:p w14:paraId="01740CD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cs="宋体"/>
          <w:color w:val="000000"/>
          <w:kern w:val="2"/>
          <w:sz w:val="24"/>
          <w:szCs w:val="24"/>
        </w:rPr>
      </w:pPr>
      <w:r>
        <w:rPr>
          <w:rFonts w:hint="eastAsia" w:ascii="宋体" w:hAnsi="宋体" w:cs="宋体"/>
          <w:color w:val="000000"/>
          <w:kern w:val="2"/>
          <w:sz w:val="24"/>
          <w:szCs w:val="24"/>
          <w:highlight w:val="white"/>
          <w:lang w:eastAsia="zh-CN"/>
        </w:rPr>
        <w:t>1.</w:t>
      </w:r>
      <w:r>
        <w:rPr>
          <w:rFonts w:hint="eastAsia" w:ascii="宋体" w:hAnsi="宋体" w:cs="宋体"/>
          <w:color w:val="000000"/>
          <w:kern w:val="2"/>
          <w:sz w:val="24"/>
          <w:szCs w:val="24"/>
          <w:highlight w:val="white"/>
        </w:rPr>
        <w:t>本合同所称不可抗力是指不能预见、不能克服、不能避免并对一方的当事人造成重大影响的客观事件，包括自然灾害如特大洪灾、地震等以及社会事件如战争、动乱等。为避免疑问，因买卖双方自身原因或者各自供应商、客户等原因导致的本合同不能履行，不构成一项不可抗力。</w:t>
      </w:r>
    </w:p>
    <w:p w14:paraId="1E46F9D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cs="宋体"/>
          <w:color w:val="000000"/>
          <w:kern w:val="2"/>
          <w:sz w:val="24"/>
          <w:szCs w:val="24"/>
        </w:rPr>
      </w:pPr>
      <w:r>
        <w:rPr>
          <w:rFonts w:hint="eastAsia" w:ascii="宋体" w:hAnsi="宋体" w:cs="宋体"/>
          <w:color w:val="000000"/>
          <w:kern w:val="2"/>
          <w:sz w:val="24"/>
          <w:szCs w:val="24"/>
          <w:highlight w:val="white"/>
          <w:lang w:eastAsia="zh-CN"/>
        </w:rPr>
        <w:t>2.</w:t>
      </w:r>
      <w:r>
        <w:rPr>
          <w:rFonts w:hint="eastAsia" w:ascii="宋体" w:hAnsi="宋体" w:cs="宋体"/>
          <w:color w:val="000000"/>
          <w:kern w:val="2"/>
          <w:sz w:val="24"/>
          <w:szCs w:val="24"/>
          <w:highlight w:val="white"/>
        </w:rPr>
        <w:t>当事人一方因不可抗力不能履行合同的，应当及时通知对方，以减轻可能给对方造成的损失，并应当在合理期限内提供证明。</w:t>
      </w:r>
    </w:p>
    <w:p w14:paraId="35848EC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宋体" w:hAnsi="宋体" w:cs="宋体"/>
          <w:color w:val="000000"/>
          <w:kern w:val="2"/>
          <w:sz w:val="24"/>
          <w:szCs w:val="24"/>
        </w:rPr>
      </w:pPr>
      <w:r>
        <w:rPr>
          <w:rFonts w:hint="eastAsia" w:ascii="宋体" w:hAnsi="宋体" w:cs="宋体"/>
          <w:color w:val="000000"/>
          <w:kern w:val="2"/>
          <w:sz w:val="24"/>
          <w:szCs w:val="24"/>
          <w:highlight w:val="white"/>
          <w:lang w:eastAsia="zh-CN"/>
        </w:rPr>
        <w:t>3.</w:t>
      </w:r>
      <w:r>
        <w:rPr>
          <w:rFonts w:hint="eastAsia" w:ascii="宋体" w:hAnsi="宋体" w:cs="宋体"/>
          <w:color w:val="000000"/>
          <w:kern w:val="2"/>
          <w:sz w:val="24"/>
          <w:szCs w:val="24"/>
          <w:highlight w:val="white"/>
        </w:rPr>
        <w:t>因不可抗力不能履行合同的，根据不可抗力的影响，部分或者全部免除责任，但法律另有规定的除外。当事人迟延履行后发生不可抗力的，不能免除责任。</w:t>
      </w:r>
    </w:p>
    <w:p w14:paraId="4C1B6742">
      <w:pPr>
        <w:spacing w:line="360" w:lineRule="auto"/>
        <w:ind w:firstLine="482" w:firstLineChars="200"/>
        <w:rPr>
          <w:rFonts w:hint="default" w:ascii="宋体" w:hAnsi="宋体" w:eastAsia="宋体" w:cs="宋体"/>
          <w:b/>
          <w:sz w:val="24"/>
          <w:szCs w:val="24"/>
          <w:lang w:val="en-US" w:eastAsia="zh-CN" w:bidi="ar"/>
        </w:rPr>
      </w:pPr>
      <w:r>
        <w:rPr>
          <w:rFonts w:hint="eastAsia" w:ascii="宋体" w:hAnsi="宋体" w:cs="宋体"/>
          <w:b/>
          <w:sz w:val="24"/>
          <w:szCs w:val="24"/>
          <w:lang w:val="en-US" w:eastAsia="zh-CN" w:bidi="ar"/>
        </w:rPr>
        <w:t>七</w:t>
      </w:r>
      <w:r>
        <w:rPr>
          <w:rFonts w:hint="eastAsia" w:ascii="宋体" w:hAnsi="宋体" w:cs="宋体"/>
          <w:b/>
          <w:sz w:val="24"/>
          <w:szCs w:val="24"/>
          <w:lang w:bidi="ar"/>
        </w:rPr>
        <w:t>、</w:t>
      </w:r>
      <w:r>
        <w:rPr>
          <w:rFonts w:hint="eastAsia" w:ascii="宋体" w:hAnsi="宋体" w:cs="宋体"/>
          <w:b/>
          <w:sz w:val="24"/>
          <w:szCs w:val="24"/>
          <w:lang w:val="en-US" w:eastAsia="zh-CN" w:bidi="ar"/>
        </w:rPr>
        <w:t>履约保证金</w:t>
      </w:r>
    </w:p>
    <w:p w14:paraId="370F44F9">
      <w:pPr>
        <w:spacing w:line="360" w:lineRule="auto"/>
        <w:ind w:firstLine="480" w:firstLineChars="200"/>
        <w:rPr>
          <w:rFonts w:hint="eastAsia" w:ascii="宋体" w:hAnsi="宋体" w:cs="宋体"/>
          <w:b w:val="0"/>
          <w:bCs/>
          <w:sz w:val="24"/>
          <w:szCs w:val="24"/>
          <w:lang w:bidi="ar"/>
        </w:rPr>
      </w:pPr>
      <w:r>
        <w:rPr>
          <w:rFonts w:hint="eastAsia" w:ascii="宋体" w:hAnsi="宋体" w:cs="宋体"/>
          <w:b w:val="0"/>
          <w:bCs/>
          <w:sz w:val="24"/>
          <w:szCs w:val="24"/>
          <w:lang w:eastAsia="zh-CN" w:bidi="ar"/>
        </w:rPr>
        <w:t>1.</w:t>
      </w:r>
      <w:r>
        <w:rPr>
          <w:rFonts w:hint="eastAsia" w:ascii="宋体" w:hAnsi="宋体" w:cs="宋体"/>
          <w:b w:val="0"/>
          <w:bCs/>
          <w:sz w:val="24"/>
          <w:szCs w:val="24"/>
          <w:lang w:bidi="ar"/>
        </w:rPr>
        <w:t>乙方同意在本合同签订15日内一次性向甲方交付4000元的履约保证金，用于担保乙方全面履行本合同。乙方履约保证金在甲方留存期间，不计利息。在合同解除或终止，并清算完毕后，甲方应在30个工作日内将剩余的履约保证金不计息返还乙方。</w:t>
      </w:r>
    </w:p>
    <w:p w14:paraId="723BBEBC">
      <w:pPr>
        <w:spacing w:line="360" w:lineRule="auto"/>
        <w:ind w:firstLine="480" w:firstLineChars="200"/>
        <w:rPr>
          <w:rFonts w:hint="eastAsia" w:ascii="宋体" w:hAnsi="宋体" w:cs="宋体"/>
          <w:b w:val="0"/>
          <w:bCs/>
          <w:sz w:val="24"/>
          <w:szCs w:val="24"/>
          <w:lang w:bidi="ar"/>
        </w:rPr>
      </w:pPr>
      <w:r>
        <w:rPr>
          <w:rFonts w:hint="eastAsia" w:ascii="宋体" w:hAnsi="宋体" w:cs="宋体"/>
          <w:b w:val="0"/>
          <w:bCs/>
          <w:sz w:val="24"/>
          <w:szCs w:val="24"/>
          <w:lang w:eastAsia="zh-CN" w:bidi="ar"/>
        </w:rPr>
        <w:t>2.</w:t>
      </w:r>
      <w:r>
        <w:rPr>
          <w:rFonts w:hint="eastAsia" w:ascii="宋体" w:hAnsi="宋体" w:cs="宋体"/>
          <w:b w:val="0"/>
          <w:bCs/>
          <w:sz w:val="24"/>
          <w:szCs w:val="24"/>
          <w:lang w:bidi="ar"/>
        </w:rPr>
        <w:t>若乙方未按本合同约定缴纳履约保证金，则甲方有权单方解除合同，并追究乙方履约保证金相当金额的违约金。若乙方违反本合同且依据本合同应向甲方支付违约金或赔偿损失，甲方有权从乙方的履约保证金中扣收违约金和损失赔偿</w:t>
      </w:r>
      <w:r>
        <w:rPr>
          <w:rFonts w:hint="eastAsia" w:ascii="宋体" w:hAnsi="宋体" w:cs="宋体"/>
          <w:b w:val="0"/>
          <w:bCs/>
          <w:sz w:val="24"/>
          <w:szCs w:val="24"/>
          <w:lang w:eastAsia="zh-CN" w:bidi="ar"/>
        </w:rPr>
        <w:t>；</w:t>
      </w:r>
      <w:r>
        <w:rPr>
          <w:rFonts w:hint="eastAsia" w:ascii="宋体" w:hAnsi="宋体" w:cs="宋体"/>
          <w:b w:val="0"/>
          <w:bCs/>
          <w:sz w:val="24"/>
          <w:szCs w:val="24"/>
          <w:lang w:bidi="ar"/>
        </w:rPr>
        <w:t>若因乙方违约行为导致履约保证金不足70%的，乙方应</w:t>
      </w:r>
      <w:r>
        <w:rPr>
          <w:rFonts w:hint="eastAsia" w:ascii="宋体" w:hAnsi="宋体" w:cs="宋体"/>
          <w:b w:val="0"/>
          <w:bCs/>
          <w:sz w:val="24"/>
          <w:szCs w:val="24"/>
          <w:lang w:eastAsia="zh-CN" w:bidi="ar"/>
        </w:rPr>
        <w:t>当在</w:t>
      </w:r>
      <w:r>
        <w:rPr>
          <w:rFonts w:hint="eastAsia" w:ascii="宋体" w:hAnsi="宋体" w:cs="宋体"/>
          <w:b w:val="0"/>
          <w:bCs/>
          <w:sz w:val="24"/>
          <w:szCs w:val="24"/>
          <w:lang w:bidi="ar"/>
        </w:rPr>
        <w:t>7日内补足，否则甲方有权解除本合同。</w:t>
      </w:r>
    </w:p>
    <w:p w14:paraId="44F4048B">
      <w:pPr>
        <w:spacing w:line="360" w:lineRule="auto"/>
        <w:ind w:firstLine="480" w:firstLineChars="200"/>
        <w:rPr>
          <w:rFonts w:hint="eastAsia" w:ascii="宋体" w:hAnsi="宋体" w:cs="宋体"/>
          <w:b w:val="0"/>
          <w:bCs/>
          <w:sz w:val="24"/>
          <w:szCs w:val="24"/>
          <w:lang w:bidi="ar"/>
        </w:rPr>
      </w:pPr>
      <w:r>
        <w:rPr>
          <w:rFonts w:hint="eastAsia" w:ascii="宋体" w:hAnsi="宋体" w:cs="宋体"/>
          <w:b w:val="0"/>
          <w:bCs/>
          <w:sz w:val="24"/>
          <w:szCs w:val="24"/>
          <w:lang w:val="en-US" w:eastAsia="zh-CN" w:bidi="ar"/>
        </w:rPr>
        <w:t>3.</w:t>
      </w:r>
      <w:r>
        <w:rPr>
          <w:rFonts w:hint="eastAsia" w:ascii="宋体" w:hAnsi="宋体" w:cs="宋体"/>
          <w:b w:val="0"/>
          <w:bCs/>
          <w:sz w:val="24"/>
          <w:szCs w:val="24"/>
          <w:lang w:bidi="ar"/>
        </w:rPr>
        <w:t>在协议期内，一方在合同期限内单方面终止履行本合同的，遵守本合同的一方可以要求违约方承担剩余服务合同期限所需服务费用的30%的违约金。如乙方提供的服务验收不合格，乙方应就每次验收不合格的服务承担本合同总价5%的违约金，并重新安排控虫灭鼠工作，直至达到本合同所约定的要求。乙方单次控虫灭鼠工作经甲方验收不合格</w:t>
      </w:r>
      <w:r>
        <w:rPr>
          <w:rFonts w:hint="eastAsia" w:ascii="宋体" w:hAnsi="宋体" w:cs="宋体"/>
          <w:b w:val="0"/>
          <w:bCs/>
          <w:sz w:val="24"/>
          <w:szCs w:val="24"/>
          <w:lang w:val="en-US" w:eastAsia="zh-CN" w:bidi="ar"/>
        </w:rPr>
        <w:t>10</w:t>
      </w:r>
      <w:r>
        <w:rPr>
          <w:rFonts w:hint="eastAsia" w:ascii="宋体" w:hAnsi="宋体" w:cs="宋体"/>
          <w:b w:val="0"/>
          <w:bCs/>
          <w:sz w:val="24"/>
          <w:szCs w:val="24"/>
          <w:lang w:bidi="ar"/>
        </w:rPr>
        <w:t>次及以上的，甲方有权单方解除合同且不承担违约责任。由于特殊情况</w:t>
      </w:r>
      <w:r>
        <w:rPr>
          <w:rFonts w:hint="eastAsia" w:ascii="宋体" w:hAnsi="宋体" w:cs="宋体"/>
          <w:b w:val="0"/>
          <w:bCs/>
          <w:sz w:val="24"/>
          <w:szCs w:val="24"/>
          <w:lang w:eastAsia="zh-CN" w:bidi="ar"/>
        </w:rPr>
        <w:t>（</w:t>
      </w:r>
      <w:r>
        <w:rPr>
          <w:rFonts w:hint="eastAsia" w:ascii="宋体" w:hAnsi="宋体" w:cs="宋体"/>
          <w:b w:val="0"/>
          <w:bCs/>
          <w:sz w:val="24"/>
          <w:szCs w:val="24"/>
          <w:lang w:bidi="ar"/>
        </w:rPr>
        <w:t>非乙方原因所致</w:t>
      </w:r>
      <w:r>
        <w:rPr>
          <w:rFonts w:hint="eastAsia" w:ascii="宋体" w:hAnsi="宋体" w:cs="宋体"/>
          <w:b w:val="0"/>
          <w:bCs/>
          <w:sz w:val="24"/>
          <w:szCs w:val="24"/>
          <w:lang w:eastAsia="zh-CN" w:bidi="ar"/>
        </w:rPr>
        <w:t>）</w:t>
      </w:r>
      <w:r>
        <w:rPr>
          <w:rFonts w:hint="eastAsia" w:ascii="宋体" w:hAnsi="宋体" w:cs="宋体"/>
          <w:b w:val="0"/>
          <w:bCs/>
          <w:sz w:val="24"/>
          <w:szCs w:val="24"/>
          <w:lang w:bidi="ar"/>
        </w:rPr>
        <w:t>造成服务拖延或验收不合格的，甲方应按实际情况调整服务时间和内容，乙方不承担违约责任。</w:t>
      </w:r>
    </w:p>
    <w:p w14:paraId="1973999C">
      <w:pPr>
        <w:spacing w:line="360" w:lineRule="auto"/>
        <w:ind w:firstLine="480" w:firstLineChars="200"/>
        <w:rPr>
          <w:rFonts w:hint="eastAsia" w:ascii="宋体" w:hAnsi="宋体" w:cs="宋体"/>
          <w:b w:val="0"/>
          <w:bCs/>
          <w:sz w:val="24"/>
          <w:szCs w:val="24"/>
          <w:lang w:bidi="ar"/>
        </w:rPr>
      </w:pPr>
      <w:r>
        <w:rPr>
          <w:rFonts w:hint="eastAsia" w:ascii="宋体" w:hAnsi="宋体" w:cs="宋体"/>
          <w:b w:val="0"/>
          <w:bCs/>
          <w:sz w:val="24"/>
          <w:szCs w:val="24"/>
          <w:lang w:val="en-US" w:eastAsia="zh-CN" w:bidi="ar"/>
        </w:rPr>
        <w:t>4.</w:t>
      </w:r>
      <w:r>
        <w:rPr>
          <w:rFonts w:hint="eastAsia" w:ascii="宋体" w:hAnsi="宋体" w:cs="宋体"/>
          <w:b w:val="0"/>
          <w:bCs/>
          <w:sz w:val="24"/>
          <w:szCs w:val="24"/>
          <w:lang w:bidi="ar"/>
        </w:rPr>
        <w:t>在协议期内，甲方每年会对乙方进行满意度调查考核，若考核分数低于80分，甲方有权向乙方发出书面通知，乙方应在接到甲方书面通知后一周内进行改进。若乙方没有及时响应或在改进后的满意度调查考核中仍未获得80分，甲方将有权单方终止合同。</w:t>
      </w:r>
    </w:p>
    <w:p w14:paraId="243DFA56">
      <w:pPr>
        <w:spacing w:line="360" w:lineRule="auto"/>
        <w:ind w:firstLine="480" w:firstLineChars="200"/>
        <w:rPr>
          <w:rFonts w:hint="eastAsia" w:ascii="宋体" w:hAnsi="宋体" w:cs="宋体"/>
          <w:b w:val="0"/>
          <w:bCs/>
          <w:sz w:val="24"/>
          <w:szCs w:val="24"/>
          <w:lang w:bidi="ar"/>
        </w:rPr>
      </w:pPr>
      <w:r>
        <w:rPr>
          <w:rFonts w:hint="eastAsia" w:ascii="宋体" w:hAnsi="宋体" w:cs="宋体"/>
          <w:b w:val="0"/>
          <w:bCs/>
          <w:sz w:val="24"/>
          <w:szCs w:val="24"/>
          <w:lang w:val="en-US" w:eastAsia="zh-CN" w:bidi="ar"/>
        </w:rPr>
        <w:t>5.</w:t>
      </w:r>
      <w:r>
        <w:rPr>
          <w:rFonts w:hint="eastAsia" w:ascii="宋体" w:hAnsi="宋体" w:cs="宋体"/>
          <w:b w:val="0"/>
          <w:bCs/>
          <w:sz w:val="24"/>
          <w:szCs w:val="24"/>
          <w:lang w:bidi="ar"/>
        </w:rPr>
        <w:t>如果服务因天气原因或其他特殊原因不能如期完成，乙方需同甲方协商，在获得甲方书面同意后另行尽快安排服务时间</w:t>
      </w:r>
      <w:r>
        <w:rPr>
          <w:rFonts w:hint="eastAsia" w:ascii="宋体" w:hAnsi="宋体" w:cs="宋体"/>
          <w:b w:val="0"/>
          <w:bCs/>
          <w:sz w:val="24"/>
          <w:szCs w:val="24"/>
          <w:lang w:eastAsia="zh-CN" w:bidi="ar"/>
        </w:rPr>
        <w:t>；</w:t>
      </w:r>
    </w:p>
    <w:p w14:paraId="53687A07">
      <w:pPr>
        <w:spacing w:line="360" w:lineRule="auto"/>
        <w:ind w:firstLine="480" w:firstLineChars="200"/>
        <w:rPr>
          <w:rFonts w:hint="eastAsia" w:ascii="宋体" w:hAnsi="宋体" w:cs="宋体"/>
          <w:b w:val="0"/>
          <w:bCs/>
          <w:sz w:val="24"/>
          <w:szCs w:val="24"/>
          <w:lang w:bidi="ar"/>
        </w:rPr>
      </w:pPr>
      <w:r>
        <w:rPr>
          <w:rFonts w:hint="eastAsia" w:ascii="宋体" w:hAnsi="宋体" w:cs="宋体"/>
          <w:b w:val="0"/>
          <w:bCs/>
          <w:sz w:val="24"/>
          <w:szCs w:val="24"/>
          <w:lang w:val="en-US" w:eastAsia="zh-CN" w:bidi="ar"/>
        </w:rPr>
        <w:t>6.</w:t>
      </w:r>
      <w:r>
        <w:rPr>
          <w:rFonts w:hint="eastAsia" w:ascii="宋体" w:hAnsi="宋体" w:cs="宋体"/>
          <w:b w:val="0"/>
          <w:bCs/>
          <w:sz w:val="24"/>
          <w:szCs w:val="24"/>
          <w:lang w:bidi="ar"/>
        </w:rPr>
        <w:t>如果甲方因故欲更改/取消已商定的服务时间，甲方应至少提前24小时通知乙方，另行商定服务时间</w:t>
      </w:r>
      <w:r>
        <w:rPr>
          <w:rFonts w:hint="eastAsia" w:ascii="宋体" w:hAnsi="宋体" w:cs="宋体"/>
          <w:b w:val="0"/>
          <w:bCs/>
          <w:sz w:val="24"/>
          <w:szCs w:val="24"/>
          <w:lang w:eastAsia="zh-CN" w:bidi="ar"/>
        </w:rPr>
        <w:t>；</w:t>
      </w:r>
    </w:p>
    <w:p w14:paraId="1AA63E9F">
      <w:pPr>
        <w:spacing w:line="360" w:lineRule="auto"/>
        <w:ind w:firstLine="480" w:firstLineChars="200"/>
        <w:rPr>
          <w:rFonts w:hint="eastAsia" w:ascii="宋体" w:hAnsi="宋体" w:cs="宋体"/>
          <w:b w:val="0"/>
          <w:bCs/>
          <w:sz w:val="24"/>
          <w:szCs w:val="24"/>
          <w:lang w:bidi="ar"/>
        </w:rPr>
      </w:pPr>
      <w:r>
        <w:rPr>
          <w:rFonts w:hint="eastAsia" w:ascii="宋体" w:hAnsi="宋体" w:cs="宋体"/>
          <w:b w:val="0"/>
          <w:bCs/>
          <w:sz w:val="24"/>
          <w:szCs w:val="24"/>
          <w:lang w:val="en-US" w:eastAsia="zh-CN" w:bidi="ar"/>
        </w:rPr>
        <w:t>7.</w:t>
      </w:r>
      <w:r>
        <w:rPr>
          <w:rFonts w:hint="eastAsia" w:ascii="宋体" w:hAnsi="宋体" w:cs="宋体"/>
          <w:b w:val="0"/>
          <w:bCs/>
          <w:sz w:val="24"/>
          <w:szCs w:val="24"/>
          <w:lang w:bidi="ar"/>
        </w:rPr>
        <w:t>乙方执行服务任务时，使用的物料及采取的方法将依照本地适用的法律法规</w:t>
      </w:r>
      <w:r>
        <w:rPr>
          <w:rFonts w:hint="eastAsia" w:ascii="宋体" w:hAnsi="宋体" w:cs="宋体"/>
          <w:b w:val="0"/>
          <w:bCs/>
          <w:sz w:val="24"/>
          <w:szCs w:val="24"/>
          <w:lang w:eastAsia="zh-CN" w:bidi="ar"/>
        </w:rPr>
        <w:t>；</w:t>
      </w:r>
      <w:r>
        <w:rPr>
          <w:rFonts w:hint="eastAsia" w:ascii="宋体" w:hAnsi="宋体" w:cs="宋体"/>
          <w:b w:val="0"/>
          <w:bCs/>
          <w:sz w:val="24"/>
          <w:szCs w:val="24"/>
          <w:lang w:bidi="ar"/>
        </w:rPr>
        <w:t>服务期间如发生安全事故的，由乙方承担所有责任。</w:t>
      </w:r>
    </w:p>
    <w:p w14:paraId="1B5828D7">
      <w:pPr>
        <w:spacing w:line="360" w:lineRule="auto"/>
        <w:ind w:firstLine="480" w:firstLineChars="200"/>
        <w:rPr>
          <w:rFonts w:hint="eastAsia" w:ascii="宋体" w:hAnsi="宋体" w:cs="宋体"/>
          <w:b w:val="0"/>
          <w:bCs/>
          <w:sz w:val="24"/>
          <w:szCs w:val="24"/>
          <w:lang w:bidi="ar"/>
        </w:rPr>
      </w:pPr>
      <w:r>
        <w:rPr>
          <w:rFonts w:hint="eastAsia" w:ascii="宋体" w:hAnsi="宋体" w:cs="宋体"/>
          <w:b w:val="0"/>
          <w:bCs/>
          <w:sz w:val="24"/>
          <w:szCs w:val="24"/>
          <w:lang w:val="en-US" w:eastAsia="zh-CN" w:bidi="ar"/>
        </w:rPr>
        <w:t>8.</w:t>
      </w:r>
      <w:r>
        <w:rPr>
          <w:rFonts w:hint="eastAsia" w:ascii="宋体" w:hAnsi="宋体" w:cs="宋体"/>
          <w:b w:val="0"/>
          <w:bCs/>
          <w:sz w:val="24"/>
          <w:szCs w:val="24"/>
          <w:lang w:bidi="ar"/>
        </w:rPr>
        <w:t>乙方指派专人负责履行、监督、落实合同，按要求组织施工，保证消杀质量和施工安全。</w:t>
      </w:r>
    </w:p>
    <w:p w14:paraId="2F53C626">
      <w:pPr>
        <w:spacing w:line="360" w:lineRule="auto"/>
        <w:ind w:firstLine="480" w:firstLineChars="200"/>
        <w:rPr>
          <w:rFonts w:hint="eastAsia" w:ascii="宋体" w:hAnsi="宋体" w:cs="宋体"/>
          <w:b w:val="0"/>
          <w:bCs/>
          <w:sz w:val="24"/>
          <w:szCs w:val="24"/>
          <w:lang w:bidi="ar"/>
        </w:rPr>
      </w:pPr>
      <w:r>
        <w:rPr>
          <w:rFonts w:hint="eastAsia" w:ascii="宋体" w:hAnsi="宋体" w:cs="宋体"/>
          <w:b w:val="0"/>
          <w:bCs/>
          <w:sz w:val="24"/>
          <w:szCs w:val="24"/>
          <w:lang w:val="en-US" w:eastAsia="zh-CN" w:bidi="ar"/>
        </w:rPr>
        <w:t>9.</w:t>
      </w:r>
      <w:r>
        <w:rPr>
          <w:rFonts w:hint="eastAsia" w:ascii="宋体" w:hAnsi="宋体" w:cs="宋体"/>
          <w:b w:val="0"/>
          <w:bCs/>
          <w:sz w:val="24"/>
          <w:szCs w:val="24"/>
          <w:lang w:bidi="ar"/>
        </w:rPr>
        <w:t>乙方有责任</w:t>
      </w:r>
      <w:r>
        <w:rPr>
          <w:rFonts w:hint="eastAsia" w:ascii="宋体" w:hAnsi="宋体" w:cs="宋体"/>
          <w:b w:val="0"/>
          <w:bCs/>
          <w:sz w:val="24"/>
          <w:szCs w:val="24"/>
          <w:lang w:eastAsia="zh-CN" w:bidi="ar"/>
        </w:rPr>
        <w:t>增强</w:t>
      </w:r>
      <w:r>
        <w:rPr>
          <w:rFonts w:hint="eastAsia" w:ascii="宋体" w:hAnsi="宋体" w:cs="宋体"/>
          <w:b w:val="0"/>
          <w:bCs/>
          <w:sz w:val="24"/>
          <w:szCs w:val="24"/>
          <w:lang w:bidi="ar"/>
        </w:rPr>
        <w:t>职工生产安全意识，施工过</w:t>
      </w:r>
      <w:r>
        <w:rPr>
          <w:rFonts w:hint="eastAsia" w:ascii="宋体" w:hAnsi="宋体" w:cs="宋体"/>
          <w:b w:val="0"/>
          <w:bCs/>
          <w:sz w:val="24"/>
          <w:szCs w:val="24"/>
          <w:lang w:eastAsia="zh-CN" w:bidi="ar"/>
        </w:rPr>
        <w:t>程中</w:t>
      </w:r>
      <w:r>
        <w:rPr>
          <w:rFonts w:hint="eastAsia" w:ascii="宋体" w:hAnsi="宋体" w:cs="宋体"/>
          <w:b w:val="0"/>
          <w:bCs/>
          <w:sz w:val="24"/>
          <w:szCs w:val="24"/>
          <w:lang w:bidi="ar"/>
        </w:rPr>
        <w:t>必须做好安全防护措施，</w:t>
      </w:r>
      <w:r>
        <w:rPr>
          <w:rFonts w:hint="eastAsia" w:ascii="宋体" w:hAnsi="宋体" w:cs="宋体"/>
          <w:b w:val="0"/>
          <w:bCs/>
          <w:sz w:val="24"/>
          <w:szCs w:val="24"/>
          <w:lang w:eastAsia="zh-CN" w:bidi="ar"/>
        </w:rPr>
        <w:t>佩戴</w:t>
      </w:r>
      <w:r>
        <w:rPr>
          <w:rFonts w:hint="eastAsia" w:ascii="宋体" w:hAnsi="宋体" w:cs="宋体"/>
          <w:b w:val="0"/>
          <w:bCs/>
          <w:sz w:val="24"/>
          <w:szCs w:val="24"/>
          <w:lang w:bidi="ar"/>
        </w:rPr>
        <w:t>安全帽，反光衣，口罩等，严格遵守甲方的进厂安全告知书要求，如因乙方安全措施不到位和未按告知书要求执行，在甲方区域内产生的安全事故责任</w:t>
      </w:r>
      <w:r>
        <w:rPr>
          <w:rFonts w:hint="eastAsia" w:ascii="宋体" w:hAnsi="宋体" w:cs="宋体"/>
          <w:b w:val="0"/>
          <w:bCs/>
          <w:sz w:val="24"/>
          <w:szCs w:val="24"/>
          <w:lang w:eastAsia="zh-CN" w:bidi="ar"/>
        </w:rPr>
        <w:t>概由</w:t>
      </w:r>
      <w:r>
        <w:rPr>
          <w:rFonts w:hint="eastAsia" w:ascii="宋体" w:hAnsi="宋体" w:cs="宋体"/>
          <w:b w:val="0"/>
          <w:bCs/>
          <w:sz w:val="24"/>
          <w:szCs w:val="24"/>
          <w:lang w:bidi="ar"/>
        </w:rPr>
        <w:t>乙方承担。</w:t>
      </w:r>
    </w:p>
    <w:p w14:paraId="3E09C294">
      <w:pPr>
        <w:spacing w:line="360" w:lineRule="auto"/>
        <w:ind w:firstLine="482" w:firstLineChars="200"/>
        <w:rPr>
          <w:rFonts w:ascii="宋体" w:hAnsi="宋体" w:cs="宋体"/>
          <w:b/>
          <w:sz w:val="24"/>
          <w:szCs w:val="24"/>
          <w:lang w:bidi="ar"/>
        </w:rPr>
      </w:pPr>
      <w:r>
        <w:rPr>
          <w:rFonts w:hint="eastAsia" w:ascii="宋体" w:hAnsi="宋体" w:cs="宋体"/>
          <w:b/>
          <w:sz w:val="24"/>
          <w:szCs w:val="24"/>
          <w:lang w:val="en-US" w:eastAsia="zh-CN" w:bidi="ar"/>
        </w:rPr>
        <w:t>八</w:t>
      </w:r>
      <w:r>
        <w:rPr>
          <w:rFonts w:hint="eastAsia" w:ascii="宋体" w:hAnsi="宋体" w:cs="宋体"/>
          <w:b/>
          <w:sz w:val="24"/>
          <w:szCs w:val="24"/>
          <w:lang w:bidi="ar"/>
        </w:rPr>
        <w:t>、合同争议的解决方法</w:t>
      </w:r>
    </w:p>
    <w:p w14:paraId="3CE7B025">
      <w:pPr>
        <w:spacing w:line="360" w:lineRule="auto"/>
        <w:ind w:firstLine="480" w:firstLineChars="200"/>
        <w:rPr>
          <w:rFonts w:ascii="宋体" w:hAnsi="宋体" w:cs="宋体"/>
          <w:kern w:val="2"/>
          <w:sz w:val="24"/>
          <w:szCs w:val="24"/>
          <w:highlight w:val="white"/>
        </w:rPr>
      </w:pPr>
      <w:r>
        <w:rPr>
          <w:rFonts w:hint="eastAsia" w:ascii="宋体" w:hAnsi="宋体" w:cs="宋体"/>
          <w:kern w:val="2"/>
          <w:sz w:val="24"/>
          <w:szCs w:val="24"/>
          <w:highlight w:val="white"/>
        </w:rPr>
        <w:t>本合同所发生的争议应当由双方协商解决；如果协商不能解决，可向甲方所在地人民法院起诉。争议进行诉讼期间，除争议事项外，双方应继续履行各自本合同中约定的义务和行使权利。</w:t>
      </w:r>
    </w:p>
    <w:p w14:paraId="4F31035A">
      <w:pPr>
        <w:spacing w:line="360" w:lineRule="auto"/>
        <w:ind w:firstLine="482" w:firstLineChars="200"/>
        <w:rPr>
          <w:rFonts w:ascii="宋体" w:hAnsi="宋体" w:cs="宋体"/>
          <w:b/>
          <w:sz w:val="24"/>
          <w:szCs w:val="24"/>
          <w:lang w:bidi="ar"/>
        </w:rPr>
      </w:pPr>
      <w:r>
        <w:rPr>
          <w:rFonts w:hint="eastAsia" w:ascii="宋体" w:hAnsi="宋体" w:cs="宋体"/>
          <w:b/>
          <w:sz w:val="24"/>
          <w:szCs w:val="24"/>
          <w:lang w:val="en-US" w:eastAsia="zh-CN" w:bidi="ar"/>
        </w:rPr>
        <w:t>九</w:t>
      </w:r>
      <w:r>
        <w:rPr>
          <w:rFonts w:hint="eastAsia" w:ascii="宋体" w:hAnsi="宋体" w:cs="宋体"/>
          <w:b/>
          <w:sz w:val="24"/>
          <w:szCs w:val="24"/>
          <w:lang w:bidi="ar"/>
        </w:rPr>
        <w:t>、本合同的组成部分以及解释顺序</w:t>
      </w:r>
    </w:p>
    <w:p w14:paraId="5B1D7894">
      <w:pPr>
        <w:spacing w:line="360" w:lineRule="auto"/>
        <w:ind w:firstLine="480" w:firstLineChars="200"/>
        <w:rPr>
          <w:rFonts w:ascii="宋体" w:hAnsi="宋体" w:cs="宋体"/>
          <w:kern w:val="2"/>
          <w:sz w:val="24"/>
          <w:szCs w:val="24"/>
          <w:highlight w:val="white"/>
        </w:rPr>
      </w:pPr>
      <w:r>
        <w:rPr>
          <w:rFonts w:hint="eastAsia" w:ascii="宋体" w:hAnsi="宋体" w:cs="宋体"/>
          <w:kern w:val="2"/>
          <w:sz w:val="24"/>
          <w:szCs w:val="24"/>
          <w:highlight w:val="white"/>
        </w:rPr>
        <w:t>合同文件组成及优先解释顺序（按优先顺序排列）如下：</w:t>
      </w:r>
    </w:p>
    <w:p w14:paraId="6AD808F7">
      <w:pPr>
        <w:spacing w:line="360" w:lineRule="auto"/>
        <w:ind w:firstLine="480" w:firstLineChars="200"/>
        <w:rPr>
          <w:rFonts w:ascii="宋体" w:hAnsi="宋体" w:cs="宋体"/>
          <w:kern w:val="2"/>
          <w:sz w:val="24"/>
          <w:szCs w:val="24"/>
          <w:highlight w:val="white"/>
        </w:rPr>
      </w:pPr>
      <w:r>
        <w:rPr>
          <w:rFonts w:hint="eastAsia" w:ascii="宋体" w:hAnsi="宋体" w:cs="宋体"/>
          <w:kern w:val="2"/>
          <w:sz w:val="24"/>
          <w:szCs w:val="24"/>
          <w:highlight w:val="white"/>
          <w:lang w:eastAsia="zh-CN"/>
        </w:rPr>
        <w:t>1.</w:t>
      </w:r>
      <w:r>
        <w:rPr>
          <w:rFonts w:hint="eastAsia" w:ascii="宋体" w:hAnsi="宋体" w:cs="宋体"/>
          <w:kern w:val="2"/>
          <w:sz w:val="24"/>
          <w:szCs w:val="24"/>
          <w:highlight w:val="white"/>
        </w:rPr>
        <w:t>本合同以及相应附件、补充文件（含洽商记录、会议纪要、索赔和合同变更等修正文件）。</w:t>
      </w:r>
    </w:p>
    <w:p w14:paraId="43B49203">
      <w:pPr>
        <w:spacing w:line="360" w:lineRule="auto"/>
        <w:ind w:firstLine="480" w:firstLineChars="200"/>
        <w:rPr>
          <w:rFonts w:ascii="宋体" w:hAnsi="宋体" w:cs="宋体"/>
          <w:kern w:val="2"/>
          <w:sz w:val="24"/>
          <w:szCs w:val="24"/>
          <w:highlight w:val="white"/>
        </w:rPr>
      </w:pPr>
      <w:r>
        <w:rPr>
          <w:rFonts w:hint="eastAsia" w:ascii="宋体" w:hAnsi="宋体" w:cs="宋体"/>
          <w:kern w:val="2"/>
          <w:sz w:val="24"/>
          <w:szCs w:val="24"/>
          <w:highlight w:val="white"/>
          <w:lang w:eastAsia="zh-CN"/>
        </w:rPr>
        <w:t>2.</w:t>
      </w:r>
      <w:r>
        <w:rPr>
          <w:rFonts w:hint="eastAsia" w:ascii="宋体" w:hAnsi="宋体" w:cs="宋体"/>
          <w:kern w:val="2"/>
          <w:sz w:val="24"/>
          <w:szCs w:val="24"/>
          <w:highlight w:val="white"/>
        </w:rPr>
        <w:t>采购文件以及相应附件、补充文件（含答疑文件）。</w:t>
      </w:r>
    </w:p>
    <w:p w14:paraId="74DB8185">
      <w:pPr>
        <w:spacing w:line="360" w:lineRule="auto"/>
        <w:ind w:firstLine="480" w:firstLineChars="200"/>
        <w:rPr>
          <w:rFonts w:ascii="宋体" w:hAnsi="宋体" w:cs="宋体"/>
          <w:kern w:val="2"/>
          <w:sz w:val="24"/>
          <w:szCs w:val="24"/>
          <w:highlight w:val="white"/>
        </w:rPr>
      </w:pPr>
      <w:r>
        <w:rPr>
          <w:rFonts w:hint="eastAsia" w:ascii="宋体" w:hAnsi="宋体" w:cs="宋体"/>
          <w:kern w:val="2"/>
          <w:sz w:val="24"/>
          <w:szCs w:val="24"/>
          <w:highlight w:val="white"/>
          <w:lang w:eastAsia="zh-CN"/>
        </w:rPr>
        <w:t>3.</w:t>
      </w:r>
      <w:r>
        <w:rPr>
          <w:rFonts w:hint="eastAsia" w:ascii="宋体" w:hAnsi="宋体" w:cs="宋体"/>
          <w:kern w:val="2"/>
          <w:sz w:val="24"/>
          <w:szCs w:val="24"/>
          <w:highlight w:val="white"/>
        </w:rPr>
        <w:t>乙方报价文件以及相应附件、补充文件。</w:t>
      </w:r>
    </w:p>
    <w:p w14:paraId="7E10CBBA">
      <w:pPr>
        <w:spacing w:line="360" w:lineRule="auto"/>
        <w:ind w:firstLine="480" w:firstLineChars="200"/>
        <w:rPr>
          <w:rFonts w:ascii="宋体" w:hAnsi="宋体" w:cs="宋体"/>
          <w:kern w:val="2"/>
          <w:sz w:val="24"/>
          <w:szCs w:val="24"/>
          <w:highlight w:val="white"/>
        </w:rPr>
      </w:pPr>
      <w:r>
        <w:rPr>
          <w:rFonts w:hint="eastAsia" w:ascii="宋体" w:hAnsi="宋体" w:cs="宋体"/>
          <w:kern w:val="2"/>
          <w:sz w:val="24"/>
          <w:szCs w:val="24"/>
          <w:highlight w:val="white"/>
          <w:lang w:eastAsia="zh-CN"/>
        </w:rPr>
        <w:t>4.</w:t>
      </w:r>
      <w:r>
        <w:rPr>
          <w:rFonts w:hint="eastAsia" w:ascii="宋体" w:hAnsi="宋体" w:cs="宋体"/>
          <w:kern w:val="2"/>
          <w:sz w:val="24"/>
          <w:szCs w:val="24"/>
          <w:highlight w:val="white"/>
        </w:rPr>
        <w:t>乙方通知书。</w:t>
      </w:r>
    </w:p>
    <w:p w14:paraId="213FF4FA">
      <w:pPr>
        <w:spacing w:line="360" w:lineRule="auto"/>
        <w:ind w:firstLine="480" w:firstLineChars="200"/>
        <w:rPr>
          <w:rFonts w:ascii="宋体" w:hAnsi="宋体" w:cs="宋体"/>
          <w:kern w:val="2"/>
          <w:sz w:val="24"/>
          <w:szCs w:val="24"/>
          <w:highlight w:val="white"/>
        </w:rPr>
      </w:pPr>
      <w:r>
        <w:rPr>
          <w:rFonts w:hint="eastAsia" w:ascii="宋体" w:hAnsi="宋体" w:cs="宋体"/>
          <w:kern w:val="2"/>
          <w:sz w:val="24"/>
          <w:szCs w:val="24"/>
          <w:highlight w:val="white"/>
          <w:lang w:eastAsia="zh-CN"/>
        </w:rPr>
        <w:t>5.</w:t>
      </w:r>
      <w:r>
        <w:rPr>
          <w:rFonts w:hint="eastAsia" w:ascii="宋体" w:hAnsi="宋体" w:cs="宋体"/>
          <w:kern w:val="2"/>
          <w:sz w:val="24"/>
          <w:szCs w:val="24"/>
          <w:highlight w:val="white"/>
        </w:rPr>
        <w:t>标准、规范及有关技术文件。</w:t>
      </w:r>
    </w:p>
    <w:p w14:paraId="245901D9">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bidi="ar"/>
          <w14:textFill>
            <w14:solidFill>
              <w14:schemeClr w14:val="tx1"/>
            </w14:solidFill>
          </w14:textFill>
        </w:rPr>
        <w:t>十</w:t>
      </w:r>
      <w:r>
        <w:rPr>
          <w:rFonts w:hint="eastAsia" w:ascii="宋体" w:hAnsi="宋体" w:cs="宋体"/>
          <w:b/>
          <w:color w:val="000000" w:themeColor="text1"/>
          <w:sz w:val="24"/>
          <w:szCs w:val="24"/>
          <w:lang w:bidi="ar"/>
          <w14:textFill>
            <w14:solidFill>
              <w14:schemeClr w14:val="tx1"/>
            </w14:solidFill>
          </w14:textFill>
        </w:rPr>
        <w:t xml:space="preserve">、 安全环保条款   </w:t>
      </w:r>
      <w:r>
        <w:rPr>
          <w:rFonts w:hint="eastAsia" w:ascii="宋体" w:hAnsi="宋体" w:cs="宋体"/>
          <w:color w:val="000000" w:themeColor="text1"/>
          <w:sz w:val="24"/>
          <w:szCs w:val="24"/>
          <w14:textFill>
            <w14:solidFill>
              <w14:schemeClr w14:val="tx1"/>
            </w14:solidFill>
          </w14:textFill>
        </w:rPr>
        <w:t xml:space="preserve">                                                                                                                                                                                                                             </w:t>
      </w:r>
    </w:p>
    <w:p w14:paraId="0EBD684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双方高度重视人员的安全及环保事项，在提供产品或服务的活动中乙方应以保护环境为前提，节约能源及自然资源，做好事故应急预防预案，避免浪费资源和污染环境，严格遵守国家和地方政府相关的安全与环境保护</w:t>
      </w:r>
      <w:r>
        <w:rPr>
          <w:rFonts w:hint="eastAsia" w:ascii="宋体" w:hAnsi="宋体" w:cs="宋体"/>
          <w:color w:val="000000" w:themeColor="text1"/>
          <w:sz w:val="24"/>
          <w:szCs w:val="24"/>
          <w:lang w:eastAsia="zh-CN"/>
          <w14:textFill>
            <w14:solidFill>
              <w14:schemeClr w14:val="tx1"/>
            </w14:solidFill>
          </w14:textFill>
        </w:rPr>
        <w:t>法律</w:t>
      </w:r>
      <w:r>
        <w:rPr>
          <w:rFonts w:hint="eastAsia" w:ascii="宋体" w:hAnsi="宋体" w:cs="宋体"/>
          <w:color w:val="000000" w:themeColor="text1"/>
          <w:sz w:val="24"/>
          <w:szCs w:val="24"/>
          <w14:textFill>
            <w14:solidFill>
              <w14:schemeClr w14:val="tx1"/>
            </w14:solidFill>
          </w14:textFill>
        </w:rPr>
        <w:t xml:space="preserve">法规和公司规章制度。                                                                                                                                                                                                                                </w:t>
      </w:r>
    </w:p>
    <w:p w14:paraId="7F0A5B7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乙方承诺近三年无环境、健康及安全方面的行政处罚。</w:t>
      </w:r>
    </w:p>
    <w:p w14:paraId="4687E2DA">
      <w:pPr>
        <w:spacing w:line="360" w:lineRule="auto"/>
        <w:ind w:firstLine="482" w:firstLineChars="200"/>
        <w:rPr>
          <w:rFonts w:ascii="宋体" w:hAnsi="宋体" w:cs="宋体"/>
          <w:b/>
          <w:color w:val="000000" w:themeColor="text1"/>
          <w:sz w:val="24"/>
          <w:szCs w:val="24"/>
          <w:lang w:bidi="ar"/>
          <w14:textFill>
            <w14:solidFill>
              <w14:schemeClr w14:val="tx1"/>
            </w14:solidFill>
          </w14:textFill>
        </w:rPr>
      </w:pPr>
      <w:r>
        <w:rPr>
          <w:rFonts w:hint="eastAsia" w:ascii="宋体" w:hAnsi="宋体" w:cs="宋体"/>
          <w:b/>
          <w:color w:val="000000" w:themeColor="text1"/>
          <w:sz w:val="24"/>
          <w:szCs w:val="24"/>
          <w:lang w:bidi="ar"/>
          <w14:textFill>
            <w14:solidFill>
              <w14:schemeClr w14:val="tx1"/>
            </w14:solidFill>
          </w14:textFill>
        </w:rPr>
        <w:t>十</w:t>
      </w:r>
      <w:r>
        <w:rPr>
          <w:rFonts w:hint="eastAsia" w:ascii="宋体" w:hAnsi="宋体" w:cs="宋体"/>
          <w:b/>
          <w:color w:val="000000" w:themeColor="text1"/>
          <w:sz w:val="24"/>
          <w:szCs w:val="24"/>
          <w:lang w:val="en-US" w:eastAsia="zh-CN" w:bidi="ar"/>
          <w14:textFill>
            <w14:solidFill>
              <w14:schemeClr w14:val="tx1"/>
            </w14:solidFill>
          </w14:textFill>
        </w:rPr>
        <w:t>一</w:t>
      </w:r>
      <w:r>
        <w:rPr>
          <w:rFonts w:hint="eastAsia" w:ascii="宋体" w:hAnsi="宋体" w:cs="宋体"/>
          <w:b/>
          <w:color w:val="000000" w:themeColor="text1"/>
          <w:sz w:val="24"/>
          <w:szCs w:val="24"/>
          <w:lang w:bidi="ar"/>
          <w14:textFill>
            <w14:solidFill>
              <w14:schemeClr w14:val="tx1"/>
            </w14:solidFill>
          </w14:textFill>
        </w:rPr>
        <w:t>、知识产权条款：</w:t>
      </w:r>
    </w:p>
    <w:p w14:paraId="324D81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乙方应保证具有所提供产品的合法使用权，相关商标、专利的使用许可范围仅限于合同范围内的产品，甲方有权对供方提供的专利产品进行改造。如乙方向甲方提供的产品侵害任何第三方的知识产权，则由此产生的相关责任和损失由乙方承担。</w:t>
      </w:r>
    </w:p>
    <w:p w14:paraId="141AF39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双方应当对本合同内容及对方标明保密的文件或信息保守秘密，未经得信息披露方书面事先同意，不得向本合同以外的任何第三方披露，本保密义务在本合同期满、解除或终止后也仍然有效。</w:t>
      </w:r>
    </w:p>
    <w:p w14:paraId="73BDB677">
      <w:pPr>
        <w:spacing w:line="360" w:lineRule="auto"/>
        <w:ind w:firstLine="482" w:firstLineChars="200"/>
        <w:rPr>
          <w:rFonts w:ascii="宋体" w:hAnsi="宋体"/>
          <w:b/>
          <w:sz w:val="24"/>
          <w:szCs w:val="24"/>
        </w:rPr>
      </w:pPr>
      <w:r>
        <w:rPr>
          <w:rFonts w:hint="eastAsia" w:ascii="宋体" w:hAnsi="宋体" w:cs="宋体"/>
          <w:b/>
          <w:sz w:val="24"/>
          <w:szCs w:val="24"/>
          <w:lang w:bidi="ar"/>
        </w:rPr>
        <w:t>十</w:t>
      </w:r>
      <w:r>
        <w:rPr>
          <w:rFonts w:hint="eastAsia" w:ascii="宋体" w:hAnsi="宋体" w:cs="宋体"/>
          <w:b/>
          <w:sz w:val="24"/>
          <w:szCs w:val="24"/>
          <w:lang w:val="en-US" w:eastAsia="zh-CN" w:bidi="ar"/>
        </w:rPr>
        <w:t>二</w:t>
      </w:r>
      <w:r>
        <w:rPr>
          <w:rFonts w:hint="eastAsia" w:ascii="宋体" w:hAnsi="宋体" w:cs="宋体"/>
          <w:b/>
          <w:sz w:val="24"/>
          <w:szCs w:val="24"/>
          <w:lang w:bidi="ar"/>
        </w:rPr>
        <w:t>、</w:t>
      </w:r>
      <w:r>
        <w:rPr>
          <w:rFonts w:hint="eastAsia" w:ascii="宋体" w:hAnsi="宋体"/>
          <w:b/>
          <w:sz w:val="24"/>
          <w:szCs w:val="24"/>
        </w:rPr>
        <w:t>保密条款：</w:t>
      </w:r>
    </w:p>
    <w:p w14:paraId="0CA235D0">
      <w:pPr>
        <w:spacing w:line="360" w:lineRule="auto"/>
        <w:ind w:firstLine="480" w:firstLineChars="200"/>
        <w:rPr>
          <w:rFonts w:ascii="宋体" w:hAnsi="宋体"/>
          <w:sz w:val="24"/>
          <w:szCs w:val="24"/>
        </w:rPr>
      </w:pPr>
      <w:r>
        <w:rPr>
          <w:rFonts w:hint="eastAsia" w:ascii="宋体" w:hAnsi="宋体"/>
          <w:sz w:val="24"/>
          <w:szCs w:val="24"/>
        </w:rPr>
        <w:t>双方保证对从另一方取得且无法自公开渠道获得的商业秘密（技术信息、经营信息</w:t>
      </w:r>
      <w:r>
        <w:rPr>
          <w:rFonts w:hint="eastAsia" w:ascii="宋体" w:hAnsi="宋体"/>
          <w:sz w:val="24"/>
          <w:szCs w:val="24"/>
          <w:lang w:eastAsia="zh-CN"/>
        </w:rPr>
        <w:t>及其</w:t>
      </w:r>
      <w:r>
        <w:rPr>
          <w:rFonts w:hint="eastAsia" w:ascii="宋体" w:hAnsi="宋体"/>
          <w:sz w:val="24"/>
          <w:szCs w:val="24"/>
        </w:rPr>
        <w:t>他商业秘密）予以保密。未经该商业秘密的原提供方同意，一方不得向任何第三方泄露该商业秘密的全部或部分内容。但法律法规另有规定或双方另有约定的除外。保密期限为自获得商业秘密之日起10年。一方违反上述保密义务的，应承担相应的违约责任并赔偿由此对另一方造成的</w:t>
      </w:r>
      <w:r>
        <w:rPr>
          <w:rFonts w:hint="eastAsia" w:ascii="宋体" w:hAnsi="宋体"/>
          <w:sz w:val="24"/>
          <w:szCs w:val="24"/>
          <w:lang w:eastAsia="zh-CN"/>
        </w:rPr>
        <w:t>损失</w:t>
      </w:r>
      <w:r>
        <w:rPr>
          <w:rFonts w:hint="eastAsia" w:ascii="宋体" w:hAnsi="宋体"/>
          <w:sz w:val="24"/>
          <w:szCs w:val="24"/>
        </w:rPr>
        <w:t>。</w:t>
      </w:r>
    </w:p>
    <w:p w14:paraId="51BD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szCs w:val="24"/>
        </w:rPr>
      </w:pPr>
      <w:r>
        <w:rPr>
          <w:rFonts w:hint="eastAsia" w:ascii="宋体" w:hAnsi="宋体"/>
          <w:sz w:val="24"/>
          <w:szCs w:val="24"/>
        </w:rPr>
        <w:t xml:space="preserve">    </w:t>
      </w:r>
      <w:r>
        <w:rPr>
          <w:rFonts w:hint="eastAsia" w:ascii="宋体" w:hAnsi="宋体" w:cs="宋体"/>
          <w:b/>
          <w:sz w:val="24"/>
          <w:szCs w:val="24"/>
          <w:lang w:bidi="ar"/>
        </w:rPr>
        <w:t>十</w:t>
      </w:r>
      <w:r>
        <w:rPr>
          <w:rFonts w:hint="eastAsia" w:ascii="宋体" w:hAnsi="宋体" w:cs="宋体"/>
          <w:b/>
          <w:sz w:val="24"/>
          <w:szCs w:val="24"/>
          <w:lang w:val="en-US" w:eastAsia="zh-CN" w:bidi="ar"/>
        </w:rPr>
        <w:t>三</w:t>
      </w:r>
      <w:r>
        <w:rPr>
          <w:rFonts w:hint="eastAsia" w:ascii="宋体" w:hAnsi="宋体" w:cs="宋体"/>
          <w:b/>
          <w:sz w:val="24"/>
          <w:szCs w:val="24"/>
          <w:lang w:bidi="ar"/>
        </w:rPr>
        <w:t>、</w:t>
      </w:r>
      <w:r>
        <w:rPr>
          <w:rFonts w:hint="eastAsia" w:ascii="宋体" w:hAnsi="宋体"/>
          <w:sz w:val="24"/>
          <w:szCs w:val="24"/>
        </w:rPr>
        <w:t>本合同双方盖章后生效。本合同一式肆份，乙方执贰份，甲方执贰</w:t>
      </w:r>
      <w:r>
        <w:rPr>
          <w:rFonts w:hint="eastAsia" w:ascii="宋体" w:hAnsi="宋体"/>
          <w:sz w:val="24"/>
          <w:szCs w:val="24"/>
          <w:lang w:eastAsia="zh-CN"/>
        </w:rPr>
        <w:t>份，具有同等法律效力</w:t>
      </w:r>
      <w:r>
        <w:rPr>
          <w:rFonts w:hint="eastAsia" w:ascii="宋体" w:hAnsi="宋体"/>
          <w:sz w:val="24"/>
          <w:szCs w:val="24"/>
        </w:rPr>
        <w:t>。</w:t>
      </w:r>
    </w:p>
    <w:p w14:paraId="5CE06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0" w:firstLineChars="50"/>
        <w:rPr>
          <w:rFonts w:ascii="宋体" w:hAnsi="宋体" w:cs="宋体"/>
          <w:sz w:val="24"/>
          <w:szCs w:val="24"/>
        </w:rPr>
      </w:pPr>
      <w:r>
        <w:rPr>
          <w:rFonts w:hint="eastAsia" w:ascii="宋体" w:hAnsi="宋体" w:cs="宋体"/>
          <w:sz w:val="24"/>
          <w:szCs w:val="24"/>
        </w:rPr>
        <w:t>（以下无正文，下接合同附件及签署页）</w:t>
      </w:r>
    </w:p>
    <w:tbl>
      <w:tblPr>
        <w:tblStyle w:val="29"/>
        <w:tblW w:w="9485" w:type="dxa"/>
        <w:tblInd w:w="27" w:type="dxa"/>
        <w:tblLayout w:type="autofit"/>
        <w:tblCellMar>
          <w:top w:w="0" w:type="dxa"/>
          <w:left w:w="108" w:type="dxa"/>
          <w:bottom w:w="0" w:type="dxa"/>
          <w:right w:w="108" w:type="dxa"/>
        </w:tblCellMar>
      </w:tblPr>
      <w:tblGrid>
        <w:gridCol w:w="4572"/>
        <w:gridCol w:w="4913"/>
      </w:tblGrid>
      <w:tr w14:paraId="3CB729A3">
        <w:tblPrEx>
          <w:tblCellMar>
            <w:top w:w="0" w:type="dxa"/>
            <w:left w:w="108" w:type="dxa"/>
            <w:bottom w:w="0" w:type="dxa"/>
            <w:right w:w="108" w:type="dxa"/>
          </w:tblCellMar>
        </w:tblPrEx>
        <w:trPr>
          <w:trHeight w:val="412" w:hRule="atLeast"/>
        </w:trPr>
        <w:tc>
          <w:tcPr>
            <w:tcW w:w="4572" w:type="dxa"/>
            <w:tcBorders>
              <w:top w:val="single" w:color="auto" w:sz="4" w:space="0"/>
              <w:left w:val="single" w:color="auto" w:sz="4" w:space="0"/>
              <w:bottom w:val="single" w:color="auto" w:sz="4" w:space="0"/>
              <w:right w:val="single" w:color="000000" w:sz="4" w:space="0"/>
            </w:tcBorders>
            <w:vAlign w:val="center"/>
          </w:tcPr>
          <w:p w14:paraId="425BC0CE">
            <w:pPr>
              <w:spacing w:before="312" w:beforeLines="100" w:after="0" w:line="360" w:lineRule="auto"/>
              <w:rPr>
                <w:rFonts w:ascii="宋体" w:hAnsi="宋体"/>
                <w:sz w:val="24"/>
                <w:szCs w:val="24"/>
              </w:rPr>
            </w:pPr>
            <w:r>
              <w:rPr>
                <w:rFonts w:hint="eastAsia" w:ascii="宋体" w:hAnsi="宋体"/>
                <w:sz w:val="24"/>
                <w:szCs w:val="24"/>
              </w:rPr>
              <w:t>乙方： （盖章）</w:t>
            </w:r>
          </w:p>
        </w:tc>
        <w:tc>
          <w:tcPr>
            <w:tcW w:w="4913" w:type="dxa"/>
            <w:tcBorders>
              <w:top w:val="single" w:color="auto" w:sz="4" w:space="0"/>
              <w:left w:val="nil"/>
              <w:bottom w:val="single" w:color="auto" w:sz="4" w:space="0"/>
              <w:right w:val="single" w:color="000000" w:sz="4" w:space="0"/>
            </w:tcBorders>
            <w:vAlign w:val="center"/>
          </w:tcPr>
          <w:p w14:paraId="4FB679F1">
            <w:pPr>
              <w:spacing w:before="312" w:beforeLines="100" w:after="0" w:line="360" w:lineRule="auto"/>
              <w:rPr>
                <w:rFonts w:ascii="宋体" w:hAnsi="宋体"/>
                <w:sz w:val="24"/>
                <w:szCs w:val="24"/>
              </w:rPr>
            </w:pPr>
            <w:r>
              <w:rPr>
                <w:rFonts w:hint="eastAsia" w:ascii="宋体" w:hAnsi="宋体"/>
                <w:sz w:val="24"/>
                <w:szCs w:val="24"/>
              </w:rPr>
              <w:t>甲方</w:t>
            </w:r>
            <w:r>
              <w:rPr>
                <w:rFonts w:hint="eastAsia" w:ascii="宋体" w:hAnsi="宋体"/>
                <w:sz w:val="24"/>
                <w:szCs w:val="24"/>
                <w:lang w:eastAsia="zh-CN"/>
              </w:rPr>
              <w:t>：</w:t>
            </w:r>
            <w:r>
              <w:rPr>
                <w:rFonts w:hint="eastAsia" w:ascii="宋体" w:hAnsi="宋体"/>
                <w:sz w:val="24"/>
                <w:szCs w:val="24"/>
              </w:rPr>
              <w:t>珠海华润化学材料科技有限公司（盖章）</w:t>
            </w:r>
          </w:p>
        </w:tc>
      </w:tr>
      <w:tr w14:paraId="48567524">
        <w:tblPrEx>
          <w:tblCellMar>
            <w:top w:w="0" w:type="dxa"/>
            <w:left w:w="108" w:type="dxa"/>
            <w:bottom w:w="0" w:type="dxa"/>
            <w:right w:w="108" w:type="dxa"/>
          </w:tblCellMar>
        </w:tblPrEx>
        <w:trPr>
          <w:trHeight w:val="412" w:hRule="atLeast"/>
        </w:trPr>
        <w:tc>
          <w:tcPr>
            <w:tcW w:w="4572" w:type="dxa"/>
            <w:tcBorders>
              <w:top w:val="single" w:color="auto" w:sz="4" w:space="0"/>
              <w:left w:val="single" w:color="auto" w:sz="4" w:space="0"/>
              <w:bottom w:val="single" w:color="auto" w:sz="4" w:space="0"/>
              <w:right w:val="single" w:color="000000" w:sz="4" w:space="0"/>
            </w:tcBorders>
            <w:vAlign w:val="center"/>
          </w:tcPr>
          <w:p w14:paraId="5B7DBA04">
            <w:pPr>
              <w:spacing w:before="312" w:beforeLines="100" w:after="0" w:line="360" w:lineRule="auto"/>
              <w:rPr>
                <w:rFonts w:ascii="宋体" w:hAnsi="宋体"/>
                <w:sz w:val="24"/>
                <w:szCs w:val="24"/>
              </w:rPr>
            </w:pPr>
            <w:r>
              <w:rPr>
                <w:rFonts w:hint="eastAsia" w:ascii="宋体" w:hAnsi="宋体"/>
                <w:sz w:val="24"/>
                <w:szCs w:val="24"/>
              </w:rPr>
              <w:t xml:space="preserve">单 位 地 址： </w:t>
            </w:r>
          </w:p>
        </w:tc>
        <w:tc>
          <w:tcPr>
            <w:tcW w:w="4913" w:type="dxa"/>
            <w:tcBorders>
              <w:top w:val="single" w:color="auto" w:sz="4" w:space="0"/>
              <w:left w:val="nil"/>
              <w:bottom w:val="single" w:color="auto" w:sz="4" w:space="0"/>
              <w:right w:val="single" w:color="000000" w:sz="4" w:space="0"/>
            </w:tcBorders>
            <w:vAlign w:val="center"/>
          </w:tcPr>
          <w:p w14:paraId="25BF0596">
            <w:pPr>
              <w:spacing w:before="312" w:beforeLines="100" w:after="0" w:line="360" w:lineRule="auto"/>
              <w:rPr>
                <w:rFonts w:ascii="宋体" w:hAnsi="宋体"/>
                <w:sz w:val="24"/>
                <w:szCs w:val="24"/>
              </w:rPr>
            </w:pPr>
            <w:r>
              <w:rPr>
                <w:rFonts w:hint="eastAsia" w:ascii="宋体" w:hAnsi="宋体"/>
                <w:sz w:val="24"/>
                <w:szCs w:val="24"/>
              </w:rPr>
              <w:t>单 位 地 址：珠海市高栏港经济区石油化工区平湾三路2001号</w:t>
            </w:r>
          </w:p>
        </w:tc>
      </w:tr>
      <w:tr w14:paraId="01FC7DF7">
        <w:tblPrEx>
          <w:tblCellMar>
            <w:top w:w="0" w:type="dxa"/>
            <w:left w:w="108" w:type="dxa"/>
            <w:bottom w:w="0" w:type="dxa"/>
            <w:right w:w="108" w:type="dxa"/>
          </w:tblCellMar>
        </w:tblPrEx>
        <w:trPr>
          <w:trHeight w:val="412" w:hRule="atLeast"/>
        </w:trPr>
        <w:tc>
          <w:tcPr>
            <w:tcW w:w="4572" w:type="dxa"/>
            <w:tcBorders>
              <w:top w:val="single" w:color="auto" w:sz="4" w:space="0"/>
              <w:left w:val="single" w:color="auto" w:sz="4" w:space="0"/>
              <w:bottom w:val="single" w:color="auto" w:sz="4" w:space="0"/>
              <w:right w:val="single" w:color="000000" w:sz="4" w:space="0"/>
            </w:tcBorders>
            <w:noWrap/>
            <w:vAlign w:val="center"/>
          </w:tcPr>
          <w:p w14:paraId="6F166057">
            <w:pPr>
              <w:spacing w:before="312" w:beforeLines="100" w:after="0" w:line="360" w:lineRule="auto"/>
              <w:rPr>
                <w:rFonts w:ascii="宋体" w:hAnsi="宋体"/>
                <w:sz w:val="24"/>
                <w:szCs w:val="24"/>
              </w:rPr>
            </w:pPr>
            <w:r>
              <w:rPr>
                <w:rFonts w:hint="eastAsia" w:ascii="宋体" w:hAnsi="宋体"/>
                <w:sz w:val="24"/>
                <w:szCs w:val="24"/>
              </w:rPr>
              <w:t xml:space="preserve">法定代表人： </w:t>
            </w:r>
          </w:p>
        </w:tc>
        <w:tc>
          <w:tcPr>
            <w:tcW w:w="4913" w:type="dxa"/>
            <w:tcBorders>
              <w:top w:val="single" w:color="auto" w:sz="4" w:space="0"/>
              <w:left w:val="nil"/>
              <w:bottom w:val="single" w:color="auto" w:sz="4" w:space="0"/>
              <w:right w:val="single" w:color="000000" w:sz="4" w:space="0"/>
            </w:tcBorders>
            <w:vAlign w:val="center"/>
          </w:tcPr>
          <w:p w14:paraId="2DE61B25">
            <w:pPr>
              <w:spacing w:before="312" w:beforeLines="100" w:after="0" w:line="360" w:lineRule="auto"/>
              <w:rPr>
                <w:rFonts w:hint="eastAsia" w:ascii="宋体" w:hAnsi="宋体" w:eastAsia="宋体"/>
                <w:sz w:val="24"/>
                <w:szCs w:val="24"/>
                <w:lang w:eastAsia="zh-CN"/>
              </w:rPr>
            </w:pPr>
            <w:r>
              <w:rPr>
                <w:rFonts w:hint="eastAsia" w:ascii="宋体" w:hAnsi="宋体"/>
                <w:sz w:val="24"/>
                <w:szCs w:val="24"/>
              </w:rPr>
              <w:t>法定代表人：</w:t>
            </w:r>
            <w:r>
              <w:rPr>
                <w:rFonts w:hint="eastAsia" w:ascii="宋体" w:hAnsi="宋体"/>
                <w:sz w:val="24"/>
                <w:szCs w:val="24"/>
                <w:lang w:val="en-US" w:eastAsia="zh-CN"/>
              </w:rPr>
              <w:t>赵亮</w:t>
            </w:r>
          </w:p>
        </w:tc>
      </w:tr>
      <w:tr w14:paraId="3BA42162">
        <w:tblPrEx>
          <w:tblCellMar>
            <w:top w:w="0" w:type="dxa"/>
            <w:left w:w="108" w:type="dxa"/>
            <w:bottom w:w="0" w:type="dxa"/>
            <w:right w:w="108" w:type="dxa"/>
          </w:tblCellMar>
        </w:tblPrEx>
        <w:trPr>
          <w:trHeight w:val="412" w:hRule="atLeast"/>
        </w:trPr>
        <w:tc>
          <w:tcPr>
            <w:tcW w:w="4572" w:type="dxa"/>
            <w:tcBorders>
              <w:top w:val="single" w:color="auto" w:sz="4" w:space="0"/>
              <w:left w:val="single" w:color="auto" w:sz="4" w:space="0"/>
              <w:bottom w:val="single" w:color="auto" w:sz="4" w:space="0"/>
              <w:right w:val="single" w:color="000000" w:sz="4" w:space="0"/>
            </w:tcBorders>
            <w:noWrap/>
            <w:vAlign w:val="center"/>
          </w:tcPr>
          <w:p w14:paraId="7B30BD34">
            <w:pPr>
              <w:spacing w:before="312" w:beforeLines="100" w:after="0" w:line="360" w:lineRule="auto"/>
              <w:rPr>
                <w:rFonts w:ascii="宋体" w:hAnsi="宋体"/>
                <w:sz w:val="24"/>
                <w:szCs w:val="24"/>
              </w:rPr>
            </w:pPr>
            <w:r>
              <w:rPr>
                <w:rFonts w:hint="eastAsia" w:ascii="宋体" w:hAnsi="宋体" w:cs="仿宋_GB2312"/>
                <w:color w:val="000000"/>
                <w:sz w:val="24"/>
                <w:szCs w:val="24"/>
              </w:rPr>
              <w:t>日  期：</w:t>
            </w:r>
            <w:r>
              <w:rPr>
                <w:rFonts w:hint="eastAsia" w:ascii="宋体" w:hAnsi="宋体"/>
                <w:sz w:val="24"/>
                <w:szCs w:val="24"/>
              </w:rPr>
              <w:t xml:space="preserve"> </w:t>
            </w:r>
          </w:p>
        </w:tc>
        <w:tc>
          <w:tcPr>
            <w:tcW w:w="4913" w:type="dxa"/>
            <w:tcBorders>
              <w:top w:val="single" w:color="auto" w:sz="4" w:space="0"/>
              <w:left w:val="nil"/>
              <w:bottom w:val="single" w:color="auto" w:sz="4" w:space="0"/>
              <w:right w:val="single" w:color="000000" w:sz="4" w:space="0"/>
            </w:tcBorders>
            <w:vAlign w:val="center"/>
          </w:tcPr>
          <w:p w14:paraId="6C6119D6">
            <w:pPr>
              <w:spacing w:before="312" w:beforeLines="100" w:after="0" w:line="360" w:lineRule="auto"/>
              <w:rPr>
                <w:rFonts w:ascii="宋体" w:hAnsi="宋体"/>
                <w:sz w:val="24"/>
                <w:szCs w:val="24"/>
              </w:rPr>
            </w:pPr>
            <w:r>
              <w:rPr>
                <w:rFonts w:hint="eastAsia" w:ascii="宋体" w:hAnsi="宋体" w:cs="仿宋_GB2312"/>
                <w:color w:val="000000"/>
                <w:sz w:val="24"/>
                <w:szCs w:val="24"/>
              </w:rPr>
              <w:t>日  期：</w:t>
            </w:r>
          </w:p>
          <w:bookmarkEnd w:id="34"/>
          <w:bookmarkEnd w:id="35"/>
          <w:bookmarkEnd w:id="36"/>
          <w:bookmarkEnd w:id="37"/>
          <w:bookmarkEnd w:id="38"/>
          <w:bookmarkEnd w:id="39"/>
          <w:bookmarkEnd w:id="40"/>
          <w:bookmarkEnd w:id="41"/>
          <w:bookmarkEnd w:id="42"/>
          <w:bookmarkEnd w:id="43"/>
          <w:bookmarkEnd w:id="44"/>
          <w:bookmarkEnd w:id="45"/>
        </w:tc>
      </w:tr>
      <w:bookmarkEnd w:id="28"/>
      <w:bookmarkEnd w:id="29"/>
      <w:bookmarkEnd w:id="30"/>
      <w:bookmarkEnd w:id="31"/>
      <w:bookmarkEnd w:id="32"/>
      <w:bookmarkEnd w:id="33"/>
    </w:tbl>
    <w:p w14:paraId="369DC0C6">
      <w:pPr>
        <w:rPr>
          <w:rFonts w:hint="eastAsia" w:ascii="宋体" w:hAnsi="宋体" w:cs="宋体"/>
          <w:b/>
          <w:color w:val="auto"/>
          <w:sz w:val="30"/>
          <w:szCs w:val="30"/>
        </w:rPr>
      </w:pPr>
      <w:bookmarkStart w:id="46" w:name="OLE_LINK29"/>
      <w:bookmarkStart w:id="47" w:name="OLE_LINK30"/>
      <w:r>
        <w:rPr>
          <w:rFonts w:hint="eastAsia" w:ascii="宋体" w:hAnsi="宋体" w:cs="宋体"/>
          <w:b/>
          <w:color w:val="auto"/>
          <w:sz w:val="30"/>
          <w:szCs w:val="30"/>
        </w:rPr>
        <w:br w:type="page"/>
      </w:r>
    </w:p>
    <w:p w14:paraId="54F2109B"/>
    <w:p w14:paraId="49580926">
      <w:pPr>
        <w:pStyle w:val="2"/>
        <w:keepNext/>
        <w:keepLines/>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宋体" w:hAnsi="宋体" w:cs="宋体"/>
          <w:b/>
          <w:color w:val="auto"/>
          <w:sz w:val="30"/>
          <w:szCs w:val="30"/>
        </w:rPr>
      </w:pPr>
      <w:r>
        <w:rPr>
          <w:rFonts w:hint="eastAsia" w:ascii="宋体" w:hAnsi="宋体" w:cs="宋体"/>
          <w:b/>
          <w:color w:val="auto"/>
          <w:sz w:val="30"/>
          <w:szCs w:val="30"/>
        </w:rPr>
        <w:t>第五章 报价附件</w:t>
      </w:r>
    </w:p>
    <w:p w14:paraId="04A52DEB">
      <w:pPr>
        <w:spacing w:line="360" w:lineRule="auto"/>
        <w:rPr>
          <w:rFonts w:hint="eastAsia" w:ascii="宋体" w:hAnsi="宋体" w:cs="宋体"/>
          <w:b/>
          <w:sz w:val="28"/>
          <w:szCs w:val="28"/>
        </w:rPr>
      </w:pPr>
      <w:r>
        <w:rPr>
          <w:rFonts w:hint="eastAsia" w:ascii="宋体" w:hAnsi="宋体" w:cs="宋体"/>
          <w:b/>
          <w:sz w:val="28"/>
          <w:szCs w:val="28"/>
          <w:lang w:eastAsia="zh-CN"/>
        </w:rPr>
        <w:t>1.</w:t>
      </w:r>
      <w:r>
        <w:rPr>
          <w:rFonts w:hint="eastAsia" w:ascii="宋体" w:hAnsi="宋体" w:cs="宋体"/>
          <w:b/>
          <w:sz w:val="28"/>
          <w:szCs w:val="28"/>
        </w:rPr>
        <w:t>附件1.报价文件封面</w:t>
      </w:r>
    </w:p>
    <w:p w14:paraId="21D2AB68">
      <w:pPr>
        <w:spacing w:line="360" w:lineRule="auto"/>
        <w:rPr>
          <w:rFonts w:hint="eastAsia" w:ascii="宋体" w:hAns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附件2.授权委托书</w:t>
      </w:r>
    </w:p>
    <w:p w14:paraId="61E24105">
      <w:pPr>
        <w:spacing w:line="360" w:lineRule="auto"/>
        <w:rPr>
          <w:rFonts w:hint="eastAsia" w:ascii="宋体" w:hAnsi="宋体" w:cs="宋体"/>
          <w:b/>
          <w:sz w:val="28"/>
          <w:szCs w:val="28"/>
        </w:rPr>
      </w:pPr>
      <w:r>
        <w:rPr>
          <w:rFonts w:hint="eastAsia" w:ascii="宋体" w:hAnsi="宋体" w:cs="宋体"/>
          <w:b/>
          <w:sz w:val="28"/>
          <w:szCs w:val="28"/>
          <w:lang w:eastAsia="zh-CN"/>
        </w:rPr>
        <w:t>3.</w:t>
      </w:r>
      <w:r>
        <w:rPr>
          <w:rFonts w:hint="eastAsia" w:ascii="宋体" w:hAnsi="宋体" w:cs="宋体"/>
          <w:b/>
          <w:sz w:val="28"/>
          <w:szCs w:val="28"/>
        </w:rPr>
        <w:t>附件3.商务报价书（需加盖公章）</w:t>
      </w:r>
    </w:p>
    <w:p w14:paraId="6B018C1C">
      <w:pPr>
        <w:spacing w:line="360" w:lineRule="auto"/>
        <w:rPr>
          <w:rFonts w:hint="eastAsia" w:ascii="宋体" w:hAnsi="宋体" w:cs="宋体"/>
          <w:b/>
          <w:sz w:val="28"/>
          <w:szCs w:val="28"/>
        </w:rPr>
      </w:pPr>
      <w:r>
        <w:rPr>
          <w:rFonts w:hint="eastAsia" w:ascii="宋体" w:hAnsi="宋体" w:cs="宋体"/>
          <w:b/>
          <w:sz w:val="28"/>
          <w:szCs w:val="28"/>
          <w:lang w:eastAsia="zh-CN"/>
        </w:rPr>
        <w:t>4.</w:t>
      </w:r>
      <w:r>
        <w:rPr>
          <w:rFonts w:hint="eastAsia" w:ascii="宋体" w:hAnsi="宋体" w:cs="宋体"/>
          <w:b/>
          <w:sz w:val="28"/>
          <w:szCs w:val="28"/>
        </w:rPr>
        <w:t>附件4.分项报价明细表</w:t>
      </w:r>
    </w:p>
    <w:p w14:paraId="637C525D">
      <w:pPr>
        <w:spacing w:line="360" w:lineRule="auto"/>
        <w:rPr>
          <w:rFonts w:hint="eastAsia" w:ascii="宋体" w:hAnsi="宋体" w:cs="宋体"/>
          <w:b/>
          <w:sz w:val="28"/>
          <w:szCs w:val="28"/>
        </w:rPr>
      </w:pPr>
      <w:r>
        <w:rPr>
          <w:rFonts w:hint="eastAsia" w:ascii="宋体" w:hAnsi="宋体" w:cs="宋体"/>
          <w:b/>
          <w:sz w:val="28"/>
          <w:szCs w:val="28"/>
          <w:lang w:eastAsia="zh-CN"/>
        </w:rPr>
        <w:t>5.</w:t>
      </w:r>
      <w:r>
        <w:rPr>
          <w:rFonts w:hint="eastAsia" w:ascii="宋体" w:hAnsi="宋体" w:cs="宋体"/>
          <w:b/>
          <w:sz w:val="28"/>
          <w:szCs w:val="28"/>
        </w:rPr>
        <w:t>附件5.有效的营业执照（副本复印件加盖单位公章）</w:t>
      </w:r>
    </w:p>
    <w:p w14:paraId="0FC3A9D9">
      <w:pPr>
        <w:spacing w:line="360" w:lineRule="auto"/>
        <w:rPr>
          <w:rFonts w:hint="eastAsia" w:ascii="宋体" w:hAnsi="宋体" w:cs="宋体"/>
          <w:b/>
          <w:sz w:val="28"/>
          <w:szCs w:val="28"/>
        </w:rPr>
      </w:pPr>
      <w:r>
        <w:rPr>
          <w:rFonts w:hint="eastAsia" w:ascii="宋体" w:hAnsi="宋体" w:cs="宋体"/>
          <w:b/>
          <w:sz w:val="28"/>
          <w:szCs w:val="28"/>
          <w:lang w:eastAsia="zh-CN"/>
        </w:rPr>
        <w:t>6.</w:t>
      </w:r>
      <w:r>
        <w:rPr>
          <w:rFonts w:hint="eastAsia" w:ascii="宋体" w:hAnsi="宋体" w:cs="宋体"/>
          <w:b/>
          <w:sz w:val="28"/>
          <w:szCs w:val="28"/>
        </w:rPr>
        <w:t>附件6.承诺书</w:t>
      </w:r>
    </w:p>
    <w:p w14:paraId="0675D62E">
      <w:pPr>
        <w:spacing w:line="360" w:lineRule="auto"/>
        <w:rPr>
          <w:rFonts w:hint="eastAsia" w:ascii="宋体" w:hAnsi="宋体" w:cs="宋体"/>
          <w:b/>
          <w:sz w:val="28"/>
          <w:szCs w:val="28"/>
        </w:rPr>
      </w:pPr>
      <w:r>
        <w:rPr>
          <w:rFonts w:hint="eastAsia" w:ascii="宋体" w:hAnsi="宋体" w:cs="宋体"/>
          <w:b/>
          <w:sz w:val="28"/>
          <w:szCs w:val="28"/>
          <w:lang w:eastAsia="zh-CN"/>
        </w:rPr>
        <w:t>7.</w:t>
      </w:r>
      <w:r>
        <w:rPr>
          <w:rFonts w:hint="eastAsia" w:ascii="宋体" w:hAnsi="宋体" w:cs="宋体"/>
          <w:b/>
          <w:sz w:val="28"/>
          <w:szCs w:val="28"/>
        </w:rPr>
        <w:t>附件7. 廉洁合规承诺书</w:t>
      </w:r>
    </w:p>
    <w:p w14:paraId="6C442DE3">
      <w:pPr>
        <w:spacing w:line="360" w:lineRule="auto"/>
        <w:rPr>
          <w:rFonts w:hint="eastAsia" w:ascii="宋体" w:hAnsi="宋体" w:cs="宋体"/>
          <w:b/>
          <w:sz w:val="28"/>
          <w:szCs w:val="28"/>
        </w:rPr>
      </w:pPr>
      <w:r>
        <w:rPr>
          <w:rFonts w:hint="eastAsia" w:ascii="宋体" w:hAnsi="宋体" w:cs="宋体"/>
          <w:b/>
          <w:sz w:val="28"/>
          <w:szCs w:val="28"/>
          <w:lang w:eastAsia="zh-CN"/>
        </w:rPr>
        <w:t>8.</w:t>
      </w:r>
      <w:r>
        <w:rPr>
          <w:rFonts w:hint="eastAsia" w:ascii="宋体" w:hAnsi="宋体" w:cs="宋体"/>
          <w:b/>
          <w:sz w:val="28"/>
          <w:szCs w:val="28"/>
        </w:rPr>
        <w:t>附件8.按采购文件中资格要求编制全套资质文件。（业绩证明，相关资质证书）</w:t>
      </w:r>
    </w:p>
    <w:bookmarkEnd w:id="46"/>
    <w:bookmarkEnd w:id="47"/>
    <w:p w14:paraId="54085B52">
      <w:pPr>
        <w:spacing w:line="360" w:lineRule="auto"/>
        <w:rPr>
          <w:rFonts w:ascii="宋体" w:hAnsi="宋体" w:cs="宋体"/>
          <w:b/>
          <w:sz w:val="28"/>
          <w:szCs w:val="28"/>
        </w:rPr>
      </w:pPr>
    </w:p>
    <w:p w14:paraId="7E4373C1">
      <w:pPr>
        <w:spacing w:line="360" w:lineRule="auto"/>
        <w:rPr>
          <w:rFonts w:ascii="宋体" w:hAnsi="宋体" w:cs="宋体"/>
          <w:b/>
          <w:sz w:val="28"/>
          <w:szCs w:val="28"/>
        </w:rPr>
      </w:pPr>
    </w:p>
    <w:p w14:paraId="64EC48CB">
      <w:pPr>
        <w:spacing w:line="360" w:lineRule="auto"/>
        <w:rPr>
          <w:rFonts w:ascii="宋体" w:hAnsi="宋体" w:cs="宋体"/>
          <w:b/>
          <w:sz w:val="30"/>
          <w:szCs w:val="30"/>
        </w:rPr>
      </w:pPr>
      <w:r>
        <w:rPr>
          <w:rFonts w:hint="eastAsia" w:ascii="宋体" w:hAnsi="宋体" w:cs="宋体"/>
          <w:b/>
          <w:sz w:val="30"/>
          <w:szCs w:val="30"/>
        </w:rPr>
        <w:br w:type="page"/>
      </w:r>
      <w:r>
        <w:rPr>
          <w:rFonts w:hint="eastAsia" w:ascii="宋体" w:hAnsi="宋体" w:cs="宋体"/>
          <w:b/>
          <w:sz w:val="30"/>
          <w:szCs w:val="30"/>
        </w:rPr>
        <w:t>附件1：报价文件封面</w:t>
      </w:r>
    </w:p>
    <w:p w14:paraId="08A39236">
      <w:pPr>
        <w:spacing w:line="360" w:lineRule="auto"/>
        <w:jc w:val="center"/>
        <w:rPr>
          <w:rFonts w:ascii="宋体" w:hAnsi="宋体" w:cs="宋体"/>
          <w:b/>
          <w:sz w:val="48"/>
          <w:szCs w:val="48"/>
        </w:rPr>
      </w:pPr>
      <w:r>
        <w:rPr>
          <w:rFonts w:hint="eastAsia" w:ascii="宋体" w:hAnsi="宋体" w:cs="宋体"/>
          <w:b/>
          <w:sz w:val="48"/>
          <w:szCs w:val="48"/>
        </w:rPr>
        <w:t>珠海华润化学材料科技有限公司</w:t>
      </w:r>
    </w:p>
    <w:p w14:paraId="4D8AF8CF">
      <w:pPr>
        <w:spacing w:line="360" w:lineRule="auto"/>
        <w:jc w:val="center"/>
        <w:rPr>
          <w:rFonts w:ascii="宋体" w:hAnsi="宋体" w:cs="宋体"/>
          <w:b/>
          <w:sz w:val="48"/>
          <w:szCs w:val="48"/>
        </w:rPr>
      </w:pPr>
    </w:p>
    <w:p w14:paraId="2CD5723E">
      <w:pPr>
        <w:spacing w:line="360" w:lineRule="auto"/>
        <w:jc w:val="center"/>
        <w:rPr>
          <w:rFonts w:ascii="宋体" w:hAnsi="宋体" w:cs="宋体"/>
          <w:b/>
          <w:bCs/>
          <w:sz w:val="44"/>
          <w:szCs w:val="36"/>
        </w:rPr>
      </w:pPr>
      <w:r>
        <w:rPr>
          <w:rFonts w:hint="eastAsia" w:ascii="宋体" w:hAnsi="宋体" w:cs="宋体"/>
          <w:b/>
          <w:bCs/>
          <w:sz w:val="44"/>
          <w:szCs w:val="36"/>
        </w:rPr>
        <w:t>2026年至2029年除四害、防白蚁服务项目</w:t>
      </w:r>
    </w:p>
    <w:p w14:paraId="47503738">
      <w:pPr>
        <w:spacing w:line="360" w:lineRule="auto"/>
        <w:jc w:val="center"/>
        <w:rPr>
          <w:rFonts w:hint="eastAsia" w:ascii="宋体" w:hAnsi="宋体" w:cs="宋体"/>
          <w:b/>
          <w:sz w:val="36"/>
          <w:szCs w:val="36"/>
        </w:rPr>
      </w:pPr>
    </w:p>
    <w:p w14:paraId="6A05A63D">
      <w:pPr>
        <w:spacing w:line="360" w:lineRule="auto"/>
        <w:jc w:val="center"/>
        <w:rPr>
          <w:rFonts w:ascii="宋体" w:hAnsi="宋体" w:cs="宋体"/>
          <w:b/>
          <w:sz w:val="36"/>
          <w:szCs w:val="36"/>
        </w:rPr>
      </w:pPr>
      <w:r>
        <w:rPr>
          <w:rFonts w:hint="eastAsia" w:ascii="宋体" w:hAnsi="宋体" w:cs="宋体"/>
          <w:b/>
          <w:sz w:val="36"/>
          <w:szCs w:val="36"/>
          <w:lang w:eastAsia="zh-CN"/>
        </w:rPr>
        <w:t>（</w:t>
      </w:r>
      <w:r>
        <w:rPr>
          <w:rFonts w:hint="eastAsia" w:ascii="宋体" w:hAnsi="宋体" w:cs="宋体"/>
          <w:b/>
          <w:sz w:val="36"/>
          <w:szCs w:val="36"/>
        </w:rPr>
        <w:t>报价文件）</w:t>
      </w:r>
    </w:p>
    <w:p w14:paraId="749A8502">
      <w:pPr>
        <w:pStyle w:val="18"/>
        <w:spacing w:line="360" w:lineRule="auto"/>
        <w:ind w:left="1100" w:leftChars="500" w:firstLine="2700" w:firstLineChars="900"/>
        <w:rPr>
          <w:rFonts w:hAnsi="宋体" w:cs="宋体"/>
          <w:sz w:val="30"/>
        </w:rPr>
      </w:pPr>
    </w:p>
    <w:p w14:paraId="494D61B7">
      <w:pPr>
        <w:pStyle w:val="18"/>
        <w:spacing w:line="360" w:lineRule="auto"/>
        <w:rPr>
          <w:rFonts w:hAnsi="宋体" w:cs="宋体"/>
          <w:sz w:val="28"/>
        </w:rPr>
      </w:pPr>
    </w:p>
    <w:p w14:paraId="6C9B5ADC">
      <w:pPr>
        <w:pStyle w:val="18"/>
        <w:spacing w:line="360" w:lineRule="auto"/>
        <w:ind w:firstLine="1200" w:firstLineChars="400"/>
        <w:rPr>
          <w:rFonts w:hAnsi="宋体" w:cs="宋体"/>
          <w:sz w:val="30"/>
        </w:rPr>
      </w:pPr>
      <w:r>
        <w:rPr>
          <w:rFonts w:hint="eastAsia" w:hAnsi="宋体" w:cs="宋体"/>
          <w:sz w:val="30"/>
        </w:rPr>
        <w:t>报价人（并加盖公章）：</w:t>
      </w:r>
    </w:p>
    <w:p w14:paraId="3B518E5F">
      <w:pPr>
        <w:pStyle w:val="18"/>
        <w:spacing w:line="360" w:lineRule="auto"/>
        <w:ind w:firstLine="1200" w:firstLineChars="400"/>
        <w:rPr>
          <w:rFonts w:hAnsi="宋体" w:cs="宋体"/>
          <w:sz w:val="30"/>
        </w:rPr>
      </w:pPr>
      <w:r>
        <w:rPr>
          <w:rFonts w:hint="eastAsia" w:hAnsi="宋体" w:cs="宋体"/>
          <w:sz w:val="30"/>
        </w:rPr>
        <w:t>法定代表人或授权代表（签字）：</w:t>
      </w:r>
    </w:p>
    <w:p w14:paraId="17330893">
      <w:pPr>
        <w:spacing w:line="360" w:lineRule="auto"/>
        <w:ind w:firstLine="1200" w:firstLineChars="400"/>
        <w:rPr>
          <w:rFonts w:ascii="宋体" w:hAnsi="宋体" w:cs="宋体"/>
          <w:sz w:val="30"/>
          <w:szCs w:val="20"/>
        </w:rPr>
      </w:pPr>
      <w:r>
        <w:rPr>
          <w:rFonts w:hint="eastAsia" w:ascii="宋体" w:hAnsi="宋体" w:cs="宋体"/>
          <w:sz w:val="30"/>
          <w:szCs w:val="20"/>
        </w:rPr>
        <w:t>编制日期：    年  月  日</w:t>
      </w:r>
    </w:p>
    <w:p w14:paraId="2A4D330C">
      <w:pPr>
        <w:spacing w:line="360" w:lineRule="auto"/>
        <w:ind w:firstLine="1200" w:firstLineChars="400"/>
        <w:rPr>
          <w:rFonts w:ascii="宋体" w:hAnsi="宋体" w:cs="宋体"/>
          <w:sz w:val="30"/>
          <w:szCs w:val="20"/>
        </w:rPr>
      </w:pPr>
    </w:p>
    <w:p w14:paraId="4BD41BE6">
      <w:pPr>
        <w:spacing w:line="360" w:lineRule="auto"/>
        <w:rPr>
          <w:rFonts w:ascii="宋体" w:hAnsi="宋体" w:cs="宋体"/>
          <w:b/>
          <w:sz w:val="28"/>
          <w:szCs w:val="28"/>
        </w:rPr>
      </w:pPr>
    </w:p>
    <w:p w14:paraId="7DC8DC0A">
      <w:pPr>
        <w:spacing w:line="360" w:lineRule="auto"/>
        <w:rPr>
          <w:rFonts w:ascii="宋体" w:hAnsi="宋体" w:cs="宋体"/>
          <w:b/>
          <w:sz w:val="28"/>
          <w:szCs w:val="28"/>
        </w:rPr>
      </w:pPr>
    </w:p>
    <w:p w14:paraId="6B5F5528">
      <w:pPr>
        <w:spacing w:line="360" w:lineRule="auto"/>
        <w:rPr>
          <w:rFonts w:ascii="宋体" w:hAnsi="宋体" w:cs="宋体"/>
          <w:b/>
          <w:sz w:val="28"/>
          <w:szCs w:val="28"/>
        </w:rPr>
      </w:pPr>
    </w:p>
    <w:p w14:paraId="387A572B">
      <w:pPr>
        <w:spacing w:line="360" w:lineRule="auto"/>
        <w:rPr>
          <w:rFonts w:ascii="宋体" w:hAnsi="宋体" w:cs="宋体"/>
          <w:b/>
          <w:sz w:val="30"/>
          <w:szCs w:val="30"/>
        </w:rPr>
      </w:pPr>
      <w:r>
        <w:rPr>
          <w:rFonts w:hint="eastAsia" w:ascii="宋体" w:hAnsi="宋体" w:cs="宋体"/>
          <w:b/>
          <w:sz w:val="28"/>
          <w:szCs w:val="28"/>
        </w:rPr>
        <w:br w:type="page"/>
      </w:r>
      <w:r>
        <w:rPr>
          <w:rFonts w:hint="eastAsia" w:ascii="宋体" w:hAnsi="宋体" w:cs="宋体"/>
          <w:b/>
          <w:sz w:val="30"/>
          <w:szCs w:val="30"/>
        </w:rPr>
        <w:t>附件2. 授权委托书</w:t>
      </w:r>
    </w:p>
    <w:p w14:paraId="4CD9C704">
      <w:pPr>
        <w:pStyle w:val="18"/>
        <w:spacing w:line="360" w:lineRule="auto"/>
        <w:jc w:val="center"/>
        <w:rPr>
          <w:rFonts w:hAnsi="宋体" w:cs="宋体"/>
          <w:b/>
          <w:kern w:val="0"/>
          <w:sz w:val="28"/>
          <w:szCs w:val="28"/>
        </w:rPr>
      </w:pPr>
      <w:r>
        <w:rPr>
          <w:rFonts w:hint="eastAsia" w:hAnsi="宋体" w:cs="宋体"/>
          <w:b/>
          <w:kern w:val="0"/>
          <w:sz w:val="28"/>
          <w:szCs w:val="28"/>
        </w:rPr>
        <w:t>授权委托书（格式）</w:t>
      </w:r>
    </w:p>
    <w:p w14:paraId="10D4969F">
      <w:pPr>
        <w:pStyle w:val="18"/>
        <w:spacing w:line="360" w:lineRule="auto"/>
        <w:rPr>
          <w:rFonts w:hAnsi="宋体" w:cs="宋体"/>
        </w:rPr>
      </w:pPr>
      <w:r>
        <w:rPr>
          <w:rFonts w:hint="eastAsia" w:hAnsi="宋体" w:cs="宋体"/>
        </w:rPr>
        <w:t></w:t>
      </w:r>
    </w:p>
    <w:p w14:paraId="2BA10129">
      <w:pPr>
        <w:pStyle w:val="18"/>
        <w:spacing w:line="360" w:lineRule="auto"/>
        <w:rPr>
          <w:rFonts w:hAnsi="宋体" w:cs="宋体"/>
          <w:sz w:val="28"/>
          <w:szCs w:val="28"/>
        </w:rPr>
      </w:pPr>
      <w:r>
        <w:rPr>
          <w:rFonts w:hint="eastAsia" w:hAnsi="宋体" w:cs="宋体"/>
          <w:sz w:val="28"/>
          <w:szCs w:val="28"/>
        </w:rPr>
        <w:t>致：珠海华润化学材料科技有限公司：</w:t>
      </w:r>
    </w:p>
    <w:p w14:paraId="5414426C">
      <w:pPr>
        <w:spacing w:line="360" w:lineRule="auto"/>
        <w:ind w:left="-77" w:leftChars="-35" w:firstLine="518" w:firstLineChars="185"/>
        <w:rPr>
          <w:rFonts w:ascii="宋体" w:hAnsi="宋体" w:cs="宋体"/>
          <w:sz w:val="28"/>
          <w:szCs w:val="28"/>
        </w:rPr>
      </w:pPr>
      <w:r>
        <w:rPr>
          <w:rFonts w:hint="eastAsia" w:ascii="宋体" w:hAnsi="宋体" w:cs="宋体"/>
          <w:sz w:val="28"/>
          <w:szCs w:val="28"/>
        </w:rPr>
        <w:t>兹委托</w:t>
      </w:r>
      <w:r>
        <w:rPr>
          <w:rFonts w:hint="eastAsia" w:ascii="宋体" w:hAnsi="宋体" w:cs="宋体"/>
          <w:sz w:val="28"/>
          <w:szCs w:val="28"/>
          <w:u w:val="single"/>
        </w:rPr>
        <w:t xml:space="preserve">    （被委托人姓名、职务） </w:t>
      </w:r>
      <w:r>
        <w:rPr>
          <w:rFonts w:hint="eastAsia" w:ascii="宋体" w:hAnsi="宋体" w:cs="宋体"/>
          <w:sz w:val="28"/>
          <w:szCs w:val="28"/>
        </w:rPr>
        <w:t>（居民身份证编号：</w:t>
      </w:r>
      <w:r>
        <w:rPr>
          <w:rFonts w:hint="eastAsia" w:ascii="宋体" w:hAnsi="宋体" w:cs="宋体"/>
          <w:sz w:val="28"/>
          <w:szCs w:val="28"/>
          <w:u w:val="single"/>
        </w:rPr>
        <w:t xml:space="preserve">        </w:t>
      </w:r>
      <w:r>
        <w:rPr>
          <w:rFonts w:hint="eastAsia" w:ascii="宋体" w:hAnsi="宋体" w:cs="宋体"/>
          <w:sz w:val="28"/>
          <w:szCs w:val="28"/>
        </w:rPr>
        <w:t xml:space="preserve"> ）为我单位的委托代理人，代表我单位就珠海</w:t>
      </w:r>
      <w:r>
        <w:rPr>
          <w:rFonts w:hint="eastAsia" w:ascii="宋体" w:hAnsi="宋体" w:cs="宋体"/>
          <w:sz w:val="28"/>
          <w:szCs w:val="28"/>
          <w:lang w:val="en-US" w:eastAsia="zh-CN"/>
        </w:rPr>
        <w:t>基地</w:t>
      </w:r>
      <w:r>
        <w:rPr>
          <w:rFonts w:hint="eastAsia" w:ascii="宋体" w:hAnsi="宋体" w:cs="宋体"/>
          <w:sz w:val="28"/>
          <w:szCs w:val="28"/>
        </w:rPr>
        <w:t>2026年至2029年除四害、防白蚁服务项目采购事项签署/递交报价文件、进行谈判、签订合同和处理与之有关的一切事务，其签名真迹如本授权委托书末尾所示，特此证明。</w:t>
      </w:r>
    </w:p>
    <w:p w14:paraId="149B8EC1">
      <w:pPr>
        <w:spacing w:line="360" w:lineRule="auto"/>
        <w:ind w:firstLine="419"/>
        <w:rPr>
          <w:rFonts w:ascii="宋体" w:hAnsi="宋体" w:cs="宋体"/>
          <w:sz w:val="28"/>
          <w:szCs w:val="28"/>
          <w:u w:val="single"/>
        </w:rPr>
      </w:pPr>
      <w:r>
        <w:rPr>
          <w:rFonts w:hint="eastAsia" w:ascii="宋体" w:hAnsi="宋体" w:cs="宋体"/>
          <w:sz w:val="28"/>
          <w:szCs w:val="28"/>
        </w:rPr>
        <w:t>委托代理人手机号码：</w:t>
      </w:r>
      <w:r>
        <w:rPr>
          <w:rFonts w:hint="eastAsia" w:ascii="宋体" w:hAnsi="宋体" w:cs="宋体"/>
          <w:sz w:val="28"/>
          <w:szCs w:val="28"/>
          <w:u w:val="single"/>
        </w:rPr>
        <w:t xml:space="preserve">                 </w:t>
      </w:r>
    </w:p>
    <w:p w14:paraId="249F8463">
      <w:pPr>
        <w:spacing w:line="360" w:lineRule="auto"/>
        <w:ind w:firstLine="419"/>
        <w:rPr>
          <w:rFonts w:ascii="宋体" w:hAnsi="宋体" w:cs="宋体"/>
          <w:sz w:val="28"/>
          <w:szCs w:val="28"/>
          <w:u w:val="single"/>
        </w:rPr>
      </w:pPr>
      <w:r>
        <w:rPr>
          <w:rFonts w:hint="eastAsia" w:ascii="宋体" w:hAnsi="宋体" w:cs="宋体"/>
          <w:sz w:val="28"/>
          <w:szCs w:val="28"/>
        </w:rPr>
        <w:t xml:space="preserve">          电子信箱：</w:t>
      </w:r>
      <w:r>
        <w:rPr>
          <w:rFonts w:hint="eastAsia" w:ascii="宋体" w:hAnsi="宋体" w:cs="宋体"/>
          <w:sz w:val="28"/>
          <w:szCs w:val="28"/>
          <w:u w:val="single"/>
        </w:rPr>
        <w:t xml:space="preserve">                 </w:t>
      </w:r>
    </w:p>
    <w:p w14:paraId="236D9F07">
      <w:pPr>
        <w:pStyle w:val="18"/>
        <w:spacing w:line="360" w:lineRule="auto"/>
        <w:ind w:right="240" w:firstLine="120" w:firstLineChars="50"/>
        <w:jc w:val="right"/>
        <w:rPr>
          <w:rFonts w:hAnsi="宋体" w:cs="宋体"/>
          <w:sz w:val="24"/>
          <w:szCs w:val="24"/>
          <w:u w:val="single"/>
        </w:rPr>
      </w:pPr>
      <w:r>
        <w:rPr>
          <w:rFonts w:hint="eastAsia" w:hAnsi="宋体" w:cs="宋体"/>
          <w:sz w:val="24"/>
          <w:szCs w:val="24"/>
        </w:rPr>
        <w:t xml:space="preserve">授权委托单位： </w:t>
      </w:r>
      <w:r>
        <w:rPr>
          <w:rFonts w:hint="eastAsia" w:hAnsi="宋体" w:cs="宋体"/>
          <w:sz w:val="24"/>
          <w:szCs w:val="24"/>
          <w:u w:val="single"/>
        </w:rPr>
        <w:t xml:space="preserve">     （名称）  </w:t>
      </w:r>
    </w:p>
    <w:p w14:paraId="37E3A279">
      <w:pPr>
        <w:pStyle w:val="18"/>
        <w:spacing w:line="360" w:lineRule="auto"/>
        <w:ind w:right="240" w:firstLine="120" w:firstLineChars="50"/>
        <w:jc w:val="right"/>
        <w:rPr>
          <w:rFonts w:hAnsi="宋体" w:cs="宋体"/>
          <w:sz w:val="24"/>
          <w:szCs w:val="24"/>
        </w:rPr>
      </w:pPr>
      <w:r>
        <w:rPr>
          <w:rFonts w:hint="eastAsia" w:hAnsi="宋体" w:cs="宋体"/>
          <w:sz w:val="24"/>
          <w:szCs w:val="24"/>
        </w:rPr>
        <w:t>（盖单位章）</w:t>
      </w:r>
    </w:p>
    <w:p w14:paraId="77C4D309">
      <w:pPr>
        <w:pStyle w:val="18"/>
        <w:spacing w:line="360" w:lineRule="auto"/>
        <w:rPr>
          <w:rFonts w:hAnsi="宋体" w:cs="宋体"/>
          <w:sz w:val="24"/>
          <w:szCs w:val="24"/>
        </w:rPr>
      </w:pPr>
      <w:r>
        <w:rPr>
          <w:rFonts w:hint="eastAsia" w:hAnsi="宋体" w:cs="宋体"/>
          <w:sz w:val="24"/>
          <w:szCs w:val="24"/>
        </w:rPr>
        <w:t></w:t>
      </w:r>
    </w:p>
    <w:p w14:paraId="1D006A9E">
      <w:pPr>
        <w:pStyle w:val="18"/>
        <w:spacing w:line="360" w:lineRule="auto"/>
        <w:ind w:right="240"/>
        <w:jc w:val="right"/>
        <w:rPr>
          <w:rFonts w:hAnsi="宋体" w:cs="宋体"/>
          <w:sz w:val="24"/>
          <w:szCs w:val="24"/>
        </w:rPr>
      </w:pPr>
      <w:r>
        <w:rPr>
          <w:rFonts w:hint="eastAsia" w:hAnsi="宋体" w:cs="宋体"/>
          <w:sz w:val="24"/>
          <w:szCs w:val="24"/>
        </w:rPr>
        <w:t xml:space="preserve">法定代表人： </w:t>
      </w:r>
      <w:r>
        <w:rPr>
          <w:rFonts w:hint="eastAsia" w:hAnsi="宋体" w:cs="宋体"/>
          <w:sz w:val="24"/>
          <w:szCs w:val="24"/>
          <w:u w:val="single"/>
        </w:rPr>
        <w:t xml:space="preserve">     （姓名）  </w:t>
      </w:r>
      <w:r>
        <w:rPr>
          <w:rFonts w:hint="eastAsia" w:hAnsi="宋体" w:cs="宋体"/>
          <w:sz w:val="24"/>
          <w:szCs w:val="24"/>
        </w:rPr>
        <w:t xml:space="preserve">                                                                    （签名）</w:t>
      </w:r>
    </w:p>
    <w:p w14:paraId="5E2FF766">
      <w:pPr>
        <w:pStyle w:val="18"/>
        <w:spacing w:line="360" w:lineRule="auto"/>
        <w:rPr>
          <w:rFonts w:hAnsi="宋体" w:cs="宋体"/>
          <w:sz w:val="24"/>
          <w:szCs w:val="24"/>
        </w:rPr>
      </w:pPr>
      <w:r>
        <w:rPr>
          <w:rFonts w:hint="eastAsia" w:hAnsi="宋体" w:cs="宋体"/>
          <w:sz w:val="24"/>
          <w:szCs w:val="24"/>
        </w:rPr>
        <w:t></w:t>
      </w:r>
    </w:p>
    <w:p w14:paraId="7A7733E9">
      <w:pPr>
        <w:pStyle w:val="18"/>
        <w:spacing w:line="360" w:lineRule="auto"/>
        <w:ind w:right="240"/>
        <w:jc w:val="right"/>
        <w:rPr>
          <w:rFonts w:hAnsi="宋体" w:cs="宋体"/>
          <w:sz w:val="24"/>
          <w:szCs w:val="24"/>
        </w:rPr>
      </w:pPr>
      <w:r>
        <w:rPr>
          <w:rFonts w:hint="eastAsia" w:hAnsi="宋体" w:cs="宋体"/>
          <w:sz w:val="24"/>
          <w:szCs w:val="24"/>
        </w:rPr>
        <w:t>委托代理人：</w:t>
      </w:r>
      <w:r>
        <w:rPr>
          <w:rFonts w:hint="eastAsia" w:hAnsi="宋体" w:cs="宋体"/>
          <w:sz w:val="24"/>
          <w:szCs w:val="24"/>
          <w:u w:val="single"/>
        </w:rPr>
        <w:t xml:space="preserve">      （签名）  </w:t>
      </w:r>
    </w:p>
    <w:p w14:paraId="0CDD20CA">
      <w:pPr>
        <w:pStyle w:val="18"/>
        <w:spacing w:line="360" w:lineRule="auto"/>
        <w:ind w:right="120"/>
        <w:jc w:val="right"/>
        <w:rPr>
          <w:rFonts w:hAnsi="宋体" w:cs="宋体"/>
          <w:sz w:val="24"/>
          <w:szCs w:val="24"/>
        </w:rPr>
      </w:pPr>
      <w:r>
        <w:rPr>
          <w:rFonts w:hint="eastAsia" w:hAnsi="宋体" w:cs="宋体"/>
          <w:sz w:val="24"/>
          <w:szCs w:val="24"/>
        </w:rPr>
        <w:t xml:space="preserve">       年       月       日</w:t>
      </w:r>
    </w:p>
    <w:p w14:paraId="050E058A">
      <w:pPr>
        <w:spacing w:line="360" w:lineRule="auto"/>
        <w:rPr>
          <w:rFonts w:ascii="宋体" w:hAnsi="宋体" w:cs="宋体"/>
          <w:b/>
          <w:sz w:val="28"/>
          <w:szCs w:val="28"/>
        </w:rPr>
      </w:pPr>
    </w:p>
    <w:p w14:paraId="5EE77527">
      <w:pPr>
        <w:spacing w:line="360" w:lineRule="auto"/>
        <w:rPr>
          <w:rFonts w:ascii="宋体" w:hAnsi="宋体" w:cs="宋体"/>
          <w:b/>
          <w:sz w:val="30"/>
          <w:szCs w:val="30"/>
        </w:rPr>
      </w:pPr>
      <w:r>
        <w:rPr>
          <w:rFonts w:hint="eastAsia" w:ascii="宋体" w:hAnsi="宋体" w:cs="宋体"/>
          <w:b/>
          <w:sz w:val="28"/>
          <w:szCs w:val="28"/>
        </w:rPr>
        <w:t>附件3.商务报价书</w:t>
      </w:r>
    </w:p>
    <w:p w14:paraId="47A03367">
      <w:pPr>
        <w:spacing w:line="360" w:lineRule="auto"/>
        <w:jc w:val="center"/>
        <w:rPr>
          <w:rFonts w:ascii="宋体" w:hAnsi="宋体" w:cs="宋体"/>
          <w:b/>
          <w:sz w:val="30"/>
          <w:szCs w:val="30"/>
        </w:rPr>
      </w:pPr>
      <w:r>
        <w:rPr>
          <w:rFonts w:hint="eastAsia" w:ascii="宋体" w:hAnsi="宋体" w:cs="宋体"/>
          <w:b/>
          <w:sz w:val="30"/>
          <w:szCs w:val="30"/>
        </w:rPr>
        <w:t>商务报价书</w:t>
      </w:r>
    </w:p>
    <w:p w14:paraId="28F07C7D">
      <w:pPr>
        <w:spacing w:line="360" w:lineRule="auto"/>
        <w:rPr>
          <w:rFonts w:ascii="宋体" w:hAnsi="宋体" w:cs="宋体"/>
          <w:sz w:val="28"/>
          <w:szCs w:val="28"/>
        </w:rPr>
      </w:pPr>
      <w:r>
        <w:rPr>
          <w:rFonts w:hint="eastAsia" w:ascii="宋体" w:hAnsi="宋体" w:cs="宋体"/>
          <w:sz w:val="28"/>
          <w:szCs w:val="28"/>
        </w:rPr>
        <w:t>致：珠海华润化学材料科技有限公司</w:t>
      </w:r>
    </w:p>
    <w:p w14:paraId="14E28B76">
      <w:pPr>
        <w:spacing w:line="360" w:lineRule="auto"/>
        <w:rPr>
          <w:rFonts w:ascii="宋体" w:hAnsi="宋体" w:cs="宋体"/>
          <w:b/>
          <w:sz w:val="28"/>
          <w:szCs w:val="28"/>
        </w:rPr>
      </w:pPr>
      <w:r>
        <w:rPr>
          <w:rFonts w:hint="eastAsia" w:ascii="宋体" w:hAnsi="宋体" w:cs="宋体"/>
          <w:sz w:val="28"/>
          <w:szCs w:val="28"/>
          <w:lang w:eastAsia="zh-CN"/>
        </w:rPr>
        <w:t>1.</w:t>
      </w:r>
      <w:r>
        <w:rPr>
          <w:rFonts w:hint="eastAsia" w:ascii="宋体" w:hAnsi="宋体" w:cs="宋体"/>
          <w:sz w:val="28"/>
          <w:szCs w:val="28"/>
        </w:rPr>
        <w:t>我司收到贵方“珠海基地2026年至2029年除四害、防白蚁服务项目”采购文件，我司以综合固定</w:t>
      </w:r>
      <w:r>
        <w:rPr>
          <w:rFonts w:hint="eastAsia" w:ascii="宋体" w:hAnsi="宋体" w:cs="宋体"/>
          <w:b/>
          <w:sz w:val="28"/>
          <w:szCs w:val="28"/>
        </w:rPr>
        <w:t>含税</w:t>
      </w:r>
      <w:r>
        <w:rPr>
          <w:rFonts w:hint="eastAsia" w:ascii="宋体" w:hAnsi="宋体" w:cs="宋体"/>
          <w:sz w:val="28"/>
          <w:szCs w:val="28"/>
        </w:rPr>
        <w:t>人民币总价（小写）</w:t>
      </w:r>
      <w:r>
        <w:rPr>
          <w:rFonts w:hint="eastAsia" w:ascii="宋体" w:hAnsi="宋体" w:cs="宋体"/>
          <w:sz w:val="28"/>
          <w:szCs w:val="28"/>
          <w:u w:val="single"/>
        </w:rPr>
        <w:t xml:space="preserve">         </w:t>
      </w:r>
      <w:r>
        <w:rPr>
          <w:rFonts w:hint="eastAsia" w:ascii="宋体" w:hAnsi="宋体" w:cs="宋体"/>
          <w:sz w:val="28"/>
          <w:szCs w:val="28"/>
        </w:rPr>
        <w:t>元的固定含税总价，提供采购文件要求的产品及相关配套服务，并满足和响应采购文件提出的各项规定和要求。</w:t>
      </w:r>
    </w:p>
    <w:p w14:paraId="2F9F33B5">
      <w:pPr>
        <w:spacing w:before="100" w:beforeAutospacing="1" w:after="100" w:afterAutospacing="1" w:line="360" w:lineRule="auto"/>
        <w:rPr>
          <w:rFonts w:ascii="宋体" w:hAnsi="宋体" w:cs="宋体"/>
          <w:sz w:val="28"/>
          <w:szCs w:val="28"/>
        </w:rPr>
      </w:pPr>
      <w:r>
        <w:rPr>
          <w:rFonts w:hint="eastAsia" w:ascii="宋体" w:hAnsi="宋体" w:cs="宋体"/>
          <w:sz w:val="28"/>
          <w:szCs w:val="28"/>
          <w:lang w:eastAsia="zh-CN"/>
        </w:rPr>
        <w:t>2.</w:t>
      </w:r>
      <w:r>
        <w:rPr>
          <w:rFonts w:hint="eastAsia" w:ascii="宋体" w:hAnsi="宋体" w:cs="宋体"/>
          <w:sz w:val="28"/>
          <w:szCs w:val="28"/>
        </w:rPr>
        <w:t>一旦贵司告知我方为签约供应商，我方将按照相关的法律法规、采购文件要求以及所签订的合同来履行自己的责任和义务。</w:t>
      </w:r>
    </w:p>
    <w:p w14:paraId="460334A7">
      <w:pPr>
        <w:spacing w:before="100" w:beforeAutospacing="1" w:after="100" w:afterAutospacing="1" w:line="360" w:lineRule="auto"/>
        <w:ind w:firstLine="2951" w:firstLineChars="1054"/>
        <w:rPr>
          <w:rFonts w:ascii="宋体" w:hAnsi="宋体" w:cs="宋体"/>
          <w:sz w:val="28"/>
          <w:szCs w:val="28"/>
        </w:rPr>
      </w:pPr>
      <w:r>
        <w:rPr>
          <w:rFonts w:hint="eastAsia" w:ascii="宋体" w:hAnsi="宋体" w:cs="宋体"/>
          <w:sz w:val="28"/>
          <w:szCs w:val="28"/>
        </w:rPr>
        <w:t>报价人：</w:t>
      </w:r>
    </w:p>
    <w:p w14:paraId="69071DDF">
      <w:pPr>
        <w:spacing w:before="100" w:beforeAutospacing="1" w:after="100" w:afterAutospacing="1" w:line="360" w:lineRule="auto"/>
        <w:ind w:firstLine="2951" w:firstLineChars="1054"/>
        <w:rPr>
          <w:rFonts w:ascii="宋体" w:hAnsi="宋体" w:cs="宋体"/>
          <w:sz w:val="28"/>
          <w:szCs w:val="28"/>
        </w:rPr>
      </w:pPr>
      <w:r>
        <w:rPr>
          <w:rFonts w:hint="eastAsia" w:ascii="宋体" w:hAnsi="宋体" w:cs="宋体"/>
          <w:sz w:val="28"/>
          <w:szCs w:val="28"/>
        </w:rPr>
        <w:t>报价人（章）：</w:t>
      </w:r>
    </w:p>
    <w:p w14:paraId="721F89F1">
      <w:pPr>
        <w:spacing w:before="100" w:beforeAutospacing="1" w:after="100" w:afterAutospacing="1" w:line="360" w:lineRule="auto"/>
        <w:ind w:firstLine="2951" w:firstLineChars="1054"/>
        <w:rPr>
          <w:rFonts w:ascii="宋体" w:hAnsi="宋体" w:cs="宋体"/>
          <w:sz w:val="28"/>
          <w:szCs w:val="28"/>
        </w:rPr>
      </w:pPr>
      <w:r>
        <w:rPr>
          <w:rFonts w:hint="eastAsia" w:ascii="宋体" w:hAnsi="宋体" w:cs="宋体"/>
          <w:sz w:val="28"/>
          <w:szCs w:val="28"/>
        </w:rPr>
        <w:t>法定代表人或 授权委托代理人（签名或印鉴）：</w:t>
      </w:r>
    </w:p>
    <w:p w14:paraId="1D6BB058">
      <w:pPr>
        <w:spacing w:before="100" w:beforeAutospacing="1" w:after="100" w:afterAutospacing="1" w:line="360" w:lineRule="auto"/>
        <w:ind w:firstLine="2951" w:firstLineChars="1054"/>
        <w:rPr>
          <w:rFonts w:ascii="宋体" w:hAnsi="宋体" w:cs="宋体"/>
          <w:b/>
          <w:sz w:val="28"/>
          <w:szCs w:val="28"/>
        </w:rPr>
      </w:pPr>
      <w:r>
        <w:rPr>
          <w:rFonts w:hint="eastAsia" w:ascii="宋体" w:hAnsi="宋体" w:cs="宋体"/>
          <w:sz w:val="28"/>
          <w:szCs w:val="28"/>
        </w:rPr>
        <w:t>日期：</w:t>
      </w:r>
      <w:r>
        <w:rPr>
          <w:rFonts w:hint="eastAsia" w:ascii="宋体" w:hAnsi="宋体" w:cs="宋体"/>
          <w:sz w:val="28"/>
          <w:szCs w:val="28"/>
          <w:u w:val="single"/>
        </w:rPr>
        <w:t xml:space="preserve">___     </w:t>
      </w:r>
      <w:r>
        <w:rPr>
          <w:rFonts w:hint="eastAsia" w:ascii="宋体" w:hAnsi="宋体" w:cs="宋体"/>
          <w:sz w:val="28"/>
          <w:szCs w:val="28"/>
        </w:rPr>
        <w:t>年__</w:t>
      </w:r>
      <w:r>
        <w:rPr>
          <w:rFonts w:hint="eastAsia" w:ascii="宋体" w:hAnsi="宋体" w:cs="宋体"/>
          <w:sz w:val="28"/>
          <w:szCs w:val="28"/>
          <w:u w:val="single"/>
        </w:rPr>
        <w:t xml:space="preserve"> _</w:t>
      </w:r>
      <w:r>
        <w:rPr>
          <w:rFonts w:hint="eastAsia" w:ascii="宋体" w:hAnsi="宋体" w:cs="宋体"/>
          <w:sz w:val="28"/>
          <w:szCs w:val="28"/>
        </w:rPr>
        <w:t>月_ __日</w:t>
      </w:r>
    </w:p>
    <w:p w14:paraId="2C82A13D">
      <w:pPr>
        <w:spacing w:before="100" w:beforeAutospacing="1" w:after="100" w:afterAutospacing="1" w:line="360" w:lineRule="auto"/>
        <w:rPr>
          <w:rFonts w:ascii="宋体" w:hAnsi="宋体" w:cs="宋体"/>
          <w:b/>
          <w:sz w:val="28"/>
          <w:szCs w:val="28"/>
        </w:rPr>
      </w:pPr>
    </w:p>
    <w:p w14:paraId="323E9175">
      <w:pPr>
        <w:spacing w:before="100" w:beforeAutospacing="1" w:after="100" w:afterAutospacing="1" w:line="360" w:lineRule="auto"/>
        <w:rPr>
          <w:rFonts w:ascii="宋体" w:hAnsi="宋体" w:cs="宋体"/>
          <w:b/>
          <w:sz w:val="28"/>
          <w:szCs w:val="28"/>
        </w:rPr>
      </w:pPr>
    </w:p>
    <w:p w14:paraId="0FD9874F">
      <w:pPr>
        <w:spacing w:before="100" w:beforeAutospacing="1" w:after="100" w:afterAutospacing="1" w:line="360" w:lineRule="auto"/>
        <w:rPr>
          <w:rFonts w:ascii="宋体" w:hAnsi="宋体" w:cs="宋体"/>
          <w:b/>
          <w:sz w:val="28"/>
          <w:szCs w:val="28"/>
        </w:rPr>
      </w:pPr>
    </w:p>
    <w:p w14:paraId="1F4CF167">
      <w:pPr>
        <w:spacing w:before="100" w:beforeAutospacing="1" w:after="100" w:afterAutospacing="1" w:line="360" w:lineRule="auto"/>
        <w:rPr>
          <w:rFonts w:ascii="宋体" w:hAnsi="宋体" w:cs="宋体"/>
          <w:b/>
          <w:sz w:val="28"/>
          <w:szCs w:val="28"/>
        </w:rPr>
      </w:pPr>
      <w:r>
        <w:rPr>
          <w:rFonts w:hint="eastAsia" w:ascii="宋体" w:hAnsi="宋体" w:cs="宋体"/>
          <w:b/>
          <w:sz w:val="28"/>
          <w:szCs w:val="28"/>
        </w:rPr>
        <w:t>附件4</w:t>
      </w:r>
      <w:r>
        <w:rPr>
          <w:rFonts w:hint="eastAsia" w:ascii="宋体" w:hAnsi="宋体" w:cs="宋体"/>
          <w:b/>
          <w:bCs/>
          <w:sz w:val="28"/>
          <w:szCs w:val="28"/>
        </w:rPr>
        <w:t xml:space="preserve"> .分项报价明细表</w:t>
      </w:r>
    </w:p>
    <w:p w14:paraId="216886A0">
      <w:pPr>
        <w:spacing w:line="360" w:lineRule="auto"/>
        <w:jc w:val="center"/>
        <w:rPr>
          <w:rFonts w:ascii="宋体" w:hAnsi="宋体" w:cs="宋体"/>
          <w:b/>
          <w:bCs/>
          <w:sz w:val="28"/>
          <w:szCs w:val="28"/>
        </w:rPr>
      </w:pPr>
      <w:r>
        <w:rPr>
          <w:rFonts w:hint="eastAsia" w:ascii="宋体" w:hAnsi="宋体" w:cs="宋体"/>
          <w:b/>
          <w:bCs/>
          <w:sz w:val="28"/>
          <w:szCs w:val="28"/>
        </w:rPr>
        <w:t>珠海基地2026年至2029年除四害、防白蚁服务项目报价明细</w:t>
      </w:r>
    </w:p>
    <w:p w14:paraId="27623B07">
      <w:pPr>
        <w:spacing w:line="360" w:lineRule="auto"/>
        <w:rPr>
          <w:rFonts w:ascii="宋体" w:hAnsi="宋体" w:cs="宋体"/>
          <w:sz w:val="24"/>
          <w:szCs w:val="24"/>
        </w:rPr>
      </w:pPr>
      <w:r>
        <w:rPr>
          <w:rFonts w:hint="eastAsia" w:ascii="宋体" w:hAnsi="宋体" w:cs="宋体"/>
          <w:sz w:val="24"/>
          <w:szCs w:val="24"/>
        </w:rPr>
        <w:t>致：珠海华润化学材料科技有限公司：</w:t>
      </w:r>
    </w:p>
    <w:p w14:paraId="54CEF50C">
      <w:pPr>
        <w:spacing w:line="360" w:lineRule="auto"/>
        <w:rPr>
          <w:rFonts w:ascii="宋体" w:hAnsi="宋体" w:cs="宋体"/>
          <w:sz w:val="24"/>
        </w:rPr>
      </w:pPr>
      <w:r>
        <w:rPr>
          <w:rFonts w:hint="eastAsia" w:ascii="宋体" w:hAnsi="宋体" w:cs="宋体"/>
          <w:sz w:val="24"/>
        </w:rPr>
        <w:t>我司收到贵司珠海基地2026年至2029年除四害、防白蚁服务项目采购文件，并按附件3要求填报了总价，现将总价明细填报如下：</w:t>
      </w:r>
    </w:p>
    <w:p w14:paraId="5F50AD47">
      <w:pPr>
        <w:pStyle w:val="82"/>
        <w:spacing w:line="360" w:lineRule="auto"/>
        <w:ind w:firstLine="3012" w:firstLineChars="1500"/>
        <w:rPr>
          <w:rFonts w:ascii="宋体" w:hAnsi="宋体" w:cs="宋体"/>
          <w:b/>
          <w:bCs/>
          <w:color w:val="000000"/>
          <w:sz w:val="18"/>
          <w:szCs w:val="18"/>
        </w:rPr>
      </w:pPr>
      <w:r>
        <w:rPr>
          <w:rFonts w:hint="eastAsia" w:ascii="宋体" w:hAnsi="宋体" w:cs="宋体"/>
          <w:b/>
          <w:bCs/>
          <w:color w:val="000000"/>
        </w:rPr>
        <w:t xml:space="preserve">报价分项明细总表1-1                      </w:t>
      </w:r>
      <w:r>
        <w:rPr>
          <w:rFonts w:hint="eastAsia" w:ascii="宋体" w:hAnsi="宋体" w:cs="宋体"/>
          <w:b/>
          <w:bCs/>
          <w:color w:val="000000"/>
          <w:sz w:val="18"/>
          <w:szCs w:val="18"/>
        </w:rPr>
        <w:t>金额单位：元</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5B5C6684">
        <w:tblPrEx>
          <w:tblCellMar>
            <w:top w:w="0" w:type="dxa"/>
            <w:left w:w="108" w:type="dxa"/>
            <w:bottom w:w="0" w:type="dxa"/>
            <w:right w:w="108" w:type="dxa"/>
          </w:tblCellMar>
        </w:tblPrEx>
        <w:tc>
          <w:tcPr>
            <w:tcW w:w="4927" w:type="dxa"/>
            <w:vAlign w:val="top"/>
          </w:tcPr>
          <w:p w14:paraId="15736CF8">
            <w:pPr>
              <w:widowControl w:val="0"/>
              <w:spacing w:line="420" w:lineRule="exact"/>
              <w:jc w:val="both"/>
              <w:rPr>
                <w:rFonts w:ascii="宋体" w:hAnsi="宋体" w:cs="宋体"/>
                <w:b/>
                <w:color w:val="000000"/>
                <w:szCs w:val="20"/>
                <w:vertAlign w:val="baseline"/>
              </w:rPr>
            </w:pPr>
            <w:r>
              <w:rPr>
                <w:rFonts w:ascii="仿宋_GB2312" w:eastAsia="仿宋_GB2312"/>
                <w:sz w:val="26"/>
                <w:szCs w:val="26"/>
              </w:rPr>
              <w:t>根据</w:t>
            </w:r>
            <w:r>
              <w:rPr>
                <w:rFonts w:hint="eastAsia" w:ascii="仿宋_GB2312" w:eastAsia="仿宋_GB2312"/>
                <w:sz w:val="26"/>
                <w:szCs w:val="26"/>
              </w:rPr>
              <w:t>采购</w:t>
            </w:r>
            <w:r>
              <w:rPr>
                <w:rFonts w:ascii="仿宋_GB2312" w:eastAsia="仿宋_GB2312"/>
                <w:sz w:val="26"/>
                <w:szCs w:val="26"/>
              </w:rPr>
              <w:t>文件中的要求提供</w:t>
            </w:r>
            <w:r>
              <w:rPr>
                <w:rFonts w:hint="eastAsia" w:ascii="仿宋_GB2312" w:eastAsia="仿宋_GB2312"/>
                <w:sz w:val="26"/>
                <w:szCs w:val="26"/>
              </w:rPr>
              <w:t>除四害防白蚁服务报价</w:t>
            </w:r>
            <w:r>
              <w:rPr>
                <w:rFonts w:ascii="仿宋_GB2312" w:eastAsia="仿宋_GB2312"/>
                <w:sz w:val="26"/>
                <w:szCs w:val="26"/>
              </w:rPr>
              <w:t>/月/元</w:t>
            </w:r>
            <w:r>
              <w:rPr>
                <w:rFonts w:hint="eastAsia" w:ascii="仿宋_GB2312" w:eastAsia="仿宋_GB2312"/>
                <w:sz w:val="26"/>
                <w:szCs w:val="26"/>
              </w:rPr>
              <w:t>（含税价）</w:t>
            </w:r>
          </w:p>
        </w:tc>
        <w:tc>
          <w:tcPr>
            <w:tcW w:w="4927" w:type="dxa"/>
            <w:vAlign w:val="top"/>
          </w:tcPr>
          <w:p w14:paraId="0191E4BA">
            <w:pPr>
              <w:widowControl w:val="0"/>
              <w:spacing w:line="420" w:lineRule="exact"/>
              <w:jc w:val="both"/>
              <w:rPr>
                <w:rFonts w:ascii="仿宋_GB2312" w:eastAsia="仿宋_GB2312"/>
                <w:sz w:val="26"/>
                <w:szCs w:val="26"/>
              </w:rPr>
            </w:pPr>
            <w:r>
              <w:rPr>
                <w:rFonts w:ascii="仿宋_GB2312" w:eastAsia="仿宋_GB2312"/>
                <w:sz w:val="26"/>
                <w:szCs w:val="26"/>
              </w:rPr>
              <w:t>￥</w:t>
            </w:r>
            <w:r>
              <w:rPr>
                <w:rFonts w:hint="eastAsia" w:ascii="仿宋_GB2312" w:eastAsia="仿宋_GB2312"/>
                <w:sz w:val="26"/>
                <w:szCs w:val="26"/>
                <w:lang w:val="en-US" w:eastAsia="zh-CN"/>
              </w:rPr>
              <w:t xml:space="preserve">              </w:t>
            </w:r>
            <w:r>
              <w:rPr>
                <w:rFonts w:ascii="仿宋_GB2312" w:eastAsia="仿宋_GB2312"/>
                <w:sz w:val="26"/>
                <w:szCs w:val="26"/>
              </w:rPr>
              <w:t>（小写）</w:t>
            </w:r>
            <w:r>
              <w:rPr>
                <w:rFonts w:hint="eastAsia" w:ascii="仿宋_GB2312" w:eastAsia="仿宋_GB2312"/>
                <w:sz w:val="26"/>
                <w:szCs w:val="26"/>
              </w:rPr>
              <w:t> 元，</w:t>
            </w:r>
          </w:p>
          <w:p w14:paraId="6486C090">
            <w:pPr>
              <w:widowControl w:val="0"/>
              <w:spacing w:line="420" w:lineRule="exact"/>
              <w:jc w:val="both"/>
              <w:rPr>
                <w:rFonts w:ascii="宋体" w:hAnsi="宋体" w:cs="宋体"/>
                <w:b/>
                <w:color w:val="000000"/>
                <w:szCs w:val="20"/>
                <w:vertAlign w:val="baseline"/>
              </w:rPr>
            </w:pPr>
            <w:r>
              <w:rPr>
                <w:rFonts w:hint="eastAsia" w:ascii="仿宋_GB2312" w:eastAsia="仿宋_GB2312"/>
                <w:sz w:val="26"/>
                <w:szCs w:val="26"/>
              </w:rPr>
              <w:t>（报价精确到小数点后2位数）</w:t>
            </w:r>
          </w:p>
        </w:tc>
      </w:tr>
      <w:tr w14:paraId="1916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top"/>
          </w:tcPr>
          <w:p w14:paraId="3AB831CE">
            <w:pPr>
              <w:widowControl w:val="0"/>
              <w:spacing w:line="420" w:lineRule="exact"/>
              <w:jc w:val="both"/>
              <w:rPr>
                <w:rFonts w:ascii="宋体" w:hAnsi="宋体" w:cs="宋体"/>
                <w:b/>
                <w:color w:val="000000"/>
                <w:szCs w:val="20"/>
                <w:vertAlign w:val="baseline"/>
              </w:rPr>
            </w:pPr>
            <w:r>
              <w:rPr>
                <w:rFonts w:ascii="仿宋_GB2312" w:eastAsia="仿宋_GB2312"/>
                <w:sz w:val="26"/>
                <w:szCs w:val="26"/>
              </w:rPr>
              <w:t>根据</w:t>
            </w:r>
            <w:r>
              <w:rPr>
                <w:rFonts w:hint="eastAsia" w:ascii="仿宋_GB2312" w:eastAsia="仿宋_GB2312"/>
                <w:sz w:val="26"/>
                <w:szCs w:val="26"/>
              </w:rPr>
              <w:t>采购</w:t>
            </w:r>
            <w:r>
              <w:rPr>
                <w:rFonts w:ascii="仿宋_GB2312" w:eastAsia="仿宋_GB2312"/>
                <w:sz w:val="26"/>
                <w:szCs w:val="26"/>
              </w:rPr>
              <w:t>文件中的要求提供</w:t>
            </w:r>
            <w:r>
              <w:rPr>
                <w:rFonts w:hint="eastAsia" w:ascii="仿宋_GB2312" w:eastAsia="仿宋_GB2312"/>
                <w:sz w:val="26"/>
                <w:szCs w:val="26"/>
              </w:rPr>
              <w:t>除四害防白蚁服务报价</w:t>
            </w:r>
            <w:r>
              <w:rPr>
                <w:rFonts w:ascii="仿宋_GB2312" w:eastAsia="仿宋_GB2312"/>
                <w:sz w:val="26"/>
                <w:szCs w:val="26"/>
              </w:rPr>
              <w:t>/月/元</w:t>
            </w:r>
            <w:r>
              <w:rPr>
                <w:rFonts w:hint="eastAsia" w:ascii="仿宋_GB2312" w:eastAsia="仿宋_GB2312"/>
                <w:sz w:val="26"/>
                <w:szCs w:val="26"/>
              </w:rPr>
              <w:t>（不含税价）</w:t>
            </w:r>
          </w:p>
        </w:tc>
        <w:tc>
          <w:tcPr>
            <w:tcW w:w="4927" w:type="dxa"/>
            <w:vAlign w:val="top"/>
          </w:tcPr>
          <w:p w14:paraId="52C889F2">
            <w:pPr>
              <w:widowControl w:val="0"/>
              <w:spacing w:line="420" w:lineRule="exact"/>
              <w:jc w:val="both"/>
              <w:rPr>
                <w:rFonts w:ascii="仿宋_GB2312" w:eastAsia="仿宋_GB2312"/>
                <w:sz w:val="26"/>
                <w:szCs w:val="26"/>
              </w:rPr>
            </w:pPr>
            <w:r>
              <w:rPr>
                <w:rFonts w:ascii="仿宋_GB2312" w:eastAsia="仿宋_GB2312"/>
                <w:sz w:val="26"/>
                <w:szCs w:val="26"/>
              </w:rPr>
              <w:t>￥</w:t>
            </w:r>
            <w:r>
              <w:rPr>
                <w:rFonts w:hint="eastAsia" w:ascii="仿宋_GB2312" w:eastAsia="仿宋_GB2312"/>
                <w:sz w:val="26"/>
                <w:szCs w:val="26"/>
                <w:lang w:val="en-US" w:eastAsia="zh-CN"/>
              </w:rPr>
              <w:t xml:space="preserve">              </w:t>
            </w:r>
            <w:r>
              <w:rPr>
                <w:rFonts w:ascii="仿宋_GB2312" w:eastAsia="仿宋_GB2312"/>
                <w:sz w:val="26"/>
                <w:szCs w:val="26"/>
              </w:rPr>
              <w:t>（小写）</w:t>
            </w:r>
            <w:r>
              <w:rPr>
                <w:rFonts w:hint="eastAsia" w:ascii="仿宋_GB2312" w:eastAsia="仿宋_GB2312"/>
                <w:sz w:val="26"/>
                <w:szCs w:val="26"/>
              </w:rPr>
              <w:t> 元，</w:t>
            </w:r>
          </w:p>
          <w:p w14:paraId="1CFAF6DD">
            <w:pPr>
              <w:widowControl w:val="0"/>
              <w:spacing w:line="420" w:lineRule="exact"/>
              <w:jc w:val="both"/>
              <w:rPr>
                <w:rFonts w:ascii="宋体" w:hAnsi="宋体" w:cs="宋体"/>
                <w:b/>
                <w:color w:val="000000"/>
                <w:szCs w:val="20"/>
                <w:vertAlign w:val="baseline"/>
              </w:rPr>
            </w:pPr>
            <w:r>
              <w:rPr>
                <w:rFonts w:hint="eastAsia" w:ascii="仿宋_GB2312" w:eastAsia="仿宋_GB2312"/>
                <w:sz w:val="26"/>
                <w:szCs w:val="26"/>
              </w:rPr>
              <w:t>（报价精确到小数点后2位数）</w:t>
            </w:r>
          </w:p>
        </w:tc>
      </w:tr>
      <w:tr w14:paraId="07BD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top"/>
          </w:tcPr>
          <w:p w14:paraId="4117A218">
            <w:pPr>
              <w:widowControl w:val="0"/>
              <w:spacing w:line="420" w:lineRule="exact"/>
              <w:jc w:val="both"/>
              <w:rPr>
                <w:rFonts w:ascii="宋体" w:hAnsi="宋体" w:cs="宋体"/>
                <w:b/>
                <w:color w:val="000000"/>
                <w:szCs w:val="20"/>
                <w:vertAlign w:val="baseline"/>
              </w:rPr>
            </w:pPr>
            <w:r>
              <w:rPr>
                <w:rFonts w:hint="eastAsia" w:ascii="仿宋_GB2312" w:eastAsia="仿宋_GB2312"/>
                <w:sz w:val="26"/>
                <w:szCs w:val="26"/>
              </w:rPr>
              <w:t>税率</w:t>
            </w:r>
          </w:p>
        </w:tc>
        <w:tc>
          <w:tcPr>
            <w:tcW w:w="4927" w:type="dxa"/>
            <w:vAlign w:val="top"/>
          </w:tcPr>
          <w:p w14:paraId="04D50063">
            <w:pPr>
              <w:widowControl w:val="0"/>
              <w:spacing w:line="420" w:lineRule="exact"/>
              <w:jc w:val="both"/>
              <w:rPr>
                <w:rFonts w:ascii="宋体" w:hAnsi="宋体" w:cs="宋体"/>
                <w:b/>
                <w:color w:val="000000"/>
                <w:szCs w:val="20"/>
                <w:vertAlign w:val="baseline"/>
              </w:rPr>
            </w:pPr>
          </w:p>
        </w:tc>
      </w:tr>
      <w:tr w14:paraId="1126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top"/>
          </w:tcPr>
          <w:p w14:paraId="4A80B108">
            <w:pPr>
              <w:widowControl w:val="0"/>
              <w:spacing w:line="420" w:lineRule="exact"/>
              <w:jc w:val="both"/>
              <w:rPr>
                <w:rFonts w:ascii="宋体" w:hAnsi="宋体" w:cs="宋体"/>
                <w:b/>
                <w:color w:val="000000"/>
                <w:szCs w:val="20"/>
                <w:vertAlign w:val="baseline"/>
              </w:rPr>
            </w:pPr>
            <w:r>
              <w:rPr>
                <w:rFonts w:hint="eastAsia" w:ascii="仿宋_GB2312" w:eastAsia="仿宋_GB2312"/>
                <w:sz w:val="26"/>
                <w:szCs w:val="26"/>
              </w:rPr>
              <w:t>报价单位联系人</w:t>
            </w:r>
          </w:p>
        </w:tc>
        <w:tc>
          <w:tcPr>
            <w:tcW w:w="4927" w:type="dxa"/>
            <w:vAlign w:val="top"/>
          </w:tcPr>
          <w:p w14:paraId="37FD7F61">
            <w:pPr>
              <w:widowControl w:val="0"/>
              <w:spacing w:line="420" w:lineRule="exact"/>
              <w:jc w:val="both"/>
              <w:rPr>
                <w:rFonts w:ascii="宋体" w:hAnsi="宋体" w:cs="宋体"/>
                <w:b/>
                <w:color w:val="000000"/>
                <w:szCs w:val="20"/>
                <w:vertAlign w:val="baseline"/>
              </w:rPr>
            </w:pPr>
          </w:p>
        </w:tc>
      </w:tr>
      <w:tr w14:paraId="6D0B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top"/>
          </w:tcPr>
          <w:p w14:paraId="183F6B94">
            <w:pPr>
              <w:widowControl w:val="0"/>
              <w:spacing w:line="420" w:lineRule="exact"/>
              <w:jc w:val="both"/>
              <w:rPr>
                <w:rFonts w:ascii="宋体" w:hAnsi="宋体" w:cs="宋体"/>
                <w:b/>
                <w:color w:val="000000"/>
                <w:szCs w:val="20"/>
                <w:vertAlign w:val="baseline"/>
              </w:rPr>
            </w:pPr>
            <w:r>
              <w:rPr>
                <w:rFonts w:hint="eastAsia" w:ascii="仿宋_GB2312" w:eastAsia="仿宋_GB2312"/>
                <w:sz w:val="26"/>
                <w:szCs w:val="26"/>
              </w:rPr>
              <w:t>电话</w:t>
            </w:r>
          </w:p>
        </w:tc>
        <w:tc>
          <w:tcPr>
            <w:tcW w:w="4927" w:type="dxa"/>
            <w:vAlign w:val="top"/>
          </w:tcPr>
          <w:p w14:paraId="35FF3DB2">
            <w:pPr>
              <w:widowControl w:val="0"/>
              <w:spacing w:line="420" w:lineRule="exact"/>
              <w:jc w:val="both"/>
              <w:rPr>
                <w:rFonts w:ascii="宋体" w:hAnsi="宋体" w:cs="宋体"/>
                <w:b/>
                <w:color w:val="000000"/>
                <w:szCs w:val="20"/>
                <w:vertAlign w:val="baseline"/>
              </w:rPr>
            </w:pPr>
          </w:p>
        </w:tc>
      </w:tr>
      <w:tr w14:paraId="4720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vAlign w:val="top"/>
          </w:tcPr>
          <w:p w14:paraId="42EDE5B6">
            <w:pPr>
              <w:widowControl w:val="0"/>
              <w:spacing w:line="420" w:lineRule="exact"/>
              <w:jc w:val="both"/>
              <w:rPr>
                <w:rFonts w:ascii="宋体" w:hAnsi="宋体" w:cs="宋体"/>
                <w:b/>
                <w:color w:val="000000"/>
                <w:szCs w:val="20"/>
                <w:vertAlign w:val="baseline"/>
              </w:rPr>
            </w:pPr>
            <w:r>
              <w:rPr>
                <w:rFonts w:hint="eastAsia" w:ascii="仿宋_GB2312" w:eastAsia="仿宋_GB2312"/>
                <w:sz w:val="26"/>
                <w:szCs w:val="26"/>
              </w:rPr>
              <w:t>报价单位名称（需盖章）</w:t>
            </w:r>
          </w:p>
        </w:tc>
        <w:tc>
          <w:tcPr>
            <w:tcW w:w="4927" w:type="dxa"/>
            <w:vAlign w:val="top"/>
          </w:tcPr>
          <w:p w14:paraId="669E0312">
            <w:pPr>
              <w:widowControl w:val="0"/>
              <w:spacing w:line="420" w:lineRule="exact"/>
              <w:jc w:val="both"/>
              <w:rPr>
                <w:rFonts w:ascii="宋体" w:hAnsi="宋体" w:cs="宋体"/>
                <w:b/>
                <w:color w:val="000000"/>
                <w:szCs w:val="20"/>
                <w:vertAlign w:val="baseline"/>
              </w:rPr>
            </w:pPr>
          </w:p>
        </w:tc>
      </w:tr>
    </w:tbl>
    <w:p w14:paraId="07742382">
      <w:pPr>
        <w:pStyle w:val="82"/>
        <w:spacing w:line="360" w:lineRule="auto"/>
        <w:rPr>
          <w:rFonts w:ascii="宋体" w:hAnsi="宋体" w:cs="宋体"/>
          <w:b/>
          <w:color w:val="000000"/>
          <w:szCs w:val="20"/>
        </w:rPr>
      </w:pPr>
    </w:p>
    <w:p w14:paraId="6ED6932B">
      <w:pPr>
        <w:pStyle w:val="82"/>
        <w:spacing w:line="360" w:lineRule="auto"/>
        <w:rPr>
          <w:rFonts w:ascii="宋体" w:hAnsi="宋体" w:cs="宋体"/>
          <w:b/>
          <w:color w:val="000000"/>
          <w:szCs w:val="20"/>
        </w:rPr>
      </w:pPr>
      <w:r>
        <w:rPr>
          <w:rFonts w:hint="eastAsia" w:ascii="宋体" w:hAnsi="宋体" w:cs="宋体"/>
          <w:b/>
          <w:color w:val="000000"/>
          <w:szCs w:val="20"/>
        </w:rPr>
        <w:t>特别注意事项：</w:t>
      </w:r>
    </w:p>
    <w:p w14:paraId="465C8E62">
      <w:pPr>
        <w:pStyle w:val="82"/>
        <w:numPr>
          <w:ilvl w:val="0"/>
          <w:numId w:val="3"/>
        </w:numPr>
        <w:spacing w:line="360" w:lineRule="auto"/>
        <w:rPr>
          <w:rFonts w:ascii="宋体" w:hAnsi="宋体" w:cs="宋体"/>
          <w:b/>
          <w:color w:val="000000"/>
          <w:szCs w:val="20"/>
        </w:rPr>
      </w:pPr>
      <w:r>
        <w:rPr>
          <w:rFonts w:hint="eastAsia" w:ascii="宋体" w:hAnsi="宋体" w:cs="宋体"/>
          <w:b/>
          <w:color w:val="000000"/>
          <w:szCs w:val="20"/>
        </w:rPr>
        <w:t>请报价人报单项综合固定单价和综合固定总价，并注明税率，最终以不含税价作为评审依据。</w:t>
      </w:r>
    </w:p>
    <w:p w14:paraId="20E3590A">
      <w:pPr>
        <w:pStyle w:val="82"/>
        <w:numPr>
          <w:ilvl w:val="0"/>
          <w:numId w:val="3"/>
        </w:numPr>
        <w:spacing w:line="360" w:lineRule="auto"/>
        <w:rPr>
          <w:rFonts w:ascii="宋体" w:hAnsi="宋体" w:cs="宋体"/>
          <w:b/>
          <w:color w:val="000000"/>
          <w:szCs w:val="20"/>
        </w:rPr>
      </w:pPr>
      <w:r>
        <w:rPr>
          <w:rFonts w:hint="eastAsia" w:ascii="宋体" w:hAnsi="宋体" w:cs="宋体"/>
          <w:b/>
          <w:color w:val="000000"/>
          <w:szCs w:val="20"/>
        </w:rPr>
        <w:t>其他要求请报价人对照《第</w:t>
      </w:r>
      <w:r>
        <w:rPr>
          <w:rFonts w:hint="eastAsia" w:ascii="宋体" w:hAnsi="宋体" w:cs="宋体"/>
          <w:b/>
          <w:color w:val="000000"/>
          <w:szCs w:val="20"/>
          <w:lang w:val="en-US" w:eastAsia="zh-CN"/>
        </w:rPr>
        <w:t>三</w:t>
      </w:r>
      <w:r>
        <w:rPr>
          <w:rFonts w:hint="eastAsia" w:ascii="宋体" w:hAnsi="宋体" w:cs="宋体"/>
          <w:b/>
          <w:color w:val="000000"/>
          <w:szCs w:val="20"/>
        </w:rPr>
        <w:t>章珠海华润化学材料科技有限公司2026年至2029年除四害、防白蚁服务项目技术要求》执行，涉及特殊作业需满足当地政府或机构要求。</w:t>
      </w:r>
    </w:p>
    <w:p w14:paraId="637997F5">
      <w:pPr>
        <w:pStyle w:val="82"/>
        <w:spacing w:line="360" w:lineRule="auto"/>
        <w:rPr>
          <w:rFonts w:ascii="宋体" w:hAnsi="宋体" w:cs="宋体"/>
          <w:color w:val="000000"/>
          <w:szCs w:val="20"/>
        </w:rPr>
      </w:pPr>
    </w:p>
    <w:p w14:paraId="109569D3">
      <w:pPr>
        <w:pStyle w:val="18"/>
        <w:spacing w:line="360" w:lineRule="auto"/>
        <w:ind w:firstLine="4337" w:firstLineChars="1800"/>
        <w:rPr>
          <w:rFonts w:hAnsi="宋体" w:cs="宋体"/>
          <w:b/>
          <w:sz w:val="24"/>
          <w:szCs w:val="24"/>
        </w:rPr>
      </w:pPr>
      <w:r>
        <w:rPr>
          <w:rFonts w:hint="eastAsia" w:hAnsi="宋体" w:cs="宋体"/>
          <w:b/>
          <w:sz w:val="24"/>
          <w:szCs w:val="24"/>
        </w:rPr>
        <w:t xml:space="preserve">报价人（公章）：                    </w:t>
      </w:r>
    </w:p>
    <w:p w14:paraId="0EEED23C">
      <w:pPr>
        <w:pStyle w:val="18"/>
        <w:spacing w:line="360" w:lineRule="auto"/>
        <w:rPr>
          <w:rFonts w:hAnsi="宋体" w:cs="宋体"/>
          <w:b/>
          <w:sz w:val="24"/>
          <w:szCs w:val="24"/>
        </w:rPr>
        <w:sectPr>
          <w:headerReference r:id="rId5" w:type="default"/>
          <w:footerReference r:id="rId6" w:type="default"/>
          <w:footerReference r:id="rId7" w:type="even"/>
          <w:pgSz w:w="11906" w:h="16838"/>
          <w:pgMar w:top="1134" w:right="1134" w:bottom="1440" w:left="1134" w:header="851" w:footer="992" w:gutter="0"/>
          <w:cols w:space="720" w:num="1"/>
          <w:docGrid w:type="lines" w:linePitch="312" w:charSpace="0"/>
        </w:sectPr>
      </w:pPr>
      <w:r>
        <w:rPr>
          <w:rFonts w:hint="eastAsia" w:hAnsi="宋体" w:cs="宋体"/>
          <w:b/>
          <w:sz w:val="24"/>
          <w:szCs w:val="24"/>
        </w:rPr>
        <w:t xml:space="preserve">                                    法定代表人或授权代表（签字）：</w:t>
      </w:r>
    </w:p>
    <w:p w14:paraId="6FB2C0F7">
      <w:pPr>
        <w:spacing w:line="240" w:lineRule="auto"/>
        <w:rPr>
          <w:rFonts w:ascii="宋体" w:hAnsi="宋体" w:cs="宋体"/>
          <w:b/>
          <w:sz w:val="28"/>
          <w:szCs w:val="28"/>
        </w:rPr>
      </w:pPr>
      <w:r>
        <w:rPr>
          <w:rFonts w:hint="eastAsia" w:ascii="宋体" w:hAnsi="宋体" w:cs="宋体"/>
          <w:b/>
          <w:sz w:val="28"/>
          <w:szCs w:val="28"/>
        </w:rPr>
        <w:t>附件</w:t>
      </w:r>
      <w:r>
        <w:rPr>
          <w:rFonts w:ascii="宋体" w:hAnsi="宋体" w:cs="宋体"/>
          <w:b/>
          <w:sz w:val="28"/>
          <w:szCs w:val="28"/>
        </w:rPr>
        <w:t>6</w:t>
      </w:r>
      <w:r>
        <w:rPr>
          <w:rFonts w:hint="eastAsia" w:ascii="宋体" w:hAnsi="宋体" w:cs="宋体"/>
          <w:b/>
          <w:sz w:val="28"/>
          <w:szCs w:val="28"/>
        </w:rPr>
        <w:t>.承诺书</w:t>
      </w:r>
    </w:p>
    <w:p w14:paraId="238FA160">
      <w:pPr>
        <w:spacing w:line="240" w:lineRule="auto"/>
        <w:jc w:val="center"/>
        <w:rPr>
          <w:rFonts w:ascii="宋体" w:hAnsi="宋体" w:cs="宋体"/>
          <w:sz w:val="32"/>
          <w:szCs w:val="32"/>
        </w:rPr>
      </w:pPr>
      <w:r>
        <w:rPr>
          <w:rFonts w:hint="eastAsia" w:ascii="宋体" w:hAnsi="宋体" w:cs="宋体"/>
          <w:sz w:val="32"/>
          <w:szCs w:val="32"/>
        </w:rPr>
        <w:t>承诺书</w:t>
      </w:r>
    </w:p>
    <w:p w14:paraId="13780DBD">
      <w:pPr>
        <w:spacing w:after="240" w:line="240" w:lineRule="auto"/>
        <w:rPr>
          <w:rFonts w:ascii="宋体" w:hAnsi="宋体" w:cs="宋体"/>
          <w:sz w:val="24"/>
          <w:szCs w:val="24"/>
        </w:rPr>
      </w:pPr>
      <w:r>
        <w:rPr>
          <w:rFonts w:hint="eastAsia" w:ascii="宋体" w:hAnsi="宋体" w:cs="宋体"/>
          <w:sz w:val="24"/>
          <w:szCs w:val="24"/>
          <w:u w:val="single"/>
        </w:rPr>
        <w:t>珠海华润化学材料科技有限公司</w:t>
      </w:r>
      <w:r>
        <w:rPr>
          <w:rFonts w:hint="eastAsia" w:ascii="宋体" w:hAnsi="宋体" w:cs="宋体"/>
          <w:sz w:val="24"/>
          <w:szCs w:val="24"/>
        </w:rPr>
        <w:t>：</w:t>
      </w:r>
    </w:p>
    <w:p w14:paraId="36D59B46">
      <w:pPr>
        <w:spacing w:after="240" w:line="240" w:lineRule="auto"/>
        <w:ind w:firstLine="220" w:firstLineChars="100"/>
        <w:rPr>
          <w:rFonts w:ascii="宋体" w:hAnsi="宋体" w:cs="宋体"/>
          <w:sz w:val="24"/>
          <w:szCs w:val="24"/>
        </w:rPr>
      </w:pPr>
      <w:r>
        <w:rPr>
          <w:rFonts w:hint="eastAsia"/>
        </w:rPr>
        <w:t>我司收到贵司发来的“</w:t>
      </w:r>
      <w:r>
        <w:rPr>
          <w:rFonts w:hint="eastAsia"/>
          <w:lang w:eastAsia="zh-CN"/>
        </w:rPr>
        <w:t>珠海基地</w:t>
      </w:r>
      <w:r>
        <w:rPr>
          <w:rFonts w:hint="eastAsia"/>
        </w:rPr>
        <w:t>2026年至2029年除四害、防白蚁服务项目”采购文件，我司对采购文件及其附件中的相关条款及要求已全部阅读、充分了解，并确认符合其中资格要求。我司现对本次招采作出承诺如下：</w:t>
      </w:r>
    </w:p>
    <w:p w14:paraId="0D9BC0CA">
      <w:pPr>
        <w:pStyle w:val="58"/>
        <w:widowControl w:val="0"/>
        <w:numPr>
          <w:ilvl w:val="0"/>
          <w:numId w:val="4"/>
        </w:numPr>
        <w:spacing w:after="240" w:line="240" w:lineRule="auto"/>
        <w:ind w:firstLineChars="0"/>
        <w:rPr>
          <w:rFonts w:ascii="宋体" w:hAnsi="宋体" w:cs="宋体"/>
          <w:sz w:val="24"/>
          <w:szCs w:val="24"/>
        </w:rPr>
      </w:pPr>
      <w:r>
        <w:rPr>
          <w:rFonts w:hint="eastAsia" w:ascii="宋体" w:hAnsi="宋体" w:cs="宋体"/>
          <w:sz w:val="24"/>
          <w:szCs w:val="24"/>
        </w:rPr>
        <w:t>接受贵司的采购方式和评审方法；如果贵司因业务需要改变采购方式，我司所递交的报价文件仍然有效，无需我司重新递交或确认（除非贵司专门提出要求）。</w:t>
      </w:r>
    </w:p>
    <w:p w14:paraId="7625C6D5">
      <w:pPr>
        <w:pStyle w:val="58"/>
        <w:widowControl w:val="0"/>
        <w:numPr>
          <w:ilvl w:val="0"/>
          <w:numId w:val="4"/>
        </w:numPr>
        <w:spacing w:after="240" w:line="240" w:lineRule="auto"/>
        <w:ind w:firstLineChars="0"/>
        <w:rPr>
          <w:rFonts w:ascii="宋体" w:hAnsi="宋体" w:cs="宋体"/>
          <w:sz w:val="24"/>
          <w:szCs w:val="24"/>
        </w:rPr>
      </w:pPr>
      <w:r>
        <w:rPr>
          <w:rFonts w:hint="eastAsia" w:ascii="宋体" w:hAnsi="宋体" w:cs="宋体"/>
          <w:sz w:val="24"/>
          <w:szCs w:val="24"/>
        </w:rPr>
        <w:t>按采购文件的要求提供相关资料（包括但不限于资质文件、技术文件及商务报价），并保证所递交的全部资料均真实、有效、合法。本承诺书在报价有效期内一直对我司具有约束力，并随时被接受。</w:t>
      </w:r>
    </w:p>
    <w:p w14:paraId="03FF263F">
      <w:pPr>
        <w:pStyle w:val="58"/>
        <w:widowControl w:val="0"/>
        <w:numPr>
          <w:ilvl w:val="0"/>
          <w:numId w:val="4"/>
        </w:numPr>
        <w:spacing w:after="240" w:line="240" w:lineRule="auto"/>
        <w:ind w:firstLineChars="0"/>
        <w:rPr>
          <w:rFonts w:ascii="宋体" w:hAnsi="宋体" w:cs="宋体"/>
          <w:sz w:val="24"/>
          <w:szCs w:val="24"/>
        </w:rPr>
      </w:pPr>
      <w:r>
        <w:rPr>
          <w:rFonts w:hint="eastAsia" w:ascii="宋体" w:hAnsi="宋体" w:cs="宋体"/>
          <w:sz w:val="24"/>
          <w:szCs w:val="24"/>
        </w:rPr>
        <w:t xml:space="preserve">及时响应贵司在采购、评审过程中提出的澄清、说明以及补充资料等要求。 </w:t>
      </w:r>
    </w:p>
    <w:p w14:paraId="7583A465">
      <w:pPr>
        <w:pStyle w:val="58"/>
        <w:widowControl w:val="0"/>
        <w:numPr>
          <w:ilvl w:val="0"/>
          <w:numId w:val="4"/>
        </w:numPr>
        <w:spacing w:after="240" w:line="240" w:lineRule="auto"/>
        <w:ind w:firstLineChars="0"/>
        <w:rPr>
          <w:rFonts w:ascii="宋体" w:hAnsi="宋体" w:cs="宋体"/>
          <w:sz w:val="24"/>
          <w:szCs w:val="24"/>
        </w:rPr>
      </w:pPr>
      <w:r>
        <w:rPr>
          <w:rFonts w:hint="eastAsia" w:ascii="宋体" w:hAnsi="宋体" w:cs="宋体"/>
          <w:sz w:val="24"/>
          <w:szCs w:val="24"/>
        </w:rPr>
        <w:t>一旦贵司确定我司为本次采购的签约供应商，我司承诺按采购文件要求，按时提供贵司所需的各项资料，并与贵司签订合同。我司全部接受采购文件所附的合同主要条款内容，并保证按采购文件和合同规定的质量要求和供货期交货。</w:t>
      </w:r>
    </w:p>
    <w:p w14:paraId="315540A7">
      <w:pPr>
        <w:pStyle w:val="58"/>
        <w:widowControl w:val="0"/>
        <w:numPr>
          <w:ilvl w:val="0"/>
          <w:numId w:val="4"/>
        </w:numPr>
        <w:spacing w:after="240" w:line="240" w:lineRule="auto"/>
        <w:ind w:firstLineChars="0"/>
        <w:rPr>
          <w:rFonts w:ascii="宋体" w:hAnsi="宋体" w:cs="宋体"/>
          <w:sz w:val="24"/>
          <w:szCs w:val="24"/>
        </w:rPr>
      </w:pPr>
      <w:r>
        <w:rPr>
          <w:rFonts w:hint="eastAsia" w:ascii="宋体" w:hAnsi="宋体" w:cs="宋体"/>
          <w:sz w:val="24"/>
          <w:szCs w:val="24"/>
        </w:rPr>
        <w:t>保密承诺：贵司在本次采购中提供的所有资料，我司均会保密，未经贵司同意，我司不得将上述资料用于本次采购</w:t>
      </w:r>
      <w:r>
        <w:rPr>
          <w:rFonts w:hint="eastAsia" w:ascii="宋体" w:hAnsi="宋体" w:cs="宋体"/>
          <w:sz w:val="24"/>
          <w:szCs w:val="24"/>
          <w:lang w:eastAsia="zh-CN"/>
        </w:rPr>
        <w:t>报价</w:t>
      </w:r>
      <w:r>
        <w:rPr>
          <w:rFonts w:hint="eastAsia" w:ascii="宋体" w:hAnsi="宋体" w:cs="宋体"/>
          <w:sz w:val="24"/>
          <w:szCs w:val="24"/>
        </w:rPr>
        <w:t>以外的任何其他用途，也不可将上述资料透露给任何第三方，否则将承担由此造成的贵司的一切损失。</w:t>
      </w:r>
    </w:p>
    <w:p w14:paraId="7CD1795B">
      <w:pPr>
        <w:spacing w:after="240" w:line="240" w:lineRule="auto"/>
        <w:ind w:firstLine="564"/>
        <w:rPr>
          <w:rFonts w:ascii="宋体" w:hAnsi="宋体" w:cs="宋体"/>
          <w:sz w:val="24"/>
          <w:szCs w:val="24"/>
        </w:rPr>
      </w:pPr>
      <w:r>
        <w:rPr>
          <w:rFonts w:hint="eastAsia" w:ascii="宋体" w:hAnsi="宋体" w:cs="宋体"/>
          <w:sz w:val="24"/>
          <w:szCs w:val="24"/>
        </w:rPr>
        <w:t>以上承诺具有法律效力，如果我司在招采过程中发生故意隐瞒、弄虚作假以及不遵守本承诺书的行为，我司愿承担一切后果及法律责任（包括但不限于取消签约资格、没收报价保证金、解除合同以及赔偿损失等）。</w:t>
      </w:r>
    </w:p>
    <w:p w14:paraId="2511DF7E">
      <w:pPr>
        <w:spacing w:line="360" w:lineRule="auto"/>
        <w:ind w:left="3318" w:firstLine="3402"/>
        <w:rPr>
          <w:rFonts w:ascii="宋体" w:hAnsi="宋体" w:cs="宋体"/>
          <w:b/>
          <w:sz w:val="24"/>
          <w:szCs w:val="24"/>
        </w:rPr>
      </w:pPr>
      <w:r>
        <w:rPr>
          <w:rFonts w:hint="eastAsia" w:ascii="宋体" w:hAnsi="宋体" w:cs="宋体"/>
          <w:b/>
          <w:sz w:val="24"/>
          <w:szCs w:val="24"/>
        </w:rPr>
        <w:t>承诺人：</w:t>
      </w:r>
    </w:p>
    <w:p w14:paraId="751BDF5D">
      <w:pPr>
        <w:spacing w:line="360" w:lineRule="auto"/>
        <w:ind w:left="3738" w:firstLine="2982"/>
        <w:rPr>
          <w:rFonts w:ascii="宋体" w:hAnsi="宋体" w:cs="宋体"/>
          <w:b/>
          <w:sz w:val="24"/>
          <w:szCs w:val="24"/>
        </w:rPr>
      </w:pPr>
      <w:r>
        <w:rPr>
          <w:rFonts w:hint="eastAsia" w:ascii="宋体" w:hAnsi="宋体" w:cs="宋体"/>
          <w:b/>
          <w:sz w:val="24"/>
          <w:szCs w:val="24"/>
        </w:rPr>
        <w:t>盖章（公章）：</w:t>
      </w:r>
    </w:p>
    <w:p w14:paraId="5DC81CCA">
      <w:pPr>
        <w:spacing w:line="360" w:lineRule="auto"/>
        <w:ind w:right="1120" w:firstLine="4698" w:firstLineChars="1950"/>
        <w:jc w:val="both"/>
        <w:rPr>
          <w:rFonts w:ascii="宋体" w:hAnsi="宋体" w:cs="宋体"/>
          <w:b/>
          <w:sz w:val="24"/>
          <w:szCs w:val="24"/>
        </w:rPr>
      </w:pPr>
    </w:p>
    <w:p w14:paraId="517F65C6">
      <w:pPr>
        <w:spacing w:line="360" w:lineRule="auto"/>
        <w:ind w:right="1120" w:firstLine="6746" w:firstLineChars="2800"/>
        <w:jc w:val="both"/>
        <w:rPr>
          <w:rFonts w:ascii="宋体" w:hAnsi="宋体" w:cs="宋体"/>
          <w:b/>
          <w:sz w:val="24"/>
          <w:szCs w:val="24"/>
        </w:rPr>
      </w:pPr>
      <w:r>
        <w:rPr>
          <w:rFonts w:hint="eastAsia" w:ascii="宋体" w:hAnsi="宋体" w:cs="宋体"/>
          <w:b/>
          <w:sz w:val="24"/>
          <w:szCs w:val="24"/>
        </w:rPr>
        <w:t>年   月    日</w:t>
      </w:r>
    </w:p>
    <w:p w14:paraId="2D551D61">
      <w:pPr>
        <w:spacing w:line="360" w:lineRule="auto"/>
        <w:rPr>
          <w:rFonts w:ascii="宋体" w:hAnsi="宋体" w:cs="宋体"/>
          <w:b/>
          <w:sz w:val="28"/>
          <w:szCs w:val="28"/>
        </w:rPr>
      </w:pPr>
    </w:p>
    <w:p w14:paraId="303CDCFE">
      <w:pPr>
        <w:spacing w:line="360" w:lineRule="auto"/>
        <w:rPr>
          <w:rFonts w:ascii="宋体" w:hAnsi="宋体" w:cs="宋体"/>
          <w:b/>
          <w:sz w:val="28"/>
          <w:szCs w:val="28"/>
        </w:rPr>
      </w:pPr>
      <w:r>
        <w:rPr>
          <w:rFonts w:hint="eastAsia" w:ascii="宋体" w:hAnsi="宋体" w:cs="宋体"/>
          <w:b/>
          <w:sz w:val="28"/>
          <w:szCs w:val="28"/>
        </w:rPr>
        <w:t>附件</w:t>
      </w:r>
      <w:r>
        <w:rPr>
          <w:rFonts w:ascii="宋体" w:hAnsi="宋体" w:cs="宋体"/>
          <w:b/>
          <w:sz w:val="28"/>
          <w:szCs w:val="28"/>
        </w:rPr>
        <w:t>7</w:t>
      </w:r>
      <w:r>
        <w:rPr>
          <w:rFonts w:hint="eastAsia" w:ascii="宋体" w:hAnsi="宋体" w:cs="宋体"/>
          <w:b/>
          <w:sz w:val="28"/>
          <w:szCs w:val="28"/>
        </w:rPr>
        <w:t>. 廉洁合规承诺书</w:t>
      </w:r>
    </w:p>
    <w:p w14:paraId="66BA1FC2">
      <w:pPr>
        <w:spacing w:before="133" w:line="360" w:lineRule="auto"/>
        <w:ind w:left="2916" w:hanging="2915" w:hangingChars="819"/>
        <w:jc w:val="center"/>
        <w:outlineLvl w:val="0"/>
        <w:rPr>
          <w:rFonts w:ascii="宋体" w:hAnsi="宋体" w:cs="宋体"/>
          <w:sz w:val="21"/>
        </w:rPr>
      </w:pPr>
      <w:r>
        <w:rPr>
          <w:rFonts w:hint="eastAsia" w:ascii="宋体" w:hAnsi="宋体" w:cs="宋体"/>
          <w:spacing w:val="-2"/>
          <w:sz w:val="36"/>
          <w:szCs w:val="36"/>
        </w:rPr>
        <w:t>廉洁合规承诺书</w:t>
      </w:r>
    </w:p>
    <w:p w14:paraId="238A3527">
      <w:pPr>
        <w:pStyle w:val="15"/>
        <w:spacing w:after="0"/>
        <w:ind w:left="45" w:firstLine="641"/>
        <w:rPr>
          <w:rFonts w:cs="宋体"/>
        </w:rPr>
      </w:pPr>
      <w:r>
        <w:rPr>
          <w:rFonts w:hint="eastAsia" w:cs="宋体"/>
          <w:spacing w:val="5"/>
        </w:rPr>
        <w:t>一、不向华润员工及其亲属和其他特定关系人赠送礼品、</w:t>
      </w:r>
      <w:r>
        <w:rPr>
          <w:rFonts w:hint="eastAsia" w:cs="宋体"/>
          <w:spacing w:val="16"/>
        </w:rPr>
        <w:t xml:space="preserve"> </w:t>
      </w:r>
      <w:r>
        <w:rPr>
          <w:rFonts w:hint="eastAsia" w:cs="宋体"/>
          <w:spacing w:val="-15"/>
        </w:rPr>
        <w:t>礼金、消费卡（券）、有价证券、股权、其他金融产品等财物。</w:t>
      </w:r>
    </w:p>
    <w:p w14:paraId="5E0AB8BA">
      <w:pPr>
        <w:pStyle w:val="15"/>
        <w:spacing w:after="0"/>
        <w:ind w:left="33" w:right="2" w:firstLine="651"/>
        <w:rPr>
          <w:rFonts w:cs="宋体"/>
        </w:rPr>
      </w:pPr>
      <w:r>
        <w:rPr>
          <w:rFonts w:hint="eastAsia" w:cs="宋体"/>
          <w:spacing w:val="5"/>
        </w:rPr>
        <w:t>二、不向华润员工及其亲属和其他特定关系人出借钱款、</w:t>
      </w:r>
      <w:r>
        <w:rPr>
          <w:rFonts w:hint="eastAsia" w:cs="宋体"/>
          <w:spacing w:val="16"/>
        </w:rPr>
        <w:t xml:space="preserve"> </w:t>
      </w:r>
      <w:r>
        <w:rPr>
          <w:rFonts w:hint="eastAsia" w:cs="宋体"/>
          <w:spacing w:val="6"/>
        </w:rPr>
        <w:t>住房、车辆等财物。</w:t>
      </w:r>
    </w:p>
    <w:p w14:paraId="50A70432">
      <w:pPr>
        <w:pStyle w:val="15"/>
        <w:spacing w:after="0"/>
        <w:ind w:left="36" w:right="260" w:firstLine="654"/>
        <w:rPr>
          <w:rFonts w:cs="宋体"/>
        </w:rPr>
      </w:pPr>
      <w:r>
        <w:rPr>
          <w:rFonts w:hint="eastAsia" w:cs="宋体"/>
          <w:spacing w:val="8"/>
        </w:rPr>
        <w:t>三、不向华润员工及其亲属和其他特定关系</w:t>
      </w:r>
      <w:r>
        <w:rPr>
          <w:rFonts w:hint="eastAsia" w:cs="宋体"/>
          <w:spacing w:val="7"/>
        </w:rPr>
        <w:t>人提供可能</w:t>
      </w:r>
      <w:r>
        <w:rPr>
          <w:rFonts w:hint="eastAsia" w:cs="宋体"/>
        </w:rPr>
        <w:t xml:space="preserve"> </w:t>
      </w:r>
      <w:r>
        <w:rPr>
          <w:rFonts w:hint="eastAsia" w:cs="宋体"/>
          <w:spacing w:val="6"/>
        </w:rPr>
        <w:t>影响公正履职的宴请或者旅游、健身、娱乐等活动安排。</w:t>
      </w:r>
    </w:p>
    <w:p w14:paraId="6E2C0185">
      <w:pPr>
        <w:pStyle w:val="15"/>
        <w:spacing w:after="0"/>
        <w:ind w:left="21" w:right="260" w:firstLine="683"/>
        <w:rPr>
          <w:rFonts w:cs="宋体"/>
        </w:rPr>
      </w:pPr>
      <w:r>
        <w:rPr>
          <w:rFonts w:hint="eastAsia" w:cs="宋体"/>
          <w:spacing w:val="7"/>
        </w:rPr>
        <w:t>四、不替华润员工及其亲属和其他特定关系人支付或报</w:t>
      </w:r>
      <w:r>
        <w:rPr>
          <w:rFonts w:hint="eastAsia" w:cs="宋体"/>
          <w:spacing w:val="5"/>
        </w:rPr>
        <w:t xml:space="preserve"> </w:t>
      </w:r>
      <w:r>
        <w:rPr>
          <w:rFonts w:hint="eastAsia" w:cs="宋体"/>
          <w:spacing w:val="1"/>
        </w:rPr>
        <w:t>销任何费用。</w:t>
      </w:r>
    </w:p>
    <w:p w14:paraId="19A25B33">
      <w:pPr>
        <w:pStyle w:val="15"/>
        <w:spacing w:after="0"/>
        <w:ind w:firstLine="660" w:firstLineChars="264"/>
        <w:jc w:val="both"/>
        <w:rPr>
          <w:rFonts w:cs="宋体"/>
        </w:rPr>
      </w:pPr>
      <w:r>
        <w:rPr>
          <w:rFonts w:hint="eastAsia" w:cs="宋体"/>
          <w:spacing w:val="5"/>
        </w:rPr>
        <w:t>五、不替华润员工及其亲属和其他特定关系人代持股份。</w:t>
      </w:r>
    </w:p>
    <w:p w14:paraId="18A054F8">
      <w:pPr>
        <w:pStyle w:val="15"/>
        <w:spacing w:after="0"/>
        <w:ind w:left="34" w:right="258" w:firstLine="646"/>
        <w:rPr>
          <w:rFonts w:cs="宋体"/>
        </w:rPr>
      </w:pPr>
      <w:r>
        <w:rPr>
          <w:rFonts w:hint="eastAsia" w:cs="宋体"/>
          <w:spacing w:val="8"/>
        </w:rPr>
        <w:t>六、不与华润员工或者其他单位和个人串通投标或者串</w:t>
      </w:r>
      <w:r>
        <w:rPr>
          <w:rFonts w:hint="eastAsia" w:cs="宋体"/>
          <w:spacing w:val="7"/>
        </w:rPr>
        <w:t xml:space="preserve"> </w:t>
      </w:r>
      <w:r>
        <w:rPr>
          <w:rFonts w:hint="eastAsia" w:cs="宋体"/>
          <w:spacing w:val="6"/>
        </w:rPr>
        <w:t>通报价，不采取恶性竞争等不正当手段竞争业务。</w:t>
      </w:r>
    </w:p>
    <w:p w14:paraId="4C69E309">
      <w:pPr>
        <w:pStyle w:val="15"/>
        <w:spacing w:after="0"/>
        <w:ind w:left="40" w:right="260" w:firstLine="634"/>
        <w:rPr>
          <w:rFonts w:cs="宋体"/>
        </w:rPr>
      </w:pPr>
      <w:r>
        <w:rPr>
          <w:rFonts w:hint="eastAsia" w:cs="宋体"/>
          <w:spacing w:val="8"/>
        </w:rPr>
        <w:t>七、不与华润员工就标底、其他供应商的响应文件等商</w:t>
      </w:r>
      <w:r>
        <w:rPr>
          <w:rFonts w:hint="eastAsia" w:cs="宋体"/>
          <w:spacing w:val="11"/>
        </w:rPr>
        <w:t xml:space="preserve"> </w:t>
      </w:r>
      <w:r>
        <w:rPr>
          <w:rFonts w:hint="eastAsia" w:cs="宋体"/>
          <w:spacing w:val="8"/>
        </w:rPr>
        <w:t>业秘密及合同中的条款进行私下商谈或者达成默契。</w:t>
      </w:r>
    </w:p>
    <w:p w14:paraId="39B08139">
      <w:pPr>
        <w:pStyle w:val="15"/>
        <w:spacing w:after="0"/>
        <w:ind w:left="674"/>
        <w:rPr>
          <w:rFonts w:cs="宋体"/>
        </w:rPr>
      </w:pPr>
      <w:r>
        <w:rPr>
          <w:rFonts w:hint="eastAsia" w:cs="宋体"/>
          <w:spacing w:val="4"/>
        </w:rPr>
        <w:t>八、不违法转包、分包项目。</w:t>
      </w:r>
    </w:p>
    <w:p w14:paraId="560651D6">
      <w:pPr>
        <w:pStyle w:val="15"/>
        <w:spacing w:after="0"/>
        <w:ind w:left="671"/>
        <w:rPr>
          <w:rFonts w:cs="宋体"/>
        </w:rPr>
      </w:pPr>
      <w:r>
        <w:rPr>
          <w:rFonts w:hint="eastAsia" w:cs="宋体"/>
          <w:spacing w:val="6"/>
        </w:rPr>
        <w:t>九、严格执行合同约定，不弄虚作假。</w:t>
      </w:r>
    </w:p>
    <w:p w14:paraId="2D889F5A">
      <w:pPr>
        <w:pStyle w:val="15"/>
        <w:spacing w:after="0"/>
        <w:ind w:left="47" w:right="260" w:firstLine="634"/>
        <w:rPr>
          <w:rFonts w:cs="宋体"/>
        </w:rPr>
      </w:pPr>
      <w:r>
        <w:rPr>
          <w:rFonts w:hint="eastAsia" w:cs="宋体"/>
          <w:spacing w:val="8"/>
        </w:rPr>
        <w:t>十、如实向华润方通报本单位股东和员工与华润方存在</w:t>
      </w:r>
      <w:r>
        <w:rPr>
          <w:rFonts w:hint="eastAsia" w:cs="宋体"/>
          <w:spacing w:val="5"/>
        </w:rPr>
        <w:t xml:space="preserve"> </w:t>
      </w:r>
      <w:r>
        <w:rPr>
          <w:rFonts w:hint="eastAsia" w:cs="宋体"/>
          <w:spacing w:val="3"/>
        </w:rPr>
        <w:t>亲属或者其他特定关系的情况。</w:t>
      </w:r>
    </w:p>
    <w:p w14:paraId="272BAE63">
      <w:pPr>
        <w:pStyle w:val="15"/>
        <w:spacing w:after="0"/>
        <w:ind w:left="30" w:right="258" w:firstLine="636"/>
        <w:jc w:val="both"/>
        <w:rPr>
          <w:rFonts w:cs="宋体"/>
          <w:spacing w:val="4"/>
        </w:rPr>
      </w:pPr>
      <w:r>
        <w:rPr>
          <w:rFonts w:hint="eastAsia" w:cs="宋体"/>
          <w:spacing w:val="9"/>
        </w:rPr>
        <w:t>发现本单位人员有违反上述行为的，及时制止</w:t>
      </w:r>
      <w:r>
        <w:rPr>
          <w:rFonts w:hint="eastAsia" w:cs="宋体"/>
          <w:spacing w:val="8"/>
        </w:rPr>
        <w:t>、批评教</w:t>
      </w:r>
      <w:r>
        <w:rPr>
          <w:rFonts w:hint="eastAsia" w:cs="宋体"/>
        </w:rPr>
        <w:t xml:space="preserve"> </w:t>
      </w:r>
      <w:r>
        <w:rPr>
          <w:rFonts w:hint="eastAsia" w:cs="宋体"/>
          <w:spacing w:val="9"/>
        </w:rPr>
        <w:t>育；发现华润员工有索贿、受贿行为的，坚决拒</w:t>
      </w:r>
      <w:r>
        <w:rPr>
          <w:rFonts w:hint="eastAsia" w:cs="宋体"/>
          <w:spacing w:val="8"/>
        </w:rPr>
        <w:t>绝，并向华</w:t>
      </w:r>
      <w:r>
        <w:rPr>
          <w:rFonts w:hint="eastAsia" w:cs="宋体"/>
        </w:rPr>
        <w:t xml:space="preserve"> </w:t>
      </w:r>
      <w:r>
        <w:rPr>
          <w:rFonts w:hint="eastAsia" w:cs="宋体"/>
          <w:spacing w:val="4"/>
        </w:rPr>
        <w:t>润相关领导或纪检监察部门举报。</w:t>
      </w:r>
    </w:p>
    <w:p w14:paraId="29A135CE">
      <w:pPr>
        <w:pStyle w:val="15"/>
        <w:spacing w:after="0"/>
        <w:ind w:left="30" w:right="258" w:firstLine="636"/>
        <w:jc w:val="both"/>
        <w:rPr>
          <w:rFonts w:cs="宋体"/>
          <w:spacing w:val="9"/>
        </w:rPr>
      </w:pPr>
      <w:r>
        <w:rPr>
          <w:rFonts w:hint="eastAsia" w:cs="宋体"/>
          <w:spacing w:val="9"/>
        </w:rPr>
        <w:t>举报邮箱：</w:t>
      </w:r>
      <w:r>
        <w:fldChar w:fldCharType="begin"/>
      </w:r>
      <w:r>
        <w:instrText xml:space="preserve"> HYPERLINK "mailto:lianjie@crcchem.com" </w:instrText>
      </w:r>
      <w:r>
        <w:fldChar w:fldCharType="separate"/>
      </w:r>
      <w:r>
        <w:rPr>
          <w:rFonts w:hint="eastAsia" w:cs="宋体"/>
          <w:spacing w:val="9"/>
        </w:rPr>
        <w:t>lianjie@crcchem.com</w:t>
      </w:r>
      <w:r>
        <w:rPr>
          <w:rFonts w:hint="eastAsia" w:cs="宋体"/>
          <w:spacing w:val="9"/>
        </w:rPr>
        <w:fldChar w:fldCharType="end"/>
      </w:r>
    </w:p>
    <w:p w14:paraId="0EFC7D56">
      <w:pPr>
        <w:pStyle w:val="15"/>
        <w:spacing w:after="0"/>
        <w:ind w:left="30" w:right="258" w:firstLine="636"/>
        <w:jc w:val="both"/>
        <w:rPr>
          <w:rFonts w:cs="宋体"/>
          <w:spacing w:val="9"/>
        </w:rPr>
      </w:pPr>
      <w:r>
        <w:rPr>
          <w:rFonts w:hint="eastAsia" w:cs="宋体"/>
          <w:spacing w:val="9"/>
        </w:rPr>
        <w:t>举报电话：0519-85778288</w:t>
      </w:r>
    </w:p>
    <w:p w14:paraId="0843370A">
      <w:pPr>
        <w:pStyle w:val="15"/>
        <w:spacing w:before="101"/>
        <w:rPr>
          <w:rFonts w:cs="宋体"/>
          <w:b/>
          <w:spacing w:val="13"/>
        </w:rPr>
      </w:pPr>
      <w:r>
        <w:rPr>
          <w:rFonts w:hint="eastAsia" w:cs="宋体"/>
          <w:b/>
          <w:spacing w:val="5"/>
        </w:rPr>
        <w:t>报价单位名称（盖章</w:t>
      </w:r>
      <w:r>
        <w:rPr>
          <w:rFonts w:hint="eastAsia" w:cs="宋体"/>
          <w:b/>
          <w:spacing w:val="13"/>
        </w:rPr>
        <w:t>）：</w:t>
      </w:r>
    </w:p>
    <w:p w14:paraId="6AAB620C">
      <w:pPr>
        <w:pStyle w:val="15"/>
        <w:spacing w:before="101"/>
        <w:rPr>
          <w:rFonts w:cs="宋体"/>
          <w:b/>
          <w:spacing w:val="13"/>
        </w:rPr>
      </w:pPr>
      <w:r>
        <w:rPr>
          <w:rFonts w:hint="eastAsia" w:cs="宋体"/>
          <w:b/>
          <w:spacing w:val="1"/>
        </w:rPr>
        <w:t>法定代表人或授权代表（签字</w:t>
      </w:r>
      <w:r>
        <w:rPr>
          <w:rFonts w:hint="eastAsia" w:cs="宋体"/>
          <w:b/>
          <w:spacing w:val="10"/>
        </w:rPr>
        <w:t>）：</w:t>
      </w:r>
    </w:p>
    <w:p w14:paraId="44D5FEEE">
      <w:pPr>
        <w:spacing w:line="360" w:lineRule="auto"/>
        <w:rPr>
          <w:rFonts w:ascii="宋体" w:hAnsi="宋体" w:cs="宋体"/>
          <w:b/>
          <w:spacing w:val="-33"/>
        </w:rPr>
      </w:pPr>
      <w:r>
        <w:rPr>
          <w:rFonts w:hint="eastAsia" w:ascii="宋体" w:hAnsi="宋体" w:cs="宋体"/>
          <w:b/>
          <w:spacing w:val="-33"/>
        </w:rPr>
        <w:t>日期 ：</w:t>
      </w:r>
    </w:p>
    <w:p w14:paraId="3A539EEC">
      <w:pPr>
        <w:rPr>
          <w:rFonts w:hint="eastAsia" w:ascii="宋体" w:hAnsi="宋体"/>
          <w:b/>
          <w:bCs/>
          <w:sz w:val="28"/>
          <w:szCs w:val="28"/>
        </w:rPr>
      </w:pPr>
      <w:r>
        <w:rPr>
          <w:rFonts w:hint="eastAsia" w:ascii="宋体" w:hAnsi="宋体" w:cs="华文中宋"/>
          <w:b/>
          <w:bCs/>
          <w:sz w:val="28"/>
          <w:szCs w:val="28"/>
        </w:rPr>
        <w:t>附件</w:t>
      </w:r>
      <w:r>
        <w:rPr>
          <w:rFonts w:hint="eastAsia" w:ascii="宋体" w:hAnsi="宋体" w:cs="华文中宋"/>
          <w:b/>
          <w:bCs/>
          <w:sz w:val="28"/>
          <w:szCs w:val="28"/>
          <w:lang w:val="en-US" w:eastAsia="zh-CN"/>
        </w:rPr>
        <w:t>8</w:t>
      </w:r>
      <w:r>
        <w:rPr>
          <w:rFonts w:hint="eastAsia" w:ascii="宋体" w:hAnsi="宋体" w:cs="华文中宋"/>
          <w:b/>
          <w:bCs/>
          <w:sz w:val="28"/>
          <w:szCs w:val="28"/>
        </w:rPr>
        <w:t>：服务EHS管理协议</w:t>
      </w:r>
    </w:p>
    <w:p w14:paraId="2A7B4552">
      <w:pPr>
        <w:jc w:val="center"/>
        <w:rPr>
          <w:rFonts w:hint="eastAsia" w:ascii="华文中宋" w:hAnsi="华文中宋" w:eastAsia="华文中宋" w:cs="华文中宋"/>
          <w:b w:val="0"/>
          <w:bCs w:val="0"/>
          <w:sz w:val="36"/>
          <w:szCs w:val="36"/>
        </w:rPr>
      </w:pPr>
      <w:r>
        <w:rPr>
          <w:rFonts w:hint="eastAsia" w:ascii="华文中宋" w:hAnsi="华文中宋" w:eastAsia="华文中宋" w:cs="华文中宋"/>
          <w:b w:val="0"/>
          <w:bCs w:val="0"/>
          <w:sz w:val="36"/>
          <w:szCs w:val="36"/>
          <w:lang w:val="en-US" w:eastAsia="zh-CN"/>
        </w:rPr>
        <w:t>服务</w:t>
      </w:r>
      <w:r>
        <w:rPr>
          <w:rFonts w:hint="eastAsia" w:ascii="华文中宋" w:hAnsi="华文中宋" w:eastAsia="华文中宋" w:cs="华文中宋"/>
          <w:b w:val="0"/>
          <w:bCs w:val="0"/>
          <w:sz w:val="36"/>
          <w:szCs w:val="36"/>
        </w:rPr>
        <w:t>EHS管理协议</w:t>
      </w:r>
    </w:p>
    <w:p w14:paraId="44484906">
      <w:pPr>
        <w:jc w:val="center"/>
        <w:rPr>
          <w:rFonts w:hint="eastAsia" w:ascii="华文中宋" w:hAnsi="华文中宋" w:eastAsia="华文中宋" w:cs="华文中宋"/>
          <w:b w:val="0"/>
          <w:bCs w:val="0"/>
          <w:sz w:val="36"/>
          <w:szCs w:val="36"/>
        </w:rPr>
      </w:pPr>
    </w:p>
    <w:p w14:paraId="24D7490D">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甲方</w:t>
      </w:r>
      <w:r>
        <w:rPr>
          <w:rFonts w:hint="eastAsia" w:ascii="仿宋" w:hAnsi="仿宋" w:eastAsia="仿宋" w:cs="仿宋"/>
          <w:sz w:val="24"/>
          <w:szCs w:val="24"/>
          <w:lang w:eastAsia="zh-CN"/>
        </w:rPr>
        <w:t>）</w:t>
      </w:r>
      <w:r>
        <w:rPr>
          <w:rFonts w:hint="eastAsia" w:ascii="仿宋" w:hAnsi="仿宋" w:eastAsia="仿宋" w:cs="仿宋"/>
          <w:sz w:val="24"/>
          <w:szCs w:val="24"/>
        </w:rPr>
        <w:t>单位：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7B4D2AF">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乙方</w:t>
      </w:r>
      <w:r>
        <w:rPr>
          <w:rFonts w:hint="eastAsia" w:ascii="仿宋" w:hAnsi="仿宋" w:eastAsia="仿宋" w:cs="仿宋"/>
          <w:sz w:val="24"/>
          <w:szCs w:val="24"/>
          <w:lang w:eastAsia="zh-CN"/>
        </w:rPr>
        <w:t>）</w:t>
      </w:r>
      <w:r>
        <w:rPr>
          <w:rFonts w:hint="eastAsia" w:ascii="仿宋" w:hAnsi="仿宋" w:eastAsia="仿宋" w:cs="仿宋"/>
          <w:sz w:val="24"/>
          <w:szCs w:val="24"/>
        </w:rPr>
        <w:t>单位：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E9FE6A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为贯彻“安全第一、预防为主、综合治理”的方针，根据</w:t>
      </w:r>
      <w:r>
        <w:rPr>
          <w:rFonts w:hint="eastAsia" w:ascii="仿宋" w:hAnsi="仿宋" w:eastAsia="仿宋" w:cs="仿宋"/>
          <w:sz w:val="24"/>
          <w:szCs w:val="24"/>
          <w:lang w:eastAsia="zh-CN"/>
        </w:rPr>
        <w:t>《中华人民共和国安全生产法》</w:t>
      </w:r>
      <w:r>
        <w:rPr>
          <w:rFonts w:hint="eastAsia" w:ascii="仿宋" w:hAnsi="仿宋" w:eastAsia="仿宋" w:cs="仿宋"/>
          <w:sz w:val="24"/>
          <w:szCs w:val="24"/>
        </w:rPr>
        <w:t>第四十</w:t>
      </w:r>
      <w:r>
        <w:rPr>
          <w:rFonts w:hint="eastAsia" w:ascii="仿宋" w:hAnsi="仿宋" w:eastAsia="仿宋" w:cs="仿宋"/>
          <w:sz w:val="24"/>
          <w:szCs w:val="24"/>
          <w:lang w:eastAsia="zh-CN"/>
        </w:rPr>
        <w:t>一条</w:t>
      </w:r>
      <w:r>
        <w:rPr>
          <w:rFonts w:hint="eastAsia" w:ascii="仿宋" w:hAnsi="仿宋" w:eastAsia="仿宋" w:cs="仿宋"/>
          <w:sz w:val="24"/>
          <w:szCs w:val="24"/>
        </w:rPr>
        <w:t>规定，双方在签订承包合同的同时，签订本EHS管理协议。</w:t>
      </w:r>
    </w:p>
    <w:p w14:paraId="572463BC">
      <w:pPr>
        <w:spacing w:line="360" w:lineRule="auto"/>
        <w:rPr>
          <w:rFonts w:hint="eastAsia" w:ascii="仿宋" w:hAnsi="仿宋" w:eastAsia="仿宋" w:cs="仿宋"/>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工程项目</w:t>
      </w:r>
      <w:r>
        <w:rPr>
          <w:rFonts w:hint="eastAsia" w:ascii="仿宋" w:hAnsi="仿宋" w:eastAsia="仿宋" w:cs="仿宋"/>
          <w:sz w:val="24"/>
          <w:szCs w:val="24"/>
        </w:rPr>
        <w:t>：</w:t>
      </w:r>
    </w:p>
    <w:p w14:paraId="14756F74">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项目承包范围：                                                   </w:t>
      </w:r>
    </w:p>
    <w:p w14:paraId="22222DC4">
      <w:pPr>
        <w:spacing w:line="360" w:lineRule="auto"/>
        <w:rPr>
          <w:rFonts w:hint="eastAsia" w:ascii="仿宋" w:hAnsi="仿宋" w:eastAsia="仿宋" w:cs="仿宋"/>
          <w:sz w:val="24"/>
          <w:szCs w:val="24"/>
        </w:rPr>
      </w:pPr>
      <w:r>
        <w:rPr>
          <w:rFonts w:hint="eastAsia" w:ascii="仿宋" w:hAnsi="仿宋" w:eastAsia="仿宋" w:cs="仿宋"/>
          <w:sz w:val="24"/>
          <w:szCs w:val="24"/>
        </w:rPr>
        <w:t>承包项目地点：</w:t>
      </w:r>
    </w:p>
    <w:p w14:paraId="1B34CE16">
      <w:pPr>
        <w:spacing w:line="360" w:lineRule="auto"/>
        <w:rPr>
          <w:rFonts w:hint="eastAsia" w:ascii="仿宋" w:hAnsi="仿宋" w:eastAsia="仿宋" w:cs="仿宋"/>
          <w:sz w:val="24"/>
          <w:szCs w:val="24"/>
        </w:rPr>
      </w:pPr>
      <w:r>
        <w:rPr>
          <w:rFonts w:hint="eastAsia" w:ascii="仿宋" w:hAnsi="仿宋" w:eastAsia="仿宋" w:cs="仿宋"/>
          <w:sz w:val="24"/>
          <w:szCs w:val="24"/>
        </w:rPr>
        <w:t>承包方式：</w:t>
      </w:r>
    </w:p>
    <w:p w14:paraId="2C9228DA">
      <w:pPr>
        <w:spacing w:line="360" w:lineRule="auto"/>
        <w:rPr>
          <w:rFonts w:hint="eastAsia" w:ascii="仿宋" w:hAnsi="仿宋" w:eastAsia="仿宋" w:cs="仿宋"/>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EHS管理协议期限</w:t>
      </w:r>
      <w:r>
        <w:rPr>
          <w:rFonts w:hint="eastAsia" w:ascii="仿宋" w:hAnsi="仿宋" w:eastAsia="仿宋" w:cs="仿宋"/>
          <w:sz w:val="24"/>
          <w:szCs w:val="24"/>
        </w:rPr>
        <w:t>：</w:t>
      </w:r>
    </w:p>
    <w:p w14:paraId="55B253C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本EHS管理协议自双方签订开始生效，</w:t>
      </w:r>
      <w:r>
        <w:rPr>
          <w:rFonts w:hint="eastAsia" w:ascii="仿宋" w:hAnsi="仿宋" w:eastAsia="仿宋" w:cs="仿宋"/>
          <w:sz w:val="24"/>
          <w:szCs w:val="24"/>
        </w:rPr>
        <w:t>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日至承包项目结束（包括承包延续期）。</w:t>
      </w:r>
    </w:p>
    <w:p w14:paraId="452E20A8">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协议内容：</w:t>
      </w:r>
      <w:r>
        <w:rPr>
          <w:rFonts w:hint="eastAsia" w:ascii="仿宋" w:hAnsi="仿宋" w:eastAsia="仿宋" w:cs="仿宋"/>
          <w:b/>
          <w:bCs/>
          <w:sz w:val="24"/>
          <w:szCs w:val="24"/>
          <w:lang w:val="en-US" w:eastAsia="zh-CN"/>
        </w:rPr>
        <w:t>承包</w:t>
      </w:r>
    </w:p>
    <w:p w14:paraId="3338EB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甲乙双方必须认真贯彻国家、省、市</w:t>
      </w:r>
      <w:r>
        <w:rPr>
          <w:rFonts w:hint="eastAsia" w:ascii="仿宋" w:hAnsi="仿宋" w:eastAsia="仿宋" w:cs="仿宋"/>
          <w:sz w:val="24"/>
          <w:szCs w:val="24"/>
          <w:lang w:val="en-US" w:eastAsia="zh-CN"/>
        </w:rPr>
        <w:t>EHS</w:t>
      </w:r>
      <w:r>
        <w:rPr>
          <w:rFonts w:hint="eastAsia" w:ascii="仿宋" w:hAnsi="仿宋" w:eastAsia="仿宋" w:cs="仿宋"/>
          <w:sz w:val="24"/>
          <w:szCs w:val="24"/>
        </w:rPr>
        <w:t>生产主管部门的有关安全、消防工作的方针、政策，严格执行有关劳动保护法规、条例、规定。</w:t>
      </w:r>
    </w:p>
    <w:p w14:paraId="59BAFA5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甲乙双方都应</w:t>
      </w:r>
      <w:r>
        <w:rPr>
          <w:rFonts w:hint="eastAsia" w:ascii="仿宋" w:hAnsi="仿宋" w:eastAsia="仿宋" w:cs="仿宋"/>
          <w:sz w:val="24"/>
          <w:szCs w:val="24"/>
          <w:lang w:val="en-US" w:eastAsia="zh-CN"/>
        </w:rPr>
        <w:t>建立</w:t>
      </w:r>
      <w:r>
        <w:rPr>
          <w:rFonts w:hint="eastAsia" w:ascii="仿宋" w:hAnsi="仿宋" w:eastAsia="仿宋" w:cs="仿宋"/>
          <w:sz w:val="24"/>
          <w:szCs w:val="24"/>
        </w:rPr>
        <w:t>有</w:t>
      </w:r>
      <w:r>
        <w:rPr>
          <w:rFonts w:hint="eastAsia" w:ascii="仿宋" w:hAnsi="仿宋" w:eastAsia="仿宋" w:cs="仿宋"/>
          <w:sz w:val="24"/>
          <w:szCs w:val="24"/>
          <w:lang w:val="en-US" w:eastAsia="zh-CN"/>
        </w:rPr>
        <w:t>EHS</w:t>
      </w:r>
      <w:r>
        <w:rPr>
          <w:rFonts w:hint="eastAsia" w:ascii="仿宋" w:hAnsi="仿宋" w:eastAsia="仿宋" w:cs="仿宋"/>
          <w:sz w:val="24"/>
          <w:szCs w:val="24"/>
        </w:rPr>
        <w:t>管理组织体制，包括主管</w:t>
      </w:r>
      <w:r>
        <w:rPr>
          <w:rFonts w:hint="eastAsia" w:ascii="仿宋" w:hAnsi="仿宋" w:eastAsia="仿宋" w:cs="仿宋"/>
          <w:sz w:val="24"/>
          <w:szCs w:val="24"/>
          <w:lang w:val="en-US" w:eastAsia="zh-CN"/>
        </w:rPr>
        <w:t>EHS</w:t>
      </w:r>
      <w:r>
        <w:rPr>
          <w:rFonts w:hint="eastAsia" w:ascii="仿宋" w:hAnsi="仿宋" w:eastAsia="仿宋" w:cs="仿宋"/>
          <w:sz w:val="24"/>
          <w:szCs w:val="24"/>
        </w:rPr>
        <w:t>生产的领导，各级专职、兼职的安全人员，应当有各工种的安全操作规程、特种作业人员的持证上岗、各级安全生产岗位责任、定期安全检查制度和安全教育制度等。</w:t>
      </w:r>
    </w:p>
    <w:p w14:paraId="0A09A76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甲乙双方的有关部门必须认真对本单位职工进行</w:t>
      </w:r>
      <w:r>
        <w:rPr>
          <w:rFonts w:hint="eastAsia" w:ascii="仿宋" w:hAnsi="仿宋" w:eastAsia="仿宋" w:cs="仿宋"/>
          <w:sz w:val="24"/>
          <w:szCs w:val="24"/>
          <w:lang w:val="en-US" w:eastAsia="zh-CN"/>
        </w:rPr>
        <w:t>EHS规章</w:t>
      </w:r>
      <w:r>
        <w:rPr>
          <w:rFonts w:hint="eastAsia" w:ascii="仿宋" w:hAnsi="仿宋" w:eastAsia="仿宋" w:cs="仿宋"/>
          <w:sz w:val="24"/>
          <w:szCs w:val="24"/>
        </w:rPr>
        <w:t>制度及</w:t>
      </w:r>
      <w:r>
        <w:rPr>
          <w:rFonts w:hint="eastAsia" w:ascii="仿宋" w:hAnsi="仿宋" w:eastAsia="仿宋" w:cs="仿宋"/>
          <w:sz w:val="24"/>
          <w:szCs w:val="24"/>
          <w:lang w:val="en-US" w:eastAsia="zh-CN"/>
        </w:rPr>
        <w:t>EHS</w:t>
      </w:r>
      <w:r>
        <w:rPr>
          <w:rFonts w:hint="eastAsia" w:ascii="仿宋" w:hAnsi="仿宋" w:eastAsia="仿宋" w:cs="仿宋"/>
          <w:sz w:val="24"/>
          <w:szCs w:val="24"/>
        </w:rPr>
        <w:t>知识教育，增强</w:t>
      </w:r>
      <w:r>
        <w:rPr>
          <w:rFonts w:hint="eastAsia" w:ascii="仿宋" w:hAnsi="仿宋" w:eastAsia="仿宋" w:cs="仿宋"/>
          <w:sz w:val="24"/>
          <w:szCs w:val="24"/>
          <w:lang w:eastAsia="zh-CN"/>
        </w:rPr>
        <w:t>法治观念，提高职工</w:t>
      </w:r>
      <w:r>
        <w:rPr>
          <w:rFonts w:hint="eastAsia" w:ascii="仿宋" w:hAnsi="仿宋" w:eastAsia="仿宋" w:cs="仿宋"/>
          <w:sz w:val="24"/>
          <w:szCs w:val="24"/>
        </w:rPr>
        <w:t>的安全生产意识和自我保护的能力，督促职工自觉遵守</w:t>
      </w:r>
      <w:r>
        <w:rPr>
          <w:rFonts w:hint="eastAsia" w:ascii="仿宋" w:hAnsi="仿宋" w:eastAsia="仿宋" w:cs="仿宋"/>
          <w:sz w:val="24"/>
          <w:szCs w:val="24"/>
          <w:lang w:val="en-US" w:eastAsia="zh-CN"/>
        </w:rPr>
        <w:t>EHS</w:t>
      </w:r>
      <w:r>
        <w:rPr>
          <w:rFonts w:hint="eastAsia" w:ascii="仿宋" w:hAnsi="仿宋" w:eastAsia="仿宋" w:cs="仿宋"/>
          <w:sz w:val="24"/>
          <w:szCs w:val="24"/>
        </w:rPr>
        <w:t>纪律、制度和法规。</w:t>
      </w:r>
    </w:p>
    <w:p w14:paraId="4566E3F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rPr>
        <w:t>乙方作业人员进厂前，甲方对乙方的管理、作业人员进行</w:t>
      </w:r>
      <w:r>
        <w:rPr>
          <w:rFonts w:hint="eastAsia" w:ascii="仿宋" w:hAnsi="仿宋" w:eastAsia="仿宋" w:cs="仿宋"/>
          <w:sz w:val="24"/>
          <w:szCs w:val="24"/>
          <w:lang w:val="en-US" w:eastAsia="zh-CN"/>
        </w:rPr>
        <w:t>EHS入</w:t>
      </w:r>
      <w:r>
        <w:rPr>
          <w:rFonts w:hint="eastAsia" w:ascii="仿宋" w:hAnsi="仿宋" w:eastAsia="仿宋" w:cs="仿宋"/>
          <w:sz w:val="24"/>
          <w:szCs w:val="24"/>
        </w:rPr>
        <w:t>场教育，介绍甲方有关</w:t>
      </w:r>
      <w:r>
        <w:rPr>
          <w:rFonts w:hint="eastAsia" w:ascii="仿宋" w:hAnsi="仿宋" w:eastAsia="仿宋" w:cs="仿宋"/>
          <w:sz w:val="24"/>
          <w:szCs w:val="24"/>
          <w:lang w:val="en-US" w:eastAsia="zh-CN"/>
        </w:rPr>
        <w:t>EHS</w:t>
      </w:r>
      <w:r>
        <w:rPr>
          <w:rFonts w:hint="eastAsia" w:ascii="仿宋" w:hAnsi="仿宋" w:eastAsia="仿宋" w:cs="仿宋"/>
          <w:sz w:val="24"/>
          <w:szCs w:val="24"/>
        </w:rPr>
        <w:t>制度、规定和要求。乙方应组织召开管理、作业人员</w:t>
      </w:r>
      <w:r>
        <w:rPr>
          <w:rFonts w:hint="eastAsia" w:ascii="仿宋" w:hAnsi="仿宋" w:eastAsia="仿宋" w:cs="仿宋"/>
          <w:sz w:val="24"/>
          <w:szCs w:val="24"/>
          <w:lang w:val="en-US" w:eastAsia="zh-CN"/>
        </w:rPr>
        <w:t>EHS</w:t>
      </w:r>
      <w:r>
        <w:rPr>
          <w:rFonts w:hint="eastAsia" w:ascii="仿宋" w:hAnsi="仿宋" w:eastAsia="仿宋" w:cs="仿宋"/>
          <w:sz w:val="24"/>
          <w:szCs w:val="24"/>
        </w:rPr>
        <w:t>教育会议，强化现场作业过程中有关</w:t>
      </w:r>
      <w:r>
        <w:rPr>
          <w:rFonts w:hint="eastAsia" w:ascii="仿宋" w:hAnsi="仿宋" w:eastAsia="仿宋" w:cs="仿宋"/>
          <w:sz w:val="24"/>
          <w:szCs w:val="24"/>
          <w:lang w:val="en-US" w:eastAsia="zh-CN"/>
        </w:rPr>
        <w:t>EHS</w:t>
      </w:r>
      <w:r>
        <w:rPr>
          <w:rFonts w:hint="eastAsia" w:ascii="仿宋" w:hAnsi="仿宋" w:eastAsia="仿宋" w:cs="仿宋"/>
          <w:sz w:val="24"/>
          <w:szCs w:val="24"/>
        </w:rPr>
        <w:t>、防火等规章制度及要求；乙方必须检查、督促作业</w:t>
      </w:r>
      <w:r>
        <w:rPr>
          <w:rFonts w:hint="eastAsia" w:ascii="仿宋" w:hAnsi="仿宋" w:eastAsia="仿宋" w:cs="仿宋"/>
          <w:sz w:val="24"/>
          <w:szCs w:val="24"/>
          <w:lang w:eastAsia="zh-CN"/>
        </w:rPr>
        <w:t>人员</w:t>
      </w:r>
      <w:r>
        <w:rPr>
          <w:rFonts w:hint="eastAsia" w:ascii="仿宋" w:hAnsi="仿宋" w:eastAsia="仿宋" w:cs="仿宋"/>
          <w:sz w:val="24"/>
          <w:szCs w:val="24"/>
        </w:rPr>
        <w:t>严格遵守执行。</w:t>
      </w:r>
    </w:p>
    <w:p w14:paraId="730F76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w:t>
      </w:r>
      <w:r>
        <w:rPr>
          <w:rFonts w:hint="eastAsia" w:ascii="仿宋" w:hAnsi="仿宋" w:eastAsia="仿宋" w:cs="仿宋"/>
          <w:sz w:val="24"/>
          <w:szCs w:val="24"/>
        </w:rPr>
        <w:t>承包期间，乙方指派</w:t>
      </w:r>
      <w:r>
        <w:rPr>
          <w:rFonts w:hint="eastAsia" w:ascii="仿宋" w:hAnsi="仿宋" w:eastAsia="仿宋" w:cs="仿宋"/>
          <w:sz w:val="24"/>
          <w:szCs w:val="24"/>
          <w:u w:val="single"/>
        </w:rPr>
        <w:t xml:space="preserve">       </w:t>
      </w:r>
      <w:r>
        <w:rPr>
          <w:rFonts w:hint="eastAsia" w:ascii="仿宋" w:hAnsi="仿宋" w:eastAsia="仿宋" w:cs="仿宋"/>
          <w:sz w:val="24"/>
          <w:szCs w:val="24"/>
        </w:rPr>
        <w:t>负责承包项目的有关</w:t>
      </w:r>
      <w:r>
        <w:rPr>
          <w:rFonts w:hint="eastAsia" w:ascii="仿宋" w:hAnsi="仿宋" w:eastAsia="仿宋" w:cs="仿宋"/>
          <w:sz w:val="24"/>
          <w:szCs w:val="24"/>
          <w:lang w:val="en-US" w:eastAsia="zh-CN"/>
        </w:rPr>
        <w:t>EHS</w:t>
      </w:r>
      <w:r>
        <w:rPr>
          <w:rFonts w:hint="eastAsia" w:ascii="仿宋" w:hAnsi="仿宋" w:eastAsia="仿宋" w:cs="仿宋"/>
          <w:sz w:val="24"/>
          <w:szCs w:val="24"/>
        </w:rPr>
        <w:t>、防火工作；甲方指派            负责联系、检查乙方执行有关</w:t>
      </w:r>
      <w:r>
        <w:rPr>
          <w:rFonts w:hint="eastAsia" w:ascii="仿宋" w:hAnsi="仿宋" w:eastAsia="仿宋" w:cs="仿宋"/>
          <w:sz w:val="24"/>
          <w:szCs w:val="24"/>
          <w:lang w:val="en-US" w:eastAsia="zh-CN"/>
        </w:rPr>
        <w:t>EHS</w:t>
      </w:r>
      <w:r>
        <w:rPr>
          <w:rFonts w:hint="eastAsia" w:ascii="仿宋" w:hAnsi="仿宋" w:eastAsia="仿宋" w:cs="仿宋"/>
          <w:sz w:val="24"/>
          <w:szCs w:val="24"/>
        </w:rPr>
        <w:t>、防火规定。甲乙双方应经常联系，相互协助检查和处理与承包项目有关的</w:t>
      </w:r>
      <w:r>
        <w:rPr>
          <w:rFonts w:hint="eastAsia" w:ascii="仿宋" w:hAnsi="仿宋" w:eastAsia="仿宋" w:cs="仿宋"/>
          <w:sz w:val="24"/>
          <w:szCs w:val="24"/>
          <w:lang w:val="en-US" w:eastAsia="zh-CN"/>
        </w:rPr>
        <w:t>EHS</w:t>
      </w:r>
      <w:r>
        <w:rPr>
          <w:rFonts w:hint="eastAsia" w:ascii="仿宋" w:hAnsi="仿宋" w:eastAsia="仿宋" w:cs="仿宋"/>
          <w:sz w:val="24"/>
          <w:szCs w:val="24"/>
        </w:rPr>
        <w:t>、防火工作，共同预防事故的发生。</w:t>
      </w:r>
    </w:p>
    <w:p w14:paraId="068D0F2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乙方在承包期间必须严格执行和遵守甲方的EHS各项规章制度，接受甲方的督促、检查。对于查出的隐患，乙方必须限期整改。</w:t>
      </w:r>
    </w:p>
    <w:p w14:paraId="2C731F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在操作中的个人防护用品，由乙方自理。并确保现场作业人员自觉穿戴好防护用品。</w:t>
      </w:r>
    </w:p>
    <w:p w14:paraId="4A55598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乙方人员对承包项目所在区域、作业环境、操作设施、工具用具等必须认真检查，发现隐患立即停止施工，落实整改后方准施工。进厂作业开始后就表示乙方确认承包场所、作业环境、设施设备、工具用具等符合安全要求和处于安全状态。乙方对作业过程中由于上述因素不良而导致的事故后果负责。</w:t>
      </w:r>
    </w:p>
    <w:p w14:paraId="0178BBF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原则上甲方不向乙方提供在作业中使用的机械设备、脚手架、爬梯、起重机械等设施，但在特殊情况下经甲方有关部门同意借用后，乙方首先要对所借用的设备进行安全自检，在确认安全性能良好的情况下方可使用，一旦乙方在自检中发现不安全因素而不可使用时，及时通知甲方，在不安全因素排除后才能使用。否则由此发生的后果</w:t>
      </w:r>
      <w:r>
        <w:rPr>
          <w:rFonts w:hint="eastAsia" w:ascii="仿宋" w:hAnsi="仿宋" w:eastAsia="仿宋" w:cs="仿宋"/>
          <w:sz w:val="24"/>
          <w:szCs w:val="24"/>
          <w:lang w:eastAsia="zh-CN"/>
        </w:rPr>
        <w:t>由乙方负责</w:t>
      </w:r>
      <w:r>
        <w:rPr>
          <w:rFonts w:hint="eastAsia" w:ascii="仿宋" w:hAnsi="仿宋" w:eastAsia="仿宋" w:cs="仿宋"/>
          <w:sz w:val="24"/>
          <w:szCs w:val="24"/>
        </w:rPr>
        <w:t>。由乙方自行带入的设施设备安全性由乙方负责，但必须接受甲方的监督检查。</w:t>
      </w:r>
    </w:p>
    <w:p w14:paraId="257E6F5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（十）</w:t>
      </w:r>
      <w:r>
        <w:rPr>
          <w:rFonts w:hint="eastAsia" w:ascii="仿宋" w:hAnsi="仿宋" w:eastAsia="仿宋" w:cs="仿宋"/>
          <w:sz w:val="24"/>
          <w:szCs w:val="24"/>
        </w:rPr>
        <w:t>乙方的人员，对承包项目中各类</w:t>
      </w:r>
      <w:r>
        <w:rPr>
          <w:rFonts w:hint="eastAsia" w:ascii="仿宋" w:hAnsi="仿宋" w:eastAsia="仿宋" w:cs="仿宋"/>
          <w:sz w:val="24"/>
          <w:szCs w:val="24"/>
          <w:lang w:val="en-US" w:eastAsia="zh-CN"/>
        </w:rPr>
        <w:t>EHS</w:t>
      </w:r>
      <w:r>
        <w:rPr>
          <w:rFonts w:hint="eastAsia" w:ascii="仿宋" w:hAnsi="仿宋" w:eastAsia="仿宋" w:cs="仿宋"/>
          <w:sz w:val="24"/>
          <w:szCs w:val="24"/>
        </w:rPr>
        <w:t>防护设施、</w:t>
      </w:r>
      <w:r>
        <w:rPr>
          <w:rFonts w:hint="eastAsia" w:ascii="仿宋" w:hAnsi="仿宋" w:eastAsia="仿宋" w:cs="仿宋"/>
          <w:sz w:val="24"/>
          <w:szCs w:val="24"/>
          <w:lang w:val="en-US" w:eastAsia="zh-CN"/>
        </w:rPr>
        <w:t>EHS</w:t>
      </w:r>
      <w:r>
        <w:rPr>
          <w:rFonts w:hint="eastAsia" w:ascii="仿宋" w:hAnsi="仿宋" w:eastAsia="仿宋" w:cs="仿宋"/>
          <w:sz w:val="24"/>
          <w:szCs w:val="24"/>
        </w:rPr>
        <w:t>标志和警告牌，不得擅自拆除、更改。如确实要拆除更动的，必须经甲乙双方指定的安全管理人员的同意，并采取必要、可靠的安全措施后方可拆除。任何一方人员擅自拆除造成的后果，均由该方人员及单位负责。</w:t>
      </w:r>
    </w:p>
    <w:p w14:paraId="7130BC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十一</w:t>
      </w:r>
      <w:r>
        <w:rPr>
          <w:rFonts w:hint="eastAsia" w:ascii="仿宋" w:hAnsi="仿宋" w:eastAsia="仿宋" w:cs="仿宋"/>
          <w:sz w:val="24"/>
          <w:szCs w:val="24"/>
          <w:lang w:eastAsia="zh-CN"/>
        </w:rPr>
        <w:t>）</w:t>
      </w:r>
      <w:r>
        <w:rPr>
          <w:rFonts w:hint="eastAsia" w:ascii="仿宋" w:hAnsi="仿宋" w:eastAsia="仿宋" w:cs="仿宋"/>
          <w:sz w:val="24"/>
          <w:szCs w:val="24"/>
        </w:rPr>
        <w:t>乙方必须保证乙方及其相关方的人员遵守《</w:t>
      </w:r>
      <w:r>
        <w:rPr>
          <w:rFonts w:hint="eastAsia" w:ascii="仿宋" w:hAnsi="仿宋" w:eastAsia="仿宋" w:cs="仿宋"/>
          <w:sz w:val="24"/>
          <w:szCs w:val="24"/>
          <w:lang w:eastAsia="zh-CN"/>
        </w:rPr>
        <w:t>中华人民共和国道路交通安全法</w:t>
      </w:r>
      <w:r>
        <w:rPr>
          <w:rFonts w:hint="eastAsia" w:ascii="仿宋" w:hAnsi="仿宋" w:eastAsia="仿宋" w:cs="仿宋"/>
          <w:sz w:val="24"/>
          <w:szCs w:val="24"/>
        </w:rPr>
        <w:t>》及国家《特种作业人员安全技术培训考核管理规定》等相关法规，经有培训资质的部门进行培训教育并经考核合格后持证上岗或作业，并按规定定期审证。无证、证照超过复训有效期均不得操作特种设备。</w:t>
      </w:r>
    </w:p>
    <w:p w14:paraId="45AC24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十二</w:t>
      </w:r>
      <w:r>
        <w:rPr>
          <w:rFonts w:hint="eastAsia" w:ascii="仿宋" w:hAnsi="仿宋" w:eastAsia="仿宋" w:cs="仿宋"/>
          <w:sz w:val="24"/>
          <w:szCs w:val="24"/>
          <w:lang w:eastAsia="zh-CN"/>
        </w:rPr>
        <w:t>）</w:t>
      </w:r>
      <w:r>
        <w:rPr>
          <w:rFonts w:hint="eastAsia" w:ascii="仿宋" w:hAnsi="仿宋" w:eastAsia="仿宋" w:cs="仿宋"/>
          <w:sz w:val="24"/>
          <w:szCs w:val="24"/>
        </w:rPr>
        <w:t>乙方必须严格执行《特殊危险作业安全管理制度》，生产区域严禁动用明火，消防器材不能挪作他用。电焊、气割等特殊作业应按规定办理特殊作业审批手续。</w:t>
      </w:r>
    </w:p>
    <w:p w14:paraId="496D53A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十三</w:t>
      </w:r>
      <w:r>
        <w:rPr>
          <w:rFonts w:hint="eastAsia" w:ascii="仿宋" w:hAnsi="仿宋" w:eastAsia="仿宋" w:cs="仿宋"/>
          <w:sz w:val="24"/>
          <w:szCs w:val="24"/>
          <w:lang w:eastAsia="zh-CN"/>
        </w:rPr>
        <w:t>）</w:t>
      </w:r>
      <w:r>
        <w:rPr>
          <w:rFonts w:hint="eastAsia" w:ascii="仿宋" w:hAnsi="仿宋" w:eastAsia="仿宋" w:cs="仿宋"/>
          <w:sz w:val="24"/>
          <w:szCs w:val="24"/>
        </w:rPr>
        <w:t>乙方如需甲方提供电源、设备，在使用前应先进行检测，并做好记录，如不符合安全规定的应及时向甲方提出，甲方应积极整改，合格后方准使用。不经甲方许可，擅自乱拉电气线路、使用甲方设备造成后果的，均由乙方负责。</w:t>
      </w:r>
    </w:p>
    <w:p w14:paraId="7D1467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十四</w:t>
      </w:r>
      <w:r>
        <w:rPr>
          <w:rFonts w:hint="eastAsia" w:ascii="仿宋" w:hAnsi="仿宋" w:eastAsia="仿宋" w:cs="仿宋"/>
          <w:sz w:val="24"/>
          <w:szCs w:val="24"/>
          <w:lang w:eastAsia="zh-CN"/>
        </w:rPr>
        <w:t>）</w:t>
      </w:r>
      <w:r>
        <w:rPr>
          <w:rFonts w:hint="eastAsia" w:ascii="仿宋" w:hAnsi="仿宋" w:eastAsia="仿宋" w:cs="仿宋"/>
          <w:sz w:val="24"/>
          <w:szCs w:val="24"/>
        </w:rPr>
        <w:t>乙方须按照《</w:t>
      </w:r>
      <w:r>
        <w:rPr>
          <w:rFonts w:hint="eastAsia" w:ascii="仿宋" w:hAnsi="仿宋" w:eastAsia="仿宋" w:cs="仿宋"/>
          <w:sz w:val="24"/>
          <w:szCs w:val="24"/>
          <w:lang w:eastAsia="zh-CN"/>
        </w:rPr>
        <w:t>中华人民共和国职业病防治法</w:t>
      </w:r>
      <w:r>
        <w:rPr>
          <w:rFonts w:hint="eastAsia" w:ascii="仿宋" w:hAnsi="仿宋" w:eastAsia="仿宋" w:cs="仿宋"/>
          <w:sz w:val="24"/>
          <w:szCs w:val="24"/>
        </w:rPr>
        <w:t>》等相关法律法规和甲方的要求，为现场作业人员提供符合国家劳动卫生标准的劳动防护用品，并确保人员正确佩戴，并对作业过程的劳保佩戴情况加强监管检查。</w:t>
      </w:r>
    </w:p>
    <w:p w14:paraId="3929E27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十五</w:t>
      </w:r>
      <w:r>
        <w:rPr>
          <w:rFonts w:hint="eastAsia" w:ascii="仿宋" w:hAnsi="仿宋" w:eastAsia="仿宋" w:cs="仿宋"/>
          <w:sz w:val="24"/>
          <w:szCs w:val="24"/>
          <w:lang w:eastAsia="zh-CN"/>
        </w:rPr>
        <w:t>）</w:t>
      </w:r>
      <w:r>
        <w:rPr>
          <w:rFonts w:hint="eastAsia" w:ascii="仿宋" w:hAnsi="仿宋" w:eastAsia="仿宋" w:cs="仿宋"/>
          <w:sz w:val="24"/>
          <w:szCs w:val="24"/>
        </w:rPr>
        <w:t>乙方人员进厂作业前，需参加甲方组织职业健康安全防护教育。乙方需及时告知甲方在甲方工作人员的入职、离职情况，并按要求做好第23项职业健康管理工作。甲方会对乙方员工（在甲方公司工作）的职业健康管理工作进行监督与考核。</w:t>
      </w:r>
    </w:p>
    <w:p w14:paraId="2BED024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十六</w:t>
      </w:r>
      <w:r>
        <w:rPr>
          <w:rFonts w:hint="eastAsia" w:ascii="仿宋" w:hAnsi="仿宋" w:eastAsia="仿宋" w:cs="仿宋"/>
          <w:sz w:val="24"/>
          <w:szCs w:val="24"/>
          <w:lang w:eastAsia="zh-CN"/>
        </w:rPr>
        <w:t>）</w:t>
      </w:r>
      <w:r>
        <w:rPr>
          <w:rFonts w:hint="eastAsia" w:ascii="仿宋" w:hAnsi="仿宋" w:eastAsia="仿宋" w:cs="仿宋"/>
          <w:sz w:val="24"/>
          <w:szCs w:val="24"/>
        </w:rPr>
        <w:t>乙方有权拒绝甲方的违章指挥、强令冒险作业，对甲方及其管理人员漠视乙方安全和健康的行为，有权要求改正并向有关部门检举、控告。</w:t>
      </w:r>
    </w:p>
    <w:p w14:paraId="3D278A6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十七</w:t>
      </w:r>
      <w:r>
        <w:rPr>
          <w:rFonts w:hint="eastAsia" w:ascii="仿宋" w:hAnsi="仿宋" w:eastAsia="仿宋" w:cs="仿宋"/>
          <w:sz w:val="24"/>
          <w:szCs w:val="24"/>
          <w:lang w:eastAsia="zh-CN"/>
        </w:rPr>
        <w:t>）</w:t>
      </w:r>
      <w:r>
        <w:rPr>
          <w:rFonts w:hint="eastAsia" w:ascii="仿宋" w:hAnsi="仿宋" w:eastAsia="仿宋" w:cs="仿宋"/>
          <w:sz w:val="24"/>
          <w:szCs w:val="24"/>
        </w:rPr>
        <w:t>乙方需根据甲方职业卫生管理规定要求开展职业卫生相关工作。</w:t>
      </w:r>
    </w:p>
    <w:p w14:paraId="7E3E34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（十八）甲方</w:t>
      </w:r>
      <w:r>
        <w:rPr>
          <w:rFonts w:hint="eastAsia" w:ascii="仿宋" w:hAnsi="仿宋" w:eastAsia="仿宋" w:cs="仿宋"/>
          <w:sz w:val="24"/>
          <w:szCs w:val="24"/>
        </w:rPr>
        <w:t>已通过环境管理体系认证，</w:t>
      </w:r>
      <w:r>
        <w:rPr>
          <w:rFonts w:hint="eastAsia" w:ascii="仿宋" w:hAnsi="仿宋" w:eastAsia="仿宋" w:cs="仿宋"/>
          <w:sz w:val="24"/>
          <w:szCs w:val="24"/>
          <w:lang w:val="en-US" w:eastAsia="zh-CN"/>
        </w:rPr>
        <w:t>乙方需</w:t>
      </w:r>
      <w:r>
        <w:rPr>
          <w:rFonts w:hint="eastAsia" w:ascii="仿宋" w:hAnsi="仿宋" w:eastAsia="仿宋" w:cs="仿宋"/>
          <w:sz w:val="24"/>
          <w:szCs w:val="24"/>
        </w:rPr>
        <w:t>按照</w:t>
      </w:r>
      <w:r>
        <w:rPr>
          <w:rFonts w:hint="eastAsia" w:ascii="仿宋" w:hAnsi="仿宋" w:eastAsia="仿宋" w:cs="仿宋"/>
          <w:sz w:val="24"/>
          <w:szCs w:val="24"/>
          <w:lang w:val="en-US" w:eastAsia="zh-CN"/>
        </w:rPr>
        <w:t>甲方</w:t>
      </w:r>
      <w:r>
        <w:rPr>
          <w:rFonts w:hint="eastAsia" w:ascii="仿宋" w:hAnsi="仿宋" w:eastAsia="仿宋" w:cs="仿宋"/>
          <w:sz w:val="24"/>
          <w:szCs w:val="24"/>
        </w:rPr>
        <w:t>环境管理体系认证及环境保护管理制度的要求开展环保相关工作。</w:t>
      </w:r>
    </w:p>
    <w:p w14:paraId="5D2676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十九</w:t>
      </w:r>
      <w:r>
        <w:rPr>
          <w:rFonts w:hint="eastAsia" w:ascii="仿宋" w:hAnsi="仿宋" w:eastAsia="仿宋" w:cs="仿宋"/>
          <w:sz w:val="24"/>
          <w:szCs w:val="24"/>
          <w:lang w:eastAsia="zh-CN"/>
        </w:rPr>
        <w:t>）</w:t>
      </w:r>
      <w:r>
        <w:rPr>
          <w:rFonts w:hint="eastAsia" w:ascii="仿宋" w:hAnsi="仿宋" w:eastAsia="仿宋" w:cs="仿宋"/>
          <w:sz w:val="24"/>
          <w:szCs w:val="24"/>
        </w:rPr>
        <w:t>乙方工作人员工作期间清扫的垃圾或其他废弃物请分类存放在规定区域，不得随意丢弃处理。</w:t>
      </w:r>
    </w:p>
    <w:p w14:paraId="78A2875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二十</w:t>
      </w:r>
      <w:r>
        <w:rPr>
          <w:rFonts w:hint="eastAsia" w:ascii="仿宋" w:hAnsi="仿宋" w:eastAsia="仿宋" w:cs="仿宋"/>
          <w:sz w:val="24"/>
          <w:szCs w:val="24"/>
          <w:lang w:eastAsia="zh-CN"/>
        </w:rPr>
        <w:t>）</w:t>
      </w:r>
      <w:r>
        <w:rPr>
          <w:rFonts w:hint="eastAsia" w:ascii="仿宋" w:hAnsi="仿宋" w:eastAsia="仿宋" w:cs="仿宋"/>
          <w:sz w:val="24"/>
          <w:szCs w:val="24"/>
        </w:rPr>
        <w:t>本协议的各项规定适用于签订协议的双方。如遇有同国家、广东省和珠海市的有关法规不符者按国家、广东省和珠海市的有关规定执行。</w:t>
      </w:r>
    </w:p>
    <w:p w14:paraId="25B23DD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二十一</w:t>
      </w:r>
      <w:r>
        <w:rPr>
          <w:rFonts w:hint="eastAsia" w:ascii="仿宋" w:hAnsi="仿宋" w:eastAsia="仿宋" w:cs="仿宋"/>
          <w:sz w:val="24"/>
          <w:szCs w:val="24"/>
          <w:lang w:eastAsia="zh-CN"/>
        </w:rPr>
        <w:t>）</w:t>
      </w:r>
      <w:r>
        <w:rPr>
          <w:rFonts w:hint="eastAsia" w:ascii="仿宋" w:hAnsi="仿宋" w:eastAsia="仿宋" w:cs="仿宋"/>
          <w:sz w:val="24"/>
          <w:szCs w:val="24"/>
        </w:rPr>
        <w:t>本协议经双方签字、盖章后生效，作为合同附件，甲、乙双方必须严格执行。本协议由双方各执一份，必要时送市、区应急管理部门及有关部门备案。</w:t>
      </w:r>
    </w:p>
    <w:p w14:paraId="3EC1C96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二十二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双</w:t>
      </w:r>
      <w:r>
        <w:rPr>
          <w:rFonts w:hint="eastAsia" w:ascii="仿宋" w:hAnsi="仿宋" w:eastAsia="仿宋" w:cs="仿宋"/>
          <w:sz w:val="24"/>
          <w:szCs w:val="24"/>
        </w:rPr>
        <w:t>方就本协议履行发生争议的，应当按责任协商解决，协商不成的，提交珠海市人民法院裁决。</w:t>
      </w:r>
    </w:p>
    <w:p w14:paraId="40CC8849">
      <w:pPr>
        <w:ind w:left="840"/>
        <w:rPr>
          <w:rFonts w:hint="eastAsia" w:ascii="宋体" w:hAnsi="宋体"/>
          <w:szCs w:val="21"/>
        </w:rPr>
      </w:pPr>
    </w:p>
    <w:p w14:paraId="1E32D4B0">
      <w:pPr>
        <w:spacing w:line="360" w:lineRule="auto"/>
        <w:rPr>
          <w:rFonts w:hint="eastAsia" w:ascii="仿宋" w:hAnsi="仿宋" w:eastAsia="仿宋" w:cs="仿宋"/>
          <w:sz w:val="24"/>
          <w:szCs w:val="24"/>
        </w:rPr>
      </w:pPr>
    </w:p>
    <w:p w14:paraId="19D3F055">
      <w:pPr>
        <w:spacing w:line="360" w:lineRule="auto"/>
        <w:rPr>
          <w:rFonts w:hint="eastAsia" w:ascii="仿宋" w:hAnsi="仿宋" w:eastAsia="仿宋" w:cs="仿宋"/>
          <w:sz w:val="24"/>
          <w:szCs w:val="24"/>
          <w:u w:val="none"/>
        </w:rPr>
      </w:pPr>
      <w:r>
        <w:rPr>
          <w:rFonts w:hint="eastAsia" w:ascii="仿宋" w:hAnsi="仿宋" w:eastAsia="仿宋" w:cs="仿宋"/>
          <w:sz w:val="24"/>
          <w:szCs w:val="24"/>
        </w:rPr>
        <w:t>（甲方）单位名称：</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xml:space="preserve">（乙方）单位名称：       　            </w:t>
      </w:r>
    </w:p>
    <w:p w14:paraId="76C10FAB">
      <w:pPr>
        <w:tabs>
          <w:tab w:val="left" w:pos="63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lang w:val="en-US" w:eastAsia="zh-CN"/>
        </w:rPr>
        <w:t xml:space="preserve">  </w:t>
      </w:r>
    </w:p>
    <w:p w14:paraId="50A2BA88">
      <w:pPr>
        <w:tabs>
          <w:tab w:val="left" w:pos="630"/>
        </w:tabs>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rPr>
        <w:t>法定代表人：</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xml:space="preserve">法定代表人：       　            </w:t>
      </w:r>
    </w:p>
    <w:p w14:paraId="0FE4F976">
      <w:pPr>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 xml:space="preserve">代      表：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xml:space="preserve"> 代      表：       　            </w:t>
      </w:r>
    </w:p>
    <w:p w14:paraId="7443C56B">
      <w:pPr>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 xml:space="preserve">地      址：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xml:space="preserve">地      址：       　            </w:t>
      </w:r>
    </w:p>
    <w:p w14:paraId="00997714">
      <w:pPr>
        <w:spacing w:line="360" w:lineRule="auto"/>
        <w:ind w:firstLine="480" w:firstLineChars="200"/>
        <w:rPr>
          <w:rFonts w:hint="eastAsia" w:ascii="仿宋" w:hAnsi="仿宋" w:eastAsia="仿宋" w:cs="仿宋"/>
          <w:sz w:val="24"/>
          <w:szCs w:val="24"/>
          <w:u w:val="none"/>
        </w:rPr>
      </w:pPr>
      <w:r>
        <w:rPr>
          <w:rFonts w:hint="eastAsia" w:ascii="仿宋" w:hAnsi="仿宋" w:eastAsia="仿宋" w:cs="仿宋"/>
          <w:sz w:val="24"/>
          <w:szCs w:val="24"/>
          <w:u w:val="none"/>
        </w:rPr>
        <w:t xml:space="preserve">电      话：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xml:space="preserve">  电      话：       　            </w:t>
      </w:r>
    </w:p>
    <w:p w14:paraId="24A54D92">
      <w:pPr>
        <w:tabs>
          <w:tab w:val="left" w:pos="840"/>
        </w:tabs>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32"/>
          <w:u w:val="none"/>
          <w:lang w:val="en-US" w:eastAsia="zh-CN"/>
        </w:rPr>
        <w:t xml:space="preserve"> </w:t>
      </w:r>
      <w:r>
        <w:rPr>
          <w:rFonts w:hint="eastAsia" w:ascii="仿宋" w:hAnsi="仿宋" w:eastAsia="仿宋" w:cs="仿宋"/>
          <w:sz w:val="24"/>
          <w:szCs w:val="32"/>
          <w:u w:val="none"/>
        </w:rPr>
        <w:t xml:space="preserve">时     间 </w:t>
      </w:r>
      <w:r>
        <w:rPr>
          <w:rFonts w:hint="eastAsia" w:ascii="仿宋" w:hAnsi="仿宋" w:eastAsia="仿宋" w:cs="仿宋"/>
          <w:sz w:val="24"/>
          <w:szCs w:val="24"/>
          <w:u w:val="none"/>
        </w:rPr>
        <w:t xml:space="preserve">：           　        </w:t>
      </w:r>
      <w:r>
        <w:rPr>
          <w:rFonts w:hint="eastAsia" w:ascii="仿宋" w:hAnsi="仿宋" w:eastAsia="仿宋" w:cs="仿宋"/>
          <w:sz w:val="24"/>
          <w:szCs w:val="32"/>
          <w:u w:val="none"/>
        </w:rPr>
        <w:t xml:space="preserve">  </w:t>
      </w:r>
      <w:r>
        <w:rPr>
          <w:rFonts w:hint="eastAsia" w:ascii="仿宋" w:hAnsi="仿宋" w:eastAsia="仿宋" w:cs="仿宋"/>
          <w:sz w:val="24"/>
          <w:szCs w:val="32"/>
        </w:rPr>
        <w:t xml:space="preserve">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 xml:space="preserve">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 xml:space="preserve">时   </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 xml:space="preserve">  间 </w:t>
      </w:r>
      <w:r>
        <w:rPr>
          <w:rFonts w:hint="eastAsia" w:ascii="仿宋" w:hAnsi="仿宋" w:eastAsia="仿宋" w:cs="仿宋"/>
          <w:sz w:val="24"/>
          <w:szCs w:val="24"/>
        </w:rPr>
        <w:t>：</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xml:space="preserve">　      </w:t>
      </w:r>
    </w:p>
    <w:p w14:paraId="5C46BDC1">
      <w:pPr>
        <w:tabs>
          <w:tab w:val="left" w:pos="840"/>
        </w:tabs>
        <w:spacing w:line="360" w:lineRule="auto"/>
        <w:ind w:firstLine="480" w:firstLineChars="200"/>
        <w:rPr>
          <w:rFonts w:hint="eastAsia" w:ascii="仿宋" w:hAnsi="仿宋" w:eastAsia="仿宋" w:cs="仿宋"/>
          <w:sz w:val="24"/>
          <w:szCs w:val="32"/>
          <w:u w:val="none"/>
          <w:lang w:eastAsia="zh-CN"/>
        </w:rPr>
      </w:pP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en-US" w:eastAsia="zh-CN"/>
        </w:rPr>
        <w:t>盖  章</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sz w:val="24"/>
          <w:szCs w:val="24"/>
          <w:u w:val="none"/>
          <w:lang w:val="en-US" w:eastAsia="zh-CN"/>
        </w:rPr>
        <w:t>盖  章</w:t>
      </w:r>
      <w:r>
        <w:rPr>
          <w:rFonts w:hint="eastAsia" w:ascii="仿宋" w:hAnsi="仿宋" w:eastAsia="仿宋" w:cs="仿宋"/>
          <w:sz w:val="24"/>
          <w:szCs w:val="24"/>
          <w:u w:val="none"/>
          <w:lang w:eastAsia="zh-CN"/>
        </w:rPr>
        <w:t>）</w:t>
      </w:r>
    </w:p>
    <w:p w14:paraId="46B1C281">
      <w:pPr>
        <w:spacing w:line="360" w:lineRule="auto"/>
        <w:rPr>
          <w:rFonts w:ascii="宋体" w:hAnsi="宋体" w:cs="宋体"/>
          <w:sz w:val="24"/>
          <w:szCs w:val="24"/>
        </w:rPr>
      </w:pPr>
    </w:p>
    <w:sectPr>
      <w:pgSz w:w="11906" w:h="16838"/>
      <w:pgMar w:top="1134" w:right="1134" w:bottom="1440" w:left="113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Garamond">
    <w:altName w:val="Original Garamond Std Roman"/>
    <w:panose1 w:val="02020404030301010803"/>
    <w:charset w:val="00"/>
    <w:family w:val="roman"/>
    <w:pitch w:val="default"/>
    <w:sig w:usb0="00000000" w:usb1="00000000" w:usb2="00000000" w:usb3="00000000" w:csb0="0000009F" w:csb1="DFD70000"/>
  </w:font>
  <w:font w:name="Original Garamond Std Roman">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E9F4C">
    <w:pPr>
      <w:pStyle w:val="21"/>
      <w:pBdr>
        <w:top w:val="thinThickSmallGap" w:color="622423" w:sz="24" w:space="1"/>
      </w:pBdr>
      <w:tabs>
        <w:tab w:val="right" w:pos="8521"/>
        <w:tab w:val="clear" w:pos="4153"/>
        <w:tab w:val="clear" w:pos="8306"/>
      </w:tabs>
      <w:rPr>
        <w:rFonts w:ascii="Cambria" w:hAnsi="Cambria"/>
      </w:rPr>
    </w:pPr>
    <w:r>
      <w:rPr>
        <w:rFonts w:hint="eastAsia" w:ascii="Cambria" w:hAnsi="Cambria"/>
      </w:rPr>
      <w:t>珠海</w:t>
    </w:r>
    <w:r>
      <w:rPr>
        <w:rFonts w:ascii="Cambria" w:hAnsi="Cambria"/>
      </w:rPr>
      <w:t>华润化学</w:t>
    </w:r>
    <w:r>
      <w:rPr>
        <w:rFonts w:hint="eastAsia" w:ascii="Cambria" w:hAnsi="Cambria"/>
      </w:rPr>
      <w:t>材料</w:t>
    </w:r>
    <w:r>
      <w:rPr>
        <w:rFonts w:ascii="Cambria" w:hAnsi="Cambria"/>
      </w:rPr>
      <w:t>科技有限公司</w:t>
    </w:r>
    <w:r>
      <w:rPr>
        <w:rFonts w:ascii="Cambria" w:hAnsi="Cambria"/>
        <w:lang w:val="zh-CN"/>
      </w:rPr>
      <w:tab/>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20</w:t>
    </w:r>
    <w:r>
      <w:fldChar w:fldCharType="end"/>
    </w:r>
  </w:p>
  <w:p w14:paraId="675E8228">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48866">
    <w:pPr>
      <w:pStyle w:val="21"/>
      <w:framePr w:wrap="around" w:vAnchor="text" w:hAnchor="margin" w:xAlign="center" w:y="1"/>
      <w:rPr>
        <w:rStyle w:val="33"/>
      </w:rPr>
    </w:pPr>
    <w:r>
      <w:fldChar w:fldCharType="begin"/>
    </w:r>
    <w:r>
      <w:rPr>
        <w:rStyle w:val="33"/>
      </w:rPr>
      <w:instrText xml:space="preserve">PAGE  </w:instrText>
    </w:r>
    <w:r>
      <w:fldChar w:fldCharType="end"/>
    </w:r>
  </w:p>
  <w:p w14:paraId="5DC73E7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19AD">
    <w:pPr>
      <w:pStyle w:val="22"/>
      <w:jc w:val="both"/>
    </w:pPr>
    <w:r>
      <w:drawing>
        <wp:inline distT="0" distB="0" distL="114300" distR="114300">
          <wp:extent cx="2876550" cy="818515"/>
          <wp:effectExtent l="0" t="0" r="3810" b="4445"/>
          <wp:docPr id="2" name="图片 1" descr="C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RC LOGO"/>
                  <pic:cNvPicPr>
                    <a:picLocks noChangeAspect="1"/>
                  </pic:cNvPicPr>
                </pic:nvPicPr>
                <pic:blipFill>
                  <a:blip r:embed="rId1"/>
                  <a:stretch>
                    <a:fillRect/>
                  </a:stretch>
                </pic:blipFill>
                <pic:spPr>
                  <a:xfrm>
                    <a:off x="0" y="0"/>
                    <a:ext cx="2876550" cy="818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74518"/>
    <w:multiLevelType w:val="singleLevel"/>
    <w:tmpl w:val="D2674518"/>
    <w:lvl w:ilvl="0" w:tentative="0">
      <w:start w:val="1"/>
      <w:numFmt w:val="decimal"/>
      <w:lvlText w:val="%1."/>
      <w:lvlJc w:val="left"/>
      <w:pPr>
        <w:tabs>
          <w:tab w:val="left" w:pos="312"/>
        </w:tabs>
      </w:pPr>
    </w:lvl>
  </w:abstractNum>
  <w:abstractNum w:abstractNumId="1">
    <w:nsid w:val="13EE52CB"/>
    <w:multiLevelType w:val="multilevel"/>
    <w:tmpl w:val="13EE52CB"/>
    <w:lvl w:ilvl="0" w:tentative="0">
      <w:start w:val="1"/>
      <w:numFmt w:val="japaneseCounting"/>
      <w:lvlText w:val="第%1章"/>
      <w:lvlJc w:val="left"/>
      <w:pPr>
        <w:ind w:left="1056" w:hanging="1056"/>
      </w:pPr>
      <w:rPr>
        <w:rFonts w:hint="default"/>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936C3B"/>
    <w:multiLevelType w:val="multilevel"/>
    <w:tmpl w:val="74936C3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9D3928"/>
    <w:multiLevelType w:val="multilevel"/>
    <w:tmpl w:val="769D3928"/>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jOGI5NzM2ZWFiMDU5OTg1NDk3OWMwMzI2MGM5OWMifQ=="/>
  </w:docVars>
  <w:rsids>
    <w:rsidRoot w:val="00CC03B5"/>
    <w:rsid w:val="00001902"/>
    <w:rsid w:val="00001E11"/>
    <w:rsid w:val="00003394"/>
    <w:rsid w:val="000045C2"/>
    <w:rsid w:val="00004F57"/>
    <w:rsid w:val="00005C2F"/>
    <w:rsid w:val="00007503"/>
    <w:rsid w:val="0000790F"/>
    <w:rsid w:val="00007E00"/>
    <w:rsid w:val="0001087C"/>
    <w:rsid w:val="00010D95"/>
    <w:rsid w:val="00011164"/>
    <w:rsid w:val="00011774"/>
    <w:rsid w:val="00012219"/>
    <w:rsid w:val="00012735"/>
    <w:rsid w:val="00013F21"/>
    <w:rsid w:val="00014D66"/>
    <w:rsid w:val="000151A9"/>
    <w:rsid w:val="00015B67"/>
    <w:rsid w:val="00017169"/>
    <w:rsid w:val="00020937"/>
    <w:rsid w:val="00020CA9"/>
    <w:rsid w:val="00021075"/>
    <w:rsid w:val="000216DF"/>
    <w:rsid w:val="00021CD1"/>
    <w:rsid w:val="00022BDC"/>
    <w:rsid w:val="00022CBF"/>
    <w:rsid w:val="00023CAC"/>
    <w:rsid w:val="00023FBD"/>
    <w:rsid w:val="0002441A"/>
    <w:rsid w:val="000245B1"/>
    <w:rsid w:val="00025D27"/>
    <w:rsid w:val="00025EE4"/>
    <w:rsid w:val="00026916"/>
    <w:rsid w:val="000273DA"/>
    <w:rsid w:val="00027A0D"/>
    <w:rsid w:val="00030118"/>
    <w:rsid w:val="000304CB"/>
    <w:rsid w:val="00030B6F"/>
    <w:rsid w:val="00031A01"/>
    <w:rsid w:val="000322D8"/>
    <w:rsid w:val="000328A6"/>
    <w:rsid w:val="00034D31"/>
    <w:rsid w:val="000359EA"/>
    <w:rsid w:val="00036E52"/>
    <w:rsid w:val="00037CDE"/>
    <w:rsid w:val="000400F3"/>
    <w:rsid w:val="000408B3"/>
    <w:rsid w:val="00041178"/>
    <w:rsid w:val="000417DE"/>
    <w:rsid w:val="00041E46"/>
    <w:rsid w:val="00042015"/>
    <w:rsid w:val="0004207A"/>
    <w:rsid w:val="0004267D"/>
    <w:rsid w:val="00042FF2"/>
    <w:rsid w:val="000430F9"/>
    <w:rsid w:val="00043212"/>
    <w:rsid w:val="00044F57"/>
    <w:rsid w:val="000464F6"/>
    <w:rsid w:val="00046E2C"/>
    <w:rsid w:val="0004756B"/>
    <w:rsid w:val="000478A9"/>
    <w:rsid w:val="00050BA9"/>
    <w:rsid w:val="000510C5"/>
    <w:rsid w:val="0005113C"/>
    <w:rsid w:val="000517D1"/>
    <w:rsid w:val="00052FBA"/>
    <w:rsid w:val="00052FF9"/>
    <w:rsid w:val="0005341E"/>
    <w:rsid w:val="0005358F"/>
    <w:rsid w:val="00053BDC"/>
    <w:rsid w:val="000545ED"/>
    <w:rsid w:val="00055966"/>
    <w:rsid w:val="00056094"/>
    <w:rsid w:val="00056999"/>
    <w:rsid w:val="000573AF"/>
    <w:rsid w:val="00057518"/>
    <w:rsid w:val="000612BC"/>
    <w:rsid w:val="00062955"/>
    <w:rsid w:val="00062C11"/>
    <w:rsid w:val="00062D60"/>
    <w:rsid w:val="00063EB9"/>
    <w:rsid w:val="00065992"/>
    <w:rsid w:val="000659BE"/>
    <w:rsid w:val="00065DF3"/>
    <w:rsid w:val="00065E31"/>
    <w:rsid w:val="00066A0F"/>
    <w:rsid w:val="000675E6"/>
    <w:rsid w:val="0006773B"/>
    <w:rsid w:val="000678C7"/>
    <w:rsid w:val="000710E2"/>
    <w:rsid w:val="00071EF5"/>
    <w:rsid w:val="00071F4B"/>
    <w:rsid w:val="0007308A"/>
    <w:rsid w:val="00073A68"/>
    <w:rsid w:val="00074377"/>
    <w:rsid w:val="0007437F"/>
    <w:rsid w:val="00074AF1"/>
    <w:rsid w:val="00074DAF"/>
    <w:rsid w:val="00074F83"/>
    <w:rsid w:val="0007521B"/>
    <w:rsid w:val="000759FB"/>
    <w:rsid w:val="00075E2E"/>
    <w:rsid w:val="0007659B"/>
    <w:rsid w:val="000778BD"/>
    <w:rsid w:val="000809B4"/>
    <w:rsid w:val="00080A38"/>
    <w:rsid w:val="00081032"/>
    <w:rsid w:val="0008224A"/>
    <w:rsid w:val="0008313B"/>
    <w:rsid w:val="00083295"/>
    <w:rsid w:val="000839D3"/>
    <w:rsid w:val="000843DA"/>
    <w:rsid w:val="00084ABC"/>
    <w:rsid w:val="0008521F"/>
    <w:rsid w:val="00085884"/>
    <w:rsid w:val="000861B5"/>
    <w:rsid w:val="00087DE6"/>
    <w:rsid w:val="00090829"/>
    <w:rsid w:val="000908A1"/>
    <w:rsid w:val="00091341"/>
    <w:rsid w:val="000918D4"/>
    <w:rsid w:val="00091DB9"/>
    <w:rsid w:val="00092CF6"/>
    <w:rsid w:val="00092E07"/>
    <w:rsid w:val="00093139"/>
    <w:rsid w:val="00093F4F"/>
    <w:rsid w:val="00095581"/>
    <w:rsid w:val="0009626D"/>
    <w:rsid w:val="00096B8F"/>
    <w:rsid w:val="00096D6E"/>
    <w:rsid w:val="000974B8"/>
    <w:rsid w:val="000976D1"/>
    <w:rsid w:val="00097BBA"/>
    <w:rsid w:val="00097F6B"/>
    <w:rsid w:val="000A0954"/>
    <w:rsid w:val="000A139C"/>
    <w:rsid w:val="000A1901"/>
    <w:rsid w:val="000A1AAF"/>
    <w:rsid w:val="000A1C17"/>
    <w:rsid w:val="000A25D4"/>
    <w:rsid w:val="000A2AF9"/>
    <w:rsid w:val="000A3676"/>
    <w:rsid w:val="000A37AD"/>
    <w:rsid w:val="000A3A73"/>
    <w:rsid w:val="000A3CE8"/>
    <w:rsid w:val="000A44C9"/>
    <w:rsid w:val="000A46B2"/>
    <w:rsid w:val="000A622F"/>
    <w:rsid w:val="000A696C"/>
    <w:rsid w:val="000A71E4"/>
    <w:rsid w:val="000B0492"/>
    <w:rsid w:val="000B1111"/>
    <w:rsid w:val="000B118B"/>
    <w:rsid w:val="000B142D"/>
    <w:rsid w:val="000B1619"/>
    <w:rsid w:val="000B17CB"/>
    <w:rsid w:val="000B1F8B"/>
    <w:rsid w:val="000B200D"/>
    <w:rsid w:val="000B33E6"/>
    <w:rsid w:val="000B345F"/>
    <w:rsid w:val="000B3A9F"/>
    <w:rsid w:val="000B3DD9"/>
    <w:rsid w:val="000B3FB9"/>
    <w:rsid w:val="000B5854"/>
    <w:rsid w:val="000B6637"/>
    <w:rsid w:val="000B68D2"/>
    <w:rsid w:val="000B6B83"/>
    <w:rsid w:val="000B6BAF"/>
    <w:rsid w:val="000B71B8"/>
    <w:rsid w:val="000B7244"/>
    <w:rsid w:val="000B7A1A"/>
    <w:rsid w:val="000B7B6C"/>
    <w:rsid w:val="000B7D8A"/>
    <w:rsid w:val="000C0118"/>
    <w:rsid w:val="000C07FC"/>
    <w:rsid w:val="000C0A2E"/>
    <w:rsid w:val="000C17ED"/>
    <w:rsid w:val="000C2137"/>
    <w:rsid w:val="000C243F"/>
    <w:rsid w:val="000C3695"/>
    <w:rsid w:val="000C3FA4"/>
    <w:rsid w:val="000C46C5"/>
    <w:rsid w:val="000C5D94"/>
    <w:rsid w:val="000C5DF8"/>
    <w:rsid w:val="000C6202"/>
    <w:rsid w:val="000C633D"/>
    <w:rsid w:val="000C6693"/>
    <w:rsid w:val="000C6775"/>
    <w:rsid w:val="000C75EA"/>
    <w:rsid w:val="000C76D5"/>
    <w:rsid w:val="000C7E2C"/>
    <w:rsid w:val="000C7E46"/>
    <w:rsid w:val="000D0425"/>
    <w:rsid w:val="000D061C"/>
    <w:rsid w:val="000D0A79"/>
    <w:rsid w:val="000D1041"/>
    <w:rsid w:val="000D16C3"/>
    <w:rsid w:val="000D1EE3"/>
    <w:rsid w:val="000D2C27"/>
    <w:rsid w:val="000D2E26"/>
    <w:rsid w:val="000D3311"/>
    <w:rsid w:val="000D3DFF"/>
    <w:rsid w:val="000D5CB7"/>
    <w:rsid w:val="000D5F0E"/>
    <w:rsid w:val="000D65CC"/>
    <w:rsid w:val="000D67BD"/>
    <w:rsid w:val="000D7E95"/>
    <w:rsid w:val="000E011B"/>
    <w:rsid w:val="000E03C8"/>
    <w:rsid w:val="000E09C3"/>
    <w:rsid w:val="000E0CF4"/>
    <w:rsid w:val="000E1295"/>
    <w:rsid w:val="000E25B2"/>
    <w:rsid w:val="000E2BBE"/>
    <w:rsid w:val="000E369B"/>
    <w:rsid w:val="000E3B2A"/>
    <w:rsid w:val="000E432C"/>
    <w:rsid w:val="000E4D00"/>
    <w:rsid w:val="000E75D9"/>
    <w:rsid w:val="000E7C9B"/>
    <w:rsid w:val="000F088D"/>
    <w:rsid w:val="000F0DCA"/>
    <w:rsid w:val="000F239D"/>
    <w:rsid w:val="000F2EC7"/>
    <w:rsid w:val="000F4952"/>
    <w:rsid w:val="0010026C"/>
    <w:rsid w:val="00100382"/>
    <w:rsid w:val="00100B59"/>
    <w:rsid w:val="00101409"/>
    <w:rsid w:val="001033C1"/>
    <w:rsid w:val="00103520"/>
    <w:rsid w:val="00104A44"/>
    <w:rsid w:val="001059D5"/>
    <w:rsid w:val="00105CB3"/>
    <w:rsid w:val="00106F1B"/>
    <w:rsid w:val="0010769D"/>
    <w:rsid w:val="00107EAB"/>
    <w:rsid w:val="00111792"/>
    <w:rsid w:val="00111C59"/>
    <w:rsid w:val="00111EC6"/>
    <w:rsid w:val="00111FA3"/>
    <w:rsid w:val="00111FFE"/>
    <w:rsid w:val="001136DE"/>
    <w:rsid w:val="001146BC"/>
    <w:rsid w:val="00114BCB"/>
    <w:rsid w:val="00114C89"/>
    <w:rsid w:val="00114F05"/>
    <w:rsid w:val="0011510C"/>
    <w:rsid w:val="00115614"/>
    <w:rsid w:val="00115E2B"/>
    <w:rsid w:val="00116B1D"/>
    <w:rsid w:val="00117B35"/>
    <w:rsid w:val="00117F6A"/>
    <w:rsid w:val="00120349"/>
    <w:rsid w:val="0012080C"/>
    <w:rsid w:val="00120D46"/>
    <w:rsid w:val="00121496"/>
    <w:rsid w:val="00122226"/>
    <w:rsid w:val="001226F9"/>
    <w:rsid w:val="001228D0"/>
    <w:rsid w:val="0012313E"/>
    <w:rsid w:val="0012352D"/>
    <w:rsid w:val="00124419"/>
    <w:rsid w:val="00126B35"/>
    <w:rsid w:val="001277E8"/>
    <w:rsid w:val="00127914"/>
    <w:rsid w:val="0012798A"/>
    <w:rsid w:val="001305CB"/>
    <w:rsid w:val="001307B8"/>
    <w:rsid w:val="0013175B"/>
    <w:rsid w:val="00132470"/>
    <w:rsid w:val="00133923"/>
    <w:rsid w:val="0013397B"/>
    <w:rsid w:val="00134767"/>
    <w:rsid w:val="001349CC"/>
    <w:rsid w:val="00134FB5"/>
    <w:rsid w:val="001354FE"/>
    <w:rsid w:val="00135872"/>
    <w:rsid w:val="00136690"/>
    <w:rsid w:val="00136FD0"/>
    <w:rsid w:val="00137261"/>
    <w:rsid w:val="00137669"/>
    <w:rsid w:val="00140F2A"/>
    <w:rsid w:val="001415C5"/>
    <w:rsid w:val="00141AF4"/>
    <w:rsid w:val="001438FE"/>
    <w:rsid w:val="00143A9E"/>
    <w:rsid w:val="00143E26"/>
    <w:rsid w:val="00144168"/>
    <w:rsid w:val="001446D2"/>
    <w:rsid w:val="0015050B"/>
    <w:rsid w:val="00151078"/>
    <w:rsid w:val="00151409"/>
    <w:rsid w:val="001531CD"/>
    <w:rsid w:val="0015391D"/>
    <w:rsid w:val="0015456F"/>
    <w:rsid w:val="00155120"/>
    <w:rsid w:val="00155AB0"/>
    <w:rsid w:val="00157E18"/>
    <w:rsid w:val="00160721"/>
    <w:rsid w:val="001609BB"/>
    <w:rsid w:val="00160EAE"/>
    <w:rsid w:val="00160EBF"/>
    <w:rsid w:val="0016109A"/>
    <w:rsid w:val="001611D8"/>
    <w:rsid w:val="00161E46"/>
    <w:rsid w:val="0016291F"/>
    <w:rsid w:val="00163648"/>
    <w:rsid w:val="00165616"/>
    <w:rsid w:val="001659D4"/>
    <w:rsid w:val="00165C91"/>
    <w:rsid w:val="001666B8"/>
    <w:rsid w:val="00166BFD"/>
    <w:rsid w:val="0017037A"/>
    <w:rsid w:val="0017085A"/>
    <w:rsid w:val="00171123"/>
    <w:rsid w:val="0017195E"/>
    <w:rsid w:val="001729B1"/>
    <w:rsid w:val="00172B11"/>
    <w:rsid w:val="00173F00"/>
    <w:rsid w:val="0017450F"/>
    <w:rsid w:val="001749F7"/>
    <w:rsid w:val="00174DD4"/>
    <w:rsid w:val="00174E10"/>
    <w:rsid w:val="00175300"/>
    <w:rsid w:val="00175731"/>
    <w:rsid w:val="00175F98"/>
    <w:rsid w:val="001765F6"/>
    <w:rsid w:val="00176E86"/>
    <w:rsid w:val="0017768C"/>
    <w:rsid w:val="00180121"/>
    <w:rsid w:val="001802EB"/>
    <w:rsid w:val="00180410"/>
    <w:rsid w:val="0018094F"/>
    <w:rsid w:val="0018107F"/>
    <w:rsid w:val="00181454"/>
    <w:rsid w:val="001818C5"/>
    <w:rsid w:val="0018244E"/>
    <w:rsid w:val="0018599D"/>
    <w:rsid w:val="00185EEE"/>
    <w:rsid w:val="00186EA8"/>
    <w:rsid w:val="00187B5F"/>
    <w:rsid w:val="0019040A"/>
    <w:rsid w:val="00190A07"/>
    <w:rsid w:val="00190CDD"/>
    <w:rsid w:val="00192228"/>
    <w:rsid w:val="00192E3A"/>
    <w:rsid w:val="00193D48"/>
    <w:rsid w:val="00193DAC"/>
    <w:rsid w:val="001942ED"/>
    <w:rsid w:val="001953BF"/>
    <w:rsid w:val="001953D7"/>
    <w:rsid w:val="0019559C"/>
    <w:rsid w:val="00195CEA"/>
    <w:rsid w:val="001969E1"/>
    <w:rsid w:val="00196F67"/>
    <w:rsid w:val="001973FA"/>
    <w:rsid w:val="001A06BB"/>
    <w:rsid w:val="001A0717"/>
    <w:rsid w:val="001A0BE8"/>
    <w:rsid w:val="001A0EA0"/>
    <w:rsid w:val="001A0FB4"/>
    <w:rsid w:val="001A1996"/>
    <w:rsid w:val="001A1DF2"/>
    <w:rsid w:val="001A2578"/>
    <w:rsid w:val="001A26F3"/>
    <w:rsid w:val="001A41F3"/>
    <w:rsid w:val="001A435D"/>
    <w:rsid w:val="001A4AD4"/>
    <w:rsid w:val="001A5B68"/>
    <w:rsid w:val="001A5F2E"/>
    <w:rsid w:val="001A70BB"/>
    <w:rsid w:val="001A7657"/>
    <w:rsid w:val="001B02D2"/>
    <w:rsid w:val="001B0513"/>
    <w:rsid w:val="001B05C3"/>
    <w:rsid w:val="001B1097"/>
    <w:rsid w:val="001B13B2"/>
    <w:rsid w:val="001B1495"/>
    <w:rsid w:val="001B1778"/>
    <w:rsid w:val="001B1F0C"/>
    <w:rsid w:val="001B27B7"/>
    <w:rsid w:val="001B3529"/>
    <w:rsid w:val="001B3F0A"/>
    <w:rsid w:val="001B5012"/>
    <w:rsid w:val="001B50AB"/>
    <w:rsid w:val="001B5179"/>
    <w:rsid w:val="001B51FC"/>
    <w:rsid w:val="001B5519"/>
    <w:rsid w:val="001B633C"/>
    <w:rsid w:val="001C106C"/>
    <w:rsid w:val="001C11C1"/>
    <w:rsid w:val="001C1E76"/>
    <w:rsid w:val="001C22DE"/>
    <w:rsid w:val="001C240F"/>
    <w:rsid w:val="001C2E32"/>
    <w:rsid w:val="001C2E85"/>
    <w:rsid w:val="001C2F57"/>
    <w:rsid w:val="001C3DF0"/>
    <w:rsid w:val="001C45AE"/>
    <w:rsid w:val="001C46EE"/>
    <w:rsid w:val="001C4C4C"/>
    <w:rsid w:val="001C5B39"/>
    <w:rsid w:val="001C630C"/>
    <w:rsid w:val="001C6AA4"/>
    <w:rsid w:val="001C6BA1"/>
    <w:rsid w:val="001C7457"/>
    <w:rsid w:val="001D12B6"/>
    <w:rsid w:val="001D1711"/>
    <w:rsid w:val="001D186B"/>
    <w:rsid w:val="001D1992"/>
    <w:rsid w:val="001D24AE"/>
    <w:rsid w:val="001D2FC2"/>
    <w:rsid w:val="001D3702"/>
    <w:rsid w:val="001D3E48"/>
    <w:rsid w:val="001D4A5A"/>
    <w:rsid w:val="001D53DE"/>
    <w:rsid w:val="001D68A8"/>
    <w:rsid w:val="001D6CC0"/>
    <w:rsid w:val="001D7124"/>
    <w:rsid w:val="001E08A8"/>
    <w:rsid w:val="001E121E"/>
    <w:rsid w:val="001E1C20"/>
    <w:rsid w:val="001E1E31"/>
    <w:rsid w:val="001E2660"/>
    <w:rsid w:val="001E2A55"/>
    <w:rsid w:val="001E3379"/>
    <w:rsid w:val="001E356E"/>
    <w:rsid w:val="001E508D"/>
    <w:rsid w:val="001E558C"/>
    <w:rsid w:val="001E5F01"/>
    <w:rsid w:val="001E69CC"/>
    <w:rsid w:val="001E6C2C"/>
    <w:rsid w:val="001E730A"/>
    <w:rsid w:val="001E7451"/>
    <w:rsid w:val="001E7605"/>
    <w:rsid w:val="001E7755"/>
    <w:rsid w:val="001F0379"/>
    <w:rsid w:val="001F0928"/>
    <w:rsid w:val="001F1036"/>
    <w:rsid w:val="001F1169"/>
    <w:rsid w:val="001F152E"/>
    <w:rsid w:val="001F2048"/>
    <w:rsid w:val="001F21F1"/>
    <w:rsid w:val="001F268D"/>
    <w:rsid w:val="001F49AE"/>
    <w:rsid w:val="001F4CBC"/>
    <w:rsid w:val="001F4F67"/>
    <w:rsid w:val="001F5DC7"/>
    <w:rsid w:val="001F5F18"/>
    <w:rsid w:val="001F6B5E"/>
    <w:rsid w:val="001F73CA"/>
    <w:rsid w:val="001F7461"/>
    <w:rsid w:val="001F7C9B"/>
    <w:rsid w:val="002000F6"/>
    <w:rsid w:val="002000FB"/>
    <w:rsid w:val="0020179E"/>
    <w:rsid w:val="00201D19"/>
    <w:rsid w:val="00201FA2"/>
    <w:rsid w:val="002023D9"/>
    <w:rsid w:val="00202765"/>
    <w:rsid w:val="00202DA7"/>
    <w:rsid w:val="00205C5F"/>
    <w:rsid w:val="00205EC9"/>
    <w:rsid w:val="00206158"/>
    <w:rsid w:val="0020639C"/>
    <w:rsid w:val="0020659F"/>
    <w:rsid w:val="0020665A"/>
    <w:rsid w:val="00206E22"/>
    <w:rsid w:val="00206E2D"/>
    <w:rsid w:val="00207F43"/>
    <w:rsid w:val="002101FB"/>
    <w:rsid w:val="00210553"/>
    <w:rsid w:val="002110E6"/>
    <w:rsid w:val="0021122D"/>
    <w:rsid w:val="00211732"/>
    <w:rsid w:val="00213CDA"/>
    <w:rsid w:val="00213FE6"/>
    <w:rsid w:val="0021416D"/>
    <w:rsid w:val="0021419A"/>
    <w:rsid w:val="002143BC"/>
    <w:rsid w:val="0021495F"/>
    <w:rsid w:val="00214E56"/>
    <w:rsid w:val="00215C2F"/>
    <w:rsid w:val="002174CE"/>
    <w:rsid w:val="00217D0A"/>
    <w:rsid w:val="00217E66"/>
    <w:rsid w:val="002203B2"/>
    <w:rsid w:val="002205F3"/>
    <w:rsid w:val="00220A08"/>
    <w:rsid w:val="0022162A"/>
    <w:rsid w:val="00221A12"/>
    <w:rsid w:val="00221F54"/>
    <w:rsid w:val="00223AD6"/>
    <w:rsid w:val="0022573D"/>
    <w:rsid w:val="00225DDD"/>
    <w:rsid w:val="002271EA"/>
    <w:rsid w:val="002273FF"/>
    <w:rsid w:val="00227995"/>
    <w:rsid w:val="00227F77"/>
    <w:rsid w:val="00230376"/>
    <w:rsid w:val="00230407"/>
    <w:rsid w:val="0023096B"/>
    <w:rsid w:val="002319A7"/>
    <w:rsid w:val="00231B68"/>
    <w:rsid w:val="002326AD"/>
    <w:rsid w:val="00232F26"/>
    <w:rsid w:val="00233804"/>
    <w:rsid w:val="00233921"/>
    <w:rsid w:val="00233EA3"/>
    <w:rsid w:val="002345DF"/>
    <w:rsid w:val="0023534A"/>
    <w:rsid w:val="00235F29"/>
    <w:rsid w:val="002369E7"/>
    <w:rsid w:val="0023718F"/>
    <w:rsid w:val="002407B5"/>
    <w:rsid w:val="002408A4"/>
    <w:rsid w:val="00240A4C"/>
    <w:rsid w:val="00240CA2"/>
    <w:rsid w:val="00241099"/>
    <w:rsid w:val="00241910"/>
    <w:rsid w:val="00241E90"/>
    <w:rsid w:val="0024276F"/>
    <w:rsid w:val="00243241"/>
    <w:rsid w:val="002437E3"/>
    <w:rsid w:val="00243AA0"/>
    <w:rsid w:val="00243BAF"/>
    <w:rsid w:val="002447DB"/>
    <w:rsid w:val="00245B32"/>
    <w:rsid w:val="002462E1"/>
    <w:rsid w:val="00246538"/>
    <w:rsid w:val="00246D08"/>
    <w:rsid w:val="002478E9"/>
    <w:rsid w:val="002509A3"/>
    <w:rsid w:val="00250DF5"/>
    <w:rsid w:val="00251926"/>
    <w:rsid w:val="00251989"/>
    <w:rsid w:val="00251E97"/>
    <w:rsid w:val="00251FB4"/>
    <w:rsid w:val="002521EF"/>
    <w:rsid w:val="002533B1"/>
    <w:rsid w:val="002539F5"/>
    <w:rsid w:val="00253B4A"/>
    <w:rsid w:val="00253FE5"/>
    <w:rsid w:val="0025420E"/>
    <w:rsid w:val="002546CA"/>
    <w:rsid w:val="00255AA3"/>
    <w:rsid w:val="00255D87"/>
    <w:rsid w:val="0025610C"/>
    <w:rsid w:val="00256693"/>
    <w:rsid w:val="0026120F"/>
    <w:rsid w:val="002623D5"/>
    <w:rsid w:val="002625F1"/>
    <w:rsid w:val="00264947"/>
    <w:rsid w:val="00264CA3"/>
    <w:rsid w:val="00265D53"/>
    <w:rsid w:val="002660B2"/>
    <w:rsid w:val="00267C6B"/>
    <w:rsid w:val="002704C9"/>
    <w:rsid w:val="00270857"/>
    <w:rsid w:val="00271165"/>
    <w:rsid w:val="002711F1"/>
    <w:rsid w:val="00271A1D"/>
    <w:rsid w:val="00271E15"/>
    <w:rsid w:val="00271ECE"/>
    <w:rsid w:val="00273603"/>
    <w:rsid w:val="00276DF9"/>
    <w:rsid w:val="002779BF"/>
    <w:rsid w:val="00280089"/>
    <w:rsid w:val="002802C5"/>
    <w:rsid w:val="0028033A"/>
    <w:rsid w:val="002806DB"/>
    <w:rsid w:val="00280753"/>
    <w:rsid w:val="00281100"/>
    <w:rsid w:val="002814E4"/>
    <w:rsid w:val="00281CAC"/>
    <w:rsid w:val="00282194"/>
    <w:rsid w:val="00282F53"/>
    <w:rsid w:val="00283361"/>
    <w:rsid w:val="00283889"/>
    <w:rsid w:val="002838AE"/>
    <w:rsid w:val="002847FE"/>
    <w:rsid w:val="00284B20"/>
    <w:rsid w:val="00284EC8"/>
    <w:rsid w:val="00285BD1"/>
    <w:rsid w:val="002860BC"/>
    <w:rsid w:val="002860FF"/>
    <w:rsid w:val="00286502"/>
    <w:rsid w:val="00286BDE"/>
    <w:rsid w:val="0028785E"/>
    <w:rsid w:val="0029076F"/>
    <w:rsid w:val="00290830"/>
    <w:rsid w:val="00291895"/>
    <w:rsid w:val="0029214C"/>
    <w:rsid w:val="00292DE1"/>
    <w:rsid w:val="002930AF"/>
    <w:rsid w:val="00293156"/>
    <w:rsid w:val="00293DDD"/>
    <w:rsid w:val="00295314"/>
    <w:rsid w:val="0029535E"/>
    <w:rsid w:val="00295400"/>
    <w:rsid w:val="00295881"/>
    <w:rsid w:val="00295BC7"/>
    <w:rsid w:val="00295D64"/>
    <w:rsid w:val="00296301"/>
    <w:rsid w:val="00297918"/>
    <w:rsid w:val="002A02B3"/>
    <w:rsid w:val="002A034F"/>
    <w:rsid w:val="002A09F8"/>
    <w:rsid w:val="002A1DC5"/>
    <w:rsid w:val="002A2265"/>
    <w:rsid w:val="002A3052"/>
    <w:rsid w:val="002A32B0"/>
    <w:rsid w:val="002A3564"/>
    <w:rsid w:val="002A382B"/>
    <w:rsid w:val="002A40EF"/>
    <w:rsid w:val="002A600F"/>
    <w:rsid w:val="002A660B"/>
    <w:rsid w:val="002A66D0"/>
    <w:rsid w:val="002A71FD"/>
    <w:rsid w:val="002A72ED"/>
    <w:rsid w:val="002A7572"/>
    <w:rsid w:val="002B1CEF"/>
    <w:rsid w:val="002B2202"/>
    <w:rsid w:val="002B2251"/>
    <w:rsid w:val="002B2A94"/>
    <w:rsid w:val="002B4225"/>
    <w:rsid w:val="002B4A0E"/>
    <w:rsid w:val="002B5930"/>
    <w:rsid w:val="002B655D"/>
    <w:rsid w:val="002B70DE"/>
    <w:rsid w:val="002B7DA8"/>
    <w:rsid w:val="002B7E4F"/>
    <w:rsid w:val="002C0180"/>
    <w:rsid w:val="002C07DD"/>
    <w:rsid w:val="002C09FF"/>
    <w:rsid w:val="002C0A5C"/>
    <w:rsid w:val="002C17F1"/>
    <w:rsid w:val="002C22D0"/>
    <w:rsid w:val="002C24CC"/>
    <w:rsid w:val="002C250C"/>
    <w:rsid w:val="002C3164"/>
    <w:rsid w:val="002C41DD"/>
    <w:rsid w:val="002C4342"/>
    <w:rsid w:val="002C5479"/>
    <w:rsid w:val="002C6A29"/>
    <w:rsid w:val="002C74CC"/>
    <w:rsid w:val="002C7BC6"/>
    <w:rsid w:val="002C7E9D"/>
    <w:rsid w:val="002D0018"/>
    <w:rsid w:val="002D08C9"/>
    <w:rsid w:val="002D1102"/>
    <w:rsid w:val="002D116B"/>
    <w:rsid w:val="002D2598"/>
    <w:rsid w:val="002D27A3"/>
    <w:rsid w:val="002D2C25"/>
    <w:rsid w:val="002D3501"/>
    <w:rsid w:val="002D3A6F"/>
    <w:rsid w:val="002D4FA9"/>
    <w:rsid w:val="002D55EC"/>
    <w:rsid w:val="002D565F"/>
    <w:rsid w:val="002D57DD"/>
    <w:rsid w:val="002D61A5"/>
    <w:rsid w:val="002D64F0"/>
    <w:rsid w:val="002D668E"/>
    <w:rsid w:val="002D6D91"/>
    <w:rsid w:val="002D72D0"/>
    <w:rsid w:val="002E0655"/>
    <w:rsid w:val="002E0757"/>
    <w:rsid w:val="002E1BD3"/>
    <w:rsid w:val="002E204B"/>
    <w:rsid w:val="002E3789"/>
    <w:rsid w:val="002E3AD1"/>
    <w:rsid w:val="002E4D0C"/>
    <w:rsid w:val="002E5925"/>
    <w:rsid w:val="002E5EEB"/>
    <w:rsid w:val="002E70CD"/>
    <w:rsid w:val="002E728C"/>
    <w:rsid w:val="002E7432"/>
    <w:rsid w:val="002E7F3E"/>
    <w:rsid w:val="002F0223"/>
    <w:rsid w:val="002F02AD"/>
    <w:rsid w:val="002F0D23"/>
    <w:rsid w:val="002F16B9"/>
    <w:rsid w:val="002F2618"/>
    <w:rsid w:val="002F2B3B"/>
    <w:rsid w:val="002F31EC"/>
    <w:rsid w:val="002F3AA6"/>
    <w:rsid w:val="002F4948"/>
    <w:rsid w:val="002F5DA5"/>
    <w:rsid w:val="002F5DB6"/>
    <w:rsid w:val="002F5DC0"/>
    <w:rsid w:val="002F6A2B"/>
    <w:rsid w:val="002F70EB"/>
    <w:rsid w:val="002F7815"/>
    <w:rsid w:val="002F79BD"/>
    <w:rsid w:val="002F7BC5"/>
    <w:rsid w:val="003000EA"/>
    <w:rsid w:val="0030038D"/>
    <w:rsid w:val="00300547"/>
    <w:rsid w:val="003012BE"/>
    <w:rsid w:val="00301432"/>
    <w:rsid w:val="003015EC"/>
    <w:rsid w:val="00302B9E"/>
    <w:rsid w:val="003036AE"/>
    <w:rsid w:val="00303FC9"/>
    <w:rsid w:val="0030446E"/>
    <w:rsid w:val="0030514E"/>
    <w:rsid w:val="00305B64"/>
    <w:rsid w:val="00305E43"/>
    <w:rsid w:val="00306435"/>
    <w:rsid w:val="0030657B"/>
    <w:rsid w:val="003065D9"/>
    <w:rsid w:val="003077EC"/>
    <w:rsid w:val="00307D27"/>
    <w:rsid w:val="00307EA7"/>
    <w:rsid w:val="00310578"/>
    <w:rsid w:val="00311C69"/>
    <w:rsid w:val="00312AC7"/>
    <w:rsid w:val="00313DD7"/>
    <w:rsid w:val="003140BA"/>
    <w:rsid w:val="00314CCC"/>
    <w:rsid w:val="003159D9"/>
    <w:rsid w:val="00316783"/>
    <w:rsid w:val="00317B60"/>
    <w:rsid w:val="003206D5"/>
    <w:rsid w:val="00320842"/>
    <w:rsid w:val="003209E9"/>
    <w:rsid w:val="003217CE"/>
    <w:rsid w:val="003224D6"/>
    <w:rsid w:val="0032298B"/>
    <w:rsid w:val="00322F90"/>
    <w:rsid w:val="003230FB"/>
    <w:rsid w:val="00323223"/>
    <w:rsid w:val="003235A4"/>
    <w:rsid w:val="003249F7"/>
    <w:rsid w:val="00325B85"/>
    <w:rsid w:val="003266DE"/>
    <w:rsid w:val="00330357"/>
    <w:rsid w:val="003303FF"/>
    <w:rsid w:val="00330EE7"/>
    <w:rsid w:val="00331265"/>
    <w:rsid w:val="00331C02"/>
    <w:rsid w:val="00331C36"/>
    <w:rsid w:val="003321B8"/>
    <w:rsid w:val="003323E0"/>
    <w:rsid w:val="00332F5F"/>
    <w:rsid w:val="0033441C"/>
    <w:rsid w:val="003348F5"/>
    <w:rsid w:val="00334D0F"/>
    <w:rsid w:val="00335692"/>
    <w:rsid w:val="0033597D"/>
    <w:rsid w:val="00336C55"/>
    <w:rsid w:val="00336F66"/>
    <w:rsid w:val="0033793D"/>
    <w:rsid w:val="00340975"/>
    <w:rsid w:val="00340B6C"/>
    <w:rsid w:val="0034174C"/>
    <w:rsid w:val="00342FEF"/>
    <w:rsid w:val="00343063"/>
    <w:rsid w:val="00344AA6"/>
    <w:rsid w:val="00345A49"/>
    <w:rsid w:val="0034675B"/>
    <w:rsid w:val="00346FEF"/>
    <w:rsid w:val="00347080"/>
    <w:rsid w:val="00347560"/>
    <w:rsid w:val="00347870"/>
    <w:rsid w:val="00347C78"/>
    <w:rsid w:val="00350486"/>
    <w:rsid w:val="00350A0C"/>
    <w:rsid w:val="0035295C"/>
    <w:rsid w:val="00355182"/>
    <w:rsid w:val="003551DB"/>
    <w:rsid w:val="003558BF"/>
    <w:rsid w:val="0035695A"/>
    <w:rsid w:val="0035780A"/>
    <w:rsid w:val="003605FC"/>
    <w:rsid w:val="003606AA"/>
    <w:rsid w:val="00361806"/>
    <w:rsid w:val="00361C84"/>
    <w:rsid w:val="003622D2"/>
    <w:rsid w:val="00362352"/>
    <w:rsid w:val="0036250D"/>
    <w:rsid w:val="00362A55"/>
    <w:rsid w:val="00362D03"/>
    <w:rsid w:val="00363A55"/>
    <w:rsid w:val="00363B2E"/>
    <w:rsid w:val="003641C7"/>
    <w:rsid w:val="003660D3"/>
    <w:rsid w:val="003662C1"/>
    <w:rsid w:val="00367731"/>
    <w:rsid w:val="0037125A"/>
    <w:rsid w:val="003715DA"/>
    <w:rsid w:val="00372486"/>
    <w:rsid w:val="00373648"/>
    <w:rsid w:val="00374013"/>
    <w:rsid w:val="003743C2"/>
    <w:rsid w:val="00374D58"/>
    <w:rsid w:val="0037555F"/>
    <w:rsid w:val="00375CC3"/>
    <w:rsid w:val="0037652C"/>
    <w:rsid w:val="00376D9D"/>
    <w:rsid w:val="00377118"/>
    <w:rsid w:val="00377632"/>
    <w:rsid w:val="00377CFE"/>
    <w:rsid w:val="003816D9"/>
    <w:rsid w:val="00381B8F"/>
    <w:rsid w:val="003826E7"/>
    <w:rsid w:val="0038380A"/>
    <w:rsid w:val="0038485B"/>
    <w:rsid w:val="0038490F"/>
    <w:rsid w:val="00384D77"/>
    <w:rsid w:val="0038612C"/>
    <w:rsid w:val="00386F53"/>
    <w:rsid w:val="0039088F"/>
    <w:rsid w:val="00390E5D"/>
    <w:rsid w:val="00391A4C"/>
    <w:rsid w:val="0039280E"/>
    <w:rsid w:val="0039299F"/>
    <w:rsid w:val="00393328"/>
    <w:rsid w:val="00393586"/>
    <w:rsid w:val="00393791"/>
    <w:rsid w:val="0039395B"/>
    <w:rsid w:val="0039450A"/>
    <w:rsid w:val="00394803"/>
    <w:rsid w:val="00395129"/>
    <w:rsid w:val="00395378"/>
    <w:rsid w:val="0039562E"/>
    <w:rsid w:val="00395FBA"/>
    <w:rsid w:val="00396D78"/>
    <w:rsid w:val="00397D78"/>
    <w:rsid w:val="003A0D79"/>
    <w:rsid w:val="003A1A84"/>
    <w:rsid w:val="003A20B7"/>
    <w:rsid w:val="003A288D"/>
    <w:rsid w:val="003A323D"/>
    <w:rsid w:val="003A3586"/>
    <w:rsid w:val="003A40F9"/>
    <w:rsid w:val="003A5BC4"/>
    <w:rsid w:val="003A6975"/>
    <w:rsid w:val="003A6B10"/>
    <w:rsid w:val="003B01E7"/>
    <w:rsid w:val="003B049D"/>
    <w:rsid w:val="003B0E47"/>
    <w:rsid w:val="003B1084"/>
    <w:rsid w:val="003B1B97"/>
    <w:rsid w:val="003B22C4"/>
    <w:rsid w:val="003B22EE"/>
    <w:rsid w:val="003B2B34"/>
    <w:rsid w:val="003B45A1"/>
    <w:rsid w:val="003B4984"/>
    <w:rsid w:val="003B568C"/>
    <w:rsid w:val="003B73FE"/>
    <w:rsid w:val="003C0B99"/>
    <w:rsid w:val="003C156E"/>
    <w:rsid w:val="003C1807"/>
    <w:rsid w:val="003C2032"/>
    <w:rsid w:val="003C22B8"/>
    <w:rsid w:val="003C2A83"/>
    <w:rsid w:val="003C39D6"/>
    <w:rsid w:val="003C3BD6"/>
    <w:rsid w:val="003C3DBC"/>
    <w:rsid w:val="003C5650"/>
    <w:rsid w:val="003C5732"/>
    <w:rsid w:val="003C5B50"/>
    <w:rsid w:val="003C6C66"/>
    <w:rsid w:val="003C6F6E"/>
    <w:rsid w:val="003C771B"/>
    <w:rsid w:val="003C77FF"/>
    <w:rsid w:val="003C7B10"/>
    <w:rsid w:val="003D052D"/>
    <w:rsid w:val="003D15F8"/>
    <w:rsid w:val="003D17FA"/>
    <w:rsid w:val="003D1C6C"/>
    <w:rsid w:val="003D241F"/>
    <w:rsid w:val="003D299A"/>
    <w:rsid w:val="003D2EC9"/>
    <w:rsid w:val="003D37AA"/>
    <w:rsid w:val="003D3B39"/>
    <w:rsid w:val="003D3BCC"/>
    <w:rsid w:val="003D40BB"/>
    <w:rsid w:val="003D40E9"/>
    <w:rsid w:val="003D42BC"/>
    <w:rsid w:val="003D462C"/>
    <w:rsid w:val="003D56B8"/>
    <w:rsid w:val="003D5708"/>
    <w:rsid w:val="003D58AA"/>
    <w:rsid w:val="003D6572"/>
    <w:rsid w:val="003D6A2C"/>
    <w:rsid w:val="003D7C96"/>
    <w:rsid w:val="003E00BF"/>
    <w:rsid w:val="003E00F7"/>
    <w:rsid w:val="003E0D3D"/>
    <w:rsid w:val="003E1320"/>
    <w:rsid w:val="003E1718"/>
    <w:rsid w:val="003E343B"/>
    <w:rsid w:val="003E3CAB"/>
    <w:rsid w:val="003E3D2C"/>
    <w:rsid w:val="003E5103"/>
    <w:rsid w:val="003E52EE"/>
    <w:rsid w:val="003E7891"/>
    <w:rsid w:val="003E7F15"/>
    <w:rsid w:val="003F1989"/>
    <w:rsid w:val="003F2292"/>
    <w:rsid w:val="003F2D6B"/>
    <w:rsid w:val="003F3B6B"/>
    <w:rsid w:val="003F3DD2"/>
    <w:rsid w:val="003F3FAA"/>
    <w:rsid w:val="003F4B25"/>
    <w:rsid w:val="003F59BE"/>
    <w:rsid w:val="003F59BF"/>
    <w:rsid w:val="003F6865"/>
    <w:rsid w:val="003F7547"/>
    <w:rsid w:val="00400F9C"/>
    <w:rsid w:val="004011CB"/>
    <w:rsid w:val="00402ADA"/>
    <w:rsid w:val="0040423D"/>
    <w:rsid w:val="00404707"/>
    <w:rsid w:val="004055E3"/>
    <w:rsid w:val="004068A5"/>
    <w:rsid w:val="00406CFB"/>
    <w:rsid w:val="0041207F"/>
    <w:rsid w:val="0041216B"/>
    <w:rsid w:val="004135D1"/>
    <w:rsid w:val="00413702"/>
    <w:rsid w:val="00414D04"/>
    <w:rsid w:val="00415265"/>
    <w:rsid w:val="00415381"/>
    <w:rsid w:val="004154FD"/>
    <w:rsid w:val="004163A3"/>
    <w:rsid w:val="0041759B"/>
    <w:rsid w:val="00420D32"/>
    <w:rsid w:val="00421BC1"/>
    <w:rsid w:val="00422830"/>
    <w:rsid w:val="00423577"/>
    <w:rsid w:val="00423EC1"/>
    <w:rsid w:val="00424324"/>
    <w:rsid w:val="00424630"/>
    <w:rsid w:val="00425081"/>
    <w:rsid w:val="004253A8"/>
    <w:rsid w:val="00425786"/>
    <w:rsid w:val="004259A2"/>
    <w:rsid w:val="004259CB"/>
    <w:rsid w:val="00426336"/>
    <w:rsid w:val="00426393"/>
    <w:rsid w:val="004323BC"/>
    <w:rsid w:val="004323FD"/>
    <w:rsid w:val="00433474"/>
    <w:rsid w:val="00433760"/>
    <w:rsid w:val="00433DD6"/>
    <w:rsid w:val="00433F14"/>
    <w:rsid w:val="00434D39"/>
    <w:rsid w:val="00436D99"/>
    <w:rsid w:val="00436DCB"/>
    <w:rsid w:val="00436DD0"/>
    <w:rsid w:val="0043718C"/>
    <w:rsid w:val="004378E3"/>
    <w:rsid w:val="00437CC9"/>
    <w:rsid w:val="00440456"/>
    <w:rsid w:val="00440B23"/>
    <w:rsid w:val="00440E24"/>
    <w:rsid w:val="00441B3B"/>
    <w:rsid w:val="00441CC3"/>
    <w:rsid w:val="00442664"/>
    <w:rsid w:val="00442A83"/>
    <w:rsid w:val="00442ABE"/>
    <w:rsid w:val="00442AF2"/>
    <w:rsid w:val="004451BB"/>
    <w:rsid w:val="004454BF"/>
    <w:rsid w:val="00445BFD"/>
    <w:rsid w:val="00446D38"/>
    <w:rsid w:val="004501C6"/>
    <w:rsid w:val="00450C41"/>
    <w:rsid w:val="00451079"/>
    <w:rsid w:val="00451BCF"/>
    <w:rsid w:val="00451C50"/>
    <w:rsid w:val="0045209C"/>
    <w:rsid w:val="004526CE"/>
    <w:rsid w:val="00452D09"/>
    <w:rsid w:val="00453000"/>
    <w:rsid w:val="0045307D"/>
    <w:rsid w:val="0045372E"/>
    <w:rsid w:val="004537B6"/>
    <w:rsid w:val="00453EFB"/>
    <w:rsid w:val="00453FB7"/>
    <w:rsid w:val="00454739"/>
    <w:rsid w:val="00454840"/>
    <w:rsid w:val="00455891"/>
    <w:rsid w:val="004562ED"/>
    <w:rsid w:val="0045749B"/>
    <w:rsid w:val="004575F9"/>
    <w:rsid w:val="00457674"/>
    <w:rsid w:val="004607DC"/>
    <w:rsid w:val="0046127E"/>
    <w:rsid w:val="00462098"/>
    <w:rsid w:val="00462A3B"/>
    <w:rsid w:val="00463215"/>
    <w:rsid w:val="00466844"/>
    <w:rsid w:val="00466B02"/>
    <w:rsid w:val="00466E14"/>
    <w:rsid w:val="00467211"/>
    <w:rsid w:val="00467B84"/>
    <w:rsid w:val="00470BBE"/>
    <w:rsid w:val="00471EEF"/>
    <w:rsid w:val="00472092"/>
    <w:rsid w:val="00473096"/>
    <w:rsid w:val="004735D3"/>
    <w:rsid w:val="00473857"/>
    <w:rsid w:val="0047415E"/>
    <w:rsid w:val="00475038"/>
    <w:rsid w:val="004757F1"/>
    <w:rsid w:val="0047594A"/>
    <w:rsid w:val="004760FC"/>
    <w:rsid w:val="004764AB"/>
    <w:rsid w:val="00476DAC"/>
    <w:rsid w:val="00477079"/>
    <w:rsid w:val="0047745C"/>
    <w:rsid w:val="00477F95"/>
    <w:rsid w:val="0048012C"/>
    <w:rsid w:val="00480784"/>
    <w:rsid w:val="00481CD5"/>
    <w:rsid w:val="00481CF2"/>
    <w:rsid w:val="00482471"/>
    <w:rsid w:val="0048354B"/>
    <w:rsid w:val="00483622"/>
    <w:rsid w:val="00483A9E"/>
    <w:rsid w:val="00483EFC"/>
    <w:rsid w:val="00484312"/>
    <w:rsid w:val="00484844"/>
    <w:rsid w:val="00484A2D"/>
    <w:rsid w:val="00484CC3"/>
    <w:rsid w:val="00484EE8"/>
    <w:rsid w:val="00485922"/>
    <w:rsid w:val="004874D1"/>
    <w:rsid w:val="0048772C"/>
    <w:rsid w:val="004905BF"/>
    <w:rsid w:val="00490C35"/>
    <w:rsid w:val="004911D0"/>
    <w:rsid w:val="00492200"/>
    <w:rsid w:val="00494BF0"/>
    <w:rsid w:val="00494CA3"/>
    <w:rsid w:val="00495FF7"/>
    <w:rsid w:val="00496148"/>
    <w:rsid w:val="004A0102"/>
    <w:rsid w:val="004A050A"/>
    <w:rsid w:val="004A0796"/>
    <w:rsid w:val="004A08BE"/>
    <w:rsid w:val="004A1F47"/>
    <w:rsid w:val="004A227A"/>
    <w:rsid w:val="004A2BAA"/>
    <w:rsid w:val="004A2BEA"/>
    <w:rsid w:val="004A3D59"/>
    <w:rsid w:val="004A3E1D"/>
    <w:rsid w:val="004A43A8"/>
    <w:rsid w:val="004A4845"/>
    <w:rsid w:val="004A4BB6"/>
    <w:rsid w:val="004A4E75"/>
    <w:rsid w:val="004A6B7B"/>
    <w:rsid w:val="004A6D8D"/>
    <w:rsid w:val="004A750B"/>
    <w:rsid w:val="004B08BC"/>
    <w:rsid w:val="004B0C36"/>
    <w:rsid w:val="004B1E95"/>
    <w:rsid w:val="004B1FEE"/>
    <w:rsid w:val="004B3CB8"/>
    <w:rsid w:val="004B45EF"/>
    <w:rsid w:val="004B4CF4"/>
    <w:rsid w:val="004B63F5"/>
    <w:rsid w:val="004B74AB"/>
    <w:rsid w:val="004C03D3"/>
    <w:rsid w:val="004C0D62"/>
    <w:rsid w:val="004C15F3"/>
    <w:rsid w:val="004C1C60"/>
    <w:rsid w:val="004C1DA7"/>
    <w:rsid w:val="004C2854"/>
    <w:rsid w:val="004C28F3"/>
    <w:rsid w:val="004C2935"/>
    <w:rsid w:val="004C3023"/>
    <w:rsid w:val="004C3778"/>
    <w:rsid w:val="004C42FD"/>
    <w:rsid w:val="004C4405"/>
    <w:rsid w:val="004C5582"/>
    <w:rsid w:val="004C61C1"/>
    <w:rsid w:val="004D02A9"/>
    <w:rsid w:val="004D0A5B"/>
    <w:rsid w:val="004D343D"/>
    <w:rsid w:val="004D362D"/>
    <w:rsid w:val="004D3709"/>
    <w:rsid w:val="004D3955"/>
    <w:rsid w:val="004D39D2"/>
    <w:rsid w:val="004D42B0"/>
    <w:rsid w:val="004D4457"/>
    <w:rsid w:val="004D606E"/>
    <w:rsid w:val="004D6BF0"/>
    <w:rsid w:val="004E1A4B"/>
    <w:rsid w:val="004E1D3D"/>
    <w:rsid w:val="004E3813"/>
    <w:rsid w:val="004E4879"/>
    <w:rsid w:val="004E5A7B"/>
    <w:rsid w:val="004E7570"/>
    <w:rsid w:val="004E77CF"/>
    <w:rsid w:val="004E7D8B"/>
    <w:rsid w:val="004E7E55"/>
    <w:rsid w:val="004F0ED5"/>
    <w:rsid w:val="004F138F"/>
    <w:rsid w:val="004F1664"/>
    <w:rsid w:val="004F1C0E"/>
    <w:rsid w:val="004F3498"/>
    <w:rsid w:val="004F38C3"/>
    <w:rsid w:val="004F519F"/>
    <w:rsid w:val="004F562B"/>
    <w:rsid w:val="004F56B2"/>
    <w:rsid w:val="004F659D"/>
    <w:rsid w:val="004F7645"/>
    <w:rsid w:val="00502892"/>
    <w:rsid w:val="005029D8"/>
    <w:rsid w:val="005034EA"/>
    <w:rsid w:val="00504950"/>
    <w:rsid w:val="00504EFD"/>
    <w:rsid w:val="0050502E"/>
    <w:rsid w:val="00505388"/>
    <w:rsid w:val="00505E61"/>
    <w:rsid w:val="0050656F"/>
    <w:rsid w:val="005074D0"/>
    <w:rsid w:val="00507723"/>
    <w:rsid w:val="005079BB"/>
    <w:rsid w:val="0051073B"/>
    <w:rsid w:val="00511162"/>
    <w:rsid w:val="00512CF2"/>
    <w:rsid w:val="00513B50"/>
    <w:rsid w:val="005146E3"/>
    <w:rsid w:val="00514BB0"/>
    <w:rsid w:val="005169C9"/>
    <w:rsid w:val="005170D6"/>
    <w:rsid w:val="00517489"/>
    <w:rsid w:val="00517E5F"/>
    <w:rsid w:val="00517F6D"/>
    <w:rsid w:val="00520050"/>
    <w:rsid w:val="00520D99"/>
    <w:rsid w:val="0052153F"/>
    <w:rsid w:val="005218B3"/>
    <w:rsid w:val="00521C67"/>
    <w:rsid w:val="0052228D"/>
    <w:rsid w:val="005239CB"/>
    <w:rsid w:val="005240A6"/>
    <w:rsid w:val="0052625E"/>
    <w:rsid w:val="00526373"/>
    <w:rsid w:val="00526D65"/>
    <w:rsid w:val="00526DEB"/>
    <w:rsid w:val="00526DFA"/>
    <w:rsid w:val="005274B4"/>
    <w:rsid w:val="005278C6"/>
    <w:rsid w:val="005302AB"/>
    <w:rsid w:val="005307DA"/>
    <w:rsid w:val="00530F06"/>
    <w:rsid w:val="0053207C"/>
    <w:rsid w:val="00532EA9"/>
    <w:rsid w:val="00533DAB"/>
    <w:rsid w:val="00534127"/>
    <w:rsid w:val="005343CA"/>
    <w:rsid w:val="005347AD"/>
    <w:rsid w:val="00534A84"/>
    <w:rsid w:val="00534CAA"/>
    <w:rsid w:val="005359C3"/>
    <w:rsid w:val="00536B07"/>
    <w:rsid w:val="00536E5A"/>
    <w:rsid w:val="00537A1F"/>
    <w:rsid w:val="00537F43"/>
    <w:rsid w:val="005415BC"/>
    <w:rsid w:val="00541EFC"/>
    <w:rsid w:val="005427FB"/>
    <w:rsid w:val="0054320B"/>
    <w:rsid w:val="00543DFB"/>
    <w:rsid w:val="00544361"/>
    <w:rsid w:val="00544BA1"/>
    <w:rsid w:val="0054502C"/>
    <w:rsid w:val="00545058"/>
    <w:rsid w:val="00545545"/>
    <w:rsid w:val="00546365"/>
    <w:rsid w:val="0054652E"/>
    <w:rsid w:val="00547841"/>
    <w:rsid w:val="00547BBB"/>
    <w:rsid w:val="005508C2"/>
    <w:rsid w:val="00550D25"/>
    <w:rsid w:val="00551067"/>
    <w:rsid w:val="00551471"/>
    <w:rsid w:val="005524F8"/>
    <w:rsid w:val="005529F6"/>
    <w:rsid w:val="00553795"/>
    <w:rsid w:val="00553D24"/>
    <w:rsid w:val="00555330"/>
    <w:rsid w:val="0055660F"/>
    <w:rsid w:val="0055704C"/>
    <w:rsid w:val="00562B0A"/>
    <w:rsid w:val="00562F6B"/>
    <w:rsid w:val="0056308D"/>
    <w:rsid w:val="005630C7"/>
    <w:rsid w:val="00563684"/>
    <w:rsid w:val="0056369C"/>
    <w:rsid w:val="00563942"/>
    <w:rsid w:val="00563946"/>
    <w:rsid w:val="00563A95"/>
    <w:rsid w:val="00565321"/>
    <w:rsid w:val="00565F68"/>
    <w:rsid w:val="00566630"/>
    <w:rsid w:val="0056677B"/>
    <w:rsid w:val="00566C31"/>
    <w:rsid w:val="00567122"/>
    <w:rsid w:val="0056757F"/>
    <w:rsid w:val="0057031B"/>
    <w:rsid w:val="005708CF"/>
    <w:rsid w:val="005713BD"/>
    <w:rsid w:val="00571414"/>
    <w:rsid w:val="00571679"/>
    <w:rsid w:val="00571867"/>
    <w:rsid w:val="00571A35"/>
    <w:rsid w:val="00571E00"/>
    <w:rsid w:val="00571F96"/>
    <w:rsid w:val="005723B4"/>
    <w:rsid w:val="00573C1D"/>
    <w:rsid w:val="00573D7E"/>
    <w:rsid w:val="00574491"/>
    <w:rsid w:val="005750C1"/>
    <w:rsid w:val="00575C71"/>
    <w:rsid w:val="00575E05"/>
    <w:rsid w:val="00575F64"/>
    <w:rsid w:val="00576A12"/>
    <w:rsid w:val="00580CCA"/>
    <w:rsid w:val="00580D40"/>
    <w:rsid w:val="00582B07"/>
    <w:rsid w:val="00582C8F"/>
    <w:rsid w:val="00584BBA"/>
    <w:rsid w:val="00584E35"/>
    <w:rsid w:val="005851EB"/>
    <w:rsid w:val="00586C16"/>
    <w:rsid w:val="00586DCB"/>
    <w:rsid w:val="00587421"/>
    <w:rsid w:val="00587552"/>
    <w:rsid w:val="00587CA6"/>
    <w:rsid w:val="00587CAF"/>
    <w:rsid w:val="00587DCA"/>
    <w:rsid w:val="005926A9"/>
    <w:rsid w:val="00593651"/>
    <w:rsid w:val="005937DF"/>
    <w:rsid w:val="0059537E"/>
    <w:rsid w:val="00596B6A"/>
    <w:rsid w:val="00596CBC"/>
    <w:rsid w:val="0059775C"/>
    <w:rsid w:val="005A0094"/>
    <w:rsid w:val="005A1E13"/>
    <w:rsid w:val="005A2256"/>
    <w:rsid w:val="005A2865"/>
    <w:rsid w:val="005A298D"/>
    <w:rsid w:val="005A2AEF"/>
    <w:rsid w:val="005A2CBA"/>
    <w:rsid w:val="005A4880"/>
    <w:rsid w:val="005A515B"/>
    <w:rsid w:val="005A661F"/>
    <w:rsid w:val="005A6EE4"/>
    <w:rsid w:val="005A7070"/>
    <w:rsid w:val="005A7533"/>
    <w:rsid w:val="005A7C59"/>
    <w:rsid w:val="005A7DD4"/>
    <w:rsid w:val="005A7E44"/>
    <w:rsid w:val="005B04FA"/>
    <w:rsid w:val="005B37C1"/>
    <w:rsid w:val="005B4029"/>
    <w:rsid w:val="005B5711"/>
    <w:rsid w:val="005B64C3"/>
    <w:rsid w:val="005B6A08"/>
    <w:rsid w:val="005B6B2C"/>
    <w:rsid w:val="005B7327"/>
    <w:rsid w:val="005B7ED1"/>
    <w:rsid w:val="005C0C63"/>
    <w:rsid w:val="005C1792"/>
    <w:rsid w:val="005C1B82"/>
    <w:rsid w:val="005C26B6"/>
    <w:rsid w:val="005C2755"/>
    <w:rsid w:val="005C2A6E"/>
    <w:rsid w:val="005C2E2B"/>
    <w:rsid w:val="005C3AC5"/>
    <w:rsid w:val="005C4151"/>
    <w:rsid w:val="005C4ECE"/>
    <w:rsid w:val="005C5597"/>
    <w:rsid w:val="005C5C4D"/>
    <w:rsid w:val="005C5CB6"/>
    <w:rsid w:val="005C6C41"/>
    <w:rsid w:val="005C6CA4"/>
    <w:rsid w:val="005C7D4A"/>
    <w:rsid w:val="005D08AA"/>
    <w:rsid w:val="005D0D8E"/>
    <w:rsid w:val="005D18B3"/>
    <w:rsid w:val="005D390E"/>
    <w:rsid w:val="005D604E"/>
    <w:rsid w:val="005D7AFB"/>
    <w:rsid w:val="005E0011"/>
    <w:rsid w:val="005E078C"/>
    <w:rsid w:val="005E079C"/>
    <w:rsid w:val="005E0816"/>
    <w:rsid w:val="005E25DB"/>
    <w:rsid w:val="005E2C06"/>
    <w:rsid w:val="005E2FFE"/>
    <w:rsid w:val="005E31D2"/>
    <w:rsid w:val="005E358D"/>
    <w:rsid w:val="005E35AE"/>
    <w:rsid w:val="005E6345"/>
    <w:rsid w:val="005E6A52"/>
    <w:rsid w:val="005E6B45"/>
    <w:rsid w:val="005E7B28"/>
    <w:rsid w:val="005E7FF9"/>
    <w:rsid w:val="005F0893"/>
    <w:rsid w:val="005F0BBB"/>
    <w:rsid w:val="005F10D1"/>
    <w:rsid w:val="005F1185"/>
    <w:rsid w:val="005F199F"/>
    <w:rsid w:val="005F22DF"/>
    <w:rsid w:val="005F2C6D"/>
    <w:rsid w:val="005F44B3"/>
    <w:rsid w:val="005F44DD"/>
    <w:rsid w:val="005F4CE7"/>
    <w:rsid w:val="005F5163"/>
    <w:rsid w:val="005F5266"/>
    <w:rsid w:val="005F54CD"/>
    <w:rsid w:val="005F5B6F"/>
    <w:rsid w:val="005F68A3"/>
    <w:rsid w:val="005F7522"/>
    <w:rsid w:val="005F7C51"/>
    <w:rsid w:val="0060013A"/>
    <w:rsid w:val="006008AF"/>
    <w:rsid w:val="0060277D"/>
    <w:rsid w:val="00602F9D"/>
    <w:rsid w:val="00603B94"/>
    <w:rsid w:val="00604066"/>
    <w:rsid w:val="00605E97"/>
    <w:rsid w:val="00606DB7"/>
    <w:rsid w:val="006070D7"/>
    <w:rsid w:val="00611538"/>
    <w:rsid w:val="00613459"/>
    <w:rsid w:val="0061393A"/>
    <w:rsid w:val="006155A0"/>
    <w:rsid w:val="00615F29"/>
    <w:rsid w:val="00616BF4"/>
    <w:rsid w:val="00616D4C"/>
    <w:rsid w:val="006179DD"/>
    <w:rsid w:val="00620859"/>
    <w:rsid w:val="0062158E"/>
    <w:rsid w:val="00621CDD"/>
    <w:rsid w:val="006228AF"/>
    <w:rsid w:val="00624B9B"/>
    <w:rsid w:val="00624EA1"/>
    <w:rsid w:val="00625D71"/>
    <w:rsid w:val="00626F37"/>
    <w:rsid w:val="00627527"/>
    <w:rsid w:val="00627700"/>
    <w:rsid w:val="0063086A"/>
    <w:rsid w:val="0063111B"/>
    <w:rsid w:val="006321C0"/>
    <w:rsid w:val="00632F07"/>
    <w:rsid w:val="00633D4F"/>
    <w:rsid w:val="0063409B"/>
    <w:rsid w:val="006342FD"/>
    <w:rsid w:val="0063495A"/>
    <w:rsid w:val="00634A4D"/>
    <w:rsid w:val="00634C0E"/>
    <w:rsid w:val="0063537A"/>
    <w:rsid w:val="006354D4"/>
    <w:rsid w:val="006363DA"/>
    <w:rsid w:val="00637B2D"/>
    <w:rsid w:val="00641FA2"/>
    <w:rsid w:val="00642AC0"/>
    <w:rsid w:val="006433C3"/>
    <w:rsid w:val="00643991"/>
    <w:rsid w:val="00643FA4"/>
    <w:rsid w:val="00644045"/>
    <w:rsid w:val="0064576A"/>
    <w:rsid w:val="00646FF7"/>
    <w:rsid w:val="00647601"/>
    <w:rsid w:val="00647ECF"/>
    <w:rsid w:val="00651304"/>
    <w:rsid w:val="006514B9"/>
    <w:rsid w:val="00651667"/>
    <w:rsid w:val="006518D1"/>
    <w:rsid w:val="00651BB4"/>
    <w:rsid w:val="00651F47"/>
    <w:rsid w:val="00652DD4"/>
    <w:rsid w:val="00654130"/>
    <w:rsid w:val="00654511"/>
    <w:rsid w:val="00654DC8"/>
    <w:rsid w:val="00655677"/>
    <w:rsid w:val="00655EEC"/>
    <w:rsid w:val="00655F2E"/>
    <w:rsid w:val="006563F1"/>
    <w:rsid w:val="00656A16"/>
    <w:rsid w:val="00657371"/>
    <w:rsid w:val="00657420"/>
    <w:rsid w:val="006577CA"/>
    <w:rsid w:val="0065796A"/>
    <w:rsid w:val="00660B39"/>
    <w:rsid w:val="00663B98"/>
    <w:rsid w:val="006646B6"/>
    <w:rsid w:val="00666D03"/>
    <w:rsid w:val="006671BE"/>
    <w:rsid w:val="0066737F"/>
    <w:rsid w:val="00667819"/>
    <w:rsid w:val="00667A0E"/>
    <w:rsid w:val="006710E3"/>
    <w:rsid w:val="00671975"/>
    <w:rsid w:val="00672228"/>
    <w:rsid w:val="00673110"/>
    <w:rsid w:val="006736B6"/>
    <w:rsid w:val="00673E44"/>
    <w:rsid w:val="006740A2"/>
    <w:rsid w:val="00674C08"/>
    <w:rsid w:val="00674CA3"/>
    <w:rsid w:val="00675BA8"/>
    <w:rsid w:val="00675FE8"/>
    <w:rsid w:val="006760B3"/>
    <w:rsid w:val="0067703D"/>
    <w:rsid w:val="00677259"/>
    <w:rsid w:val="0067769E"/>
    <w:rsid w:val="00677A68"/>
    <w:rsid w:val="00677ACF"/>
    <w:rsid w:val="0068201F"/>
    <w:rsid w:val="00682FE5"/>
    <w:rsid w:val="00683071"/>
    <w:rsid w:val="00683109"/>
    <w:rsid w:val="00683BAE"/>
    <w:rsid w:val="00683CEC"/>
    <w:rsid w:val="00684321"/>
    <w:rsid w:val="00684ACD"/>
    <w:rsid w:val="00684CBB"/>
    <w:rsid w:val="00684F74"/>
    <w:rsid w:val="0068530C"/>
    <w:rsid w:val="00685F27"/>
    <w:rsid w:val="00687DD5"/>
    <w:rsid w:val="00690728"/>
    <w:rsid w:val="0069095F"/>
    <w:rsid w:val="00691D40"/>
    <w:rsid w:val="006934BB"/>
    <w:rsid w:val="00693D2E"/>
    <w:rsid w:val="00694031"/>
    <w:rsid w:val="00694634"/>
    <w:rsid w:val="0069483C"/>
    <w:rsid w:val="0069492E"/>
    <w:rsid w:val="00695107"/>
    <w:rsid w:val="0069557D"/>
    <w:rsid w:val="006972A6"/>
    <w:rsid w:val="006977B6"/>
    <w:rsid w:val="00697921"/>
    <w:rsid w:val="006A055A"/>
    <w:rsid w:val="006A068B"/>
    <w:rsid w:val="006A1EC8"/>
    <w:rsid w:val="006A282A"/>
    <w:rsid w:val="006A29EC"/>
    <w:rsid w:val="006A3B3A"/>
    <w:rsid w:val="006A3F96"/>
    <w:rsid w:val="006A403B"/>
    <w:rsid w:val="006A4A8F"/>
    <w:rsid w:val="006A5D02"/>
    <w:rsid w:val="006A7041"/>
    <w:rsid w:val="006B0032"/>
    <w:rsid w:val="006B1ED0"/>
    <w:rsid w:val="006B2165"/>
    <w:rsid w:val="006B3162"/>
    <w:rsid w:val="006B5AD5"/>
    <w:rsid w:val="006B6C4B"/>
    <w:rsid w:val="006B7231"/>
    <w:rsid w:val="006C0249"/>
    <w:rsid w:val="006C0759"/>
    <w:rsid w:val="006C0C9A"/>
    <w:rsid w:val="006C1D07"/>
    <w:rsid w:val="006C22FA"/>
    <w:rsid w:val="006C249D"/>
    <w:rsid w:val="006C2C04"/>
    <w:rsid w:val="006C2E0D"/>
    <w:rsid w:val="006C2E46"/>
    <w:rsid w:val="006C32BF"/>
    <w:rsid w:val="006C39DF"/>
    <w:rsid w:val="006C6ECD"/>
    <w:rsid w:val="006C7400"/>
    <w:rsid w:val="006C7429"/>
    <w:rsid w:val="006D063B"/>
    <w:rsid w:val="006D09F2"/>
    <w:rsid w:val="006D1694"/>
    <w:rsid w:val="006D1EDF"/>
    <w:rsid w:val="006D2311"/>
    <w:rsid w:val="006D2633"/>
    <w:rsid w:val="006D2E90"/>
    <w:rsid w:val="006D3DD8"/>
    <w:rsid w:val="006D487F"/>
    <w:rsid w:val="006D6185"/>
    <w:rsid w:val="006D6764"/>
    <w:rsid w:val="006D68DF"/>
    <w:rsid w:val="006E0DEE"/>
    <w:rsid w:val="006E1E1D"/>
    <w:rsid w:val="006E3876"/>
    <w:rsid w:val="006E408D"/>
    <w:rsid w:val="006E488A"/>
    <w:rsid w:val="006E4988"/>
    <w:rsid w:val="006E522B"/>
    <w:rsid w:val="006E567B"/>
    <w:rsid w:val="006E5CF6"/>
    <w:rsid w:val="006E61BE"/>
    <w:rsid w:val="006E6315"/>
    <w:rsid w:val="006E642E"/>
    <w:rsid w:val="006E767A"/>
    <w:rsid w:val="006E768C"/>
    <w:rsid w:val="006F2BA2"/>
    <w:rsid w:val="006F3688"/>
    <w:rsid w:val="006F4113"/>
    <w:rsid w:val="006F4648"/>
    <w:rsid w:val="006F4852"/>
    <w:rsid w:val="006F4A3F"/>
    <w:rsid w:val="006F4AEE"/>
    <w:rsid w:val="006F4EE8"/>
    <w:rsid w:val="006F522E"/>
    <w:rsid w:val="006F5DEC"/>
    <w:rsid w:val="006F646A"/>
    <w:rsid w:val="006F7C42"/>
    <w:rsid w:val="006F7CF7"/>
    <w:rsid w:val="0070016E"/>
    <w:rsid w:val="00700C73"/>
    <w:rsid w:val="00700FF1"/>
    <w:rsid w:val="00701088"/>
    <w:rsid w:val="007014CF"/>
    <w:rsid w:val="00701F3C"/>
    <w:rsid w:val="00702597"/>
    <w:rsid w:val="00703617"/>
    <w:rsid w:val="00703668"/>
    <w:rsid w:val="0070421E"/>
    <w:rsid w:val="00704B07"/>
    <w:rsid w:val="0071001D"/>
    <w:rsid w:val="00710B3B"/>
    <w:rsid w:val="00711962"/>
    <w:rsid w:val="00711AF5"/>
    <w:rsid w:val="00712689"/>
    <w:rsid w:val="00714544"/>
    <w:rsid w:val="00714819"/>
    <w:rsid w:val="0071486E"/>
    <w:rsid w:val="00714EEF"/>
    <w:rsid w:val="00715876"/>
    <w:rsid w:val="00717AFB"/>
    <w:rsid w:val="00717F74"/>
    <w:rsid w:val="007203E1"/>
    <w:rsid w:val="00720BD0"/>
    <w:rsid w:val="0072159A"/>
    <w:rsid w:val="00721CC9"/>
    <w:rsid w:val="00721EE3"/>
    <w:rsid w:val="00722C74"/>
    <w:rsid w:val="00722D8D"/>
    <w:rsid w:val="007236D6"/>
    <w:rsid w:val="007239F7"/>
    <w:rsid w:val="00723E30"/>
    <w:rsid w:val="00723F68"/>
    <w:rsid w:val="00724826"/>
    <w:rsid w:val="00725685"/>
    <w:rsid w:val="00725774"/>
    <w:rsid w:val="00726861"/>
    <w:rsid w:val="00726B3C"/>
    <w:rsid w:val="00727EC6"/>
    <w:rsid w:val="00727F5E"/>
    <w:rsid w:val="00731642"/>
    <w:rsid w:val="00731A82"/>
    <w:rsid w:val="00731C82"/>
    <w:rsid w:val="007323DC"/>
    <w:rsid w:val="00732A03"/>
    <w:rsid w:val="007341AB"/>
    <w:rsid w:val="00734C7A"/>
    <w:rsid w:val="007354AD"/>
    <w:rsid w:val="0073653B"/>
    <w:rsid w:val="00736EEF"/>
    <w:rsid w:val="007404D7"/>
    <w:rsid w:val="007406D9"/>
    <w:rsid w:val="00740E75"/>
    <w:rsid w:val="007422BB"/>
    <w:rsid w:val="007430E0"/>
    <w:rsid w:val="007444AE"/>
    <w:rsid w:val="007446AD"/>
    <w:rsid w:val="00745B3B"/>
    <w:rsid w:val="00746A0E"/>
    <w:rsid w:val="00746F13"/>
    <w:rsid w:val="007471BE"/>
    <w:rsid w:val="00747F2D"/>
    <w:rsid w:val="007507AE"/>
    <w:rsid w:val="00750B49"/>
    <w:rsid w:val="00751456"/>
    <w:rsid w:val="00751465"/>
    <w:rsid w:val="00752F53"/>
    <w:rsid w:val="00753151"/>
    <w:rsid w:val="007536D2"/>
    <w:rsid w:val="007545D6"/>
    <w:rsid w:val="00755CDB"/>
    <w:rsid w:val="00755DF7"/>
    <w:rsid w:val="00756528"/>
    <w:rsid w:val="0075685A"/>
    <w:rsid w:val="007569F3"/>
    <w:rsid w:val="00757C50"/>
    <w:rsid w:val="00760A47"/>
    <w:rsid w:val="007615F5"/>
    <w:rsid w:val="00761A68"/>
    <w:rsid w:val="007624B5"/>
    <w:rsid w:val="00763185"/>
    <w:rsid w:val="007639CD"/>
    <w:rsid w:val="00763B39"/>
    <w:rsid w:val="00763F34"/>
    <w:rsid w:val="007646B9"/>
    <w:rsid w:val="007646DB"/>
    <w:rsid w:val="00764A60"/>
    <w:rsid w:val="00766707"/>
    <w:rsid w:val="0076757C"/>
    <w:rsid w:val="00767A02"/>
    <w:rsid w:val="00767EFB"/>
    <w:rsid w:val="007707D5"/>
    <w:rsid w:val="00771504"/>
    <w:rsid w:val="007716B7"/>
    <w:rsid w:val="00771BCA"/>
    <w:rsid w:val="00771E5E"/>
    <w:rsid w:val="007729AE"/>
    <w:rsid w:val="00774A77"/>
    <w:rsid w:val="00774B95"/>
    <w:rsid w:val="00774CA5"/>
    <w:rsid w:val="00774FBC"/>
    <w:rsid w:val="00775945"/>
    <w:rsid w:val="00775E0C"/>
    <w:rsid w:val="0077602D"/>
    <w:rsid w:val="007761ED"/>
    <w:rsid w:val="00776567"/>
    <w:rsid w:val="00776C22"/>
    <w:rsid w:val="00777A02"/>
    <w:rsid w:val="00777AFF"/>
    <w:rsid w:val="0078111B"/>
    <w:rsid w:val="00781648"/>
    <w:rsid w:val="00782021"/>
    <w:rsid w:val="00782BE6"/>
    <w:rsid w:val="007834EB"/>
    <w:rsid w:val="00783849"/>
    <w:rsid w:val="00783F52"/>
    <w:rsid w:val="007845A9"/>
    <w:rsid w:val="00785316"/>
    <w:rsid w:val="007854B4"/>
    <w:rsid w:val="00785892"/>
    <w:rsid w:val="00785ACD"/>
    <w:rsid w:val="00786A5A"/>
    <w:rsid w:val="00786BF3"/>
    <w:rsid w:val="007873BE"/>
    <w:rsid w:val="00787480"/>
    <w:rsid w:val="00790B91"/>
    <w:rsid w:val="0079193A"/>
    <w:rsid w:val="00793EE9"/>
    <w:rsid w:val="00794BAD"/>
    <w:rsid w:val="00794C78"/>
    <w:rsid w:val="00794DA9"/>
    <w:rsid w:val="00794FD2"/>
    <w:rsid w:val="00795705"/>
    <w:rsid w:val="00795E0D"/>
    <w:rsid w:val="00796763"/>
    <w:rsid w:val="007975F2"/>
    <w:rsid w:val="007A17EE"/>
    <w:rsid w:val="007A2F96"/>
    <w:rsid w:val="007A35F0"/>
    <w:rsid w:val="007A4208"/>
    <w:rsid w:val="007A522F"/>
    <w:rsid w:val="007A59CD"/>
    <w:rsid w:val="007A759B"/>
    <w:rsid w:val="007B2D6A"/>
    <w:rsid w:val="007B329A"/>
    <w:rsid w:val="007B3654"/>
    <w:rsid w:val="007B42D3"/>
    <w:rsid w:val="007B52AD"/>
    <w:rsid w:val="007B6BCD"/>
    <w:rsid w:val="007B6C9B"/>
    <w:rsid w:val="007B6E20"/>
    <w:rsid w:val="007B6FCC"/>
    <w:rsid w:val="007C011F"/>
    <w:rsid w:val="007C093B"/>
    <w:rsid w:val="007C2A5F"/>
    <w:rsid w:val="007C2C9C"/>
    <w:rsid w:val="007C30B9"/>
    <w:rsid w:val="007C31A6"/>
    <w:rsid w:val="007C37B3"/>
    <w:rsid w:val="007C3E11"/>
    <w:rsid w:val="007C40CD"/>
    <w:rsid w:val="007C43D8"/>
    <w:rsid w:val="007C4BBA"/>
    <w:rsid w:val="007C7044"/>
    <w:rsid w:val="007C7711"/>
    <w:rsid w:val="007D06AD"/>
    <w:rsid w:val="007D0872"/>
    <w:rsid w:val="007D09F9"/>
    <w:rsid w:val="007D0C6B"/>
    <w:rsid w:val="007D109E"/>
    <w:rsid w:val="007D1CA1"/>
    <w:rsid w:val="007D228E"/>
    <w:rsid w:val="007D33B4"/>
    <w:rsid w:val="007D3767"/>
    <w:rsid w:val="007D3F10"/>
    <w:rsid w:val="007D4770"/>
    <w:rsid w:val="007D4DB3"/>
    <w:rsid w:val="007E1775"/>
    <w:rsid w:val="007E2762"/>
    <w:rsid w:val="007E2870"/>
    <w:rsid w:val="007E2B87"/>
    <w:rsid w:val="007E2E12"/>
    <w:rsid w:val="007E51DE"/>
    <w:rsid w:val="007E591F"/>
    <w:rsid w:val="007E599E"/>
    <w:rsid w:val="007E5B26"/>
    <w:rsid w:val="007E6376"/>
    <w:rsid w:val="007E6E79"/>
    <w:rsid w:val="007E70E1"/>
    <w:rsid w:val="007E7B49"/>
    <w:rsid w:val="007F141E"/>
    <w:rsid w:val="007F25EC"/>
    <w:rsid w:val="007F36BD"/>
    <w:rsid w:val="007F3A1A"/>
    <w:rsid w:val="007F3A56"/>
    <w:rsid w:val="007F4200"/>
    <w:rsid w:val="007F4261"/>
    <w:rsid w:val="007F4294"/>
    <w:rsid w:val="007F4314"/>
    <w:rsid w:val="007F53A3"/>
    <w:rsid w:val="007F5C37"/>
    <w:rsid w:val="007F60F4"/>
    <w:rsid w:val="007F6714"/>
    <w:rsid w:val="007F7411"/>
    <w:rsid w:val="00800842"/>
    <w:rsid w:val="00800EDB"/>
    <w:rsid w:val="00801380"/>
    <w:rsid w:val="0080252C"/>
    <w:rsid w:val="008029C6"/>
    <w:rsid w:val="00803A7B"/>
    <w:rsid w:val="00803D52"/>
    <w:rsid w:val="0080411E"/>
    <w:rsid w:val="00804ACC"/>
    <w:rsid w:val="008053AE"/>
    <w:rsid w:val="008054DE"/>
    <w:rsid w:val="0080556C"/>
    <w:rsid w:val="00805737"/>
    <w:rsid w:val="00805B2E"/>
    <w:rsid w:val="0080664E"/>
    <w:rsid w:val="00806F0B"/>
    <w:rsid w:val="00807714"/>
    <w:rsid w:val="00807BD2"/>
    <w:rsid w:val="00810CC9"/>
    <w:rsid w:val="0081161A"/>
    <w:rsid w:val="00811D1A"/>
    <w:rsid w:val="00811D35"/>
    <w:rsid w:val="008131AA"/>
    <w:rsid w:val="00813C31"/>
    <w:rsid w:val="0081451D"/>
    <w:rsid w:val="00814B2B"/>
    <w:rsid w:val="00814E51"/>
    <w:rsid w:val="00815D62"/>
    <w:rsid w:val="0081632C"/>
    <w:rsid w:val="00816C74"/>
    <w:rsid w:val="00817079"/>
    <w:rsid w:val="008202C8"/>
    <w:rsid w:val="00820387"/>
    <w:rsid w:val="008203C4"/>
    <w:rsid w:val="00820F56"/>
    <w:rsid w:val="0082101C"/>
    <w:rsid w:val="00821A25"/>
    <w:rsid w:val="00822DD0"/>
    <w:rsid w:val="008233EE"/>
    <w:rsid w:val="00823951"/>
    <w:rsid w:val="00823AA4"/>
    <w:rsid w:val="00823AE1"/>
    <w:rsid w:val="00823F16"/>
    <w:rsid w:val="008243EB"/>
    <w:rsid w:val="008248F2"/>
    <w:rsid w:val="00825067"/>
    <w:rsid w:val="008256B1"/>
    <w:rsid w:val="00825C26"/>
    <w:rsid w:val="008266DC"/>
    <w:rsid w:val="00826712"/>
    <w:rsid w:val="00826A8C"/>
    <w:rsid w:val="00827032"/>
    <w:rsid w:val="008271C0"/>
    <w:rsid w:val="00827AEF"/>
    <w:rsid w:val="00827C03"/>
    <w:rsid w:val="008300F8"/>
    <w:rsid w:val="008305DC"/>
    <w:rsid w:val="0083118F"/>
    <w:rsid w:val="00831BA8"/>
    <w:rsid w:val="0083333C"/>
    <w:rsid w:val="00833494"/>
    <w:rsid w:val="008339D0"/>
    <w:rsid w:val="008361B8"/>
    <w:rsid w:val="00837727"/>
    <w:rsid w:val="008377E9"/>
    <w:rsid w:val="0083795B"/>
    <w:rsid w:val="00837C5F"/>
    <w:rsid w:val="008401DF"/>
    <w:rsid w:val="00840B0B"/>
    <w:rsid w:val="008430B6"/>
    <w:rsid w:val="008431AF"/>
    <w:rsid w:val="00843B2C"/>
    <w:rsid w:val="008443DC"/>
    <w:rsid w:val="008444ED"/>
    <w:rsid w:val="00844681"/>
    <w:rsid w:val="00845B0A"/>
    <w:rsid w:val="00846280"/>
    <w:rsid w:val="00846500"/>
    <w:rsid w:val="00846772"/>
    <w:rsid w:val="00847AFC"/>
    <w:rsid w:val="00851E67"/>
    <w:rsid w:val="008522EA"/>
    <w:rsid w:val="00852552"/>
    <w:rsid w:val="00852FA8"/>
    <w:rsid w:val="00852FB6"/>
    <w:rsid w:val="008532CA"/>
    <w:rsid w:val="0085364A"/>
    <w:rsid w:val="00854B24"/>
    <w:rsid w:val="00855792"/>
    <w:rsid w:val="00857835"/>
    <w:rsid w:val="00860671"/>
    <w:rsid w:val="008607F2"/>
    <w:rsid w:val="00860C47"/>
    <w:rsid w:val="00860E92"/>
    <w:rsid w:val="0086162E"/>
    <w:rsid w:val="00862CCC"/>
    <w:rsid w:val="00863E56"/>
    <w:rsid w:val="00864996"/>
    <w:rsid w:val="00864EE0"/>
    <w:rsid w:val="008655C4"/>
    <w:rsid w:val="008661A4"/>
    <w:rsid w:val="00866CD1"/>
    <w:rsid w:val="00866CDF"/>
    <w:rsid w:val="008706EC"/>
    <w:rsid w:val="00870E92"/>
    <w:rsid w:val="008712E6"/>
    <w:rsid w:val="008731A0"/>
    <w:rsid w:val="00873F89"/>
    <w:rsid w:val="008741A7"/>
    <w:rsid w:val="0087502C"/>
    <w:rsid w:val="0087592F"/>
    <w:rsid w:val="00875F4A"/>
    <w:rsid w:val="00876289"/>
    <w:rsid w:val="00876682"/>
    <w:rsid w:val="00876C8B"/>
    <w:rsid w:val="00877193"/>
    <w:rsid w:val="008771A1"/>
    <w:rsid w:val="008776C8"/>
    <w:rsid w:val="00877775"/>
    <w:rsid w:val="00877920"/>
    <w:rsid w:val="00877FC8"/>
    <w:rsid w:val="0088027F"/>
    <w:rsid w:val="00881049"/>
    <w:rsid w:val="008811C9"/>
    <w:rsid w:val="00884125"/>
    <w:rsid w:val="00885245"/>
    <w:rsid w:val="0088543D"/>
    <w:rsid w:val="008859BC"/>
    <w:rsid w:val="00885AC4"/>
    <w:rsid w:val="00885D8A"/>
    <w:rsid w:val="00887381"/>
    <w:rsid w:val="00887794"/>
    <w:rsid w:val="00887BBE"/>
    <w:rsid w:val="00887C4A"/>
    <w:rsid w:val="00890618"/>
    <w:rsid w:val="0089093D"/>
    <w:rsid w:val="00890A47"/>
    <w:rsid w:val="00890CAE"/>
    <w:rsid w:val="00891A4E"/>
    <w:rsid w:val="00891D69"/>
    <w:rsid w:val="00892A2D"/>
    <w:rsid w:val="00892B09"/>
    <w:rsid w:val="00892B45"/>
    <w:rsid w:val="00893BE6"/>
    <w:rsid w:val="00893F44"/>
    <w:rsid w:val="00894B9B"/>
    <w:rsid w:val="00895723"/>
    <w:rsid w:val="00895FED"/>
    <w:rsid w:val="008969A0"/>
    <w:rsid w:val="008972CA"/>
    <w:rsid w:val="008A310D"/>
    <w:rsid w:val="008A5095"/>
    <w:rsid w:val="008A50F1"/>
    <w:rsid w:val="008A5698"/>
    <w:rsid w:val="008A6301"/>
    <w:rsid w:val="008A6CB2"/>
    <w:rsid w:val="008A6EFB"/>
    <w:rsid w:val="008A71FD"/>
    <w:rsid w:val="008A76FF"/>
    <w:rsid w:val="008B0670"/>
    <w:rsid w:val="008B0916"/>
    <w:rsid w:val="008B0C8A"/>
    <w:rsid w:val="008B19F8"/>
    <w:rsid w:val="008B1CB6"/>
    <w:rsid w:val="008B3DDB"/>
    <w:rsid w:val="008B46DE"/>
    <w:rsid w:val="008B4EB3"/>
    <w:rsid w:val="008B4EB7"/>
    <w:rsid w:val="008B55B8"/>
    <w:rsid w:val="008B5D75"/>
    <w:rsid w:val="008B5EBC"/>
    <w:rsid w:val="008B6361"/>
    <w:rsid w:val="008B6CDB"/>
    <w:rsid w:val="008B7D16"/>
    <w:rsid w:val="008C02E1"/>
    <w:rsid w:val="008C03D7"/>
    <w:rsid w:val="008C1A9C"/>
    <w:rsid w:val="008C24E3"/>
    <w:rsid w:val="008C2684"/>
    <w:rsid w:val="008C2700"/>
    <w:rsid w:val="008C2A26"/>
    <w:rsid w:val="008C2B3A"/>
    <w:rsid w:val="008C3C89"/>
    <w:rsid w:val="008C5D15"/>
    <w:rsid w:val="008C5FCE"/>
    <w:rsid w:val="008C6FE4"/>
    <w:rsid w:val="008C7197"/>
    <w:rsid w:val="008C71D0"/>
    <w:rsid w:val="008C756C"/>
    <w:rsid w:val="008C764A"/>
    <w:rsid w:val="008C771B"/>
    <w:rsid w:val="008C7B92"/>
    <w:rsid w:val="008C7D2A"/>
    <w:rsid w:val="008C7DF7"/>
    <w:rsid w:val="008D0E58"/>
    <w:rsid w:val="008D1294"/>
    <w:rsid w:val="008D188F"/>
    <w:rsid w:val="008D1C13"/>
    <w:rsid w:val="008D22EB"/>
    <w:rsid w:val="008D2F2B"/>
    <w:rsid w:val="008D2F84"/>
    <w:rsid w:val="008D2FF0"/>
    <w:rsid w:val="008D3335"/>
    <w:rsid w:val="008D4BC1"/>
    <w:rsid w:val="008D4BFA"/>
    <w:rsid w:val="008D4FE0"/>
    <w:rsid w:val="008D52A9"/>
    <w:rsid w:val="008D545C"/>
    <w:rsid w:val="008D5E2E"/>
    <w:rsid w:val="008D6035"/>
    <w:rsid w:val="008D661D"/>
    <w:rsid w:val="008D6EA3"/>
    <w:rsid w:val="008D78F0"/>
    <w:rsid w:val="008D7913"/>
    <w:rsid w:val="008D7C2D"/>
    <w:rsid w:val="008D7CBC"/>
    <w:rsid w:val="008E06FA"/>
    <w:rsid w:val="008E11E8"/>
    <w:rsid w:val="008E18CC"/>
    <w:rsid w:val="008E1944"/>
    <w:rsid w:val="008E1954"/>
    <w:rsid w:val="008E195A"/>
    <w:rsid w:val="008E2510"/>
    <w:rsid w:val="008E2E1C"/>
    <w:rsid w:val="008E3794"/>
    <w:rsid w:val="008E469B"/>
    <w:rsid w:val="008E56F5"/>
    <w:rsid w:val="008E65B6"/>
    <w:rsid w:val="008E6AA9"/>
    <w:rsid w:val="008E6BBD"/>
    <w:rsid w:val="008E7FB3"/>
    <w:rsid w:val="008F0F7E"/>
    <w:rsid w:val="008F1065"/>
    <w:rsid w:val="008F1518"/>
    <w:rsid w:val="008F15CE"/>
    <w:rsid w:val="008F19D1"/>
    <w:rsid w:val="008F1C21"/>
    <w:rsid w:val="008F34F1"/>
    <w:rsid w:val="008F4654"/>
    <w:rsid w:val="008F5B9A"/>
    <w:rsid w:val="008F7DB7"/>
    <w:rsid w:val="009003D2"/>
    <w:rsid w:val="009009D9"/>
    <w:rsid w:val="00900BFE"/>
    <w:rsid w:val="00901A28"/>
    <w:rsid w:val="00901EFC"/>
    <w:rsid w:val="00903251"/>
    <w:rsid w:val="0090344C"/>
    <w:rsid w:val="00903E42"/>
    <w:rsid w:val="00904895"/>
    <w:rsid w:val="00905199"/>
    <w:rsid w:val="00905C6B"/>
    <w:rsid w:val="009060A6"/>
    <w:rsid w:val="00907268"/>
    <w:rsid w:val="00907534"/>
    <w:rsid w:val="009078DD"/>
    <w:rsid w:val="00907A0A"/>
    <w:rsid w:val="00910CD5"/>
    <w:rsid w:val="009115C9"/>
    <w:rsid w:val="009119BF"/>
    <w:rsid w:val="00912AB2"/>
    <w:rsid w:val="00912B0C"/>
    <w:rsid w:val="00912EDE"/>
    <w:rsid w:val="00913150"/>
    <w:rsid w:val="00913561"/>
    <w:rsid w:val="00913598"/>
    <w:rsid w:val="00913BE3"/>
    <w:rsid w:val="00913F2B"/>
    <w:rsid w:val="00914B94"/>
    <w:rsid w:val="00914F9B"/>
    <w:rsid w:val="00916174"/>
    <w:rsid w:val="0091649E"/>
    <w:rsid w:val="00916FA6"/>
    <w:rsid w:val="009174F7"/>
    <w:rsid w:val="009177B8"/>
    <w:rsid w:val="0091791B"/>
    <w:rsid w:val="00920B8A"/>
    <w:rsid w:val="00920EDB"/>
    <w:rsid w:val="00921785"/>
    <w:rsid w:val="00922E18"/>
    <w:rsid w:val="00923741"/>
    <w:rsid w:val="00923BEA"/>
    <w:rsid w:val="009240AD"/>
    <w:rsid w:val="009248E6"/>
    <w:rsid w:val="0092566C"/>
    <w:rsid w:val="00925CCB"/>
    <w:rsid w:val="009261B9"/>
    <w:rsid w:val="00926BC5"/>
    <w:rsid w:val="009273A5"/>
    <w:rsid w:val="0092747E"/>
    <w:rsid w:val="0092751A"/>
    <w:rsid w:val="00927CC4"/>
    <w:rsid w:val="00927ED8"/>
    <w:rsid w:val="0093126A"/>
    <w:rsid w:val="0093193E"/>
    <w:rsid w:val="00931D9A"/>
    <w:rsid w:val="00931E4D"/>
    <w:rsid w:val="009321E9"/>
    <w:rsid w:val="0093265B"/>
    <w:rsid w:val="009327E2"/>
    <w:rsid w:val="009338AC"/>
    <w:rsid w:val="00933A0A"/>
    <w:rsid w:val="00933D7F"/>
    <w:rsid w:val="00934066"/>
    <w:rsid w:val="00935F88"/>
    <w:rsid w:val="009366D1"/>
    <w:rsid w:val="0093682C"/>
    <w:rsid w:val="009371E0"/>
    <w:rsid w:val="00937266"/>
    <w:rsid w:val="009373F0"/>
    <w:rsid w:val="0094046B"/>
    <w:rsid w:val="00940E13"/>
    <w:rsid w:val="009429A6"/>
    <w:rsid w:val="00943E70"/>
    <w:rsid w:val="009449AF"/>
    <w:rsid w:val="00944A6B"/>
    <w:rsid w:val="00944D89"/>
    <w:rsid w:val="00944E4F"/>
    <w:rsid w:val="00944F30"/>
    <w:rsid w:val="0094503F"/>
    <w:rsid w:val="009458AE"/>
    <w:rsid w:val="00946B46"/>
    <w:rsid w:val="0094704E"/>
    <w:rsid w:val="009501C7"/>
    <w:rsid w:val="009517EF"/>
    <w:rsid w:val="00952997"/>
    <w:rsid w:val="00952E63"/>
    <w:rsid w:val="00953250"/>
    <w:rsid w:val="00954900"/>
    <w:rsid w:val="00954F69"/>
    <w:rsid w:val="009555E0"/>
    <w:rsid w:val="00955B43"/>
    <w:rsid w:val="00955C44"/>
    <w:rsid w:val="00956824"/>
    <w:rsid w:val="00956D60"/>
    <w:rsid w:val="00956F97"/>
    <w:rsid w:val="00957976"/>
    <w:rsid w:val="009605B6"/>
    <w:rsid w:val="00960628"/>
    <w:rsid w:val="00960E61"/>
    <w:rsid w:val="00961745"/>
    <w:rsid w:val="00961FC3"/>
    <w:rsid w:val="00962299"/>
    <w:rsid w:val="00962EA3"/>
    <w:rsid w:val="009634D7"/>
    <w:rsid w:val="009650B0"/>
    <w:rsid w:val="00965442"/>
    <w:rsid w:val="00965A5C"/>
    <w:rsid w:val="00965E5A"/>
    <w:rsid w:val="0096607E"/>
    <w:rsid w:val="0097016D"/>
    <w:rsid w:val="009706DE"/>
    <w:rsid w:val="009706EA"/>
    <w:rsid w:val="00970831"/>
    <w:rsid w:val="00970AB4"/>
    <w:rsid w:val="00971895"/>
    <w:rsid w:val="00971A24"/>
    <w:rsid w:val="00971AED"/>
    <w:rsid w:val="00971DFA"/>
    <w:rsid w:val="00971E03"/>
    <w:rsid w:val="009733F1"/>
    <w:rsid w:val="00973493"/>
    <w:rsid w:val="00974268"/>
    <w:rsid w:val="00974673"/>
    <w:rsid w:val="009746D8"/>
    <w:rsid w:val="00974E8E"/>
    <w:rsid w:val="009757E3"/>
    <w:rsid w:val="00975A53"/>
    <w:rsid w:val="0097676B"/>
    <w:rsid w:val="00976F19"/>
    <w:rsid w:val="00976F5D"/>
    <w:rsid w:val="009778F0"/>
    <w:rsid w:val="009800AB"/>
    <w:rsid w:val="00981961"/>
    <w:rsid w:val="00981A38"/>
    <w:rsid w:val="00981D04"/>
    <w:rsid w:val="009841F3"/>
    <w:rsid w:val="00984413"/>
    <w:rsid w:val="00984C3E"/>
    <w:rsid w:val="00985017"/>
    <w:rsid w:val="00985200"/>
    <w:rsid w:val="00985356"/>
    <w:rsid w:val="00985660"/>
    <w:rsid w:val="00985759"/>
    <w:rsid w:val="00985789"/>
    <w:rsid w:val="00985BBF"/>
    <w:rsid w:val="00985F4D"/>
    <w:rsid w:val="00986532"/>
    <w:rsid w:val="00986C32"/>
    <w:rsid w:val="00986D36"/>
    <w:rsid w:val="00986E9B"/>
    <w:rsid w:val="009903B5"/>
    <w:rsid w:val="0099157D"/>
    <w:rsid w:val="00991AE9"/>
    <w:rsid w:val="00991B42"/>
    <w:rsid w:val="00991D47"/>
    <w:rsid w:val="00993995"/>
    <w:rsid w:val="00994B18"/>
    <w:rsid w:val="009966D1"/>
    <w:rsid w:val="00996C0C"/>
    <w:rsid w:val="00996F09"/>
    <w:rsid w:val="00997152"/>
    <w:rsid w:val="00997164"/>
    <w:rsid w:val="00997444"/>
    <w:rsid w:val="009A03CD"/>
    <w:rsid w:val="009A168B"/>
    <w:rsid w:val="009A1D84"/>
    <w:rsid w:val="009A22B9"/>
    <w:rsid w:val="009A23C2"/>
    <w:rsid w:val="009A36E2"/>
    <w:rsid w:val="009A3D58"/>
    <w:rsid w:val="009A43EB"/>
    <w:rsid w:val="009A459C"/>
    <w:rsid w:val="009A49A9"/>
    <w:rsid w:val="009A4CC3"/>
    <w:rsid w:val="009A501D"/>
    <w:rsid w:val="009A512A"/>
    <w:rsid w:val="009A5656"/>
    <w:rsid w:val="009A5759"/>
    <w:rsid w:val="009A5797"/>
    <w:rsid w:val="009A5FB1"/>
    <w:rsid w:val="009A61EA"/>
    <w:rsid w:val="009A63CD"/>
    <w:rsid w:val="009A6A48"/>
    <w:rsid w:val="009A6C4F"/>
    <w:rsid w:val="009A6E45"/>
    <w:rsid w:val="009A7341"/>
    <w:rsid w:val="009B0A32"/>
    <w:rsid w:val="009B1B7F"/>
    <w:rsid w:val="009B22A2"/>
    <w:rsid w:val="009B2550"/>
    <w:rsid w:val="009B27D6"/>
    <w:rsid w:val="009B2C28"/>
    <w:rsid w:val="009B38BC"/>
    <w:rsid w:val="009B3C1B"/>
    <w:rsid w:val="009B3D95"/>
    <w:rsid w:val="009B42A3"/>
    <w:rsid w:val="009B5888"/>
    <w:rsid w:val="009B6AE0"/>
    <w:rsid w:val="009B6C02"/>
    <w:rsid w:val="009B796A"/>
    <w:rsid w:val="009C12B4"/>
    <w:rsid w:val="009C142A"/>
    <w:rsid w:val="009C1CC3"/>
    <w:rsid w:val="009C1F2A"/>
    <w:rsid w:val="009C2F15"/>
    <w:rsid w:val="009C464F"/>
    <w:rsid w:val="009C583F"/>
    <w:rsid w:val="009C5BCA"/>
    <w:rsid w:val="009C6153"/>
    <w:rsid w:val="009C6C8B"/>
    <w:rsid w:val="009C7276"/>
    <w:rsid w:val="009C73AB"/>
    <w:rsid w:val="009C77EF"/>
    <w:rsid w:val="009C7C41"/>
    <w:rsid w:val="009D051D"/>
    <w:rsid w:val="009D28D6"/>
    <w:rsid w:val="009D2AC6"/>
    <w:rsid w:val="009D3CE7"/>
    <w:rsid w:val="009D4AF8"/>
    <w:rsid w:val="009D4CDC"/>
    <w:rsid w:val="009D5C15"/>
    <w:rsid w:val="009D695A"/>
    <w:rsid w:val="009D695B"/>
    <w:rsid w:val="009D74DD"/>
    <w:rsid w:val="009D799F"/>
    <w:rsid w:val="009D7E12"/>
    <w:rsid w:val="009E0C22"/>
    <w:rsid w:val="009E12D0"/>
    <w:rsid w:val="009E2AEC"/>
    <w:rsid w:val="009E2BFC"/>
    <w:rsid w:val="009E5672"/>
    <w:rsid w:val="009E5BA5"/>
    <w:rsid w:val="009E5CF7"/>
    <w:rsid w:val="009E79C1"/>
    <w:rsid w:val="009F0810"/>
    <w:rsid w:val="009F0D99"/>
    <w:rsid w:val="009F1C6D"/>
    <w:rsid w:val="009F1CC5"/>
    <w:rsid w:val="009F2134"/>
    <w:rsid w:val="009F260A"/>
    <w:rsid w:val="009F28FA"/>
    <w:rsid w:val="009F419A"/>
    <w:rsid w:val="009F4C16"/>
    <w:rsid w:val="009F5C00"/>
    <w:rsid w:val="009F65F5"/>
    <w:rsid w:val="00A016D9"/>
    <w:rsid w:val="00A03D18"/>
    <w:rsid w:val="00A041F0"/>
    <w:rsid w:val="00A051C4"/>
    <w:rsid w:val="00A053AE"/>
    <w:rsid w:val="00A06EDA"/>
    <w:rsid w:val="00A1009A"/>
    <w:rsid w:val="00A10698"/>
    <w:rsid w:val="00A116DD"/>
    <w:rsid w:val="00A11B06"/>
    <w:rsid w:val="00A128DD"/>
    <w:rsid w:val="00A12F2F"/>
    <w:rsid w:val="00A13705"/>
    <w:rsid w:val="00A1462E"/>
    <w:rsid w:val="00A14DFD"/>
    <w:rsid w:val="00A155C0"/>
    <w:rsid w:val="00A15CDA"/>
    <w:rsid w:val="00A16720"/>
    <w:rsid w:val="00A16C00"/>
    <w:rsid w:val="00A17E9D"/>
    <w:rsid w:val="00A2021C"/>
    <w:rsid w:val="00A2066E"/>
    <w:rsid w:val="00A21E95"/>
    <w:rsid w:val="00A21EFC"/>
    <w:rsid w:val="00A22660"/>
    <w:rsid w:val="00A22AC6"/>
    <w:rsid w:val="00A23AF2"/>
    <w:rsid w:val="00A25A19"/>
    <w:rsid w:val="00A25EDD"/>
    <w:rsid w:val="00A260C7"/>
    <w:rsid w:val="00A261B2"/>
    <w:rsid w:val="00A26349"/>
    <w:rsid w:val="00A2649E"/>
    <w:rsid w:val="00A26F19"/>
    <w:rsid w:val="00A2727F"/>
    <w:rsid w:val="00A300C4"/>
    <w:rsid w:val="00A304DB"/>
    <w:rsid w:val="00A307B8"/>
    <w:rsid w:val="00A30ED5"/>
    <w:rsid w:val="00A31AF9"/>
    <w:rsid w:val="00A321E7"/>
    <w:rsid w:val="00A33235"/>
    <w:rsid w:val="00A337A2"/>
    <w:rsid w:val="00A34D54"/>
    <w:rsid w:val="00A34D83"/>
    <w:rsid w:val="00A34DC8"/>
    <w:rsid w:val="00A35133"/>
    <w:rsid w:val="00A35151"/>
    <w:rsid w:val="00A358E1"/>
    <w:rsid w:val="00A35FF5"/>
    <w:rsid w:val="00A36BA6"/>
    <w:rsid w:val="00A37252"/>
    <w:rsid w:val="00A3791C"/>
    <w:rsid w:val="00A37F91"/>
    <w:rsid w:val="00A40351"/>
    <w:rsid w:val="00A40AEF"/>
    <w:rsid w:val="00A42B7D"/>
    <w:rsid w:val="00A440A8"/>
    <w:rsid w:val="00A443BF"/>
    <w:rsid w:val="00A44543"/>
    <w:rsid w:val="00A445F9"/>
    <w:rsid w:val="00A46815"/>
    <w:rsid w:val="00A46A8A"/>
    <w:rsid w:val="00A470C2"/>
    <w:rsid w:val="00A47494"/>
    <w:rsid w:val="00A47805"/>
    <w:rsid w:val="00A479DD"/>
    <w:rsid w:val="00A47B1C"/>
    <w:rsid w:val="00A50272"/>
    <w:rsid w:val="00A505FD"/>
    <w:rsid w:val="00A5119F"/>
    <w:rsid w:val="00A51C83"/>
    <w:rsid w:val="00A51D57"/>
    <w:rsid w:val="00A52E83"/>
    <w:rsid w:val="00A53073"/>
    <w:rsid w:val="00A5331D"/>
    <w:rsid w:val="00A534A8"/>
    <w:rsid w:val="00A53A93"/>
    <w:rsid w:val="00A54741"/>
    <w:rsid w:val="00A54860"/>
    <w:rsid w:val="00A551AB"/>
    <w:rsid w:val="00A55E0C"/>
    <w:rsid w:val="00A56250"/>
    <w:rsid w:val="00A565E4"/>
    <w:rsid w:val="00A570D1"/>
    <w:rsid w:val="00A5740A"/>
    <w:rsid w:val="00A63629"/>
    <w:rsid w:val="00A64C44"/>
    <w:rsid w:val="00A65A28"/>
    <w:rsid w:val="00A66E6A"/>
    <w:rsid w:val="00A67CFC"/>
    <w:rsid w:val="00A71617"/>
    <w:rsid w:val="00A71A09"/>
    <w:rsid w:val="00A72351"/>
    <w:rsid w:val="00A72E93"/>
    <w:rsid w:val="00A732B8"/>
    <w:rsid w:val="00A732F4"/>
    <w:rsid w:val="00A735D6"/>
    <w:rsid w:val="00A746DF"/>
    <w:rsid w:val="00A75A92"/>
    <w:rsid w:val="00A76307"/>
    <w:rsid w:val="00A766D5"/>
    <w:rsid w:val="00A81866"/>
    <w:rsid w:val="00A8190F"/>
    <w:rsid w:val="00A828A7"/>
    <w:rsid w:val="00A82BC5"/>
    <w:rsid w:val="00A83248"/>
    <w:rsid w:val="00A83D36"/>
    <w:rsid w:val="00A84648"/>
    <w:rsid w:val="00A84C45"/>
    <w:rsid w:val="00A8563D"/>
    <w:rsid w:val="00A879AE"/>
    <w:rsid w:val="00A92FAE"/>
    <w:rsid w:val="00A939C7"/>
    <w:rsid w:val="00A93B93"/>
    <w:rsid w:val="00A93D46"/>
    <w:rsid w:val="00A94BCC"/>
    <w:rsid w:val="00A94BCF"/>
    <w:rsid w:val="00A94D86"/>
    <w:rsid w:val="00A95AF9"/>
    <w:rsid w:val="00A96FBC"/>
    <w:rsid w:val="00A9738F"/>
    <w:rsid w:val="00A97513"/>
    <w:rsid w:val="00A97F0E"/>
    <w:rsid w:val="00AA05A7"/>
    <w:rsid w:val="00AA0DC0"/>
    <w:rsid w:val="00AA177D"/>
    <w:rsid w:val="00AA18AE"/>
    <w:rsid w:val="00AA30F1"/>
    <w:rsid w:val="00AA363B"/>
    <w:rsid w:val="00AA59C2"/>
    <w:rsid w:val="00AA6C18"/>
    <w:rsid w:val="00AA6E52"/>
    <w:rsid w:val="00AA724F"/>
    <w:rsid w:val="00AA7872"/>
    <w:rsid w:val="00AA7A33"/>
    <w:rsid w:val="00AB002E"/>
    <w:rsid w:val="00AB0D16"/>
    <w:rsid w:val="00AB0D40"/>
    <w:rsid w:val="00AB264E"/>
    <w:rsid w:val="00AB2A0B"/>
    <w:rsid w:val="00AB2F05"/>
    <w:rsid w:val="00AB3331"/>
    <w:rsid w:val="00AB369E"/>
    <w:rsid w:val="00AB42F1"/>
    <w:rsid w:val="00AB512D"/>
    <w:rsid w:val="00AB5532"/>
    <w:rsid w:val="00AB5608"/>
    <w:rsid w:val="00AB5666"/>
    <w:rsid w:val="00AB6146"/>
    <w:rsid w:val="00AB6F2B"/>
    <w:rsid w:val="00AC0F6E"/>
    <w:rsid w:val="00AC102C"/>
    <w:rsid w:val="00AC10D7"/>
    <w:rsid w:val="00AC170B"/>
    <w:rsid w:val="00AC1C95"/>
    <w:rsid w:val="00AC253D"/>
    <w:rsid w:val="00AC316B"/>
    <w:rsid w:val="00AC3A66"/>
    <w:rsid w:val="00AC3C87"/>
    <w:rsid w:val="00AC409E"/>
    <w:rsid w:val="00AC4765"/>
    <w:rsid w:val="00AC56D9"/>
    <w:rsid w:val="00AC6303"/>
    <w:rsid w:val="00AC6DB0"/>
    <w:rsid w:val="00AD0062"/>
    <w:rsid w:val="00AD051C"/>
    <w:rsid w:val="00AD0892"/>
    <w:rsid w:val="00AD0CBB"/>
    <w:rsid w:val="00AD10CC"/>
    <w:rsid w:val="00AD29F7"/>
    <w:rsid w:val="00AD30A7"/>
    <w:rsid w:val="00AD37F2"/>
    <w:rsid w:val="00AD45A4"/>
    <w:rsid w:val="00AD5012"/>
    <w:rsid w:val="00AD5067"/>
    <w:rsid w:val="00AD536D"/>
    <w:rsid w:val="00AD5625"/>
    <w:rsid w:val="00AD580E"/>
    <w:rsid w:val="00AD6A14"/>
    <w:rsid w:val="00AD6A9C"/>
    <w:rsid w:val="00AD6F1C"/>
    <w:rsid w:val="00AD72B4"/>
    <w:rsid w:val="00AD7FB0"/>
    <w:rsid w:val="00AE085E"/>
    <w:rsid w:val="00AE0942"/>
    <w:rsid w:val="00AE0A2B"/>
    <w:rsid w:val="00AE19B8"/>
    <w:rsid w:val="00AE1B48"/>
    <w:rsid w:val="00AE1F17"/>
    <w:rsid w:val="00AE21B3"/>
    <w:rsid w:val="00AE2CD0"/>
    <w:rsid w:val="00AE400C"/>
    <w:rsid w:val="00AE4650"/>
    <w:rsid w:val="00AE4766"/>
    <w:rsid w:val="00AE5321"/>
    <w:rsid w:val="00AE5AB5"/>
    <w:rsid w:val="00AE6A14"/>
    <w:rsid w:val="00AE6D6B"/>
    <w:rsid w:val="00AE7377"/>
    <w:rsid w:val="00AE775B"/>
    <w:rsid w:val="00AE7A86"/>
    <w:rsid w:val="00AF0A0A"/>
    <w:rsid w:val="00AF0FF2"/>
    <w:rsid w:val="00AF14D4"/>
    <w:rsid w:val="00AF247B"/>
    <w:rsid w:val="00AF34C6"/>
    <w:rsid w:val="00AF37EF"/>
    <w:rsid w:val="00AF525A"/>
    <w:rsid w:val="00AF6238"/>
    <w:rsid w:val="00AF6C2A"/>
    <w:rsid w:val="00AF74E2"/>
    <w:rsid w:val="00AF78C7"/>
    <w:rsid w:val="00B001BF"/>
    <w:rsid w:val="00B00520"/>
    <w:rsid w:val="00B00F47"/>
    <w:rsid w:val="00B0199A"/>
    <w:rsid w:val="00B02F84"/>
    <w:rsid w:val="00B0304F"/>
    <w:rsid w:val="00B0309A"/>
    <w:rsid w:val="00B0399F"/>
    <w:rsid w:val="00B039F1"/>
    <w:rsid w:val="00B05C87"/>
    <w:rsid w:val="00B063E1"/>
    <w:rsid w:val="00B079E7"/>
    <w:rsid w:val="00B07CD2"/>
    <w:rsid w:val="00B100F2"/>
    <w:rsid w:val="00B1014A"/>
    <w:rsid w:val="00B102E7"/>
    <w:rsid w:val="00B103BF"/>
    <w:rsid w:val="00B11953"/>
    <w:rsid w:val="00B11E3D"/>
    <w:rsid w:val="00B127CA"/>
    <w:rsid w:val="00B1301E"/>
    <w:rsid w:val="00B138C4"/>
    <w:rsid w:val="00B139E2"/>
    <w:rsid w:val="00B1490D"/>
    <w:rsid w:val="00B155B7"/>
    <w:rsid w:val="00B15A9F"/>
    <w:rsid w:val="00B16289"/>
    <w:rsid w:val="00B17C3F"/>
    <w:rsid w:val="00B201EA"/>
    <w:rsid w:val="00B20B2E"/>
    <w:rsid w:val="00B20DF2"/>
    <w:rsid w:val="00B20E5B"/>
    <w:rsid w:val="00B21DF4"/>
    <w:rsid w:val="00B23D4A"/>
    <w:rsid w:val="00B24C71"/>
    <w:rsid w:val="00B24F4E"/>
    <w:rsid w:val="00B260A6"/>
    <w:rsid w:val="00B27E8A"/>
    <w:rsid w:val="00B3002C"/>
    <w:rsid w:val="00B30C7A"/>
    <w:rsid w:val="00B314DB"/>
    <w:rsid w:val="00B31B87"/>
    <w:rsid w:val="00B31D01"/>
    <w:rsid w:val="00B33532"/>
    <w:rsid w:val="00B33AE9"/>
    <w:rsid w:val="00B343A4"/>
    <w:rsid w:val="00B3475D"/>
    <w:rsid w:val="00B354BC"/>
    <w:rsid w:val="00B35FF4"/>
    <w:rsid w:val="00B3691E"/>
    <w:rsid w:val="00B36EBA"/>
    <w:rsid w:val="00B3723B"/>
    <w:rsid w:val="00B37241"/>
    <w:rsid w:val="00B37367"/>
    <w:rsid w:val="00B37931"/>
    <w:rsid w:val="00B37ED9"/>
    <w:rsid w:val="00B420A4"/>
    <w:rsid w:val="00B423D6"/>
    <w:rsid w:val="00B43635"/>
    <w:rsid w:val="00B43A8D"/>
    <w:rsid w:val="00B43B78"/>
    <w:rsid w:val="00B43F05"/>
    <w:rsid w:val="00B4495D"/>
    <w:rsid w:val="00B45AA1"/>
    <w:rsid w:val="00B461D1"/>
    <w:rsid w:val="00B512C0"/>
    <w:rsid w:val="00B516DC"/>
    <w:rsid w:val="00B519BA"/>
    <w:rsid w:val="00B52C4B"/>
    <w:rsid w:val="00B53EAA"/>
    <w:rsid w:val="00B540DA"/>
    <w:rsid w:val="00B5460C"/>
    <w:rsid w:val="00B5462F"/>
    <w:rsid w:val="00B54836"/>
    <w:rsid w:val="00B54D4A"/>
    <w:rsid w:val="00B54E10"/>
    <w:rsid w:val="00B55EFB"/>
    <w:rsid w:val="00B56057"/>
    <w:rsid w:val="00B565F0"/>
    <w:rsid w:val="00B5690A"/>
    <w:rsid w:val="00B56E5B"/>
    <w:rsid w:val="00B57086"/>
    <w:rsid w:val="00B579DA"/>
    <w:rsid w:val="00B57AFE"/>
    <w:rsid w:val="00B603D1"/>
    <w:rsid w:val="00B609F0"/>
    <w:rsid w:val="00B614AF"/>
    <w:rsid w:val="00B61C6E"/>
    <w:rsid w:val="00B626AA"/>
    <w:rsid w:val="00B626C0"/>
    <w:rsid w:val="00B63146"/>
    <w:rsid w:val="00B631F5"/>
    <w:rsid w:val="00B6408F"/>
    <w:rsid w:val="00B6612D"/>
    <w:rsid w:val="00B6647B"/>
    <w:rsid w:val="00B66B3E"/>
    <w:rsid w:val="00B670F1"/>
    <w:rsid w:val="00B67B88"/>
    <w:rsid w:val="00B711A0"/>
    <w:rsid w:val="00B713A5"/>
    <w:rsid w:val="00B71DC5"/>
    <w:rsid w:val="00B73E99"/>
    <w:rsid w:val="00B7454F"/>
    <w:rsid w:val="00B75B85"/>
    <w:rsid w:val="00B7660F"/>
    <w:rsid w:val="00B770A3"/>
    <w:rsid w:val="00B775AE"/>
    <w:rsid w:val="00B77A11"/>
    <w:rsid w:val="00B77CF4"/>
    <w:rsid w:val="00B80ACD"/>
    <w:rsid w:val="00B80B85"/>
    <w:rsid w:val="00B8101C"/>
    <w:rsid w:val="00B81746"/>
    <w:rsid w:val="00B81D22"/>
    <w:rsid w:val="00B82A99"/>
    <w:rsid w:val="00B82D10"/>
    <w:rsid w:val="00B830F2"/>
    <w:rsid w:val="00B83147"/>
    <w:rsid w:val="00B8368E"/>
    <w:rsid w:val="00B855BD"/>
    <w:rsid w:val="00B855E9"/>
    <w:rsid w:val="00B858A5"/>
    <w:rsid w:val="00B859D2"/>
    <w:rsid w:val="00B879A9"/>
    <w:rsid w:val="00B9276A"/>
    <w:rsid w:val="00B92F02"/>
    <w:rsid w:val="00B936AE"/>
    <w:rsid w:val="00B93895"/>
    <w:rsid w:val="00B944C1"/>
    <w:rsid w:val="00B9537F"/>
    <w:rsid w:val="00B95A34"/>
    <w:rsid w:val="00B95F38"/>
    <w:rsid w:val="00B96204"/>
    <w:rsid w:val="00B97005"/>
    <w:rsid w:val="00B971D6"/>
    <w:rsid w:val="00B97CFF"/>
    <w:rsid w:val="00BA1ED8"/>
    <w:rsid w:val="00BA2240"/>
    <w:rsid w:val="00BA2EB9"/>
    <w:rsid w:val="00BA3E9A"/>
    <w:rsid w:val="00BA4904"/>
    <w:rsid w:val="00BA4A8B"/>
    <w:rsid w:val="00BA6710"/>
    <w:rsid w:val="00BA67B5"/>
    <w:rsid w:val="00BA7524"/>
    <w:rsid w:val="00BA7BC8"/>
    <w:rsid w:val="00BB08D1"/>
    <w:rsid w:val="00BB0FBE"/>
    <w:rsid w:val="00BB3182"/>
    <w:rsid w:val="00BB360F"/>
    <w:rsid w:val="00BB40CD"/>
    <w:rsid w:val="00BB44F8"/>
    <w:rsid w:val="00BB46B6"/>
    <w:rsid w:val="00BB518B"/>
    <w:rsid w:val="00BB554C"/>
    <w:rsid w:val="00BB5A73"/>
    <w:rsid w:val="00BB7832"/>
    <w:rsid w:val="00BB7D9B"/>
    <w:rsid w:val="00BC04BD"/>
    <w:rsid w:val="00BC1D1F"/>
    <w:rsid w:val="00BC1E23"/>
    <w:rsid w:val="00BC1FD8"/>
    <w:rsid w:val="00BC29D3"/>
    <w:rsid w:val="00BC2D07"/>
    <w:rsid w:val="00BC3176"/>
    <w:rsid w:val="00BC31F7"/>
    <w:rsid w:val="00BC32A8"/>
    <w:rsid w:val="00BC40E9"/>
    <w:rsid w:val="00BC47CC"/>
    <w:rsid w:val="00BC4D52"/>
    <w:rsid w:val="00BC562F"/>
    <w:rsid w:val="00BC5917"/>
    <w:rsid w:val="00BC6C80"/>
    <w:rsid w:val="00BC75F7"/>
    <w:rsid w:val="00BD05BC"/>
    <w:rsid w:val="00BD1DE6"/>
    <w:rsid w:val="00BD2AA8"/>
    <w:rsid w:val="00BD2EEC"/>
    <w:rsid w:val="00BD2F38"/>
    <w:rsid w:val="00BD3773"/>
    <w:rsid w:val="00BD4786"/>
    <w:rsid w:val="00BD4B48"/>
    <w:rsid w:val="00BD5595"/>
    <w:rsid w:val="00BD59CD"/>
    <w:rsid w:val="00BD5B62"/>
    <w:rsid w:val="00BD60BF"/>
    <w:rsid w:val="00BD7992"/>
    <w:rsid w:val="00BE1A18"/>
    <w:rsid w:val="00BE1D9B"/>
    <w:rsid w:val="00BE225F"/>
    <w:rsid w:val="00BE4D91"/>
    <w:rsid w:val="00BE58F2"/>
    <w:rsid w:val="00BE5BF1"/>
    <w:rsid w:val="00BE5F78"/>
    <w:rsid w:val="00BE6AC2"/>
    <w:rsid w:val="00BE6DF7"/>
    <w:rsid w:val="00BE79DE"/>
    <w:rsid w:val="00BF001B"/>
    <w:rsid w:val="00BF0CE0"/>
    <w:rsid w:val="00BF0FB6"/>
    <w:rsid w:val="00BF16AC"/>
    <w:rsid w:val="00BF19B4"/>
    <w:rsid w:val="00BF2344"/>
    <w:rsid w:val="00BF26EA"/>
    <w:rsid w:val="00BF274B"/>
    <w:rsid w:val="00BF30BF"/>
    <w:rsid w:val="00BF3342"/>
    <w:rsid w:val="00BF38EB"/>
    <w:rsid w:val="00BF4582"/>
    <w:rsid w:val="00BF464E"/>
    <w:rsid w:val="00BF4694"/>
    <w:rsid w:val="00BF4C38"/>
    <w:rsid w:val="00BF4E18"/>
    <w:rsid w:val="00BF53DF"/>
    <w:rsid w:val="00BF5CDC"/>
    <w:rsid w:val="00BF638B"/>
    <w:rsid w:val="00BF6E09"/>
    <w:rsid w:val="00BF77C1"/>
    <w:rsid w:val="00C00566"/>
    <w:rsid w:val="00C00621"/>
    <w:rsid w:val="00C01288"/>
    <w:rsid w:val="00C01649"/>
    <w:rsid w:val="00C018F3"/>
    <w:rsid w:val="00C03017"/>
    <w:rsid w:val="00C0338C"/>
    <w:rsid w:val="00C03BBB"/>
    <w:rsid w:val="00C048CF"/>
    <w:rsid w:val="00C04A90"/>
    <w:rsid w:val="00C05E29"/>
    <w:rsid w:val="00C06B12"/>
    <w:rsid w:val="00C10252"/>
    <w:rsid w:val="00C10894"/>
    <w:rsid w:val="00C10FE9"/>
    <w:rsid w:val="00C11155"/>
    <w:rsid w:val="00C114A2"/>
    <w:rsid w:val="00C116B5"/>
    <w:rsid w:val="00C11AA0"/>
    <w:rsid w:val="00C11E00"/>
    <w:rsid w:val="00C124A1"/>
    <w:rsid w:val="00C127E1"/>
    <w:rsid w:val="00C13E63"/>
    <w:rsid w:val="00C14061"/>
    <w:rsid w:val="00C15249"/>
    <w:rsid w:val="00C16010"/>
    <w:rsid w:val="00C16670"/>
    <w:rsid w:val="00C17C86"/>
    <w:rsid w:val="00C20DBE"/>
    <w:rsid w:val="00C21218"/>
    <w:rsid w:val="00C21D21"/>
    <w:rsid w:val="00C22A13"/>
    <w:rsid w:val="00C22D42"/>
    <w:rsid w:val="00C22E9F"/>
    <w:rsid w:val="00C23C4A"/>
    <w:rsid w:val="00C23E8E"/>
    <w:rsid w:val="00C24440"/>
    <w:rsid w:val="00C258F0"/>
    <w:rsid w:val="00C26410"/>
    <w:rsid w:val="00C2643D"/>
    <w:rsid w:val="00C27CEE"/>
    <w:rsid w:val="00C27FF1"/>
    <w:rsid w:val="00C304BB"/>
    <w:rsid w:val="00C31F23"/>
    <w:rsid w:val="00C326B7"/>
    <w:rsid w:val="00C332B5"/>
    <w:rsid w:val="00C34124"/>
    <w:rsid w:val="00C34222"/>
    <w:rsid w:val="00C34946"/>
    <w:rsid w:val="00C35634"/>
    <w:rsid w:val="00C36320"/>
    <w:rsid w:val="00C366ED"/>
    <w:rsid w:val="00C37249"/>
    <w:rsid w:val="00C37860"/>
    <w:rsid w:val="00C40052"/>
    <w:rsid w:val="00C41FC7"/>
    <w:rsid w:val="00C42996"/>
    <w:rsid w:val="00C4322F"/>
    <w:rsid w:val="00C43690"/>
    <w:rsid w:val="00C4369C"/>
    <w:rsid w:val="00C43A72"/>
    <w:rsid w:val="00C44C4F"/>
    <w:rsid w:val="00C468BE"/>
    <w:rsid w:val="00C50303"/>
    <w:rsid w:val="00C51194"/>
    <w:rsid w:val="00C5158C"/>
    <w:rsid w:val="00C5241B"/>
    <w:rsid w:val="00C52799"/>
    <w:rsid w:val="00C52EC7"/>
    <w:rsid w:val="00C52F0E"/>
    <w:rsid w:val="00C53858"/>
    <w:rsid w:val="00C53AC3"/>
    <w:rsid w:val="00C54020"/>
    <w:rsid w:val="00C542E3"/>
    <w:rsid w:val="00C549A4"/>
    <w:rsid w:val="00C55C7B"/>
    <w:rsid w:val="00C6017A"/>
    <w:rsid w:val="00C60E38"/>
    <w:rsid w:val="00C6190E"/>
    <w:rsid w:val="00C61DB6"/>
    <w:rsid w:val="00C62E18"/>
    <w:rsid w:val="00C63031"/>
    <w:rsid w:val="00C6391B"/>
    <w:rsid w:val="00C64B07"/>
    <w:rsid w:val="00C6502A"/>
    <w:rsid w:val="00C65ACE"/>
    <w:rsid w:val="00C65D80"/>
    <w:rsid w:val="00C66C15"/>
    <w:rsid w:val="00C70D80"/>
    <w:rsid w:val="00C71187"/>
    <w:rsid w:val="00C72597"/>
    <w:rsid w:val="00C7271C"/>
    <w:rsid w:val="00C7272D"/>
    <w:rsid w:val="00C74C38"/>
    <w:rsid w:val="00C750A9"/>
    <w:rsid w:val="00C75C97"/>
    <w:rsid w:val="00C76702"/>
    <w:rsid w:val="00C77408"/>
    <w:rsid w:val="00C774EA"/>
    <w:rsid w:val="00C77795"/>
    <w:rsid w:val="00C807E3"/>
    <w:rsid w:val="00C8134D"/>
    <w:rsid w:val="00C81B25"/>
    <w:rsid w:val="00C82589"/>
    <w:rsid w:val="00C82B79"/>
    <w:rsid w:val="00C834DD"/>
    <w:rsid w:val="00C8462C"/>
    <w:rsid w:val="00C84F93"/>
    <w:rsid w:val="00C8545F"/>
    <w:rsid w:val="00C85464"/>
    <w:rsid w:val="00C8576C"/>
    <w:rsid w:val="00C85EC9"/>
    <w:rsid w:val="00C85F98"/>
    <w:rsid w:val="00C86242"/>
    <w:rsid w:val="00C8630D"/>
    <w:rsid w:val="00C86996"/>
    <w:rsid w:val="00C8727C"/>
    <w:rsid w:val="00C874F8"/>
    <w:rsid w:val="00C87EB6"/>
    <w:rsid w:val="00C90444"/>
    <w:rsid w:val="00C91251"/>
    <w:rsid w:val="00C91717"/>
    <w:rsid w:val="00C91D5B"/>
    <w:rsid w:val="00C9215A"/>
    <w:rsid w:val="00C92296"/>
    <w:rsid w:val="00C92715"/>
    <w:rsid w:val="00C92981"/>
    <w:rsid w:val="00C93BC7"/>
    <w:rsid w:val="00C949C6"/>
    <w:rsid w:val="00C94F9E"/>
    <w:rsid w:val="00C964FD"/>
    <w:rsid w:val="00CA1136"/>
    <w:rsid w:val="00CA1137"/>
    <w:rsid w:val="00CA1903"/>
    <w:rsid w:val="00CA2E51"/>
    <w:rsid w:val="00CA3035"/>
    <w:rsid w:val="00CA34BF"/>
    <w:rsid w:val="00CA34F2"/>
    <w:rsid w:val="00CA3A96"/>
    <w:rsid w:val="00CA4118"/>
    <w:rsid w:val="00CA4F5A"/>
    <w:rsid w:val="00CA53E9"/>
    <w:rsid w:val="00CA69FB"/>
    <w:rsid w:val="00CA6BB2"/>
    <w:rsid w:val="00CA7304"/>
    <w:rsid w:val="00CA7ABF"/>
    <w:rsid w:val="00CA7E4A"/>
    <w:rsid w:val="00CB0616"/>
    <w:rsid w:val="00CB0646"/>
    <w:rsid w:val="00CB0AEA"/>
    <w:rsid w:val="00CB16F8"/>
    <w:rsid w:val="00CB23E5"/>
    <w:rsid w:val="00CB2B50"/>
    <w:rsid w:val="00CB2FEB"/>
    <w:rsid w:val="00CB31A6"/>
    <w:rsid w:val="00CB38D6"/>
    <w:rsid w:val="00CB3963"/>
    <w:rsid w:val="00CB3DEB"/>
    <w:rsid w:val="00CB3FBF"/>
    <w:rsid w:val="00CB40E8"/>
    <w:rsid w:val="00CB7DEB"/>
    <w:rsid w:val="00CB7EEB"/>
    <w:rsid w:val="00CB7F6D"/>
    <w:rsid w:val="00CC03B5"/>
    <w:rsid w:val="00CC0423"/>
    <w:rsid w:val="00CC0B02"/>
    <w:rsid w:val="00CC0FCF"/>
    <w:rsid w:val="00CC1986"/>
    <w:rsid w:val="00CC20A9"/>
    <w:rsid w:val="00CC300F"/>
    <w:rsid w:val="00CC386B"/>
    <w:rsid w:val="00CC412F"/>
    <w:rsid w:val="00CC50C7"/>
    <w:rsid w:val="00CC5176"/>
    <w:rsid w:val="00CC6BDF"/>
    <w:rsid w:val="00CC72E5"/>
    <w:rsid w:val="00CC7A3C"/>
    <w:rsid w:val="00CD0275"/>
    <w:rsid w:val="00CD0278"/>
    <w:rsid w:val="00CD0CB8"/>
    <w:rsid w:val="00CD1160"/>
    <w:rsid w:val="00CD1B91"/>
    <w:rsid w:val="00CD2EA1"/>
    <w:rsid w:val="00CD3971"/>
    <w:rsid w:val="00CD4AEB"/>
    <w:rsid w:val="00CD4E90"/>
    <w:rsid w:val="00CD4F37"/>
    <w:rsid w:val="00CD7894"/>
    <w:rsid w:val="00CE1EE8"/>
    <w:rsid w:val="00CE207C"/>
    <w:rsid w:val="00CE2399"/>
    <w:rsid w:val="00CE2857"/>
    <w:rsid w:val="00CE29DE"/>
    <w:rsid w:val="00CE390C"/>
    <w:rsid w:val="00CE51B8"/>
    <w:rsid w:val="00CE546E"/>
    <w:rsid w:val="00CE6534"/>
    <w:rsid w:val="00CE6536"/>
    <w:rsid w:val="00CE672A"/>
    <w:rsid w:val="00CE6946"/>
    <w:rsid w:val="00CE7383"/>
    <w:rsid w:val="00CE780C"/>
    <w:rsid w:val="00CE780D"/>
    <w:rsid w:val="00CF0980"/>
    <w:rsid w:val="00CF13C1"/>
    <w:rsid w:val="00CF16B1"/>
    <w:rsid w:val="00CF28C0"/>
    <w:rsid w:val="00CF2BAD"/>
    <w:rsid w:val="00CF2D6C"/>
    <w:rsid w:val="00CF4245"/>
    <w:rsid w:val="00CF5DA4"/>
    <w:rsid w:val="00CF60AD"/>
    <w:rsid w:val="00CF739A"/>
    <w:rsid w:val="00CF743F"/>
    <w:rsid w:val="00CF74C0"/>
    <w:rsid w:val="00D010FE"/>
    <w:rsid w:val="00D01BB1"/>
    <w:rsid w:val="00D01DAF"/>
    <w:rsid w:val="00D02FD3"/>
    <w:rsid w:val="00D03924"/>
    <w:rsid w:val="00D0393B"/>
    <w:rsid w:val="00D04048"/>
    <w:rsid w:val="00D05561"/>
    <w:rsid w:val="00D05581"/>
    <w:rsid w:val="00D06353"/>
    <w:rsid w:val="00D06B2D"/>
    <w:rsid w:val="00D06FF2"/>
    <w:rsid w:val="00D072C4"/>
    <w:rsid w:val="00D10BB2"/>
    <w:rsid w:val="00D1162F"/>
    <w:rsid w:val="00D14381"/>
    <w:rsid w:val="00D14494"/>
    <w:rsid w:val="00D16BFF"/>
    <w:rsid w:val="00D2012C"/>
    <w:rsid w:val="00D20DA1"/>
    <w:rsid w:val="00D211E2"/>
    <w:rsid w:val="00D21291"/>
    <w:rsid w:val="00D21641"/>
    <w:rsid w:val="00D22AE2"/>
    <w:rsid w:val="00D22E72"/>
    <w:rsid w:val="00D23A76"/>
    <w:rsid w:val="00D23C9E"/>
    <w:rsid w:val="00D25B19"/>
    <w:rsid w:val="00D2696A"/>
    <w:rsid w:val="00D2709B"/>
    <w:rsid w:val="00D27757"/>
    <w:rsid w:val="00D30405"/>
    <w:rsid w:val="00D30E77"/>
    <w:rsid w:val="00D31E7A"/>
    <w:rsid w:val="00D32C9D"/>
    <w:rsid w:val="00D32F26"/>
    <w:rsid w:val="00D3459F"/>
    <w:rsid w:val="00D354C7"/>
    <w:rsid w:val="00D35ACF"/>
    <w:rsid w:val="00D36066"/>
    <w:rsid w:val="00D3650A"/>
    <w:rsid w:val="00D3711B"/>
    <w:rsid w:val="00D37697"/>
    <w:rsid w:val="00D40D66"/>
    <w:rsid w:val="00D416FC"/>
    <w:rsid w:val="00D41F7D"/>
    <w:rsid w:val="00D435EF"/>
    <w:rsid w:val="00D43E43"/>
    <w:rsid w:val="00D44B05"/>
    <w:rsid w:val="00D44E8D"/>
    <w:rsid w:val="00D45C44"/>
    <w:rsid w:val="00D45CD5"/>
    <w:rsid w:val="00D4696C"/>
    <w:rsid w:val="00D469C3"/>
    <w:rsid w:val="00D46C6D"/>
    <w:rsid w:val="00D47461"/>
    <w:rsid w:val="00D47593"/>
    <w:rsid w:val="00D51070"/>
    <w:rsid w:val="00D51099"/>
    <w:rsid w:val="00D517B0"/>
    <w:rsid w:val="00D5275B"/>
    <w:rsid w:val="00D532D2"/>
    <w:rsid w:val="00D535F7"/>
    <w:rsid w:val="00D54706"/>
    <w:rsid w:val="00D610E6"/>
    <w:rsid w:val="00D612C2"/>
    <w:rsid w:val="00D619C0"/>
    <w:rsid w:val="00D61D23"/>
    <w:rsid w:val="00D62156"/>
    <w:rsid w:val="00D6235B"/>
    <w:rsid w:val="00D6331C"/>
    <w:rsid w:val="00D63658"/>
    <w:rsid w:val="00D63EB2"/>
    <w:rsid w:val="00D640F0"/>
    <w:rsid w:val="00D64792"/>
    <w:rsid w:val="00D6524D"/>
    <w:rsid w:val="00D66EB0"/>
    <w:rsid w:val="00D670BC"/>
    <w:rsid w:val="00D67CC2"/>
    <w:rsid w:val="00D67E42"/>
    <w:rsid w:val="00D702B1"/>
    <w:rsid w:val="00D70475"/>
    <w:rsid w:val="00D70940"/>
    <w:rsid w:val="00D7166B"/>
    <w:rsid w:val="00D71E27"/>
    <w:rsid w:val="00D72BE4"/>
    <w:rsid w:val="00D72D9D"/>
    <w:rsid w:val="00D73310"/>
    <w:rsid w:val="00D73FFF"/>
    <w:rsid w:val="00D75852"/>
    <w:rsid w:val="00D76913"/>
    <w:rsid w:val="00D77A8A"/>
    <w:rsid w:val="00D77FAE"/>
    <w:rsid w:val="00D801FF"/>
    <w:rsid w:val="00D81A49"/>
    <w:rsid w:val="00D81CB7"/>
    <w:rsid w:val="00D81CFC"/>
    <w:rsid w:val="00D82842"/>
    <w:rsid w:val="00D82B5D"/>
    <w:rsid w:val="00D82FE9"/>
    <w:rsid w:val="00D8359C"/>
    <w:rsid w:val="00D83837"/>
    <w:rsid w:val="00D83AFC"/>
    <w:rsid w:val="00D83EDC"/>
    <w:rsid w:val="00D844D9"/>
    <w:rsid w:val="00D84CCE"/>
    <w:rsid w:val="00D8504A"/>
    <w:rsid w:val="00D85643"/>
    <w:rsid w:val="00D85D39"/>
    <w:rsid w:val="00D8694A"/>
    <w:rsid w:val="00D91940"/>
    <w:rsid w:val="00D92141"/>
    <w:rsid w:val="00D92DF4"/>
    <w:rsid w:val="00D9307A"/>
    <w:rsid w:val="00D94210"/>
    <w:rsid w:val="00D94571"/>
    <w:rsid w:val="00D94583"/>
    <w:rsid w:val="00D948D5"/>
    <w:rsid w:val="00D95645"/>
    <w:rsid w:val="00D96454"/>
    <w:rsid w:val="00D96BE8"/>
    <w:rsid w:val="00DA0FDC"/>
    <w:rsid w:val="00DA21F8"/>
    <w:rsid w:val="00DA277F"/>
    <w:rsid w:val="00DA30F3"/>
    <w:rsid w:val="00DA3256"/>
    <w:rsid w:val="00DA3959"/>
    <w:rsid w:val="00DA4EB1"/>
    <w:rsid w:val="00DA5044"/>
    <w:rsid w:val="00DA5DB4"/>
    <w:rsid w:val="00DA619D"/>
    <w:rsid w:val="00DA6889"/>
    <w:rsid w:val="00DA747C"/>
    <w:rsid w:val="00DA761B"/>
    <w:rsid w:val="00DA7C1E"/>
    <w:rsid w:val="00DB02A6"/>
    <w:rsid w:val="00DB0A72"/>
    <w:rsid w:val="00DB1D96"/>
    <w:rsid w:val="00DB21DF"/>
    <w:rsid w:val="00DB2613"/>
    <w:rsid w:val="00DB2F8D"/>
    <w:rsid w:val="00DB3572"/>
    <w:rsid w:val="00DB40B4"/>
    <w:rsid w:val="00DB45C6"/>
    <w:rsid w:val="00DB5476"/>
    <w:rsid w:val="00DB63D6"/>
    <w:rsid w:val="00DB7D37"/>
    <w:rsid w:val="00DC0EE0"/>
    <w:rsid w:val="00DC14BD"/>
    <w:rsid w:val="00DC1DD1"/>
    <w:rsid w:val="00DC242F"/>
    <w:rsid w:val="00DC26D8"/>
    <w:rsid w:val="00DC2F90"/>
    <w:rsid w:val="00DC330E"/>
    <w:rsid w:val="00DC43F3"/>
    <w:rsid w:val="00DC4864"/>
    <w:rsid w:val="00DC6048"/>
    <w:rsid w:val="00DC607C"/>
    <w:rsid w:val="00DC656F"/>
    <w:rsid w:val="00DC65BF"/>
    <w:rsid w:val="00DC7A7E"/>
    <w:rsid w:val="00DC7CF7"/>
    <w:rsid w:val="00DD0316"/>
    <w:rsid w:val="00DD1D3D"/>
    <w:rsid w:val="00DD26C0"/>
    <w:rsid w:val="00DD2ED4"/>
    <w:rsid w:val="00DD32C6"/>
    <w:rsid w:val="00DD343F"/>
    <w:rsid w:val="00DD34BD"/>
    <w:rsid w:val="00DD412E"/>
    <w:rsid w:val="00DD4CCB"/>
    <w:rsid w:val="00DD4F98"/>
    <w:rsid w:val="00DD517A"/>
    <w:rsid w:val="00DD56FB"/>
    <w:rsid w:val="00DD60DA"/>
    <w:rsid w:val="00DD60EC"/>
    <w:rsid w:val="00DD6AF3"/>
    <w:rsid w:val="00DD712E"/>
    <w:rsid w:val="00DE0806"/>
    <w:rsid w:val="00DE0B1E"/>
    <w:rsid w:val="00DE0B84"/>
    <w:rsid w:val="00DE17C1"/>
    <w:rsid w:val="00DE254D"/>
    <w:rsid w:val="00DE3001"/>
    <w:rsid w:val="00DE38D5"/>
    <w:rsid w:val="00DE4D52"/>
    <w:rsid w:val="00DE4D70"/>
    <w:rsid w:val="00DE5776"/>
    <w:rsid w:val="00DE5AE3"/>
    <w:rsid w:val="00DE5D4D"/>
    <w:rsid w:val="00DE7143"/>
    <w:rsid w:val="00DE7BFC"/>
    <w:rsid w:val="00DF0748"/>
    <w:rsid w:val="00DF0A0D"/>
    <w:rsid w:val="00DF12C3"/>
    <w:rsid w:val="00DF130F"/>
    <w:rsid w:val="00DF15EE"/>
    <w:rsid w:val="00DF1EA3"/>
    <w:rsid w:val="00DF3313"/>
    <w:rsid w:val="00DF3920"/>
    <w:rsid w:val="00DF3DE2"/>
    <w:rsid w:val="00DF473C"/>
    <w:rsid w:val="00DF4C16"/>
    <w:rsid w:val="00DF4F83"/>
    <w:rsid w:val="00DF6B81"/>
    <w:rsid w:val="00DF6D05"/>
    <w:rsid w:val="00DF7096"/>
    <w:rsid w:val="00E00245"/>
    <w:rsid w:val="00E003D6"/>
    <w:rsid w:val="00E006A1"/>
    <w:rsid w:val="00E015CB"/>
    <w:rsid w:val="00E01F2F"/>
    <w:rsid w:val="00E03307"/>
    <w:rsid w:val="00E0478A"/>
    <w:rsid w:val="00E0538D"/>
    <w:rsid w:val="00E06A71"/>
    <w:rsid w:val="00E1091D"/>
    <w:rsid w:val="00E138BB"/>
    <w:rsid w:val="00E13F15"/>
    <w:rsid w:val="00E14B43"/>
    <w:rsid w:val="00E14F4E"/>
    <w:rsid w:val="00E15392"/>
    <w:rsid w:val="00E15B9A"/>
    <w:rsid w:val="00E15F50"/>
    <w:rsid w:val="00E206C4"/>
    <w:rsid w:val="00E20CEA"/>
    <w:rsid w:val="00E220DC"/>
    <w:rsid w:val="00E22665"/>
    <w:rsid w:val="00E22E69"/>
    <w:rsid w:val="00E23988"/>
    <w:rsid w:val="00E23AC8"/>
    <w:rsid w:val="00E23C29"/>
    <w:rsid w:val="00E24579"/>
    <w:rsid w:val="00E252B7"/>
    <w:rsid w:val="00E26D2F"/>
    <w:rsid w:val="00E26DA8"/>
    <w:rsid w:val="00E2707F"/>
    <w:rsid w:val="00E31C7C"/>
    <w:rsid w:val="00E321BC"/>
    <w:rsid w:val="00E32A05"/>
    <w:rsid w:val="00E336CC"/>
    <w:rsid w:val="00E3464E"/>
    <w:rsid w:val="00E346B9"/>
    <w:rsid w:val="00E34955"/>
    <w:rsid w:val="00E3557E"/>
    <w:rsid w:val="00E36994"/>
    <w:rsid w:val="00E36B53"/>
    <w:rsid w:val="00E36EF7"/>
    <w:rsid w:val="00E379EF"/>
    <w:rsid w:val="00E37C37"/>
    <w:rsid w:val="00E37E13"/>
    <w:rsid w:val="00E40754"/>
    <w:rsid w:val="00E40854"/>
    <w:rsid w:val="00E40F16"/>
    <w:rsid w:val="00E41225"/>
    <w:rsid w:val="00E41892"/>
    <w:rsid w:val="00E429AD"/>
    <w:rsid w:val="00E445A8"/>
    <w:rsid w:val="00E44CA9"/>
    <w:rsid w:val="00E4587C"/>
    <w:rsid w:val="00E463B7"/>
    <w:rsid w:val="00E46E76"/>
    <w:rsid w:val="00E46EBB"/>
    <w:rsid w:val="00E472A7"/>
    <w:rsid w:val="00E47386"/>
    <w:rsid w:val="00E50E7F"/>
    <w:rsid w:val="00E50ED8"/>
    <w:rsid w:val="00E5149F"/>
    <w:rsid w:val="00E518A9"/>
    <w:rsid w:val="00E52DD5"/>
    <w:rsid w:val="00E53170"/>
    <w:rsid w:val="00E53451"/>
    <w:rsid w:val="00E5350B"/>
    <w:rsid w:val="00E536F2"/>
    <w:rsid w:val="00E53D8A"/>
    <w:rsid w:val="00E54382"/>
    <w:rsid w:val="00E54442"/>
    <w:rsid w:val="00E54663"/>
    <w:rsid w:val="00E54766"/>
    <w:rsid w:val="00E55986"/>
    <w:rsid w:val="00E55A60"/>
    <w:rsid w:val="00E564DF"/>
    <w:rsid w:val="00E56B5B"/>
    <w:rsid w:val="00E57176"/>
    <w:rsid w:val="00E579C5"/>
    <w:rsid w:val="00E57B73"/>
    <w:rsid w:val="00E60B87"/>
    <w:rsid w:val="00E60CC5"/>
    <w:rsid w:val="00E60F28"/>
    <w:rsid w:val="00E621AC"/>
    <w:rsid w:val="00E621BC"/>
    <w:rsid w:val="00E62313"/>
    <w:rsid w:val="00E62EDD"/>
    <w:rsid w:val="00E63CEC"/>
    <w:rsid w:val="00E645BC"/>
    <w:rsid w:val="00E645FD"/>
    <w:rsid w:val="00E64B29"/>
    <w:rsid w:val="00E64EDE"/>
    <w:rsid w:val="00E65760"/>
    <w:rsid w:val="00E6589C"/>
    <w:rsid w:val="00E65E32"/>
    <w:rsid w:val="00E6694E"/>
    <w:rsid w:val="00E67C81"/>
    <w:rsid w:val="00E70355"/>
    <w:rsid w:val="00E70EAC"/>
    <w:rsid w:val="00E7239D"/>
    <w:rsid w:val="00E72935"/>
    <w:rsid w:val="00E72EFE"/>
    <w:rsid w:val="00E731BE"/>
    <w:rsid w:val="00E739BD"/>
    <w:rsid w:val="00E74E1B"/>
    <w:rsid w:val="00E74E81"/>
    <w:rsid w:val="00E75492"/>
    <w:rsid w:val="00E762E6"/>
    <w:rsid w:val="00E76817"/>
    <w:rsid w:val="00E76FCE"/>
    <w:rsid w:val="00E77F58"/>
    <w:rsid w:val="00E8086B"/>
    <w:rsid w:val="00E8087A"/>
    <w:rsid w:val="00E810F6"/>
    <w:rsid w:val="00E81F3E"/>
    <w:rsid w:val="00E82E48"/>
    <w:rsid w:val="00E839F3"/>
    <w:rsid w:val="00E84218"/>
    <w:rsid w:val="00E84DC6"/>
    <w:rsid w:val="00E84FB3"/>
    <w:rsid w:val="00E85296"/>
    <w:rsid w:val="00E86722"/>
    <w:rsid w:val="00E86B40"/>
    <w:rsid w:val="00E87930"/>
    <w:rsid w:val="00E87A79"/>
    <w:rsid w:val="00E87C1A"/>
    <w:rsid w:val="00E87F7B"/>
    <w:rsid w:val="00E901EB"/>
    <w:rsid w:val="00E9081D"/>
    <w:rsid w:val="00E91E52"/>
    <w:rsid w:val="00E9207E"/>
    <w:rsid w:val="00E92114"/>
    <w:rsid w:val="00E92BCC"/>
    <w:rsid w:val="00E948BF"/>
    <w:rsid w:val="00E94957"/>
    <w:rsid w:val="00E95553"/>
    <w:rsid w:val="00E955F5"/>
    <w:rsid w:val="00E968B4"/>
    <w:rsid w:val="00E96921"/>
    <w:rsid w:val="00E96D64"/>
    <w:rsid w:val="00E97BD4"/>
    <w:rsid w:val="00EA0015"/>
    <w:rsid w:val="00EA05B5"/>
    <w:rsid w:val="00EA0888"/>
    <w:rsid w:val="00EA0E6E"/>
    <w:rsid w:val="00EA1270"/>
    <w:rsid w:val="00EA3725"/>
    <w:rsid w:val="00EA521B"/>
    <w:rsid w:val="00EA5240"/>
    <w:rsid w:val="00EA5A4A"/>
    <w:rsid w:val="00EA6E32"/>
    <w:rsid w:val="00EA7B6F"/>
    <w:rsid w:val="00EA7F31"/>
    <w:rsid w:val="00EB164E"/>
    <w:rsid w:val="00EB1768"/>
    <w:rsid w:val="00EB1D62"/>
    <w:rsid w:val="00EB1D84"/>
    <w:rsid w:val="00EB220F"/>
    <w:rsid w:val="00EB256D"/>
    <w:rsid w:val="00EB2F14"/>
    <w:rsid w:val="00EB3D42"/>
    <w:rsid w:val="00EB421A"/>
    <w:rsid w:val="00EB497A"/>
    <w:rsid w:val="00EB5723"/>
    <w:rsid w:val="00EB711D"/>
    <w:rsid w:val="00EB7E22"/>
    <w:rsid w:val="00EC1706"/>
    <w:rsid w:val="00EC1B95"/>
    <w:rsid w:val="00EC2085"/>
    <w:rsid w:val="00EC2139"/>
    <w:rsid w:val="00EC2E40"/>
    <w:rsid w:val="00EC4545"/>
    <w:rsid w:val="00EC78A5"/>
    <w:rsid w:val="00ED0C07"/>
    <w:rsid w:val="00ED1336"/>
    <w:rsid w:val="00ED2CE4"/>
    <w:rsid w:val="00ED2F27"/>
    <w:rsid w:val="00ED30E4"/>
    <w:rsid w:val="00ED3E7B"/>
    <w:rsid w:val="00ED57B4"/>
    <w:rsid w:val="00ED584C"/>
    <w:rsid w:val="00ED5D4F"/>
    <w:rsid w:val="00ED68A3"/>
    <w:rsid w:val="00ED7DF2"/>
    <w:rsid w:val="00EE005B"/>
    <w:rsid w:val="00EE09D6"/>
    <w:rsid w:val="00EE0AEC"/>
    <w:rsid w:val="00EE1A9F"/>
    <w:rsid w:val="00EE1F1C"/>
    <w:rsid w:val="00EE2194"/>
    <w:rsid w:val="00EE27F1"/>
    <w:rsid w:val="00EE2877"/>
    <w:rsid w:val="00EE2AF2"/>
    <w:rsid w:val="00EE2D3C"/>
    <w:rsid w:val="00EE3E36"/>
    <w:rsid w:val="00EE49DC"/>
    <w:rsid w:val="00EE5D71"/>
    <w:rsid w:val="00EE5E0C"/>
    <w:rsid w:val="00EE6172"/>
    <w:rsid w:val="00EE6D90"/>
    <w:rsid w:val="00EE6DB1"/>
    <w:rsid w:val="00EF0519"/>
    <w:rsid w:val="00EF07BA"/>
    <w:rsid w:val="00EF1581"/>
    <w:rsid w:val="00EF1969"/>
    <w:rsid w:val="00EF2284"/>
    <w:rsid w:val="00EF24AE"/>
    <w:rsid w:val="00EF2BEC"/>
    <w:rsid w:val="00EF3FB2"/>
    <w:rsid w:val="00EF47B6"/>
    <w:rsid w:val="00EF52CA"/>
    <w:rsid w:val="00EF7E70"/>
    <w:rsid w:val="00F00A6D"/>
    <w:rsid w:val="00F00E11"/>
    <w:rsid w:val="00F00F50"/>
    <w:rsid w:val="00F01760"/>
    <w:rsid w:val="00F032D8"/>
    <w:rsid w:val="00F0344B"/>
    <w:rsid w:val="00F04503"/>
    <w:rsid w:val="00F04B9C"/>
    <w:rsid w:val="00F0686C"/>
    <w:rsid w:val="00F06BDA"/>
    <w:rsid w:val="00F07D5F"/>
    <w:rsid w:val="00F11B77"/>
    <w:rsid w:val="00F12427"/>
    <w:rsid w:val="00F12A0E"/>
    <w:rsid w:val="00F136C9"/>
    <w:rsid w:val="00F1415D"/>
    <w:rsid w:val="00F14F77"/>
    <w:rsid w:val="00F154FF"/>
    <w:rsid w:val="00F15CC3"/>
    <w:rsid w:val="00F16914"/>
    <w:rsid w:val="00F16B7F"/>
    <w:rsid w:val="00F1708E"/>
    <w:rsid w:val="00F1793C"/>
    <w:rsid w:val="00F17B91"/>
    <w:rsid w:val="00F21B20"/>
    <w:rsid w:val="00F2217C"/>
    <w:rsid w:val="00F22257"/>
    <w:rsid w:val="00F224E9"/>
    <w:rsid w:val="00F22EFA"/>
    <w:rsid w:val="00F241CE"/>
    <w:rsid w:val="00F24377"/>
    <w:rsid w:val="00F2627C"/>
    <w:rsid w:val="00F2675E"/>
    <w:rsid w:val="00F26ED2"/>
    <w:rsid w:val="00F2767C"/>
    <w:rsid w:val="00F27703"/>
    <w:rsid w:val="00F27964"/>
    <w:rsid w:val="00F30338"/>
    <w:rsid w:val="00F30353"/>
    <w:rsid w:val="00F30DB8"/>
    <w:rsid w:val="00F31303"/>
    <w:rsid w:val="00F327C4"/>
    <w:rsid w:val="00F336E0"/>
    <w:rsid w:val="00F348F5"/>
    <w:rsid w:val="00F3529E"/>
    <w:rsid w:val="00F366FE"/>
    <w:rsid w:val="00F36727"/>
    <w:rsid w:val="00F36899"/>
    <w:rsid w:val="00F376B8"/>
    <w:rsid w:val="00F376DE"/>
    <w:rsid w:val="00F378C9"/>
    <w:rsid w:val="00F37D41"/>
    <w:rsid w:val="00F37FCF"/>
    <w:rsid w:val="00F402A9"/>
    <w:rsid w:val="00F4050A"/>
    <w:rsid w:val="00F406B4"/>
    <w:rsid w:val="00F40CC2"/>
    <w:rsid w:val="00F41C35"/>
    <w:rsid w:val="00F41C63"/>
    <w:rsid w:val="00F42220"/>
    <w:rsid w:val="00F42235"/>
    <w:rsid w:val="00F429F9"/>
    <w:rsid w:val="00F4368A"/>
    <w:rsid w:val="00F43F89"/>
    <w:rsid w:val="00F448D0"/>
    <w:rsid w:val="00F45353"/>
    <w:rsid w:val="00F46666"/>
    <w:rsid w:val="00F46727"/>
    <w:rsid w:val="00F47D63"/>
    <w:rsid w:val="00F5097B"/>
    <w:rsid w:val="00F50EAF"/>
    <w:rsid w:val="00F516D2"/>
    <w:rsid w:val="00F517B2"/>
    <w:rsid w:val="00F51A80"/>
    <w:rsid w:val="00F51D45"/>
    <w:rsid w:val="00F51EE9"/>
    <w:rsid w:val="00F53FBB"/>
    <w:rsid w:val="00F541E3"/>
    <w:rsid w:val="00F54489"/>
    <w:rsid w:val="00F54B11"/>
    <w:rsid w:val="00F55620"/>
    <w:rsid w:val="00F556F7"/>
    <w:rsid w:val="00F557E5"/>
    <w:rsid w:val="00F562E9"/>
    <w:rsid w:val="00F606C4"/>
    <w:rsid w:val="00F607AA"/>
    <w:rsid w:val="00F61AA5"/>
    <w:rsid w:val="00F61C70"/>
    <w:rsid w:val="00F61FAC"/>
    <w:rsid w:val="00F6222A"/>
    <w:rsid w:val="00F623DE"/>
    <w:rsid w:val="00F63D88"/>
    <w:rsid w:val="00F63F00"/>
    <w:rsid w:val="00F64116"/>
    <w:rsid w:val="00F64C63"/>
    <w:rsid w:val="00F64E20"/>
    <w:rsid w:val="00F65354"/>
    <w:rsid w:val="00F6583B"/>
    <w:rsid w:val="00F65890"/>
    <w:rsid w:val="00F661DD"/>
    <w:rsid w:val="00F663F7"/>
    <w:rsid w:val="00F66C2B"/>
    <w:rsid w:val="00F66C87"/>
    <w:rsid w:val="00F66CDD"/>
    <w:rsid w:val="00F706D7"/>
    <w:rsid w:val="00F730C5"/>
    <w:rsid w:val="00F73E08"/>
    <w:rsid w:val="00F75487"/>
    <w:rsid w:val="00F758CD"/>
    <w:rsid w:val="00F75D1E"/>
    <w:rsid w:val="00F763A5"/>
    <w:rsid w:val="00F76D0C"/>
    <w:rsid w:val="00F77FE5"/>
    <w:rsid w:val="00F80B73"/>
    <w:rsid w:val="00F80F32"/>
    <w:rsid w:val="00F84FCD"/>
    <w:rsid w:val="00F8502A"/>
    <w:rsid w:val="00F856AC"/>
    <w:rsid w:val="00F85AD5"/>
    <w:rsid w:val="00F85D71"/>
    <w:rsid w:val="00F85E2E"/>
    <w:rsid w:val="00F861FD"/>
    <w:rsid w:val="00F8646D"/>
    <w:rsid w:val="00F874E8"/>
    <w:rsid w:val="00F87DE4"/>
    <w:rsid w:val="00F90728"/>
    <w:rsid w:val="00F922E2"/>
    <w:rsid w:val="00F92632"/>
    <w:rsid w:val="00F92FDA"/>
    <w:rsid w:val="00F93174"/>
    <w:rsid w:val="00F932B0"/>
    <w:rsid w:val="00F934BA"/>
    <w:rsid w:val="00F93951"/>
    <w:rsid w:val="00F93B39"/>
    <w:rsid w:val="00F93D01"/>
    <w:rsid w:val="00F961CD"/>
    <w:rsid w:val="00F9621D"/>
    <w:rsid w:val="00F97304"/>
    <w:rsid w:val="00FA00D2"/>
    <w:rsid w:val="00FA09F7"/>
    <w:rsid w:val="00FA1B0B"/>
    <w:rsid w:val="00FA1B8F"/>
    <w:rsid w:val="00FA1C7C"/>
    <w:rsid w:val="00FA1DEE"/>
    <w:rsid w:val="00FA32BB"/>
    <w:rsid w:val="00FA3662"/>
    <w:rsid w:val="00FA3A9E"/>
    <w:rsid w:val="00FA64ED"/>
    <w:rsid w:val="00FA6750"/>
    <w:rsid w:val="00FA6AE6"/>
    <w:rsid w:val="00FA6EC9"/>
    <w:rsid w:val="00FA77A9"/>
    <w:rsid w:val="00FB00CF"/>
    <w:rsid w:val="00FB01A2"/>
    <w:rsid w:val="00FB108A"/>
    <w:rsid w:val="00FB153A"/>
    <w:rsid w:val="00FB183F"/>
    <w:rsid w:val="00FB1AFC"/>
    <w:rsid w:val="00FB1BBD"/>
    <w:rsid w:val="00FB3BD0"/>
    <w:rsid w:val="00FB3E73"/>
    <w:rsid w:val="00FB3F5A"/>
    <w:rsid w:val="00FB4599"/>
    <w:rsid w:val="00FB50FF"/>
    <w:rsid w:val="00FB533E"/>
    <w:rsid w:val="00FB5380"/>
    <w:rsid w:val="00FB591E"/>
    <w:rsid w:val="00FB6784"/>
    <w:rsid w:val="00FB6B47"/>
    <w:rsid w:val="00FB7602"/>
    <w:rsid w:val="00FB7860"/>
    <w:rsid w:val="00FB7AD0"/>
    <w:rsid w:val="00FC0BB0"/>
    <w:rsid w:val="00FC25DA"/>
    <w:rsid w:val="00FC2743"/>
    <w:rsid w:val="00FC3385"/>
    <w:rsid w:val="00FC3E2C"/>
    <w:rsid w:val="00FC458F"/>
    <w:rsid w:val="00FC4ADB"/>
    <w:rsid w:val="00FC4BB7"/>
    <w:rsid w:val="00FC4CF0"/>
    <w:rsid w:val="00FC4D30"/>
    <w:rsid w:val="00FC4EC3"/>
    <w:rsid w:val="00FC6245"/>
    <w:rsid w:val="00FC6256"/>
    <w:rsid w:val="00FC76D1"/>
    <w:rsid w:val="00FD0F7A"/>
    <w:rsid w:val="00FD28CC"/>
    <w:rsid w:val="00FD29A6"/>
    <w:rsid w:val="00FD5F08"/>
    <w:rsid w:val="00FD6AD2"/>
    <w:rsid w:val="00FD7DC5"/>
    <w:rsid w:val="00FE07DC"/>
    <w:rsid w:val="00FE0DCA"/>
    <w:rsid w:val="00FE38A9"/>
    <w:rsid w:val="00FE3C41"/>
    <w:rsid w:val="00FE551A"/>
    <w:rsid w:val="00FE7430"/>
    <w:rsid w:val="00FE7758"/>
    <w:rsid w:val="00FE78DB"/>
    <w:rsid w:val="00FE7B8F"/>
    <w:rsid w:val="00FE7EA7"/>
    <w:rsid w:val="00FF12E4"/>
    <w:rsid w:val="00FF1BC5"/>
    <w:rsid w:val="00FF1CB2"/>
    <w:rsid w:val="00FF1D24"/>
    <w:rsid w:val="00FF2150"/>
    <w:rsid w:val="00FF311B"/>
    <w:rsid w:val="00FF3DDF"/>
    <w:rsid w:val="00FF4821"/>
    <w:rsid w:val="00FF6515"/>
    <w:rsid w:val="00FF681A"/>
    <w:rsid w:val="00FF6BA8"/>
    <w:rsid w:val="00FF7E9A"/>
    <w:rsid w:val="0317378E"/>
    <w:rsid w:val="062B6AC3"/>
    <w:rsid w:val="09C975E9"/>
    <w:rsid w:val="0BB940F2"/>
    <w:rsid w:val="0CC5327E"/>
    <w:rsid w:val="0ECC12D1"/>
    <w:rsid w:val="0F036862"/>
    <w:rsid w:val="10E36DA6"/>
    <w:rsid w:val="11655EA2"/>
    <w:rsid w:val="129C720C"/>
    <w:rsid w:val="12F7376F"/>
    <w:rsid w:val="13603115"/>
    <w:rsid w:val="151B6A2B"/>
    <w:rsid w:val="154230B7"/>
    <w:rsid w:val="16463F3A"/>
    <w:rsid w:val="18976C0D"/>
    <w:rsid w:val="199027FB"/>
    <w:rsid w:val="19DB4138"/>
    <w:rsid w:val="1A6E2721"/>
    <w:rsid w:val="1B2F50C2"/>
    <w:rsid w:val="1C2A5298"/>
    <w:rsid w:val="1C536B8E"/>
    <w:rsid w:val="1D214EDE"/>
    <w:rsid w:val="1D2624F4"/>
    <w:rsid w:val="1DC50F12"/>
    <w:rsid w:val="1E591027"/>
    <w:rsid w:val="1F3D31AD"/>
    <w:rsid w:val="1F604708"/>
    <w:rsid w:val="1FA45952"/>
    <w:rsid w:val="21D5563D"/>
    <w:rsid w:val="21DD2957"/>
    <w:rsid w:val="221E5E3A"/>
    <w:rsid w:val="2701411F"/>
    <w:rsid w:val="285C7E85"/>
    <w:rsid w:val="28B27CA3"/>
    <w:rsid w:val="29664F13"/>
    <w:rsid w:val="29B67A7F"/>
    <w:rsid w:val="2D29051C"/>
    <w:rsid w:val="313E0E60"/>
    <w:rsid w:val="31770E6F"/>
    <w:rsid w:val="340C275C"/>
    <w:rsid w:val="37394B72"/>
    <w:rsid w:val="37867137"/>
    <w:rsid w:val="3A26548A"/>
    <w:rsid w:val="3C902C47"/>
    <w:rsid w:val="3CF61D2F"/>
    <w:rsid w:val="403501D5"/>
    <w:rsid w:val="41113585"/>
    <w:rsid w:val="42680765"/>
    <w:rsid w:val="426F1571"/>
    <w:rsid w:val="42C73ED4"/>
    <w:rsid w:val="44484B12"/>
    <w:rsid w:val="45B46040"/>
    <w:rsid w:val="47305B9A"/>
    <w:rsid w:val="49B974D6"/>
    <w:rsid w:val="4CA46B28"/>
    <w:rsid w:val="4CF4779A"/>
    <w:rsid w:val="50ED607C"/>
    <w:rsid w:val="52DA7610"/>
    <w:rsid w:val="545F7C79"/>
    <w:rsid w:val="592C14A7"/>
    <w:rsid w:val="5B67597C"/>
    <w:rsid w:val="5CBA3EB8"/>
    <w:rsid w:val="5DE03009"/>
    <w:rsid w:val="5E9B6993"/>
    <w:rsid w:val="5ED60C4D"/>
    <w:rsid w:val="5EF82F29"/>
    <w:rsid w:val="5F3439F6"/>
    <w:rsid w:val="5F522B5F"/>
    <w:rsid w:val="5FD16FF8"/>
    <w:rsid w:val="60C14738"/>
    <w:rsid w:val="61763741"/>
    <w:rsid w:val="623E23C8"/>
    <w:rsid w:val="624F4CCE"/>
    <w:rsid w:val="63612F0B"/>
    <w:rsid w:val="63E762F0"/>
    <w:rsid w:val="64D93FF6"/>
    <w:rsid w:val="65040761"/>
    <w:rsid w:val="65235BA3"/>
    <w:rsid w:val="654F6F81"/>
    <w:rsid w:val="657B4E2C"/>
    <w:rsid w:val="65C50148"/>
    <w:rsid w:val="667F379E"/>
    <w:rsid w:val="681D63DA"/>
    <w:rsid w:val="6C875A7A"/>
    <w:rsid w:val="6F0850CE"/>
    <w:rsid w:val="72C04F62"/>
    <w:rsid w:val="72D55DF7"/>
    <w:rsid w:val="72E96A79"/>
    <w:rsid w:val="739F3240"/>
    <w:rsid w:val="74F21EC2"/>
    <w:rsid w:val="78BB6162"/>
    <w:rsid w:val="78EE303B"/>
    <w:rsid w:val="790652C4"/>
    <w:rsid w:val="793771FF"/>
    <w:rsid w:val="7B8A4700"/>
    <w:rsid w:val="7D224B34"/>
    <w:rsid w:val="7FFD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宋体" w:cs="Times New Roman"/>
      <w:sz w:val="22"/>
      <w:szCs w:val="22"/>
      <w:lang w:val="en-US" w:eastAsia="zh-CN" w:bidi="ar-SA"/>
    </w:rPr>
  </w:style>
  <w:style w:type="paragraph" w:styleId="2">
    <w:name w:val="heading 1"/>
    <w:basedOn w:val="1"/>
    <w:next w:val="1"/>
    <w:link w:val="37"/>
    <w:qFormat/>
    <w:uiPriority w:val="9"/>
    <w:pPr>
      <w:keepNext/>
      <w:keepLines/>
      <w:spacing w:before="240" w:after="0"/>
      <w:outlineLvl w:val="0"/>
    </w:pPr>
    <w:rPr>
      <w:rFonts w:ascii="Calibri Light" w:hAnsi="Calibri Light"/>
      <w:color w:val="2E74B5"/>
      <w:sz w:val="32"/>
      <w:szCs w:val="32"/>
    </w:rPr>
  </w:style>
  <w:style w:type="paragraph" w:styleId="3">
    <w:name w:val="heading 2"/>
    <w:basedOn w:val="1"/>
    <w:next w:val="1"/>
    <w:link w:val="38"/>
    <w:qFormat/>
    <w:uiPriority w:val="9"/>
    <w:pPr>
      <w:keepNext/>
      <w:keepLines/>
      <w:spacing w:before="40" w:after="0"/>
      <w:outlineLvl w:val="1"/>
    </w:pPr>
    <w:rPr>
      <w:rFonts w:ascii="Calibri Light" w:hAnsi="Calibri Light"/>
      <w:color w:val="2E74B5"/>
      <w:sz w:val="28"/>
      <w:szCs w:val="28"/>
    </w:rPr>
  </w:style>
  <w:style w:type="paragraph" w:styleId="4">
    <w:name w:val="heading 3"/>
    <w:basedOn w:val="1"/>
    <w:next w:val="1"/>
    <w:link w:val="39"/>
    <w:qFormat/>
    <w:uiPriority w:val="9"/>
    <w:pPr>
      <w:keepNext/>
      <w:keepLines/>
      <w:spacing w:before="40" w:after="0"/>
      <w:outlineLvl w:val="2"/>
    </w:pPr>
    <w:rPr>
      <w:rFonts w:ascii="Calibri Light" w:hAnsi="Calibri Light"/>
      <w:color w:val="1F4E79"/>
      <w:sz w:val="24"/>
      <w:szCs w:val="24"/>
    </w:rPr>
  </w:style>
  <w:style w:type="paragraph" w:styleId="5">
    <w:name w:val="heading 4"/>
    <w:basedOn w:val="1"/>
    <w:next w:val="1"/>
    <w:link w:val="40"/>
    <w:qFormat/>
    <w:uiPriority w:val="9"/>
    <w:pPr>
      <w:keepNext/>
      <w:keepLines/>
      <w:spacing w:before="40" w:after="0"/>
      <w:outlineLvl w:val="3"/>
    </w:pPr>
    <w:rPr>
      <w:rFonts w:ascii="Calibri Light" w:hAnsi="Calibri Light"/>
      <w:i/>
      <w:iCs/>
      <w:color w:val="2E74B5"/>
      <w:sz w:val="20"/>
      <w:szCs w:val="20"/>
    </w:rPr>
  </w:style>
  <w:style w:type="paragraph" w:styleId="6">
    <w:name w:val="heading 5"/>
    <w:basedOn w:val="1"/>
    <w:next w:val="1"/>
    <w:link w:val="41"/>
    <w:qFormat/>
    <w:uiPriority w:val="9"/>
    <w:pPr>
      <w:keepNext/>
      <w:keepLines/>
      <w:spacing w:before="40" w:after="0"/>
      <w:outlineLvl w:val="4"/>
    </w:pPr>
    <w:rPr>
      <w:rFonts w:ascii="Calibri Light" w:hAnsi="Calibri Light"/>
      <w:color w:val="2E74B5"/>
      <w:sz w:val="20"/>
      <w:szCs w:val="20"/>
    </w:rPr>
  </w:style>
  <w:style w:type="paragraph" w:styleId="7">
    <w:name w:val="heading 6"/>
    <w:basedOn w:val="1"/>
    <w:next w:val="1"/>
    <w:link w:val="42"/>
    <w:qFormat/>
    <w:uiPriority w:val="9"/>
    <w:pPr>
      <w:keepNext/>
      <w:keepLines/>
      <w:spacing w:before="40" w:after="0"/>
      <w:outlineLvl w:val="5"/>
    </w:pPr>
    <w:rPr>
      <w:rFonts w:ascii="Calibri Light" w:hAnsi="Calibri Light"/>
      <w:color w:val="1F4E79"/>
      <w:sz w:val="20"/>
      <w:szCs w:val="20"/>
    </w:rPr>
  </w:style>
  <w:style w:type="paragraph" w:styleId="8">
    <w:name w:val="heading 7"/>
    <w:basedOn w:val="1"/>
    <w:next w:val="1"/>
    <w:link w:val="43"/>
    <w:qFormat/>
    <w:uiPriority w:val="9"/>
    <w:pPr>
      <w:keepNext/>
      <w:keepLines/>
      <w:spacing w:before="40" w:after="0"/>
      <w:outlineLvl w:val="6"/>
    </w:pPr>
    <w:rPr>
      <w:rFonts w:ascii="Calibri Light" w:hAnsi="Calibri Light"/>
      <w:i/>
      <w:iCs/>
      <w:color w:val="1F4E79"/>
      <w:sz w:val="20"/>
      <w:szCs w:val="20"/>
    </w:rPr>
  </w:style>
  <w:style w:type="paragraph" w:styleId="9">
    <w:name w:val="heading 8"/>
    <w:basedOn w:val="1"/>
    <w:next w:val="1"/>
    <w:link w:val="44"/>
    <w:qFormat/>
    <w:uiPriority w:val="9"/>
    <w:pPr>
      <w:keepNext/>
      <w:keepLines/>
      <w:spacing w:before="40" w:after="0"/>
      <w:outlineLvl w:val="7"/>
    </w:pPr>
    <w:rPr>
      <w:rFonts w:ascii="Calibri Light" w:hAnsi="Calibri Light"/>
      <w:color w:val="262626"/>
      <w:sz w:val="21"/>
      <w:szCs w:val="21"/>
    </w:rPr>
  </w:style>
  <w:style w:type="paragraph" w:styleId="10">
    <w:name w:val="heading 9"/>
    <w:basedOn w:val="1"/>
    <w:next w:val="1"/>
    <w:link w:val="45"/>
    <w:qFormat/>
    <w:uiPriority w:val="9"/>
    <w:pPr>
      <w:keepNext/>
      <w:keepLines/>
      <w:spacing w:before="40" w:after="0"/>
      <w:outlineLvl w:val="8"/>
    </w:pPr>
    <w:rPr>
      <w:rFonts w:ascii="Calibri Light" w:hAnsi="Calibri Light"/>
      <w:i/>
      <w:iCs/>
      <w:color w:val="262626"/>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utoSpaceDE w:val="0"/>
      <w:autoSpaceDN w:val="0"/>
      <w:adjustRightInd w:val="0"/>
      <w:ind w:firstLine="488"/>
      <w:textAlignment w:val="baseline"/>
    </w:pPr>
    <w:rPr>
      <w:sz w:val="24"/>
      <w:szCs w:val="20"/>
    </w:rPr>
  </w:style>
  <w:style w:type="paragraph" w:styleId="12">
    <w:name w:val="caption"/>
    <w:basedOn w:val="1"/>
    <w:next w:val="1"/>
    <w:qFormat/>
    <w:uiPriority w:val="35"/>
    <w:pPr>
      <w:spacing w:after="200" w:line="240" w:lineRule="auto"/>
    </w:pPr>
    <w:rPr>
      <w:i/>
      <w:iCs/>
      <w:color w:val="44546A"/>
      <w:sz w:val="18"/>
      <w:szCs w:val="18"/>
    </w:rPr>
  </w:style>
  <w:style w:type="paragraph" w:styleId="13">
    <w:name w:val="Document Map"/>
    <w:basedOn w:val="1"/>
    <w:semiHidden/>
    <w:qFormat/>
    <w:uiPriority w:val="0"/>
    <w:pPr>
      <w:shd w:val="clear" w:color="auto" w:fill="000080"/>
    </w:pPr>
  </w:style>
  <w:style w:type="paragraph" w:styleId="14">
    <w:name w:val="annotation text"/>
    <w:basedOn w:val="1"/>
    <w:qFormat/>
    <w:uiPriority w:val="0"/>
  </w:style>
  <w:style w:type="paragraph" w:styleId="15">
    <w:name w:val="Body Text"/>
    <w:basedOn w:val="1"/>
    <w:link w:val="46"/>
    <w:qFormat/>
    <w:uiPriority w:val="0"/>
    <w:pPr>
      <w:spacing w:line="360" w:lineRule="auto"/>
    </w:pPr>
    <w:rPr>
      <w:rFonts w:ascii="宋体" w:hAnsi="宋体"/>
      <w:kern w:val="2"/>
      <w:sz w:val="24"/>
      <w:szCs w:val="24"/>
      <w:lang w:bidi="he-IL"/>
    </w:rPr>
  </w:style>
  <w:style w:type="paragraph" w:styleId="16">
    <w:name w:val="Body Text Indent"/>
    <w:basedOn w:val="1"/>
    <w:semiHidden/>
    <w:qFormat/>
    <w:uiPriority w:val="0"/>
    <w:pPr>
      <w:ind w:firstLine="510"/>
    </w:pPr>
    <w:rPr>
      <w:rFonts w:ascii="华文细黑" w:hAnsi="华文细黑" w:eastAsia="华文细黑"/>
      <w:sz w:val="18"/>
    </w:rPr>
  </w:style>
  <w:style w:type="paragraph" w:styleId="17">
    <w:name w:val="toc 3"/>
    <w:basedOn w:val="1"/>
    <w:next w:val="1"/>
    <w:qFormat/>
    <w:uiPriority w:val="39"/>
    <w:pPr>
      <w:tabs>
        <w:tab w:val="right" w:leader="dot" w:pos="8931"/>
      </w:tabs>
      <w:spacing w:line="360" w:lineRule="auto"/>
      <w:ind w:firstLine="735" w:firstLineChars="350"/>
    </w:pPr>
  </w:style>
  <w:style w:type="paragraph" w:styleId="18">
    <w:name w:val="Plain Text"/>
    <w:basedOn w:val="1"/>
    <w:link w:val="47"/>
    <w:qFormat/>
    <w:uiPriority w:val="0"/>
    <w:rPr>
      <w:rFonts w:ascii="宋体" w:hAnsi="Courier New"/>
      <w:kern w:val="2"/>
      <w:sz w:val="21"/>
      <w:szCs w:val="21"/>
    </w:rPr>
  </w:style>
  <w:style w:type="paragraph" w:styleId="19">
    <w:name w:val="Date"/>
    <w:basedOn w:val="1"/>
    <w:next w:val="1"/>
    <w:link w:val="48"/>
    <w:qFormat/>
    <w:uiPriority w:val="0"/>
    <w:pPr>
      <w:ind w:left="100" w:leftChars="2500"/>
    </w:pPr>
    <w:rPr>
      <w:kern w:val="2"/>
      <w:sz w:val="21"/>
      <w:szCs w:val="24"/>
    </w:rPr>
  </w:style>
  <w:style w:type="paragraph" w:styleId="20">
    <w:name w:val="Balloon Text"/>
    <w:basedOn w:val="1"/>
    <w:semiHidden/>
    <w:qFormat/>
    <w:uiPriority w:val="0"/>
    <w:rPr>
      <w:sz w:val="18"/>
      <w:szCs w:val="18"/>
    </w:rPr>
  </w:style>
  <w:style w:type="paragraph" w:styleId="21">
    <w:name w:val="footer"/>
    <w:basedOn w:val="1"/>
    <w:link w:val="49"/>
    <w:qFormat/>
    <w:uiPriority w:val="99"/>
    <w:pPr>
      <w:tabs>
        <w:tab w:val="center" w:pos="4153"/>
        <w:tab w:val="right" w:pos="8306"/>
      </w:tabs>
      <w:snapToGrid w:val="0"/>
    </w:pPr>
    <w:rPr>
      <w:kern w:val="2"/>
      <w:sz w:val="18"/>
      <w:szCs w:val="18"/>
    </w:rPr>
  </w:style>
  <w:style w:type="paragraph" w:styleId="22">
    <w:name w:val="header"/>
    <w:basedOn w:val="1"/>
    <w:link w:val="50"/>
    <w:qFormat/>
    <w:uiPriority w:val="99"/>
    <w:pPr>
      <w:pBdr>
        <w:bottom w:val="single" w:color="auto" w:sz="6" w:space="1"/>
      </w:pBdr>
      <w:tabs>
        <w:tab w:val="center" w:pos="4153"/>
        <w:tab w:val="right" w:pos="8306"/>
      </w:tabs>
      <w:snapToGrid w:val="0"/>
      <w:jc w:val="center"/>
    </w:pPr>
    <w:rPr>
      <w:kern w:val="2"/>
      <w:sz w:val="18"/>
      <w:szCs w:val="18"/>
    </w:rPr>
  </w:style>
  <w:style w:type="paragraph" w:styleId="23">
    <w:name w:val="toc 1"/>
    <w:basedOn w:val="1"/>
    <w:next w:val="1"/>
    <w:qFormat/>
    <w:uiPriority w:val="39"/>
    <w:pPr>
      <w:tabs>
        <w:tab w:val="right" w:leader="dot" w:pos="8931"/>
      </w:tabs>
    </w:pPr>
  </w:style>
  <w:style w:type="paragraph" w:styleId="24">
    <w:name w:val="Subtitle"/>
    <w:basedOn w:val="1"/>
    <w:next w:val="1"/>
    <w:link w:val="51"/>
    <w:qFormat/>
    <w:uiPriority w:val="11"/>
    <w:rPr>
      <w:color w:val="5A5A5A"/>
      <w:spacing w:val="15"/>
      <w:sz w:val="20"/>
      <w:szCs w:val="20"/>
    </w:rPr>
  </w:style>
  <w:style w:type="paragraph" w:styleId="25">
    <w:name w:val="toc 2"/>
    <w:basedOn w:val="1"/>
    <w:next w:val="1"/>
    <w:qFormat/>
    <w:uiPriority w:val="39"/>
    <w:pPr>
      <w:tabs>
        <w:tab w:val="right" w:leader="dot" w:pos="8931"/>
      </w:tabs>
      <w:ind w:left="420" w:leftChars="200" w:firstLine="420" w:firstLineChars="200"/>
    </w:pPr>
  </w:style>
  <w:style w:type="paragraph" w:styleId="26">
    <w:name w:val="HTML Preformatted"/>
    <w:basedOn w:val="1"/>
    <w:link w:val="5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cs="宋体"/>
      <w:sz w:val="24"/>
      <w:szCs w:val="24"/>
    </w:rPr>
  </w:style>
  <w:style w:type="paragraph" w:styleId="27">
    <w:name w:val="Normal (Web)"/>
    <w:basedOn w:val="1"/>
    <w:qFormat/>
    <w:uiPriority w:val="0"/>
    <w:pPr>
      <w:spacing w:before="100" w:beforeAutospacing="1" w:after="100" w:afterAutospacing="1"/>
    </w:pPr>
    <w:rPr>
      <w:rFonts w:ascii="宋体" w:hAnsi="宋体" w:cs="宋体"/>
      <w:sz w:val="24"/>
    </w:rPr>
  </w:style>
  <w:style w:type="paragraph" w:styleId="28">
    <w:name w:val="Title"/>
    <w:basedOn w:val="1"/>
    <w:next w:val="1"/>
    <w:link w:val="53"/>
    <w:qFormat/>
    <w:uiPriority w:val="10"/>
    <w:pPr>
      <w:spacing w:after="0" w:line="240" w:lineRule="auto"/>
      <w:contextualSpacing/>
    </w:pPr>
    <w:rPr>
      <w:rFonts w:ascii="Calibri Light" w:hAnsi="Calibri Light"/>
      <w:spacing w:val="-10"/>
      <w:sz w:val="56"/>
      <w:szCs w:val="56"/>
    </w:rPr>
  </w:style>
  <w:style w:type="table" w:styleId="30">
    <w:name w:val="Table Grid"/>
    <w:basedOn w:val="2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color w:val="auto"/>
    </w:rPr>
  </w:style>
  <w:style w:type="character" w:styleId="33">
    <w:name w:val="page number"/>
    <w:qFormat/>
    <w:uiPriority w:val="0"/>
  </w:style>
  <w:style w:type="character" w:styleId="34">
    <w:name w:val="Emphasis"/>
    <w:qFormat/>
    <w:uiPriority w:val="20"/>
    <w:rPr>
      <w:i/>
      <w:iCs/>
      <w:color w:val="auto"/>
    </w:rPr>
  </w:style>
  <w:style w:type="character" w:styleId="35">
    <w:name w:val="Hyperlink"/>
    <w:qFormat/>
    <w:uiPriority w:val="99"/>
    <w:rPr>
      <w:color w:val="0000FF"/>
      <w:u w:val="single"/>
    </w:rPr>
  </w:style>
  <w:style w:type="character" w:styleId="36">
    <w:name w:val="annotation reference"/>
    <w:basedOn w:val="31"/>
    <w:qFormat/>
    <w:uiPriority w:val="0"/>
    <w:rPr>
      <w:sz w:val="21"/>
      <w:szCs w:val="21"/>
    </w:rPr>
  </w:style>
  <w:style w:type="character" w:customStyle="1" w:styleId="37">
    <w:name w:val="标题 1 字符"/>
    <w:link w:val="2"/>
    <w:qFormat/>
    <w:uiPriority w:val="9"/>
    <w:rPr>
      <w:rFonts w:ascii="Calibri Light" w:hAnsi="Calibri Light" w:eastAsia="宋体" w:cs="Times New Roman"/>
      <w:color w:val="2E74B5"/>
      <w:sz w:val="32"/>
      <w:szCs w:val="32"/>
    </w:rPr>
  </w:style>
  <w:style w:type="character" w:customStyle="1" w:styleId="38">
    <w:name w:val="标题 2 字符"/>
    <w:link w:val="3"/>
    <w:qFormat/>
    <w:uiPriority w:val="9"/>
    <w:rPr>
      <w:rFonts w:ascii="Calibri Light" w:hAnsi="Calibri Light" w:eastAsia="宋体" w:cs="Times New Roman"/>
      <w:color w:val="2E74B5"/>
      <w:sz w:val="28"/>
      <w:szCs w:val="28"/>
    </w:rPr>
  </w:style>
  <w:style w:type="character" w:customStyle="1" w:styleId="39">
    <w:name w:val="标题 3 字符"/>
    <w:link w:val="4"/>
    <w:qFormat/>
    <w:uiPriority w:val="9"/>
    <w:rPr>
      <w:rFonts w:ascii="Calibri Light" w:hAnsi="Calibri Light" w:eastAsia="宋体" w:cs="Times New Roman"/>
      <w:color w:val="1F4E79"/>
      <w:sz w:val="24"/>
      <w:szCs w:val="24"/>
    </w:rPr>
  </w:style>
  <w:style w:type="character" w:customStyle="1" w:styleId="40">
    <w:name w:val="标题 4 字符"/>
    <w:link w:val="5"/>
    <w:qFormat/>
    <w:uiPriority w:val="9"/>
    <w:rPr>
      <w:rFonts w:ascii="Calibri Light" w:hAnsi="Calibri Light" w:eastAsia="宋体" w:cs="Times New Roman"/>
      <w:i/>
      <w:iCs/>
      <w:color w:val="2E74B5"/>
    </w:rPr>
  </w:style>
  <w:style w:type="character" w:customStyle="1" w:styleId="41">
    <w:name w:val="标题 5 字符"/>
    <w:link w:val="6"/>
    <w:semiHidden/>
    <w:qFormat/>
    <w:uiPriority w:val="9"/>
    <w:rPr>
      <w:rFonts w:ascii="Calibri Light" w:hAnsi="Calibri Light" w:eastAsia="宋体" w:cs="Times New Roman"/>
      <w:color w:val="2E74B5"/>
    </w:rPr>
  </w:style>
  <w:style w:type="character" w:customStyle="1" w:styleId="42">
    <w:name w:val="标题 6 字符"/>
    <w:link w:val="7"/>
    <w:semiHidden/>
    <w:qFormat/>
    <w:uiPriority w:val="9"/>
    <w:rPr>
      <w:rFonts w:ascii="Calibri Light" w:hAnsi="Calibri Light" w:eastAsia="宋体" w:cs="Times New Roman"/>
      <w:color w:val="1F4E79"/>
    </w:rPr>
  </w:style>
  <w:style w:type="character" w:customStyle="1" w:styleId="43">
    <w:name w:val="标题 7 字符"/>
    <w:link w:val="8"/>
    <w:semiHidden/>
    <w:qFormat/>
    <w:uiPriority w:val="9"/>
    <w:rPr>
      <w:rFonts w:ascii="Calibri Light" w:hAnsi="Calibri Light" w:eastAsia="宋体" w:cs="Times New Roman"/>
      <w:i/>
      <w:iCs/>
      <w:color w:val="1F4E79"/>
    </w:rPr>
  </w:style>
  <w:style w:type="character" w:customStyle="1" w:styleId="44">
    <w:name w:val="标题 8 字符"/>
    <w:link w:val="9"/>
    <w:semiHidden/>
    <w:qFormat/>
    <w:uiPriority w:val="9"/>
    <w:rPr>
      <w:rFonts w:ascii="Calibri Light" w:hAnsi="Calibri Light" w:eastAsia="宋体" w:cs="Times New Roman"/>
      <w:color w:val="262626"/>
      <w:sz w:val="21"/>
      <w:szCs w:val="21"/>
    </w:rPr>
  </w:style>
  <w:style w:type="character" w:customStyle="1" w:styleId="45">
    <w:name w:val="标题 9 字符"/>
    <w:link w:val="10"/>
    <w:semiHidden/>
    <w:qFormat/>
    <w:uiPriority w:val="9"/>
    <w:rPr>
      <w:rFonts w:ascii="Calibri Light" w:hAnsi="Calibri Light" w:eastAsia="宋体" w:cs="Times New Roman"/>
      <w:i/>
      <w:iCs/>
      <w:color w:val="262626"/>
      <w:sz w:val="21"/>
      <w:szCs w:val="21"/>
    </w:rPr>
  </w:style>
  <w:style w:type="character" w:customStyle="1" w:styleId="46">
    <w:name w:val="正文文本 字符"/>
    <w:link w:val="15"/>
    <w:qFormat/>
    <w:uiPriority w:val="0"/>
    <w:rPr>
      <w:rFonts w:ascii="宋体" w:hAnsi="宋体"/>
      <w:kern w:val="2"/>
      <w:sz w:val="24"/>
      <w:szCs w:val="24"/>
      <w:lang w:bidi="he-IL"/>
    </w:rPr>
  </w:style>
  <w:style w:type="character" w:customStyle="1" w:styleId="47">
    <w:name w:val="纯文本 字符1"/>
    <w:link w:val="18"/>
    <w:qFormat/>
    <w:uiPriority w:val="0"/>
    <w:rPr>
      <w:rFonts w:ascii="宋体" w:hAnsi="Courier New" w:cs="Courier New"/>
      <w:kern w:val="2"/>
      <w:sz w:val="21"/>
      <w:szCs w:val="21"/>
    </w:rPr>
  </w:style>
  <w:style w:type="character" w:customStyle="1" w:styleId="48">
    <w:name w:val="日期 字符"/>
    <w:link w:val="19"/>
    <w:qFormat/>
    <w:uiPriority w:val="0"/>
    <w:rPr>
      <w:kern w:val="2"/>
      <w:sz w:val="21"/>
      <w:szCs w:val="24"/>
    </w:rPr>
  </w:style>
  <w:style w:type="character" w:customStyle="1" w:styleId="49">
    <w:name w:val="页脚 字符"/>
    <w:link w:val="21"/>
    <w:qFormat/>
    <w:uiPriority w:val="99"/>
    <w:rPr>
      <w:kern w:val="2"/>
      <w:sz w:val="18"/>
      <w:szCs w:val="18"/>
    </w:rPr>
  </w:style>
  <w:style w:type="character" w:customStyle="1" w:styleId="50">
    <w:name w:val="页眉 字符"/>
    <w:link w:val="22"/>
    <w:qFormat/>
    <w:uiPriority w:val="99"/>
    <w:rPr>
      <w:kern w:val="2"/>
      <w:sz w:val="18"/>
      <w:szCs w:val="18"/>
    </w:rPr>
  </w:style>
  <w:style w:type="character" w:customStyle="1" w:styleId="51">
    <w:name w:val="副标题 字符"/>
    <w:link w:val="24"/>
    <w:qFormat/>
    <w:uiPriority w:val="11"/>
    <w:rPr>
      <w:color w:val="5A5A5A"/>
      <w:spacing w:val="15"/>
    </w:rPr>
  </w:style>
  <w:style w:type="character" w:customStyle="1" w:styleId="52">
    <w:name w:val="HTML 预设格式 字符"/>
    <w:link w:val="26"/>
    <w:qFormat/>
    <w:uiPriority w:val="99"/>
    <w:rPr>
      <w:rFonts w:ascii="宋体" w:hAnsi="宋体" w:cs="宋体"/>
      <w:sz w:val="24"/>
      <w:szCs w:val="24"/>
    </w:rPr>
  </w:style>
  <w:style w:type="character" w:customStyle="1" w:styleId="53">
    <w:name w:val="标题 字符"/>
    <w:link w:val="28"/>
    <w:qFormat/>
    <w:uiPriority w:val="10"/>
    <w:rPr>
      <w:rFonts w:ascii="Calibri Light" w:hAnsi="Calibri Light" w:eastAsia="宋体" w:cs="Times New Roman"/>
      <w:spacing w:val="-10"/>
      <w:sz w:val="56"/>
      <w:szCs w:val="56"/>
    </w:rPr>
  </w:style>
  <w:style w:type="character" w:customStyle="1" w:styleId="54">
    <w:name w:val="正文_01 Char"/>
    <w:link w:val="55"/>
    <w:qFormat/>
    <w:uiPriority w:val="0"/>
    <w:rPr>
      <w:rFonts w:ascii="Garamond" w:hAnsi="Garamond" w:eastAsia="楷体_GB2312"/>
      <w:sz w:val="28"/>
      <w:szCs w:val="28"/>
      <w:lang w:val="en-US" w:eastAsia="zh-CN" w:bidi="ar-SA"/>
    </w:rPr>
  </w:style>
  <w:style w:type="paragraph" w:customStyle="1" w:styleId="55">
    <w:name w:val="正文_01"/>
    <w:link w:val="54"/>
    <w:qFormat/>
    <w:uiPriority w:val="0"/>
    <w:pPr>
      <w:widowControl w:val="0"/>
      <w:spacing w:before="50" w:beforeLines="50" w:after="160" w:line="480" w:lineRule="exact"/>
      <w:ind w:firstLine="567"/>
      <w:jc w:val="both"/>
    </w:pPr>
    <w:rPr>
      <w:rFonts w:ascii="Garamond" w:hAnsi="Garamond" w:eastAsia="楷体_GB2312" w:cs="Times New Roman"/>
      <w:sz w:val="28"/>
      <w:szCs w:val="28"/>
      <w:lang w:val="en-US" w:eastAsia="zh-CN" w:bidi="ar-SA"/>
    </w:rPr>
  </w:style>
  <w:style w:type="paragraph" w:customStyle="1" w:styleId="56">
    <w:name w:val="_Style 54"/>
    <w:basedOn w:val="2"/>
    <w:next w:val="1"/>
    <w:qFormat/>
    <w:uiPriority w:val="39"/>
    <w:pPr>
      <w:outlineLvl w:val="9"/>
    </w:pPr>
  </w:style>
  <w:style w:type="paragraph" w:customStyle="1" w:styleId="57">
    <w:name w:val="样式10"/>
    <w:basedOn w:val="1"/>
    <w:qFormat/>
    <w:uiPriority w:val="0"/>
    <w:pPr>
      <w:spacing w:beforeLines="50" w:afterLines="50"/>
    </w:pPr>
    <w:rPr>
      <w:rFonts w:hint="eastAsia" w:ascii="黑体" w:hAnsi="宋体" w:eastAsia="黑体"/>
      <w:b/>
      <w:sz w:val="28"/>
    </w:rPr>
  </w:style>
  <w:style w:type="paragraph" w:styleId="58">
    <w:name w:val="List Paragraph"/>
    <w:basedOn w:val="1"/>
    <w:qFormat/>
    <w:uiPriority w:val="34"/>
    <w:pPr>
      <w:ind w:firstLine="420" w:firstLineChars="200"/>
    </w:pPr>
  </w:style>
  <w:style w:type="paragraph" w:styleId="59">
    <w:name w:val="No Spacing"/>
    <w:qFormat/>
    <w:uiPriority w:val="1"/>
    <w:rPr>
      <w:rFonts w:ascii="Times New Roman" w:hAnsi="Times New Roman" w:eastAsia="宋体" w:cs="Times New Roman"/>
      <w:sz w:val="22"/>
      <w:szCs w:val="22"/>
      <w:lang w:val="en-US" w:eastAsia="zh-CN" w:bidi="ar-SA"/>
    </w:rPr>
  </w:style>
  <w:style w:type="paragraph" w:styleId="60">
    <w:name w:val="Quote"/>
    <w:basedOn w:val="1"/>
    <w:next w:val="1"/>
    <w:link w:val="61"/>
    <w:qFormat/>
    <w:uiPriority w:val="29"/>
    <w:pPr>
      <w:spacing w:before="200"/>
      <w:ind w:left="864" w:right="864"/>
    </w:pPr>
    <w:rPr>
      <w:i/>
      <w:iCs/>
      <w:color w:val="404040"/>
      <w:sz w:val="20"/>
      <w:szCs w:val="20"/>
    </w:rPr>
  </w:style>
  <w:style w:type="character" w:customStyle="1" w:styleId="61">
    <w:name w:val="引用 字符"/>
    <w:link w:val="60"/>
    <w:qFormat/>
    <w:uiPriority w:val="29"/>
    <w:rPr>
      <w:i/>
      <w:iCs/>
      <w:color w:val="404040"/>
    </w:rPr>
  </w:style>
  <w:style w:type="paragraph" w:styleId="62">
    <w:name w:val="Intense Quote"/>
    <w:basedOn w:val="1"/>
    <w:next w:val="1"/>
    <w:link w:val="63"/>
    <w:qFormat/>
    <w:uiPriority w:val="30"/>
    <w:pPr>
      <w:pBdr>
        <w:top w:val="single" w:color="5B9BD5" w:sz="4" w:space="10"/>
        <w:bottom w:val="single" w:color="5B9BD5" w:sz="4" w:space="10"/>
      </w:pBdr>
      <w:spacing w:before="360" w:after="360"/>
      <w:ind w:left="864" w:right="864"/>
      <w:jc w:val="center"/>
    </w:pPr>
    <w:rPr>
      <w:i/>
      <w:iCs/>
      <w:color w:val="5B9BD5"/>
      <w:sz w:val="20"/>
      <w:szCs w:val="20"/>
    </w:rPr>
  </w:style>
  <w:style w:type="character" w:customStyle="1" w:styleId="63">
    <w:name w:val="明显引用 字符"/>
    <w:link w:val="62"/>
    <w:qFormat/>
    <w:uiPriority w:val="30"/>
    <w:rPr>
      <w:i/>
      <w:iCs/>
      <w:color w:val="5B9BD5"/>
    </w:rPr>
  </w:style>
  <w:style w:type="character" w:customStyle="1" w:styleId="64">
    <w:name w:val="_Style 62"/>
    <w:qFormat/>
    <w:uiPriority w:val="19"/>
    <w:rPr>
      <w:i/>
      <w:iCs/>
      <w:color w:val="404040"/>
    </w:rPr>
  </w:style>
  <w:style w:type="character" w:customStyle="1" w:styleId="65">
    <w:name w:val="_Style 63"/>
    <w:qFormat/>
    <w:uiPriority w:val="21"/>
    <w:rPr>
      <w:i/>
      <w:iCs/>
      <w:color w:val="5B9BD5"/>
    </w:rPr>
  </w:style>
  <w:style w:type="character" w:customStyle="1" w:styleId="66">
    <w:name w:val="_Style 64"/>
    <w:qFormat/>
    <w:uiPriority w:val="31"/>
    <w:rPr>
      <w:smallCaps/>
      <w:color w:val="404040"/>
    </w:rPr>
  </w:style>
  <w:style w:type="character" w:customStyle="1" w:styleId="67">
    <w:name w:val="_Style 65"/>
    <w:qFormat/>
    <w:uiPriority w:val="32"/>
    <w:rPr>
      <w:b/>
      <w:bCs/>
      <w:smallCaps/>
      <w:color w:val="5B9BD5"/>
      <w:spacing w:val="5"/>
    </w:rPr>
  </w:style>
  <w:style w:type="character" w:customStyle="1" w:styleId="68">
    <w:name w:val="_Style 66"/>
    <w:qFormat/>
    <w:uiPriority w:val="33"/>
    <w:rPr>
      <w:b/>
      <w:bCs/>
      <w:i/>
      <w:iCs/>
      <w:spacing w:val="5"/>
    </w:rPr>
  </w:style>
  <w:style w:type="character" w:customStyle="1" w:styleId="69">
    <w:name w:val="纯文本 字符"/>
    <w:qFormat/>
    <w:uiPriority w:val="0"/>
    <w:rPr>
      <w:rFonts w:ascii="宋体" w:hAnsi="Courier New" w:cs="Courier New"/>
      <w:kern w:val="2"/>
      <w:sz w:val="21"/>
      <w:szCs w:val="21"/>
    </w:rPr>
  </w:style>
  <w:style w:type="character" w:customStyle="1" w:styleId="70">
    <w:name w:val="text-only"/>
    <w:qFormat/>
    <w:uiPriority w:val="0"/>
  </w:style>
  <w:style w:type="paragraph" w:customStyle="1" w:styleId="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_Style 70"/>
    <w:basedOn w:val="71"/>
    <w:next w:val="58"/>
    <w:qFormat/>
    <w:uiPriority w:val="34"/>
    <w:pPr>
      <w:ind w:firstLine="420" w:firstLineChars="200"/>
    </w:pPr>
  </w:style>
  <w:style w:type="character" w:customStyle="1" w:styleId="73">
    <w:name w:val="列表段落 字符"/>
    <w:qFormat/>
    <w:locked/>
    <w:uiPriority w:val="34"/>
    <w:rPr>
      <w:rFonts w:ascii="宋体" w:hAnsi="宋体" w:eastAsia="宋体" w:cs="宋体"/>
    </w:rPr>
  </w:style>
  <w:style w:type="paragraph" w:customStyle="1" w:styleId="74">
    <w:name w:val="Normal_1"/>
    <w:qFormat/>
    <w:uiPriority w:val="0"/>
    <w:pPr>
      <w:widowControl w:val="0"/>
      <w:jc w:val="both"/>
    </w:pPr>
    <w:rPr>
      <w:rFonts w:ascii="宋体" w:hAnsi="宋体" w:eastAsia="宋体" w:cs="宋体"/>
      <w:lang w:val="en-US" w:eastAsia="zh-CN" w:bidi="ar-SA"/>
    </w:rPr>
  </w:style>
  <w:style w:type="paragraph" w:customStyle="1" w:styleId="75">
    <w:name w:val="Normal_6"/>
    <w:qFormat/>
    <w:uiPriority w:val="0"/>
    <w:rPr>
      <w:rFonts w:ascii="Times New Roman" w:hAnsi="Times New Roman" w:eastAsia="等线" w:cs="Times New Roman"/>
      <w:sz w:val="24"/>
      <w:szCs w:val="24"/>
      <w:lang w:val="en-US" w:eastAsia="zh-CN" w:bidi="ar-SA"/>
    </w:rPr>
  </w:style>
  <w:style w:type="paragraph" w:customStyle="1" w:styleId="76">
    <w:name w:val="Normal_9"/>
    <w:qFormat/>
    <w:uiPriority w:val="0"/>
    <w:rPr>
      <w:rFonts w:ascii="Times New Roman" w:hAnsi="Times New Roman" w:eastAsia="等线" w:cs="Times New Roman"/>
      <w:sz w:val="24"/>
      <w:szCs w:val="24"/>
      <w:lang w:val="en-US" w:eastAsia="zh-CN" w:bidi="ar-SA"/>
    </w:rPr>
  </w:style>
  <w:style w:type="character" w:customStyle="1" w:styleId="77">
    <w:name w:val="font01"/>
    <w:qFormat/>
    <w:uiPriority w:val="0"/>
    <w:rPr>
      <w:rFonts w:hint="eastAsia" w:ascii="等线" w:hAnsi="等线" w:eastAsia="等线" w:cs="等线"/>
      <w:color w:val="000000"/>
      <w:sz w:val="22"/>
      <w:szCs w:val="22"/>
      <w:u w:val="none"/>
    </w:rPr>
  </w:style>
  <w:style w:type="character" w:customStyle="1" w:styleId="78">
    <w:name w:val="font11"/>
    <w:qFormat/>
    <w:uiPriority w:val="0"/>
    <w:rPr>
      <w:rFonts w:hint="eastAsia" w:ascii="等线" w:hAnsi="等线" w:eastAsia="等线" w:cs="等线"/>
      <w:color w:val="FF0000"/>
      <w:sz w:val="22"/>
      <w:szCs w:val="22"/>
      <w:u w:val="none"/>
    </w:rPr>
  </w:style>
  <w:style w:type="paragraph" w:customStyle="1" w:styleId="79">
    <w:name w:val="Normal_2_0"/>
    <w:qFormat/>
    <w:uiPriority w:val="0"/>
    <w:rPr>
      <w:rFonts w:ascii="黑体" w:hAnsi="黑体" w:eastAsia="黑体" w:cs="黑体"/>
      <w:b/>
      <w:sz w:val="32"/>
      <w:szCs w:val="24"/>
      <w:lang w:val="en-US" w:eastAsia="zh-CN" w:bidi="ar-SA"/>
    </w:rPr>
  </w:style>
  <w:style w:type="paragraph" w:customStyle="1" w:styleId="80">
    <w:name w:val="Normal_3_0"/>
    <w:qFormat/>
    <w:uiPriority w:val="0"/>
    <w:pPr>
      <w:widowControl w:val="0"/>
      <w:jc w:val="both"/>
    </w:pPr>
    <w:rPr>
      <w:rFonts w:ascii="宋体" w:hAnsi="宋体" w:eastAsia="宋体" w:cs="宋体"/>
      <w:lang w:val="en-US" w:eastAsia="zh-CN" w:bidi="ar-SA"/>
    </w:rPr>
  </w:style>
  <w:style w:type="paragraph" w:customStyle="1" w:styleId="81">
    <w:name w:val="正文_1"/>
    <w:qFormat/>
    <w:uiPriority w:val="0"/>
    <w:pPr>
      <w:widowControl w:val="0"/>
      <w:jc w:val="both"/>
    </w:pPr>
    <w:rPr>
      <w:rFonts w:ascii="Times New Roman" w:hAnsi="Times New Roman" w:eastAsia="宋体" w:cs="Times New Roman"/>
      <w:szCs w:val="24"/>
      <w:lang w:val="en-US" w:eastAsia="zh-CN" w:bidi="ar-SA"/>
    </w:rPr>
  </w:style>
  <w:style w:type="paragraph" w:customStyle="1" w:styleId="82">
    <w:name w:val="正文_0_0_0_0_1"/>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Revision"/>
    <w:hidden/>
    <w:semiHidden/>
    <w:qFormat/>
    <w:uiPriority w:val="99"/>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1b0ad484-54a2-4589-b226-a4258f241aab</errorID>
      <errorWord>2026年04月24日</errorWord>
      <group>L1_Knowledge</group>
      <groupName>知识性问题</groupName>
      <ability>L2_Time</ability>
      <abilityName>日期时间</abilityName>
      <candidateList>
        <item>2026年4月24日</item>
      </candidateList>
      <explain>根据日常书写习惯，月份一般会省略前导零。</explain>
      <paraID>625B4845</paraID>
      <start>0</start>
      <end>10</end>
      <status>modified</status>
      <modifiedWord>2026年4月24日</modifiedWord>
      <trackRevisions>false</trackRevisions>
    </reviewItem>
    <reviewItem>
      <errorID>d80697ca-4d9c-485c-87cb-1b0503a28674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5468A1D</paraID>
      <start>9</start>
      <end>10</end>
      <status>modified</status>
      <modifiedWord>—</modifiedWord>
      <trackRevisions>false</trackRevisions>
    </reviewItem>
    <reviewItem>
      <errorID>3d4ca9d5-7da1-49cf-a6c7-deb7853b2e40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24EC6C34</paraID>
      <start>0</start>
      <end>2</end>
      <status>modified</status>
      <modifiedWord>1.</modifiedWord>
      <trackRevisions>false</trackRevisions>
    </reviewItem>
    <reviewItem>
      <errorID>c4696f02-009c-4356-a5c9-d9f147363c3c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39BFCAC5</paraID>
      <start>0</start>
      <end>2</end>
      <status>modified</status>
      <modifiedWord>2.</modifiedWord>
      <trackRevisions>false</trackRevisions>
    </reviewItem>
    <reviewItem>
      <errorID>c882b644-fe41-44af-962e-2c5ee0edf20b</errorID>
      <errorWord>:</errorWord>
      <group>L1_Format</group>
      <groupName>格式问题</groupName>
      <ability>L2_HalfPunc</ability>
      <abilityName>全半角检查</abilityName>
      <candidateList>
        <item>：</item>
      </candidateList>
      <explain>文本全半角错误。</explain>
      <paraID>3F066E98</paraID>
      <start>17</start>
      <end>18</end>
      <status>modified</status>
      <modifiedWord>：</modifiedWord>
      <trackRevisions>false</trackRevisions>
    </reviewItem>
    <reviewItem>
      <errorID>e1e75cf5-6087-4bac-86bf-061bd7bd422c</errorID>
      <errorWord>:</errorWord>
      <group>L1_Format</group>
      <groupName>格式问题</groupName>
      <ability>L2_HalfPunc</ability>
      <abilityName>全半角检查</abilityName>
      <candidateList>
        <item>：</item>
      </candidateList>
      <explain>文本全半角错误。</explain>
      <paraID>3F066E98</paraID>
      <start>47</start>
      <end>48</end>
      <status>modified</status>
      <modifiedWord>：</modifiedWord>
      <trackRevisions>false</trackRevisions>
    </reviewItem>
    <reviewItem>
      <errorID>4a5efb34-781b-4470-b2f7-551c009f320c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17135CFE</paraID>
      <start>0</start>
      <end>2</end>
      <status>modified</status>
      <modifiedWord>1.</modifiedWord>
      <trackRevisions>false</trackRevisions>
    </reviewItem>
    <reviewItem>
      <errorID>185ede01-96d7-4791-b844-b8661713b548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507C97FA</paraID>
      <start>0</start>
      <end>2</end>
      <status>modified</status>
      <modifiedWord>2.</modifiedWord>
      <trackRevisions>false</trackRevisions>
    </reviewItem>
    <reviewItem>
      <errorID>b489ae7f-ca37-42fe-9426-e676850389ad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70CB1A87</paraID>
      <start>0</start>
      <end>2</end>
      <status>modified</status>
      <modifiedWord>3.</modifiedWord>
      <trackRevisions>false</trackRevisions>
    </reviewItem>
    <reviewItem>
      <errorID>0ae4d2bb-7997-48ee-99a4-3407cc1fa2ac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3ED18EE4</paraID>
      <start>0</start>
      <end>2</end>
      <status>modified</status>
      <modifiedWord>4.</modifiedWord>
      <trackRevisions>false</trackRevisions>
    </reviewItem>
    <reviewItem>
      <errorID>9a094c9f-c275-449f-9377-df77a0864493</errorID>
      <errorWord>(</errorWord>
      <group>L1_Format</group>
      <groupName>格式问题</groupName>
      <ability>L2_HalfPunc</ability>
      <abilityName>全半角检查</abilityName>
      <candidateList>
        <item>（</item>
      </candidateList>
      <explain>文本全半角错误。</explain>
      <paraID>3ED18EE4</paraID>
      <start>10</start>
      <end>11</end>
      <status>modified</status>
      <modifiedWord>（</modifiedWord>
      <trackRevisions>false</trackRevisions>
    </reviewItem>
    <reviewItem>
      <errorID>c87c203a-bb43-4fae-ab45-24747188b121</errorID>
      <errorWord>(1997)第5号</errorWord>
      <group>L1_Knowledge</group>
      <groupName>知识性问题</groupName>
      <ability>L2_Knowledge</ability>
      <abilityName>其他知识</abilityName>
      <candidateList>
        <item>〔1997〕5号</item>
      </candidateList>
      <explain>发文字号格式错误。</explain>
      <paraID>3ED18EE4</paraID>
      <start>15</start>
      <end>23</end>
      <status>modified</status>
      <modifiedWord>〔1997〕5号</modifiedWord>
      <trackRevisions>false</trackRevisions>
    </reviewItem>
    <reviewItem>
      <errorID>e166237b-60d1-40f7-8cf1-bd0c411671ae</errorID>
      <errorWord>)</errorWord>
      <group>L1_Format</group>
      <groupName>格式问题</groupName>
      <ability>L2_HalfPunc</ability>
      <abilityName>全半角检查</abilityName>
      <candidateList>
        <item>）</item>
      </candidateList>
      <explain>文本全半角错误。</explain>
      <paraID>3ED18EE4</paraID>
      <start>23</start>
      <end>24</end>
      <status>modified</status>
      <modifiedWord>）</modifiedWord>
      <trackRevisions>false</trackRevisions>
    </reviewItem>
    <reviewItem>
      <errorID>c9c61ca7-99f5-42a8-b6a3-60e482ee0a25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3ED18EE4</paraID>
      <start>46</start>
      <end>47</end>
      <status>ignored</status>
      <modifiedWord/>
      <trackRevisions>false</trackRevisions>
    </reviewItem>
    <reviewItem>
      <errorID>01a0f223-747a-4827-a3bf-970ed72669c0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170B68FA</paraID>
      <start>0</start>
      <end>2</end>
      <status>modified</status>
      <modifiedWord>5.</modifiedWord>
      <trackRevisions>false</trackRevisions>
    </reviewItem>
    <reviewItem>
      <errorID>8171b0d1-aa9a-4531-b6dd-6f89ec14eaa1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3A2121D3</paraID>
      <start>0</start>
      <end>2</end>
      <status>modified</status>
      <modifiedWord>6.</modifiedWord>
      <trackRevisions>false</trackRevisions>
    </reviewItem>
    <reviewItem>
      <errorID>0313f6c1-f265-402b-bd2b-2b699d792e57</errorID>
      <errorWord>防制</errorWord>
      <group>L1_Word</group>
      <groupName>字词问题</groupName>
      <ability>L2_Typo</ability>
      <abilityName>字词错误</abilityName>
      <candidateList>
        <item>防治</item>
      </candidateList>
      <explain>〈动〉预防和治疗、治理（疾病、灾害等）：～结核病｜～病虫害｜～风沙。</explain>
      <paraID>3A2121D3</paraID>
      <start>28</start>
      <end>30</end>
      <status>modified</status>
      <modifiedWord>防治</modifiedWord>
      <trackRevisions>false</trackRevisions>
    </reviewItem>
    <reviewItem>
      <errorID>3f0c001e-c6a5-494c-a039-467c32c85f78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4B8AED5F</paraID>
      <start>0</start>
      <end>2</end>
      <status>modified</status>
      <modifiedWord>7.</modifiedWord>
      <trackRevisions>false</trackRevisions>
    </reviewItem>
    <reviewItem>
      <errorID>de08595d-4ab4-4e2e-881a-fbddf61f3c37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3C5D5217</paraID>
      <start>0</start>
      <end>2</end>
      <status>modified</status>
      <modifiedWord>1.</modifiedWord>
      <trackRevisions>false</trackRevisions>
    </reviewItem>
    <reviewItem>
      <errorID>f48b3367-16cb-45d9-94b5-41e3eaf5d583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2422B6C4</paraID>
      <start>0</start>
      <end>2</end>
      <status>modified</status>
      <modifiedWord>2.</modifiedWord>
      <trackRevisions>false</trackRevisions>
    </reviewItem>
    <reviewItem>
      <errorID>c262ed78-1ec3-4b28-ad3d-d4f734d5832f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36DC916A</paraID>
      <start>0</start>
      <end>2</end>
      <status>modified</status>
      <modifiedWord>3.</modifiedWord>
      <trackRevisions>false</trackRevisions>
    </reviewItem>
    <reviewItem>
      <errorID>c94b85b2-6d19-456d-ad58-bb25cbc57588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19FF684E</paraID>
      <start>0</start>
      <end>2</end>
      <status>modified</status>
      <modifiedWord>4.</modifiedWord>
      <trackRevisions>false</trackRevisions>
    </reviewItem>
    <reviewItem>
      <errorID>97c2f19c-aeed-41b6-afd2-5d033c1523bb</errorID>
      <errorWord>自从</errorWord>
      <group>L1_Word</group>
      <groupName>字词问题</groupName>
      <ability>L2_Typo</ability>
      <abilityName>字词错误</abilityName>
      <candidateList>
        <item>自</item>
      </candidateList>
      <explain/>
      <paraID>14840C8B</paraID>
      <start>5</start>
      <end>6</end>
      <status>modified</status>
      <modifiedWord>自</modifiedWord>
      <trackRevisions>false</trackRevisions>
    </reviewItem>
    <reviewItem>
      <errorID>08927650-fdcd-4b90-8023-4682cab58bdc</errorID>
      <errorWord>04月29日</errorWord>
      <group>L1_Knowledge</group>
      <groupName>知识性问题</groupName>
      <ability>L2_Time</ability>
      <abilityName>日期时间</abilityName>
      <candidateList>
        <item>4月29日</item>
      </candidateList>
      <explain>根据日常书写习惯，月份一般会省略前导零。</explain>
      <paraID>150FB436</paraID>
      <start>12</start>
      <end>17</end>
      <status>modified</status>
      <modifiedWord>4月29日</modifiedWord>
      <trackRevisions>false</trackRevisions>
    </reviewItem>
    <reviewItem>
      <errorID>dc02e8a0-35ff-4e4a-a262-f1b39ff3b7fe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751B2850</paraID>
      <start>15</start>
      <end>16</end>
      <status>ignored</status>
      <modifiedWord/>
      <trackRevisions>false</trackRevisions>
    </reviewItem>
    <reviewItem>
      <errorID>9495844f-1525-4f6c-b5ce-420ffbbd7b66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120E751F</paraID>
      <start>0</start>
      <end>2</end>
      <status>modified</status>
      <modifiedWord>1.</modifiedWord>
      <trackRevisions>false</trackRevisions>
    </reviewItem>
    <reviewItem>
      <errorID>ebc608cf-54ee-4120-8518-16e0e57f88cf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2C328EA8</paraID>
      <start>0</start>
      <end>2</end>
      <status>modified</status>
      <modifiedWord>2.</modifiedWord>
      <trackRevisions>false</trackRevisions>
    </reviewItem>
    <reviewItem>
      <errorID>5fbf097c-0615-4de1-a951-6e06a6d32db8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5A0D320B</paraID>
      <start>0</start>
      <end>2</end>
      <status>modified</status>
      <modifiedWord>3.</modifiedWord>
      <trackRevisions>false</trackRevisions>
    </reviewItem>
    <reviewItem>
      <errorID>832f32b8-2795-4795-acde-4329e9169d4b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2916929E</paraID>
      <start>0</start>
      <end>2</end>
      <status>modified</status>
      <modifiedWord>4.</modifiedWord>
      <trackRevisions>false</trackRevisions>
    </reviewItem>
    <reviewItem>
      <errorID>c6ff7504-d5ce-4e89-9bc5-daf256c4c9ce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8CC0F88</paraID>
      <start>0</start>
      <end>2</end>
      <status>modified</status>
      <modifiedWord>5.</modifiedWord>
      <trackRevisions>false</trackRevisions>
    </reviewItem>
    <reviewItem>
      <errorID>fb7db750-9bc8-4c20-9880-efc2eda18e7d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5BFED8F9</paraID>
      <start>0</start>
      <end>2</end>
      <status>modified</status>
      <modifiedWord>6.</modifiedWord>
      <trackRevisions>false</trackRevisions>
    </reviewItem>
    <reviewItem>
      <errorID>47ade7dc-70c3-4f4d-9ae8-d74fd19ec675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27EC085C</paraID>
      <start>0</start>
      <end>2</end>
      <status>modified</status>
      <modifiedWord>7.</modifiedWord>
      <trackRevisions>false</trackRevisions>
    </reviewItem>
    <reviewItem>
      <errorID>39a00a69-f5d0-4344-8f57-31e66dac69ad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74688EF7</paraID>
      <start>0</start>
      <end>2</end>
      <status>modified</status>
      <modifiedWord>8.</modifiedWord>
      <trackRevisions>false</trackRevisions>
    </reviewItem>
    <reviewItem>
      <errorID>2ede3470-14b0-4e6d-8144-c0a88e8ac3dc</errorID>
      <errorWord>(</errorWord>
      <group>L1_Format</group>
      <groupName>格式问题</groupName>
      <ability>L2_HalfPunc</ability>
      <abilityName>全半角检查</abilityName>
      <candidateList>
        <item>（</item>
      </candidateList>
      <explain>文本全半角错误。</explain>
      <paraID>389C854D</paraID>
      <start>15</start>
      <end>16</end>
      <status>modified</status>
      <modifiedWord>（</modifiedWord>
      <trackRevisions>false</trackRevisions>
    </reviewItem>
    <reviewItem>
      <errorID>7c2115b6-883f-4069-9418-74f4ee47ed33</errorID>
      <errorWord>)</errorWord>
      <group>L1_Format</group>
      <groupName>格式问题</groupName>
      <ability>L2_HalfPunc</ability>
      <abilityName>全半角检查</abilityName>
      <candidateList>
        <item>）</item>
      </candidateList>
      <explain>文本全半角错误。</explain>
      <paraID>389C854D</paraID>
      <start>24</start>
      <end>25</end>
      <status>modified</status>
      <modifiedWord>）</modifiedWord>
      <trackRevisions>false</trackRevisions>
    </reviewItem>
    <reviewItem>
      <errorID>04cd90d3-07f0-4fd9-a7cd-bfe469df1c1e</errorID>
      <errorWord>帐    号：</errorWord>
      <group>L1_Word</group>
      <groupName>字词问题</groupName>
      <ability>L2_Typo</ability>
      <abilityName>字词错误</abilityName>
      <candidateList>
        <item>账    号：</item>
      </candidateList>
      <explain/>
      <paraID>6E5778DE</paraID>
      <start>0</start>
      <end>7</end>
      <status>ignored</status>
      <modifiedWord/>
      <trackRevisions>false</trackRevisions>
    </reviewItem>
    <reviewItem>
      <errorID>f47b0465-96a3-4212-a937-d32502ac2a2e</errorID>
      <errorWord>法律、法规</errorWord>
      <group>L1_Word</group>
      <groupName>字词问题</groupName>
      <ability>L2_Typo</ability>
      <abilityName>字词错误</abilityName>
      <candidateList>
        <item>法律法规</item>
      </candidateList>
      <explain/>
      <paraID> 555B637</paraID>
      <start>48</start>
      <end>52</end>
      <status>modified</status>
      <modifiedWord>法律法规</modifiedWord>
      <trackRevisions>false</trackRevisions>
    </reviewItem>
    <reviewItem>
      <errorID>ed32975e-a5db-4a5b-ac50-cde4de38effb</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555B637</paraID>
      <start>64</start>
      <end>65</end>
      <status>modified</status>
      <modifiedWord>已</modifiedWord>
      <trackRevisions>false</trackRevisions>
    </reviewItem>
    <reviewItem>
      <errorID>58c7bf1f-2378-463b-b9a9-c869a387d69a</errorID>
      <errorWord>规定在</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1291888F</paraID>
      <start>32</start>
      <end>34</end>
      <status>modified</status>
      <modifiedWord>规定</modifiedWord>
      <trackRevisions>false</trackRevisions>
    </reviewItem>
    <reviewItem>
      <errorID>acde810e-c4fc-4c3f-8657-8322f4f61de0</errorID>
      <errorWord>本</errorWord>
      <group>L1_Word</group>
      <groupName>字词问题</groupName>
      <ability>L2_Typo</ability>
      <abilityName>字词错误</abilityName>
      <candidateList>
        <item>本次</item>
      </candidateList>
      <explain/>
      <paraID>2DD323A3</paraID>
      <start>9</start>
      <end>11</end>
      <status>modified</status>
      <modifiedWord>本次</modifiedWord>
      <trackRevisions>false</trackRevisions>
    </reviewItem>
    <reviewItem>
      <errorID>cdd5dd68-d07a-43b0-939b-1edb58046faf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4833318</paraID>
      <start>0</start>
      <end>2</end>
      <status>modified</status>
      <modifiedWord>2.</modifiedWord>
      <trackRevisions>false</trackRevisions>
    </reviewItem>
    <reviewItem>
      <errorID>090d2b49-3064-45b7-b6b9-f4d8d3f54201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4F6C4DF9</paraID>
      <start>0</start>
      <end>2</end>
      <status>modified</status>
      <modifiedWord>1.</modifiedWord>
      <trackRevisions>false</trackRevisions>
    </reviewItem>
    <reviewItem>
      <errorID>dfee7cc2-cf7c-447a-928b-1d37cfc33f7c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2185CBD7</paraID>
      <start>0</start>
      <end>2</end>
      <status>modified</status>
      <modifiedWord>2.</modifiedWord>
      <trackRevisions>false</trackRevisions>
    </reviewItem>
    <reviewItem>
      <errorID>64f719ad-c83f-45f2-b08b-81d3fda6debc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5876DDD3</paraID>
      <start>0</start>
      <end>2</end>
      <status>modified</status>
      <modifiedWord>3.</modifiedWord>
      <trackRevisions>false</trackRevisions>
    </reviewItem>
    <reviewItem>
      <errorID>7b0558be-fa17-4c16-92de-cdf9d34601de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4A4E659D</paraID>
      <start>0</start>
      <end>2</end>
      <status>modified</status>
      <modifiedWord>4.</modifiedWord>
      <trackRevisions>false</trackRevisions>
    </reviewItem>
    <reviewItem>
      <errorID>4767338d-6088-4fcc-9136-40f5db118c4d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4A89ABF</paraID>
      <start>0</start>
      <end>2</end>
      <status>modified</status>
      <modifiedWord>5.</modifiedWord>
      <trackRevisions>false</trackRevisions>
    </reviewItem>
    <reviewItem>
      <errorID>5a17424d-69c0-47f3-99d4-b32e81933729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139260AF</paraID>
      <start>0</start>
      <end>2</end>
      <status>modified</status>
      <modifiedWord>6.</modifiedWord>
      <trackRevisions>false</trackRevisions>
    </reviewItem>
    <reviewItem>
      <errorID>abe50bcd-c05b-4e82-95e6-051fcb93a6b9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42439220</paraID>
      <start>0</start>
      <end>2</end>
      <status>modified</status>
      <modifiedWord>7.</modifiedWord>
      <trackRevisions>false</trackRevisions>
    </reviewItem>
    <reviewItem>
      <errorID>a6046415-efb9-4e1f-8f12-d9b0da5735e7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62AF3C3D</paraID>
      <start>0</start>
      <end>2</end>
      <status>modified</status>
      <modifiedWord>8.</modifiedWord>
      <trackRevisions>false</trackRevisions>
    </reviewItem>
    <reviewItem>
      <errorID>07f813d2-2bd2-4f66-8680-0c6a0d94eda7</errorID>
      <errorWord>法律、法规</errorWord>
      <group>L1_Word</group>
      <groupName>字词问题</groupName>
      <ability>L2_Typo</ability>
      <abilityName>字词错误</abilityName>
      <candidateList>
        <item>法律法规</item>
      </candidateList>
      <explain/>
      <paraID>5C9F5671</paraID>
      <start>50</start>
      <end>54</end>
      <status>modified</status>
      <modifiedWord>法律法规</modifiedWord>
      <trackRevisions>false</trackRevisions>
    </reviewItem>
    <reviewItem>
      <errorID>252073a3-73cd-4925-98fd-2d333f5c9bf3</errorID>
      <errorWord>作必要</errorWord>
      <group>L1_Word</group>
      <groupName>字词问题</groupName>
      <ability>L2_Typo</ability>
      <abilityName>字词错误</abilityName>
      <candidateList>
        <item>做必要</item>
      </candidateList>
      <explain/>
      <paraID>13037DA4</paraID>
      <start>46</start>
      <end>49</end>
      <status>modified</status>
      <modifiedWord>做必要</modifiedWord>
      <trackRevisions>false</trackRevisions>
    </reviewItem>
    <reviewItem>
      <errorID>e2a8b2cc-ff5b-4112-9c18-cebff806b135</errorID>
      <errorWord>做出</errorWord>
      <group>L1_Word</group>
      <groupName>字词问题</groupName>
      <ability>L2_Typo</ability>
      <abilityName>字词错误</abilityName>
      <candidateList>
        <item>作出</item>
      </candidateList>
      <explain/>
      <paraID>3F5B0B81</paraID>
      <start>9</start>
      <end>11</end>
      <status>modified</status>
      <modifiedWord>作出</modifiedWord>
      <trackRevisions>false</trackRevisions>
    </reviewItem>
    <reviewItem>
      <errorID>9ea54d22-95d8-4b25-8613-6feff1de9709</errorID>
      <errorWord>报价报价</errorWord>
      <group>L1_Word</group>
      <groupName>字词问题</groupName>
      <ability>L2_Typo</ability>
      <abilityName>字词错误</abilityName>
      <candidateList>
        <item>报价</item>
      </candidateList>
      <explain/>
      <paraID>496BC317</paraID>
      <start>8</start>
      <end>10</end>
      <status>modified</status>
      <modifiedWord>报价</modifiedWord>
      <trackRevisions>false</trackRevisions>
    </reviewItem>
    <reviewItem>
      <errorID>5e6be094-3ee1-4e12-b5e4-a34885f33e7e</errorID>
      <errorWord>报价报价</errorWord>
      <group>L1_Word</group>
      <groupName>字词问题</groupName>
      <ability>L2_Typo</ability>
      <abilityName>字词错误</abilityName>
      <candidateList>
        <item>报价</item>
      </candidateList>
      <explain/>
      <paraID> CEE67A5</paraID>
      <start>12</start>
      <end>14</end>
      <status>modified</status>
      <modifiedWord>报价</modifiedWord>
      <trackRevisions>false</trackRevisions>
    </reviewItem>
    <reviewItem>
      <errorID>8812d925-288b-43ed-b3bd-ba8b2be803a9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2041AA29</paraID>
      <start>0</start>
      <end>2</end>
      <status>modified</status>
      <modifiedWord>5.</modifiedWord>
      <trackRevisions>false</trackRevisions>
    </reviewItem>
    <reviewItem>
      <errorID>4817a00c-ba21-4a76-9f33-9ef00ca81635</errorID>
      <errorWord>，</errorWord>
      <group>L1_Word</group>
      <groupName>字词问题</groupName>
      <ability>L2_Typo</ability>
      <abilityName>字词错误</abilityName>
      <candidateList>
        <item>，以</item>
      </candidateList>
      <explain/>
      <paraID>49305CEF</paraID>
      <start>13</start>
      <end>15</end>
      <status>modified</status>
      <modifiedWord>，以</modifiedWord>
      <trackRevisions>false</trackRevisions>
    </reviewItem>
    <reviewItem>
      <errorID>c96d40bf-6cb8-4ed3-9fb9-4467f70429db</errorID>
      <errorWord>法律、法规</errorWord>
      <group>L1_Word</group>
      <groupName>字词问题</groupName>
      <ability>L2_Typo</ability>
      <abilityName>字词错误</abilityName>
      <candidateList>
        <item>法律法规</item>
      </candidateList>
      <explain/>
      <paraID>7E3A4FCD</paraID>
      <start>19</start>
      <end>23</end>
      <status>modified</status>
      <modifiedWord>法律法规</modifiedWord>
      <trackRevisions>false</trackRevisions>
    </reviewItem>
    <reviewItem>
      <errorID>85cb8a29-1533-4c56-8760-20533bedd1a8</errorID>
      <errorWord>共同协商</errorWord>
      <group>L1_Grammar</group>
      <groupName>语法问题</groupName>
      <ability>L2_Grammar</ability>
      <abilityName>语法错误</abilityName>
      <candidateList>
        <item>协商</item>
      </candidateList>
      <explain/>
      <paraID>7E3A4FCD</paraID>
      <start>69</start>
      <end>71</end>
      <status>modified</status>
      <modifiedWord>协商</modifiedWord>
      <trackRevisions>false</trackRevisions>
    </reviewItem>
    <reviewItem>
      <errorID>0570b6ac-ae65-4357-b2ed-606efce5c06c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690A1824</paraID>
      <start>0</start>
      <end>2</end>
      <status>modified</status>
      <modifiedWord>1.</modifiedWord>
      <trackRevisions>false</trackRevisions>
    </reviewItem>
    <reviewItem>
      <errorID>7cb8dc23-5091-48e0-b708-7f68761af78f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3EB3215E</paraID>
      <start>0</start>
      <end>2</end>
      <status>modified</status>
      <modifiedWord>2.</modifiedWord>
      <trackRevisions>false</trackRevisions>
    </reviewItem>
    <reviewItem>
      <errorID>52f9e3f3-b7b7-4325-bbc4-adc8a1f76270</errorID>
      <errorWord>:</errorWord>
      <group>L1_Format</group>
      <groupName>格式问题</groupName>
      <ability>L2_HalfPunc</ability>
      <abilityName>全半角检查</abilityName>
      <candidateList>
        <item>：</item>
      </candidateList>
      <explain>文本全半角错误。</explain>
      <paraID>3EB3215E</paraID>
      <start>9</start>
      <end>10</end>
      <status>modified</status>
      <modifiedWord>：</modifiedWord>
      <trackRevisions>false</trackRevisions>
    </reviewItem>
    <reviewItem>
      <errorID>30d30487-d1ab-41ee-b378-9e604e2185b5</errorID>
      <errorWord>:</errorWord>
      <group>L1_Format</group>
      <groupName>格式问题</groupName>
      <ability>L2_HalfPunc</ability>
      <abilityName>全半角检查</abilityName>
      <candidateList>
        <item>：</item>
      </candidateList>
      <explain>文本全半角错误。</explain>
      <paraID>3EB3215E</paraID>
      <start>39</start>
      <end>40</end>
      <status>modified</status>
      <modifiedWord>：</modifiedWord>
      <trackRevisions>false</trackRevisions>
    </reviewItem>
    <reviewItem>
      <errorID>bb6f6ddd-e90e-437d-9825-db8c3dca3ec1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24D60C72</paraID>
      <start>0</start>
      <end>2</end>
      <status>modified</status>
      <modifiedWord>3.</modifiedWord>
      <trackRevisions>false</trackRevisions>
    </reviewItem>
    <reviewItem>
      <errorID>b975bc04-48fd-44aa-a6c1-bcf108fe9cf2</errorID>
      <errorWord>:</errorWord>
      <group>L1_Format</group>
      <groupName>格式问题</groupName>
      <ability>L2_HalfPunc</ability>
      <abilityName>全半角检查</abilityName>
      <candidateList>
        <item>：</item>
      </candidateList>
      <explain>文本全半角错误。</explain>
      <paraID>24D60C72</paraID>
      <start>24</start>
      <end>25</end>
      <status>modified</status>
      <modifiedWord>：</modifiedWord>
      <trackRevisions>false</trackRevisions>
    </reviewItem>
    <reviewItem>
      <errorID>28cf2274-d5ce-49a8-8088-0c3fa828a5d6</errorID>
      <errorWord>:</errorWord>
      <group>L1_Format</group>
      <groupName>格式问题</groupName>
      <ability>L2_HalfPunc</ability>
      <abilityName>全半角检查</abilityName>
      <candidateList>
        <item>：</item>
      </candidateList>
      <explain>文本全半角错误。</explain>
      <paraID>24D60C72</paraID>
      <start>54</start>
      <end>55</end>
      <status>modified</status>
      <modifiedWord>：</modifiedWord>
      <trackRevisions>false</trackRevisions>
    </reviewItem>
    <reviewItem>
      <errorID>7d4594ea-1ec1-4fc4-8160-e428c6d9ca40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2B750A08</paraID>
      <start>0</start>
      <end>2</end>
      <status>modified</status>
      <modifiedWord>4.</modifiedWord>
      <trackRevisions>false</trackRevisions>
    </reviewItem>
    <reviewItem>
      <errorID>9f838ff9-19c6-4865-9d2a-b6be9fb6b328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29582DF7</paraID>
      <start>0</start>
      <end>2</end>
      <status>modified</status>
      <modifiedWord>5.</modifiedWord>
      <trackRevisions>false</trackRevisions>
    </reviewItem>
    <reviewItem>
      <errorID>9d651b25-a4ab-4dc2-be8b-a99abdd6c5b6</errorID>
      <errorWord>规定来</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29582DF7</paraID>
      <start>35</start>
      <end>37</end>
      <status>modified</status>
      <modifiedWord>规定</modifiedWord>
      <trackRevisions>false</trackRevisions>
    </reviewItem>
    <reviewItem>
      <errorID>272eb8e9-6ba8-48bc-ba9a-5bc6f05aa0da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12B1E9E9</paraID>
      <start>0</start>
      <end>2</end>
      <status>modified</status>
      <modifiedWord>6.</modifiedWord>
      <trackRevisions>false</trackRevisions>
    </reviewItem>
    <reviewItem>
      <errorID>4c13fa1c-8a47-40b7-857f-dbcf9ab8d0b7</errorID>
      <errorWord>;</errorWord>
      <group>L1_Format</group>
      <groupName>格式问题</groupName>
      <ability>L2_HalfPunc</ability>
      <abilityName>全半角检查</abilityName>
      <candidateList>
        <item>；</item>
      </candidateList>
      <explain>文本全半角错误。</explain>
      <paraID>74CDA236</paraID>
      <start>4</start>
      <end>5</end>
      <status>modified</status>
      <modifiedWord>；</modifiedWord>
      <trackRevisions>false</trackRevisions>
    </reviewItem>
    <reviewItem>
      <errorID>a06949ba-2ee0-4183-9e06-97dd03a6fe00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6D85E4B6</paraID>
      <start>0</start>
      <end>2</end>
      <status>modified</status>
      <modifiedWord>1.</modifiedWord>
      <trackRevisions>false</trackRevisions>
    </reviewItem>
    <reviewItem>
      <errorID>3abf3f16-a2e5-4a7e-b48e-d9fb1bc01548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5C8AA2E5</paraID>
      <start>0</start>
      <end>2</end>
      <status>modified</status>
      <modifiedWord>2.</modifiedWord>
      <trackRevisions>false</trackRevisions>
    </reviewItem>
    <reviewItem>
      <errorID>1c6833f2-5f0b-4d40-8233-d1ca11ea4d7f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1DBDCA53</paraID>
      <start>0</start>
      <end>2</end>
      <status>modified</status>
      <modifiedWord>3.</modifiedWord>
      <trackRevisions>false</trackRevisions>
    </reviewItem>
    <reviewItem>
      <errorID>b87a750e-d265-4706-82e0-37a5deccec1f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38E3670F</paraID>
      <start>59</start>
      <end>60</end>
      <status>modified</status>
      <modifiedWord>或</modifiedWord>
      <trackRevisions>false</trackRevisions>
    </reviewItem>
    <reviewItem>
      <errorID>6c1a511d-6bf5-41d5-bf08-3a7b0458734b</errorID>
      <errorWord>个</errorWord>
      <group>L1_Knowledge</group>
      <groupName>知识性问题</groupName>
      <ability>L2_Knowledge</ability>
      <abilityName>其他知识</abilityName>
      <candidateList>
        <item>条</item>
      </candidateList>
      <explain>请检查“个”是否为量词使用错误，建议修改为“条”。</explain>
      <paraID>67752C37</paraID>
      <start>33</start>
      <end>34</end>
      <status>modified</status>
      <modifiedWord>条</modifiedWord>
      <trackRevisions>false</trackRevisions>
    </reviewItem>
    <reviewItem>
      <errorID>7cdfa1f9-b506-4ab2-a6a6-20c797685d63</errorID>
      <errorWord>几率</errorWord>
      <group>L1_Word</group>
      <groupName>字词问题</groupName>
      <ability>L2_Typo</ability>
      <abilityName>字词错误</abilityName>
      <candidateList>
        <item>概率</item>
      </candidateList>
      <explain/>
      <paraID>67752C37</paraID>
      <start>53</start>
      <end>55</end>
      <status>modified</status>
      <modifiedWord>概率</modifiedWord>
      <trackRevisions>false</trackRevisions>
    </reviewItem>
    <reviewItem>
      <errorID>2b38bdb6-a361-4cea-aa48-1b9a4e5d18a6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7CA3E719</paraID>
      <start>0</start>
      <end>2</end>
      <status>modified</status>
      <modifiedWord>4.</modifiedWord>
      <trackRevisions>false</trackRevisions>
    </reviewItem>
    <reviewItem>
      <errorID>573b9366-9355-4f2e-a827-97c1fa7562b7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78493670</paraID>
      <start>0</start>
      <end>2</end>
      <status>modified</status>
      <modifiedWord>5.</modifiedWord>
      <trackRevisions>false</trackRevisions>
    </reviewItem>
    <reviewItem>
      <errorID>31a45864-1793-43ba-9d24-7750e362ef3c</errorID>
      <errorWord>作</errorWord>
      <group>L1_Word</group>
      <groupName>字词问题</groupName>
      <ability>L2_Typo</ability>
      <abilityName>字词错误</abilityName>
      <candidateList>
        <item>做</item>
      </candidateList>
      <explain>存在发音相同字词的误用。</explain>
      <paraID>78493670</paraID>
      <start>17</start>
      <end>18</end>
      <status>modified</status>
      <modifiedWord>做</modifiedWord>
      <trackRevisions>false</trackRevisions>
    </reviewItem>
    <reviewItem>
      <errorID>f23f5475-0b04-454a-82a0-093ffcf92c79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E294489</paraID>
      <start>0</start>
      <end>2</end>
      <status>modified</status>
      <modifiedWord>6.</modifiedWord>
      <trackRevisions>false</trackRevisions>
    </reviewItem>
    <reviewItem>
      <errorID>9a5e8556-c9b5-4bb4-a560-2c9db55bcfd5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4164287B</paraID>
      <start>0</start>
      <end>2</end>
      <status>modified</status>
      <modifiedWord>7.</modifiedWord>
      <trackRevisions>false</trackRevisions>
    </reviewItem>
    <reviewItem>
      <errorID>891032d7-229a-4f61-af5d-392564010f30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7CF9675F</paraID>
      <start>0</start>
      <end>2</end>
      <status>modified</status>
      <modifiedWord>8.</modifiedWord>
      <trackRevisions>false</trackRevisions>
    </reviewItem>
    <reviewItem>
      <errorID>1c6de7fe-42b9-45a1-aed8-0e234d3cf63a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2CA2BB93</paraID>
      <start>0</start>
      <end>2</end>
      <status>modified</status>
      <modifiedWord>9.</modifiedWord>
      <trackRevisions>false</trackRevisions>
    </reviewItem>
    <reviewItem>
      <errorID>7ccc2f38-7c6e-4ea4-ad2a-9255e7820b40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387DD747</paraID>
      <start>0</start>
      <end>3</end>
      <status>modified</status>
      <modifiedWord>10.</modifiedWord>
      <trackRevisions>false</trackRevisions>
    </reviewItem>
    <reviewItem>
      <errorID>e6837338-1ad2-47d9-b865-8b0083c54139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15579B70</paraID>
      <start>0</start>
      <end>2</end>
      <status>modified</status>
      <modifiedWord>三、</modifiedWord>
      <trackRevisions>false</trackRevisions>
    </reviewItem>
    <reviewItem>
      <errorID>5dd11624-f234-4b3d-a9f6-9fb40e09136b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351A7447</paraID>
      <start>0</start>
      <end>2</end>
      <status>modified</status>
      <modifiedWord>1.</modifiedWord>
      <trackRevisions>false</trackRevisions>
    </reviewItem>
    <reviewItem>
      <errorID>a4820713-762a-4028-b40e-bd9652023c5e</errorID>
      <errorWord>:</errorWord>
      <group>L1_Format</group>
      <groupName>格式问题</groupName>
      <ability>L2_HalfPunc</ability>
      <abilityName>全半角检查</abilityName>
      <candidateList>
        <item>：</item>
      </candidateList>
      <explain>文本全半角错误。</explain>
      <paraID>351A7447</paraID>
      <start>6</start>
      <end>7</end>
      <status>modified</status>
      <modifiedWord>：</modifiedWord>
      <trackRevisions>false</trackRevisions>
    </reviewItem>
    <reviewItem>
      <errorID>ebc2f655-429f-4fea-9c23-07715fa74a90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7955549E</paraID>
      <start>0</start>
      <end>2</end>
      <status>modified</status>
      <modifiedWord>a）</modifiedWord>
      <trackRevisions>false</trackRevisions>
    </reviewItem>
    <reviewItem>
      <errorID>a9517d8b-f549-4fba-bcd4-f22af3ad0e61</errorID>
      <errorWord>;</errorWord>
      <group>L1_Format</group>
      <groupName>格式问题</groupName>
      <ability>L2_HalfPunc</ability>
      <abilityName>全半角检查</abilityName>
      <candidateList>
        <item>；</item>
      </candidateList>
      <explain>文本全半角错误。</explain>
      <paraID>7955549E</paraID>
      <start>73</start>
      <end>74</end>
      <status>modified</status>
      <modifiedWord>；</modifiedWord>
      <trackRevisions>false</trackRevisions>
    </reviewItem>
    <reviewItem>
      <errorID>5deea20c-ecbd-4b99-a185-96d6dd71d725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61937F48</paraID>
      <start>0</start>
      <end>2</end>
      <status>modified</status>
      <modifiedWord>b）</modifiedWord>
      <trackRevisions>false</trackRevisions>
    </reviewItem>
    <reviewItem>
      <errorID>7a135ede-1924-4fd8-a5e7-606c71e6d473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713DBF94</paraID>
      <start>0</start>
      <end>2</end>
      <status>modified</status>
      <modifiedWord>2.</modifiedWord>
      <trackRevisions>false</trackRevisions>
    </reviewItem>
    <reviewItem>
      <errorID>596de734-a7a2-4452-b87d-4e8c3a677e56</errorID>
      <errorWord>:</errorWord>
      <group>L1_Format</group>
      <groupName>格式问题</groupName>
      <ability>L2_HalfPunc</ability>
      <abilityName>全半角检查</abilityName>
      <candidateList>
        <item>：</item>
      </candidateList>
      <explain>文本全半角错误。</explain>
      <paraID>713DBF94</paraID>
      <start>6</start>
      <end>7</end>
      <status>modified</status>
      <modifiedWord>：</modifiedWord>
      <trackRevisions>false</trackRevisions>
    </reviewItem>
    <reviewItem>
      <errorID>c1ac5be0-c7b2-4d48-8178-4b6bf1156658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42F4E9A0</paraID>
      <start>0</start>
      <end>2</end>
      <status>modified</status>
      <modifiedWord>a）</modifiedWord>
      <trackRevisions>false</trackRevisions>
    </reviewItem>
    <reviewItem>
      <errorID>ca257efa-3b80-4ace-88e7-3260265fa59b</errorID>
      <errorWord>;</errorWord>
      <group>L1_Format</group>
      <groupName>格式问题</groupName>
      <ability>L2_HalfPunc</ability>
      <abilityName>全半角检查</abilityName>
      <candidateList>
        <item>；</item>
      </candidateList>
      <explain>文本全半角错误。</explain>
      <paraID>42F4E9A0</paraID>
      <start>34</start>
      <end>35</end>
      <status>modified</status>
      <modifiedWord>；</modifiedWord>
      <trackRevisions>false</trackRevisions>
    </reviewItem>
    <reviewItem>
      <errorID>31474dd6-a0c7-4013-a294-73cc88fedac3</errorID>
      <errorWord>;</errorWord>
      <group>L1_Format</group>
      <groupName>格式问题</groupName>
      <ability>L2_HalfPunc</ability>
      <abilityName>全半角检查</abilityName>
      <candidateList>
        <item>；</item>
      </candidateList>
      <explain>文本全半角错误。</explain>
      <paraID>42F4E9A0</paraID>
      <start>46</start>
      <end>47</end>
      <status>modified</status>
      <modifiedWord>；</modifiedWord>
      <trackRevisions>false</trackRevisions>
    </reviewItem>
    <reviewItem>
      <errorID>feb5a2a4-6262-4cb3-a41d-fe2cc0b40484</errorID>
      <errorWord>;</errorWord>
      <group>L1_Format</group>
      <groupName>格式问题</groupName>
      <ability>L2_HalfPunc</ability>
      <abilityName>全半角检查</abilityName>
      <candidateList>
        <item>；</item>
      </candidateList>
      <explain>文本全半角错误。</explain>
      <paraID>42F4E9A0</paraID>
      <start>70</start>
      <end>71</end>
      <status>modified</status>
      <modifiedWord>；</modifiedWord>
      <trackRevisions>false</trackRevisions>
    </reviewItem>
    <reviewItem>
      <errorID>9120c288-a442-42b6-ade9-742c316fc547</errorID>
      <errorWord>;</errorWord>
      <group>L1_Format</group>
      <groupName>格式问题</groupName>
      <ability>L2_HalfPunc</ability>
      <abilityName>全半角检查</abilityName>
      <candidateList>
        <item>；</item>
      </candidateList>
      <explain>文本全半角错误。</explain>
      <paraID>42F4E9A0</paraID>
      <start>76</start>
      <end>77</end>
      <status>modified</status>
      <modifiedWord>；</modifiedWord>
      <trackRevisions>false</trackRevisions>
    </reviewItem>
    <reviewItem>
      <errorID>f8ab9266-c9ba-4654-8715-831520bff735</errorID>
      <errorWord>:</errorWord>
      <group>L1_Format</group>
      <groupName>格式问题</groupName>
      <ability>L2_HalfPunc</ability>
      <abilityName>全半角检查</abilityName>
      <candidateList>
        <item>：</item>
      </candidateList>
      <explain>文本全半角错误。</explain>
      <paraID>42F4E9A0</paraID>
      <start>81</start>
      <end>82</end>
      <status>modified</status>
      <modifiedWord>：</modifiedWord>
      <trackRevisions>false</trackRevisions>
    </reviewItem>
    <reviewItem>
      <errorID>4656d33a-61c9-4d1d-9b79-ed1403a4c519</errorID>
      <errorWord>(</errorWord>
      <group>L1_Format</group>
      <groupName>格式问题</groupName>
      <ability>L2_HalfPunc</ability>
      <abilityName>全半角检查</abilityName>
      <candidateList>
        <item>（</item>
      </candidateList>
      <explain>文本全半角错误。</explain>
      <paraID>42F4E9A0</paraID>
      <start>90</start>
      <end>91</end>
      <status>modified</status>
      <modifiedWord>（</modifiedWord>
      <trackRevisions>false</trackRevisions>
    </reviewItem>
    <reviewItem>
      <errorID>878ce08d-a11b-472e-a8af-44a4fb687c5c</errorID>
      <errorWord>(1997)第5号</errorWord>
      <group>L1_Knowledge</group>
      <groupName>知识性问题</groupName>
      <ability>L2_Knowledge</ability>
      <abilityName>其他知识</abilityName>
      <candidateList>
        <item>〔1997〕5号</item>
      </candidateList>
      <explain>发文字号格式错误。</explain>
      <paraID>42F4E9A0</paraID>
      <start>95</start>
      <end>103</end>
      <status>modified</status>
      <modifiedWord>〔1997〕5号</modifiedWord>
      <trackRevisions>false</trackRevisions>
    </reviewItem>
    <reviewItem>
      <errorID>8a42afad-11d0-4a65-bbb7-6d5342c18e65</errorID>
      <errorWord>)</errorWord>
      <group>L1_Format</group>
      <groupName>格式问题</groupName>
      <ability>L2_HalfPunc</ability>
      <abilityName>全半角检查</abilityName>
      <candidateList>
        <item>）</item>
      </candidateList>
      <explain>文本全半角错误。</explain>
      <paraID>42F4E9A0</paraID>
      <start>103</start>
      <end>104</end>
      <status>modified</status>
      <modifiedWord>）</modifiedWord>
      <trackRevisions>false</trackRevisions>
    </reviewItem>
    <reviewItem>
      <errorID>e89292da-442b-40e3-a3b0-99d44c82001c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42F4E9A0</paraID>
      <start>126</start>
      <end>127</end>
      <status>ignored</status>
      <modifiedWord/>
      <trackRevisions>false</trackRevisions>
    </reviewItem>
    <reviewItem>
      <errorID>bb3bcfc6-d417-44a2-9a6b-38b959405cda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4001B3C5</paraID>
      <start>0</start>
      <end>2</end>
      <status>modified</status>
      <modifiedWord>b）</modifiedWord>
      <trackRevisions>false</trackRevisions>
    </reviewItem>
    <reviewItem>
      <errorID>d21b1098-01bf-4436-b7ca-c8984016519b</errorID>
      <errorWord>;</errorWord>
      <group>L1_Format</group>
      <groupName>格式问题</groupName>
      <ability>L2_HalfPunc</ability>
      <abilityName>全半角检查</abilityName>
      <candidateList>
        <item>；</item>
      </candidateList>
      <explain>文本全半角错误。</explain>
      <paraID>4001B3C5</paraID>
      <start>38</start>
      <end>39</end>
      <status>modified</status>
      <modifiedWord>；</modifiedWord>
      <trackRevisions>false</trackRevisions>
    </reviewItem>
    <reviewItem>
      <errorID>d955a109-368a-496c-87e4-00e29365a23d</errorID>
      <errorWord>;</errorWord>
      <group>L1_Format</group>
      <groupName>格式问题</groupName>
      <ability>L2_HalfPunc</ability>
      <abilityName>全半角检查</abilityName>
      <candidateList>
        <item>；</item>
      </candidateList>
      <explain>文本全半角错误。</explain>
      <paraID>4001B3C5</paraID>
      <start>52</start>
      <end>53</end>
      <status>modified</status>
      <modifiedWord>；</modifiedWord>
      <trackRevisions>false</trackRevisions>
    </reviewItem>
    <reviewItem>
      <errorID>8bb4bc22-95f2-4bc6-b712-f13f065203eb</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35A96D9F</paraID>
      <start>0</start>
      <end>2</end>
      <status>modified</status>
      <modifiedWord>d）</modifiedWord>
      <trackRevisions>false</trackRevisions>
    </reviewItem>
    <reviewItem>
      <errorID>300bcd32-a203-40a8-8b88-5110100bfbb0</errorID>
      <errorWord>提高</errorWord>
      <group>L1_Grammar</group>
      <groupName>语法问题</groupName>
      <ability>L2_Grammar</ability>
      <abilityName>语法错误</abilityName>
      <candidateList>
        <item>增强</item>
      </candidateList>
      <explain>“提高～意识”搭配不当，建议修改为“增强～意识”。</explain>
      <paraID>35A96D9F</paraID>
      <start>44</start>
      <end>46</end>
      <status>modified</status>
      <modifiedWord>增强</modifiedWord>
      <trackRevisions>false</trackRevisions>
    </reviewItem>
    <reviewItem>
      <errorID>7d065eab-a5e0-442c-8a83-1ea3f5085ed8</errorID>
      <errorWord>;</errorWord>
      <group>L1_Format</group>
      <groupName>格式问题</groupName>
      <ability>L2_HalfPunc</ability>
      <abilityName>全半角检查</abilityName>
      <candidateList>
        <item>；</item>
      </candidateList>
      <explain>文本全半角错误。</explain>
      <paraID>35A96D9F</paraID>
      <start>82</start>
      <end>83</end>
      <status>modified</status>
      <modifiedWord>；</modifiedWord>
      <trackRevisions>false</trackRevisions>
    </reviewItem>
    <reviewItem>
      <errorID>b7062942-44aa-4c21-8e0e-1f87f71e1c6f</errorID>
      <errorWord>;</errorWord>
      <group>L1_Format</group>
      <groupName>格式问题</groupName>
      <ability>L2_HalfPunc</ability>
      <abilityName>全半角检查</abilityName>
      <candidateList>
        <item>；</item>
      </candidateList>
      <explain>文本全半角错误。</explain>
      <paraID>1C666B99</paraID>
      <start>40</start>
      <end>41</end>
      <status>modified</status>
      <modifiedWord>；</modifiedWord>
      <trackRevisions>false</trackRevisions>
    </reviewItem>
    <reviewItem>
      <errorID>a1bf16a8-0b40-4a6a-9702-d6e8c368c268</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4DC3662D</paraID>
      <start>0</start>
      <end>2</end>
      <status>modified</status>
      <modifiedWord>f）</modifiedWord>
      <trackRevisions>false</trackRevisions>
    </reviewItem>
    <reviewItem>
      <errorID>39e46104-f28c-4366-8800-d5d85b36e8fd</errorID>
      <errorWord>;</errorWord>
      <group>L1_Format</group>
      <groupName>格式问题</groupName>
      <ability>L2_HalfPunc</ability>
      <abilityName>全半角检查</abilityName>
      <candidateList>
        <item>；</item>
      </candidateList>
      <explain>文本全半角错误。</explain>
      <paraID>4DC3662D</paraID>
      <start>115</start>
      <end>116</end>
      <status>modified</status>
      <modifiedWord>；</modifiedWord>
      <trackRevisions>false</trackRevisions>
    </reviewItem>
    <reviewItem>
      <errorID>63e632b4-921f-4e7d-bc2d-d61155792ad0</errorID>
      <errorWord>;</errorWord>
      <group>L1_Format</group>
      <groupName>格式问题</groupName>
      <ability>L2_HalfPunc</ability>
      <abilityName>全半角检查</abilityName>
      <candidateList>
        <item>；</item>
      </candidateList>
      <explain>文本全半角错误。</explain>
      <paraID>21C4AA8E</paraID>
      <start>37</start>
      <end>38</end>
      <status>modified</status>
      <modifiedWord>；</modifiedWord>
      <trackRevisions>false</trackRevisions>
    </reviewItem>
    <reviewItem>
      <errorID>107b60c0-ce6f-49d5-9959-b6982d130eda</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3F2DCE26</paraID>
      <start>0</start>
      <end>2</end>
      <status>modified</status>
      <modifiedWord>h）</modifiedWord>
      <trackRevisions>false</trackRevisions>
    </reviewItem>
    <reviewItem>
      <errorID>635cc3c4-d3bb-493d-8c45-3aef71708286</errorID>
      <errorWord>;</errorWord>
      <group>L1_Format</group>
      <groupName>格式问题</groupName>
      <ability>L2_HalfPunc</ability>
      <abilityName>全半角检查</abilityName>
      <candidateList>
        <item>；</item>
      </candidateList>
      <explain>文本全半角错误。</explain>
      <paraID>3F2DCE26</paraID>
      <start>62</start>
      <end>63</end>
      <status>modified</status>
      <modifiedWord>；</modifiedWord>
      <trackRevisions>false</trackRevisions>
    </reviewItem>
    <reviewItem>
      <errorID>4f5c8c2a-2d50-46dd-ab76-832b343ce2c5</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5770F136</paraID>
      <start>0</start>
      <end>2</end>
      <status>modified</status>
      <modifiedWord>i）</modifiedWord>
      <trackRevisions>false</trackRevisions>
    </reviewItem>
    <reviewItem>
      <errorID>80816cfe-8fbf-474e-ad51-a346c0eabe1d</errorID>
      <errorWord>:</errorWord>
      <group>L1_Format</group>
      <groupName>格式问题</groupName>
      <ability>L2_HalfPunc</ability>
      <abilityName>全半角检查</abilityName>
      <candidateList>
        <item>：</item>
      </candidateList>
      <explain>文本全半角错误。</explain>
      <paraID>5770F136</paraID>
      <start>9</start>
      <end>10</end>
      <status>modified</status>
      <modifiedWord>：</modifiedWord>
      <trackRevisions>false</trackRevisions>
    </reviewItem>
    <reviewItem>
      <errorID>dd72e02a-d0ab-424b-a1b5-ea81e893eabe</errorID>
      <errorWord>)</errorWord>
      <group>L1_Format</group>
      <groupName>格式问题</groupName>
      <ability>L2_HalfPunc</ability>
      <abilityName>全半角检查</abilityName>
      <candidateList>
        <item>）</item>
      </candidateList>
      <explain>文本全半角错误。</explain>
      <paraID>404EEC82</paraID>
      <start>2</start>
      <end>3</end>
      <status>modified</status>
      <modifiedWord>）</modifiedWord>
      <trackRevisions>false</trackRevisions>
    </reviewItem>
    <reviewItem>
      <errorID>13f1f2f5-90e8-4387-ae1a-5fc9b75ebd6a</errorID>
      <errorWord>;</errorWord>
      <group>L1_Format</group>
      <groupName>格式问题</groupName>
      <ability>L2_HalfPunc</ability>
      <abilityName>全半角检查</abilityName>
      <candidateList>
        <item>；</item>
      </candidateList>
      <explain>文本全半角错误。</explain>
      <paraID>404EEC82</paraID>
      <start>82</start>
      <end>83</end>
      <status>modified</status>
      <modifiedWord>；</modifiedWord>
      <trackRevisions>false</trackRevisions>
    </reviewItem>
    <reviewItem>
      <errorID>7366e5d3-53a3-4419-8e00-f3a8b288ad69</errorID>
      <errorWord>;</errorWord>
      <group>L1_Format</group>
      <groupName>格式问题</groupName>
      <ability>L2_HalfPunc</ability>
      <abilityName>全半角检查</abilityName>
      <candidateList>
        <item>；</item>
      </candidateList>
      <explain>文本全半角错误。</explain>
      <paraID>404EEC82</paraID>
      <start>135</start>
      <end>136</end>
      <status>modified</status>
      <modifiedWord>；</modifiedWord>
      <trackRevisions>false</trackRevisions>
    </reviewItem>
    <reviewItem>
      <errorID>0dbe4ecd-507d-4458-9870-322bea15815c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467CC43</paraID>
      <start>0</start>
      <end>3</end>
      <status>modified</status>
      <modifiedWord>（2）</modifiedWord>
      <trackRevisions>false</trackRevisions>
    </reviewItem>
    <reviewItem>
      <errorID>9e6a8c66-ef19-4d29-8f7a-218cd32c01b2</errorID>
      <errorWord>;</errorWord>
      <group>L1_Format</group>
      <groupName>格式问题</groupName>
      <ability>L2_HalfPunc</ability>
      <abilityName>全半角检查</abilityName>
      <candidateList>
        <item>；</item>
      </candidateList>
      <explain>文本全半角错误。</explain>
      <paraID> 467CC43</paraID>
      <start>33</start>
      <end>34</end>
      <status>modified</status>
      <modifiedWord>；</modifiedWord>
      <trackRevisions>false</trackRevisions>
    </reviewItem>
    <reviewItem>
      <errorID>bb93476a-5952-47be-b469-4bbaf4fd9b38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3190E8AA</paraID>
      <start>0</start>
      <end>3</end>
      <status>modified</status>
      <modifiedWord>（3）</modifiedWord>
      <trackRevisions>false</trackRevisions>
    </reviewItem>
    <reviewItem>
      <errorID>846c5f18-3892-493b-a929-e3d95657fea2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61BB4F66</paraID>
      <start>0</start>
      <end>2</end>
      <status>modified</status>
      <modifiedWord>1.</modifiedWord>
      <trackRevisions>false</trackRevisions>
    </reviewItem>
    <reviewItem>
      <errorID>6193cdda-c9a1-4a42-a136-2cdbfb3b2689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226BF7D8</paraID>
      <start>0</start>
      <end>2</end>
      <status>modified</status>
      <modifiedWord>2.</modifiedWord>
      <trackRevisions>false</trackRevisions>
    </reviewItem>
    <reviewItem>
      <errorID>1e75fd63-48f5-4f68-81c1-b6f35e928feb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90D735D</paraID>
      <start>0</start>
      <end>2</end>
      <status>modified</status>
      <modifiedWord>1.</modifiedWord>
      <trackRevisions>false</trackRevisions>
    </reviewItem>
    <reviewItem>
      <errorID>be43b183-97d9-4a58-879c-81312229dddc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64934A07</paraID>
      <start>0</start>
      <end>2</end>
      <status>modified</status>
      <modifiedWord>2.</modifiedWord>
      <trackRevisions>false</trackRevisions>
    </reviewItem>
    <reviewItem>
      <errorID>51c79f67-4dca-4290-b128-2ebb0e545034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410ABA54</paraID>
      <start>0</start>
      <end>2</end>
      <status>modified</status>
      <modifiedWord>3.</modifiedWord>
      <trackRevisions>false</trackRevisions>
    </reviewItem>
    <reviewItem>
      <errorID>ec3303bf-f08e-4d76-89eb-10ded3ad348d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131A122F</paraID>
      <start>0</start>
      <end>2</end>
      <status>modified</status>
      <modifiedWord>4.</modifiedWord>
      <trackRevisions>false</trackRevisions>
    </reviewItem>
    <reviewItem>
      <errorID>2f5bb3b3-a5b9-4543-8ade-bdec3207291d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1740CDB</paraID>
      <start>0</start>
      <end>2</end>
      <status>modified</status>
      <modifiedWord>1.</modifiedWord>
      <trackRevisions>false</trackRevisions>
    </reviewItem>
    <reviewItem>
      <errorID>59b724fe-82b5-486b-a1b7-b85879057b6b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1E46F9D4</paraID>
      <start>0</start>
      <end>2</end>
      <status>modified</status>
      <modifiedWord>2.</modifiedWord>
      <trackRevisions>false</trackRevisions>
    </reviewItem>
    <reviewItem>
      <errorID>15f4e4c0-3d83-4525-80b9-6f374770f012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35848EC8</paraID>
      <start>0</start>
      <end>2</end>
      <status>modified</status>
      <modifiedWord>3.</modifiedWord>
      <trackRevisions>false</trackRevisions>
    </reviewItem>
    <reviewItem>
      <errorID>ffc85949-fac3-4b0b-98cc-6eb4899a096b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370F44F9</paraID>
      <start>0</start>
      <end>2</end>
      <status>modified</status>
      <modifiedWord>1.</modifiedWord>
      <trackRevisions>false</trackRevisions>
    </reviewItem>
    <reviewItem>
      <errorID>524665f1-8891-4263-9589-e907077fef44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723BBEBC</paraID>
      <start>0</start>
      <end>2</end>
      <status>modified</status>
      <modifiedWord>2.</modifiedWord>
      <trackRevisions>false</trackRevisions>
    </reviewItem>
    <reviewItem>
      <errorID>6e9a3558-211b-40d4-b4a7-b4bed36754cf</errorID>
      <errorWord>;</errorWord>
      <group>L1_Format</group>
      <groupName>格式问题</groupName>
      <ability>L2_HalfPunc</ability>
      <abilityName>全半角检查</abilityName>
      <candidateList>
        <item>；</item>
      </candidateList>
      <explain>文本全半角错误。</explain>
      <paraID>723BBEBC</paraID>
      <start>104</start>
      <end>105</end>
      <status>modified</status>
      <modifiedWord>；</modifiedWord>
      <trackRevisions>false</trackRevisions>
    </reviewItem>
    <reviewItem>
      <errorID>28fa3e30-2a22-41be-8bd5-1f1aed387ad8</errorID>
      <errorWord>当</errorWord>
      <group>L1_Word</group>
      <groupName>字词问题</groupName>
      <ability>L2_Typo</ability>
      <abilityName>字词错误</abilityName>
      <candidateList>
        <item>当在</item>
      </candidateList>
      <explain/>
      <paraID>723BBEBC</paraID>
      <start>130</start>
      <end>132</end>
      <status>modified</status>
      <modifiedWord>当在</modifiedWord>
      <trackRevisions>false</trackRevisions>
    </reviewItem>
    <reviewItem>
      <errorID>f5388199-12d8-4aed-8b96-02c54ac99d66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44F4048B</paraID>
      <start>0</start>
      <end>2</end>
      <status>modified</status>
      <modifiedWord>3.</modifiedWord>
      <trackRevisions>false</trackRevisions>
    </reviewItem>
    <reviewItem>
      <errorID>db1a021f-816a-4491-8fc3-238686dbc3d1</errorID>
      <errorWord>(</errorWord>
      <group>L1_Format</group>
      <groupName>格式问题</groupName>
      <ability>L2_HalfPunc</ability>
      <abilityName>全半角检查</abilityName>
      <candidateList>
        <item>（</item>
      </candidateList>
      <explain>文本全半角错误。</explain>
      <paraID>44F4048B</paraID>
      <start>187</start>
      <end>188</end>
      <status>modified</status>
      <modifiedWord>（</modifiedWord>
      <trackRevisions>false</trackRevisions>
    </reviewItem>
    <reviewItem>
      <errorID>de6cc508-7da0-4d37-a7c3-cadd349938f6</errorID>
      <errorWord>)</errorWord>
      <group>L1_Format</group>
      <groupName>格式问题</groupName>
      <ability>L2_HalfPunc</ability>
      <abilityName>全半角检查</abilityName>
      <candidateList>
        <item>）</item>
      </candidateList>
      <explain>文本全半角错误。</explain>
      <paraID>44F4048B</paraID>
      <start>195</start>
      <end>196</end>
      <status>modified</status>
      <modifiedWord>）</modifiedWord>
      <trackRevisions>false</trackRevisions>
    </reviewItem>
    <reviewItem>
      <errorID>6e5594e8-cc5e-4c61-9fd0-dbc9e8515cad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1973999C</paraID>
      <start>0</start>
      <end>2</end>
      <status>modified</status>
      <modifiedWord>4.</modifiedWord>
      <trackRevisions>false</trackRevisions>
    </reviewItem>
    <reviewItem>
      <errorID>d48c03d2-409b-400d-8a7a-fd432c33fbce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243DFA56</paraID>
      <start>0</start>
      <end>2</end>
      <status>modified</status>
      <modifiedWord>5.</modifiedWord>
      <trackRevisions>false</trackRevisions>
    </reviewItem>
    <reviewItem>
      <errorID>64771727-f2fc-4af0-ba72-00809f2a58e3</errorID>
      <errorWord>;</errorWord>
      <group>L1_Format</group>
      <groupName>格式问题</groupName>
      <ability>L2_HalfPunc</ability>
      <abilityName>全半角检查</abilityName>
      <candidateList>
        <item>；</item>
      </candidateList>
      <explain>文本全半角错误。</explain>
      <paraID>243DFA56</paraID>
      <start>54</start>
      <end>55</end>
      <status>modified</status>
      <modifiedWord>；</modifiedWord>
      <trackRevisions>false</trackRevisions>
    </reviewItem>
    <reviewItem>
      <errorID>0af6b577-8547-49f7-b13e-8c156f43494c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53687A07</paraID>
      <start>0</start>
      <end>2</end>
      <status>modified</status>
      <modifiedWord>6.</modifiedWord>
      <trackRevisions>false</trackRevisions>
    </reviewItem>
    <reviewItem>
      <errorID>799263bb-cbeb-4688-998d-c09353816102</errorID>
      <errorWord>;</errorWord>
      <group>L1_Format</group>
      <groupName>格式问题</groupName>
      <ability>L2_HalfPunc</ability>
      <abilityName>全半角检查</abilityName>
      <candidateList>
        <item>；</item>
      </candidateList>
      <explain>文本全半角错误。</explain>
      <paraID>53687A07</paraID>
      <start>47</start>
      <end>48</end>
      <status>modified</status>
      <modifiedWord>；</modifiedWord>
      <trackRevisions>false</trackRevisions>
    </reviewItem>
    <reviewItem>
      <errorID>75005725-5153-4dc7-a44e-6988a9298afa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1AA63E9F</paraID>
      <start>0</start>
      <end>2</end>
      <status>modified</status>
      <modifiedWord>7.</modifiedWord>
      <trackRevisions>false</trackRevisions>
    </reviewItem>
    <reviewItem>
      <errorID>8f75fa1c-211a-4fbf-bf41-747d9b46615b</errorID>
      <errorWord>;</errorWord>
      <group>L1_Format</group>
      <groupName>格式问题</groupName>
      <ability>L2_HalfPunc</ability>
      <abilityName>全半角检查</abilityName>
      <candidateList>
        <item>；</item>
      </candidateList>
      <explain>文本全半角错误。</explain>
      <paraID>1AA63E9F</paraID>
      <start>35</start>
      <end>36</end>
      <status>modified</status>
      <modifiedWord>；</modifiedWord>
      <trackRevisions>false</trackRevisions>
    </reviewItem>
    <reviewItem>
      <errorID>61b568f0-7f1c-4464-884a-c2baf97d7482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1B5828D7</paraID>
      <start>0</start>
      <end>2</end>
      <status>modified</status>
      <modifiedWord>8.</modifiedWord>
      <trackRevisions>false</trackRevisions>
    </reviewItem>
    <reviewItem>
      <errorID>42ca0996-0ff3-4965-8428-22760f3ae6fd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2F53C626</paraID>
      <start>0</start>
      <end>2</end>
      <status>modified</status>
      <modifiedWord>9.</modifiedWord>
      <trackRevisions>false</trackRevisions>
    </reviewItem>
    <reviewItem>
      <errorID>d0cd31fc-60c0-4347-bc9d-1b2485af11d9</errorID>
      <errorWord>提高</errorWord>
      <group>L1_Grammar</group>
      <groupName>语法问题</groupName>
      <ability>L2_Grammar</ability>
      <abilityName>语法错误</abilityName>
      <candidateList>
        <item>增强</item>
      </candidateList>
      <explain>“提高～意识”搭配不当，建议修改为“增强～意识”。</explain>
      <paraID>2F53C626</paraID>
      <start>7</start>
      <end>9</end>
      <status>modified</status>
      <modifiedWord>增强</modifiedWord>
      <trackRevisions>false</trackRevisions>
    </reviewItem>
    <reviewItem>
      <errorID>d9b132f8-aa75-4b28-939a-164f2f30e1db</errorID>
      <errorWord>程</errorWord>
      <group>L1_Word</group>
      <groupName>字词问题</groupName>
      <ability>L2_Typo</ability>
      <abilityName>字词错误</abilityName>
      <candidateList>
        <item>程中</item>
      </candidateList>
      <explain/>
      <paraID>2F53C626</paraID>
      <start>21</start>
      <end>23</end>
      <status>modified</status>
      <modifiedWord>程中</modifiedWord>
      <trackRevisions>false</trackRevisions>
    </reviewItem>
    <reviewItem>
      <errorID>b7eac4ed-eccd-4132-bdf2-3e56c1714aff</errorID>
      <errorWord>配戴</errorWord>
      <group>L1_Word</group>
      <groupName>字词问题</groupName>
      <ability>L2_Alias</ability>
      <abilityName>也作/曾用词</abilityName>
      <candidateList>
        <item>佩戴</item>
      </candidateList>
      <explain>词汇[配戴]为不规范表述或旧称，其规范书面表述为[佩戴]。</explain>
      <paraID>2F53C626</paraID>
      <start>34</start>
      <end>36</end>
      <status>modified</status>
      <modifiedWord>佩戴</modifiedWord>
      <trackRevisions>false</trackRevisions>
    </reviewItem>
    <reviewItem>
      <errorID>9d82bcf3-9064-4da7-bf26-c7f577cf85d2</errorID>
      <errorWord>慨由</errorWord>
      <group>L1_Word</group>
      <groupName>字词问题</groupName>
      <ability>L2_Typo</ability>
      <abilityName>字词错误</abilityName>
      <candidateList>
        <item>概由</item>
      </candidateList>
      <explain/>
      <paraID>2F53C626</paraID>
      <start>102</start>
      <end>104</end>
      <status>modified</status>
      <modifiedWord>概由</modifiedWord>
      <trackRevisions>false</trackRevisions>
    </reviewItem>
    <reviewItem>
      <errorID>e527e6be-9e86-4a52-9ae9-6de352919740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6AD808F7</paraID>
      <start>0</start>
      <end>2</end>
      <status>modified</status>
      <modifiedWord>1.</modifiedWord>
      <trackRevisions>false</trackRevisions>
    </reviewItem>
    <reviewItem>
      <errorID>fefe550d-742a-413d-a0f9-49a441ac6d97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43B49203</paraID>
      <start>0</start>
      <end>2</end>
      <status>modified</status>
      <modifiedWord>2.</modifiedWord>
      <trackRevisions>false</trackRevisions>
    </reviewItem>
    <reviewItem>
      <errorID>66928c5d-88c0-4413-a26f-f7a3ef7b97f8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74DB8185</paraID>
      <start>0</start>
      <end>2</end>
      <status>modified</status>
      <modifiedWord>3.</modifiedWord>
      <trackRevisions>false</trackRevisions>
    </reviewItem>
    <reviewItem>
      <errorID>ba017d95-9545-4c2d-9431-f209ec9aaf5b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7E10CBBA</paraID>
      <start>0</start>
      <end>2</end>
      <status>modified</status>
      <modifiedWord>4.</modifiedWord>
      <trackRevisions>false</trackRevisions>
    </reviewItem>
    <reviewItem>
      <errorID>75e31595-be98-41cf-b497-bb00d5f42335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213FF4FA</paraID>
      <start>0</start>
      <end>2</end>
      <status>modified</status>
      <modifiedWord>5.</modifiedWord>
      <trackRevisions>false</trackRevisions>
    </reviewItem>
    <reviewItem>
      <errorID>d44d7e71-bc12-40d9-b329-fefa8a1a1202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EBD684C</paraID>
      <start>0</start>
      <end>2</end>
      <status>modified</status>
      <modifiedWord>1.</modifiedWord>
      <trackRevisions>false</trackRevisions>
    </reviewItem>
    <reviewItem>
      <errorID>45b90606-4db5-4d1b-9a08-e0ec6f8ff989</errorID>
      <errorWord>法律及</errorWord>
      <group>L1_Word</group>
      <groupName>字词问题</groupName>
      <ability>L2_Typo</ability>
      <abilityName>字词错误</abilityName>
      <candidateList>
        <item>法律</item>
      </candidateList>
      <explain/>
      <paraID> EBD684C</paraID>
      <start>97</start>
      <end>99</end>
      <status>modified</status>
      <modifiedWord>法律</modifiedWord>
      <trackRevisions>false</trackRevisions>
    </reviewItem>
    <reviewItem>
      <errorID>06cad100-9313-40e8-bc9b-e2b55aeacfde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7F0A5B76</paraID>
      <start>0</start>
      <end>2</end>
      <status>modified</status>
      <modifiedWord>2.</modifiedWord>
      <trackRevisions>false</trackRevisions>
    </reviewItem>
    <reviewItem>
      <errorID>bc73311e-d3fc-4405-9a50-eb0179b6dde8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324D8191</paraID>
      <start>0</start>
      <end>2</end>
      <status>modified</status>
      <modifiedWord>1.</modifiedWord>
      <trackRevisions>false</trackRevisions>
    </reviewItem>
    <reviewItem>
      <errorID>91a8904d-c26c-443f-8bd2-c19a15a86eae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141AF396</paraID>
      <start>0</start>
      <end>2</end>
      <status>modified</status>
      <modifiedWord>2.</modifiedWord>
      <trackRevisions>false</trackRevisions>
    </reviewItem>
    <reviewItem>
      <errorID>8fc3fc79-5491-401b-9556-388bc757ec1b</errorID>
      <errorWord>机其</errorWord>
      <group>L1_Word</group>
      <groupName>字词问题</groupName>
      <ability>L2_Typo</ability>
      <abilityName>字词错误</abilityName>
      <candidateList>
        <item>及其</item>
      </candidateList>
      <explain/>
      <paraID> CA235D0</paraID>
      <start>36</start>
      <end>38</end>
      <status>modified</status>
      <modifiedWord>及其</modifiedWord>
      <trackRevisions>false</trackRevisions>
    </reviewItem>
    <reviewItem>
      <errorID>eb95755d-53ab-4212-8d9a-0e21b9be0863</errorID>
      <errorWord>损</errorWord>
      <group>L1_Word</group>
      <groupName>字词问题</groupName>
      <ability>L2_Typo</ability>
      <abilityName>字词错误</abilityName>
      <candidateList>
        <item>损失</item>
      </candidateList>
      <explain/>
      <paraID> CA235D0</paraID>
      <start>163</start>
      <end>165</end>
      <status>modified</status>
      <modifiedWord>损失</modifiedWord>
      <trackRevisions>false</trackRevisions>
    </reviewItem>
    <reviewItem>
      <errorID>3f996fac-967e-482e-9ef1-0bc23369b643</errorID>
      <errorWord>份，具同等法律效力</errorWord>
      <group>L1_Word</group>
      <groupName>字词问题</groupName>
      <ability>L2_Typo</ability>
      <abilityName>字词错误</abilityName>
      <candidateList>
        <item>份，具有同等法律效力</item>
      </candidateList>
      <explain/>
      <paraID>51BD031F</paraID>
      <start>36</start>
      <end>46</end>
      <status>modified</status>
      <modifiedWord>份，具有同等法律效力</modifiedWord>
      <trackRevisions>false</trackRevisions>
    </reviewItem>
    <reviewItem>
      <errorID>aeba13b9-6930-4942-a3a2-993ca3e07d40</errorID>
      <errorWord>:</errorWord>
      <group>L1_Format</group>
      <groupName>格式问题</groupName>
      <ability>L2_HalfPunc</ability>
      <abilityName>全半角检查</abilityName>
      <candidateList>
        <item>：</item>
      </candidateList>
      <explain>文本全半角错误。</explain>
      <paraID>4FB679F1</paraID>
      <start>2</start>
      <end>3</end>
      <status>modified</status>
      <modifiedWord>：</modifiedWord>
      <trackRevisions>false</trackRevisions>
    </reviewItem>
    <reviewItem>
      <errorID>195aee14-78c5-4c5e-b0fa-dc1ff4f2e02f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4A52DEB</paraID>
      <start>0</start>
      <end>2</end>
      <status>modified</status>
      <modifiedWord>1.</modifiedWord>
      <trackRevisions>false</trackRevisions>
    </reviewItem>
    <reviewItem>
      <errorID>8261214f-6568-4587-bdc0-da78dcad5b8a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21D2AB68</paraID>
      <start>0</start>
      <end>2</end>
      <status>modified</status>
      <modifiedWord>2.</modifiedWord>
      <trackRevisions>false</trackRevisions>
    </reviewItem>
    <reviewItem>
      <errorID>c0780a39-81f9-40ab-aa2f-82f9ee9ba8f9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61E24105</paraID>
      <start>0</start>
      <end>2</end>
      <status>modified</status>
      <modifiedWord>3.</modifiedWord>
      <trackRevisions>false</trackRevisions>
    </reviewItem>
    <reviewItem>
      <errorID>be1b2d36-5912-4408-a680-eb8c9533fede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6B018C1C</paraID>
      <start>0</start>
      <end>2</end>
      <status>modified</status>
      <modifiedWord>4.</modifiedWord>
      <trackRevisions>false</trackRevisions>
    </reviewItem>
    <reviewItem>
      <errorID>041efec1-060d-4c9b-b255-87a778d1d08e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637C525D</paraID>
      <start>0</start>
      <end>2</end>
      <status>modified</status>
      <modifiedWord>5.</modifiedWord>
      <trackRevisions>false</trackRevisions>
    </reviewItem>
    <reviewItem>
      <errorID>7a8c8117-bf7e-4db6-b053-e4c44c76c1e1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FC3A9D9</paraID>
      <start>0</start>
      <end>2</end>
      <status>modified</status>
      <modifiedWord>6.</modifiedWord>
      <trackRevisions>false</trackRevisions>
    </reviewItem>
    <reviewItem>
      <errorID>d3a993eb-438d-49f7-8429-5a5e1d86d763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675D62E</paraID>
      <start>0</start>
      <end>2</end>
      <status>modified</status>
      <modifiedWord>7.</modifiedWord>
      <trackRevisions>false</trackRevisions>
    </reviewItem>
    <reviewItem>
      <errorID>d0391bbe-d37c-41a3-9794-81c4cc55d554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6C442DE3</paraID>
      <start>0</start>
      <end>2</end>
      <status>modified</status>
      <modifiedWord>8.</modifiedWord>
      <trackRevisions>false</trackRevisions>
    </reviewItem>
    <reviewItem>
      <errorID>80bc1910-8ebc-424a-92f8-f10acfd7e753</errorID>
      <errorWord>(</errorWord>
      <group>L1_Format</group>
      <groupName>格式问题</groupName>
      <ability>L2_HalfPunc</ability>
      <abilityName>全半角检查</abilityName>
      <candidateList>
        <item>（</item>
      </candidateList>
      <explain>文本全半角错误。</explain>
      <paraID>6A05A63D</paraID>
      <start>0</start>
      <end>1</end>
      <status>modified</status>
      <modifiedWord>（</modifiedWord>
      <trackRevisions>false</trackRevisions>
    </reviewItem>
    <reviewItem>
      <errorID>8e1a71c7-6401-4e19-b422-0d8e9924a578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14E28B76</paraID>
      <start>0</start>
      <end>2</end>
      <status>modified</status>
      <modifiedWord>1.</modifiedWord>
      <trackRevisions>false</trackRevisions>
    </reviewItem>
    <reviewItem>
      <errorID>02474cd4-baed-42ad-9f5f-5be3c5b5d187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2F9F33B5</paraID>
      <start>0</start>
      <end>2</end>
      <status>modified</status>
      <modifiedWord>2.</modifiedWord>
      <trackRevisions>false</trackRevisions>
    </reviewItem>
    <reviewItem>
      <errorID>1880cbf1-a635-4c21-ae20-309873bf00ba</errorID>
      <errorWord>珠海基地珠海基地</errorWord>
      <group>L1_Word</group>
      <groupName>字词问题</groupName>
      <ability>L2_Typo</ability>
      <abilityName>字词错误</abilityName>
      <candidateList>
        <item>珠海基地</item>
      </candidateList>
      <explain/>
      <paraID>36D59B46</paraID>
      <start>10</start>
      <end>14</end>
      <status>modified</status>
      <modifiedWord>珠海基地</modifiedWord>
      <trackRevisions>false</trackRevisions>
    </reviewItem>
    <reviewItem>
      <errorID>22ece734-bb6e-4af5-9bad-39cb4576b9ec</errorID>
      <errorWord>报价报价</errorWord>
      <group>L1_Word</group>
      <groupName>字词问题</groupName>
      <ability>L2_Typo</ability>
      <abilityName>字词错误</abilityName>
      <candidateList>
        <item>报价</item>
      </candidateList>
      <explain/>
      <paraID>315540A7</paraID>
      <start>50</start>
      <end>52</end>
      <status>modified</status>
      <modifiedWord>报价</modifiedWord>
      <trackRevisions>false</trackRevisions>
    </reviewItem>
    <reviewItem>
      <errorID>5d4437cb-2254-4fe3-9bc1-5664a241e94d</errorID>
      <errorWord>(</errorWord>
      <group>L1_Format</group>
      <groupName>格式问题</groupName>
      <ability>L2_HalfPunc</ability>
      <abilityName>全半角检查</abilityName>
      <candidateList>
        <item>（</item>
      </candidateList>
      <explain>文本全半角错误。</explain>
      <paraID>24D7490D</paraID>
      <start>0</start>
      <end>1</end>
      <status>modified</status>
      <modifiedWord>（</modifiedWord>
      <trackRevisions>false</trackRevisions>
    </reviewItem>
    <reviewItem>
      <errorID>8d6b4765-5683-4d62-85b1-ef513560734a</errorID>
      <errorWord>)</errorWord>
      <group>L1_Format</group>
      <groupName>格式问题</groupName>
      <ability>L2_HalfPunc</ability>
      <abilityName>全半角检查</abilityName>
      <candidateList>
        <item>）</item>
      </candidateList>
      <explain>文本全半角错误。</explain>
      <paraID>24D7490D</paraID>
      <start>3</start>
      <end>4</end>
      <status>modified</status>
      <modifiedWord>）</modifiedWord>
      <trackRevisions>false</trackRevisions>
    </reviewItem>
    <reviewItem>
      <errorID>869752d9-d85f-4444-a610-b2e59025b814</errorID>
      <errorWord>(</errorWord>
      <group>L1_Format</group>
      <groupName>格式问题</groupName>
      <ability>L2_HalfPunc</ability>
      <abilityName>全半角检查</abilityName>
      <candidateList>
        <item>（</item>
      </candidateList>
      <explain>文本全半角错误。</explain>
      <paraID>67B4D2AF</paraID>
      <start>0</start>
      <end>1</end>
      <status>modified</status>
      <modifiedWord>（</modifiedWord>
      <trackRevisions>false</trackRevisions>
    </reviewItem>
    <reviewItem>
      <errorID>a107a6e3-9fb7-44ed-9685-3cb156b3159e</errorID>
      <errorWord>)</errorWord>
      <group>L1_Format</group>
      <groupName>格式问题</groupName>
      <ability>L2_HalfPunc</ability>
      <abilityName>全半角检查</abilityName>
      <candidateList>
        <item>）</item>
      </candidateList>
      <explain>文本全半角错误。</explain>
      <paraID>67B4D2AF</paraID>
      <start>3</start>
      <end>4</end>
      <status>modified</status>
      <modifiedWord>）</modifiedWord>
      <trackRevisions>false</trackRevisions>
    </reviewItem>
    <reviewItem>
      <errorID>a4737fa5-8375-4232-bcf2-d08b911f0cfd</errorID>
      <errorWord>《安全生产法》</errorWord>
      <group>L1_Word</group>
      <groupName>字词问题</groupName>
      <ability>L2_Typo</ability>
      <abilityName>字词错误</abilityName>
      <candidateList>
        <item>《中华人民共和国安全生产法》</item>
      </candidateList>
      <explain/>
      <paraID>1E9FE6A4</paraID>
      <start>25</start>
      <end>39</end>
      <status>modified</status>
      <modifiedWord>《中华人民共和国安全生产法》</modifiedWord>
      <trackRevisions>false</trackRevisions>
    </reviewItem>
    <reviewItem>
      <errorID>421789a9-fc70-402e-ba7c-b72bf74bc2b5</errorID>
      <errorWord>一</errorWord>
      <group>L1_Word</group>
      <groupName>字词问题</groupName>
      <ability>L2_Typo</ability>
      <abilityName>字词错误</abilityName>
      <candidateList>
        <item>一条</item>
      </candidateList>
      <explain/>
      <paraID>1E9FE6A4</paraID>
      <start>42</start>
      <end>44</end>
      <status>modified</status>
      <modifiedWord>一条</modifiedWord>
      <trackRevisions>false</trackRevisions>
    </reviewItem>
    <reviewItem>
      <errorID>611376fa-8190-4bfe-931f-3d19c8dbf0e7</errorID>
      <errorWord>法制观念，提高职工</errorWord>
      <group>L1_Word</group>
      <groupName>字词问题</groupName>
      <ability>L2_Typo</ability>
      <abilityName>字词错误</abilityName>
      <candidateList>
        <item>法治观念，提高职工</item>
      </candidateList>
      <explain/>
      <paraID> A09A76E</paraID>
      <start>42</start>
      <end>51</end>
      <status>modified</status>
      <modifiedWord>法治观念，提高职工</modifiedWord>
      <trackRevisions>false</trackRevisions>
    </reviewItem>
    <reviewItem>
      <errorID>3a69bb36-b4d3-4b36-aa09-be182ef6aa37</errorID>
      <errorWord>人员人员</errorWord>
      <group>L1_Word</group>
      <groupName>字词问题</groupName>
      <ability>L2_Typo</ability>
      <abilityName>字词错误</abilityName>
      <candidateList>
        <item>人员</item>
      </candidateList>
      <explain>〈名〉担任某种职务的人：机关工作～｜值班～｜～配备。</explain>
      <paraID>4566E3F7</paraID>
      <start>113</start>
      <end>115</end>
      <status>modified</status>
      <modifiedWord>人员</modifiedWord>
      <trackRevisions>false</trackRevisions>
    </reviewItem>
    <reviewItem>
      <errorID>761d1e96-ce0e-4f47-90ae-babe9107a8d5</errorID>
      <errorWord>有乙方负责</errorWord>
      <group>L1_Word</group>
      <groupName>字词问题</groupName>
      <ability>L2_Typo</ability>
      <abilityName>字词错误</abilityName>
      <candidateList>
        <item>由乙方负责</item>
      </candidateList>
      <explain/>
      <paraID> 178BBF0</paraID>
      <start>150</start>
      <end>155</end>
      <status>modified</status>
      <modifiedWord>由乙方负责</modifiedWord>
      <trackRevisions>false</trackRevisions>
    </reviewItem>
    <reviewItem>
      <errorID>f97ee531-4763-4652-be70-ab12d19a67ba</errorID>
      <errorWord>道路交通安全法</errorWord>
      <group>L1_Knowledge</group>
      <groupName>知识性问题</groupName>
      <ability>L2_Knowledge</ability>
      <abilityName>其他知识</abilityName>
      <candidateList>
        <item>中华人民共和国道路交通安全法</item>
      </candidateList>
      <explain>当前法律法规名称使用简称，请注意是否应当使用全称。</explain>
      <paraID>7130BC93</paraID>
      <start>23</start>
      <end>37</end>
      <status>modified</status>
      <modifiedWord>中华人民共和国道路交通安全法</modifiedWord>
      <trackRevisions>false</trackRevisions>
    </reviewItem>
    <reviewItem>
      <errorID>9df5a663-59a4-4f05-ae3e-96cf0567e42b</errorID>
      <errorWord>职业病防治法</errorWord>
      <group>L1_Knowledge</group>
      <groupName>知识性问题</groupName>
      <ability>L2_Knowledge</ability>
      <abilityName>其他知识</abilityName>
      <candidateList>
        <item>中华人民共和国职业病防治法</item>
      </candidateList>
      <explain>当前法律法规名称使用简称，请注意是否应当使用全称。</explain>
      <paraID>7D146758</paraID>
      <start>10</start>
      <end>23</end>
      <status>modified</status>
      <modifiedWord>中华人民共和国职业病防治法</modifiedWord>
      <trackRevisions>false</trackRevisions>
    </reviewItem>
  </reviewItems>
  <config/>
</contractReview>
</file>

<file path=customXml/itemProps1.xml><?xml version="1.0" encoding="utf-8"?>
<ds:datastoreItem xmlns:ds="http://schemas.openxmlformats.org/officeDocument/2006/customXml" ds:itemID="{e3692008-8da0-4fa1-a672-cbc5799c7bfa}">
  <ds:schemaRefs/>
</ds:datastoreItem>
</file>

<file path=docProps/app.xml><?xml version="1.0" encoding="utf-8"?>
<Properties xmlns="http://schemas.openxmlformats.org/officeDocument/2006/extended-properties" xmlns:vt="http://schemas.openxmlformats.org/officeDocument/2006/docPropsVTypes">
  <Template>Normal</Template>
  <Pages>28</Pages>
  <Words>10301</Words>
  <Characters>10774</Characters>
  <Lines>167</Lines>
  <Paragraphs>47</Paragraphs>
  <TotalTime>18</TotalTime>
  <ScaleCrop>false</ScaleCrop>
  <LinksUpToDate>false</LinksUpToDate>
  <CharactersWithSpaces>11767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2024-08-21T01:59:00Z</dcterms:created>
  <dc:creator>ylx</dc:creator>
  <cp:lastModifiedBy>8700</cp:lastModifiedBy>
  <cp:lastPrinted>2024-08-21T02:53:00Z</cp:lastPrinted>
  <dcterms:modified xsi:type="dcterms:W3CDTF">2026-04-24T02:04:03Z</dcterms:modified>
  <dc:title>华润包装材料有限公司20万吨聚酯项目</dc:title>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B738E006D8424243BA761F7CAB92E963_13</vt:lpwstr>
  </property>
  <property fmtid="{D5CDD505-2E9C-101B-9397-08002B2CF9AE}" pid="4" name="KSOTemplateDocerSaveRecord">
    <vt:lpwstr>eyJoZGlkIjoiNDdiZTAzNDY3MzJhYzNmZWUxMDMxNTgxNDdmNjQwNjQiLCJ1c2VySWQiOiI0MTMwMTkxNzgifQ==</vt:lpwstr>
  </property>
</Properties>
</file>