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46E0F">
      <w:pPr>
        <w:spacing w:before="312" w:beforeLines="100" w:after="312" w:afterLines="100"/>
        <w:jc w:val="right"/>
        <w:rPr>
          <w:rFonts w:hint="eastAsia" w:ascii="SimSun" w:hAnsi="SimSun" w:eastAsiaTheme="minorEastAsia"/>
          <w:sz w:val="28"/>
          <w:szCs w:val="28"/>
          <w:lang w:val="en-US" w:eastAsia="zh-CN"/>
        </w:rPr>
      </w:pPr>
      <w:r>
        <w:rPr>
          <w:rFonts w:hint="eastAsia" w:ascii="KaiTi" w:hAnsi="KaiTi" w:eastAsia="KaiTi" w:cs="KaiTi"/>
          <w:b/>
          <w:iCs/>
          <w:sz w:val="21"/>
          <w:szCs w:val="21"/>
          <w:u w:val="single"/>
          <w:lang w:val="en-US" w:eastAsia="zh-CN"/>
        </w:rPr>
        <w:t>项目文件编号：朝阳</w:t>
      </w:r>
      <w:r>
        <w:rPr>
          <w:rFonts w:hint="eastAsia" w:ascii="KaiTi" w:hAnsi="KaiTi" w:eastAsia="KaiTi" w:cs="KaiTi"/>
          <w:b/>
          <w:iCs/>
          <w:sz w:val="21"/>
          <w:szCs w:val="21"/>
          <w:u w:val="single"/>
        </w:rPr>
        <w:t>采购-CGWJ2</w:t>
      </w:r>
      <w:r>
        <w:rPr>
          <w:rFonts w:hint="eastAsia" w:ascii="KaiTi" w:hAnsi="KaiTi" w:eastAsia="KaiTi" w:cs="KaiTi"/>
          <w:b/>
          <w:iCs/>
          <w:sz w:val="21"/>
          <w:szCs w:val="21"/>
          <w:u w:val="single"/>
          <w:lang w:val="en-US" w:eastAsia="zh-CN"/>
        </w:rPr>
        <w:t>604</w:t>
      </w:r>
      <w:r>
        <w:rPr>
          <w:rFonts w:hint="eastAsia" w:ascii="KaiTi" w:hAnsi="KaiTi" w:eastAsia="KaiTi" w:cs="KaiTi"/>
          <w:b/>
          <w:iCs/>
          <w:sz w:val="21"/>
          <w:szCs w:val="21"/>
          <w:u w:val="single"/>
        </w:rPr>
        <w:t>000</w:t>
      </w:r>
      <w:r>
        <w:rPr>
          <w:rFonts w:hint="eastAsia" w:ascii="KaiTi" w:hAnsi="KaiTi" w:eastAsia="KaiTi" w:cs="KaiTi"/>
          <w:b/>
          <w:iCs/>
          <w:sz w:val="21"/>
          <w:szCs w:val="21"/>
          <w:u w:val="single"/>
          <w:lang w:val="en-US" w:eastAsia="zh-CN"/>
        </w:rPr>
        <w:t>23</w:t>
      </w:r>
    </w:p>
    <w:p w14:paraId="1CBBC1A3">
      <w:pPr>
        <w:spacing w:before="624" w:beforeLines="200" w:after="624" w:afterLines="200"/>
        <w:jc w:val="center"/>
        <w:rPr>
          <w:rFonts w:ascii="SimSun" w:hAnsi="SimSun"/>
          <w:b/>
          <w:bCs/>
          <w:color w:val="0000FF"/>
          <w:sz w:val="40"/>
          <w:szCs w:val="40"/>
        </w:rPr>
      </w:pPr>
      <w:r>
        <w:rPr>
          <w:rFonts w:hint="eastAsia" w:ascii="SimSun" w:hAnsi="SimSun"/>
          <w:b/>
          <w:bCs/>
          <w:sz w:val="40"/>
          <w:szCs w:val="40"/>
        </w:rPr>
        <w:t>【</w:t>
      </w:r>
      <w:r>
        <w:rPr>
          <w:rFonts w:hint="eastAsia" w:ascii="SimSun" w:hAnsi="SimSun"/>
          <w:b/>
          <w:bCs/>
          <w:sz w:val="40"/>
          <w:szCs w:val="40"/>
          <w:lang w:val="en-US" w:eastAsia="zh-CN"/>
        </w:rPr>
        <w:t>2026-2027</w:t>
      </w:r>
      <w:r>
        <w:rPr>
          <w:rFonts w:hint="eastAsia" w:ascii="SimSun" w:hAnsi="SimSun"/>
          <w:b/>
          <w:bCs/>
          <w:sz w:val="40"/>
          <w:szCs w:val="40"/>
        </w:rPr>
        <w:t>年度</w:t>
      </w:r>
      <w:r>
        <w:rPr>
          <w:rFonts w:hint="eastAsia" w:ascii="SimSun" w:hAnsi="SimSun"/>
          <w:b/>
          <w:bCs/>
          <w:sz w:val="40"/>
          <w:szCs w:val="40"/>
          <w:lang w:val="en-US" w:eastAsia="zh-CN"/>
        </w:rPr>
        <w:t>朝阳</w:t>
      </w:r>
      <w:r>
        <w:rPr>
          <w:rFonts w:hint="eastAsia" w:ascii="SimSun" w:hAnsi="SimSun"/>
          <w:b/>
          <w:bCs/>
          <w:color w:val="auto"/>
          <w:sz w:val="40"/>
          <w:szCs w:val="40"/>
          <w:lang w:val="en-US" w:eastAsia="zh-CN"/>
        </w:rPr>
        <w:t>工厂</w:t>
      </w:r>
      <w:r>
        <w:rPr>
          <w:rFonts w:hint="eastAsia" w:ascii="SimSun" w:hAnsi="SimSun" w:cs="Times New Roman"/>
          <w:b/>
          <w:bCs/>
          <w:color w:val="0000FF"/>
          <w:sz w:val="40"/>
          <w:szCs w:val="40"/>
          <w:lang w:val="en-US" w:eastAsia="zh-CN"/>
        </w:rPr>
        <w:t>消杀服务</w:t>
      </w:r>
      <w:r>
        <w:rPr>
          <w:rFonts w:hint="eastAsia" w:ascii="SimSun" w:hAnsi="SimSun"/>
          <w:b/>
          <w:bCs/>
          <w:sz w:val="40"/>
          <w:szCs w:val="40"/>
        </w:rPr>
        <w:t>项目】</w:t>
      </w:r>
    </w:p>
    <w:p w14:paraId="5810A690">
      <w:pPr>
        <w:spacing w:before="624" w:beforeLines="200" w:after="624" w:afterLines="200"/>
        <w:jc w:val="center"/>
        <w:rPr>
          <w:rFonts w:ascii="SimSun" w:hAnsi="SimSun"/>
          <w:b/>
          <w:bCs/>
          <w:sz w:val="96"/>
          <w:szCs w:val="96"/>
        </w:rPr>
      </w:pPr>
      <w:r>
        <w:rPr>
          <w:rFonts w:hint="eastAsia" w:ascii="SimSun" w:hAnsi="SimSun"/>
          <w:b/>
          <w:bCs/>
          <w:sz w:val="96"/>
          <w:szCs w:val="96"/>
        </w:rPr>
        <w:t>采购文件</w:t>
      </w:r>
    </w:p>
    <w:p w14:paraId="5A297AA7">
      <w:pPr>
        <w:spacing w:before="312" w:beforeLines="100" w:after="312" w:afterLines="100"/>
        <w:jc w:val="center"/>
        <w:rPr>
          <w:rFonts w:ascii="SimSun" w:hAnsi="SimSun"/>
          <w:sz w:val="28"/>
          <w:szCs w:val="28"/>
        </w:rPr>
      </w:pPr>
    </w:p>
    <w:p w14:paraId="3A6B713E">
      <w:pPr>
        <w:spacing w:before="312" w:beforeLines="100" w:after="312" w:afterLines="100"/>
        <w:rPr>
          <w:rFonts w:ascii="SimSun" w:hAnsi="SimSun"/>
          <w:sz w:val="28"/>
          <w:szCs w:val="28"/>
        </w:rPr>
      </w:pPr>
    </w:p>
    <w:p w14:paraId="0C1875A1">
      <w:pPr>
        <w:spacing w:before="312" w:beforeLines="100" w:after="312" w:afterLines="100"/>
        <w:rPr>
          <w:rFonts w:ascii="SimSun" w:hAnsi="SimSun"/>
          <w:sz w:val="28"/>
          <w:szCs w:val="28"/>
        </w:rPr>
      </w:pPr>
    </w:p>
    <w:p w14:paraId="15D883EE">
      <w:pPr>
        <w:spacing w:before="312" w:beforeLines="100" w:after="312" w:afterLines="100"/>
        <w:rPr>
          <w:rFonts w:ascii="SimSun" w:hAnsi="SimSun"/>
          <w:sz w:val="28"/>
          <w:szCs w:val="28"/>
        </w:rPr>
      </w:pPr>
    </w:p>
    <w:p w14:paraId="63F1E5B4">
      <w:pPr>
        <w:spacing w:before="312" w:beforeLines="100" w:after="312" w:afterLines="100"/>
        <w:rPr>
          <w:rFonts w:ascii="SimSun" w:hAnsi="SimSun"/>
          <w:sz w:val="28"/>
          <w:szCs w:val="28"/>
        </w:rPr>
      </w:pPr>
    </w:p>
    <w:p w14:paraId="291CD742">
      <w:pPr>
        <w:spacing w:line="440" w:lineRule="exact"/>
        <w:ind w:left="1260" w:leftChars="600"/>
        <w:jc w:val="left"/>
        <w:rPr>
          <w:rFonts w:hint="default" w:ascii="SimSun" w:hAnsi="SimSun" w:eastAsiaTheme="minorEastAsia"/>
          <w:lang w:val="en-US" w:eastAsia="zh-CN"/>
        </w:rPr>
      </w:pPr>
      <w:r>
        <w:rPr>
          <w:rFonts w:hint="eastAsia" w:ascii="SimSun" w:hAnsi="SimSun"/>
        </w:rPr>
        <w:t xml:space="preserve">采 </w:t>
      </w:r>
      <w:r>
        <w:rPr>
          <w:rFonts w:ascii="SimSun" w:hAnsi="SimSun"/>
        </w:rPr>
        <w:t xml:space="preserve">  </w:t>
      </w:r>
      <w:r>
        <w:rPr>
          <w:rFonts w:hint="eastAsia" w:ascii="SimSun" w:hAnsi="SimSun"/>
        </w:rPr>
        <w:t xml:space="preserve">购  </w:t>
      </w:r>
      <w:r>
        <w:rPr>
          <w:rFonts w:ascii="SimSun" w:hAnsi="SimSun"/>
        </w:rPr>
        <w:t xml:space="preserve"> </w:t>
      </w:r>
      <w:r>
        <w:rPr>
          <w:rFonts w:hint="eastAsia" w:ascii="SimSun" w:hAnsi="SimSun"/>
        </w:rPr>
        <w:t>人：</w:t>
      </w:r>
      <w:r>
        <w:rPr>
          <w:rFonts w:hint="eastAsia" w:ascii="SimSun" w:hAnsi="SimSun"/>
          <w:lang w:val="en-US" w:eastAsia="zh-CN"/>
        </w:rPr>
        <w:t>雪花啤酒（朝阳）有限公司</w:t>
      </w:r>
    </w:p>
    <w:p w14:paraId="1084298B">
      <w:pPr>
        <w:spacing w:line="440" w:lineRule="exact"/>
        <w:ind w:left="1260" w:leftChars="600"/>
        <w:rPr>
          <w:rFonts w:ascii="SimSun" w:hAnsi="SimSun"/>
        </w:rPr>
      </w:pPr>
      <w:r>
        <w:rPr>
          <w:rFonts w:hint="eastAsia" w:ascii="SimSun" w:hAnsi="SimSun"/>
        </w:rPr>
        <w:t>电子采购平台：华润集团守正电子招标采购平台</w:t>
      </w:r>
    </w:p>
    <w:p w14:paraId="7A60A90D">
      <w:pPr>
        <w:spacing w:line="440" w:lineRule="exact"/>
        <w:jc w:val="center"/>
        <w:rPr>
          <w:rFonts w:ascii="SimSun" w:hAnsi="SimSun"/>
          <w:sz w:val="28"/>
          <w:szCs w:val="28"/>
        </w:rPr>
      </w:pPr>
      <w:r>
        <w:rPr>
          <w:rFonts w:hint="eastAsia" w:ascii="SimSun" w:hAnsi="SimSun"/>
          <w:lang w:val="en-US" w:eastAsia="zh-CN"/>
        </w:rPr>
        <w:t>2026</w:t>
      </w:r>
      <w:r>
        <w:rPr>
          <w:rFonts w:hint="eastAsia" w:ascii="SimSun" w:hAnsi="SimSun"/>
        </w:rPr>
        <w:t>年</w:t>
      </w:r>
      <w:r>
        <w:rPr>
          <w:rFonts w:hint="eastAsia" w:ascii="SimSun" w:hAnsi="SimSun"/>
          <w:lang w:val="en-US" w:eastAsia="zh-CN"/>
        </w:rPr>
        <w:t>4</w:t>
      </w:r>
      <w:r>
        <w:rPr>
          <w:rFonts w:hint="eastAsia" w:ascii="SimSun" w:hAnsi="SimSun"/>
        </w:rPr>
        <w:t>月</w:t>
      </w:r>
      <w:r>
        <w:rPr>
          <w:rFonts w:hint="eastAsia" w:ascii="SimSun" w:hAnsi="SimSun"/>
          <w:lang w:val="en-US" w:eastAsia="zh-CN"/>
        </w:rPr>
        <w:t>24</w:t>
      </w:r>
      <w:r>
        <w:rPr>
          <w:rFonts w:hint="eastAsia" w:ascii="SimSun" w:hAnsi="SimSun"/>
        </w:rPr>
        <w:t>日</w:t>
      </w:r>
      <w:r>
        <w:rPr>
          <w:rFonts w:ascii="SimSun" w:hAnsi="SimSun"/>
          <w:sz w:val="28"/>
          <w:szCs w:val="28"/>
        </w:rPr>
        <w:br w:type="page"/>
      </w:r>
    </w:p>
    <w:p w14:paraId="765C7C3D">
      <w:pPr>
        <w:spacing w:line="440" w:lineRule="exact"/>
        <w:jc w:val="center"/>
        <w:rPr>
          <w:rFonts w:ascii="SimSun" w:hAnsi="SimSun"/>
          <w:b/>
          <w:bCs/>
          <w:szCs w:val="24"/>
        </w:rPr>
      </w:pPr>
    </w:p>
    <w:p w14:paraId="4E484898">
      <w:pPr>
        <w:spacing w:line="440" w:lineRule="exact"/>
        <w:jc w:val="center"/>
        <w:rPr>
          <w:rFonts w:ascii="SimSun" w:hAnsi="SimSun"/>
          <w:b/>
          <w:bCs/>
          <w:sz w:val="32"/>
          <w:szCs w:val="24"/>
        </w:rPr>
      </w:pPr>
      <w:r>
        <w:rPr>
          <w:rFonts w:hint="eastAsia" w:ascii="SimSun" w:hAnsi="SimSun"/>
          <w:b/>
          <w:bCs/>
          <w:sz w:val="32"/>
          <w:szCs w:val="24"/>
        </w:rPr>
        <w:t xml:space="preserve">目 </w:t>
      </w:r>
      <w:r>
        <w:rPr>
          <w:rFonts w:ascii="SimSun" w:hAnsi="SimSun"/>
          <w:b/>
          <w:bCs/>
          <w:sz w:val="32"/>
          <w:szCs w:val="24"/>
        </w:rPr>
        <w:t xml:space="preserve"> </w:t>
      </w:r>
      <w:r>
        <w:rPr>
          <w:rFonts w:hint="eastAsia" w:ascii="SimSun" w:hAnsi="SimSun"/>
          <w:b/>
          <w:bCs/>
          <w:sz w:val="32"/>
          <w:szCs w:val="24"/>
        </w:rPr>
        <w:t>录</w:t>
      </w:r>
    </w:p>
    <w:p w14:paraId="03E84DE4">
      <w:pPr>
        <w:spacing w:line="440" w:lineRule="exact"/>
        <w:jc w:val="center"/>
        <w:rPr>
          <w:rFonts w:ascii="SimSun" w:hAnsi="SimSun"/>
          <w:szCs w:val="24"/>
        </w:rPr>
      </w:pPr>
    </w:p>
    <w:p w14:paraId="26754988">
      <w:pPr>
        <w:spacing w:before="156" w:beforeLines="50" w:after="156" w:afterLines="50" w:line="440" w:lineRule="exact"/>
        <w:ind w:left="2310" w:leftChars="1100"/>
        <w:rPr>
          <w:rFonts w:ascii="SimSun" w:hAnsi="SimSun"/>
          <w:szCs w:val="24"/>
        </w:rPr>
      </w:pPr>
      <w:r>
        <w:rPr>
          <w:rFonts w:hint="eastAsia" w:ascii="SimSun" w:hAnsi="SimSun"/>
          <w:szCs w:val="24"/>
        </w:rPr>
        <w:t xml:space="preserve">第一卷 </w:t>
      </w:r>
      <w:r>
        <w:rPr>
          <w:rFonts w:ascii="SimSun" w:hAnsi="SimSun"/>
          <w:szCs w:val="24"/>
        </w:rPr>
        <w:t xml:space="preserve">  </w:t>
      </w:r>
      <w:r>
        <w:rPr>
          <w:rFonts w:hint="eastAsia" w:ascii="SimSun" w:hAnsi="SimSun"/>
          <w:szCs w:val="24"/>
        </w:rPr>
        <w:t>供应商须知</w:t>
      </w:r>
    </w:p>
    <w:p w14:paraId="749FBCD5">
      <w:pPr>
        <w:spacing w:before="156" w:beforeLines="50" w:after="156" w:afterLines="50" w:line="440" w:lineRule="exact"/>
        <w:ind w:left="2310" w:leftChars="1100"/>
        <w:rPr>
          <w:rFonts w:ascii="SimSun" w:hAnsi="SimSun"/>
          <w:szCs w:val="24"/>
        </w:rPr>
      </w:pPr>
      <w:r>
        <w:rPr>
          <w:rFonts w:hint="eastAsia" w:ascii="SimSun" w:hAnsi="SimSun"/>
          <w:szCs w:val="24"/>
        </w:rPr>
        <w:t xml:space="preserve">第二卷 </w:t>
      </w:r>
      <w:r>
        <w:rPr>
          <w:rFonts w:ascii="SimSun" w:hAnsi="SimSun"/>
          <w:szCs w:val="24"/>
        </w:rPr>
        <w:t xml:space="preserve"> </w:t>
      </w:r>
      <w:r>
        <w:rPr>
          <w:rFonts w:hint="eastAsia" w:ascii="SimSun" w:hAnsi="SimSun"/>
          <w:szCs w:val="24"/>
        </w:rPr>
        <w:t xml:space="preserve"> 响应文件格式</w:t>
      </w:r>
    </w:p>
    <w:p w14:paraId="6C1AC305">
      <w:pPr>
        <w:spacing w:before="156" w:beforeLines="50" w:after="156" w:afterLines="50" w:line="440" w:lineRule="exact"/>
        <w:ind w:left="2310" w:leftChars="1100"/>
        <w:rPr>
          <w:rFonts w:ascii="SimSun" w:hAnsi="SimSun"/>
          <w:szCs w:val="24"/>
        </w:rPr>
      </w:pPr>
      <w:r>
        <w:rPr>
          <w:rFonts w:hint="eastAsia" w:ascii="SimSun" w:hAnsi="SimSun"/>
          <w:szCs w:val="24"/>
        </w:rPr>
        <w:t xml:space="preserve">第三卷 </w:t>
      </w:r>
      <w:r>
        <w:rPr>
          <w:rFonts w:ascii="SimSun" w:hAnsi="SimSun"/>
          <w:szCs w:val="24"/>
        </w:rPr>
        <w:t xml:space="preserve">  </w:t>
      </w:r>
      <w:r>
        <w:rPr>
          <w:rFonts w:hint="eastAsia" w:ascii="SimSun" w:hAnsi="SimSun"/>
          <w:szCs w:val="24"/>
        </w:rPr>
        <w:t>评审方法</w:t>
      </w:r>
    </w:p>
    <w:p w14:paraId="33A8A3E9">
      <w:pPr>
        <w:spacing w:before="156" w:beforeLines="50" w:after="156" w:afterLines="50" w:line="440" w:lineRule="exact"/>
        <w:ind w:left="2310" w:leftChars="1100"/>
        <w:rPr>
          <w:rFonts w:ascii="SimSun" w:hAnsi="SimSun"/>
          <w:szCs w:val="24"/>
        </w:rPr>
      </w:pPr>
      <w:r>
        <w:rPr>
          <w:rFonts w:hint="eastAsia" w:ascii="SimSun" w:hAnsi="SimSun"/>
          <w:szCs w:val="24"/>
        </w:rPr>
        <w:t xml:space="preserve">第四卷 </w:t>
      </w:r>
      <w:r>
        <w:rPr>
          <w:rFonts w:ascii="SimSun" w:hAnsi="SimSun"/>
          <w:szCs w:val="24"/>
        </w:rPr>
        <w:t xml:space="preserve">  </w:t>
      </w:r>
      <w:r>
        <w:rPr>
          <w:rFonts w:hint="eastAsia" w:ascii="SimSun" w:hAnsi="SimSun"/>
          <w:szCs w:val="24"/>
        </w:rPr>
        <w:t>合同条款及格式</w:t>
      </w:r>
    </w:p>
    <w:p w14:paraId="341CCB22">
      <w:pPr>
        <w:spacing w:before="156" w:beforeLines="50" w:after="156" w:afterLines="50" w:line="440" w:lineRule="exact"/>
        <w:ind w:left="2310" w:leftChars="1100"/>
        <w:rPr>
          <w:rFonts w:ascii="SimSun" w:hAnsi="SimSun"/>
          <w:szCs w:val="24"/>
        </w:rPr>
      </w:pPr>
      <w:r>
        <w:rPr>
          <w:rFonts w:hint="eastAsia" w:ascii="SimSun" w:hAnsi="SimSun"/>
          <w:szCs w:val="24"/>
        </w:rPr>
        <w:t xml:space="preserve">第五卷 </w:t>
      </w:r>
      <w:r>
        <w:rPr>
          <w:rFonts w:ascii="SimSun" w:hAnsi="SimSun"/>
          <w:szCs w:val="24"/>
        </w:rPr>
        <w:t xml:space="preserve">  </w:t>
      </w:r>
      <w:r>
        <w:rPr>
          <w:rFonts w:hint="eastAsia" w:ascii="SimSun" w:hAnsi="SimSun"/>
          <w:szCs w:val="24"/>
        </w:rPr>
        <w:t>采购需求</w:t>
      </w:r>
    </w:p>
    <w:p w14:paraId="546F5A29">
      <w:pPr>
        <w:spacing w:line="440" w:lineRule="exact"/>
        <w:ind w:left="2730" w:leftChars="1300"/>
        <w:rPr>
          <w:rFonts w:ascii="SimSun" w:hAnsi="SimSun"/>
          <w:szCs w:val="24"/>
        </w:rPr>
      </w:pPr>
    </w:p>
    <w:p w14:paraId="5B71921C">
      <w:pPr>
        <w:spacing w:after="312" w:afterLines="100" w:line="440" w:lineRule="exact"/>
        <w:jc w:val="center"/>
        <w:outlineLvl w:val="0"/>
        <w:rPr>
          <w:rFonts w:ascii="SimSun" w:hAnsi="SimSun"/>
          <w:b/>
          <w:bCs/>
          <w:sz w:val="32"/>
          <w:szCs w:val="24"/>
        </w:rPr>
      </w:pPr>
      <w:r>
        <w:rPr>
          <w:rFonts w:ascii="SimSun" w:hAnsi="SimSun"/>
          <w:szCs w:val="24"/>
        </w:rPr>
        <w:br w:type="page"/>
      </w:r>
      <w:r>
        <w:rPr>
          <w:rFonts w:hint="eastAsia" w:ascii="SimSun" w:hAnsi="SimSun"/>
          <w:b/>
          <w:bCs/>
          <w:sz w:val="32"/>
          <w:szCs w:val="24"/>
        </w:rPr>
        <w:t>第一卷 供应商须知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75"/>
        <w:gridCol w:w="5475"/>
      </w:tblGrid>
      <w:tr w14:paraId="4235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6" w:type="dxa"/>
            <w:vAlign w:val="center"/>
          </w:tcPr>
          <w:p w14:paraId="5D121D52">
            <w:pPr>
              <w:keepNext w:val="0"/>
              <w:keepLines w:val="0"/>
              <w:suppressLineNumbers w:val="0"/>
              <w:spacing w:before="0" w:beforeAutospacing="0" w:after="0" w:afterAutospacing="0" w:line="440" w:lineRule="exact"/>
              <w:ind w:left="0" w:right="0"/>
              <w:jc w:val="center"/>
              <w:rPr>
                <w:rFonts w:hint="default" w:ascii="SimSun" w:hAnsi="SimSun"/>
                <w:b/>
                <w:bCs/>
                <w:szCs w:val="24"/>
              </w:rPr>
            </w:pPr>
            <w:r>
              <w:rPr>
                <w:rFonts w:hint="eastAsia" w:ascii="SimSun" w:hAnsi="SimSun"/>
                <w:b/>
                <w:bCs/>
                <w:szCs w:val="24"/>
              </w:rPr>
              <w:t>序号</w:t>
            </w:r>
          </w:p>
        </w:tc>
        <w:tc>
          <w:tcPr>
            <w:tcW w:w="1975" w:type="dxa"/>
            <w:vAlign w:val="center"/>
          </w:tcPr>
          <w:p w14:paraId="66F2AD52">
            <w:pPr>
              <w:keepNext w:val="0"/>
              <w:keepLines w:val="0"/>
              <w:suppressLineNumbers w:val="0"/>
              <w:spacing w:before="0" w:beforeAutospacing="0" w:after="0" w:afterAutospacing="0" w:line="440" w:lineRule="exact"/>
              <w:ind w:left="0" w:right="0"/>
              <w:jc w:val="center"/>
              <w:rPr>
                <w:rFonts w:hint="default" w:ascii="SimSun" w:hAnsi="SimSun"/>
                <w:b/>
                <w:bCs/>
                <w:szCs w:val="24"/>
              </w:rPr>
            </w:pPr>
            <w:r>
              <w:rPr>
                <w:rFonts w:hint="eastAsia" w:ascii="SimSun" w:hAnsi="SimSun"/>
                <w:b/>
                <w:bCs/>
                <w:szCs w:val="24"/>
              </w:rPr>
              <w:t>名称</w:t>
            </w:r>
          </w:p>
        </w:tc>
        <w:tc>
          <w:tcPr>
            <w:tcW w:w="5475" w:type="dxa"/>
            <w:vAlign w:val="center"/>
          </w:tcPr>
          <w:p w14:paraId="579B9AE9">
            <w:pPr>
              <w:keepNext w:val="0"/>
              <w:keepLines w:val="0"/>
              <w:suppressLineNumbers w:val="0"/>
              <w:spacing w:before="0" w:beforeAutospacing="0" w:after="0" w:afterAutospacing="0" w:line="440" w:lineRule="exact"/>
              <w:ind w:left="0" w:right="0"/>
              <w:jc w:val="center"/>
              <w:rPr>
                <w:rFonts w:hint="default" w:ascii="SimSun" w:hAnsi="SimSun"/>
                <w:b/>
                <w:bCs/>
                <w:szCs w:val="24"/>
              </w:rPr>
            </w:pPr>
            <w:r>
              <w:rPr>
                <w:rFonts w:hint="eastAsia" w:ascii="SimSun" w:hAnsi="SimSun"/>
                <w:b/>
                <w:bCs/>
                <w:szCs w:val="24"/>
              </w:rPr>
              <w:t>内容</w:t>
            </w:r>
          </w:p>
        </w:tc>
      </w:tr>
      <w:tr w14:paraId="0B12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C33E104">
            <w:pPr>
              <w:pStyle w:val="16"/>
              <w:keepNext w:val="0"/>
              <w:keepLines w:val="0"/>
              <w:numPr>
                <w:ilvl w:val="0"/>
                <w:numId w:val="1"/>
              </w:numPr>
              <w:suppressLineNumbers w:val="0"/>
              <w:spacing w:before="0" w:beforeAutospacing="0" w:after="0" w:afterAutospacing="0" w:line="440" w:lineRule="exact"/>
              <w:ind w:right="0" w:firstLineChars="0"/>
              <w:jc w:val="center"/>
              <w:rPr>
                <w:rFonts w:hint="default" w:ascii="SimSun" w:hAnsi="SimSun"/>
                <w:szCs w:val="24"/>
              </w:rPr>
            </w:pPr>
          </w:p>
        </w:tc>
        <w:tc>
          <w:tcPr>
            <w:tcW w:w="1975" w:type="dxa"/>
            <w:vAlign w:val="center"/>
          </w:tcPr>
          <w:p w14:paraId="1D9666C4">
            <w:pPr>
              <w:keepNext w:val="0"/>
              <w:keepLines w:val="0"/>
              <w:suppressLineNumbers w:val="0"/>
              <w:spacing w:before="0" w:beforeAutospacing="0" w:after="0" w:afterAutospacing="0" w:line="440" w:lineRule="exact"/>
              <w:ind w:left="0" w:right="0"/>
              <w:jc w:val="center"/>
              <w:rPr>
                <w:rFonts w:hint="default" w:ascii="SimSun" w:hAnsi="SimSun"/>
                <w:szCs w:val="24"/>
              </w:rPr>
            </w:pPr>
            <w:r>
              <w:rPr>
                <w:rFonts w:hint="eastAsia" w:ascii="SimSun" w:hAnsi="SimSun"/>
                <w:szCs w:val="24"/>
              </w:rPr>
              <w:t>采购人</w:t>
            </w:r>
          </w:p>
        </w:tc>
        <w:tc>
          <w:tcPr>
            <w:tcW w:w="5475" w:type="dxa"/>
            <w:vAlign w:val="center"/>
          </w:tcPr>
          <w:p w14:paraId="5577461C">
            <w:pPr>
              <w:keepNext w:val="0"/>
              <w:keepLines w:val="0"/>
              <w:suppressLineNumbers w:val="0"/>
              <w:spacing w:before="0" w:beforeAutospacing="0" w:after="0" w:afterAutospacing="0" w:line="440" w:lineRule="exact"/>
              <w:ind w:left="0" w:right="0"/>
              <w:rPr>
                <w:rFonts w:hint="default" w:ascii="SimSun" w:hAnsi="SimSun"/>
                <w:szCs w:val="24"/>
              </w:rPr>
            </w:pPr>
            <w:r>
              <w:rPr>
                <w:rFonts w:hint="eastAsia" w:ascii="SimSun" w:hAnsi="SimSun"/>
                <w:szCs w:val="24"/>
              </w:rPr>
              <w:t>名称：</w:t>
            </w:r>
            <w:r>
              <w:rPr>
                <w:rFonts w:hint="eastAsia" w:ascii="SimSun" w:hAnsi="SimSun"/>
                <w:lang w:val="en-US" w:eastAsia="zh-CN"/>
              </w:rPr>
              <w:t>雪花啤酒（朝阳）有限公司</w:t>
            </w:r>
          </w:p>
          <w:p w14:paraId="705375C1">
            <w:pPr>
              <w:keepNext w:val="0"/>
              <w:keepLines w:val="0"/>
              <w:suppressLineNumbers w:val="0"/>
              <w:spacing w:before="0" w:beforeAutospacing="0" w:after="0" w:afterAutospacing="0" w:line="440" w:lineRule="exact"/>
              <w:ind w:left="0" w:right="0"/>
              <w:rPr>
                <w:rFonts w:hint="default" w:ascii="SimSun" w:hAnsi="SimSun"/>
                <w:szCs w:val="24"/>
              </w:rPr>
            </w:pPr>
            <w:r>
              <w:rPr>
                <w:rFonts w:hint="eastAsia" w:ascii="SimSun" w:hAnsi="SimSun"/>
                <w:szCs w:val="24"/>
              </w:rPr>
              <w:t>地址：</w:t>
            </w:r>
            <w:r>
              <w:rPr>
                <w:rFonts w:hint="eastAsia" w:ascii="SimSun" w:hAnsi="SimSun"/>
                <w:color w:val="0000FF"/>
                <w:szCs w:val="24"/>
              </w:rPr>
              <w:t xml:space="preserve">辽宁省朝阳市双塔区他拉皋镇他拉皋村雪花啤酒（朝阳）有限公司  </w:t>
            </w:r>
          </w:p>
          <w:p w14:paraId="6B55D1FB">
            <w:pPr>
              <w:keepNext w:val="0"/>
              <w:keepLines w:val="0"/>
              <w:suppressLineNumbers w:val="0"/>
              <w:spacing w:before="0" w:beforeAutospacing="0" w:after="0" w:afterAutospacing="0" w:line="440" w:lineRule="exact"/>
              <w:ind w:left="0" w:right="0"/>
              <w:rPr>
                <w:rFonts w:hint="default" w:ascii="SimSun" w:hAnsi="SimSun" w:eastAsiaTheme="minorEastAsia"/>
                <w:szCs w:val="24"/>
                <w:lang w:val="en-US" w:eastAsia="zh-CN"/>
              </w:rPr>
            </w:pPr>
            <w:r>
              <w:rPr>
                <w:rFonts w:hint="eastAsia" w:ascii="SimSun" w:hAnsi="SimSun"/>
                <w:szCs w:val="24"/>
                <w:lang w:val="en-US" w:eastAsia="zh-CN"/>
              </w:rPr>
              <w:t>经办</w:t>
            </w:r>
            <w:r>
              <w:rPr>
                <w:rFonts w:hint="eastAsia" w:ascii="SimSun" w:hAnsi="SimSun"/>
                <w:szCs w:val="24"/>
              </w:rPr>
              <w:t>人</w:t>
            </w:r>
            <w:r>
              <w:rPr>
                <w:rFonts w:hint="eastAsia" w:ascii="SimSun" w:hAnsi="SimSun"/>
                <w:szCs w:val="24"/>
                <w:lang w:val="en-US" w:eastAsia="zh-CN"/>
              </w:rPr>
              <w:t>联系人</w:t>
            </w:r>
            <w:r>
              <w:rPr>
                <w:rFonts w:hint="eastAsia" w:ascii="SimSun" w:hAnsi="SimSun"/>
                <w:szCs w:val="24"/>
              </w:rPr>
              <w:t>：</w:t>
            </w:r>
            <w:r>
              <w:rPr>
                <w:rFonts w:hint="eastAsia" w:ascii="SimSun" w:hAnsi="SimSun"/>
                <w:szCs w:val="24"/>
                <w:lang w:val="en-US" w:eastAsia="zh-CN"/>
              </w:rPr>
              <w:t>高亚南</w:t>
            </w:r>
          </w:p>
          <w:p w14:paraId="4BC92FF3">
            <w:pPr>
              <w:keepNext w:val="0"/>
              <w:keepLines w:val="0"/>
              <w:suppressLineNumbers w:val="0"/>
              <w:spacing w:before="0" w:beforeAutospacing="0" w:after="0" w:afterAutospacing="0" w:line="440" w:lineRule="exact"/>
              <w:ind w:left="0" w:right="0"/>
              <w:rPr>
                <w:rFonts w:hint="default" w:ascii="SimSun" w:hAnsi="SimSun" w:eastAsiaTheme="minorEastAsia"/>
                <w:color w:val="0000FF"/>
                <w:szCs w:val="24"/>
                <w:lang w:val="en-US" w:eastAsia="zh-CN"/>
              </w:rPr>
            </w:pPr>
            <w:r>
              <w:rPr>
                <w:rFonts w:hint="eastAsia" w:ascii="SimSun" w:hAnsi="SimSun"/>
                <w:szCs w:val="24"/>
              </w:rPr>
              <w:t>电话：</w:t>
            </w:r>
            <w:r>
              <w:rPr>
                <w:rFonts w:hint="eastAsia" w:ascii="SimSun" w:hAnsi="SimSun"/>
                <w:szCs w:val="24"/>
                <w:lang w:val="en-US" w:eastAsia="zh-CN"/>
              </w:rPr>
              <w:t>15142166071</w:t>
            </w:r>
          </w:p>
          <w:p w14:paraId="79B112C0">
            <w:pPr>
              <w:keepNext w:val="0"/>
              <w:keepLines w:val="0"/>
              <w:suppressLineNumbers w:val="0"/>
              <w:spacing w:before="0" w:beforeAutospacing="0" w:after="0" w:afterAutospacing="0" w:line="440" w:lineRule="exact"/>
              <w:ind w:left="0" w:right="0"/>
              <w:rPr>
                <w:rFonts w:hint="eastAsia" w:ascii="SimSun" w:hAnsi="SimSun"/>
                <w:szCs w:val="24"/>
                <w:lang w:val="en-US" w:eastAsia="zh-CN"/>
              </w:rPr>
            </w:pPr>
            <w:r>
              <w:rPr>
                <w:rFonts w:hint="eastAsia" w:ascii="SimSun" w:hAnsi="SimSun"/>
                <w:szCs w:val="24"/>
                <w:lang w:val="en-US" w:eastAsia="zh-CN"/>
              </w:rPr>
              <w:t>业务对接人：丁麒</w:t>
            </w:r>
          </w:p>
          <w:p w14:paraId="5B8E7CD2">
            <w:pPr>
              <w:keepNext w:val="0"/>
              <w:keepLines w:val="0"/>
              <w:suppressLineNumbers w:val="0"/>
              <w:spacing w:before="0" w:beforeAutospacing="0" w:after="0" w:afterAutospacing="0" w:line="440" w:lineRule="exact"/>
              <w:ind w:left="0" w:right="0"/>
              <w:rPr>
                <w:rFonts w:hint="default" w:ascii="SimSun" w:hAnsi="SimSun"/>
                <w:szCs w:val="24"/>
                <w:lang w:val="en-US" w:eastAsia="zh-CN"/>
              </w:rPr>
            </w:pPr>
            <w:r>
              <w:rPr>
                <w:rFonts w:hint="eastAsia" w:ascii="SimSun" w:hAnsi="SimSun"/>
                <w:szCs w:val="24"/>
                <w:lang w:val="en-US" w:eastAsia="zh-CN"/>
              </w:rPr>
              <w:t>电话：18241088818</w:t>
            </w:r>
          </w:p>
          <w:p w14:paraId="73BB13C0">
            <w:pPr>
              <w:keepNext w:val="0"/>
              <w:keepLines w:val="0"/>
              <w:suppressLineNumbers w:val="0"/>
              <w:spacing w:before="0" w:beforeAutospacing="0" w:after="0" w:afterAutospacing="0" w:line="440" w:lineRule="exact"/>
              <w:ind w:left="0" w:right="0"/>
              <w:rPr>
                <w:rFonts w:hint="default" w:ascii="SimSun" w:hAnsi="SimSun" w:eastAsiaTheme="minorEastAsia"/>
                <w:szCs w:val="24"/>
                <w:lang w:val="en-US" w:eastAsia="zh-CN"/>
              </w:rPr>
            </w:pPr>
            <w:r>
              <w:rPr>
                <w:rFonts w:hint="eastAsia" w:ascii="SimSun" w:hAnsi="SimSun"/>
                <w:szCs w:val="24"/>
              </w:rPr>
              <w:t>邮箱：</w:t>
            </w:r>
            <w:r>
              <w:rPr>
                <w:rFonts w:hint="eastAsia" w:ascii="SimSun" w:hAnsi="SimSun"/>
                <w:szCs w:val="24"/>
                <w:lang w:val="en-US" w:eastAsia="zh-CN"/>
              </w:rPr>
              <w:t>gaoyanan@crb.cn</w:t>
            </w:r>
          </w:p>
        </w:tc>
      </w:tr>
      <w:tr w14:paraId="7D13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D7FBB07">
            <w:pPr>
              <w:pStyle w:val="16"/>
              <w:keepNext w:val="0"/>
              <w:keepLines w:val="0"/>
              <w:numPr>
                <w:ilvl w:val="0"/>
                <w:numId w:val="1"/>
              </w:numPr>
              <w:suppressLineNumbers w:val="0"/>
              <w:spacing w:before="0" w:beforeAutospacing="0" w:after="0" w:afterAutospacing="0" w:line="440" w:lineRule="exact"/>
              <w:ind w:right="0" w:firstLineChars="0"/>
              <w:jc w:val="center"/>
              <w:rPr>
                <w:rFonts w:hint="default" w:ascii="SimSun" w:hAnsi="SimSun"/>
                <w:szCs w:val="24"/>
              </w:rPr>
            </w:pPr>
          </w:p>
        </w:tc>
        <w:tc>
          <w:tcPr>
            <w:tcW w:w="1975" w:type="dxa"/>
            <w:shd w:val="clear" w:color="auto" w:fill="auto"/>
            <w:vAlign w:val="center"/>
          </w:tcPr>
          <w:p w14:paraId="69C1D816">
            <w:pPr>
              <w:keepNext w:val="0"/>
              <w:keepLines w:val="0"/>
              <w:suppressLineNumbers w:val="0"/>
              <w:spacing w:before="0" w:beforeAutospacing="0" w:after="0" w:afterAutospacing="0" w:line="440" w:lineRule="exact"/>
              <w:ind w:left="0" w:right="0"/>
              <w:jc w:val="center"/>
              <w:rPr>
                <w:rFonts w:hint="eastAsia" w:ascii="SimSun" w:hAnsi="SimSun" w:eastAsia="SimSun" w:cs="Times New Roman"/>
                <w:kern w:val="2"/>
                <w:sz w:val="24"/>
                <w:szCs w:val="24"/>
                <w:lang w:val="en-US" w:eastAsia="zh-CN" w:bidi="ar-SA"/>
              </w:rPr>
            </w:pPr>
            <w:r>
              <w:rPr>
                <w:rFonts w:hint="eastAsia" w:ascii="SimSun" w:hAnsi="SimSun"/>
                <w:szCs w:val="24"/>
              </w:rPr>
              <w:t>采购范围</w:t>
            </w:r>
          </w:p>
        </w:tc>
        <w:tc>
          <w:tcPr>
            <w:tcW w:w="5475" w:type="dxa"/>
            <w:shd w:val="clear" w:color="auto" w:fill="auto"/>
            <w:vAlign w:val="center"/>
          </w:tcPr>
          <w:p w14:paraId="7035ECA8">
            <w:pPr>
              <w:keepNext w:val="0"/>
              <w:keepLines w:val="0"/>
              <w:suppressLineNumbers w:val="0"/>
              <w:spacing w:before="0" w:beforeAutospacing="0" w:after="0" w:afterAutospacing="0" w:line="440" w:lineRule="exact"/>
              <w:ind w:left="0" w:right="0"/>
              <w:rPr>
                <w:rFonts w:hint="eastAsia" w:ascii="SimSun" w:hAnsi="SimSun" w:eastAsia="SimSun" w:cs="Times New Roman"/>
                <w:kern w:val="2"/>
                <w:sz w:val="24"/>
                <w:szCs w:val="24"/>
                <w:lang w:val="en-US" w:eastAsia="zh-CN" w:bidi="ar-SA"/>
              </w:rPr>
            </w:pPr>
            <w:r>
              <w:rPr>
                <w:rFonts w:hint="eastAsia" w:ascii="SimSun" w:hAnsi="SimSun"/>
                <w:szCs w:val="24"/>
              </w:rPr>
              <w:t>详见第五卷采购需求</w:t>
            </w:r>
          </w:p>
        </w:tc>
      </w:tr>
      <w:tr w14:paraId="1F73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BA2ECB7">
            <w:pPr>
              <w:pStyle w:val="16"/>
              <w:keepNext w:val="0"/>
              <w:keepLines w:val="0"/>
              <w:numPr>
                <w:ilvl w:val="0"/>
                <w:numId w:val="1"/>
              </w:numPr>
              <w:suppressLineNumbers w:val="0"/>
              <w:spacing w:before="0" w:beforeAutospacing="0" w:after="0" w:afterAutospacing="0" w:line="440" w:lineRule="exact"/>
              <w:ind w:right="0" w:firstLineChars="0"/>
              <w:jc w:val="center"/>
              <w:rPr>
                <w:rFonts w:hint="default" w:ascii="SimSun" w:hAnsi="SimSun"/>
                <w:szCs w:val="24"/>
              </w:rPr>
            </w:pPr>
          </w:p>
        </w:tc>
        <w:tc>
          <w:tcPr>
            <w:tcW w:w="1975" w:type="dxa"/>
            <w:vAlign w:val="center"/>
          </w:tcPr>
          <w:p w14:paraId="430B462F">
            <w:pPr>
              <w:keepNext w:val="0"/>
              <w:keepLines w:val="0"/>
              <w:suppressLineNumbers w:val="0"/>
              <w:spacing w:before="0" w:beforeAutospacing="0" w:after="0" w:afterAutospacing="0" w:line="440" w:lineRule="exact"/>
              <w:ind w:left="0" w:right="0"/>
              <w:jc w:val="center"/>
              <w:rPr>
                <w:rFonts w:hint="default" w:ascii="SimSun" w:hAnsi="SimSun"/>
                <w:szCs w:val="24"/>
              </w:rPr>
            </w:pPr>
            <w:r>
              <w:rPr>
                <w:rFonts w:hint="eastAsia" w:ascii="SimSun" w:hAnsi="SimSun"/>
                <w:szCs w:val="24"/>
              </w:rPr>
              <w:t>采购方式</w:t>
            </w:r>
          </w:p>
        </w:tc>
        <w:tc>
          <w:tcPr>
            <w:tcW w:w="5475" w:type="dxa"/>
            <w:vAlign w:val="center"/>
          </w:tcPr>
          <w:p w14:paraId="2D9683AF">
            <w:pPr>
              <w:keepNext w:val="0"/>
              <w:keepLines w:val="0"/>
              <w:suppressLineNumbers w:val="0"/>
              <w:spacing w:before="0" w:beforeAutospacing="0" w:after="0" w:afterAutospacing="0"/>
              <w:ind w:left="0" w:right="0"/>
              <w:rPr>
                <w:rFonts w:hint="default" w:eastAsia="MS Song"/>
                <w:kern w:val="0"/>
                <w:sz w:val="22"/>
                <w:szCs w:val="22"/>
              </w:rPr>
            </w:pPr>
            <w:sdt>
              <w:sdtPr>
                <w:rPr>
                  <w:rFonts w:hint="eastAsia" w:ascii="SimSun" w:hAnsi="SimSun"/>
                  <w:szCs w:val="24"/>
                </w:rPr>
                <w:id w:val="-1"/>
                <w14:checkbox>
                  <w14:checked w14:val="0"/>
                  <w14:checkedState w14:val="25A0" w14:font="等线"/>
                  <w14:uncheckedState w14:val="2610" w14:font="MS Gothic"/>
                </w14:checkbox>
              </w:sdtPr>
              <w:sdtEndPr>
                <w:rPr>
                  <w:rFonts w:hint="eastAsia" w:ascii="SimSun" w:hAnsi="SimSun"/>
                  <w:szCs w:val="24"/>
                </w:rPr>
              </w:sdtEndPr>
              <w:sdtContent>
                <w:r>
                  <w:rPr>
                    <w:rFonts w:hint="eastAsia" w:ascii="MS Gothic" w:hAnsi="MS Gothic" w:eastAsia="MS Gothic" w:cs="Times New Roman"/>
                    <w:kern w:val="2"/>
                    <w:sz w:val="24"/>
                    <w:szCs w:val="24"/>
                    <w:lang w:val="en-US" w:eastAsia="zh-CN" w:bidi="ar-SA"/>
                  </w:rPr>
                  <w:t>☐</w:t>
                </w:r>
              </w:sdtContent>
            </w:sdt>
            <w:r>
              <w:rPr>
                <w:rFonts w:hint="eastAsia" w:ascii="SimSun" w:hAnsi="SimSun"/>
                <w:szCs w:val="24"/>
              </w:rPr>
              <w:t>公开</w:t>
            </w:r>
            <w:r>
              <w:rPr>
                <w:rFonts w:hint="eastAsia" w:ascii="SimSun" w:hAnsi="SimSun"/>
                <w:szCs w:val="24"/>
                <w:lang w:val="en-US" w:eastAsia="zh-CN"/>
              </w:rPr>
              <w:t>招标</w:t>
            </w:r>
            <w:r>
              <w:rPr>
                <w:rFonts w:hint="eastAsia" w:ascii="SimSun" w:hAnsi="SimSun"/>
                <w:szCs w:val="24"/>
              </w:rPr>
              <w:t>；</w:t>
            </w:r>
            <w:sdt>
              <w:sdtPr>
                <w:rPr>
                  <w:rFonts w:hint="eastAsia" w:ascii="SimSun" w:hAnsi="SimSun"/>
                  <w:szCs w:val="24"/>
                </w:rPr>
                <w:id w:val="1312294660"/>
                <w14:checkbox>
                  <w14:checked w14:val="1"/>
                  <w14:checkedState w14:val="25A0" w14:font="等线"/>
                  <w14:uncheckedState w14:val="2610" w14:font="MS Gothic"/>
                </w14:checkbox>
              </w:sdtPr>
              <w:sdtEndPr>
                <w:rPr>
                  <w:rFonts w:hint="eastAsia" w:ascii="SimSun" w:hAnsi="SimSun"/>
                  <w:szCs w:val="24"/>
                </w:rPr>
              </w:sdtEndPr>
              <w:sdtContent>
                <w:r>
                  <w:rPr>
                    <w:rFonts w:hint="eastAsia" w:ascii="DengXian" w:hAnsi="DengXian" w:eastAsia="MS Gothic" w:cs="Times New Roman"/>
                    <w:kern w:val="2"/>
                    <w:sz w:val="24"/>
                    <w:szCs w:val="24"/>
                    <w:lang w:val="en-US" w:eastAsia="zh-CN" w:bidi="ar-SA"/>
                  </w:rPr>
                  <w:t>■</w:t>
                </w:r>
              </w:sdtContent>
            </w:sdt>
            <w:r>
              <w:rPr>
                <w:rFonts w:hint="eastAsia" w:ascii="SimSun" w:hAnsi="SimSun"/>
                <w:szCs w:val="24"/>
                <w:lang w:val="en-US" w:eastAsia="zh-CN"/>
              </w:rPr>
              <w:t>公开询比</w:t>
            </w:r>
            <w:r>
              <w:rPr>
                <w:rFonts w:hint="eastAsia" w:ascii="SimSun" w:hAnsi="SimSun"/>
                <w:szCs w:val="24"/>
                <w:lang w:eastAsia="zh-CN"/>
              </w:rPr>
              <w:t>；</w:t>
            </w:r>
            <w:sdt>
              <w:sdtPr>
                <w:rPr>
                  <w:rFonts w:hint="eastAsia" w:ascii="SimSun" w:hAnsi="SimSun"/>
                  <w:szCs w:val="24"/>
                </w:rPr>
                <w:id w:val="76750315"/>
                <w14:checkbox>
                  <w14:checked w14:val="0"/>
                  <w14:checkedState w14:val="25A0" w14:font="等线"/>
                  <w14:uncheckedState w14:val="2610" w14:font="MS Gothic"/>
                </w14:checkbox>
              </w:sdtPr>
              <w:sdtEndPr>
                <w:rPr>
                  <w:rFonts w:hint="eastAsia" w:ascii="SimSun" w:hAnsi="SimSun"/>
                  <w:szCs w:val="24"/>
                </w:rPr>
              </w:sdtEndPr>
              <w:sdtContent>
                <w:r>
                  <w:rPr>
                    <w:rFonts w:hint="eastAsia" w:ascii="MS Gothic" w:hAnsi="MS Gothic" w:eastAsia="MS Gothic" w:cs="Times New Roman"/>
                    <w:kern w:val="2"/>
                    <w:sz w:val="24"/>
                    <w:szCs w:val="24"/>
                    <w:lang w:val="en-US" w:eastAsia="zh-CN" w:bidi="ar-SA"/>
                  </w:rPr>
                  <w:t>☐</w:t>
                </w:r>
              </w:sdtContent>
            </w:sdt>
            <w:r>
              <w:rPr>
                <w:rFonts w:hint="eastAsia" w:ascii="SimSun" w:hAnsi="SimSun"/>
                <w:szCs w:val="24"/>
              </w:rPr>
              <w:t>其他：</w:t>
            </w:r>
          </w:p>
        </w:tc>
      </w:tr>
      <w:tr w14:paraId="7EC4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E719035">
            <w:pPr>
              <w:pStyle w:val="16"/>
              <w:keepNext w:val="0"/>
              <w:keepLines w:val="0"/>
              <w:numPr>
                <w:ilvl w:val="0"/>
                <w:numId w:val="1"/>
              </w:numPr>
              <w:suppressLineNumbers w:val="0"/>
              <w:spacing w:before="0" w:beforeAutospacing="0" w:after="0" w:afterAutospacing="0" w:line="440" w:lineRule="exact"/>
              <w:ind w:right="0" w:firstLineChars="0"/>
              <w:jc w:val="center"/>
              <w:rPr>
                <w:rFonts w:hint="default" w:ascii="SimSun" w:hAnsi="SimSun"/>
                <w:szCs w:val="24"/>
              </w:rPr>
            </w:pPr>
          </w:p>
        </w:tc>
        <w:tc>
          <w:tcPr>
            <w:tcW w:w="1975" w:type="dxa"/>
            <w:vAlign w:val="center"/>
          </w:tcPr>
          <w:p w14:paraId="3A070A2E">
            <w:pPr>
              <w:keepNext w:val="0"/>
              <w:keepLines w:val="0"/>
              <w:suppressLineNumbers w:val="0"/>
              <w:spacing w:before="0" w:beforeAutospacing="0" w:after="0" w:afterAutospacing="0" w:line="440" w:lineRule="exact"/>
              <w:ind w:left="0" w:right="0"/>
              <w:jc w:val="center"/>
              <w:rPr>
                <w:rFonts w:hint="default" w:ascii="SimSun" w:hAnsi="SimSun"/>
                <w:szCs w:val="24"/>
              </w:rPr>
            </w:pPr>
            <w:r>
              <w:rPr>
                <w:rFonts w:hint="eastAsia" w:ascii="SimSun" w:hAnsi="SimSun"/>
                <w:szCs w:val="24"/>
              </w:rPr>
              <w:t>评审办法</w:t>
            </w:r>
          </w:p>
        </w:tc>
        <w:tc>
          <w:tcPr>
            <w:tcW w:w="5475" w:type="dxa"/>
            <w:vAlign w:val="center"/>
          </w:tcPr>
          <w:p w14:paraId="2BABEC51">
            <w:pPr>
              <w:keepNext w:val="0"/>
              <w:keepLines w:val="0"/>
              <w:suppressLineNumbers w:val="0"/>
              <w:spacing w:before="0" w:beforeAutospacing="0" w:after="0" w:afterAutospacing="0" w:line="440" w:lineRule="exact"/>
              <w:ind w:left="0" w:right="0"/>
              <w:rPr>
                <w:rFonts w:hint="eastAsia" w:ascii="SimSun" w:hAnsi="SimSun"/>
                <w:szCs w:val="24"/>
                <w:lang w:eastAsia="zh-CN"/>
              </w:rPr>
            </w:pPr>
            <w:sdt>
              <w:sdtPr>
                <w:rPr>
                  <w:rFonts w:hint="eastAsia" w:ascii="SimSun" w:hAnsi="SimSun"/>
                  <w:bCs/>
                  <w:iCs/>
                  <w:color w:val="auto"/>
                  <w:sz w:val="24"/>
                  <w:szCs w:val="24"/>
                </w:rPr>
                <w:id w:val="147463280"/>
                <w14:checkbox>
                  <w14:checked w14:val="1"/>
                  <w14:checkedState w14:val="25A0" w14:font="等线"/>
                  <w14:uncheckedState w14:val="2610" w14:font="MS Gothic"/>
                </w14:checkbox>
              </w:sdtPr>
              <w:sdtEndPr>
                <w:rPr>
                  <w:rFonts w:hint="eastAsia" w:ascii="SimSun" w:hAnsi="SimSun"/>
                  <w:bCs/>
                  <w:iCs/>
                  <w:color w:val="auto"/>
                  <w:sz w:val="24"/>
                  <w:szCs w:val="24"/>
                </w:rPr>
              </w:sdtEndPr>
              <w:sdtContent>
                <w:r>
                  <w:rPr>
                    <w:rFonts w:hint="eastAsia" w:ascii="DengXian" w:hAnsi="DengXian" w:eastAsia="DengXian" w:cs="Times New Roman"/>
                    <w:bCs/>
                    <w:iCs/>
                    <w:color w:val="auto"/>
                    <w:kern w:val="2"/>
                    <w:sz w:val="24"/>
                    <w:szCs w:val="24"/>
                    <w:lang w:val="en-US" w:eastAsia="zh-CN" w:bidi="ar-SA"/>
                  </w:rPr>
                  <w:t>■</w:t>
                </w:r>
              </w:sdtContent>
            </w:sdt>
            <w:r>
              <w:rPr>
                <w:rFonts w:hint="eastAsia" w:ascii="SimSun" w:hAnsi="SimSun"/>
                <w:szCs w:val="24"/>
              </w:rPr>
              <w:t>最低价评审法</w:t>
            </w:r>
            <w:r>
              <w:rPr>
                <w:rFonts w:hint="eastAsia" w:ascii="SimSun" w:hAnsi="SimSun"/>
                <w:szCs w:val="24"/>
                <w:lang w:eastAsia="zh-CN"/>
              </w:rPr>
              <w:t>；</w:t>
            </w:r>
          </w:p>
          <w:p w14:paraId="679CA2EA">
            <w:pPr>
              <w:keepNext w:val="0"/>
              <w:keepLines w:val="0"/>
              <w:suppressLineNumbers w:val="0"/>
              <w:spacing w:before="0" w:beforeAutospacing="0" w:after="0" w:afterAutospacing="0" w:line="440" w:lineRule="exact"/>
              <w:ind w:left="0" w:right="0"/>
              <w:rPr>
                <w:rFonts w:hint="eastAsia" w:ascii="SimSun" w:hAnsi="SimSun"/>
                <w:bCs/>
                <w:iCs/>
                <w:color w:val="auto"/>
                <w:sz w:val="24"/>
                <w:szCs w:val="24"/>
                <w:lang w:val="en-US" w:eastAsia="zh-CN"/>
              </w:rPr>
            </w:pPr>
            <w:sdt>
              <w:sdtPr>
                <w:rPr>
                  <w:rFonts w:hint="eastAsia" w:ascii="SimSun" w:hAnsi="SimSun"/>
                  <w:bCs/>
                  <w:iCs/>
                  <w:color w:val="auto"/>
                  <w:sz w:val="24"/>
                  <w:szCs w:val="24"/>
                </w:rPr>
                <w:id w:val="147475250"/>
                <w14:checkbox>
                  <w14:checked w14:val="0"/>
                  <w14:checkedState w14:val="25A0" w14:font="等线"/>
                  <w14:uncheckedState w14:val="2610" w14:font="MS Gothic"/>
                </w14:checkbox>
              </w:sdtPr>
              <w:sdtEndPr>
                <w:rPr>
                  <w:rFonts w:hint="eastAsia" w:ascii="SimSun" w:hAnsi="SimSun"/>
                  <w:bCs/>
                  <w:iCs/>
                  <w:color w:val="auto"/>
                  <w:sz w:val="24"/>
                  <w:szCs w:val="24"/>
                </w:rPr>
              </w:sdtEndPr>
              <w:sdtContent>
                <w:r>
                  <w:rPr>
                    <w:rFonts w:hint="eastAsia" w:ascii="MS Gothic" w:hAnsi="MS Gothic" w:eastAsia="DengXian" w:cs="Times New Roman"/>
                    <w:bCs/>
                    <w:iCs/>
                    <w:color w:val="auto"/>
                    <w:kern w:val="2"/>
                    <w:sz w:val="24"/>
                    <w:szCs w:val="24"/>
                    <w:lang w:val="en-US" w:eastAsia="zh-CN" w:bidi="ar-SA"/>
                  </w:rPr>
                  <w:t>☐</w:t>
                </w:r>
              </w:sdtContent>
            </w:sdt>
            <w:r>
              <w:rPr>
                <w:rFonts w:hint="eastAsia" w:ascii="SimSun" w:hAnsi="SimSun"/>
                <w:bCs/>
                <w:iCs/>
                <w:color w:val="auto"/>
                <w:sz w:val="24"/>
                <w:szCs w:val="24"/>
                <w:lang w:val="en-US" w:eastAsia="zh-CN"/>
              </w:rPr>
              <w:t>有效技术方案最低价评审法；</w:t>
            </w:r>
          </w:p>
          <w:p w14:paraId="2978C63E">
            <w:pPr>
              <w:keepNext w:val="0"/>
              <w:keepLines w:val="0"/>
              <w:suppressLineNumbers w:val="0"/>
              <w:spacing w:before="0" w:beforeAutospacing="0" w:after="0" w:afterAutospacing="0" w:line="440" w:lineRule="exact"/>
              <w:ind w:left="0" w:right="0"/>
              <w:rPr>
                <w:rFonts w:hint="default" w:ascii="SimSun" w:hAnsi="SimSun" w:eastAsia="SimSun"/>
                <w:szCs w:val="24"/>
                <w:lang w:val="en-US" w:eastAsia="zh-CN"/>
              </w:rPr>
            </w:pPr>
            <w:sdt>
              <w:sdtPr>
                <w:rPr>
                  <w:rFonts w:hint="eastAsia" w:ascii="SimSun" w:hAnsi="SimSun"/>
                  <w:bCs/>
                  <w:iCs/>
                  <w:color w:val="auto"/>
                  <w:sz w:val="24"/>
                  <w:szCs w:val="24"/>
                </w:rPr>
                <w:id w:val="147467580"/>
                <w14:checkbox>
                  <w14:checked w14:val="0"/>
                  <w14:checkedState w14:val="25A0" w14:font="等线"/>
                  <w14:uncheckedState w14:val="2610" w14:font="MS Gothic"/>
                </w14:checkbox>
              </w:sdtPr>
              <w:sdtEndPr>
                <w:rPr>
                  <w:rFonts w:hint="eastAsia" w:ascii="SimSun" w:hAnsi="SimSun"/>
                  <w:bCs/>
                  <w:iCs/>
                  <w:color w:val="auto"/>
                  <w:sz w:val="24"/>
                  <w:szCs w:val="24"/>
                </w:rPr>
              </w:sdtEndPr>
              <w:sdtContent>
                <w:r>
                  <w:rPr>
                    <w:rFonts w:hint="eastAsia" w:ascii="MS Gothic" w:hAnsi="MS Gothic" w:eastAsia="DengXian" w:cs="Times New Roman"/>
                    <w:bCs/>
                    <w:iCs/>
                    <w:color w:val="auto"/>
                    <w:kern w:val="2"/>
                    <w:sz w:val="24"/>
                    <w:szCs w:val="24"/>
                    <w:lang w:val="en-US" w:eastAsia="zh-CN" w:bidi="ar-SA"/>
                  </w:rPr>
                  <w:t>☐</w:t>
                </w:r>
              </w:sdtContent>
            </w:sdt>
            <w:r>
              <w:rPr>
                <w:rFonts w:hint="eastAsia" w:ascii="SimSun" w:hAnsi="SimSun"/>
                <w:bCs/>
                <w:iCs/>
                <w:color w:val="auto"/>
                <w:sz w:val="24"/>
                <w:szCs w:val="24"/>
                <w:lang w:val="en-US" w:eastAsia="zh-CN"/>
              </w:rPr>
              <w:t>综合评审法，技术权重</w:t>
            </w:r>
            <w:r>
              <w:rPr>
                <w:rFonts w:hint="eastAsia" w:ascii="SimSun" w:hAnsi="SimSun"/>
                <w:bCs/>
                <w:iCs/>
                <w:color w:val="0000FF"/>
                <w:sz w:val="24"/>
                <w:szCs w:val="24"/>
                <w:lang w:val="en-US" w:eastAsia="zh-CN"/>
              </w:rPr>
              <w:t>XX%</w:t>
            </w:r>
            <w:r>
              <w:rPr>
                <w:rFonts w:hint="eastAsia" w:ascii="SimSun" w:hAnsi="SimSun"/>
                <w:bCs/>
                <w:iCs/>
                <w:color w:val="auto"/>
                <w:sz w:val="24"/>
                <w:szCs w:val="24"/>
                <w:lang w:val="en-US" w:eastAsia="zh-CN"/>
              </w:rPr>
              <w:t>,价格权重</w:t>
            </w:r>
            <w:r>
              <w:rPr>
                <w:rFonts w:hint="eastAsia" w:ascii="SimSun" w:hAnsi="SimSun"/>
                <w:bCs/>
                <w:iCs/>
                <w:color w:val="0000FF"/>
                <w:sz w:val="24"/>
                <w:szCs w:val="24"/>
                <w:lang w:val="en-US" w:eastAsia="zh-CN"/>
              </w:rPr>
              <w:t>XX%</w:t>
            </w:r>
            <w:r>
              <w:rPr>
                <w:rFonts w:hint="eastAsia" w:ascii="SimSun" w:hAnsi="SimSun"/>
                <w:bCs/>
                <w:iCs/>
                <w:color w:val="auto"/>
                <w:sz w:val="24"/>
                <w:szCs w:val="24"/>
                <w:lang w:val="en-US" w:eastAsia="zh-CN"/>
              </w:rPr>
              <w:t>。</w:t>
            </w:r>
          </w:p>
        </w:tc>
      </w:tr>
      <w:tr w14:paraId="47E4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D6EA8ED">
            <w:pPr>
              <w:pStyle w:val="16"/>
              <w:keepNext w:val="0"/>
              <w:keepLines w:val="0"/>
              <w:numPr>
                <w:ilvl w:val="0"/>
                <w:numId w:val="1"/>
              </w:numPr>
              <w:suppressLineNumbers w:val="0"/>
              <w:spacing w:before="0" w:beforeAutospacing="0" w:after="0" w:afterAutospacing="0" w:line="440" w:lineRule="exact"/>
              <w:ind w:right="0" w:firstLineChars="0"/>
              <w:jc w:val="center"/>
              <w:rPr>
                <w:rFonts w:hint="default" w:ascii="SimSun" w:hAnsi="SimSun"/>
                <w:szCs w:val="24"/>
              </w:rPr>
            </w:pPr>
          </w:p>
        </w:tc>
        <w:tc>
          <w:tcPr>
            <w:tcW w:w="1975" w:type="dxa"/>
            <w:vAlign w:val="center"/>
          </w:tcPr>
          <w:p w14:paraId="029D7FC3">
            <w:pPr>
              <w:keepNext w:val="0"/>
              <w:keepLines w:val="0"/>
              <w:suppressLineNumbers w:val="0"/>
              <w:spacing w:before="0" w:beforeAutospacing="0" w:after="0" w:afterAutospacing="0" w:line="440" w:lineRule="exact"/>
              <w:ind w:left="0" w:right="0"/>
              <w:jc w:val="center"/>
              <w:rPr>
                <w:rFonts w:hint="default" w:ascii="SimSun" w:hAnsi="SimSun"/>
                <w:szCs w:val="24"/>
              </w:rPr>
            </w:pPr>
            <w:r>
              <w:rPr>
                <w:rFonts w:hint="eastAsia" w:ascii="SimSun" w:hAnsi="SimSun"/>
                <w:szCs w:val="24"/>
              </w:rPr>
              <w:t>服务期限</w:t>
            </w:r>
          </w:p>
        </w:tc>
        <w:tc>
          <w:tcPr>
            <w:tcW w:w="5475" w:type="dxa"/>
            <w:vAlign w:val="center"/>
          </w:tcPr>
          <w:p w14:paraId="0F3FE150">
            <w:pPr>
              <w:keepNext w:val="0"/>
              <w:keepLines w:val="0"/>
              <w:suppressLineNumbers w:val="0"/>
              <w:spacing w:before="0" w:beforeAutospacing="0" w:after="0" w:afterAutospacing="0" w:line="440" w:lineRule="exact"/>
              <w:ind w:left="0" w:right="0"/>
              <w:rPr>
                <w:rFonts w:hint="default" w:ascii="SimSun" w:hAnsi="SimSun"/>
                <w:szCs w:val="24"/>
              </w:rPr>
            </w:pPr>
            <w:r>
              <w:rPr>
                <w:rFonts w:hint="eastAsia" w:ascii="SimSun" w:hAnsi="SimSun" w:cs="Times New Roman"/>
                <w:kern w:val="2"/>
                <w:sz w:val="24"/>
                <w:szCs w:val="24"/>
                <w:u w:val="single"/>
                <w:lang w:val="en-US" w:eastAsia="zh-CN" w:bidi="ar-SA"/>
              </w:rPr>
              <w:t>2026</w:t>
            </w:r>
            <w:r>
              <w:rPr>
                <w:rFonts w:hint="eastAsia" w:ascii="SimSun" w:hAnsi="SimSun"/>
                <w:iCs/>
                <w:color w:val="auto"/>
                <w:sz w:val="24"/>
                <w:szCs w:val="24"/>
                <w:u w:val="single"/>
                <w:lang w:val="en-US" w:eastAsia="zh-CN"/>
              </w:rPr>
              <w:t>年7月1日至2027年12月31日</w:t>
            </w:r>
          </w:p>
        </w:tc>
      </w:tr>
      <w:tr w14:paraId="54BD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91474E6">
            <w:pPr>
              <w:pStyle w:val="16"/>
              <w:keepNext w:val="0"/>
              <w:keepLines w:val="0"/>
              <w:numPr>
                <w:ilvl w:val="0"/>
                <w:numId w:val="1"/>
              </w:numPr>
              <w:suppressLineNumbers w:val="0"/>
              <w:spacing w:before="0" w:beforeAutospacing="0" w:after="0" w:afterAutospacing="0" w:line="440" w:lineRule="exact"/>
              <w:ind w:right="0" w:firstLineChars="0"/>
              <w:jc w:val="center"/>
              <w:rPr>
                <w:rFonts w:hint="default" w:ascii="SimSun" w:hAnsi="SimSun"/>
                <w:szCs w:val="24"/>
              </w:rPr>
            </w:pPr>
          </w:p>
        </w:tc>
        <w:tc>
          <w:tcPr>
            <w:tcW w:w="1975" w:type="dxa"/>
            <w:vAlign w:val="center"/>
          </w:tcPr>
          <w:p w14:paraId="14F22553">
            <w:pPr>
              <w:keepNext w:val="0"/>
              <w:keepLines w:val="0"/>
              <w:suppressLineNumbers w:val="0"/>
              <w:spacing w:before="0" w:beforeAutospacing="0" w:after="0" w:afterAutospacing="0" w:line="440" w:lineRule="exact"/>
              <w:ind w:left="0" w:right="0"/>
              <w:jc w:val="center"/>
              <w:rPr>
                <w:rFonts w:hint="default" w:ascii="SimSun" w:hAnsi="SimSun"/>
                <w:szCs w:val="24"/>
              </w:rPr>
            </w:pPr>
            <w:r>
              <w:rPr>
                <w:rFonts w:hint="eastAsia" w:ascii="SimSun" w:hAnsi="SimSun"/>
                <w:szCs w:val="24"/>
              </w:rPr>
              <w:t>计价模式</w:t>
            </w:r>
          </w:p>
        </w:tc>
        <w:tc>
          <w:tcPr>
            <w:tcW w:w="5475" w:type="dxa"/>
            <w:vAlign w:val="center"/>
          </w:tcPr>
          <w:p w14:paraId="68BCE402">
            <w:pPr>
              <w:keepNext w:val="0"/>
              <w:keepLines w:val="0"/>
              <w:suppressLineNumbers w:val="0"/>
              <w:spacing w:before="0" w:beforeAutospacing="0" w:after="0" w:afterAutospacing="0" w:line="440" w:lineRule="exact"/>
              <w:ind w:left="0" w:right="0"/>
              <w:rPr>
                <w:rFonts w:hint="default" w:ascii="SimSun" w:hAnsi="SimSun" w:eastAsia="SimSun"/>
                <w:szCs w:val="24"/>
                <w:lang w:val="en-US" w:eastAsia="zh-CN"/>
              </w:rPr>
            </w:pPr>
            <w:sdt>
              <w:sdtPr>
                <w:rPr>
                  <w:rFonts w:hint="eastAsia" w:ascii="SimSun" w:hAnsi="SimSun"/>
                  <w:bCs/>
                  <w:iCs/>
                  <w:color w:val="auto"/>
                  <w:sz w:val="24"/>
                  <w:szCs w:val="24"/>
                </w:rPr>
                <w:id w:val="147452221"/>
                <w14:checkbox>
                  <w14:checked w14:val="1"/>
                  <w14:checkedState w14:val="25A0" w14:font="等线"/>
                  <w14:uncheckedState w14:val="2610" w14:font="MS Gothic"/>
                </w14:checkbox>
              </w:sdtPr>
              <w:sdtEndPr>
                <w:rPr>
                  <w:rFonts w:hint="eastAsia" w:ascii="SimSun" w:hAnsi="SimSun"/>
                  <w:bCs/>
                  <w:iCs/>
                  <w:color w:val="auto"/>
                  <w:sz w:val="24"/>
                  <w:szCs w:val="24"/>
                </w:rPr>
              </w:sdtEndPr>
              <w:sdtContent>
                <w:r>
                  <w:rPr>
                    <w:rFonts w:hint="eastAsia" w:ascii="DengXian" w:hAnsi="DengXian" w:eastAsia="DengXian" w:cs="Times New Roman"/>
                    <w:bCs/>
                    <w:iCs/>
                    <w:color w:val="auto"/>
                    <w:kern w:val="2"/>
                    <w:sz w:val="24"/>
                    <w:szCs w:val="24"/>
                    <w:lang w:val="en-US" w:eastAsia="zh-CN" w:bidi="ar-SA"/>
                  </w:rPr>
                  <w:t>■</w:t>
                </w:r>
              </w:sdtContent>
            </w:sdt>
            <w:r>
              <w:rPr>
                <w:rFonts w:hint="eastAsia" w:ascii="SimSun" w:hAnsi="SimSun"/>
                <w:szCs w:val="24"/>
              </w:rPr>
              <w:t>单价模式</w:t>
            </w:r>
            <w:r>
              <w:rPr>
                <w:rFonts w:hint="eastAsia" w:ascii="SimSun" w:hAnsi="SimSun"/>
                <w:szCs w:val="24"/>
                <w:lang w:eastAsia="zh-CN"/>
              </w:rPr>
              <w:t>；</w:t>
            </w:r>
            <w:sdt>
              <w:sdtPr>
                <w:rPr>
                  <w:rFonts w:hint="eastAsia" w:ascii="SimSun" w:hAnsi="SimSun"/>
                  <w:bCs/>
                  <w:iCs/>
                  <w:color w:val="auto"/>
                  <w:sz w:val="24"/>
                  <w:szCs w:val="24"/>
                </w:rPr>
                <w:id w:val="147462691"/>
                <w14:checkbox>
                  <w14:checked w14:val="0"/>
                  <w14:checkedState w14:val="25A0" w14:font="等线"/>
                  <w14:uncheckedState w14:val="2610" w14:font="MS Gothic"/>
                </w14:checkbox>
              </w:sdtPr>
              <w:sdtEndPr>
                <w:rPr>
                  <w:rFonts w:hint="eastAsia" w:ascii="SimSun" w:hAnsi="SimSun"/>
                  <w:bCs/>
                  <w:iCs/>
                  <w:color w:val="auto"/>
                  <w:sz w:val="24"/>
                  <w:szCs w:val="24"/>
                </w:rPr>
              </w:sdtEndPr>
              <w:sdtContent>
                <w:r>
                  <w:rPr>
                    <w:rFonts w:hint="eastAsia" w:ascii="MS Gothic" w:hAnsi="MS Gothic" w:eastAsia="DengXian" w:cs="Times New Roman"/>
                    <w:bCs/>
                    <w:iCs/>
                    <w:color w:val="auto"/>
                    <w:kern w:val="2"/>
                    <w:sz w:val="24"/>
                    <w:szCs w:val="24"/>
                    <w:lang w:val="en-US" w:eastAsia="zh-CN" w:bidi="ar-SA"/>
                  </w:rPr>
                  <w:t>☐</w:t>
                </w:r>
              </w:sdtContent>
            </w:sdt>
            <w:r>
              <w:rPr>
                <w:rFonts w:hint="eastAsia" w:ascii="SimSun" w:hAnsi="SimSun"/>
                <w:bCs/>
                <w:iCs/>
                <w:color w:val="auto"/>
                <w:sz w:val="24"/>
                <w:szCs w:val="24"/>
                <w:lang w:val="en-US" w:eastAsia="zh-CN"/>
              </w:rPr>
              <w:t>总价模式</w:t>
            </w:r>
          </w:p>
        </w:tc>
      </w:tr>
      <w:tr w14:paraId="2D41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A8F8FBB">
            <w:pPr>
              <w:pStyle w:val="16"/>
              <w:keepNext w:val="0"/>
              <w:keepLines w:val="0"/>
              <w:numPr>
                <w:ilvl w:val="0"/>
                <w:numId w:val="1"/>
              </w:numPr>
              <w:suppressLineNumbers w:val="0"/>
              <w:spacing w:before="0" w:beforeAutospacing="0" w:after="0" w:afterAutospacing="0" w:line="440" w:lineRule="exact"/>
              <w:ind w:right="0" w:firstLineChars="0"/>
              <w:jc w:val="center"/>
              <w:rPr>
                <w:rFonts w:hint="default" w:ascii="SimSun" w:hAnsi="SimSun"/>
                <w:szCs w:val="24"/>
              </w:rPr>
            </w:pPr>
          </w:p>
        </w:tc>
        <w:tc>
          <w:tcPr>
            <w:tcW w:w="1975" w:type="dxa"/>
            <w:vAlign w:val="center"/>
          </w:tcPr>
          <w:p w14:paraId="78DCE2C6">
            <w:pPr>
              <w:keepNext w:val="0"/>
              <w:keepLines w:val="0"/>
              <w:suppressLineNumbers w:val="0"/>
              <w:spacing w:before="0" w:beforeAutospacing="0" w:after="0" w:afterAutospacing="0" w:line="440" w:lineRule="exact"/>
              <w:ind w:left="0" w:right="0"/>
              <w:jc w:val="center"/>
              <w:rPr>
                <w:rFonts w:hint="default" w:ascii="SimSun" w:hAnsi="SimSun"/>
                <w:szCs w:val="24"/>
              </w:rPr>
            </w:pPr>
            <w:r>
              <w:rPr>
                <w:rFonts w:hint="eastAsia" w:ascii="SimSun" w:hAnsi="SimSun"/>
                <w:szCs w:val="24"/>
              </w:rPr>
              <w:t>付款办法</w:t>
            </w:r>
          </w:p>
        </w:tc>
        <w:tc>
          <w:tcPr>
            <w:tcW w:w="5475" w:type="dxa"/>
            <w:vAlign w:val="center"/>
          </w:tcPr>
          <w:p w14:paraId="586C3A14">
            <w:pPr>
              <w:keepNext w:val="0"/>
              <w:keepLines w:val="0"/>
              <w:suppressLineNumbers w:val="0"/>
              <w:spacing w:before="0" w:beforeAutospacing="0" w:after="0" w:afterAutospacing="0" w:line="440" w:lineRule="exact"/>
              <w:ind w:left="0" w:right="0"/>
              <w:rPr>
                <w:rFonts w:hint="default" w:ascii="SimSun" w:hAnsi="SimSun" w:eastAsiaTheme="minorEastAsia"/>
                <w:szCs w:val="24"/>
                <w:lang w:val="en-US" w:eastAsia="zh-CN"/>
              </w:rPr>
            </w:pPr>
            <w:r>
              <w:rPr>
                <w:rFonts w:hint="eastAsia" w:ascii="SimSun" w:hAnsi="SimSun"/>
                <w:szCs w:val="24"/>
                <w:lang w:val="en-US" w:eastAsia="zh-CN"/>
              </w:rPr>
              <w:t>转账</w:t>
            </w:r>
          </w:p>
        </w:tc>
      </w:tr>
      <w:tr w14:paraId="1AA3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8C2FEB3">
            <w:pPr>
              <w:pStyle w:val="16"/>
              <w:keepNext w:val="0"/>
              <w:keepLines w:val="0"/>
              <w:numPr>
                <w:ilvl w:val="0"/>
                <w:numId w:val="1"/>
              </w:numPr>
              <w:suppressLineNumbers w:val="0"/>
              <w:spacing w:before="0" w:beforeAutospacing="0" w:after="0" w:afterAutospacing="0" w:line="440" w:lineRule="exact"/>
              <w:ind w:right="0" w:firstLineChars="0"/>
              <w:jc w:val="center"/>
              <w:rPr>
                <w:rFonts w:hint="default" w:ascii="SimSun" w:hAnsi="SimSun"/>
                <w:szCs w:val="24"/>
              </w:rPr>
            </w:pPr>
          </w:p>
        </w:tc>
        <w:tc>
          <w:tcPr>
            <w:tcW w:w="1975" w:type="dxa"/>
            <w:vAlign w:val="center"/>
          </w:tcPr>
          <w:p w14:paraId="0923A705">
            <w:pPr>
              <w:keepNext w:val="0"/>
              <w:keepLines w:val="0"/>
              <w:suppressLineNumbers w:val="0"/>
              <w:spacing w:before="0" w:beforeAutospacing="0" w:after="0" w:afterAutospacing="0" w:line="440" w:lineRule="exact"/>
              <w:ind w:left="0" w:right="0"/>
              <w:jc w:val="center"/>
              <w:rPr>
                <w:rFonts w:hint="default" w:ascii="SimSun" w:hAnsi="SimSun"/>
                <w:szCs w:val="24"/>
              </w:rPr>
            </w:pPr>
            <w:r>
              <w:rPr>
                <w:rFonts w:hint="eastAsia" w:ascii="SimSun" w:hAnsi="SimSun"/>
                <w:szCs w:val="24"/>
              </w:rPr>
              <w:t>供应商资格要求</w:t>
            </w:r>
          </w:p>
        </w:tc>
        <w:tc>
          <w:tcPr>
            <w:tcW w:w="5475" w:type="dxa"/>
            <w:vAlign w:val="center"/>
          </w:tcPr>
          <w:p w14:paraId="1C2D960B">
            <w:pPr>
              <w:pStyle w:val="16"/>
              <w:keepNext w:val="0"/>
              <w:keepLines w:val="0"/>
              <w:numPr>
                <w:ilvl w:val="0"/>
                <w:numId w:val="0"/>
              </w:numPr>
              <w:suppressLineNumbers w:val="0"/>
              <w:tabs>
                <w:tab w:val="left" w:pos="993"/>
                <w:tab w:val="left" w:pos="1418"/>
              </w:tabs>
              <w:spacing w:before="0" w:beforeAutospacing="0" w:after="0" w:afterAutospacing="0" w:line="440" w:lineRule="exact"/>
              <w:ind w:left="0" w:leftChars="0" w:right="0" w:firstLine="420" w:firstLineChars="0"/>
              <w:rPr>
                <w:rFonts w:hint="eastAsia" w:asciiTheme="minorEastAsia" w:hAnsiTheme="minorEastAsia" w:eastAsiaTheme="minorEastAsia" w:cstheme="minorEastAsia"/>
                <w:b w:val="0"/>
                <w:bCs w:val="0"/>
                <w:sz w:val="24"/>
                <w:szCs w:val="24"/>
              </w:rPr>
            </w:pPr>
            <w:r>
              <w:rPr>
                <w:rFonts w:hint="eastAsia" w:ascii="Times New Roman" w:hAnsi="Times New Roman" w:cs="Times New Roman" w:eastAsiaTheme="minorEastAsia"/>
                <w:b w:val="0"/>
                <w:bCs w:val="0"/>
                <w:kern w:val="2"/>
                <w:sz w:val="24"/>
                <w:szCs w:val="24"/>
                <w:lang w:val="en-US" w:eastAsia="zh-CN" w:bidi="ar-SA"/>
              </w:rPr>
              <w:t>（一）</w:t>
            </w:r>
            <w:r>
              <w:rPr>
                <w:rFonts w:hint="eastAsia" w:asciiTheme="minorEastAsia" w:hAnsiTheme="minorEastAsia" w:eastAsiaTheme="minorEastAsia" w:cstheme="minorEastAsia"/>
                <w:b w:val="0"/>
                <w:bCs w:val="0"/>
                <w:sz w:val="24"/>
                <w:szCs w:val="24"/>
                <w:lang w:val="en-US" w:eastAsia="zh-CN"/>
              </w:rPr>
              <w:t>具有从事本行业的国家工商管理部门发放的在有效期内的虫害防制公司营业执照</w:t>
            </w:r>
            <w:r>
              <w:rPr>
                <w:rFonts w:hint="eastAsia" w:asciiTheme="minorEastAsia" w:hAnsiTheme="minorEastAsia" w:eastAsiaTheme="minorEastAsia" w:cstheme="minorEastAsia"/>
                <w:b w:val="0"/>
                <w:bCs w:val="0"/>
                <w:sz w:val="24"/>
                <w:szCs w:val="24"/>
              </w:rPr>
              <w:t>。</w:t>
            </w:r>
          </w:p>
          <w:p w14:paraId="788A6194">
            <w:pPr>
              <w:pStyle w:val="16"/>
              <w:keepNext w:val="0"/>
              <w:keepLines w:val="0"/>
              <w:numPr>
                <w:ilvl w:val="0"/>
                <w:numId w:val="0"/>
              </w:numPr>
              <w:suppressLineNumbers w:val="0"/>
              <w:tabs>
                <w:tab w:val="left" w:pos="993"/>
                <w:tab w:val="left" w:pos="1418"/>
              </w:tabs>
              <w:spacing w:before="0" w:beforeAutospacing="0" w:after="0" w:afterAutospacing="0" w:line="440" w:lineRule="exact"/>
              <w:ind w:left="0" w:leftChars="0" w:right="0" w:firstLine="420" w:firstLineChars="0"/>
              <w:rPr>
                <w:rFonts w:hint="eastAsia" w:asciiTheme="minorEastAsia" w:hAnsiTheme="minorEastAsia" w:eastAsiaTheme="minorEastAsia" w:cstheme="minorEastAsia"/>
                <w:b w:val="0"/>
                <w:bCs w:val="0"/>
                <w:color w:val="FF0000"/>
                <w:sz w:val="24"/>
                <w:szCs w:val="24"/>
              </w:rPr>
            </w:pPr>
            <w:r>
              <w:rPr>
                <w:rFonts w:hint="eastAsia" w:ascii="Times New Roman" w:hAnsi="Times New Roman" w:cs="Times New Roman" w:eastAsiaTheme="minorEastAsia"/>
                <w:b w:val="0"/>
                <w:bCs w:val="0"/>
                <w:color w:val="auto"/>
                <w:kern w:val="2"/>
                <w:sz w:val="24"/>
                <w:szCs w:val="24"/>
                <w:lang w:val="en-US" w:eastAsia="zh-CN" w:bidi="ar-SA"/>
              </w:rPr>
              <w:t>（</w:t>
            </w:r>
            <w:r>
              <w:rPr>
                <w:rFonts w:hint="eastAsia" w:ascii="Times New Roman" w:hAnsi="Times New Roman" w:cs="Times New Roman"/>
                <w:b w:val="0"/>
                <w:bCs w:val="0"/>
                <w:color w:val="auto"/>
                <w:kern w:val="2"/>
                <w:sz w:val="24"/>
                <w:szCs w:val="24"/>
                <w:lang w:val="en-US" w:eastAsia="zh-CN" w:bidi="ar-SA"/>
              </w:rPr>
              <w:t>二</w:t>
            </w:r>
            <w:r>
              <w:rPr>
                <w:rFonts w:hint="eastAsia" w:ascii="Times New Roman" w:hAnsi="Times New Roman" w:cs="Times New Roman" w:eastAsia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sz w:val="24"/>
                <w:szCs w:val="24"/>
                <w:highlight w:val="none"/>
              </w:rPr>
              <w:t>供应商未在全国企业信用信息公示系统中列入严重违法失信企业名单（黑名单），不属于在“信用中国”网站（http://www.creditchina.gov.cn/）列入失信被执行人名单</w:t>
            </w:r>
            <w:r>
              <w:rPr>
                <w:rFonts w:hint="eastAsia" w:asciiTheme="minorEastAsia" w:hAnsiTheme="minorEastAsia" w:eastAsiaTheme="minorEastAsia" w:cstheme="minorEastAsia"/>
                <w:b w:val="0"/>
                <w:bCs w:val="0"/>
                <w:color w:val="auto"/>
                <w:sz w:val="24"/>
                <w:szCs w:val="24"/>
              </w:rPr>
              <w:t>。</w:t>
            </w:r>
          </w:p>
          <w:p w14:paraId="12BEAAB2">
            <w:pPr>
              <w:pStyle w:val="16"/>
              <w:keepNext w:val="0"/>
              <w:keepLines w:val="0"/>
              <w:numPr>
                <w:ilvl w:val="0"/>
                <w:numId w:val="0"/>
              </w:numPr>
              <w:suppressLineNumbers w:val="0"/>
              <w:tabs>
                <w:tab w:val="left" w:pos="993"/>
                <w:tab w:val="left" w:pos="1418"/>
              </w:tabs>
              <w:spacing w:before="0" w:beforeAutospacing="0" w:after="0" w:afterAutospacing="0" w:line="440" w:lineRule="exact"/>
              <w:ind w:left="0" w:leftChars="0" w:right="0" w:firstLine="420" w:firstLineChars="0"/>
              <w:rPr>
                <w:rFonts w:hint="eastAsia" w:asciiTheme="minorEastAsia" w:hAnsiTheme="minorEastAsia" w:eastAsiaTheme="minorEastAsia" w:cstheme="minorEastAsia"/>
                <w:b w:val="0"/>
                <w:bCs w:val="0"/>
                <w:color w:val="auto"/>
                <w:sz w:val="24"/>
                <w:szCs w:val="24"/>
                <w:lang w:val="en-US" w:eastAsia="zh-CN"/>
              </w:rPr>
            </w:pPr>
            <w:r>
              <w:rPr>
                <w:rFonts w:hint="eastAsia"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b w:val="0"/>
                <w:bCs w:val="0"/>
                <w:color w:val="000000" w:themeColor="text1"/>
                <w:kern w:val="2"/>
                <w:sz w:val="24"/>
                <w:szCs w:val="24"/>
                <w:lang w:val="en-US" w:eastAsia="zh-CN" w:bidi="ar-SA"/>
                <w14:textFill>
                  <w14:solidFill>
                    <w14:schemeClr w14:val="tx1"/>
                  </w14:solidFill>
                </w14:textFill>
              </w:rPr>
              <w:t>三</w:t>
            </w:r>
            <w:r>
              <w:rPr>
                <w:rFonts w:hint="eastAsia"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auto"/>
                <w:sz w:val="24"/>
                <w:szCs w:val="24"/>
                <w:lang w:val="en-US" w:eastAsia="zh-CN"/>
              </w:rPr>
              <w:t>开户许可证复印件加盖公章。</w:t>
            </w:r>
          </w:p>
          <w:p w14:paraId="289F5881">
            <w:pPr>
              <w:pStyle w:val="16"/>
              <w:keepNext w:val="0"/>
              <w:keepLines w:val="0"/>
              <w:numPr>
                <w:ilvl w:val="0"/>
                <w:numId w:val="0"/>
              </w:numPr>
              <w:suppressLineNumbers w:val="0"/>
              <w:tabs>
                <w:tab w:val="left" w:pos="993"/>
                <w:tab w:val="left" w:pos="1418"/>
              </w:tabs>
              <w:spacing w:before="0" w:beforeAutospacing="0" w:after="0" w:afterAutospacing="0" w:line="440" w:lineRule="exact"/>
              <w:ind w:left="0" w:leftChars="0" w:right="0" w:firstLine="420" w:firstLineChars="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（四）</w:t>
            </w:r>
            <w:r>
              <w:rPr>
                <w:rFonts w:hint="eastAsia" w:asciiTheme="minorEastAsia" w:hAnsiTheme="minorEastAsia" w:eastAsiaTheme="minorEastAsia" w:cstheme="minorEastAsia"/>
                <w:b w:val="0"/>
                <w:bCs w:val="0"/>
                <w:color w:val="auto"/>
                <w:sz w:val="24"/>
                <w:szCs w:val="24"/>
                <w:lang w:val="en-US" w:eastAsia="zh-CN"/>
              </w:rPr>
              <w:t>乙方具有国家承认的有害生物防治服务能力等级证书：A 级，从业人员具有有害生物防治员资格证书、健康证、消杀药品供应商资质。</w:t>
            </w:r>
          </w:p>
          <w:p w14:paraId="105D36CE">
            <w:pPr>
              <w:pStyle w:val="16"/>
              <w:keepNext w:val="0"/>
              <w:keepLines w:val="0"/>
              <w:numPr>
                <w:ilvl w:val="0"/>
                <w:numId w:val="0"/>
              </w:numPr>
              <w:suppressLineNumbers w:val="0"/>
              <w:tabs>
                <w:tab w:val="left" w:pos="993"/>
                <w:tab w:val="left" w:pos="1418"/>
              </w:tabs>
              <w:spacing w:before="0" w:beforeAutospacing="0" w:after="0" w:afterAutospacing="0" w:line="440" w:lineRule="exact"/>
              <w:ind w:left="0" w:leftChars="0" w:right="0" w:firstLine="420" w:firstLineChars="0"/>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五</w:t>
            </w:r>
            <w:r>
              <w:rPr>
                <w:rFonts w:hint="eastAsia" w:asciiTheme="minorEastAsia" w:hAnsiTheme="minorEastAsia" w:eastAsiaTheme="minorEastAsia" w:cstheme="minorEastAsia"/>
                <w:b w:val="0"/>
                <w:bCs w:val="0"/>
                <w:sz w:val="24"/>
                <w:szCs w:val="24"/>
                <w:highlight w:val="none"/>
              </w:rPr>
              <w:t>）其他要求：</w:t>
            </w:r>
          </w:p>
          <w:p w14:paraId="44484413">
            <w:pPr>
              <w:pStyle w:val="16"/>
              <w:keepNext w:val="0"/>
              <w:keepLines w:val="0"/>
              <w:numPr>
                <w:ilvl w:val="0"/>
                <w:numId w:val="0"/>
              </w:numPr>
              <w:suppressLineNumbers w:val="0"/>
              <w:tabs>
                <w:tab w:val="left" w:pos="993"/>
                <w:tab w:val="left" w:pos="1418"/>
              </w:tabs>
              <w:spacing w:before="0" w:beforeAutospacing="0" w:after="0" w:afterAutospacing="0" w:line="440" w:lineRule="exact"/>
              <w:ind w:left="0" w:leftChars="0" w:right="0" w:firstLine="420" w:firstLineChars="0"/>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1.联合体投标：不允许</w:t>
            </w:r>
          </w:p>
          <w:p w14:paraId="1F15D6BD">
            <w:pPr>
              <w:pStyle w:val="16"/>
              <w:keepNext w:val="0"/>
              <w:keepLines w:val="0"/>
              <w:numPr>
                <w:ilvl w:val="0"/>
                <w:numId w:val="0"/>
              </w:numPr>
              <w:suppressLineNumbers w:val="0"/>
              <w:tabs>
                <w:tab w:val="left" w:pos="993"/>
                <w:tab w:val="left" w:pos="1418"/>
              </w:tabs>
              <w:spacing w:before="0" w:beforeAutospacing="0" w:after="0" w:afterAutospacing="0" w:line="440" w:lineRule="exact"/>
              <w:ind w:left="0" w:leftChars="0" w:right="0" w:firstLine="420" w:firstLineChars="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sz w:val="24"/>
                <w:szCs w:val="24"/>
                <w:highlight w:val="none"/>
              </w:rPr>
              <w:t>2.专利要求：设备设计方案如采用专利，投标人必须持有相关有效专利证书及其具有创造性专利评价报告，或者相关专利授权。</w:t>
            </w:r>
          </w:p>
        </w:tc>
      </w:tr>
      <w:tr w14:paraId="2D78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ADA2FB0">
            <w:pPr>
              <w:pStyle w:val="16"/>
              <w:keepNext w:val="0"/>
              <w:keepLines w:val="0"/>
              <w:numPr>
                <w:ilvl w:val="0"/>
                <w:numId w:val="1"/>
              </w:numPr>
              <w:suppressLineNumbers w:val="0"/>
              <w:spacing w:before="0" w:beforeAutospacing="0" w:after="0" w:afterAutospacing="0" w:line="440" w:lineRule="exact"/>
              <w:ind w:right="0" w:firstLineChars="0"/>
              <w:jc w:val="center"/>
              <w:rPr>
                <w:rFonts w:hint="default" w:ascii="SimSun" w:hAnsi="SimSun"/>
                <w:szCs w:val="24"/>
              </w:rPr>
            </w:pPr>
          </w:p>
        </w:tc>
        <w:tc>
          <w:tcPr>
            <w:tcW w:w="1975" w:type="dxa"/>
            <w:vAlign w:val="center"/>
          </w:tcPr>
          <w:p w14:paraId="767A5AB2">
            <w:pPr>
              <w:keepNext w:val="0"/>
              <w:keepLines w:val="0"/>
              <w:suppressLineNumbers w:val="0"/>
              <w:spacing w:before="0" w:beforeAutospacing="0" w:after="0" w:afterAutospacing="0" w:line="440" w:lineRule="exact"/>
              <w:ind w:left="0" w:right="0"/>
              <w:jc w:val="center"/>
              <w:rPr>
                <w:rFonts w:hint="default" w:ascii="SimSun" w:hAnsi="SimSun" w:eastAsia="SimSun"/>
                <w:szCs w:val="24"/>
                <w:lang w:val="en-US" w:eastAsia="zh-CN"/>
              </w:rPr>
            </w:pPr>
            <w:r>
              <w:rPr>
                <w:rFonts w:hint="eastAsia" w:ascii="SimSun" w:hAnsi="SimSun"/>
                <w:szCs w:val="24"/>
                <w:lang w:val="en-US" w:eastAsia="zh-CN"/>
              </w:rPr>
              <w:t>最高限价</w:t>
            </w:r>
          </w:p>
        </w:tc>
        <w:tc>
          <w:tcPr>
            <w:tcW w:w="5475" w:type="dxa"/>
            <w:vAlign w:val="center"/>
          </w:tcPr>
          <w:p w14:paraId="711B4CA2">
            <w:pPr>
              <w:keepNext w:val="0"/>
              <w:keepLines w:val="0"/>
              <w:suppressLineNumbers w:val="0"/>
              <w:spacing w:before="0" w:beforeAutospacing="0" w:after="0" w:afterAutospacing="0" w:line="440" w:lineRule="exact"/>
              <w:ind w:left="0" w:right="0"/>
              <w:rPr>
                <w:rFonts w:hint="eastAsia" w:ascii="SimSun" w:hAnsi="SimSun" w:cs="SimSun" w:eastAsiaTheme="minorEastAsia"/>
                <w:szCs w:val="24"/>
                <w:lang w:val="en-US" w:eastAsia="zh-CN"/>
              </w:rPr>
            </w:pPr>
            <w:r>
              <w:rPr>
                <w:rFonts w:hint="eastAsia" w:ascii="SimSun" w:hAnsi="SimSun" w:cs="SimSun"/>
                <w:szCs w:val="24"/>
                <w:lang w:val="en-US" w:eastAsia="zh-CN"/>
              </w:rPr>
              <w:t>无</w:t>
            </w:r>
          </w:p>
        </w:tc>
      </w:tr>
      <w:tr w14:paraId="60F9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66A11CA">
            <w:pPr>
              <w:pStyle w:val="16"/>
              <w:keepNext w:val="0"/>
              <w:keepLines w:val="0"/>
              <w:numPr>
                <w:ilvl w:val="0"/>
                <w:numId w:val="1"/>
              </w:numPr>
              <w:suppressLineNumbers w:val="0"/>
              <w:spacing w:before="0" w:beforeAutospacing="0" w:after="0" w:afterAutospacing="0" w:line="440" w:lineRule="exact"/>
              <w:ind w:right="0" w:firstLineChars="0"/>
              <w:jc w:val="center"/>
              <w:rPr>
                <w:rFonts w:hint="default" w:ascii="SimSun" w:hAnsi="SimSun"/>
                <w:szCs w:val="24"/>
              </w:rPr>
            </w:pPr>
          </w:p>
        </w:tc>
        <w:tc>
          <w:tcPr>
            <w:tcW w:w="1975" w:type="dxa"/>
            <w:vAlign w:val="center"/>
          </w:tcPr>
          <w:p w14:paraId="78FA5BC2">
            <w:pPr>
              <w:keepNext w:val="0"/>
              <w:keepLines w:val="0"/>
              <w:suppressLineNumbers w:val="0"/>
              <w:spacing w:before="0" w:beforeAutospacing="0" w:after="0" w:afterAutospacing="0" w:line="440" w:lineRule="exact"/>
              <w:ind w:left="0" w:right="0"/>
              <w:jc w:val="center"/>
              <w:rPr>
                <w:rFonts w:hint="default" w:ascii="SimSun" w:hAnsi="SimSun"/>
                <w:szCs w:val="24"/>
              </w:rPr>
            </w:pPr>
            <w:r>
              <w:rPr>
                <w:rFonts w:hint="eastAsia" w:ascii="SimSun" w:hAnsi="SimSun"/>
                <w:szCs w:val="24"/>
              </w:rPr>
              <w:t>响应有效期</w:t>
            </w:r>
          </w:p>
        </w:tc>
        <w:tc>
          <w:tcPr>
            <w:tcW w:w="5475" w:type="dxa"/>
            <w:vAlign w:val="center"/>
          </w:tcPr>
          <w:p w14:paraId="725F4B95">
            <w:pPr>
              <w:keepNext w:val="0"/>
              <w:keepLines w:val="0"/>
              <w:suppressLineNumbers w:val="0"/>
              <w:spacing w:before="0" w:beforeAutospacing="0" w:after="0" w:afterAutospacing="0" w:line="440" w:lineRule="exact"/>
              <w:ind w:left="0" w:right="0"/>
              <w:rPr>
                <w:rFonts w:hint="default" w:ascii="SimSun" w:hAnsi="SimSun"/>
                <w:szCs w:val="24"/>
              </w:rPr>
            </w:pPr>
            <w:r>
              <w:rPr>
                <w:rFonts w:hint="eastAsia" w:ascii="SimSun" w:hAnsi="SimSun"/>
                <w:szCs w:val="24"/>
              </w:rPr>
              <w:t>自提交响应文件截止之日起</w:t>
            </w:r>
            <w:r>
              <w:rPr>
                <w:rFonts w:hint="eastAsia" w:ascii="SimSun" w:hAnsi="SimSun"/>
                <w:szCs w:val="24"/>
                <w:u w:val="single"/>
              </w:rPr>
              <w:t xml:space="preserve"> </w:t>
            </w:r>
            <w:r>
              <w:rPr>
                <w:rFonts w:hint="default" w:ascii="SimSun" w:hAnsi="SimSun"/>
                <w:color w:val="0000FF"/>
                <w:szCs w:val="24"/>
                <w:u w:val="single"/>
              </w:rPr>
              <w:t>60</w:t>
            </w:r>
            <w:r>
              <w:rPr>
                <w:rFonts w:hint="default" w:ascii="SimSun" w:hAnsi="SimSun"/>
                <w:szCs w:val="24"/>
                <w:u w:val="single"/>
              </w:rPr>
              <w:t xml:space="preserve"> </w:t>
            </w:r>
            <w:r>
              <w:rPr>
                <w:rFonts w:hint="eastAsia" w:ascii="SimSun" w:hAnsi="SimSun"/>
                <w:szCs w:val="24"/>
              </w:rPr>
              <w:t>日历天</w:t>
            </w:r>
          </w:p>
        </w:tc>
      </w:tr>
      <w:tr w14:paraId="76D0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50D00F0">
            <w:pPr>
              <w:pStyle w:val="16"/>
              <w:keepNext w:val="0"/>
              <w:keepLines w:val="0"/>
              <w:numPr>
                <w:ilvl w:val="0"/>
                <w:numId w:val="1"/>
              </w:numPr>
              <w:suppressLineNumbers w:val="0"/>
              <w:spacing w:before="0" w:beforeAutospacing="0" w:after="0" w:afterAutospacing="0" w:line="440" w:lineRule="exact"/>
              <w:ind w:right="0" w:firstLineChars="0"/>
              <w:jc w:val="center"/>
              <w:rPr>
                <w:rFonts w:hint="default" w:ascii="SimSun" w:hAnsi="SimSun"/>
                <w:szCs w:val="24"/>
              </w:rPr>
            </w:pPr>
          </w:p>
        </w:tc>
        <w:tc>
          <w:tcPr>
            <w:tcW w:w="1975" w:type="dxa"/>
            <w:vAlign w:val="center"/>
          </w:tcPr>
          <w:p w14:paraId="1BCDA1A5">
            <w:pPr>
              <w:keepNext w:val="0"/>
              <w:keepLines w:val="0"/>
              <w:suppressLineNumbers w:val="0"/>
              <w:spacing w:before="0" w:beforeAutospacing="0" w:after="0" w:afterAutospacing="0" w:line="440" w:lineRule="exact"/>
              <w:ind w:left="0" w:right="0"/>
              <w:jc w:val="center"/>
              <w:rPr>
                <w:rFonts w:hint="default" w:ascii="SimSun" w:hAnsi="SimSun"/>
                <w:szCs w:val="24"/>
              </w:rPr>
            </w:pPr>
            <w:r>
              <w:rPr>
                <w:rFonts w:hint="eastAsia" w:ascii="SimSun" w:hAnsi="SimSun"/>
                <w:szCs w:val="24"/>
              </w:rPr>
              <w:t>提交响应文件的方式和截止时间</w:t>
            </w:r>
          </w:p>
        </w:tc>
        <w:tc>
          <w:tcPr>
            <w:tcW w:w="5475" w:type="dxa"/>
            <w:vAlign w:val="center"/>
          </w:tcPr>
          <w:p w14:paraId="65BAB55D">
            <w:pPr>
              <w:keepNext w:val="0"/>
              <w:keepLines w:val="0"/>
              <w:suppressLineNumbers w:val="0"/>
              <w:spacing w:before="0" w:beforeAutospacing="0" w:after="0" w:afterAutospacing="0" w:line="440" w:lineRule="exact"/>
              <w:ind w:left="0" w:right="0"/>
              <w:rPr>
                <w:rFonts w:hint="default" w:ascii="SimSun" w:hAnsi="SimSun"/>
                <w:szCs w:val="24"/>
              </w:rPr>
            </w:pPr>
            <w:r>
              <w:rPr>
                <w:rFonts w:hint="eastAsia" w:ascii="SimSun" w:hAnsi="SimSun"/>
                <w:szCs w:val="24"/>
              </w:rPr>
              <w:t>见采购公告</w:t>
            </w:r>
          </w:p>
        </w:tc>
      </w:tr>
      <w:tr w14:paraId="111C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C64D9DC">
            <w:pPr>
              <w:pStyle w:val="16"/>
              <w:keepNext w:val="0"/>
              <w:keepLines w:val="0"/>
              <w:numPr>
                <w:ilvl w:val="0"/>
                <w:numId w:val="1"/>
              </w:numPr>
              <w:suppressLineNumbers w:val="0"/>
              <w:spacing w:before="0" w:beforeAutospacing="0" w:after="0" w:afterAutospacing="0" w:line="440" w:lineRule="exact"/>
              <w:ind w:right="0" w:firstLineChars="0"/>
              <w:jc w:val="center"/>
              <w:rPr>
                <w:rFonts w:hint="default" w:ascii="SimSun" w:hAnsi="SimSun"/>
                <w:szCs w:val="24"/>
              </w:rPr>
            </w:pPr>
          </w:p>
        </w:tc>
        <w:tc>
          <w:tcPr>
            <w:tcW w:w="1975" w:type="dxa"/>
            <w:vAlign w:val="center"/>
          </w:tcPr>
          <w:p w14:paraId="4DFF549F">
            <w:pPr>
              <w:keepNext w:val="0"/>
              <w:keepLines w:val="0"/>
              <w:suppressLineNumbers w:val="0"/>
              <w:spacing w:before="0" w:beforeAutospacing="0" w:after="0" w:afterAutospacing="0" w:line="440" w:lineRule="exact"/>
              <w:ind w:left="0" w:right="0"/>
              <w:jc w:val="center"/>
              <w:rPr>
                <w:rFonts w:hint="eastAsia" w:ascii="SimSun" w:hAnsi="SimSun"/>
                <w:szCs w:val="24"/>
              </w:rPr>
            </w:pPr>
            <w:r>
              <w:rPr>
                <w:rFonts w:hint="eastAsia" w:ascii="SimSun" w:hAnsi="SimSun" w:eastAsia="SimSun"/>
                <w:sz w:val="24"/>
                <w:szCs w:val="24"/>
              </w:rPr>
              <w:t>响应保证金</w:t>
            </w:r>
          </w:p>
        </w:tc>
        <w:tc>
          <w:tcPr>
            <w:tcW w:w="5475" w:type="dxa"/>
            <w:vAlign w:val="center"/>
          </w:tcPr>
          <w:p w14:paraId="0E6FA0BF">
            <w:pPr>
              <w:keepNext w:val="0"/>
              <w:keepLines w:val="0"/>
              <w:suppressLineNumbers w:val="0"/>
              <w:spacing w:before="0" w:beforeAutospacing="0" w:after="0" w:afterAutospacing="0" w:line="440" w:lineRule="exact"/>
              <w:ind w:left="0" w:right="0"/>
              <w:rPr>
                <w:rFonts w:hint="default" w:ascii="SimSun" w:hAnsi="SimSun" w:eastAsiaTheme="minorEastAsia"/>
                <w:szCs w:val="24"/>
                <w:lang w:val="en-US" w:eastAsia="zh-CN"/>
              </w:rPr>
            </w:pPr>
            <w:r>
              <w:rPr>
                <w:rFonts w:hint="eastAsia" w:ascii="SimSun" w:hAnsi="SimSun"/>
                <w:szCs w:val="24"/>
                <w:lang w:val="en-US" w:eastAsia="zh-CN"/>
              </w:rPr>
              <w:t>无</w:t>
            </w:r>
          </w:p>
        </w:tc>
      </w:tr>
      <w:tr w14:paraId="5440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CC715F1">
            <w:pPr>
              <w:pStyle w:val="16"/>
              <w:keepNext w:val="0"/>
              <w:keepLines w:val="0"/>
              <w:numPr>
                <w:ilvl w:val="0"/>
                <w:numId w:val="1"/>
              </w:numPr>
              <w:suppressLineNumbers w:val="0"/>
              <w:spacing w:before="0" w:beforeAutospacing="0" w:after="0" w:afterAutospacing="0" w:line="440" w:lineRule="exact"/>
              <w:ind w:right="0" w:firstLineChars="0"/>
              <w:jc w:val="center"/>
              <w:rPr>
                <w:rFonts w:hint="default" w:ascii="SimSun" w:hAnsi="SimSun"/>
                <w:szCs w:val="24"/>
              </w:rPr>
            </w:pPr>
          </w:p>
        </w:tc>
        <w:tc>
          <w:tcPr>
            <w:tcW w:w="1975" w:type="dxa"/>
            <w:shd w:val="clear" w:color="auto" w:fill="auto"/>
            <w:vAlign w:val="center"/>
          </w:tcPr>
          <w:p w14:paraId="21CD8BD7">
            <w:pPr>
              <w:keepNext w:val="0"/>
              <w:keepLines w:val="0"/>
              <w:suppressLineNumbers w:val="0"/>
              <w:spacing w:before="0" w:beforeAutospacing="0" w:after="0" w:afterAutospacing="0" w:line="440" w:lineRule="exact"/>
              <w:ind w:left="0" w:right="0"/>
              <w:jc w:val="center"/>
              <w:rPr>
                <w:rFonts w:hint="eastAsia" w:ascii="SimSun" w:hAnsi="SimSun" w:eastAsia="SimSun" w:cs="Times New Roman"/>
                <w:kern w:val="2"/>
                <w:sz w:val="24"/>
                <w:szCs w:val="24"/>
                <w:lang w:val="en-US" w:eastAsia="zh-CN" w:bidi="ar-SA"/>
              </w:rPr>
            </w:pPr>
            <w:r>
              <w:rPr>
                <w:rFonts w:hint="eastAsia" w:ascii="SimSun" w:hAnsi="SimSun" w:eastAsia="SimSun"/>
                <w:sz w:val="24"/>
                <w:szCs w:val="24"/>
              </w:rPr>
              <w:t>履约保证金</w:t>
            </w:r>
          </w:p>
        </w:tc>
        <w:tc>
          <w:tcPr>
            <w:tcW w:w="5475" w:type="dxa"/>
            <w:shd w:val="clear" w:color="auto" w:fill="auto"/>
            <w:vAlign w:val="center"/>
          </w:tcPr>
          <w:p w14:paraId="4491D302">
            <w:pPr>
              <w:keepNext w:val="0"/>
              <w:keepLines w:val="0"/>
              <w:suppressLineNumbers w:val="0"/>
              <w:spacing w:before="0" w:beforeAutospacing="0" w:after="0" w:afterAutospacing="0" w:line="440" w:lineRule="exact"/>
              <w:ind w:left="0" w:right="0"/>
              <w:rPr>
                <w:rFonts w:hint="eastAsia" w:ascii="SimSun" w:hAnsi="SimSun" w:eastAsia="SimSun"/>
                <w:iCs/>
                <w:color w:val="FF0000"/>
                <w:sz w:val="24"/>
                <w:szCs w:val="24"/>
              </w:rPr>
            </w:pPr>
            <w:r>
              <w:rPr>
                <w:rFonts w:hint="eastAsia" w:ascii="SimSun" w:hAnsi="SimSun" w:eastAsia="SimSun"/>
                <w:sz w:val="24"/>
                <w:szCs w:val="24"/>
              </w:rPr>
              <w:t>履约保证金的金额：</w:t>
            </w:r>
            <w:r>
              <w:rPr>
                <w:rFonts w:hint="eastAsia" w:ascii="SimSun" w:hAnsi="SimSun" w:eastAsia="SimSun" w:cs="SimSun"/>
                <w:kern w:val="2"/>
                <w:sz w:val="24"/>
                <w:szCs w:val="24"/>
                <w:lang w:val="en-US" w:eastAsia="zh-CN" w:bidi="ar"/>
              </w:rPr>
              <w:t>合同生效后</w:t>
            </w:r>
            <w:r>
              <w:rPr>
                <w:rFonts w:hint="eastAsia" w:ascii="SimSun" w:hAnsi="SimSun" w:eastAsia="SimSun" w:cs="Times New Roman"/>
                <w:kern w:val="2"/>
                <w:sz w:val="24"/>
                <w:szCs w:val="24"/>
                <w:lang w:val="en-US" w:eastAsia="zh-CN" w:bidi="ar"/>
              </w:rPr>
              <w:t>10日内一次性向甲方交付</w:t>
            </w:r>
            <w:r>
              <w:rPr>
                <w:rFonts w:hint="eastAsia" w:ascii="SimSun" w:hAnsi="SimSun" w:eastAsia="SimSun" w:cs="SimSun"/>
                <w:kern w:val="2"/>
                <w:sz w:val="24"/>
                <w:szCs w:val="24"/>
                <w:lang w:val="en-US" w:eastAsia="zh-CN" w:bidi="ar"/>
              </w:rPr>
              <w:t>合同金额10%的履约保证金</w:t>
            </w:r>
          </w:p>
          <w:p w14:paraId="67F16BA4">
            <w:pPr>
              <w:keepNext w:val="0"/>
              <w:keepLines w:val="0"/>
              <w:suppressLineNumbers w:val="0"/>
              <w:spacing w:before="0" w:beforeAutospacing="0" w:after="0" w:afterAutospacing="0" w:line="440" w:lineRule="exact"/>
              <w:ind w:left="0" w:right="0"/>
              <w:rPr>
                <w:rFonts w:hint="eastAsia" w:ascii="SimSun" w:hAnsi="SimSun" w:eastAsia="SimSun"/>
                <w:iCs w:val="0"/>
                <w:color w:val="auto"/>
                <w:sz w:val="24"/>
                <w:szCs w:val="24"/>
                <w:lang w:val="en-US" w:eastAsia="zh-CN"/>
              </w:rPr>
            </w:pPr>
            <w:r>
              <w:rPr>
                <w:rFonts w:hint="eastAsia" w:ascii="SimSun" w:hAnsi="SimSun" w:eastAsia="SimSun"/>
                <w:iCs w:val="0"/>
                <w:color w:val="auto"/>
                <w:sz w:val="24"/>
                <w:szCs w:val="24"/>
                <w:lang w:val="en-US" w:eastAsia="zh-CN"/>
              </w:rPr>
              <w:t>收款账户信息：</w:t>
            </w:r>
          </w:p>
          <w:p w14:paraId="22956028">
            <w:pPr>
              <w:keepNext w:val="0"/>
              <w:keepLines w:val="0"/>
              <w:suppressLineNumbers w:val="0"/>
              <w:spacing w:before="0" w:beforeAutospacing="0" w:after="0" w:afterAutospacing="0" w:line="440" w:lineRule="exact"/>
              <w:ind w:left="0" w:right="0"/>
              <w:rPr>
                <w:rFonts w:hint="default" w:ascii="SimSun" w:hAnsi="SimSun" w:eastAsia="SimSun" w:cs="SimSun"/>
                <w:sz w:val="24"/>
                <w:szCs w:val="24"/>
              </w:rPr>
            </w:pPr>
            <w:r>
              <w:rPr>
                <w:rFonts w:hint="default" w:ascii="SimSun" w:hAnsi="SimSun" w:eastAsia="SimSun" w:cs="SimSun"/>
                <w:sz w:val="24"/>
                <w:szCs w:val="24"/>
              </w:rPr>
              <w:t>开户名称</w:t>
            </w:r>
            <w:r>
              <w:rPr>
                <w:rFonts w:hint="eastAsia" w:ascii="SimSun" w:hAnsi="SimSun" w:eastAsia="SimSun" w:cs="SimSun"/>
                <w:sz w:val="24"/>
                <w:szCs w:val="24"/>
                <w:lang w:eastAsia="zh-CN"/>
              </w:rPr>
              <w:t>：</w:t>
            </w:r>
            <w:r>
              <w:rPr>
                <w:rFonts w:hint="default" w:ascii="SimSun" w:hAnsi="SimSun" w:eastAsia="SimSun" w:cs="SimSun"/>
                <w:sz w:val="24"/>
                <w:szCs w:val="24"/>
              </w:rPr>
              <w:t>雪花啤酒（朝阳）有限公司</w:t>
            </w:r>
          </w:p>
          <w:p w14:paraId="36EAF66E">
            <w:pPr>
              <w:keepNext w:val="0"/>
              <w:keepLines w:val="0"/>
              <w:suppressLineNumbers w:val="0"/>
              <w:spacing w:before="0" w:beforeAutospacing="0" w:after="0" w:afterAutospacing="0" w:line="440" w:lineRule="exact"/>
              <w:ind w:left="0" w:right="0"/>
              <w:rPr>
                <w:rFonts w:hint="default" w:ascii="SimSun" w:hAnsi="SimSun" w:eastAsia="SimSun" w:cs="SimSun"/>
                <w:sz w:val="24"/>
                <w:szCs w:val="24"/>
              </w:rPr>
            </w:pPr>
            <w:r>
              <w:rPr>
                <w:rFonts w:hint="default" w:ascii="SimSun" w:hAnsi="SimSun" w:eastAsia="SimSun" w:cs="SimSun"/>
                <w:sz w:val="24"/>
                <w:szCs w:val="24"/>
              </w:rPr>
              <w:t>开户银行</w:t>
            </w:r>
            <w:r>
              <w:rPr>
                <w:rFonts w:hint="eastAsia" w:ascii="SimSun" w:hAnsi="SimSun" w:eastAsia="SimSun" w:cs="SimSun"/>
                <w:sz w:val="24"/>
                <w:szCs w:val="24"/>
                <w:lang w:eastAsia="zh-CN"/>
              </w:rPr>
              <w:t>：</w:t>
            </w:r>
            <w:r>
              <w:rPr>
                <w:rFonts w:hint="default" w:ascii="SimSun" w:hAnsi="SimSun" w:eastAsia="SimSun" w:cs="SimSun"/>
                <w:sz w:val="24"/>
                <w:szCs w:val="24"/>
              </w:rPr>
              <w:t>中国农业银行股份有限公司朝阳新城支行</w:t>
            </w:r>
          </w:p>
          <w:p w14:paraId="1AC0C2A5">
            <w:pPr>
              <w:keepNext w:val="0"/>
              <w:keepLines w:val="0"/>
              <w:suppressLineNumbers w:val="0"/>
              <w:spacing w:before="0" w:beforeAutospacing="0" w:after="0" w:afterAutospacing="0" w:line="440" w:lineRule="exact"/>
              <w:ind w:left="0" w:right="0"/>
              <w:rPr>
                <w:rFonts w:hint="eastAsia" w:ascii="SimSun" w:hAnsi="SimSun" w:eastAsia="SimSun"/>
                <w:iCs/>
                <w:color w:val="FF0000"/>
                <w:sz w:val="24"/>
                <w:szCs w:val="24"/>
                <w:lang w:val="en-US" w:eastAsia="zh-CN"/>
              </w:rPr>
            </w:pPr>
            <w:r>
              <w:rPr>
                <w:rFonts w:hint="default" w:ascii="SimSun" w:hAnsi="SimSun" w:eastAsia="SimSun" w:cs="SimSun"/>
                <w:sz w:val="24"/>
                <w:szCs w:val="24"/>
              </w:rPr>
              <w:t>银行账号</w:t>
            </w:r>
            <w:r>
              <w:rPr>
                <w:rFonts w:hint="eastAsia" w:ascii="SimSun" w:hAnsi="SimSun" w:eastAsia="SimSun" w:cs="SimSun"/>
                <w:sz w:val="24"/>
                <w:szCs w:val="24"/>
                <w:lang w:eastAsia="zh-CN"/>
              </w:rPr>
              <w:t>：</w:t>
            </w:r>
            <w:r>
              <w:rPr>
                <w:rFonts w:hint="default" w:ascii="SimSun" w:hAnsi="SimSun" w:eastAsia="SimSun" w:cs="SimSun"/>
                <w:sz w:val="24"/>
                <w:szCs w:val="24"/>
              </w:rPr>
              <w:t>06830401040009215</w:t>
            </w:r>
          </w:p>
        </w:tc>
      </w:tr>
      <w:tr w14:paraId="1799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EA3F159">
            <w:pPr>
              <w:pStyle w:val="16"/>
              <w:keepNext w:val="0"/>
              <w:keepLines w:val="0"/>
              <w:numPr>
                <w:ilvl w:val="0"/>
                <w:numId w:val="1"/>
              </w:numPr>
              <w:suppressLineNumbers w:val="0"/>
              <w:spacing w:before="0" w:beforeAutospacing="0" w:after="0" w:afterAutospacing="0" w:line="440" w:lineRule="exact"/>
              <w:ind w:right="0" w:firstLineChars="0"/>
              <w:jc w:val="center"/>
              <w:rPr>
                <w:rFonts w:hint="default" w:ascii="SimSun" w:hAnsi="SimSun"/>
                <w:szCs w:val="24"/>
              </w:rPr>
            </w:pPr>
          </w:p>
        </w:tc>
        <w:tc>
          <w:tcPr>
            <w:tcW w:w="1975" w:type="dxa"/>
            <w:vAlign w:val="center"/>
          </w:tcPr>
          <w:p w14:paraId="34E42142">
            <w:pPr>
              <w:keepNext w:val="0"/>
              <w:keepLines w:val="0"/>
              <w:suppressLineNumbers w:val="0"/>
              <w:spacing w:before="0" w:beforeAutospacing="0" w:after="0" w:afterAutospacing="0" w:line="440" w:lineRule="exact"/>
              <w:ind w:left="0" w:right="0"/>
              <w:jc w:val="center"/>
              <w:rPr>
                <w:rFonts w:hint="default" w:ascii="SimSun" w:hAnsi="SimSun"/>
                <w:szCs w:val="24"/>
              </w:rPr>
            </w:pPr>
            <w:r>
              <w:rPr>
                <w:rFonts w:hint="eastAsia" w:ascii="SimSun" w:hAnsi="SimSun"/>
                <w:szCs w:val="24"/>
              </w:rPr>
              <w:t>其他事项</w:t>
            </w:r>
          </w:p>
        </w:tc>
        <w:tc>
          <w:tcPr>
            <w:tcW w:w="5475" w:type="dxa"/>
            <w:vAlign w:val="center"/>
          </w:tcPr>
          <w:p w14:paraId="46F60520">
            <w:pPr>
              <w:pStyle w:val="16"/>
              <w:keepNext w:val="0"/>
              <w:keepLines w:val="0"/>
              <w:numPr>
                <w:ilvl w:val="0"/>
                <w:numId w:val="2"/>
              </w:numPr>
              <w:suppressLineNumbers w:val="0"/>
              <w:spacing w:before="0" w:beforeAutospacing="0" w:after="0" w:afterAutospacing="0" w:line="440" w:lineRule="exact"/>
              <w:ind w:left="0" w:right="0" w:firstLine="0" w:firstLineChars="0"/>
              <w:rPr>
                <w:rFonts w:hint="default" w:ascii="SimSun" w:hAnsi="SimSun" w:eastAsia="SimSun"/>
                <w:sz w:val="24"/>
                <w:szCs w:val="24"/>
              </w:rPr>
            </w:pPr>
            <w:r>
              <w:rPr>
                <w:rFonts w:hint="eastAsia" w:ascii="SimSun" w:hAnsi="SimSun" w:eastAsia="SimSun"/>
                <w:sz w:val="24"/>
                <w:szCs w:val="24"/>
              </w:rPr>
              <w:t>供应商应当遵守附件“廉洁合规承诺书”的规定。</w:t>
            </w:r>
          </w:p>
          <w:p w14:paraId="54F87FA7">
            <w:pPr>
              <w:pStyle w:val="16"/>
              <w:keepNext w:val="0"/>
              <w:keepLines w:val="0"/>
              <w:numPr>
                <w:ilvl w:val="0"/>
                <w:numId w:val="2"/>
              </w:numPr>
              <w:suppressLineNumbers w:val="0"/>
              <w:spacing w:before="0" w:beforeAutospacing="0" w:after="0" w:afterAutospacing="0" w:line="440" w:lineRule="exact"/>
              <w:ind w:left="0" w:right="0" w:firstLine="0" w:firstLineChars="0"/>
              <w:rPr>
                <w:rFonts w:hint="default" w:ascii="SimSun" w:hAnsi="SimSun" w:eastAsia="SimSun"/>
                <w:sz w:val="24"/>
                <w:szCs w:val="24"/>
              </w:rPr>
            </w:pPr>
            <w:r>
              <w:rPr>
                <w:rFonts w:hint="default" w:ascii="SimSun" w:hAnsi="SimSun" w:eastAsia="SimSun"/>
                <w:sz w:val="24"/>
                <w:szCs w:val="24"/>
              </w:rPr>
              <w:t>本项目采购通过</w:t>
            </w:r>
            <w:r>
              <w:rPr>
                <w:rFonts w:hint="eastAsia" w:ascii="SimSun" w:hAnsi="SimSun" w:eastAsia="SimSun"/>
                <w:sz w:val="24"/>
                <w:szCs w:val="24"/>
              </w:rPr>
              <w:t>华润集团守正电子招标采购平台（简称平台）</w:t>
            </w:r>
            <w:r>
              <w:rPr>
                <w:rFonts w:hint="default" w:ascii="SimSun" w:hAnsi="SimSun" w:eastAsia="SimSun"/>
                <w:sz w:val="24"/>
                <w:szCs w:val="24"/>
              </w:rPr>
              <w:t>线上进行，供应商需</w:t>
            </w:r>
            <w:r>
              <w:rPr>
                <w:rFonts w:hint="eastAsia" w:ascii="SimSun" w:hAnsi="SimSun" w:eastAsia="SimSun"/>
                <w:sz w:val="24"/>
                <w:szCs w:val="24"/>
              </w:rPr>
              <w:t>在</w:t>
            </w:r>
            <w:r>
              <w:rPr>
                <w:rFonts w:hint="default" w:ascii="SimSun" w:hAnsi="SimSun" w:eastAsia="SimSun"/>
                <w:sz w:val="24"/>
                <w:szCs w:val="24"/>
              </w:rPr>
              <w:t>平台注册，通过平台递交响应文件</w:t>
            </w:r>
            <w:r>
              <w:rPr>
                <w:rFonts w:hint="eastAsia" w:ascii="SimSun" w:hAnsi="SimSun" w:eastAsia="SimSun"/>
                <w:sz w:val="24"/>
                <w:szCs w:val="24"/>
              </w:rPr>
              <w:t>和</w:t>
            </w:r>
            <w:r>
              <w:rPr>
                <w:rFonts w:hint="default" w:ascii="SimSun" w:hAnsi="SimSun" w:eastAsia="SimSun"/>
                <w:sz w:val="24"/>
                <w:szCs w:val="24"/>
              </w:rPr>
              <w:t>报价</w:t>
            </w:r>
            <w:r>
              <w:rPr>
                <w:rFonts w:hint="eastAsia" w:ascii="SimSun" w:hAnsi="SimSun" w:eastAsia="SimSun"/>
                <w:sz w:val="24"/>
                <w:szCs w:val="24"/>
              </w:rPr>
              <w:t>。</w:t>
            </w:r>
            <w:r>
              <w:rPr>
                <w:rFonts w:hint="default" w:ascii="SimSun" w:hAnsi="SimSun" w:eastAsia="SimSun"/>
                <w:sz w:val="24"/>
                <w:szCs w:val="24"/>
              </w:rPr>
              <w:t>具体操作步骤可查阅</w:t>
            </w:r>
            <w:r>
              <w:rPr>
                <w:rFonts w:hint="eastAsia" w:ascii="SimSun" w:hAnsi="SimSun" w:eastAsia="SimSun"/>
                <w:sz w:val="24"/>
                <w:szCs w:val="24"/>
              </w:rPr>
              <w:t>平台</w:t>
            </w:r>
            <w:r>
              <w:rPr>
                <w:rFonts w:hint="default" w:ascii="SimSun" w:hAnsi="SimSun" w:eastAsia="SimSun"/>
                <w:sz w:val="24"/>
                <w:szCs w:val="24"/>
              </w:rPr>
              <w:t>网站首页帮助中心的操作手册，也可联系守正客服。</w:t>
            </w:r>
          </w:p>
          <w:p w14:paraId="4DE7A529">
            <w:pPr>
              <w:pStyle w:val="16"/>
              <w:keepNext w:val="0"/>
              <w:keepLines w:val="0"/>
              <w:numPr>
                <w:ilvl w:val="0"/>
                <w:numId w:val="2"/>
              </w:numPr>
              <w:suppressLineNumbers w:val="0"/>
              <w:spacing w:before="0" w:beforeAutospacing="0" w:after="0" w:afterAutospacing="0" w:line="440" w:lineRule="exact"/>
              <w:ind w:left="0" w:right="0" w:firstLine="0" w:firstLineChars="0"/>
              <w:rPr>
                <w:rFonts w:hint="default" w:ascii="SimSun" w:hAnsi="SimSun" w:eastAsia="SimSun"/>
                <w:sz w:val="24"/>
                <w:szCs w:val="24"/>
              </w:rPr>
            </w:pPr>
            <w:r>
              <w:rPr>
                <w:rFonts w:hint="eastAsia" w:ascii="SimSun" w:hAnsi="SimSun" w:eastAsia="SimSun"/>
                <w:sz w:val="24"/>
                <w:szCs w:val="24"/>
              </w:rPr>
              <w:t>标前</w:t>
            </w:r>
            <w:r>
              <w:rPr>
                <w:rFonts w:hint="default" w:ascii="SimSun" w:hAnsi="SimSun" w:eastAsia="SimSun"/>
                <w:sz w:val="24"/>
                <w:szCs w:val="24"/>
              </w:rPr>
              <w:t>答疑澄清</w:t>
            </w:r>
            <w:r>
              <w:rPr>
                <w:rFonts w:hint="eastAsia" w:ascii="SimSun" w:hAnsi="SimSun" w:eastAsia="SimSun"/>
                <w:sz w:val="24"/>
                <w:szCs w:val="24"/>
              </w:rPr>
              <w:t>文件、评审澄清文件、成交通知书、成交结果通知、成交结果公告</w:t>
            </w:r>
            <w:r>
              <w:rPr>
                <w:rFonts w:hint="default" w:ascii="SimSun" w:hAnsi="SimSun" w:eastAsia="SimSun"/>
                <w:sz w:val="24"/>
                <w:szCs w:val="24"/>
              </w:rPr>
              <w:t>等文件一经平台</w:t>
            </w:r>
            <w:r>
              <w:rPr>
                <w:rFonts w:hint="eastAsia" w:ascii="SimSun" w:hAnsi="SimSun" w:eastAsia="SimSun"/>
                <w:sz w:val="24"/>
                <w:szCs w:val="24"/>
              </w:rPr>
              <w:t>发送/</w:t>
            </w:r>
            <w:r>
              <w:rPr>
                <w:rFonts w:hint="default" w:ascii="SimSun" w:hAnsi="SimSun" w:eastAsia="SimSun"/>
                <w:sz w:val="24"/>
                <w:szCs w:val="24"/>
              </w:rPr>
              <w:t>发布，视为已</w:t>
            </w:r>
            <w:r>
              <w:rPr>
                <w:rFonts w:hint="eastAsia" w:ascii="SimSun" w:hAnsi="SimSun" w:eastAsia="SimSun"/>
                <w:sz w:val="24"/>
                <w:szCs w:val="24"/>
              </w:rPr>
              <w:t>送达</w:t>
            </w:r>
            <w:r>
              <w:rPr>
                <w:rFonts w:hint="default" w:ascii="SimSun" w:hAnsi="SimSun" w:eastAsia="SimSun"/>
                <w:sz w:val="24"/>
                <w:szCs w:val="24"/>
              </w:rPr>
              <w:t>给相应供应商，请</w:t>
            </w:r>
            <w:r>
              <w:rPr>
                <w:rFonts w:hint="eastAsia" w:ascii="SimSun" w:hAnsi="SimSun" w:eastAsia="SimSun"/>
                <w:sz w:val="24"/>
                <w:szCs w:val="24"/>
              </w:rPr>
              <w:t>供应商</w:t>
            </w:r>
            <w:r>
              <w:rPr>
                <w:rFonts w:hint="default" w:ascii="SimSun" w:hAnsi="SimSun" w:eastAsia="SimSun"/>
                <w:sz w:val="24"/>
                <w:szCs w:val="24"/>
              </w:rPr>
              <w:t>随时关注平台发布的相关信息，并及时查阅和处理。</w:t>
            </w:r>
          </w:p>
          <w:p w14:paraId="6757D9AF">
            <w:pPr>
              <w:pStyle w:val="16"/>
              <w:keepNext w:val="0"/>
              <w:keepLines w:val="0"/>
              <w:numPr>
                <w:ilvl w:val="0"/>
                <w:numId w:val="2"/>
              </w:numPr>
              <w:suppressLineNumbers w:val="0"/>
              <w:spacing w:before="0" w:beforeAutospacing="0" w:after="0" w:afterAutospacing="0" w:line="440" w:lineRule="exact"/>
              <w:ind w:left="0" w:right="0" w:firstLine="0" w:firstLineChars="0"/>
              <w:rPr>
                <w:rFonts w:hint="default" w:ascii="SimSun" w:hAnsi="SimSun" w:eastAsia="SimSun"/>
                <w:sz w:val="24"/>
                <w:szCs w:val="24"/>
              </w:rPr>
            </w:pPr>
            <w:r>
              <w:rPr>
                <w:rFonts w:hint="eastAsia" w:ascii="SimSun" w:hAnsi="SimSun" w:eastAsia="SimSun"/>
                <w:sz w:val="24"/>
                <w:szCs w:val="24"/>
              </w:rPr>
              <w:t>供应商应在规定的报价截止时间前，按照规定的方式提交响应文件和报价。供应商未在规定的截止时间前完成响应文件和报价提交，将被视为放弃参与。</w:t>
            </w:r>
          </w:p>
          <w:p w14:paraId="02147BCF">
            <w:pPr>
              <w:pStyle w:val="16"/>
              <w:keepNext w:val="0"/>
              <w:keepLines w:val="0"/>
              <w:numPr>
                <w:ilvl w:val="0"/>
                <w:numId w:val="2"/>
              </w:numPr>
              <w:suppressLineNumbers w:val="0"/>
              <w:spacing w:before="0" w:beforeAutospacing="0" w:after="0" w:afterAutospacing="0" w:line="440" w:lineRule="exact"/>
              <w:ind w:left="0" w:right="0" w:firstLine="0" w:firstLineChars="0"/>
              <w:rPr>
                <w:rFonts w:hint="default" w:ascii="SimSun" w:hAnsi="SimSun" w:eastAsia="SimSun"/>
                <w:sz w:val="24"/>
                <w:szCs w:val="24"/>
              </w:rPr>
            </w:pPr>
            <w:r>
              <w:rPr>
                <w:rFonts w:hint="eastAsia" w:ascii="SimSun" w:hAnsi="SimSun" w:eastAsia="SimSun"/>
                <w:sz w:val="24"/>
                <w:szCs w:val="24"/>
              </w:rPr>
              <w:t>若供应商出现</w:t>
            </w:r>
            <w:r>
              <w:rPr>
                <w:rFonts w:hint="default" w:ascii="SimSun" w:hAnsi="SimSun" w:eastAsia="SimSun"/>
                <w:sz w:val="24"/>
                <w:szCs w:val="24"/>
              </w:rPr>
              <w:t>串通报价、弄虚作假、行贿、以他人名义参与采购活动等不诚信行为</w:t>
            </w:r>
            <w:r>
              <w:rPr>
                <w:rFonts w:hint="eastAsia" w:ascii="SimSun" w:hAnsi="SimSun" w:eastAsia="SimSun"/>
                <w:sz w:val="24"/>
                <w:szCs w:val="24"/>
              </w:rPr>
              <w:t>，或者成交后无正当理由放弃成交或不签约，或者在签订合同时提出采购人不能接受的附加条件，或者不按照采购文件要求提交履约保证金等情况，采购人有权</w:t>
            </w:r>
            <w:r>
              <w:rPr>
                <w:rFonts w:hint="eastAsia" w:ascii="SimSun" w:hAnsi="SimSun" w:eastAsia="SimSun"/>
                <w:sz w:val="24"/>
                <w:szCs w:val="24"/>
                <w:lang w:val="en-US" w:eastAsia="zh-CN"/>
              </w:rPr>
              <w:t>取消其成交资格，并</w:t>
            </w:r>
            <w:r>
              <w:rPr>
                <w:rFonts w:hint="eastAsia" w:ascii="SimSun" w:hAnsi="SimSun" w:eastAsia="SimSun"/>
                <w:sz w:val="24"/>
                <w:szCs w:val="24"/>
              </w:rPr>
              <w:t>将其列入供应商黑名单。</w:t>
            </w:r>
          </w:p>
          <w:p w14:paraId="36C7664B">
            <w:pPr>
              <w:pStyle w:val="16"/>
              <w:keepNext w:val="0"/>
              <w:keepLines w:val="0"/>
              <w:numPr>
                <w:ilvl w:val="0"/>
                <w:numId w:val="2"/>
              </w:numPr>
              <w:suppressLineNumbers w:val="0"/>
              <w:spacing w:before="0" w:beforeAutospacing="0" w:after="0" w:afterAutospacing="0" w:line="440" w:lineRule="exact"/>
              <w:ind w:left="0" w:right="0" w:firstLine="0" w:firstLineChars="0"/>
              <w:rPr>
                <w:rFonts w:hint="default" w:ascii="SimSun" w:hAnsi="SimSun" w:eastAsia="SimSun"/>
                <w:sz w:val="24"/>
                <w:szCs w:val="24"/>
              </w:rPr>
            </w:pPr>
            <w:r>
              <w:rPr>
                <w:rFonts w:hint="eastAsia" w:ascii="SimSun" w:hAnsi="SimSun" w:eastAsia="SimSun"/>
                <w:sz w:val="24"/>
                <w:szCs w:val="24"/>
                <w:lang w:val="en-US" w:eastAsia="zh-CN"/>
              </w:rPr>
              <w:t>若联合体、代理商、贸易商、</w:t>
            </w:r>
            <w:r>
              <w:rPr>
                <w:rFonts w:hint="default" w:ascii="SimSun" w:hAnsi="SimSun" w:eastAsia="SimSun"/>
                <w:sz w:val="24"/>
                <w:szCs w:val="24"/>
                <w:lang w:val="en-US" w:eastAsia="zh-CN"/>
              </w:rPr>
              <w:t>非利用/处置单位</w:t>
            </w:r>
            <w:r>
              <w:rPr>
                <w:rFonts w:hint="eastAsia" w:ascii="SimSun" w:hAnsi="SimSun" w:eastAsia="SimSun"/>
                <w:sz w:val="24"/>
                <w:szCs w:val="24"/>
                <w:lang w:val="en-US" w:eastAsia="zh-CN"/>
              </w:rPr>
              <w:t>等供应商</w:t>
            </w:r>
            <w:r>
              <w:rPr>
                <w:rFonts w:hint="default" w:ascii="SimSun" w:hAnsi="SimSun" w:eastAsia="SimSun"/>
                <w:sz w:val="24"/>
                <w:szCs w:val="24"/>
                <w:lang w:val="en-US" w:eastAsia="zh-CN"/>
              </w:rPr>
              <w:t>参与报价</w:t>
            </w:r>
            <w:r>
              <w:rPr>
                <w:rFonts w:hint="eastAsia" w:ascii="SimSun" w:hAnsi="SimSun" w:eastAsia="SimSun"/>
                <w:sz w:val="24"/>
                <w:szCs w:val="24"/>
                <w:lang w:val="en-US" w:eastAsia="zh-CN"/>
              </w:rPr>
              <w:t>（若采购文件允许其参与）</w:t>
            </w:r>
            <w:r>
              <w:rPr>
                <w:rFonts w:hint="default" w:ascii="SimSun" w:hAnsi="SimSun" w:eastAsia="SimSun"/>
                <w:sz w:val="24"/>
                <w:szCs w:val="24"/>
                <w:lang w:val="en-US" w:eastAsia="zh-CN"/>
              </w:rPr>
              <w:t>，应</w:t>
            </w:r>
            <w:r>
              <w:rPr>
                <w:rFonts w:hint="eastAsia" w:ascii="SimSun" w:hAnsi="SimSun" w:eastAsia="SimSun"/>
                <w:sz w:val="24"/>
                <w:szCs w:val="24"/>
                <w:lang w:val="en-US" w:eastAsia="zh-CN"/>
              </w:rPr>
              <w:t>对其所提供联合体成员、生产厂家、</w:t>
            </w:r>
            <w:r>
              <w:rPr>
                <w:rFonts w:hint="default" w:ascii="SimSun" w:hAnsi="SimSun" w:eastAsia="SimSun"/>
                <w:sz w:val="24"/>
                <w:szCs w:val="24"/>
                <w:lang w:val="en-US" w:eastAsia="zh-CN"/>
              </w:rPr>
              <w:t>利用/处置单位</w:t>
            </w:r>
            <w:r>
              <w:rPr>
                <w:rFonts w:hint="eastAsia" w:ascii="SimSun" w:hAnsi="SimSun" w:eastAsia="SimSun"/>
                <w:sz w:val="24"/>
                <w:szCs w:val="24"/>
                <w:lang w:val="en-US" w:eastAsia="zh-CN"/>
              </w:rPr>
              <w:t>的资质证书、检验报告、奖项或业绩等资料文件，</w:t>
            </w:r>
            <w:r>
              <w:rPr>
                <w:rFonts w:hint="default" w:ascii="SimSun" w:hAnsi="SimSun" w:eastAsia="SimSun"/>
                <w:sz w:val="24"/>
                <w:szCs w:val="24"/>
                <w:lang w:val="en-US" w:eastAsia="zh-CN"/>
              </w:rPr>
              <w:t>承担审核义务，</w:t>
            </w:r>
            <w:r>
              <w:rPr>
                <w:rFonts w:hint="eastAsia" w:ascii="SimSun" w:hAnsi="SimSun" w:eastAsia="SimSun"/>
                <w:sz w:val="24"/>
                <w:szCs w:val="24"/>
                <w:lang w:val="en-US" w:eastAsia="zh-CN"/>
              </w:rPr>
              <w:t>出现上述资料文件造假的</w:t>
            </w:r>
            <w:r>
              <w:rPr>
                <w:rFonts w:hint="default" w:ascii="SimSun" w:hAnsi="SimSun" w:eastAsia="SimSun"/>
                <w:sz w:val="24"/>
                <w:szCs w:val="24"/>
                <w:lang w:val="en-US" w:eastAsia="zh-CN"/>
              </w:rPr>
              <w:t>，视为</w:t>
            </w:r>
            <w:r>
              <w:rPr>
                <w:rFonts w:hint="eastAsia" w:ascii="SimSun" w:hAnsi="SimSun" w:eastAsia="SimSun"/>
                <w:sz w:val="24"/>
                <w:szCs w:val="24"/>
                <w:lang w:val="en-US" w:eastAsia="zh-CN"/>
              </w:rPr>
              <w:t>参与报价的该供应商</w:t>
            </w:r>
            <w:r>
              <w:rPr>
                <w:rFonts w:hint="default" w:ascii="SimSun" w:hAnsi="SimSun" w:eastAsia="SimSun"/>
                <w:sz w:val="24"/>
                <w:szCs w:val="24"/>
                <w:lang w:val="en-US" w:eastAsia="zh-CN"/>
              </w:rPr>
              <w:t>弄虚作假</w:t>
            </w:r>
            <w:r>
              <w:rPr>
                <w:rFonts w:hint="eastAsia" w:ascii="SimSun" w:hAnsi="SimSun" w:eastAsia="SimSun"/>
                <w:sz w:val="24"/>
                <w:szCs w:val="24"/>
                <w:lang w:val="en-US" w:eastAsia="zh-CN"/>
              </w:rPr>
              <w:t>，该供应商将承担相关罚则。</w:t>
            </w:r>
          </w:p>
          <w:p w14:paraId="03A14E54">
            <w:pPr>
              <w:pStyle w:val="16"/>
              <w:keepNext w:val="0"/>
              <w:keepLines w:val="0"/>
              <w:numPr>
                <w:ilvl w:val="0"/>
                <w:numId w:val="2"/>
              </w:numPr>
              <w:suppressLineNumbers w:val="0"/>
              <w:spacing w:before="0" w:beforeAutospacing="0" w:after="0" w:afterAutospacing="0" w:line="440" w:lineRule="exact"/>
              <w:ind w:left="0" w:right="0" w:firstLine="0" w:firstLineChars="0"/>
              <w:rPr>
                <w:rFonts w:hint="default" w:ascii="SimSun" w:hAnsi="SimSun" w:eastAsia="SimSun"/>
                <w:iCs/>
                <w:color w:val="000000" w:themeColor="text1"/>
                <w:sz w:val="24"/>
                <w:szCs w:val="24"/>
                <w14:textFill>
                  <w14:solidFill>
                    <w14:schemeClr w14:val="tx1"/>
                  </w14:solidFill>
                </w14:textFill>
              </w:rPr>
            </w:pPr>
            <w:r>
              <w:rPr>
                <w:rFonts w:hint="eastAsia" w:ascii="SimSun" w:hAnsi="SimSun" w:eastAsia="SimSun"/>
                <w:b/>
                <w:sz w:val="24"/>
                <w:szCs w:val="24"/>
              </w:rPr>
              <w:t>供应商需要在响应文件中明确开具的发票是增值税专用发票，还是增值税普通发票。</w:t>
            </w:r>
          </w:p>
          <w:p w14:paraId="45AEA836">
            <w:pPr>
              <w:pStyle w:val="16"/>
              <w:keepNext w:val="0"/>
              <w:keepLines w:val="0"/>
              <w:numPr>
                <w:ilvl w:val="1"/>
                <w:numId w:val="2"/>
              </w:numPr>
              <w:suppressLineNumbers w:val="0"/>
              <w:spacing w:before="0" w:beforeAutospacing="0" w:after="0" w:afterAutospacing="0" w:line="440" w:lineRule="exact"/>
              <w:ind w:right="0" w:firstLineChars="0"/>
              <w:rPr>
                <w:rFonts w:hint="default" w:ascii="SimSun" w:hAnsi="SimSun" w:eastAsia="SimSun"/>
                <w:iCs/>
                <w:color w:val="000000" w:themeColor="text1"/>
                <w:sz w:val="24"/>
                <w:szCs w:val="24"/>
                <w14:textFill>
                  <w14:solidFill>
                    <w14:schemeClr w14:val="tx1"/>
                  </w14:solidFill>
                </w14:textFill>
              </w:rPr>
            </w:pPr>
            <w:r>
              <w:rPr>
                <w:rFonts w:hint="eastAsia" w:ascii="SimSun" w:hAnsi="SimSun" w:eastAsia="SimSun"/>
                <w:sz w:val="24"/>
                <w:szCs w:val="24"/>
              </w:rPr>
              <w:t>若供应商开具增值税专用发票，则以扣除税金的价格作为评审价格，即 评审价格=含税价</w:t>
            </w:r>
            <w:r>
              <w:rPr>
                <w:rFonts w:hint="default" w:ascii="SimSun" w:hAnsi="SimSun" w:eastAsia="SimSun"/>
                <w:sz w:val="24"/>
                <w:szCs w:val="24"/>
              </w:rPr>
              <w:t>÷</w:t>
            </w:r>
            <w:r>
              <w:rPr>
                <w:rFonts w:hint="eastAsia" w:ascii="SimSun" w:hAnsi="SimSun" w:eastAsia="SimSun"/>
                <w:sz w:val="24"/>
                <w:szCs w:val="24"/>
              </w:rPr>
              <w:t>（1</w:t>
            </w:r>
            <w:r>
              <w:rPr>
                <w:rFonts w:hint="default" w:ascii="SimSun" w:hAnsi="SimSun" w:eastAsia="SimSun"/>
                <w:sz w:val="24"/>
                <w:szCs w:val="24"/>
              </w:rPr>
              <w:t>+</w:t>
            </w:r>
            <w:r>
              <w:rPr>
                <w:rFonts w:hint="eastAsia" w:ascii="SimSun" w:hAnsi="SimSun" w:eastAsia="SimSun"/>
                <w:sz w:val="24"/>
                <w:szCs w:val="24"/>
              </w:rPr>
              <w:t>税率）。</w:t>
            </w:r>
          </w:p>
          <w:p w14:paraId="00D1CD35">
            <w:pPr>
              <w:pStyle w:val="16"/>
              <w:keepNext w:val="0"/>
              <w:keepLines w:val="0"/>
              <w:suppressLineNumbers w:val="0"/>
              <w:spacing w:before="0" w:beforeAutospacing="0" w:after="0" w:afterAutospacing="0" w:line="440" w:lineRule="exact"/>
              <w:ind w:left="0" w:right="0" w:firstLine="0" w:firstLineChars="0"/>
              <w:rPr>
                <w:rFonts w:hint="default" w:ascii="SimSun" w:hAnsi="SimSun"/>
                <w:iCs/>
                <w:color w:val="000000"/>
                <w:szCs w:val="24"/>
              </w:rPr>
            </w:pPr>
            <w:r>
              <w:rPr>
                <w:rFonts w:hint="eastAsia" w:ascii="SimSun" w:hAnsi="SimSun" w:eastAsia="SimSun"/>
                <w:sz w:val="24"/>
                <w:szCs w:val="24"/>
              </w:rPr>
              <w:t>若供应商开具增值税普通发票，则以含税价作为评审价格。</w:t>
            </w:r>
          </w:p>
        </w:tc>
      </w:tr>
    </w:tbl>
    <w:p w14:paraId="0B645243">
      <w:pPr>
        <w:spacing w:line="440" w:lineRule="exact"/>
        <w:rPr>
          <w:rFonts w:ascii="SimSun" w:hAnsi="SimSun"/>
          <w:szCs w:val="24"/>
        </w:rPr>
      </w:pPr>
      <w:r>
        <w:rPr>
          <w:rFonts w:ascii="SimSun" w:hAnsi="SimSun"/>
          <w:szCs w:val="24"/>
        </w:rPr>
        <w:br w:type="page"/>
      </w:r>
    </w:p>
    <w:p w14:paraId="73323349">
      <w:pPr>
        <w:spacing w:after="312" w:afterLines="100" w:line="440" w:lineRule="exact"/>
        <w:jc w:val="center"/>
        <w:outlineLvl w:val="0"/>
        <w:rPr>
          <w:rFonts w:ascii="SimSun" w:hAnsi="SimSun"/>
          <w:b/>
          <w:bCs/>
          <w:sz w:val="32"/>
          <w:szCs w:val="24"/>
        </w:rPr>
      </w:pPr>
      <w:r>
        <w:rPr>
          <w:rFonts w:hint="eastAsia" w:ascii="SimSun" w:hAnsi="SimSun"/>
          <w:b/>
          <w:bCs/>
          <w:sz w:val="32"/>
          <w:szCs w:val="24"/>
        </w:rPr>
        <w:t>第二卷 响应文件格式</w:t>
      </w:r>
    </w:p>
    <w:p w14:paraId="1B3C5FDD">
      <w:pPr>
        <w:pStyle w:val="16"/>
        <w:numPr>
          <w:ilvl w:val="0"/>
          <w:numId w:val="3"/>
        </w:numPr>
        <w:spacing w:line="440" w:lineRule="exact"/>
        <w:ind w:left="0" w:firstLine="482"/>
        <w:rPr>
          <w:rFonts w:hint="eastAsia" w:ascii="SimSun" w:hAnsi="SimSun"/>
          <w:bCs/>
        </w:rPr>
      </w:pPr>
      <w:r>
        <w:rPr>
          <w:rFonts w:hint="eastAsia" w:ascii="SimSun" w:hAnsi="SimSun"/>
          <w:b/>
          <w:iCs/>
          <w:szCs w:val="24"/>
        </w:rPr>
        <w:t>报价表</w:t>
      </w:r>
      <w:bookmarkStart w:id="0" w:name="_Toc296686970"/>
      <w:r>
        <w:rPr>
          <w:rFonts w:ascii="SimSun" w:hAnsi="SimSun"/>
          <w:bCs/>
        </w:rPr>
        <w:t xml:space="preserve">      </w:t>
      </w:r>
    </w:p>
    <w:p w14:paraId="11AB12C2">
      <w:pPr>
        <w:pStyle w:val="16"/>
        <w:numPr>
          <w:ilvl w:val="0"/>
          <w:numId w:val="4"/>
        </w:numPr>
        <w:spacing w:line="440" w:lineRule="exact"/>
        <w:ind w:firstLineChars="0"/>
        <w:rPr>
          <w:rFonts w:hint="eastAsia" w:ascii="SimSun" w:hAnsi="SimSun"/>
          <w:bCs/>
        </w:rPr>
      </w:pPr>
      <w:r>
        <w:rPr>
          <w:rFonts w:hint="eastAsia" w:ascii="SimSun" w:hAnsi="SimSun" w:eastAsia="SimSun"/>
          <w:iCs/>
          <w:sz w:val="24"/>
          <w:szCs w:val="24"/>
        </w:rPr>
        <w:t>本项目采用平台报价；</w:t>
      </w:r>
      <w:r>
        <w:rPr>
          <w:rFonts w:ascii="SimSun" w:hAnsi="SimSun"/>
          <w:bCs/>
        </w:rPr>
        <w:t xml:space="preserve">       </w:t>
      </w:r>
      <w:bookmarkEnd w:id="0"/>
      <w:r>
        <w:rPr>
          <w:rFonts w:hint="eastAsia" w:ascii="SimSun" w:hAnsi="SimSun"/>
          <w:szCs w:val="21"/>
        </w:rPr>
        <w:t xml:space="preserve">    </w:t>
      </w:r>
      <w:r>
        <w:rPr>
          <w:rFonts w:ascii="SimSun" w:hAnsi="SimSun"/>
          <w:szCs w:val="21"/>
        </w:rPr>
        <w:t xml:space="preserve"> </w:t>
      </w:r>
      <w:r>
        <w:rPr>
          <w:rFonts w:hint="eastAsia" w:ascii="SimSun" w:hAnsi="SimSun"/>
          <w:szCs w:val="21"/>
        </w:rPr>
        <w:t xml:space="preserve">   </w:t>
      </w:r>
    </w:p>
    <w:tbl>
      <w:tblPr>
        <w:tblStyle w:val="8"/>
        <w:tblW w:w="49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4363"/>
        <w:gridCol w:w="640"/>
        <w:gridCol w:w="846"/>
        <w:gridCol w:w="608"/>
        <w:gridCol w:w="846"/>
        <w:gridCol w:w="604"/>
      </w:tblGrid>
      <w:tr w14:paraId="7BD70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7E0DC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序号 </w:t>
            </w:r>
            <w:r>
              <w:rPr>
                <w:rStyle w:val="22"/>
                <w:rFonts w:hint="eastAsia" w:asciiTheme="minorEastAsia" w:hAnsiTheme="minorEastAsia" w:eastAsiaTheme="minorEastAsia" w:cstheme="minorEastAsia"/>
                <w:sz w:val="21"/>
                <w:szCs w:val="21"/>
                <w:lang w:val="en-US" w:eastAsia="zh-CN" w:bidi="ar"/>
              </w:rPr>
              <w:t xml:space="preserve">       </w:t>
            </w:r>
          </w:p>
        </w:tc>
        <w:tc>
          <w:tcPr>
            <w:tcW w:w="25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8990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项目名称</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09958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预计数量</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788AC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含税单价（元）</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0FD2C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税率</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5009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含税金额（元）</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85551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523B8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8CA851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591" w:type="pct"/>
            <w:tcBorders>
              <w:top w:val="nil"/>
              <w:left w:val="single" w:color="000000" w:sz="8" w:space="0"/>
              <w:bottom w:val="single" w:color="000000" w:sz="8" w:space="0"/>
              <w:right w:val="single" w:color="000000" w:sz="8" w:space="0"/>
            </w:tcBorders>
            <w:shd w:val="clear" w:color="auto" w:fill="auto"/>
            <w:vAlign w:val="center"/>
          </w:tcPr>
          <w:p w14:paraId="3DFB7C9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default" w:ascii="Segoe UI" w:hAnsi="Segoe UI" w:eastAsia="Segoe UI" w:cs="Segoe UI"/>
                <w:kern w:val="0"/>
                <w:sz w:val="22"/>
                <w:szCs w:val="22"/>
                <w:lang w:val="en-US" w:eastAsia="zh-CN" w:bidi="ar"/>
              </w:rPr>
              <w:t xml:space="preserve">1. 检查/清洁/记录全厂 </w:t>
            </w:r>
            <w:r>
              <w:rPr>
                <w:rFonts w:hint="eastAsia" w:ascii="Segoe UI" w:hAnsi="Segoe UI" w:eastAsia="Segoe UI" w:cs="Segoe UI"/>
                <w:kern w:val="0"/>
                <w:sz w:val="22"/>
                <w:szCs w:val="22"/>
                <w:lang w:val="en-US" w:eastAsia="zh-CN" w:bidi="ar"/>
              </w:rPr>
              <w:t>290</w:t>
            </w:r>
            <w:r>
              <w:rPr>
                <w:rFonts w:hint="default" w:ascii="Segoe UI" w:hAnsi="Segoe UI" w:eastAsia="Segoe UI" w:cs="Segoe UI"/>
                <w:kern w:val="0"/>
                <w:sz w:val="22"/>
                <w:szCs w:val="22"/>
                <w:lang w:val="en-US" w:eastAsia="zh-CN" w:bidi="ar"/>
              </w:rPr>
              <w:t xml:space="preserve">个毒饵站、 </w:t>
            </w:r>
            <w:r>
              <w:rPr>
                <w:rFonts w:hint="eastAsia" w:ascii="Segoe UI" w:hAnsi="Segoe UI" w:eastAsia="Segoe UI" w:cs="Segoe UI"/>
                <w:kern w:val="0"/>
                <w:sz w:val="22"/>
                <w:szCs w:val="22"/>
                <w:lang w:val="en-US" w:eastAsia="zh-CN" w:bidi="ar"/>
              </w:rPr>
              <w:t>40</w:t>
            </w:r>
            <w:r>
              <w:rPr>
                <w:rFonts w:hint="default" w:ascii="Segoe UI" w:hAnsi="Segoe UI" w:eastAsia="Segoe UI" w:cs="Segoe UI"/>
                <w:kern w:val="0"/>
                <w:sz w:val="22"/>
                <w:szCs w:val="22"/>
                <w:lang w:val="en-US" w:eastAsia="zh-CN" w:bidi="ar"/>
              </w:rPr>
              <w:t>个捕鼠器</w:t>
            </w:r>
            <w:r>
              <w:rPr>
                <w:rFonts w:hint="eastAsia" w:ascii="Segoe UI" w:hAnsi="Segoe UI" w:eastAsia="Segoe UI" w:cs="Segoe UI"/>
                <w:kern w:val="0"/>
                <w:sz w:val="22"/>
                <w:szCs w:val="22"/>
                <w:lang w:val="en-US" w:eastAsia="zh-CN" w:bidi="ar"/>
              </w:rPr>
              <w:t>、365个室内防鼠监测点</w:t>
            </w:r>
            <w:r>
              <w:rPr>
                <w:rFonts w:hint="default" w:ascii="Segoe UI" w:hAnsi="Segoe UI" w:eastAsia="Segoe UI" w:cs="Segoe UI"/>
                <w:kern w:val="0"/>
                <w:sz w:val="22"/>
                <w:szCs w:val="22"/>
                <w:lang w:val="en-US" w:eastAsia="zh-CN" w:bidi="ar"/>
              </w:rPr>
              <w:t>。</w:t>
            </w:r>
            <w:r>
              <w:rPr>
                <w:rFonts w:hint="default" w:ascii="Segoe UI" w:hAnsi="Segoe UI" w:eastAsia="Segoe UI" w:cs="Segoe UI"/>
                <w:kern w:val="0"/>
                <w:sz w:val="22"/>
                <w:szCs w:val="22"/>
                <w:lang w:val="en-US" w:eastAsia="zh-CN" w:bidi="ar"/>
              </w:rPr>
              <w:br w:type="textWrapping"/>
            </w:r>
            <w:r>
              <w:rPr>
                <w:rFonts w:hint="default" w:ascii="Segoe UI" w:hAnsi="Segoe UI" w:eastAsia="Segoe UI" w:cs="Segoe UI"/>
                <w:kern w:val="0"/>
                <w:sz w:val="22"/>
                <w:szCs w:val="22"/>
                <w:lang w:val="en-US" w:eastAsia="zh-CN" w:bidi="ar"/>
              </w:rPr>
              <w:t xml:space="preserve">2. 更换 </w:t>
            </w:r>
            <w:r>
              <w:rPr>
                <w:rFonts w:hint="eastAsia" w:ascii="Segoe UI" w:hAnsi="Segoe UI" w:eastAsia="Segoe UI" w:cs="Segoe UI"/>
                <w:kern w:val="0"/>
                <w:sz w:val="22"/>
                <w:szCs w:val="22"/>
                <w:lang w:val="en-US" w:eastAsia="zh-CN" w:bidi="ar"/>
              </w:rPr>
              <w:t>220</w:t>
            </w:r>
            <w:r>
              <w:rPr>
                <w:rFonts w:hint="default" w:ascii="Segoe UI" w:hAnsi="Segoe UI" w:eastAsia="Segoe UI" w:cs="Segoe UI"/>
                <w:kern w:val="0"/>
                <w:sz w:val="22"/>
                <w:szCs w:val="22"/>
                <w:lang w:val="en-US" w:eastAsia="zh-CN" w:bidi="ar"/>
              </w:rPr>
              <w:t>台灭蝇灯粘板并分析虫害种类。</w:t>
            </w:r>
            <w:r>
              <w:rPr>
                <w:rFonts w:hint="default" w:ascii="Segoe UI" w:hAnsi="Segoe UI" w:eastAsia="Segoe UI" w:cs="Segoe UI"/>
                <w:kern w:val="0"/>
                <w:sz w:val="22"/>
                <w:szCs w:val="22"/>
                <w:lang w:val="en-US" w:eastAsia="zh-CN" w:bidi="ar"/>
              </w:rPr>
              <w:br w:type="textWrapping"/>
            </w:r>
            <w:r>
              <w:rPr>
                <w:rFonts w:hint="default" w:ascii="Segoe UI" w:hAnsi="Segoe UI" w:eastAsia="Segoe UI" w:cs="Segoe UI"/>
                <w:kern w:val="0"/>
                <w:sz w:val="22"/>
                <w:szCs w:val="22"/>
                <w:lang w:val="en-US" w:eastAsia="zh-CN" w:bidi="ar"/>
              </w:rPr>
              <w:t xml:space="preserve">3. 检查 </w:t>
            </w:r>
            <w:r>
              <w:rPr>
                <w:rFonts w:hint="eastAsia" w:ascii="Segoe UI" w:hAnsi="Segoe UI" w:eastAsia="Segoe UI" w:cs="Segoe UI"/>
                <w:kern w:val="0"/>
                <w:sz w:val="22"/>
                <w:szCs w:val="22"/>
                <w:lang w:val="en-US" w:eastAsia="zh-CN" w:bidi="ar"/>
              </w:rPr>
              <w:t>180</w:t>
            </w:r>
            <w:r>
              <w:rPr>
                <w:rFonts w:hint="default" w:ascii="Segoe UI" w:hAnsi="Segoe UI" w:eastAsia="Segoe UI" w:cs="Segoe UI"/>
                <w:kern w:val="0"/>
                <w:sz w:val="22"/>
                <w:szCs w:val="22"/>
                <w:lang w:val="en-US" w:eastAsia="zh-CN" w:bidi="ar"/>
              </w:rPr>
              <w:t>处监测点结构风险。</w:t>
            </w:r>
          </w:p>
        </w:tc>
        <w:tc>
          <w:tcPr>
            <w:tcW w:w="403" w:type="pct"/>
            <w:tcBorders>
              <w:top w:val="nil"/>
              <w:left w:val="single" w:color="000000" w:sz="8" w:space="0"/>
              <w:bottom w:val="single" w:color="000000" w:sz="8" w:space="0"/>
              <w:right w:val="single" w:color="000000" w:sz="8" w:space="0"/>
            </w:tcBorders>
            <w:shd w:val="clear" w:color="auto" w:fill="auto"/>
            <w:vAlign w:val="center"/>
          </w:tcPr>
          <w:p w14:paraId="26A096F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26次</w:t>
            </w:r>
          </w:p>
        </w:tc>
        <w:tc>
          <w:tcPr>
            <w:tcW w:w="429" w:type="pct"/>
            <w:tcBorders>
              <w:top w:val="nil"/>
              <w:left w:val="single" w:color="000000" w:sz="8" w:space="0"/>
              <w:bottom w:val="single" w:color="000000" w:sz="8" w:space="0"/>
              <w:right w:val="single" w:color="000000" w:sz="8" w:space="0"/>
            </w:tcBorders>
            <w:shd w:val="clear" w:color="auto" w:fill="auto"/>
            <w:vAlign w:val="center"/>
          </w:tcPr>
          <w:p w14:paraId="5FD3CA12">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sz w:val="21"/>
                <w:szCs w:val="21"/>
                <w:u w:val="none"/>
                <w:lang w:val="en-US"/>
              </w:rPr>
            </w:pPr>
          </w:p>
        </w:tc>
        <w:tc>
          <w:tcPr>
            <w:tcW w:w="382" w:type="pct"/>
            <w:tcBorders>
              <w:top w:val="nil"/>
              <w:left w:val="single" w:color="000000" w:sz="8" w:space="0"/>
              <w:bottom w:val="single" w:color="000000" w:sz="8" w:space="0"/>
              <w:right w:val="single" w:color="000000" w:sz="8" w:space="0"/>
            </w:tcBorders>
            <w:shd w:val="clear" w:color="auto" w:fill="auto"/>
            <w:vAlign w:val="center"/>
          </w:tcPr>
          <w:p w14:paraId="326CAE88">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6%</w:t>
            </w:r>
          </w:p>
        </w:tc>
        <w:tc>
          <w:tcPr>
            <w:tcW w:w="429" w:type="pct"/>
            <w:tcBorders>
              <w:top w:val="nil"/>
              <w:left w:val="single" w:color="000000" w:sz="8" w:space="0"/>
              <w:bottom w:val="single" w:color="000000" w:sz="8" w:space="0"/>
              <w:right w:val="single" w:color="000000" w:sz="8" w:space="0"/>
            </w:tcBorders>
            <w:shd w:val="clear" w:color="auto" w:fill="auto"/>
            <w:noWrap/>
            <w:vAlign w:val="center"/>
          </w:tcPr>
          <w:p w14:paraId="5579B1BF">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sz w:val="21"/>
                <w:szCs w:val="21"/>
                <w:u w:val="none"/>
                <w:lang w:val="en-US"/>
              </w:rPr>
            </w:pPr>
          </w:p>
        </w:tc>
        <w:tc>
          <w:tcPr>
            <w:tcW w:w="382" w:type="pct"/>
            <w:tcBorders>
              <w:top w:val="nil"/>
              <w:left w:val="single" w:color="000000" w:sz="8" w:space="0"/>
              <w:bottom w:val="single" w:color="000000" w:sz="8" w:space="0"/>
              <w:right w:val="single" w:color="000000" w:sz="8" w:space="0"/>
            </w:tcBorders>
            <w:shd w:val="clear" w:color="auto" w:fill="auto"/>
            <w:vAlign w:val="center"/>
          </w:tcPr>
          <w:p w14:paraId="331DA5A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r>
      <w:tr w14:paraId="45317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9DAE7F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2</w:t>
            </w:r>
          </w:p>
        </w:tc>
        <w:tc>
          <w:tcPr>
            <w:tcW w:w="2591" w:type="pct"/>
            <w:tcBorders>
              <w:top w:val="nil"/>
              <w:left w:val="single" w:color="000000" w:sz="8" w:space="0"/>
              <w:bottom w:val="single" w:color="000000" w:sz="8" w:space="0"/>
              <w:right w:val="single" w:color="000000" w:sz="8" w:space="0"/>
            </w:tcBorders>
            <w:shd w:val="clear" w:color="auto" w:fill="auto"/>
            <w:vAlign w:val="center"/>
          </w:tcPr>
          <w:p w14:paraId="0D97A54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虫害风险评估（全年一次）</w:t>
            </w:r>
          </w:p>
        </w:tc>
        <w:tc>
          <w:tcPr>
            <w:tcW w:w="403" w:type="pct"/>
            <w:tcBorders>
              <w:top w:val="nil"/>
              <w:left w:val="single" w:color="000000" w:sz="8" w:space="0"/>
              <w:bottom w:val="single" w:color="000000" w:sz="8" w:space="0"/>
              <w:right w:val="single" w:color="000000" w:sz="8" w:space="0"/>
            </w:tcBorders>
            <w:shd w:val="clear" w:color="auto" w:fill="auto"/>
            <w:vAlign w:val="center"/>
          </w:tcPr>
          <w:p w14:paraId="0DDDF7A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sz w:val="21"/>
                <w:szCs w:val="21"/>
                <w:u w:val="none"/>
                <w:lang w:val="en-US" w:eastAsia="zh-CN"/>
              </w:rPr>
              <w:t>2</w:t>
            </w:r>
          </w:p>
        </w:tc>
        <w:tc>
          <w:tcPr>
            <w:tcW w:w="429" w:type="pct"/>
            <w:tcBorders>
              <w:top w:val="nil"/>
              <w:left w:val="single" w:color="000000" w:sz="8" w:space="0"/>
              <w:bottom w:val="single" w:color="000000" w:sz="8" w:space="0"/>
              <w:right w:val="single" w:color="000000" w:sz="8" w:space="0"/>
            </w:tcBorders>
            <w:shd w:val="clear" w:color="auto" w:fill="auto"/>
            <w:vAlign w:val="center"/>
          </w:tcPr>
          <w:p w14:paraId="193DC2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p>
        </w:tc>
        <w:tc>
          <w:tcPr>
            <w:tcW w:w="382" w:type="pct"/>
            <w:tcBorders>
              <w:top w:val="nil"/>
              <w:left w:val="single" w:color="000000" w:sz="8" w:space="0"/>
              <w:bottom w:val="single" w:color="000000" w:sz="8" w:space="0"/>
              <w:right w:val="single" w:color="000000" w:sz="8" w:space="0"/>
            </w:tcBorders>
            <w:shd w:val="clear" w:color="auto" w:fill="auto"/>
            <w:vAlign w:val="center"/>
          </w:tcPr>
          <w:p w14:paraId="1B28FF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sz w:val="21"/>
                <w:szCs w:val="21"/>
                <w:u w:val="none"/>
                <w:lang w:val="en-US" w:eastAsia="zh-CN"/>
              </w:rPr>
              <w:t>6%</w:t>
            </w:r>
          </w:p>
        </w:tc>
        <w:tc>
          <w:tcPr>
            <w:tcW w:w="429" w:type="pct"/>
            <w:tcBorders>
              <w:top w:val="nil"/>
              <w:left w:val="single" w:color="000000" w:sz="8" w:space="0"/>
              <w:bottom w:val="single" w:color="000000" w:sz="8" w:space="0"/>
              <w:right w:val="single" w:color="000000" w:sz="8" w:space="0"/>
            </w:tcBorders>
            <w:shd w:val="clear" w:color="auto" w:fill="auto"/>
            <w:noWrap/>
            <w:vAlign w:val="center"/>
          </w:tcPr>
          <w:p w14:paraId="59393B3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382" w:type="pct"/>
            <w:tcBorders>
              <w:top w:val="nil"/>
              <w:left w:val="single" w:color="000000" w:sz="8" w:space="0"/>
              <w:bottom w:val="single" w:color="000000" w:sz="8" w:space="0"/>
              <w:right w:val="single" w:color="000000" w:sz="8" w:space="0"/>
            </w:tcBorders>
            <w:shd w:val="clear" w:color="auto" w:fill="auto"/>
            <w:vAlign w:val="center"/>
          </w:tcPr>
          <w:p w14:paraId="1AEF5CE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r>
      <w:tr w14:paraId="29BD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ECDD37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3</w:t>
            </w:r>
          </w:p>
        </w:tc>
        <w:tc>
          <w:tcPr>
            <w:tcW w:w="2591" w:type="pct"/>
            <w:tcBorders>
              <w:top w:val="nil"/>
              <w:left w:val="single" w:color="000000" w:sz="8" w:space="0"/>
              <w:bottom w:val="single" w:color="000000" w:sz="8" w:space="0"/>
              <w:right w:val="single" w:color="000000" w:sz="8" w:space="0"/>
            </w:tcBorders>
            <w:shd w:val="clear" w:color="auto" w:fill="auto"/>
            <w:vAlign w:val="center"/>
          </w:tcPr>
          <w:p w14:paraId="72B9FE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开展虫害趋势分析评价（每季度一次）</w:t>
            </w:r>
          </w:p>
        </w:tc>
        <w:tc>
          <w:tcPr>
            <w:tcW w:w="403" w:type="pct"/>
            <w:tcBorders>
              <w:top w:val="nil"/>
              <w:left w:val="single" w:color="000000" w:sz="8" w:space="0"/>
              <w:bottom w:val="single" w:color="000000" w:sz="8" w:space="0"/>
              <w:right w:val="single" w:color="000000" w:sz="8" w:space="0"/>
            </w:tcBorders>
            <w:shd w:val="clear" w:color="auto" w:fill="auto"/>
            <w:vAlign w:val="center"/>
          </w:tcPr>
          <w:p w14:paraId="036A26A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6</w:t>
            </w:r>
          </w:p>
        </w:tc>
        <w:tc>
          <w:tcPr>
            <w:tcW w:w="429" w:type="pct"/>
            <w:tcBorders>
              <w:top w:val="nil"/>
              <w:left w:val="single" w:color="000000" w:sz="8" w:space="0"/>
              <w:bottom w:val="single" w:color="000000" w:sz="8" w:space="0"/>
              <w:right w:val="single" w:color="000000" w:sz="8" w:space="0"/>
            </w:tcBorders>
            <w:shd w:val="clear" w:color="auto" w:fill="auto"/>
            <w:vAlign w:val="center"/>
          </w:tcPr>
          <w:p w14:paraId="0D5526D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382" w:type="pct"/>
            <w:tcBorders>
              <w:top w:val="nil"/>
              <w:left w:val="single" w:color="000000" w:sz="8" w:space="0"/>
              <w:bottom w:val="single" w:color="000000" w:sz="8" w:space="0"/>
              <w:right w:val="single" w:color="000000" w:sz="8" w:space="0"/>
            </w:tcBorders>
            <w:shd w:val="clear" w:color="auto" w:fill="auto"/>
            <w:vAlign w:val="center"/>
          </w:tcPr>
          <w:p w14:paraId="097339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sz w:val="21"/>
                <w:szCs w:val="21"/>
                <w:u w:val="none"/>
                <w:lang w:val="en-US" w:eastAsia="zh-CN"/>
              </w:rPr>
              <w:t>6%</w:t>
            </w:r>
          </w:p>
        </w:tc>
        <w:tc>
          <w:tcPr>
            <w:tcW w:w="429" w:type="pct"/>
            <w:tcBorders>
              <w:top w:val="nil"/>
              <w:left w:val="single" w:color="000000" w:sz="8" w:space="0"/>
              <w:bottom w:val="single" w:color="000000" w:sz="8" w:space="0"/>
              <w:right w:val="single" w:color="000000" w:sz="8" w:space="0"/>
            </w:tcBorders>
            <w:shd w:val="clear" w:color="auto" w:fill="auto"/>
            <w:noWrap/>
            <w:vAlign w:val="center"/>
          </w:tcPr>
          <w:p w14:paraId="7ACE7ED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382" w:type="pct"/>
            <w:tcBorders>
              <w:top w:val="nil"/>
              <w:left w:val="single" w:color="000000" w:sz="8" w:space="0"/>
              <w:bottom w:val="single" w:color="000000" w:sz="8" w:space="0"/>
              <w:right w:val="single" w:color="000000" w:sz="8" w:space="0"/>
            </w:tcBorders>
            <w:shd w:val="clear" w:color="auto" w:fill="auto"/>
            <w:vAlign w:val="center"/>
          </w:tcPr>
          <w:p w14:paraId="2FFC370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r>
      <w:tr w14:paraId="78234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5CAC14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2591" w:type="pct"/>
            <w:tcBorders>
              <w:top w:val="nil"/>
              <w:left w:val="single" w:color="000000" w:sz="8" w:space="0"/>
              <w:bottom w:val="single" w:color="000000" w:sz="8" w:space="0"/>
              <w:right w:val="single" w:color="000000" w:sz="8" w:space="0"/>
            </w:tcBorders>
            <w:shd w:val="clear" w:color="auto" w:fill="auto"/>
            <w:vAlign w:val="center"/>
          </w:tcPr>
          <w:p w14:paraId="49D1BFC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材料包括：捕蝇笼、粘鼠板防尘罩、粘捕式灭蝇灯管（紫外线光源波长320-350nm，质保三个月）、粘捕式</w:t>
            </w:r>
            <w:r>
              <w:rPr>
                <w:rFonts w:hint="eastAsia" w:asciiTheme="minorEastAsia" w:hAnsiTheme="minorEastAsia" w:eastAsiaTheme="minorEastAsia" w:cstheme="minorEastAsia"/>
                <w:i w:val="0"/>
                <w:iCs w:val="0"/>
                <w:color w:val="000000"/>
                <w:kern w:val="0"/>
                <w:sz w:val="21"/>
                <w:szCs w:val="21"/>
                <w:highlight w:val="none"/>
                <w:u w:val="none"/>
                <w:shd w:val="clear"/>
                <w:lang w:val="en-US" w:eastAsia="zh-CN" w:bidi="ar"/>
              </w:rPr>
              <w:t>灭蝇</w:t>
            </w:r>
            <w:r>
              <w:rPr>
                <w:rFonts w:hint="eastAsia" w:asciiTheme="minorEastAsia" w:hAnsiTheme="minorEastAsia" w:eastAsiaTheme="minorEastAsia" w:cstheme="minorEastAsia"/>
                <w:i w:val="0"/>
                <w:iCs w:val="0"/>
                <w:color w:val="000000"/>
                <w:kern w:val="0"/>
                <w:sz w:val="21"/>
                <w:szCs w:val="21"/>
                <w:u w:val="none"/>
                <w:lang w:val="en-US" w:eastAsia="zh-CN" w:bidi="ar"/>
              </w:rPr>
              <w:t>灯体（灯体出现裂痕或明显损坏、外观变色严重无法清理干净需要更换）、粘蝇纸，黏鼠板。</w:t>
            </w:r>
          </w:p>
        </w:tc>
        <w:tc>
          <w:tcPr>
            <w:tcW w:w="403" w:type="pct"/>
            <w:tcBorders>
              <w:top w:val="nil"/>
              <w:left w:val="single" w:color="000000" w:sz="8" w:space="0"/>
              <w:bottom w:val="single" w:color="000000" w:sz="8" w:space="0"/>
              <w:right w:val="single" w:color="000000" w:sz="8" w:space="0"/>
            </w:tcBorders>
            <w:shd w:val="clear" w:color="auto" w:fill="auto"/>
            <w:vAlign w:val="center"/>
          </w:tcPr>
          <w:p w14:paraId="11120B3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29" w:type="pct"/>
            <w:tcBorders>
              <w:top w:val="nil"/>
              <w:left w:val="single" w:color="000000" w:sz="8" w:space="0"/>
              <w:bottom w:val="single" w:color="000000" w:sz="8" w:space="0"/>
              <w:right w:val="single" w:color="000000" w:sz="8" w:space="0"/>
            </w:tcBorders>
            <w:shd w:val="clear" w:color="auto" w:fill="auto"/>
            <w:vAlign w:val="center"/>
          </w:tcPr>
          <w:p w14:paraId="08AC28E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82" w:type="pct"/>
            <w:tcBorders>
              <w:top w:val="nil"/>
              <w:left w:val="single" w:color="000000" w:sz="8" w:space="0"/>
              <w:bottom w:val="single" w:color="000000" w:sz="8" w:space="0"/>
              <w:right w:val="single" w:color="000000" w:sz="8" w:space="0"/>
            </w:tcBorders>
            <w:shd w:val="clear" w:color="auto" w:fill="auto"/>
            <w:vAlign w:val="center"/>
          </w:tcPr>
          <w:p w14:paraId="77E9FE0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13%</w:t>
            </w:r>
          </w:p>
        </w:tc>
        <w:tc>
          <w:tcPr>
            <w:tcW w:w="429" w:type="pct"/>
            <w:tcBorders>
              <w:top w:val="nil"/>
              <w:left w:val="single" w:color="000000" w:sz="8" w:space="0"/>
              <w:bottom w:val="single" w:color="000000" w:sz="8" w:space="0"/>
              <w:right w:val="single" w:color="000000" w:sz="8" w:space="0"/>
            </w:tcBorders>
            <w:shd w:val="clear" w:color="auto" w:fill="auto"/>
            <w:noWrap/>
            <w:vAlign w:val="center"/>
          </w:tcPr>
          <w:p w14:paraId="75435F58">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p>
        </w:tc>
        <w:tc>
          <w:tcPr>
            <w:tcW w:w="382" w:type="pct"/>
            <w:tcBorders>
              <w:top w:val="nil"/>
              <w:left w:val="single" w:color="000000" w:sz="8" w:space="0"/>
              <w:bottom w:val="single" w:color="000000" w:sz="8" w:space="0"/>
              <w:right w:val="single" w:color="000000" w:sz="8" w:space="0"/>
            </w:tcBorders>
            <w:shd w:val="clear" w:color="auto" w:fill="auto"/>
            <w:vAlign w:val="center"/>
          </w:tcPr>
          <w:p w14:paraId="322A78A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r>
      <w:tr w14:paraId="6BD13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87" w:type="pct"/>
            <w:gridSpan w:val="5"/>
            <w:tcBorders>
              <w:top w:val="nil"/>
              <w:left w:val="single" w:color="000000" w:sz="8" w:space="0"/>
              <w:bottom w:val="single" w:color="000000" w:sz="8" w:space="0"/>
              <w:right w:val="single" w:color="000000" w:sz="8" w:space="0"/>
            </w:tcBorders>
            <w:shd w:val="clear" w:color="auto" w:fill="auto"/>
            <w:vAlign w:val="center"/>
          </w:tcPr>
          <w:p w14:paraId="58B3156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429" w:type="pct"/>
            <w:tcBorders>
              <w:top w:val="nil"/>
              <w:left w:val="single" w:color="000000" w:sz="8" w:space="0"/>
              <w:bottom w:val="single" w:color="000000" w:sz="8" w:space="0"/>
              <w:right w:val="single" w:color="000000" w:sz="8" w:space="0"/>
            </w:tcBorders>
            <w:shd w:val="clear" w:color="auto" w:fill="auto"/>
            <w:vAlign w:val="center"/>
          </w:tcPr>
          <w:p w14:paraId="29C452A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382" w:type="pct"/>
            <w:tcBorders>
              <w:top w:val="nil"/>
              <w:left w:val="single" w:color="000000" w:sz="8" w:space="0"/>
              <w:bottom w:val="single" w:color="000000" w:sz="8" w:space="0"/>
              <w:right w:val="single" w:color="000000" w:sz="8" w:space="0"/>
            </w:tcBorders>
            <w:shd w:val="clear" w:color="auto" w:fill="auto"/>
            <w:vAlign w:val="center"/>
          </w:tcPr>
          <w:p w14:paraId="0C6B01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r>
    </w:tbl>
    <w:p w14:paraId="1E0EC531">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0"/>
        <w:rPr>
          <w:rStyle w:val="18"/>
          <w:rFonts w:hint="eastAsia" w:ascii="SimSun" w:hAnsi="SimSun"/>
          <w:b/>
          <w:bCs/>
          <w:kern w:val="2"/>
          <w:lang w:val="en-US" w:eastAsia="zh-CN"/>
        </w:rPr>
      </w:pPr>
      <w:r>
        <w:rPr>
          <w:rStyle w:val="18"/>
          <w:rFonts w:hint="eastAsia" w:ascii="SimSun" w:hAnsi="SimSun"/>
          <w:b/>
          <w:bCs/>
          <w:kern w:val="2"/>
          <w:lang w:val="en-US" w:eastAsia="zh-CN"/>
        </w:rPr>
        <w:t>（具体需求明细详见：</w:t>
      </w:r>
      <w:r>
        <w:rPr>
          <w:rStyle w:val="18"/>
          <w:rFonts w:hint="eastAsia" w:ascii="SimSun" w:hAnsi="SimSun" w:eastAsia="SimSun"/>
          <w:b/>
          <w:bCs/>
          <w:kern w:val="2"/>
          <w:lang w:val="en-US" w:eastAsia="zh-CN"/>
        </w:rPr>
        <w:t>第五卷 采购需求中的需求明细</w:t>
      </w:r>
      <w:r>
        <w:rPr>
          <w:rStyle w:val="18"/>
          <w:rFonts w:hint="eastAsia" w:ascii="SimSun" w:hAnsi="SimSun"/>
          <w:b/>
          <w:bCs/>
          <w:kern w:val="2"/>
          <w:lang w:val="en-US" w:eastAsia="zh-CN"/>
        </w:rPr>
        <w:t>）</w:t>
      </w:r>
    </w:p>
    <w:p w14:paraId="48F6E590">
      <w:pPr>
        <w:spacing w:line="440" w:lineRule="exact"/>
        <w:ind w:firstLine="480" w:firstLineChars="200"/>
        <w:rPr>
          <w:rFonts w:ascii="SimSun" w:hAnsi="SimSun" w:eastAsia="SimSun"/>
          <w:iCs/>
          <w:sz w:val="24"/>
          <w:szCs w:val="24"/>
        </w:rPr>
      </w:pPr>
      <w:r>
        <w:rPr>
          <w:rFonts w:hint="eastAsia" w:ascii="SimSun" w:hAnsi="SimSun" w:eastAsia="SimSun"/>
          <w:iCs/>
          <w:sz w:val="24"/>
          <w:szCs w:val="24"/>
        </w:rPr>
        <w:t>2</w:t>
      </w:r>
      <w:r>
        <w:rPr>
          <w:rFonts w:ascii="SimSun" w:hAnsi="SimSun" w:eastAsia="SimSun"/>
          <w:iCs/>
          <w:sz w:val="24"/>
          <w:szCs w:val="24"/>
        </w:rPr>
        <w:t>.</w:t>
      </w:r>
      <w:r>
        <w:rPr>
          <w:rFonts w:hint="eastAsia" w:ascii="SimSun" w:hAnsi="SimSun" w:eastAsia="SimSun"/>
          <w:iCs/>
          <w:sz w:val="24"/>
          <w:szCs w:val="24"/>
        </w:rPr>
        <w:t>遵循华润集团守正电子招标采购平台基本功能及运作方式。</w:t>
      </w:r>
    </w:p>
    <w:p w14:paraId="0AAA1FF0">
      <w:pPr>
        <w:spacing w:line="440" w:lineRule="exact"/>
        <w:ind w:firstLine="480" w:firstLineChars="200"/>
        <w:rPr>
          <w:rFonts w:ascii="SimSun" w:hAnsi="SimSun" w:eastAsia="SimSun"/>
          <w:iCs/>
          <w:sz w:val="24"/>
          <w:szCs w:val="24"/>
        </w:rPr>
      </w:pPr>
      <w:r>
        <w:rPr>
          <w:rFonts w:hint="eastAsia" w:ascii="SimSun" w:hAnsi="SimSun" w:eastAsia="SimSun"/>
          <w:iCs/>
          <w:sz w:val="24"/>
          <w:szCs w:val="24"/>
        </w:rPr>
        <w:t>3</w:t>
      </w:r>
      <w:r>
        <w:rPr>
          <w:rFonts w:ascii="SimSun" w:hAnsi="SimSun" w:eastAsia="SimSun"/>
          <w:iCs/>
          <w:sz w:val="24"/>
          <w:szCs w:val="24"/>
        </w:rPr>
        <w:t>.</w:t>
      </w:r>
      <w:r>
        <w:rPr>
          <w:rFonts w:hint="eastAsia" w:ascii="SimSun" w:hAnsi="SimSun" w:eastAsia="SimSun"/>
          <w:iCs/>
          <w:sz w:val="24"/>
          <w:szCs w:val="24"/>
        </w:rPr>
        <w:t>所报价格包含运费、包装费、人工费、调试费、材料费、保险费、检验费、税款等在内的全价，除此以外，甲方不再对本项目支付任何费用，项目履约期限内，执行价格不得因原料、材料、劳务、能源等市场价格的变动而变动。</w:t>
      </w:r>
    </w:p>
    <w:p w14:paraId="42D1A239">
      <w:pPr>
        <w:spacing w:line="440" w:lineRule="exact"/>
        <w:ind w:firstLine="482" w:firstLineChars="200"/>
        <w:rPr>
          <w:rFonts w:ascii="SimSun" w:hAnsi="SimSun" w:eastAsia="SimSun"/>
          <w:b/>
          <w:iCs/>
          <w:sz w:val="24"/>
          <w:szCs w:val="24"/>
        </w:rPr>
      </w:pPr>
      <w:r>
        <w:rPr>
          <w:rFonts w:hint="eastAsia" w:ascii="SimSun" w:hAnsi="SimSun" w:eastAsia="SimSun"/>
          <w:b/>
          <w:iCs/>
          <w:sz w:val="24"/>
          <w:szCs w:val="24"/>
        </w:rPr>
        <w:t>说明：供应商需要明确开具的发票是增值税专用发票，还是增值税普通发票。</w:t>
      </w:r>
    </w:p>
    <w:p w14:paraId="33D7ADB5">
      <w:pPr>
        <w:spacing w:after="312" w:afterLines="100" w:line="440" w:lineRule="exact"/>
        <w:jc w:val="left"/>
        <w:outlineLvl w:val="0"/>
        <w:rPr>
          <w:rStyle w:val="18"/>
          <w:rFonts w:hint="eastAsia" w:ascii="SimSun" w:hAnsi="SimSun"/>
          <w:b/>
          <w:bCs/>
          <w:kern w:val="2"/>
          <w:lang w:val="en-US" w:eastAsia="zh-CN"/>
        </w:rPr>
      </w:pPr>
    </w:p>
    <w:p w14:paraId="783C5B92">
      <w:pPr>
        <w:pStyle w:val="16"/>
        <w:tabs>
          <w:tab w:val="left" w:pos="993"/>
        </w:tabs>
        <w:spacing w:line="440" w:lineRule="exact"/>
        <w:ind w:left="0" w:leftChars="0" w:firstLine="422" w:firstLineChars="200"/>
        <w:rPr>
          <w:rStyle w:val="18"/>
          <w:rFonts w:hint="eastAsia" w:ascii="SimSun" w:hAnsi="SimSun"/>
          <w:b/>
          <w:bCs/>
          <w:kern w:val="2"/>
          <w:u w:val="single"/>
          <w:lang w:val="en-US" w:eastAsia="zh-CN"/>
        </w:rPr>
      </w:pPr>
      <w:r>
        <w:rPr>
          <w:rStyle w:val="18"/>
          <w:rFonts w:hint="eastAsia" w:ascii="SimSun" w:hAnsi="SimSun"/>
          <w:b/>
          <w:bCs/>
          <w:kern w:val="2"/>
          <w:lang w:val="en-US" w:eastAsia="zh-CN"/>
        </w:rPr>
        <w:t>供应商（盖章）：</w:t>
      </w:r>
      <w:r>
        <w:rPr>
          <w:rStyle w:val="18"/>
          <w:rFonts w:hint="eastAsia" w:ascii="SimSun" w:hAnsi="SimSun"/>
          <w:b/>
          <w:bCs/>
          <w:kern w:val="2"/>
          <w:u w:val="single"/>
          <w:lang w:val="en-US" w:eastAsia="zh-CN"/>
        </w:rPr>
        <w:t xml:space="preserve">                    </w:t>
      </w:r>
    </w:p>
    <w:p w14:paraId="1E344E61">
      <w:pPr>
        <w:rPr>
          <w:rStyle w:val="18"/>
          <w:rFonts w:hint="default" w:ascii="SimSun" w:hAnsi="SimSun"/>
          <w:b/>
          <w:bCs/>
          <w:kern w:val="2"/>
          <w:u w:val="single"/>
          <w:lang w:val="en-US" w:eastAsia="zh-CN"/>
        </w:rPr>
      </w:pPr>
      <w:r>
        <w:rPr>
          <w:rStyle w:val="18"/>
          <w:rFonts w:hint="default" w:ascii="SimSun" w:hAnsi="SimSun"/>
          <w:b/>
          <w:bCs/>
          <w:kern w:val="2"/>
          <w:u w:val="single"/>
          <w:lang w:val="en-US" w:eastAsia="zh-CN"/>
        </w:rPr>
        <w:br w:type="page"/>
      </w:r>
    </w:p>
    <w:p w14:paraId="4D90C154">
      <w:pPr>
        <w:pStyle w:val="16"/>
        <w:numPr>
          <w:ilvl w:val="0"/>
          <w:numId w:val="3"/>
        </w:numPr>
        <w:spacing w:line="440" w:lineRule="exact"/>
        <w:ind w:left="0" w:firstLine="482"/>
        <w:rPr>
          <w:rStyle w:val="18"/>
          <w:rFonts w:hint="eastAsia" w:ascii="SimSun" w:hAnsi="SimSun"/>
          <w:b/>
          <w:bCs/>
          <w:kern w:val="2"/>
          <w:lang w:val="en-US" w:eastAsia="zh-CN"/>
        </w:rPr>
      </w:pPr>
      <w:r>
        <w:rPr>
          <w:rStyle w:val="18"/>
          <w:rFonts w:hint="eastAsia" w:ascii="SimSun" w:hAnsi="SimSun"/>
          <w:b/>
          <w:bCs/>
          <w:kern w:val="2"/>
          <w:lang w:val="en-US" w:eastAsia="zh-CN"/>
        </w:rPr>
        <w:t>供应商基本情况介绍（详见按照“第一卷供应商须知”的“供应商资格要求”</w:t>
      </w:r>
    </w:p>
    <w:p w14:paraId="49089621">
      <w:pPr>
        <w:pStyle w:val="16"/>
        <w:numPr>
          <w:ilvl w:val="0"/>
          <w:numId w:val="0"/>
        </w:numPr>
        <w:spacing w:line="440" w:lineRule="exact"/>
        <w:ind w:leftChars="200"/>
        <w:rPr>
          <w:rStyle w:val="18"/>
          <w:rFonts w:hint="default" w:ascii="SimSun" w:hAnsi="SimSun"/>
          <w:b/>
          <w:bCs/>
          <w:kern w:val="2"/>
          <w:lang w:val="en-US" w:eastAsia="zh-CN"/>
        </w:rPr>
      </w:pPr>
    </w:p>
    <w:p w14:paraId="389C6787">
      <w:pPr>
        <w:pStyle w:val="16"/>
        <w:numPr>
          <w:ilvl w:val="0"/>
          <w:numId w:val="3"/>
        </w:numPr>
        <w:spacing w:line="440" w:lineRule="exact"/>
        <w:ind w:left="0" w:firstLine="482"/>
        <w:rPr>
          <w:rStyle w:val="18"/>
          <w:rFonts w:hint="default" w:ascii="SimSun" w:hAnsi="SimSun" w:eastAsia="SimSun"/>
          <w:b/>
          <w:bCs/>
          <w:kern w:val="2"/>
          <w:lang w:val="en-US" w:eastAsia="zh-CN"/>
        </w:rPr>
      </w:pPr>
      <w:r>
        <w:rPr>
          <w:rStyle w:val="18"/>
          <w:rFonts w:hint="eastAsia" w:ascii="SimSun" w:hAnsi="SimSun"/>
          <w:b/>
          <w:bCs/>
          <w:kern w:val="2"/>
          <w:lang w:val="en-US" w:eastAsia="zh-CN"/>
        </w:rPr>
        <w:t>项目主要人员一览表</w:t>
      </w: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78"/>
        <w:gridCol w:w="856"/>
        <w:gridCol w:w="992"/>
        <w:gridCol w:w="1134"/>
        <w:gridCol w:w="438"/>
        <w:gridCol w:w="1261"/>
        <w:gridCol w:w="569"/>
        <w:gridCol w:w="2126"/>
      </w:tblGrid>
      <w:tr w14:paraId="3E8E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413" w:type="dxa"/>
            <w:vAlign w:val="center"/>
          </w:tcPr>
          <w:p w14:paraId="05C09223">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r>
              <w:rPr>
                <w:rFonts w:hint="default" w:ascii="SimSun" w:hAnsi="SimSun" w:eastAsia="SimSun" w:cs="SimSun"/>
                <w:szCs w:val="21"/>
              </w:rPr>
              <w:t>姓  名</w:t>
            </w:r>
          </w:p>
        </w:tc>
        <w:tc>
          <w:tcPr>
            <w:tcW w:w="1134" w:type="dxa"/>
            <w:gridSpan w:val="2"/>
            <w:vAlign w:val="center"/>
          </w:tcPr>
          <w:p w14:paraId="47B2FFC9">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992" w:type="dxa"/>
            <w:vAlign w:val="center"/>
          </w:tcPr>
          <w:p w14:paraId="390BAF44">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r>
              <w:rPr>
                <w:rFonts w:hint="default" w:ascii="SimSun" w:hAnsi="SimSun" w:eastAsia="SimSun" w:cs="SimSun"/>
                <w:szCs w:val="21"/>
              </w:rPr>
              <w:t>年龄</w:t>
            </w:r>
          </w:p>
        </w:tc>
        <w:tc>
          <w:tcPr>
            <w:tcW w:w="1134" w:type="dxa"/>
            <w:vAlign w:val="center"/>
          </w:tcPr>
          <w:p w14:paraId="104F971A">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2268" w:type="dxa"/>
            <w:gridSpan w:val="3"/>
            <w:vAlign w:val="center"/>
          </w:tcPr>
          <w:p w14:paraId="58647A4A">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r>
              <w:rPr>
                <w:rFonts w:hint="default" w:ascii="SimSun" w:hAnsi="SimSun" w:eastAsia="SimSun" w:cs="SimSun"/>
                <w:szCs w:val="21"/>
              </w:rPr>
              <w:t>执业资格证书</w:t>
            </w:r>
          </w:p>
          <w:p w14:paraId="21B44B6A">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r>
              <w:rPr>
                <w:rFonts w:hint="default" w:ascii="SimSun" w:hAnsi="SimSun" w:eastAsia="SimSun" w:cs="SimSun"/>
                <w:szCs w:val="21"/>
              </w:rPr>
              <w:t>（或上岗证书）名称</w:t>
            </w:r>
          </w:p>
        </w:tc>
        <w:tc>
          <w:tcPr>
            <w:tcW w:w="2126" w:type="dxa"/>
            <w:vAlign w:val="center"/>
          </w:tcPr>
          <w:p w14:paraId="1CBDF5E1">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r>
      <w:tr w14:paraId="0AAD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13" w:type="dxa"/>
            <w:vAlign w:val="center"/>
          </w:tcPr>
          <w:p w14:paraId="7BE268BB">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r>
              <w:rPr>
                <w:rFonts w:hint="default" w:ascii="SimSun" w:hAnsi="SimSun" w:eastAsia="SimSun" w:cs="SimSun"/>
                <w:szCs w:val="21"/>
              </w:rPr>
              <w:t>职  称</w:t>
            </w:r>
          </w:p>
        </w:tc>
        <w:tc>
          <w:tcPr>
            <w:tcW w:w="1134" w:type="dxa"/>
            <w:gridSpan w:val="2"/>
            <w:vAlign w:val="center"/>
          </w:tcPr>
          <w:p w14:paraId="37D8CD8A">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992" w:type="dxa"/>
            <w:vAlign w:val="center"/>
          </w:tcPr>
          <w:p w14:paraId="1351E780">
            <w:pPr>
              <w:keepNext w:val="0"/>
              <w:keepLines w:val="0"/>
              <w:suppressLineNumbers w:val="0"/>
              <w:spacing w:before="100" w:beforeAutospacing="1" w:after="100" w:afterAutospacing="1" w:line="420" w:lineRule="exact"/>
              <w:ind w:left="0" w:right="0"/>
              <w:jc w:val="center"/>
              <w:rPr>
                <w:rFonts w:hint="default" w:ascii="SimSun" w:hAnsi="SimSun" w:eastAsia="SimSun" w:cs="SimSun"/>
                <w:szCs w:val="21"/>
              </w:rPr>
            </w:pPr>
            <w:r>
              <w:rPr>
                <w:rFonts w:hint="default" w:ascii="SimSun" w:hAnsi="SimSun" w:eastAsia="SimSun" w:cs="SimSun"/>
                <w:szCs w:val="21"/>
              </w:rPr>
              <w:t>学历</w:t>
            </w:r>
          </w:p>
        </w:tc>
        <w:tc>
          <w:tcPr>
            <w:tcW w:w="1134" w:type="dxa"/>
            <w:vAlign w:val="center"/>
          </w:tcPr>
          <w:p w14:paraId="482ACE19">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2268" w:type="dxa"/>
            <w:gridSpan w:val="3"/>
            <w:vAlign w:val="center"/>
          </w:tcPr>
          <w:p w14:paraId="2D31828E">
            <w:pPr>
              <w:keepNext w:val="0"/>
              <w:keepLines w:val="0"/>
              <w:suppressLineNumbers w:val="0"/>
              <w:spacing w:before="100" w:beforeAutospacing="1" w:after="100" w:afterAutospacing="1" w:line="420" w:lineRule="exact"/>
              <w:ind w:left="0" w:right="0"/>
              <w:jc w:val="center"/>
              <w:rPr>
                <w:rFonts w:hint="default" w:ascii="SimSun" w:hAnsi="SimSun" w:eastAsia="SimSun" w:cs="SimSun"/>
                <w:szCs w:val="21"/>
              </w:rPr>
            </w:pPr>
            <w:r>
              <w:rPr>
                <w:rFonts w:hint="default" w:ascii="SimSun" w:hAnsi="SimSun" w:eastAsia="SimSun" w:cs="SimSun"/>
                <w:szCs w:val="21"/>
              </w:rPr>
              <w:t>拟在本项目任职</w:t>
            </w:r>
          </w:p>
        </w:tc>
        <w:tc>
          <w:tcPr>
            <w:tcW w:w="2126" w:type="dxa"/>
            <w:vAlign w:val="center"/>
          </w:tcPr>
          <w:p w14:paraId="5F6A4385">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r>
      <w:tr w14:paraId="6444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413" w:type="dxa"/>
            <w:vAlign w:val="center"/>
          </w:tcPr>
          <w:p w14:paraId="336ADB56">
            <w:pPr>
              <w:keepNext w:val="0"/>
              <w:keepLines w:val="0"/>
              <w:suppressLineNumbers w:val="0"/>
              <w:spacing w:before="100" w:beforeAutospacing="1" w:after="100" w:afterAutospacing="1" w:line="420" w:lineRule="exact"/>
              <w:ind w:left="0" w:right="0"/>
              <w:jc w:val="center"/>
              <w:rPr>
                <w:rFonts w:hint="default" w:ascii="SimSun" w:hAnsi="SimSun" w:eastAsia="SimSun" w:cs="SimSun"/>
                <w:szCs w:val="21"/>
              </w:rPr>
            </w:pPr>
            <w:r>
              <w:rPr>
                <w:rFonts w:hint="default" w:ascii="SimSun" w:hAnsi="SimSun" w:eastAsia="SimSun" w:cs="SimSun"/>
                <w:szCs w:val="21"/>
              </w:rPr>
              <w:t>工作年限</w:t>
            </w:r>
          </w:p>
        </w:tc>
        <w:tc>
          <w:tcPr>
            <w:tcW w:w="3260" w:type="dxa"/>
            <w:gridSpan w:val="4"/>
            <w:vAlign w:val="center"/>
          </w:tcPr>
          <w:p w14:paraId="256D3C0C">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2268" w:type="dxa"/>
            <w:gridSpan w:val="3"/>
            <w:vAlign w:val="center"/>
          </w:tcPr>
          <w:p w14:paraId="6AA56EF9">
            <w:pPr>
              <w:keepNext w:val="0"/>
              <w:keepLines w:val="0"/>
              <w:suppressLineNumbers w:val="0"/>
              <w:spacing w:before="100" w:beforeAutospacing="1" w:after="100" w:afterAutospacing="1" w:line="420" w:lineRule="exact"/>
              <w:ind w:left="0" w:right="0"/>
              <w:jc w:val="center"/>
              <w:rPr>
                <w:rFonts w:hint="default" w:ascii="SimSun" w:hAnsi="SimSun" w:eastAsia="SimSun" w:cs="SimSun"/>
                <w:szCs w:val="21"/>
              </w:rPr>
            </w:pPr>
            <w:r>
              <w:rPr>
                <w:rFonts w:hint="default" w:ascii="SimSun" w:hAnsi="SimSun" w:eastAsia="SimSun" w:cs="SimSun"/>
                <w:szCs w:val="21"/>
              </w:rPr>
              <w:t>从事工作年限</w:t>
            </w:r>
          </w:p>
        </w:tc>
        <w:tc>
          <w:tcPr>
            <w:tcW w:w="2126" w:type="dxa"/>
            <w:vAlign w:val="center"/>
          </w:tcPr>
          <w:p w14:paraId="679F45C2">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r>
      <w:tr w14:paraId="00E0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413" w:type="dxa"/>
            <w:vAlign w:val="center"/>
          </w:tcPr>
          <w:p w14:paraId="22D7D5E1">
            <w:pPr>
              <w:keepNext w:val="0"/>
              <w:keepLines w:val="0"/>
              <w:suppressLineNumbers w:val="0"/>
              <w:spacing w:before="100" w:beforeAutospacing="1" w:after="100" w:afterAutospacing="1" w:line="420" w:lineRule="exact"/>
              <w:ind w:left="0" w:right="0"/>
              <w:jc w:val="center"/>
              <w:rPr>
                <w:rFonts w:hint="default" w:ascii="SimSun" w:hAnsi="SimSun" w:eastAsia="SimSun" w:cs="SimSun"/>
                <w:szCs w:val="21"/>
              </w:rPr>
            </w:pPr>
            <w:r>
              <w:rPr>
                <w:rFonts w:hint="default" w:ascii="SimSun" w:hAnsi="SimSun" w:eastAsia="SimSun" w:cs="SimSun"/>
                <w:szCs w:val="21"/>
              </w:rPr>
              <w:t>毕业学校</w:t>
            </w:r>
          </w:p>
        </w:tc>
        <w:tc>
          <w:tcPr>
            <w:tcW w:w="7654" w:type="dxa"/>
            <w:gridSpan w:val="8"/>
            <w:vAlign w:val="center"/>
          </w:tcPr>
          <w:p w14:paraId="4D34E278">
            <w:pPr>
              <w:keepNext w:val="0"/>
              <w:keepLines w:val="0"/>
              <w:suppressLineNumbers w:val="0"/>
              <w:spacing w:before="100" w:beforeAutospacing="1" w:after="100" w:afterAutospacing="1" w:line="420" w:lineRule="exact"/>
              <w:ind w:left="0" w:right="0" w:firstLine="630" w:firstLineChars="300"/>
              <w:jc w:val="left"/>
              <w:rPr>
                <w:rFonts w:hint="default" w:ascii="SimSun" w:hAnsi="SimSun" w:eastAsia="SimSun" w:cs="SimSun"/>
                <w:szCs w:val="21"/>
                <w:u w:val="single"/>
              </w:rPr>
            </w:pPr>
            <w:r>
              <w:rPr>
                <w:rFonts w:hint="default" w:ascii="SimSun" w:hAnsi="SimSun" w:eastAsia="SimSun" w:cs="SimSun"/>
                <w:szCs w:val="21"/>
              </w:rPr>
              <w:t>年毕业于</w:t>
            </w:r>
            <w:r>
              <w:rPr>
                <w:rFonts w:hint="default" w:ascii="SimSun" w:hAnsi="SimSun" w:eastAsia="SimSun" w:cs="SimSun"/>
                <w:szCs w:val="21"/>
                <w:u w:val="single"/>
              </w:rPr>
              <w:t xml:space="preserve">                  </w:t>
            </w:r>
            <w:r>
              <w:rPr>
                <w:rFonts w:hint="default" w:ascii="SimSun" w:hAnsi="SimSun" w:eastAsia="SimSun" w:cs="SimSun"/>
                <w:szCs w:val="21"/>
              </w:rPr>
              <w:t>学校</w:t>
            </w:r>
            <w:r>
              <w:rPr>
                <w:rFonts w:hint="default" w:ascii="SimSun" w:hAnsi="SimSun" w:eastAsia="SimSun" w:cs="SimSun"/>
                <w:szCs w:val="21"/>
                <w:u w:val="single"/>
              </w:rPr>
              <w:t xml:space="preserve">           </w:t>
            </w:r>
            <w:r>
              <w:rPr>
                <w:rFonts w:hint="default" w:ascii="SimSun" w:hAnsi="SimSun" w:eastAsia="SimSun" w:cs="SimSun"/>
                <w:szCs w:val="21"/>
              </w:rPr>
              <w:t>专业</w:t>
            </w:r>
          </w:p>
        </w:tc>
      </w:tr>
      <w:tr w14:paraId="509E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067" w:type="dxa"/>
            <w:gridSpan w:val="9"/>
            <w:vAlign w:val="center"/>
          </w:tcPr>
          <w:p w14:paraId="4EC75895">
            <w:pPr>
              <w:keepNext w:val="0"/>
              <w:keepLines w:val="0"/>
              <w:suppressLineNumbers w:val="0"/>
              <w:spacing w:before="100" w:beforeAutospacing="1" w:after="100" w:afterAutospacing="1" w:line="420" w:lineRule="exact"/>
              <w:ind w:left="0" w:right="0"/>
              <w:jc w:val="center"/>
              <w:rPr>
                <w:rFonts w:hint="default" w:ascii="SimSun" w:hAnsi="SimSun" w:eastAsia="SimSun" w:cs="SimSun"/>
                <w:szCs w:val="21"/>
              </w:rPr>
            </w:pPr>
            <w:r>
              <w:rPr>
                <w:rFonts w:hint="default" w:ascii="SimSun" w:hAnsi="SimSun" w:eastAsia="SimSun" w:cs="SimSun"/>
                <w:szCs w:val="21"/>
              </w:rPr>
              <w:t>主要工作经历</w:t>
            </w:r>
          </w:p>
        </w:tc>
      </w:tr>
      <w:tr w14:paraId="6A93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691" w:type="dxa"/>
            <w:gridSpan w:val="2"/>
            <w:vAlign w:val="center"/>
          </w:tcPr>
          <w:p w14:paraId="619310A7">
            <w:pPr>
              <w:keepNext w:val="0"/>
              <w:keepLines w:val="0"/>
              <w:suppressLineNumbers w:val="0"/>
              <w:spacing w:before="100" w:beforeAutospacing="1" w:after="100" w:afterAutospacing="1" w:line="420" w:lineRule="exact"/>
              <w:ind w:left="0" w:right="0"/>
              <w:jc w:val="center"/>
              <w:rPr>
                <w:rFonts w:hint="default" w:ascii="SimSun" w:hAnsi="SimSun" w:eastAsia="SimSun" w:cs="SimSun"/>
                <w:szCs w:val="21"/>
              </w:rPr>
            </w:pPr>
            <w:r>
              <w:rPr>
                <w:rFonts w:hint="default" w:ascii="SimSun" w:hAnsi="SimSun" w:eastAsia="SimSun" w:cs="SimSun"/>
                <w:szCs w:val="21"/>
              </w:rPr>
              <w:t>时  间</w:t>
            </w:r>
          </w:p>
        </w:tc>
        <w:tc>
          <w:tcPr>
            <w:tcW w:w="3420" w:type="dxa"/>
            <w:gridSpan w:val="4"/>
            <w:vAlign w:val="center"/>
          </w:tcPr>
          <w:p w14:paraId="61F2D359">
            <w:pPr>
              <w:keepNext w:val="0"/>
              <w:keepLines w:val="0"/>
              <w:suppressLineNumbers w:val="0"/>
              <w:spacing w:before="100" w:beforeAutospacing="1" w:after="100" w:afterAutospacing="1" w:line="420" w:lineRule="exact"/>
              <w:ind w:left="0" w:right="0"/>
              <w:jc w:val="center"/>
              <w:rPr>
                <w:rFonts w:hint="default" w:ascii="SimSun" w:hAnsi="SimSun" w:eastAsia="SimSun" w:cs="SimSun"/>
                <w:szCs w:val="21"/>
              </w:rPr>
            </w:pPr>
            <w:r>
              <w:rPr>
                <w:rFonts w:hint="default" w:ascii="SimSun" w:hAnsi="SimSun" w:eastAsia="SimSun" w:cs="SimSun"/>
                <w:szCs w:val="21"/>
              </w:rPr>
              <w:t>参加过的类似项目</w:t>
            </w:r>
          </w:p>
        </w:tc>
        <w:tc>
          <w:tcPr>
            <w:tcW w:w="1261" w:type="dxa"/>
            <w:vAlign w:val="center"/>
          </w:tcPr>
          <w:p w14:paraId="3BA2E0C3">
            <w:pPr>
              <w:keepNext w:val="0"/>
              <w:keepLines w:val="0"/>
              <w:suppressLineNumbers w:val="0"/>
              <w:spacing w:before="100" w:beforeAutospacing="1" w:after="100" w:afterAutospacing="1" w:line="420" w:lineRule="exact"/>
              <w:ind w:left="0" w:right="0"/>
              <w:jc w:val="center"/>
              <w:rPr>
                <w:rFonts w:hint="default" w:ascii="SimSun" w:hAnsi="SimSun" w:eastAsia="SimSun" w:cs="SimSun"/>
                <w:szCs w:val="21"/>
              </w:rPr>
            </w:pPr>
            <w:r>
              <w:rPr>
                <w:rFonts w:hint="default" w:ascii="SimSun" w:hAnsi="SimSun" w:eastAsia="SimSun" w:cs="SimSun"/>
                <w:szCs w:val="21"/>
              </w:rPr>
              <w:t>担任职务</w:t>
            </w:r>
          </w:p>
        </w:tc>
        <w:tc>
          <w:tcPr>
            <w:tcW w:w="2695" w:type="dxa"/>
            <w:gridSpan w:val="2"/>
            <w:vAlign w:val="center"/>
          </w:tcPr>
          <w:p w14:paraId="7295741A">
            <w:pPr>
              <w:keepNext w:val="0"/>
              <w:keepLines w:val="0"/>
              <w:suppressLineNumbers w:val="0"/>
              <w:spacing w:before="100" w:beforeAutospacing="1" w:after="100" w:afterAutospacing="1" w:line="420" w:lineRule="exact"/>
              <w:ind w:left="0" w:right="0"/>
              <w:jc w:val="center"/>
              <w:rPr>
                <w:rFonts w:hint="default" w:ascii="SimSun" w:hAnsi="SimSun" w:eastAsia="SimSun" w:cs="SimSun"/>
                <w:szCs w:val="21"/>
              </w:rPr>
            </w:pPr>
            <w:r>
              <w:rPr>
                <w:rFonts w:hint="default" w:ascii="SimSun" w:hAnsi="SimSun" w:eastAsia="SimSun" w:cs="SimSun"/>
                <w:szCs w:val="21"/>
              </w:rPr>
              <w:t>委托人及联系电话</w:t>
            </w:r>
          </w:p>
        </w:tc>
      </w:tr>
      <w:tr w14:paraId="2F29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691" w:type="dxa"/>
            <w:gridSpan w:val="2"/>
            <w:vAlign w:val="center"/>
          </w:tcPr>
          <w:p w14:paraId="47E1E97D">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3420" w:type="dxa"/>
            <w:gridSpan w:val="4"/>
            <w:vAlign w:val="center"/>
          </w:tcPr>
          <w:p w14:paraId="40C73CB9">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1261" w:type="dxa"/>
            <w:vAlign w:val="center"/>
          </w:tcPr>
          <w:p w14:paraId="367156A8">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2695" w:type="dxa"/>
            <w:gridSpan w:val="2"/>
            <w:vAlign w:val="center"/>
          </w:tcPr>
          <w:p w14:paraId="35162F84">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r>
      <w:tr w14:paraId="56FC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691" w:type="dxa"/>
            <w:gridSpan w:val="2"/>
            <w:vAlign w:val="center"/>
          </w:tcPr>
          <w:p w14:paraId="6E26601F">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3420" w:type="dxa"/>
            <w:gridSpan w:val="4"/>
            <w:vAlign w:val="center"/>
          </w:tcPr>
          <w:p w14:paraId="5142822B">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1261" w:type="dxa"/>
            <w:vAlign w:val="center"/>
          </w:tcPr>
          <w:p w14:paraId="7F887DAA">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2695" w:type="dxa"/>
            <w:gridSpan w:val="2"/>
            <w:vAlign w:val="center"/>
          </w:tcPr>
          <w:p w14:paraId="3249DEFD">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r>
      <w:tr w14:paraId="24C0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691" w:type="dxa"/>
            <w:gridSpan w:val="2"/>
            <w:vAlign w:val="center"/>
          </w:tcPr>
          <w:p w14:paraId="2D63318F">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3420" w:type="dxa"/>
            <w:gridSpan w:val="4"/>
            <w:vAlign w:val="center"/>
          </w:tcPr>
          <w:p w14:paraId="51711370">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1261" w:type="dxa"/>
            <w:vAlign w:val="center"/>
          </w:tcPr>
          <w:p w14:paraId="7A039D61">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2695" w:type="dxa"/>
            <w:gridSpan w:val="2"/>
            <w:vAlign w:val="center"/>
          </w:tcPr>
          <w:p w14:paraId="77B98F71">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r>
      <w:tr w14:paraId="586C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691" w:type="dxa"/>
            <w:gridSpan w:val="2"/>
            <w:vAlign w:val="center"/>
          </w:tcPr>
          <w:p w14:paraId="13F748EB">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3420" w:type="dxa"/>
            <w:gridSpan w:val="4"/>
            <w:vAlign w:val="center"/>
          </w:tcPr>
          <w:p w14:paraId="10B52176">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1261" w:type="dxa"/>
            <w:vAlign w:val="center"/>
          </w:tcPr>
          <w:p w14:paraId="0FD1674A">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2695" w:type="dxa"/>
            <w:gridSpan w:val="2"/>
            <w:vAlign w:val="center"/>
          </w:tcPr>
          <w:p w14:paraId="6F7436EE">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r>
      <w:tr w14:paraId="21A7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691" w:type="dxa"/>
            <w:gridSpan w:val="2"/>
            <w:vAlign w:val="center"/>
          </w:tcPr>
          <w:p w14:paraId="4AE20DE3">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3420" w:type="dxa"/>
            <w:gridSpan w:val="4"/>
            <w:vAlign w:val="center"/>
          </w:tcPr>
          <w:p w14:paraId="5D3B9A86">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1261" w:type="dxa"/>
            <w:vAlign w:val="center"/>
          </w:tcPr>
          <w:p w14:paraId="52A3F772">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2695" w:type="dxa"/>
            <w:gridSpan w:val="2"/>
            <w:vAlign w:val="center"/>
          </w:tcPr>
          <w:p w14:paraId="7758B869">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r>
      <w:tr w14:paraId="0288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691" w:type="dxa"/>
            <w:gridSpan w:val="2"/>
            <w:vAlign w:val="center"/>
          </w:tcPr>
          <w:p w14:paraId="359F6452">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3420" w:type="dxa"/>
            <w:gridSpan w:val="4"/>
            <w:vAlign w:val="center"/>
          </w:tcPr>
          <w:p w14:paraId="3ED86D10">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1261" w:type="dxa"/>
            <w:vAlign w:val="center"/>
          </w:tcPr>
          <w:p w14:paraId="0FDCDF66">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2695" w:type="dxa"/>
            <w:gridSpan w:val="2"/>
            <w:vAlign w:val="center"/>
          </w:tcPr>
          <w:p w14:paraId="277304B4">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r>
      <w:tr w14:paraId="025D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691" w:type="dxa"/>
            <w:gridSpan w:val="2"/>
            <w:vAlign w:val="center"/>
          </w:tcPr>
          <w:p w14:paraId="3D39211D">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3420" w:type="dxa"/>
            <w:gridSpan w:val="4"/>
            <w:vAlign w:val="center"/>
          </w:tcPr>
          <w:p w14:paraId="53B81740">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1261" w:type="dxa"/>
            <w:vAlign w:val="center"/>
          </w:tcPr>
          <w:p w14:paraId="5860C831">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c>
          <w:tcPr>
            <w:tcW w:w="2695" w:type="dxa"/>
            <w:gridSpan w:val="2"/>
            <w:vAlign w:val="center"/>
          </w:tcPr>
          <w:p w14:paraId="13ECE6C1">
            <w:pPr>
              <w:keepNext w:val="0"/>
              <w:keepLines w:val="0"/>
              <w:suppressLineNumbers w:val="0"/>
              <w:spacing w:before="0" w:beforeAutospacing="0" w:after="0" w:afterAutospacing="0" w:line="420" w:lineRule="exact"/>
              <w:ind w:left="0" w:right="0"/>
              <w:jc w:val="center"/>
              <w:rPr>
                <w:rFonts w:hint="default" w:ascii="SimSun" w:hAnsi="SimSun" w:eastAsia="SimSun" w:cs="SimSun"/>
                <w:szCs w:val="21"/>
              </w:rPr>
            </w:pPr>
          </w:p>
        </w:tc>
      </w:tr>
    </w:tbl>
    <w:p w14:paraId="7D3DEF44">
      <w:pPr>
        <w:rPr>
          <w:rFonts w:ascii="SimSun" w:hAnsi="SimSun" w:eastAsia="SimSun"/>
          <w:b/>
          <w:iCs/>
          <w:sz w:val="24"/>
          <w:szCs w:val="24"/>
        </w:rPr>
      </w:pPr>
      <w:r>
        <w:rPr>
          <w:rFonts w:hint="eastAsia" w:ascii="SimSun" w:hAnsi="SimSun" w:eastAsia="SimSun"/>
          <w:b/>
          <w:iCs/>
          <w:sz w:val="24"/>
          <w:szCs w:val="24"/>
        </w:rPr>
        <w:br w:type="page"/>
      </w:r>
    </w:p>
    <w:p w14:paraId="481941C5">
      <w:pPr>
        <w:pStyle w:val="16"/>
        <w:numPr>
          <w:ilvl w:val="0"/>
          <w:numId w:val="3"/>
        </w:numPr>
        <w:spacing w:line="440" w:lineRule="exact"/>
        <w:ind w:left="0" w:firstLine="482"/>
        <w:rPr>
          <w:rFonts w:ascii="SimSun" w:hAnsi="SimSun" w:eastAsia="SimSun"/>
          <w:b/>
          <w:iCs/>
          <w:sz w:val="24"/>
          <w:szCs w:val="24"/>
        </w:rPr>
      </w:pPr>
      <w:r>
        <w:rPr>
          <w:rFonts w:hint="eastAsia" w:ascii="SimSun" w:hAnsi="SimSun" w:eastAsia="SimSun"/>
          <w:b/>
          <w:iCs/>
          <w:sz w:val="24"/>
          <w:szCs w:val="24"/>
        </w:rPr>
        <w:t>资格审查资料表</w:t>
      </w:r>
    </w:p>
    <w:tbl>
      <w:tblPr>
        <w:tblStyle w:val="23"/>
        <w:tblpPr w:leftFromText="180" w:rightFromText="180" w:vertAnchor="text" w:horzAnchor="margin" w:tblpY="210"/>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3761"/>
        <w:gridCol w:w="1738"/>
        <w:gridCol w:w="2673"/>
      </w:tblGrid>
      <w:tr w14:paraId="27EA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87" w:type="dxa"/>
          </w:tcPr>
          <w:p w14:paraId="08A4D2E7">
            <w:pPr>
              <w:keepNext w:val="0"/>
              <w:keepLines w:val="0"/>
              <w:widowControl/>
              <w:suppressLineNumbers w:val="0"/>
              <w:spacing w:before="0" w:beforeAutospacing="0" w:after="0" w:afterAutospacing="0" w:line="380" w:lineRule="exact"/>
              <w:ind w:left="0" w:right="0"/>
              <w:jc w:val="center"/>
              <w:rPr>
                <w:rFonts w:hint="eastAsia" w:ascii="KaiTi" w:hAnsi="KaiTi" w:eastAsia="KaiTi" w:cs="KaiTi"/>
                <w:kern w:val="0"/>
                <w:sz w:val="21"/>
                <w:szCs w:val="21"/>
              </w:rPr>
            </w:pPr>
            <w:r>
              <w:rPr>
                <w:rFonts w:hint="eastAsia" w:ascii="KaiTi" w:hAnsi="KaiTi" w:eastAsia="KaiTi" w:cs="KaiTi"/>
                <w:kern w:val="0"/>
                <w:sz w:val="21"/>
                <w:szCs w:val="21"/>
              </w:rPr>
              <w:t>项目名称</w:t>
            </w:r>
          </w:p>
        </w:tc>
        <w:tc>
          <w:tcPr>
            <w:tcW w:w="8172" w:type="dxa"/>
            <w:gridSpan w:val="3"/>
          </w:tcPr>
          <w:p w14:paraId="363B9C5E">
            <w:pPr>
              <w:keepNext w:val="0"/>
              <w:keepLines w:val="0"/>
              <w:widowControl/>
              <w:suppressLineNumbers w:val="0"/>
              <w:spacing w:before="0" w:beforeAutospacing="0" w:after="0" w:afterAutospacing="0" w:line="380" w:lineRule="exact"/>
              <w:ind w:left="0" w:right="0"/>
              <w:jc w:val="center"/>
              <w:rPr>
                <w:rFonts w:hint="eastAsia" w:ascii="KaiTi" w:hAnsi="KaiTi" w:eastAsia="KaiTi" w:cs="KaiTi"/>
                <w:b/>
                <w:kern w:val="0"/>
                <w:sz w:val="21"/>
                <w:szCs w:val="21"/>
              </w:rPr>
            </w:pPr>
            <w:r>
              <w:rPr>
                <w:rFonts w:hint="eastAsia" w:ascii="SimHei" w:hAnsi="SimHei" w:eastAsia="SimHei" w:cs="Microsoft YaHei"/>
                <w:b w:val="0"/>
                <w:bCs w:val="0"/>
                <w:sz w:val="24"/>
                <w:szCs w:val="24"/>
                <w:u w:val="single"/>
                <w:lang w:val="en-US" w:eastAsia="zh-CN"/>
              </w:rPr>
              <w:t>2026-2027</w:t>
            </w:r>
            <w:r>
              <w:rPr>
                <w:rFonts w:hint="eastAsia" w:ascii="SimHei" w:hAnsi="SimHei" w:eastAsia="SimHei" w:cs="Microsoft YaHei"/>
                <w:b w:val="0"/>
                <w:bCs w:val="0"/>
                <w:sz w:val="24"/>
                <w:szCs w:val="24"/>
                <w:u w:val="single"/>
                <w:lang w:eastAsia="zh-CN"/>
              </w:rPr>
              <w:t>年度</w:t>
            </w:r>
            <w:r>
              <w:rPr>
                <w:rFonts w:hint="eastAsia" w:ascii="SimHei" w:hAnsi="SimHei" w:eastAsia="SimHei" w:cs="Microsoft YaHei"/>
                <w:b w:val="0"/>
                <w:bCs w:val="0"/>
                <w:sz w:val="24"/>
                <w:szCs w:val="24"/>
                <w:u w:val="single"/>
                <w:lang w:val="en-US" w:eastAsia="zh-CN"/>
              </w:rPr>
              <w:t>朝阳</w:t>
            </w:r>
            <w:r>
              <w:rPr>
                <w:rFonts w:hint="eastAsia" w:ascii="SimHei" w:hAnsi="SimHei" w:eastAsia="SimHei" w:cs="Microsoft YaHei"/>
                <w:b w:val="0"/>
                <w:bCs w:val="0"/>
                <w:color w:val="auto"/>
                <w:sz w:val="24"/>
                <w:szCs w:val="24"/>
                <w:u w:val="single"/>
                <w:lang w:val="en-US" w:eastAsia="zh-CN"/>
              </w:rPr>
              <w:t>工厂消杀服务项目</w:t>
            </w:r>
          </w:p>
        </w:tc>
      </w:tr>
      <w:tr w14:paraId="4FCE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87" w:type="dxa"/>
          </w:tcPr>
          <w:p w14:paraId="6F4980C0">
            <w:pPr>
              <w:keepNext w:val="0"/>
              <w:keepLines w:val="0"/>
              <w:widowControl/>
              <w:suppressLineNumbers w:val="0"/>
              <w:spacing w:before="0" w:beforeAutospacing="0" w:after="0" w:afterAutospacing="0" w:line="380" w:lineRule="exact"/>
              <w:ind w:left="0" w:right="0"/>
              <w:jc w:val="center"/>
              <w:rPr>
                <w:rFonts w:hint="eastAsia" w:ascii="KaiTi" w:hAnsi="KaiTi" w:eastAsia="KaiTi" w:cs="KaiTi"/>
                <w:b/>
                <w:bCs/>
                <w:kern w:val="0"/>
                <w:sz w:val="21"/>
                <w:szCs w:val="21"/>
              </w:rPr>
            </w:pPr>
            <w:r>
              <w:rPr>
                <w:rFonts w:hint="eastAsia" w:ascii="KaiTi" w:hAnsi="KaiTi" w:eastAsia="KaiTi" w:cs="KaiTi"/>
                <w:b/>
                <w:bCs/>
                <w:color w:val="0000FF"/>
                <w:kern w:val="0"/>
                <w:sz w:val="21"/>
                <w:szCs w:val="21"/>
              </w:rPr>
              <w:t>响应人全称</w:t>
            </w:r>
          </w:p>
        </w:tc>
        <w:tc>
          <w:tcPr>
            <w:tcW w:w="8172" w:type="dxa"/>
            <w:gridSpan w:val="3"/>
          </w:tcPr>
          <w:p w14:paraId="71DD3F35">
            <w:pPr>
              <w:keepNext w:val="0"/>
              <w:keepLines w:val="0"/>
              <w:widowControl/>
              <w:suppressLineNumbers w:val="0"/>
              <w:spacing w:before="0" w:beforeAutospacing="0" w:after="0" w:afterAutospacing="0" w:line="380" w:lineRule="exact"/>
              <w:ind w:left="0" w:right="0"/>
              <w:jc w:val="center"/>
              <w:rPr>
                <w:rFonts w:hint="eastAsia" w:ascii="KaiTi" w:hAnsi="KaiTi" w:eastAsia="KaiTi" w:cs="KaiTi"/>
                <w:kern w:val="0"/>
                <w:sz w:val="21"/>
                <w:szCs w:val="21"/>
              </w:rPr>
            </w:pPr>
          </w:p>
        </w:tc>
      </w:tr>
      <w:tr w14:paraId="5C66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87" w:type="dxa"/>
          </w:tcPr>
          <w:p w14:paraId="4983433D">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kern w:val="0"/>
                <w:sz w:val="21"/>
                <w:szCs w:val="21"/>
              </w:rPr>
            </w:pPr>
            <w:r>
              <w:rPr>
                <w:rFonts w:hint="eastAsia" w:ascii="KaiTi" w:hAnsi="KaiTi" w:eastAsia="KaiTi" w:cs="KaiTi"/>
                <w:kern w:val="0"/>
                <w:sz w:val="21"/>
                <w:szCs w:val="21"/>
              </w:rPr>
              <w:t>审查项目</w:t>
            </w:r>
          </w:p>
        </w:tc>
        <w:tc>
          <w:tcPr>
            <w:tcW w:w="5499" w:type="dxa"/>
            <w:gridSpan w:val="2"/>
          </w:tcPr>
          <w:p w14:paraId="4BB750E1">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kern w:val="0"/>
                <w:sz w:val="21"/>
                <w:szCs w:val="21"/>
              </w:rPr>
            </w:pPr>
            <w:r>
              <w:rPr>
                <w:rFonts w:hint="eastAsia" w:ascii="KaiTi" w:hAnsi="KaiTi" w:eastAsia="KaiTi" w:cs="KaiTi"/>
                <w:kern w:val="0"/>
                <w:sz w:val="21"/>
                <w:szCs w:val="21"/>
              </w:rPr>
              <w:t>审查内容</w:t>
            </w:r>
          </w:p>
        </w:tc>
        <w:tc>
          <w:tcPr>
            <w:tcW w:w="2673" w:type="dxa"/>
          </w:tcPr>
          <w:p w14:paraId="52A699C9">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b/>
                <w:bCs/>
                <w:kern w:val="0"/>
                <w:sz w:val="21"/>
                <w:szCs w:val="21"/>
              </w:rPr>
            </w:pPr>
            <w:r>
              <w:rPr>
                <w:rFonts w:hint="eastAsia" w:ascii="KaiTi" w:hAnsi="KaiTi" w:eastAsia="KaiTi" w:cs="KaiTi"/>
                <w:b/>
                <w:bCs/>
                <w:color w:val="0000FF"/>
                <w:kern w:val="0"/>
                <w:sz w:val="21"/>
                <w:szCs w:val="21"/>
              </w:rPr>
              <w:t>审查结果</w:t>
            </w:r>
          </w:p>
        </w:tc>
      </w:tr>
      <w:tr w14:paraId="3D55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87" w:type="dxa"/>
            <w:vMerge w:val="restart"/>
            <w:vAlign w:val="center"/>
          </w:tcPr>
          <w:p w14:paraId="64C4A972">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kern w:val="0"/>
                <w:sz w:val="21"/>
                <w:szCs w:val="21"/>
              </w:rPr>
            </w:pPr>
            <w:r>
              <w:rPr>
                <w:rFonts w:hint="eastAsia" w:ascii="KaiTi" w:hAnsi="KaiTi" w:eastAsia="KaiTi" w:cs="KaiTi"/>
                <w:kern w:val="0"/>
                <w:sz w:val="21"/>
                <w:szCs w:val="21"/>
              </w:rPr>
              <w:t>基本信息</w:t>
            </w:r>
          </w:p>
        </w:tc>
        <w:tc>
          <w:tcPr>
            <w:tcW w:w="5499" w:type="dxa"/>
            <w:gridSpan w:val="2"/>
            <w:vAlign w:val="center"/>
          </w:tcPr>
          <w:p w14:paraId="67A56E67">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r>
              <w:rPr>
                <w:rFonts w:hint="eastAsia" w:ascii="KaiTi" w:hAnsi="KaiTi" w:eastAsia="KaiTi" w:cs="KaiTi"/>
                <w:kern w:val="0"/>
                <w:sz w:val="21"/>
                <w:szCs w:val="21"/>
              </w:rPr>
              <w:t>营业执照所记载的信息是否与网站登记信息一致</w:t>
            </w:r>
          </w:p>
        </w:tc>
        <w:tc>
          <w:tcPr>
            <w:tcW w:w="2673" w:type="dxa"/>
          </w:tcPr>
          <w:p w14:paraId="50894626">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p>
        </w:tc>
      </w:tr>
      <w:tr w14:paraId="7C7C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87" w:type="dxa"/>
            <w:vMerge w:val="continue"/>
            <w:vAlign w:val="center"/>
          </w:tcPr>
          <w:p w14:paraId="02D6FFA4">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kern w:val="0"/>
                <w:sz w:val="21"/>
                <w:szCs w:val="21"/>
              </w:rPr>
            </w:pPr>
          </w:p>
        </w:tc>
        <w:tc>
          <w:tcPr>
            <w:tcW w:w="5499" w:type="dxa"/>
            <w:gridSpan w:val="2"/>
            <w:vAlign w:val="center"/>
          </w:tcPr>
          <w:p w14:paraId="0D19DA8C">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r>
              <w:rPr>
                <w:rFonts w:hint="eastAsia" w:ascii="KaiTi" w:hAnsi="KaiTi" w:eastAsia="KaiTi" w:cs="KaiTi"/>
                <w:kern w:val="0"/>
                <w:sz w:val="21"/>
                <w:szCs w:val="21"/>
              </w:rPr>
              <w:t>合同期间是否在营业执照登记的营业期限内</w:t>
            </w:r>
          </w:p>
        </w:tc>
        <w:tc>
          <w:tcPr>
            <w:tcW w:w="2673" w:type="dxa"/>
          </w:tcPr>
          <w:p w14:paraId="33E1E788">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p>
        </w:tc>
      </w:tr>
      <w:tr w14:paraId="44E6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87" w:type="dxa"/>
            <w:vMerge w:val="continue"/>
            <w:vAlign w:val="center"/>
          </w:tcPr>
          <w:p w14:paraId="40D10039">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kern w:val="0"/>
                <w:sz w:val="21"/>
                <w:szCs w:val="21"/>
              </w:rPr>
            </w:pPr>
          </w:p>
        </w:tc>
        <w:tc>
          <w:tcPr>
            <w:tcW w:w="5499" w:type="dxa"/>
            <w:gridSpan w:val="2"/>
            <w:vAlign w:val="center"/>
          </w:tcPr>
          <w:p w14:paraId="2D026C0A">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r>
              <w:rPr>
                <w:rFonts w:hint="eastAsia" w:ascii="KaiTi" w:hAnsi="KaiTi" w:eastAsia="KaiTi" w:cs="KaiTi"/>
                <w:kern w:val="0"/>
                <w:sz w:val="21"/>
                <w:szCs w:val="21"/>
              </w:rPr>
              <w:t>是否按规定完成了年度企业信用信息公示</w:t>
            </w:r>
          </w:p>
        </w:tc>
        <w:tc>
          <w:tcPr>
            <w:tcW w:w="2673" w:type="dxa"/>
          </w:tcPr>
          <w:p w14:paraId="50F79399">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p>
        </w:tc>
      </w:tr>
      <w:tr w14:paraId="6397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87" w:type="dxa"/>
            <w:vMerge w:val="restart"/>
            <w:vAlign w:val="center"/>
          </w:tcPr>
          <w:p w14:paraId="4EF9E69C">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kern w:val="0"/>
                <w:sz w:val="21"/>
                <w:szCs w:val="21"/>
              </w:rPr>
            </w:pPr>
            <w:r>
              <w:rPr>
                <w:rFonts w:hint="eastAsia" w:ascii="KaiTi" w:hAnsi="KaiTi" w:eastAsia="KaiTi" w:cs="KaiTi"/>
                <w:kern w:val="0"/>
                <w:sz w:val="21"/>
                <w:szCs w:val="21"/>
              </w:rPr>
              <w:t>司法风险</w:t>
            </w:r>
          </w:p>
        </w:tc>
        <w:tc>
          <w:tcPr>
            <w:tcW w:w="5499" w:type="dxa"/>
            <w:gridSpan w:val="2"/>
            <w:vAlign w:val="center"/>
          </w:tcPr>
          <w:p w14:paraId="6410D9E4">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r>
              <w:rPr>
                <w:rFonts w:hint="eastAsia" w:ascii="KaiTi" w:hAnsi="KaiTi" w:eastAsia="KaiTi" w:cs="KaiTi"/>
                <w:kern w:val="0"/>
                <w:sz w:val="21"/>
                <w:szCs w:val="21"/>
              </w:rPr>
              <w:t>是否存在影响合作关系的裁判文书</w:t>
            </w:r>
          </w:p>
        </w:tc>
        <w:tc>
          <w:tcPr>
            <w:tcW w:w="2673" w:type="dxa"/>
          </w:tcPr>
          <w:p w14:paraId="7583FD41">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p>
        </w:tc>
      </w:tr>
      <w:tr w14:paraId="328A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87" w:type="dxa"/>
            <w:vMerge w:val="continue"/>
            <w:vAlign w:val="center"/>
          </w:tcPr>
          <w:p w14:paraId="4C492D46">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kern w:val="0"/>
                <w:sz w:val="21"/>
                <w:szCs w:val="21"/>
              </w:rPr>
            </w:pPr>
          </w:p>
        </w:tc>
        <w:tc>
          <w:tcPr>
            <w:tcW w:w="5499" w:type="dxa"/>
            <w:gridSpan w:val="2"/>
            <w:vAlign w:val="center"/>
          </w:tcPr>
          <w:p w14:paraId="2E5AC420">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r>
              <w:rPr>
                <w:rFonts w:hint="eastAsia" w:ascii="KaiTi" w:hAnsi="KaiTi" w:eastAsia="KaiTi" w:cs="KaiTi"/>
                <w:kern w:val="0"/>
                <w:sz w:val="21"/>
                <w:szCs w:val="21"/>
              </w:rPr>
              <w:t>是否存在失信信息</w:t>
            </w:r>
          </w:p>
        </w:tc>
        <w:tc>
          <w:tcPr>
            <w:tcW w:w="2673" w:type="dxa"/>
          </w:tcPr>
          <w:p w14:paraId="6B22D677">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p>
        </w:tc>
      </w:tr>
      <w:tr w14:paraId="60D2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87" w:type="dxa"/>
            <w:vMerge w:val="continue"/>
            <w:vAlign w:val="center"/>
          </w:tcPr>
          <w:p w14:paraId="06869AD6">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kern w:val="0"/>
                <w:sz w:val="21"/>
                <w:szCs w:val="21"/>
              </w:rPr>
            </w:pPr>
          </w:p>
        </w:tc>
        <w:tc>
          <w:tcPr>
            <w:tcW w:w="5499" w:type="dxa"/>
            <w:gridSpan w:val="2"/>
            <w:vAlign w:val="center"/>
          </w:tcPr>
          <w:p w14:paraId="74EEAA8D">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r>
              <w:rPr>
                <w:rFonts w:hint="eastAsia" w:ascii="KaiTi" w:hAnsi="KaiTi" w:eastAsia="KaiTi" w:cs="KaiTi"/>
                <w:kern w:val="0"/>
                <w:sz w:val="21"/>
                <w:szCs w:val="21"/>
              </w:rPr>
              <w:t>是否存在股权冻结</w:t>
            </w:r>
          </w:p>
        </w:tc>
        <w:tc>
          <w:tcPr>
            <w:tcW w:w="2673" w:type="dxa"/>
          </w:tcPr>
          <w:p w14:paraId="0311E6E0">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p>
        </w:tc>
      </w:tr>
      <w:tr w14:paraId="6077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87" w:type="dxa"/>
            <w:vMerge w:val="restart"/>
            <w:vAlign w:val="center"/>
          </w:tcPr>
          <w:p w14:paraId="13C47D4D">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kern w:val="0"/>
                <w:sz w:val="21"/>
                <w:szCs w:val="21"/>
              </w:rPr>
            </w:pPr>
            <w:r>
              <w:rPr>
                <w:rFonts w:hint="eastAsia" w:ascii="KaiTi" w:hAnsi="KaiTi" w:eastAsia="KaiTi" w:cs="KaiTi"/>
                <w:kern w:val="0"/>
                <w:sz w:val="21"/>
                <w:szCs w:val="21"/>
              </w:rPr>
              <w:t>经营风险</w:t>
            </w:r>
          </w:p>
        </w:tc>
        <w:tc>
          <w:tcPr>
            <w:tcW w:w="5499" w:type="dxa"/>
            <w:gridSpan w:val="2"/>
            <w:vAlign w:val="center"/>
          </w:tcPr>
          <w:p w14:paraId="7407BEF2">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r>
              <w:rPr>
                <w:rFonts w:hint="eastAsia" w:ascii="KaiTi" w:hAnsi="KaiTi" w:eastAsia="KaiTi" w:cs="KaiTi"/>
                <w:kern w:val="0"/>
                <w:sz w:val="21"/>
                <w:szCs w:val="21"/>
              </w:rPr>
              <w:t>是否存在经营异常且仍未移除</w:t>
            </w:r>
          </w:p>
        </w:tc>
        <w:tc>
          <w:tcPr>
            <w:tcW w:w="2673" w:type="dxa"/>
          </w:tcPr>
          <w:p w14:paraId="68355128">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p>
        </w:tc>
      </w:tr>
      <w:tr w14:paraId="13B1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87" w:type="dxa"/>
            <w:vMerge w:val="continue"/>
          </w:tcPr>
          <w:p w14:paraId="5FA3A605">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kern w:val="0"/>
                <w:sz w:val="21"/>
                <w:szCs w:val="21"/>
              </w:rPr>
            </w:pPr>
          </w:p>
        </w:tc>
        <w:tc>
          <w:tcPr>
            <w:tcW w:w="5499" w:type="dxa"/>
            <w:gridSpan w:val="2"/>
            <w:vAlign w:val="center"/>
          </w:tcPr>
          <w:p w14:paraId="2424FB24">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r>
              <w:rPr>
                <w:rFonts w:hint="eastAsia" w:ascii="KaiTi" w:hAnsi="KaiTi" w:eastAsia="KaiTi" w:cs="KaiTi"/>
                <w:kern w:val="0"/>
                <w:sz w:val="21"/>
                <w:szCs w:val="21"/>
              </w:rPr>
              <w:t>是否存在严重违法失信信息</w:t>
            </w:r>
          </w:p>
        </w:tc>
        <w:tc>
          <w:tcPr>
            <w:tcW w:w="2673" w:type="dxa"/>
          </w:tcPr>
          <w:p w14:paraId="39C34814">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p>
        </w:tc>
      </w:tr>
      <w:tr w14:paraId="6B01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87" w:type="dxa"/>
            <w:vMerge w:val="continue"/>
          </w:tcPr>
          <w:p w14:paraId="08DA769B">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kern w:val="0"/>
                <w:sz w:val="21"/>
                <w:szCs w:val="21"/>
              </w:rPr>
            </w:pPr>
          </w:p>
        </w:tc>
        <w:tc>
          <w:tcPr>
            <w:tcW w:w="5499" w:type="dxa"/>
            <w:gridSpan w:val="2"/>
            <w:vAlign w:val="center"/>
          </w:tcPr>
          <w:p w14:paraId="4004C2CB">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r>
              <w:rPr>
                <w:rFonts w:hint="eastAsia" w:ascii="KaiTi" w:hAnsi="KaiTi" w:eastAsia="KaiTi" w:cs="KaiTi"/>
                <w:kern w:val="0"/>
                <w:sz w:val="21"/>
                <w:szCs w:val="21"/>
              </w:rPr>
              <w:t>是否存在严重影响合作关系的行政处罚信息</w:t>
            </w:r>
          </w:p>
        </w:tc>
        <w:tc>
          <w:tcPr>
            <w:tcW w:w="2673" w:type="dxa"/>
          </w:tcPr>
          <w:p w14:paraId="11B1BF37">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p>
        </w:tc>
      </w:tr>
      <w:tr w14:paraId="2B91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87" w:type="dxa"/>
            <w:vMerge w:val="continue"/>
          </w:tcPr>
          <w:p w14:paraId="2C5FA632">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kern w:val="0"/>
                <w:sz w:val="21"/>
                <w:szCs w:val="21"/>
              </w:rPr>
            </w:pPr>
          </w:p>
        </w:tc>
        <w:tc>
          <w:tcPr>
            <w:tcW w:w="5499" w:type="dxa"/>
            <w:gridSpan w:val="2"/>
            <w:vAlign w:val="center"/>
          </w:tcPr>
          <w:p w14:paraId="6C779883">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r>
              <w:rPr>
                <w:rFonts w:hint="eastAsia" w:ascii="KaiTi" w:hAnsi="KaiTi" w:eastAsia="KaiTi" w:cs="KaiTi"/>
                <w:kern w:val="0"/>
                <w:sz w:val="21"/>
                <w:szCs w:val="21"/>
              </w:rPr>
              <w:t>是否存在强制清算及清算信息</w:t>
            </w:r>
          </w:p>
        </w:tc>
        <w:tc>
          <w:tcPr>
            <w:tcW w:w="2673" w:type="dxa"/>
          </w:tcPr>
          <w:p w14:paraId="4322DD50">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p>
        </w:tc>
      </w:tr>
      <w:tr w14:paraId="0795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87" w:type="dxa"/>
            <w:vMerge w:val="continue"/>
          </w:tcPr>
          <w:p w14:paraId="7B649CDC">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kern w:val="0"/>
                <w:sz w:val="21"/>
                <w:szCs w:val="21"/>
              </w:rPr>
            </w:pPr>
          </w:p>
        </w:tc>
        <w:tc>
          <w:tcPr>
            <w:tcW w:w="5499" w:type="dxa"/>
            <w:gridSpan w:val="2"/>
            <w:vAlign w:val="center"/>
          </w:tcPr>
          <w:p w14:paraId="5DE2A1E0">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r>
              <w:rPr>
                <w:rFonts w:hint="eastAsia" w:ascii="KaiTi" w:hAnsi="KaiTi" w:eastAsia="KaiTi" w:cs="KaiTi"/>
                <w:kern w:val="0"/>
                <w:sz w:val="21"/>
                <w:szCs w:val="21"/>
              </w:rPr>
              <w:t>是否存在涉嫌冒用他人身份登记信息</w:t>
            </w:r>
          </w:p>
        </w:tc>
        <w:tc>
          <w:tcPr>
            <w:tcW w:w="2673" w:type="dxa"/>
          </w:tcPr>
          <w:p w14:paraId="5A68F540">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p>
        </w:tc>
      </w:tr>
      <w:tr w14:paraId="1CE6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87" w:type="dxa"/>
            <w:vMerge w:val="continue"/>
          </w:tcPr>
          <w:p w14:paraId="0D887409">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kern w:val="0"/>
                <w:sz w:val="21"/>
                <w:szCs w:val="21"/>
              </w:rPr>
            </w:pPr>
          </w:p>
        </w:tc>
        <w:tc>
          <w:tcPr>
            <w:tcW w:w="5499" w:type="dxa"/>
            <w:gridSpan w:val="2"/>
            <w:vAlign w:val="center"/>
          </w:tcPr>
          <w:p w14:paraId="46D83FF5">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r>
              <w:rPr>
                <w:rFonts w:hint="eastAsia" w:ascii="KaiTi" w:hAnsi="KaiTi" w:eastAsia="KaiTi" w:cs="KaiTi"/>
                <w:kern w:val="0"/>
                <w:sz w:val="21"/>
                <w:szCs w:val="21"/>
              </w:rPr>
              <w:t>是否存在简易注销</w:t>
            </w:r>
          </w:p>
        </w:tc>
        <w:tc>
          <w:tcPr>
            <w:tcW w:w="2673" w:type="dxa"/>
          </w:tcPr>
          <w:p w14:paraId="711A66CE">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p>
        </w:tc>
      </w:tr>
      <w:tr w14:paraId="5F3A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87" w:type="dxa"/>
            <w:vMerge w:val="continue"/>
          </w:tcPr>
          <w:p w14:paraId="5D6C007E">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kern w:val="0"/>
                <w:sz w:val="21"/>
                <w:szCs w:val="21"/>
              </w:rPr>
            </w:pPr>
          </w:p>
        </w:tc>
        <w:tc>
          <w:tcPr>
            <w:tcW w:w="5499" w:type="dxa"/>
            <w:gridSpan w:val="2"/>
            <w:vAlign w:val="center"/>
          </w:tcPr>
          <w:p w14:paraId="135BBB8A">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r>
              <w:rPr>
                <w:rFonts w:hint="eastAsia" w:ascii="KaiTi" w:hAnsi="KaiTi" w:eastAsia="KaiTi" w:cs="KaiTi"/>
                <w:kern w:val="0"/>
                <w:sz w:val="21"/>
                <w:szCs w:val="21"/>
              </w:rPr>
              <w:t>是否存在股权出质、动产抵押、土地抵押信息</w:t>
            </w:r>
          </w:p>
        </w:tc>
        <w:tc>
          <w:tcPr>
            <w:tcW w:w="2673" w:type="dxa"/>
          </w:tcPr>
          <w:p w14:paraId="413667D6">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p>
        </w:tc>
      </w:tr>
      <w:tr w14:paraId="31B4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87" w:type="dxa"/>
            <w:vMerge w:val="restart"/>
            <w:vAlign w:val="center"/>
          </w:tcPr>
          <w:p w14:paraId="5CA53D76">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kern w:val="0"/>
                <w:sz w:val="21"/>
                <w:szCs w:val="21"/>
              </w:rPr>
            </w:pPr>
            <w:r>
              <w:rPr>
                <w:rFonts w:hint="eastAsia" w:ascii="KaiTi" w:hAnsi="KaiTi" w:eastAsia="KaiTi" w:cs="KaiTi"/>
                <w:kern w:val="0"/>
                <w:sz w:val="21"/>
                <w:szCs w:val="21"/>
              </w:rPr>
              <w:t>经营信息</w:t>
            </w:r>
          </w:p>
        </w:tc>
        <w:tc>
          <w:tcPr>
            <w:tcW w:w="5499" w:type="dxa"/>
            <w:gridSpan w:val="2"/>
            <w:vAlign w:val="center"/>
          </w:tcPr>
          <w:p w14:paraId="4A33CD81">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r>
              <w:rPr>
                <w:rFonts w:hint="eastAsia" w:ascii="KaiTi" w:hAnsi="KaiTi" w:eastAsia="KaiTi" w:cs="KaiTi"/>
                <w:kern w:val="0"/>
                <w:sz w:val="21"/>
                <w:szCs w:val="21"/>
              </w:rPr>
              <w:t>抽查信息和双随机抽查结果是否影响合作关系</w:t>
            </w:r>
          </w:p>
        </w:tc>
        <w:tc>
          <w:tcPr>
            <w:tcW w:w="2673" w:type="dxa"/>
          </w:tcPr>
          <w:p w14:paraId="405FAE72">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p>
        </w:tc>
      </w:tr>
      <w:tr w14:paraId="595D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87" w:type="dxa"/>
            <w:vMerge w:val="continue"/>
            <w:vAlign w:val="center"/>
          </w:tcPr>
          <w:p w14:paraId="67CC575C">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kern w:val="0"/>
                <w:sz w:val="21"/>
                <w:szCs w:val="21"/>
              </w:rPr>
            </w:pPr>
          </w:p>
        </w:tc>
        <w:tc>
          <w:tcPr>
            <w:tcW w:w="5499" w:type="dxa"/>
            <w:gridSpan w:val="2"/>
            <w:vAlign w:val="center"/>
          </w:tcPr>
          <w:p w14:paraId="2540545E">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r>
              <w:rPr>
                <w:rFonts w:hint="eastAsia" w:ascii="KaiTi" w:hAnsi="KaiTi" w:eastAsia="KaiTi" w:cs="KaiTi"/>
                <w:kern w:val="0"/>
                <w:sz w:val="21"/>
                <w:szCs w:val="21"/>
              </w:rPr>
              <w:t>专业资质记载的信息是否与网站登记信息一致</w:t>
            </w:r>
          </w:p>
        </w:tc>
        <w:tc>
          <w:tcPr>
            <w:tcW w:w="2673" w:type="dxa"/>
          </w:tcPr>
          <w:p w14:paraId="2FF15BDD">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p>
        </w:tc>
      </w:tr>
      <w:tr w14:paraId="1368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87" w:type="dxa"/>
          </w:tcPr>
          <w:p w14:paraId="033C36BB">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kern w:val="0"/>
                <w:sz w:val="21"/>
                <w:szCs w:val="21"/>
              </w:rPr>
            </w:pPr>
            <w:r>
              <w:rPr>
                <w:rFonts w:hint="eastAsia" w:ascii="KaiTi" w:hAnsi="KaiTi" w:eastAsia="KaiTi" w:cs="KaiTi"/>
                <w:kern w:val="0"/>
                <w:sz w:val="21"/>
                <w:szCs w:val="21"/>
              </w:rPr>
              <w:t>关联交易</w:t>
            </w:r>
          </w:p>
        </w:tc>
        <w:tc>
          <w:tcPr>
            <w:tcW w:w="5499" w:type="dxa"/>
            <w:gridSpan w:val="2"/>
          </w:tcPr>
          <w:p w14:paraId="380C4640">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r>
              <w:rPr>
                <w:rFonts w:hint="eastAsia" w:ascii="KaiTi" w:hAnsi="KaiTi" w:eastAsia="KaiTi" w:cs="KaiTi"/>
                <w:kern w:val="0"/>
                <w:sz w:val="21"/>
                <w:szCs w:val="21"/>
              </w:rPr>
              <w:t>本次交易是否属于上市规则下的关连交易合同</w:t>
            </w:r>
          </w:p>
        </w:tc>
        <w:tc>
          <w:tcPr>
            <w:tcW w:w="2673" w:type="dxa"/>
          </w:tcPr>
          <w:p w14:paraId="49EFE66F">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p>
        </w:tc>
      </w:tr>
      <w:tr w14:paraId="1AEC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87" w:type="dxa"/>
          </w:tcPr>
          <w:p w14:paraId="1A6EB284">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b/>
                <w:bCs/>
                <w:color w:val="0000FF"/>
                <w:kern w:val="0"/>
                <w:sz w:val="21"/>
                <w:szCs w:val="21"/>
              </w:rPr>
            </w:pPr>
            <w:r>
              <w:rPr>
                <w:rFonts w:hint="eastAsia" w:ascii="KaiTi" w:hAnsi="KaiTi" w:eastAsia="KaiTi" w:cs="KaiTi"/>
                <w:b/>
                <w:bCs/>
                <w:color w:val="0000FF"/>
                <w:kern w:val="0"/>
                <w:sz w:val="21"/>
                <w:szCs w:val="21"/>
              </w:rPr>
              <w:t>审核结论</w:t>
            </w:r>
          </w:p>
        </w:tc>
        <w:tc>
          <w:tcPr>
            <w:tcW w:w="5499" w:type="dxa"/>
            <w:gridSpan w:val="2"/>
          </w:tcPr>
          <w:p w14:paraId="23C33F5B">
            <w:pPr>
              <w:keepNext w:val="0"/>
              <w:keepLines w:val="0"/>
              <w:widowControl/>
              <w:suppressLineNumbers w:val="0"/>
              <w:spacing w:before="0" w:beforeAutospacing="0" w:after="0" w:afterAutospacing="0" w:line="400" w:lineRule="exact"/>
              <w:ind w:left="0" w:right="0" w:firstLine="1050"/>
              <w:jc w:val="left"/>
              <w:rPr>
                <w:rFonts w:hint="eastAsia" w:ascii="KaiTi" w:hAnsi="KaiTi" w:eastAsia="KaiTi" w:cs="KaiTi"/>
                <w:b/>
                <w:bCs/>
                <w:color w:val="0000FF"/>
                <w:kern w:val="0"/>
                <w:sz w:val="21"/>
                <w:szCs w:val="21"/>
              </w:rPr>
            </w:pPr>
            <w:r>
              <w:rPr>
                <w:rFonts w:hint="eastAsia" w:ascii="KaiTi" w:hAnsi="KaiTi" w:eastAsia="KaiTi" w:cs="KaiTi"/>
                <w:b/>
                <w:bCs/>
                <w:color w:val="0000FF"/>
                <w:kern w:val="0"/>
                <w:sz w:val="21"/>
                <w:szCs w:val="21"/>
              </w:rPr>
              <w:t>□符合             □不符合</w:t>
            </w:r>
          </w:p>
        </w:tc>
        <w:tc>
          <w:tcPr>
            <w:tcW w:w="2673" w:type="dxa"/>
          </w:tcPr>
          <w:p w14:paraId="146251E4">
            <w:pPr>
              <w:keepNext w:val="0"/>
              <w:keepLines w:val="0"/>
              <w:widowControl/>
              <w:suppressLineNumbers w:val="0"/>
              <w:spacing w:before="0" w:beforeAutospacing="0" w:after="0" w:afterAutospacing="0" w:line="400" w:lineRule="exact"/>
              <w:ind w:left="0" w:right="0"/>
              <w:jc w:val="left"/>
              <w:rPr>
                <w:rFonts w:hint="eastAsia" w:ascii="KaiTi" w:hAnsi="KaiTi" w:eastAsia="KaiTi" w:cs="KaiTi"/>
                <w:kern w:val="0"/>
                <w:sz w:val="21"/>
                <w:szCs w:val="21"/>
              </w:rPr>
            </w:pPr>
          </w:p>
        </w:tc>
      </w:tr>
      <w:tr w14:paraId="37F5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87" w:type="dxa"/>
          </w:tcPr>
          <w:p w14:paraId="75094CE7">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b/>
                <w:bCs/>
                <w:color w:val="0000FF"/>
                <w:kern w:val="0"/>
                <w:sz w:val="21"/>
                <w:szCs w:val="21"/>
              </w:rPr>
            </w:pPr>
            <w:r>
              <w:rPr>
                <w:rFonts w:hint="eastAsia" w:ascii="KaiTi" w:hAnsi="KaiTi" w:eastAsia="KaiTi" w:cs="KaiTi"/>
                <w:b/>
                <w:bCs/>
                <w:color w:val="0000FF"/>
                <w:kern w:val="0"/>
                <w:sz w:val="21"/>
                <w:szCs w:val="21"/>
              </w:rPr>
              <w:t>审 查 人</w:t>
            </w:r>
          </w:p>
        </w:tc>
        <w:tc>
          <w:tcPr>
            <w:tcW w:w="3761" w:type="dxa"/>
          </w:tcPr>
          <w:p w14:paraId="00D8352E">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b/>
                <w:bCs/>
                <w:color w:val="0000FF"/>
                <w:kern w:val="0"/>
                <w:sz w:val="21"/>
                <w:szCs w:val="21"/>
              </w:rPr>
            </w:pPr>
          </w:p>
        </w:tc>
        <w:tc>
          <w:tcPr>
            <w:tcW w:w="1738" w:type="dxa"/>
          </w:tcPr>
          <w:p w14:paraId="017CD18C">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b/>
                <w:bCs/>
                <w:color w:val="0000FF"/>
                <w:kern w:val="0"/>
                <w:sz w:val="21"/>
                <w:szCs w:val="21"/>
              </w:rPr>
            </w:pPr>
            <w:r>
              <w:rPr>
                <w:rFonts w:hint="eastAsia" w:ascii="KaiTi" w:hAnsi="KaiTi" w:eastAsia="KaiTi" w:cs="KaiTi"/>
                <w:b/>
                <w:bCs/>
                <w:color w:val="0000FF"/>
                <w:kern w:val="0"/>
                <w:sz w:val="21"/>
                <w:szCs w:val="21"/>
              </w:rPr>
              <w:t>审查日期</w:t>
            </w:r>
          </w:p>
        </w:tc>
        <w:tc>
          <w:tcPr>
            <w:tcW w:w="2673" w:type="dxa"/>
          </w:tcPr>
          <w:p w14:paraId="2C7FA54E">
            <w:pPr>
              <w:keepNext w:val="0"/>
              <w:keepLines w:val="0"/>
              <w:widowControl/>
              <w:suppressLineNumbers w:val="0"/>
              <w:spacing w:before="0" w:beforeAutospacing="0" w:after="0" w:afterAutospacing="0" w:line="400" w:lineRule="exact"/>
              <w:ind w:left="0" w:right="0"/>
              <w:jc w:val="center"/>
              <w:rPr>
                <w:rFonts w:hint="eastAsia" w:ascii="KaiTi" w:hAnsi="KaiTi" w:eastAsia="KaiTi" w:cs="KaiTi"/>
                <w:b/>
                <w:bCs/>
                <w:color w:val="0000FF"/>
                <w:kern w:val="0"/>
                <w:sz w:val="21"/>
                <w:szCs w:val="21"/>
              </w:rPr>
            </w:pPr>
          </w:p>
        </w:tc>
      </w:tr>
      <w:tr w14:paraId="4F1B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9759" w:type="dxa"/>
            <w:gridSpan w:val="4"/>
            <w:vAlign w:val="center"/>
          </w:tcPr>
          <w:p w14:paraId="5B2C2A00">
            <w:pPr>
              <w:keepNext w:val="0"/>
              <w:keepLines w:val="0"/>
              <w:widowControl/>
              <w:suppressLineNumbers w:val="0"/>
              <w:spacing w:before="0" w:beforeAutospacing="0" w:after="0" w:afterAutospacing="0" w:line="380" w:lineRule="exact"/>
              <w:ind w:left="0" w:right="0"/>
              <w:rPr>
                <w:rFonts w:hint="eastAsia" w:ascii="KaiTi" w:hAnsi="KaiTi" w:eastAsia="KaiTi" w:cs="KaiTi"/>
                <w:b/>
                <w:kern w:val="0"/>
                <w:sz w:val="21"/>
                <w:szCs w:val="21"/>
              </w:rPr>
            </w:pPr>
            <w:r>
              <w:rPr>
                <w:rFonts w:hint="eastAsia" w:ascii="KaiTi" w:hAnsi="KaiTi" w:eastAsia="KaiTi" w:cs="KaiTi"/>
                <w:b/>
                <w:kern w:val="0"/>
                <w:sz w:val="21"/>
                <w:szCs w:val="21"/>
              </w:rPr>
              <w:t>注：</w:t>
            </w:r>
          </w:p>
          <w:p w14:paraId="48542534">
            <w:pPr>
              <w:keepNext w:val="0"/>
              <w:keepLines w:val="0"/>
              <w:widowControl/>
              <w:suppressLineNumbers w:val="0"/>
              <w:spacing w:before="0" w:beforeAutospacing="0" w:after="0" w:afterAutospacing="0" w:line="380" w:lineRule="exact"/>
              <w:ind w:left="0" w:right="0"/>
              <w:rPr>
                <w:rFonts w:hint="eastAsia" w:ascii="KaiTi" w:hAnsi="KaiTi" w:eastAsia="KaiTi" w:cs="KaiTi"/>
                <w:kern w:val="0"/>
                <w:sz w:val="21"/>
                <w:szCs w:val="21"/>
              </w:rPr>
            </w:pPr>
            <w:r>
              <w:rPr>
                <w:rFonts w:hint="eastAsia" w:ascii="KaiTi" w:hAnsi="KaiTi" w:eastAsia="KaiTi" w:cs="KaiTi"/>
                <w:kern w:val="0"/>
                <w:sz w:val="21"/>
                <w:szCs w:val="21"/>
              </w:rPr>
              <w:t>1.上述信息通过启信宝企业版https://b.qixin.com/查询；</w:t>
            </w:r>
          </w:p>
          <w:p w14:paraId="5F24289C">
            <w:pPr>
              <w:keepNext w:val="0"/>
              <w:keepLines w:val="0"/>
              <w:widowControl/>
              <w:suppressLineNumbers w:val="0"/>
              <w:spacing w:before="0" w:beforeAutospacing="0" w:after="0" w:afterAutospacing="0" w:line="380" w:lineRule="exact"/>
              <w:ind w:left="0" w:right="0"/>
              <w:rPr>
                <w:rFonts w:hint="eastAsia" w:ascii="KaiTi" w:hAnsi="KaiTi" w:eastAsia="KaiTi" w:cs="KaiTi"/>
                <w:kern w:val="0"/>
                <w:sz w:val="21"/>
                <w:szCs w:val="21"/>
              </w:rPr>
            </w:pPr>
            <w:r>
              <w:rPr>
                <w:rFonts w:hint="eastAsia" w:ascii="KaiTi" w:hAnsi="KaiTi" w:eastAsia="KaiTi" w:cs="KaiTi"/>
                <w:kern w:val="0"/>
                <w:sz w:val="21"/>
                <w:szCs w:val="21"/>
              </w:rPr>
              <w:t>2.“动产抵押登记信息”应当同时使用“动产融资统一登记公示系统”查询；</w:t>
            </w:r>
          </w:p>
          <w:p w14:paraId="0936D805">
            <w:pPr>
              <w:keepNext w:val="0"/>
              <w:keepLines w:val="0"/>
              <w:widowControl/>
              <w:suppressLineNumbers w:val="0"/>
              <w:spacing w:before="0" w:beforeAutospacing="0" w:after="0" w:afterAutospacing="0" w:line="380" w:lineRule="exact"/>
              <w:ind w:left="0" w:right="0"/>
              <w:rPr>
                <w:rFonts w:hint="eastAsia" w:ascii="KaiTi" w:hAnsi="KaiTi" w:eastAsia="KaiTi" w:cs="KaiTi"/>
                <w:b/>
                <w:kern w:val="0"/>
                <w:sz w:val="21"/>
                <w:szCs w:val="21"/>
              </w:rPr>
            </w:pPr>
            <w:r>
              <w:rPr>
                <w:rFonts w:hint="eastAsia" w:ascii="KaiTi" w:hAnsi="KaiTi" w:eastAsia="KaiTi" w:cs="KaiTi"/>
                <w:kern w:val="0"/>
                <w:sz w:val="21"/>
                <w:szCs w:val="21"/>
              </w:rPr>
              <w:t>3.如有争议，以“国家企业信用信息公示系统”、“事业单位在线”、“动产融资统一登记公示系统”、“中国裁判文书网”、“中国执行信息公开网”等国家相关网站审查结果为准。</w:t>
            </w:r>
          </w:p>
          <w:p w14:paraId="1809E826">
            <w:pPr>
              <w:keepNext w:val="0"/>
              <w:keepLines w:val="0"/>
              <w:widowControl/>
              <w:suppressLineNumbers w:val="0"/>
              <w:spacing w:before="0" w:beforeAutospacing="0" w:after="0" w:afterAutospacing="0" w:line="380" w:lineRule="exact"/>
              <w:ind w:left="0" w:right="0"/>
              <w:rPr>
                <w:rFonts w:hint="eastAsia" w:ascii="KaiTi" w:hAnsi="KaiTi" w:eastAsia="KaiTi" w:cs="KaiTi"/>
                <w:b/>
                <w:kern w:val="0"/>
                <w:sz w:val="21"/>
                <w:szCs w:val="21"/>
              </w:rPr>
            </w:pPr>
            <w:r>
              <w:rPr>
                <w:rFonts w:hint="eastAsia" w:ascii="KaiTi" w:hAnsi="KaiTi" w:eastAsia="KaiTi" w:cs="KaiTi"/>
                <w:b/>
                <w:kern w:val="0"/>
                <w:sz w:val="21"/>
                <w:szCs w:val="21"/>
              </w:rPr>
              <w:t>提醒：</w:t>
            </w:r>
            <w:r>
              <w:rPr>
                <w:rFonts w:hint="eastAsia" w:ascii="KaiTi" w:hAnsi="KaiTi" w:eastAsia="KaiTi" w:cs="KaiTi"/>
                <w:kern w:val="0"/>
                <w:sz w:val="21"/>
                <w:szCs w:val="21"/>
              </w:rPr>
              <w:t>属于上市规则项下的关连(联)交易/持续关连(联)交易合同，则未经董事会办公室最终确认及妥善完成公告披露(如需)安排前，不得签署该等合同。</w:t>
            </w:r>
          </w:p>
        </w:tc>
      </w:tr>
    </w:tbl>
    <w:p w14:paraId="090EB743">
      <w:pPr>
        <w:pStyle w:val="16"/>
        <w:numPr>
          <w:ilvl w:val="0"/>
          <w:numId w:val="0"/>
        </w:numPr>
        <w:spacing w:line="440" w:lineRule="exact"/>
        <w:rPr>
          <w:rFonts w:ascii="SimSun" w:hAnsi="SimSun" w:eastAsia="SimSun"/>
          <w:b/>
          <w:iCs/>
          <w:sz w:val="24"/>
          <w:szCs w:val="24"/>
        </w:rPr>
      </w:pPr>
      <w:r>
        <w:rPr>
          <w:rFonts w:hint="eastAsia" w:ascii="SimSun" w:hAnsi="SimSun" w:eastAsia="SimSun"/>
          <w:b/>
          <w:bCs/>
          <w:iCs/>
          <w:color w:val="FF0000"/>
          <w:szCs w:val="21"/>
        </w:rPr>
        <w:t>注：响应人需填写</w:t>
      </w:r>
      <w:r>
        <w:rPr>
          <w:rFonts w:hint="eastAsia" w:ascii="SimSun" w:hAnsi="SimSun" w:eastAsia="SimSun"/>
          <w:b/>
          <w:bCs/>
          <w:iCs/>
          <w:color w:val="FF0000"/>
          <w:szCs w:val="21"/>
          <w:u w:val="single"/>
        </w:rPr>
        <w:t>“审查结果”【是/否】</w:t>
      </w:r>
      <w:r>
        <w:rPr>
          <w:rFonts w:hint="eastAsia" w:ascii="SimSun" w:hAnsi="SimSun" w:eastAsia="SimSun"/>
          <w:b/>
          <w:bCs/>
          <w:iCs/>
          <w:color w:val="FF0000"/>
          <w:szCs w:val="21"/>
        </w:rPr>
        <w:t>，并在“启信宝”平台中导出“信用报告”或以截屏方式记录上述信息【记录内容包括但不限于要求如下：基本信息、企业图谱、经营风险、经营信息等】</w:t>
      </w:r>
      <w:r>
        <w:rPr>
          <w:rFonts w:hint="eastAsia" w:ascii="SimSun" w:hAnsi="SimSun" w:eastAsia="SimSun"/>
          <w:iCs/>
          <w:color w:val="FF0000"/>
          <w:szCs w:val="21"/>
        </w:rPr>
        <w:t>。</w:t>
      </w:r>
    </w:p>
    <w:p w14:paraId="7BBBFDF8">
      <w:pPr>
        <w:pStyle w:val="16"/>
        <w:numPr>
          <w:ilvl w:val="0"/>
          <w:numId w:val="3"/>
        </w:numPr>
        <w:spacing w:line="440" w:lineRule="exact"/>
        <w:ind w:left="0" w:firstLine="482"/>
        <w:rPr>
          <w:rFonts w:ascii="SimSun" w:hAnsi="SimSun" w:eastAsia="SimSun"/>
          <w:b/>
          <w:iCs/>
          <w:sz w:val="24"/>
          <w:szCs w:val="24"/>
        </w:rPr>
      </w:pPr>
      <w:r>
        <w:rPr>
          <w:rFonts w:hint="eastAsia" w:ascii="SimSun" w:hAnsi="SimSun" w:eastAsia="SimSun"/>
          <w:b/>
          <w:iCs/>
          <w:sz w:val="24"/>
          <w:szCs w:val="24"/>
        </w:rPr>
        <w:t>资格声明函</w:t>
      </w:r>
    </w:p>
    <w:p w14:paraId="6D338B13">
      <w:pPr>
        <w:spacing w:line="440" w:lineRule="exact"/>
        <w:ind w:firstLine="643" w:firstLineChars="200"/>
        <w:jc w:val="center"/>
        <w:rPr>
          <w:rFonts w:ascii="SimSun" w:hAnsi="SimSun" w:eastAsia="SimSun"/>
          <w:b/>
          <w:iCs/>
          <w:sz w:val="32"/>
          <w:szCs w:val="32"/>
        </w:rPr>
      </w:pPr>
      <w:r>
        <w:rPr>
          <w:rFonts w:hint="eastAsia" w:ascii="SimSun" w:hAnsi="SimSun" w:eastAsia="SimSun"/>
          <w:b/>
          <w:iCs/>
          <w:sz w:val="32"/>
          <w:szCs w:val="32"/>
        </w:rPr>
        <w:t>声明函</w:t>
      </w:r>
    </w:p>
    <w:p w14:paraId="68C98577">
      <w:pPr>
        <w:spacing w:line="440" w:lineRule="exact"/>
        <w:ind w:firstLine="480" w:firstLineChars="200"/>
        <w:jc w:val="left"/>
        <w:rPr>
          <w:rFonts w:hint="default" w:ascii="SimSun" w:hAnsi="SimSun" w:eastAsia="SimSun"/>
          <w:iCs/>
          <w:sz w:val="24"/>
          <w:szCs w:val="24"/>
          <w:lang w:val="en-US" w:eastAsia="zh-CN"/>
        </w:rPr>
      </w:pPr>
      <w:r>
        <w:rPr>
          <w:rFonts w:hint="eastAsia" w:ascii="SimSun" w:hAnsi="SimSun" w:eastAsia="SimSun"/>
          <w:iCs/>
          <w:sz w:val="24"/>
          <w:szCs w:val="24"/>
        </w:rPr>
        <w:t>致：</w:t>
      </w:r>
      <w:r>
        <w:rPr>
          <w:rFonts w:hint="eastAsia" w:ascii="SimSun" w:hAnsi="SimSun" w:eastAsia="SimSun"/>
          <w:iCs/>
          <w:sz w:val="24"/>
          <w:szCs w:val="24"/>
          <w:lang w:val="en-US" w:eastAsia="zh-CN"/>
        </w:rPr>
        <w:t>雪花啤酒（朝阳）有限公司</w:t>
      </w:r>
    </w:p>
    <w:p w14:paraId="7F3426A5">
      <w:pPr>
        <w:spacing w:line="440" w:lineRule="exact"/>
        <w:ind w:firstLine="480" w:firstLineChars="200"/>
        <w:jc w:val="left"/>
        <w:rPr>
          <w:rFonts w:ascii="SimSun" w:hAnsi="SimSun" w:eastAsia="SimSun"/>
          <w:iCs/>
          <w:sz w:val="24"/>
          <w:szCs w:val="24"/>
        </w:rPr>
      </w:pPr>
      <w:r>
        <w:rPr>
          <w:rFonts w:ascii="SimSun" w:hAnsi="SimSun" w:eastAsia="SimSun"/>
          <w:iCs/>
          <w:sz w:val="24"/>
          <w:szCs w:val="24"/>
        </w:rPr>
        <w:t>我方已仔细研究了</w:t>
      </w:r>
      <w:r>
        <w:rPr>
          <w:rFonts w:hint="eastAsia" w:ascii="KaiTi" w:hAnsi="KaiTi" w:eastAsia="KaiTi" w:cs="KaiTi"/>
          <w:b/>
          <w:bCs/>
          <w:iCs/>
          <w:sz w:val="21"/>
          <w:szCs w:val="21"/>
          <w:u w:val="single"/>
        </w:rPr>
        <w:t>2026-2027年度朝阳工厂消杀服务项目</w:t>
      </w:r>
      <w:r>
        <w:rPr>
          <w:rFonts w:hint="eastAsia" w:ascii="KaiTi" w:hAnsi="KaiTi" w:eastAsia="KaiTi" w:cs="KaiTi"/>
          <w:b/>
          <w:iCs/>
          <w:sz w:val="21"/>
          <w:szCs w:val="21"/>
          <w:u w:val="single"/>
        </w:rPr>
        <w:t>【编号：</w:t>
      </w:r>
      <w:r>
        <w:rPr>
          <w:rFonts w:hint="eastAsia" w:ascii="KaiTi" w:hAnsi="KaiTi" w:eastAsia="KaiTi" w:cs="KaiTi"/>
          <w:b/>
          <w:iCs/>
          <w:sz w:val="21"/>
          <w:szCs w:val="21"/>
          <w:u w:val="single"/>
          <w:lang w:val="en-US" w:eastAsia="zh-CN"/>
        </w:rPr>
        <w:t>朝阳</w:t>
      </w:r>
      <w:r>
        <w:rPr>
          <w:rFonts w:hint="eastAsia" w:ascii="KaiTi" w:hAnsi="KaiTi" w:eastAsia="KaiTi" w:cs="KaiTi"/>
          <w:b/>
          <w:iCs/>
          <w:sz w:val="21"/>
          <w:szCs w:val="21"/>
          <w:u w:val="single"/>
        </w:rPr>
        <w:t>采购-CGWJ2</w:t>
      </w:r>
      <w:r>
        <w:rPr>
          <w:rFonts w:hint="eastAsia" w:ascii="KaiTi" w:hAnsi="KaiTi" w:eastAsia="KaiTi" w:cs="KaiTi"/>
          <w:b/>
          <w:iCs/>
          <w:sz w:val="21"/>
          <w:szCs w:val="21"/>
          <w:u w:val="single"/>
          <w:lang w:val="en-US" w:eastAsia="zh-CN"/>
        </w:rPr>
        <w:t>604</w:t>
      </w:r>
      <w:r>
        <w:rPr>
          <w:rFonts w:hint="eastAsia" w:ascii="KaiTi" w:hAnsi="KaiTi" w:eastAsia="KaiTi" w:cs="KaiTi"/>
          <w:b/>
          <w:iCs/>
          <w:sz w:val="21"/>
          <w:szCs w:val="21"/>
          <w:u w:val="single"/>
        </w:rPr>
        <w:t>000</w:t>
      </w:r>
      <w:r>
        <w:rPr>
          <w:rFonts w:hint="eastAsia" w:ascii="KaiTi" w:hAnsi="KaiTi" w:eastAsia="KaiTi" w:cs="KaiTi"/>
          <w:b/>
          <w:iCs/>
          <w:sz w:val="21"/>
          <w:szCs w:val="21"/>
          <w:u w:val="single"/>
          <w:lang w:val="en-US" w:eastAsia="zh-CN"/>
        </w:rPr>
        <w:t>23</w:t>
      </w:r>
      <w:r>
        <w:rPr>
          <w:rFonts w:hint="eastAsia" w:ascii="KaiTi" w:hAnsi="KaiTi" w:eastAsia="KaiTi" w:cs="KaiTi"/>
          <w:b/>
          <w:iCs/>
          <w:sz w:val="21"/>
          <w:szCs w:val="21"/>
          <w:u w:val="single"/>
        </w:rPr>
        <w:t>】</w:t>
      </w:r>
      <w:r>
        <w:rPr>
          <w:rFonts w:ascii="SimSun" w:hAnsi="SimSun" w:eastAsia="SimSun"/>
          <w:iCs/>
          <w:sz w:val="24"/>
          <w:szCs w:val="24"/>
        </w:rPr>
        <w:t>采购文件的全部内容，</w:t>
      </w:r>
      <w:r>
        <w:rPr>
          <w:rFonts w:hint="eastAsia" w:ascii="SimSun" w:hAnsi="SimSun" w:eastAsia="SimSun"/>
          <w:iCs/>
          <w:sz w:val="24"/>
          <w:szCs w:val="24"/>
        </w:rPr>
        <w:t>自愿参与本项目响应报价。我司在此声明响应文件中所提供的所有文件、证明、陈述均是真实、准确。若有虚假，我公司愿承担由此而产生的一切后果。</w:t>
      </w:r>
      <w:r>
        <w:rPr>
          <w:rFonts w:ascii="SimSun" w:hAnsi="SimSun" w:eastAsia="SimSun"/>
          <w:iCs/>
          <w:sz w:val="24"/>
          <w:szCs w:val="24"/>
        </w:rPr>
        <w:t xml:space="preserve"> </w:t>
      </w:r>
    </w:p>
    <w:p w14:paraId="0EBB884C">
      <w:pPr>
        <w:spacing w:line="440" w:lineRule="exact"/>
        <w:ind w:firstLine="480" w:firstLineChars="200"/>
        <w:rPr>
          <w:rFonts w:ascii="SimSun" w:hAnsi="SimSun" w:eastAsia="SimSun"/>
          <w:iCs/>
          <w:sz w:val="24"/>
          <w:szCs w:val="24"/>
        </w:rPr>
      </w:pPr>
    </w:p>
    <w:p w14:paraId="4B6884EE">
      <w:pPr>
        <w:spacing w:line="440" w:lineRule="exact"/>
        <w:ind w:firstLine="480" w:firstLineChars="200"/>
        <w:rPr>
          <w:rFonts w:ascii="SimSun" w:hAnsi="SimSun" w:eastAsia="SimSun"/>
          <w:iCs/>
          <w:sz w:val="24"/>
          <w:szCs w:val="24"/>
        </w:rPr>
      </w:pPr>
    </w:p>
    <w:p w14:paraId="7C90AB11">
      <w:pPr>
        <w:spacing w:line="580" w:lineRule="exact"/>
        <w:ind w:firstLine="480" w:firstLineChars="200"/>
        <w:rPr>
          <w:rFonts w:ascii="SimSun" w:hAnsi="SimSun" w:eastAsia="SimSun" w:cs="Times New Roman"/>
          <w:sz w:val="24"/>
          <w:szCs w:val="24"/>
        </w:rPr>
      </w:pPr>
      <w:r>
        <w:rPr>
          <w:rFonts w:hint="eastAsia" w:ascii="SimSun" w:hAnsi="SimSun" w:eastAsia="SimSun" w:cs="Times New Roman"/>
          <w:sz w:val="24"/>
          <w:szCs w:val="24"/>
        </w:rPr>
        <w:t>特此声明！</w:t>
      </w:r>
    </w:p>
    <w:p w14:paraId="03C07695">
      <w:pPr>
        <w:spacing w:line="440" w:lineRule="exact"/>
        <w:ind w:firstLine="480" w:firstLineChars="200"/>
        <w:rPr>
          <w:rFonts w:ascii="SimSun" w:hAnsi="SimSun" w:eastAsia="SimSun"/>
          <w:iCs/>
          <w:sz w:val="24"/>
          <w:szCs w:val="24"/>
        </w:rPr>
      </w:pPr>
    </w:p>
    <w:p w14:paraId="0991D69F">
      <w:pPr>
        <w:spacing w:line="440" w:lineRule="exact"/>
        <w:ind w:firstLine="480" w:firstLineChars="200"/>
        <w:rPr>
          <w:rFonts w:ascii="SimSun" w:hAnsi="SimSun" w:eastAsia="SimSun"/>
          <w:iCs/>
          <w:sz w:val="24"/>
          <w:szCs w:val="24"/>
        </w:rPr>
      </w:pPr>
    </w:p>
    <w:p w14:paraId="3AE356D9">
      <w:pPr>
        <w:spacing w:line="440" w:lineRule="exact"/>
        <w:ind w:firstLine="480" w:firstLineChars="200"/>
        <w:rPr>
          <w:rFonts w:ascii="SimSun" w:hAnsi="SimSun" w:eastAsia="SimSun"/>
          <w:iCs/>
          <w:sz w:val="24"/>
          <w:szCs w:val="24"/>
        </w:rPr>
      </w:pPr>
    </w:p>
    <w:p w14:paraId="3E878871">
      <w:pPr>
        <w:spacing w:line="440" w:lineRule="exact"/>
        <w:ind w:firstLine="480" w:firstLineChars="200"/>
        <w:rPr>
          <w:rFonts w:ascii="SimSun" w:hAnsi="SimSun" w:eastAsia="SimSun"/>
          <w:iCs/>
          <w:sz w:val="24"/>
          <w:szCs w:val="24"/>
        </w:rPr>
      </w:pPr>
    </w:p>
    <w:p w14:paraId="708A2712">
      <w:pPr>
        <w:spacing w:line="440" w:lineRule="exact"/>
        <w:ind w:firstLine="480" w:firstLineChars="200"/>
        <w:rPr>
          <w:rFonts w:ascii="SimSun" w:hAnsi="SimSun" w:eastAsia="SimSun"/>
          <w:iCs/>
          <w:sz w:val="24"/>
          <w:szCs w:val="24"/>
        </w:rPr>
      </w:pPr>
    </w:p>
    <w:p w14:paraId="7F09DD70">
      <w:pPr>
        <w:spacing w:line="440" w:lineRule="exact"/>
        <w:ind w:firstLine="480" w:firstLineChars="200"/>
        <w:jc w:val="center"/>
        <w:rPr>
          <w:rFonts w:ascii="SimSun" w:hAnsi="SimSun" w:eastAsia="SimSun"/>
          <w:iCs/>
          <w:sz w:val="24"/>
          <w:szCs w:val="24"/>
        </w:rPr>
      </w:pPr>
      <w:r>
        <w:rPr>
          <w:rFonts w:hint="eastAsia" w:ascii="SimSun" w:hAnsi="SimSun" w:eastAsia="SimSun"/>
          <w:iCs/>
          <w:sz w:val="24"/>
          <w:szCs w:val="24"/>
        </w:rPr>
        <w:t xml:space="preserve"> </w:t>
      </w:r>
      <w:r>
        <w:rPr>
          <w:rFonts w:ascii="SimSun" w:hAnsi="SimSun" w:eastAsia="SimSun"/>
          <w:iCs/>
          <w:sz w:val="24"/>
          <w:szCs w:val="24"/>
        </w:rPr>
        <w:t xml:space="preserve">                                         </w:t>
      </w:r>
      <w:r>
        <w:rPr>
          <w:rFonts w:hint="eastAsia" w:ascii="SimSun" w:hAnsi="SimSun" w:eastAsia="SimSun"/>
          <w:iCs/>
          <w:sz w:val="24"/>
          <w:szCs w:val="24"/>
        </w:rPr>
        <w:t>响应人：</w:t>
      </w:r>
      <w:r>
        <w:rPr>
          <w:rFonts w:ascii="SimSun" w:hAnsi="SimSun" w:eastAsia="SimSun"/>
          <w:iCs/>
          <w:sz w:val="24"/>
          <w:szCs w:val="24"/>
        </w:rPr>
        <w:t>（公章）</w:t>
      </w:r>
    </w:p>
    <w:p w14:paraId="3881144A">
      <w:pPr>
        <w:spacing w:line="440" w:lineRule="exact"/>
        <w:ind w:firstLine="480" w:firstLineChars="200"/>
        <w:rPr>
          <w:rFonts w:ascii="SimSun" w:hAnsi="SimSun" w:eastAsia="SimSun"/>
          <w:iCs/>
          <w:sz w:val="24"/>
          <w:szCs w:val="24"/>
        </w:rPr>
      </w:pPr>
    </w:p>
    <w:p w14:paraId="4AF42570">
      <w:pPr>
        <w:spacing w:line="440" w:lineRule="exact"/>
        <w:ind w:firstLine="480" w:firstLineChars="200"/>
        <w:rPr>
          <w:rFonts w:ascii="SimSun" w:hAnsi="SimSun" w:eastAsia="SimSun"/>
          <w:iCs/>
          <w:sz w:val="24"/>
          <w:szCs w:val="24"/>
        </w:rPr>
      </w:pPr>
    </w:p>
    <w:p w14:paraId="134D0944">
      <w:pPr>
        <w:spacing w:line="440" w:lineRule="exact"/>
        <w:ind w:firstLine="480" w:firstLineChars="200"/>
        <w:rPr>
          <w:rFonts w:ascii="SimSun" w:hAnsi="SimSun" w:eastAsia="SimSun"/>
          <w:iCs/>
          <w:sz w:val="24"/>
          <w:szCs w:val="24"/>
        </w:rPr>
      </w:pPr>
    </w:p>
    <w:p w14:paraId="0D692570">
      <w:pPr>
        <w:spacing w:line="440" w:lineRule="exact"/>
        <w:ind w:firstLine="480" w:firstLineChars="200"/>
        <w:rPr>
          <w:rFonts w:ascii="SimSun" w:hAnsi="SimSun" w:eastAsia="SimSun"/>
          <w:iCs/>
          <w:sz w:val="24"/>
          <w:szCs w:val="24"/>
        </w:rPr>
      </w:pPr>
    </w:p>
    <w:p w14:paraId="15CDE1DA">
      <w:pPr>
        <w:spacing w:line="440" w:lineRule="exact"/>
        <w:ind w:firstLine="480" w:firstLineChars="200"/>
        <w:rPr>
          <w:rFonts w:ascii="SimSun" w:hAnsi="SimSun" w:eastAsia="SimSun"/>
          <w:iCs/>
          <w:sz w:val="24"/>
          <w:szCs w:val="24"/>
        </w:rPr>
      </w:pPr>
    </w:p>
    <w:p w14:paraId="701DB3CC">
      <w:pPr>
        <w:spacing w:line="440" w:lineRule="exact"/>
        <w:ind w:firstLine="480" w:firstLineChars="200"/>
        <w:rPr>
          <w:rFonts w:ascii="SimSun" w:hAnsi="SimSun" w:eastAsia="SimSun"/>
          <w:iCs/>
          <w:sz w:val="24"/>
          <w:szCs w:val="24"/>
        </w:rPr>
      </w:pPr>
    </w:p>
    <w:p w14:paraId="72288E5B">
      <w:pPr>
        <w:spacing w:line="440" w:lineRule="exact"/>
        <w:ind w:firstLine="480" w:firstLineChars="200"/>
        <w:rPr>
          <w:rFonts w:ascii="SimSun" w:hAnsi="SimSun" w:eastAsia="SimSun"/>
          <w:iCs/>
          <w:sz w:val="24"/>
          <w:szCs w:val="24"/>
        </w:rPr>
      </w:pPr>
    </w:p>
    <w:p w14:paraId="6CF12DAB">
      <w:pPr>
        <w:spacing w:line="440" w:lineRule="exact"/>
        <w:ind w:firstLine="480" w:firstLineChars="200"/>
        <w:rPr>
          <w:rFonts w:ascii="SimSun" w:hAnsi="SimSun" w:eastAsia="SimSun"/>
          <w:iCs/>
          <w:sz w:val="24"/>
          <w:szCs w:val="24"/>
        </w:rPr>
      </w:pPr>
    </w:p>
    <w:p w14:paraId="5B4EFB50">
      <w:pPr>
        <w:spacing w:line="440" w:lineRule="exact"/>
        <w:ind w:firstLine="480" w:firstLineChars="200"/>
        <w:rPr>
          <w:rFonts w:ascii="SimSun" w:hAnsi="SimSun" w:eastAsia="SimSun"/>
          <w:iCs/>
          <w:sz w:val="24"/>
          <w:szCs w:val="24"/>
        </w:rPr>
      </w:pPr>
    </w:p>
    <w:p w14:paraId="6B649CE5">
      <w:pPr>
        <w:spacing w:line="440" w:lineRule="exact"/>
        <w:ind w:firstLine="480" w:firstLineChars="200"/>
        <w:rPr>
          <w:rFonts w:ascii="SimSun" w:hAnsi="SimSun" w:eastAsia="SimSun"/>
          <w:iCs/>
          <w:sz w:val="24"/>
          <w:szCs w:val="24"/>
        </w:rPr>
      </w:pPr>
    </w:p>
    <w:p w14:paraId="1FF35353">
      <w:pPr>
        <w:spacing w:line="440" w:lineRule="exact"/>
        <w:ind w:firstLine="482" w:firstLineChars="200"/>
        <w:rPr>
          <w:rFonts w:ascii="SimSun" w:hAnsi="SimSun" w:eastAsia="SimSun"/>
          <w:b/>
          <w:iCs/>
          <w:color w:val="FF0000"/>
          <w:sz w:val="24"/>
          <w:szCs w:val="24"/>
        </w:rPr>
      </w:pPr>
    </w:p>
    <w:p w14:paraId="42CDA6BC">
      <w:pPr>
        <w:spacing w:line="440" w:lineRule="exact"/>
        <w:ind w:firstLine="480" w:firstLineChars="200"/>
        <w:rPr>
          <w:rFonts w:ascii="SimSun" w:hAnsi="SimSun" w:eastAsia="SimSun"/>
          <w:iCs/>
          <w:sz w:val="24"/>
          <w:szCs w:val="24"/>
        </w:rPr>
      </w:pPr>
    </w:p>
    <w:p w14:paraId="32E23D5E">
      <w:pPr>
        <w:spacing w:line="440" w:lineRule="exact"/>
        <w:ind w:firstLine="480" w:firstLineChars="200"/>
        <w:rPr>
          <w:rFonts w:ascii="SimSun" w:hAnsi="SimSun" w:eastAsia="SimSun"/>
          <w:iCs/>
          <w:sz w:val="24"/>
          <w:szCs w:val="24"/>
        </w:rPr>
      </w:pPr>
    </w:p>
    <w:p w14:paraId="23CCC650">
      <w:pPr>
        <w:spacing w:line="440" w:lineRule="exact"/>
        <w:ind w:firstLine="480" w:firstLineChars="200"/>
        <w:rPr>
          <w:rFonts w:ascii="SimSun" w:hAnsi="SimSun" w:eastAsia="SimSun"/>
          <w:iCs/>
          <w:sz w:val="24"/>
          <w:szCs w:val="24"/>
        </w:rPr>
      </w:pPr>
    </w:p>
    <w:p w14:paraId="0A2E5620">
      <w:pPr>
        <w:spacing w:line="440" w:lineRule="exact"/>
        <w:ind w:firstLine="480" w:firstLineChars="200"/>
        <w:rPr>
          <w:rFonts w:hint="eastAsia" w:ascii="SimSun" w:hAnsi="SimSun" w:eastAsia="SimSun"/>
          <w:iCs/>
          <w:sz w:val="24"/>
          <w:szCs w:val="24"/>
        </w:rPr>
      </w:pPr>
    </w:p>
    <w:p w14:paraId="0C730CC2">
      <w:pPr>
        <w:spacing w:line="440" w:lineRule="exact"/>
        <w:ind w:firstLine="480" w:firstLineChars="200"/>
        <w:rPr>
          <w:rFonts w:hint="eastAsia" w:ascii="SimSun" w:hAnsi="SimSun" w:eastAsia="SimSun"/>
          <w:iCs/>
          <w:sz w:val="24"/>
          <w:szCs w:val="24"/>
        </w:rPr>
      </w:pPr>
    </w:p>
    <w:p w14:paraId="773D76E3">
      <w:pPr>
        <w:spacing w:after="156" w:afterLines="50" w:line="360" w:lineRule="exact"/>
        <w:rPr>
          <w:rFonts w:ascii="SimSun" w:hAnsi="SimSun" w:eastAsia="SimSun"/>
          <w:b/>
          <w:iCs/>
          <w:sz w:val="24"/>
          <w:szCs w:val="24"/>
        </w:rPr>
      </w:pPr>
      <w:r>
        <w:rPr>
          <w:rFonts w:hint="eastAsia" w:ascii="SimSun" w:hAnsi="SimSun" w:eastAsia="SimSun"/>
          <w:b/>
          <w:iCs/>
          <w:sz w:val="24"/>
          <w:szCs w:val="24"/>
        </w:rPr>
        <w:t>（七）响应人法定代表人授权书</w:t>
      </w:r>
    </w:p>
    <w:p w14:paraId="0C06E106">
      <w:pPr>
        <w:spacing w:before="312" w:beforeLines="100" w:after="156" w:afterLines="50" w:line="360" w:lineRule="auto"/>
        <w:jc w:val="center"/>
        <w:rPr>
          <w:rFonts w:ascii="SimSun" w:hAnsi="SimSun" w:eastAsia="SimSun" w:cs="Times New Roman"/>
          <w:b/>
          <w:sz w:val="32"/>
          <w:szCs w:val="32"/>
        </w:rPr>
      </w:pPr>
      <w:r>
        <w:rPr>
          <w:rFonts w:hint="eastAsia" w:ascii="SimSun" w:hAnsi="SimSun" w:eastAsia="SimSun" w:cs="Times New Roman"/>
          <w:b/>
          <w:sz w:val="32"/>
          <w:szCs w:val="32"/>
        </w:rPr>
        <w:t>响应人法定代表人授权书</w:t>
      </w:r>
    </w:p>
    <w:p w14:paraId="7EF34EB6">
      <w:pPr>
        <w:spacing w:line="520" w:lineRule="exact"/>
        <w:jc w:val="left"/>
        <w:rPr>
          <w:rFonts w:ascii="SimSun" w:hAnsi="SimSun" w:eastAsia="SimSun" w:cs="Verdana"/>
          <w:sz w:val="24"/>
          <w:szCs w:val="24"/>
        </w:rPr>
      </w:pPr>
      <w:r>
        <w:rPr>
          <w:rFonts w:hint="eastAsia" w:ascii="SimSun" w:hAnsi="SimSun" w:eastAsia="SimSun" w:cs="Verdana"/>
          <w:sz w:val="24"/>
          <w:szCs w:val="24"/>
        </w:rPr>
        <w:t>项目名称/编号</w:t>
      </w:r>
      <w:r>
        <w:rPr>
          <w:rFonts w:ascii="SimSun" w:hAnsi="SimSun" w:eastAsia="SimSun" w:cs="Verdana"/>
          <w:sz w:val="24"/>
          <w:szCs w:val="24"/>
        </w:rPr>
        <w:t>:</w:t>
      </w:r>
      <w:r>
        <w:rPr>
          <w:rFonts w:ascii="SimSun" w:hAnsi="SimSun" w:eastAsia="SimSun" w:cs="Times New Roman"/>
          <w:sz w:val="24"/>
          <w:szCs w:val="24"/>
          <w:u w:val="single"/>
        </w:rPr>
        <w:t xml:space="preserve"> </w:t>
      </w:r>
      <w:r>
        <w:rPr>
          <w:rFonts w:hint="eastAsia" w:ascii="KaiTi" w:hAnsi="KaiTi" w:eastAsia="KaiTi" w:cs="KaiTi"/>
          <w:b/>
          <w:bCs/>
          <w:sz w:val="21"/>
          <w:szCs w:val="21"/>
          <w:u w:val="single"/>
        </w:rPr>
        <w:t>2026-2027年度朝阳工厂消杀服务项目【编号：朝阳采购-CGWJ260400023】</w:t>
      </w:r>
    </w:p>
    <w:p w14:paraId="571F8A69">
      <w:pPr>
        <w:spacing w:line="520" w:lineRule="exact"/>
        <w:rPr>
          <w:rFonts w:ascii="SimSun" w:hAnsi="SimSun" w:eastAsia="SimSun" w:cs="Verdana"/>
          <w:sz w:val="24"/>
          <w:szCs w:val="24"/>
        </w:rPr>
      </w:pPr>
      <w:r>
        <w:rPr>
          <w:rFonts w:ascii="SimSun" w:hAnsi="SimSun" w:eastAsia="SimSun" w:cs="Verdana"/>
          <w:sz w:val="24"/>
          <w:szCs w:val="24"/>
        </w:rPr>
        <w:t xml:space="preserve">     </w:t>
      </w:r>
      <w:r>
        <w:rPr>
          <w:rFonts w:hint="eastAsia" w:ascii="SimSun" w:hAnsi="SimSun" w:eastAsia="SimSun" w:cs="Verdana"/>
          <w:sz w:val="24"/>
          <w:szCs w:val="24"/>
        </w:rPr>
        <w:t xml:space="preserve">                                               日期</w:t>
      </w:r>
      <w:r>
        <w:rPr>
          <w:rFonts w:ascii="SimSun" w:hAnsi="SimSun" w:eastAsia="SimSun" w:cs="Verdana"/>
          <w:sz w:val="24"/>
          <w:szCs w:val="24"/>
        </w:rPr>
        <w:t>:</w:t>
      </w:r>
      <w:r>
        <w:rPr>
          <w:rFonts w:ascii="SimSun" w:hAnsi="SimSun" w:eastAsia="SimSun" w:cs="Verdana"/>
          <w:sz w:val="24"/>
          <w:szCs w:val="24"/>
          <w:u w:val="single"/>
        </w:rPr>
        <w:t xml:space="preserve">                                         </w:t>
      </w:r>
    </w:p>
    <w:p w14:paraId="5B7FF763">
      <w:pPr>
        <w:spacing w:line="520" w:lineRule="exact"/>
        <w:rPr>
          <w:rFonts w:hint="eastAsia" w:ascii="SimSun" w:hAnsi="SimSun" w:eastAsia="SimSun" w:cs="Verdana"/>
          <w:b/>
          <w:sz w:val="24"/>
          <w:szCs w:val="24"/>
          <w:lang w:eastAsia="zh-CN"/>
        </w:rPr>
      </w:pPr>
      <w:r>
        <w:rPr>
          <w:rFonts w:hint="eastAsia" w:ascii="SimSun" w:hAnsi="SimSun" w:eastAsia="SimSun" w:cs="Verdana"/>
          <w:b/>
          <w:sz w:val="24"/>
          <w:szCs w:val="24"/>
        </w:rPr>
        <w:t>致</w:t>
      </w:r>
      <w:r>
        <w:rPr>
          <w:rFonts w:ascii="SimSun" w:hAnsi="SimSun" w:eastAsia="SimSun" w:cs="Verdana"/>
          <w:b/>
          <w:sz w:val="24"/>
          <w:szCs w:val="24"/>
        </w:rPr>
        <w:t xml:space="preserve">: </w:t>
      </w:r>
      <w:r>
        <w:rPr>
          <w:rFonts w:hint="eastAsia" w:ascii="SimSun" w:hAnsi="SimSun" w:eastAsia="SimSun" w:cs="Verdana"/>
          <w:b/>
          <w:sz w:val="24"/>
          <w:szCs w:val="24"/>
          <w:u w:val="single"/>
          <w:lang w:eastAsia="zh-CN"/>
        </w:rPr>
        <w:t>雪花啤酒（朝阳）有限公司</w:t>
      </w:r>
    </w:p>
    <w:p w14:paraId="574278E4">
      <w:pPr>
        <w:spacing w:line="520" w:lineRule="exact"/>
        <w:rPr>
          <w:rFonts w:ascii="SimSun" w:hAnsi="SimSun" w:eastAsia="SimSun" w:cs="Verdana"/>
          <w:sz w:val="24"/>
          <w:szCs w:val="24"/>
        </w:rPr>
      </w:pPr>
      <w:r>
        <w:rPr>
          <w:rFonts w:ascii="SimSun" w:hAnsi="SimSun" w:eastAsia="SimSun" w:cs="Verdana"/>
          <w:sz w:val="24"/>
          <w:szCs w:val="24"/>
        </w:rPr>
        <w:t xml:space="preserve">    </w:t>
      </w:r>
      <w:r>
        <w:rPr>
          <w:rFonts w:ascii="SimSun" w:hAnsi="SimSun" w:eastAsia="SimSun" w:cs="Verdana"/>
          <w:sz w:val="24"/>
          <w:szCs w:val="24"/>
          <w:u w:val="single"/>
        </w:rPr>
        <w:t xml:space="preserve">             </w:t>
      </w:r>
      <w:r>
        <w:rPr>
          <w:rFonts w:hint="eastAsia" w:ascii="SimSun" w:hAnsi="SimSun" w:eastAsia="SimSun" w:cs="Verdana"/>
          <w:color w:val="0000FF"/>
          <w:sz w:val="24"/>
          <w:szCs w:val="24"/>
          <w:u w:val="single"/>
        </w:rPr>
        <w:t>（响应人）</w:t>
      </w:r>
      <w:r>
        <w:rPr>
          <w:rFonts w:ascii="SimSun" w:hAnsi="SimSun" w:eastAsia="SimSun" w:cs="Verdana"/>
          <w:sz w:val="24"/>
          <w:szCs w:val="24"/>
          <w:u w:val="single"/>
        </w:rPr>
        <w:t xml:space="preserve">        </w:t>
      </w:r>
      <w:r>
        <w:rPr>
          <w:rFonts w:ascii="SimSun" w:hAnsi="SimSun" w:eastAsia="SimSun" w:cs="Verdana"/>
          <w:sz w:val="24"/>
          <w:szCs w:val="24"/>
        </w:rPr>
        <w:t>,系</w:t>
      </w:r>
      <w:r>
        <w:rPr>
          <w:rFonts w:hint="eastAsia" w:ascii="SimSun" w:hAnsi="SimSun" w:eastAsia="SimSun" w:cs="Verdana"/>
          <w:sz w:val="24"/>
          <w:szCs w:val="24"/>
        </w:rPr>
        <w:t>中华人民共和国合法企业</w:t>
      </w:r>
      <w:r>
        <w:rPr>
          <w:rFonts w:ascii="SimSun" w:hAnsi="SimSun" w:eastAsia="SimSun" w:cs="Verdana"/>
          <w:sz w:val="24"/>
          <w:szCs w:val="24"/>
        </w:rPr>
        <w:t>,</w:t>
      </w:r>
      <w:r>
        <w:rPr>
          <w:rFonts w:hint="eastAsia" w:ascii="SimSun" w:hAnsi="SimSun" w:eastAsia="SimSun" w:cs="Verdana"/>
          <w:sz w:val="24"/>
          <w:szCs w:val="24"/>
        </w:rPr>
        <w:t>法定地址为</w:t>
      </w:r>
      <w:r>
        <w:rPr>
          <w:rFonts w:ascii="SimSun" w:hAnsi="SimSun" w:eastAsia="SimSun" w:cs="Verdana"/>
          <w:sz w:val="24"/>
          <w:szCs w:val="24"/>
          <w:u w:val="single"/>
        </w:rPr>
        <w:t xml:space="preserve">                                     </w:t>
      </w:r>
      <w:r>
        <w:rPr>
          <w:rFonts w:ascii="SimSun" w:hAnsi="SimSun" w:eastAsia="SimSun" w:cs="Verdana"/>
          <w:sz w:val="24"/>
          <w:szCs w:val="24"/>
        </w:rPr>
        <w:t xml:space="preserve"> </w:t>
      </w:r>
      <w:r>
        <w:rPr>
          <w:rFonts w:hint="eastAsia" w:ascii="SimSun" w:hAnsi="SimSun" w:eastAsia="SimSun" w:cs="Verdana"/>
          <w:sz w:val="24"/>
          <w:szCs w:val="24"/>
        </w:rPr>
        <w:t>。</w:t>
      </w:r>
    </w:p>
    <w:p w14:paraId="2C249A32">
      <w:pPr>
        <w:spacing w:line="520" w:lineRule="exact"/>
        <w:rPr>
          <w:rFonts w:ascii="SimSun" w:hAnsi="SimSun" w:eastAsia="SimSun" w:cs="Verdana"/>
          <w:sz w:val="24"/>
          <w:szCs w:val="24"/>
        </w:rPr>
      </w:pPr>
      <w:r>
        <w:rPr>
          <w:rFonts w:ascii="SimSun" w:hAnsi="SimSun" w:eastAsia="SimSun" w:cs="Verdana"/>
          <w:sz w:val="24"/>
          <w:szCs w:val="24"/>
        </w:rPr>
        <w:t xml:space="preserve">    </w:t>
      </w:r>
      <w:r>
        <w:rPr>
          <w:rFonts w:hint="eastAsia" w:ascii="SimSun" w:hAnsi="SimSun" w:eastAsia="SimSun" w:cs="Verdana"/>
          <w:color w:val="0000FF"/>
          <w:sz w:val="24"/>
          <w:szCs w:val="24"/>
          <w:u w:val="single"/>
        </w:rPr>
        <w:t>（授权人姓名）</w:t>
      </w:r>
      <w:r>
        <w:rPr>
          <w:rFonts w:hint="eastAsia" w:ascii="SimSun" w:hAnsi="SimSun" w:eastAsia="SimSun" w:cs="Verdana"/>
          <w:sz w:val="24"/>
          <w:szCs w:val="24"/>
        </w:rPr>
        <w:t>特授权</w:t>
      </w:r>
      <w:r>
        <w:rPr>
          <w:rFonts w:hint="eastAsia" w:ascii="SimSun" w:hAnsi="SimSun" w:eastAsia="SimSun" w:cs="Verdana"/>
          <w:color w:val="0000FF"/>
          <w:sz w:val="24"/>
          <w:szCs w:val="24"/>
          <w:u w:val="single"/>
        </w:rPr>
        <w:t>（被授权人姓名、身份证号）</w:t>
      </w:r>
      <w:r>
        <w:rPr>
          <w:rFonts w:hint="eastAsia" w:ascii="SimSun" w:hAnsi="SimSun" w:eastAsia="SimSun" w:cs="Verdana"/>
          <w:sz w:val="24"/>
          <w:szCs w:val="24"/>
        </w:rPr>
        <w:t>代表我公司全权办理针对上述项目的响应报价、签约等具体工作，并签署全部有关的文件、合同及合同。</w:t>
      </w:r>
    </w:p>
    <w:p w14:paraId="133C4210">
      <w:pPr>
        <w:spacing w:line="520" w:lineRule="exact"/>
        <w:rPr>
          <w:rFonts w:ascii="SimSun" w:hAnsi="SimSun" w:eastAsia="SimSun" w:cs="Verdana"/>
          <w:sz w:val="24"/>
          <w:szCs w:val="24"/>
        </w:rPr>
      </w:pPr>
      <w:r>
        <w:rPr>
          <w:rFonts w:ascii="SimSun" w:hAnsi="SimSun" w:eastAsia="SimSun" w:cs="Verdana"/>
          <w:sz w:val="24"/>
          <w:szCs w:val="24"/>
        </w:rPr>
        <w:t xml:space="preserve">    </w:t>
      </w:r>
      <w:r>
        <w:rPr>
          <w:rFonts w:hint="eastAsia" w:ascii="SimSun" w:hAnsi="SimSun" w:eastAsia="SimSun" w:cs="Verdana"/>
          <w:sz w:val="24"/>
          <w:szCs w:val="24"/>
        </w:rPr>
        <w:t>我公司对被授权人的签署的所有文件负全部责任。</w:t>
      </w:r>
    </w:p>
    <w:p w14:paraId="09BF27BF">
      <w:pPr>
        <w:spacing w:line="520" w:lineRule="exact"/>
        <w:rPr>
          <w:rFonts w:ascii="SimSun" w:hAnsi="SimSun" w:eastAsia="SimSun" w:cs="Verdana"/>
          <w:sz w:val="24"/>
          <w:szCs w:val="24"/>
        </w:rPr>
      </w:pPr>
      <w:r>
        <w:rPr>
          <w:rFonts w:ascii="SimSun" w:hAnsi="SimSun" w:eastAsia="SimSun" w:cs="Verdana"/>
          <w:sz w:val="24"/>
          <w:szCs w:val="24"/>
        </w:rPr>
        <w:t xml:space="preserve">    </w:t>
      </w:r>
      <w:r>
        <w:rPr>
          <w:rFonts w:hint="eastAsia" w:ascii="SimSun" w:hAnsi="SimSun" w:eastAsia="SimSun" w:cs="Verdana"/>
          <w:sz w:val="24"/>
          <w:szCs w:val="24"/>
        </w:rPr>
        <w:t>在撤销授权的书面通知到达以前，本授权书一直有效。被授权人签署的所有文件（在授权书有效期内签署的），不因授权的撤销而失效。</w:t>
      </w:r>
    </w:p>
    <w:p w14:paraId="05648C41">
      <w:pPr>
        <w:spacing w:after="93" w:afterLines="30" w:line="520" w:lineRule="exact"/>
        <w:rPr>
          <w:rFonts w:ascii="SimSun" w:hAnsi="SimSun" w:eastAsia="SimSun" w:cs="Verdana"/>
          <w:b/>
          <w:sz w:val="24"/>
          <w:szCs w:val="24"/>
        </w:rPr>
      </w:pPr>
      <w:r>
        <w:rPr>
          <w:rFonts w:hint="eastAsia" w:ascii="SimSun" w:hAnsi="SimSun" w:eastAsia="SimSun" w:cs="Verdana"/>
          <w:b/>
          <w:sz w:val="24"/>
          <w:szCs w:val="24"/>
        </w:rPr>
        <w:t>附“法定</w:t>
      </w:r>
      <w:r>
        <w:rPr>
          <w:rFonts w:ascii="SimSun" w:hAnsi="SimSun" w:eastAsia="SimSun" w:cs="Verdana"/>
          <w:b/>
          <w:sz w:val="24"/>
          <w:szCs w:val="24"/>
        </w:rPr>
        <w:t>代表人</w:t>
      </w:r>
      <w:r>
        <w:rPr>
          <w:rFonts w:hint="eastAsia" w:ascii="SimSun" w:hAnsi="SimSun" w:eastAsia="SimSun" w:cs="Verdana"/>
          <w:b/>
          <w:sz w:val="24"/>
          <w:szCs w:val="24"/>
        </w:rPr>
        <w:t>”与“</w:t>
      </w:r>
      <w:r>
        <w:rPr>
          <w:rFonts w:ascii="SimSun" w:hAnsi="SimSun" w:eastAsia="SimSun" w:cs="Verdana"/>
          <w:b/>
          <w:sz w:val="24"/>
          <w:szCs w:val="24"/>
        </w:rPr>
        <w:t>被</w:t>
      </w:r>
      <w:r>
        <w:rPr>
          <w:rFonts w:hint="eastAsia" w:ascii="SimSun" w:hAnsi="SimSun" w:eastAsia="SimSun" w:cs="Verdana"/>
          <w:b/>
          <w:sz w:val="24"/>
          <w:szCs w:val="24"/>
        </w:rPr>
        <w:t>授权</w:t>
      </w:r>
      <w:r>
        <w:rPr>
          <w:rFonts w:ascii="SimSun" w:hAnsi="SimSun" w:eastAsia="SimSun" w:cs="Verdana"/>
          <w:b/>
          <w:sz w:val="24"/>
          <w:szCs w:val="24"/>
        </w:rPr>
        <w:t>人</w:t>
      </w:r>
      <w:r>
        <w:rPr>
          <w:rFonts w:hint="eastAsia" w:ascii="SimSun" w:hAnsi="SimSun" w:eastAsia="SimSun" w:cs="Verdana"/>
          <w:b/>
          <w:sz w:val="24"/>
          <w:szCs w:val="24"/>
        </w:rPr>
        <w:t>”的</w:t>
      </w:r>
      <w:r>
        <w:rPr>
          <w:rFonts w:ascii="SimSun" w:hAnsi="SimSun" w:eastAsia="SimSun" w:cs="Verdana"/>
          <w:b/>
          <w:sz w:val="24"/>
          <w:szCs w:val="24"/>
        </w:rPr>
        <w:t>身份证</w:t>
      </w:r>
      <w:r>
        <w:rPr>
          <w:rFonts w:hint="eastAsia" w:ascii="SimSun" w:hAnsi="SimSun" w:eastAsia="SimSun" w:cs="Verdana"/>
          <w:b/>
          <w:sz w:val="24"/>
          <w:szCs w:val="24"/>
        </w:rPr>
        <w:t>扫描</w:t>
      </w:r>
      <w:r>
        <w:rPr>
          <w:rFonts w:ascii="SimSun" w:hAnsi="SimSun" w:eastAsia="SimSun" w:cs="Verdana"/>
          <w:b/>
          <w:sz w:val="24"/>
          <w:szCs w:val="24"/>
        </w:rPr>
        <w:t>件</w:t>
      </w:r>
      <w:r>
        <w:rPr>
          <w:rFonts w:hint="eastAsia" w:ascii="SimSun" w:hAnsi="SimSun" w:eastAsia="SimSun" w:cs="Verdana"/>
          <w:b/>
          <w:sz w:val="24"/>
          <w:szCs w:val="24"/>
        </w:rPr>
        <w:t>：</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261"/>
        <w:gridCol w:w="4261"/>
      </w:tblGrid>
      <w:tr w14:paraId="05DB7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7" w:hRule="atLeast"/>
        </w:trPr>
        <w:tc>
          <w:tcPr>
            <w:tcW w:w="4530" w:type="dxa"/>
          </w:tcPr>
          <w:p w14:paraId="7D65401F">
            <w:pPr>
              <w:keepNext w:val="0"/>
              <w:keepLines w:val="0"/>
              <w:suppressLineNumbers w:val="0"/>
              <w:spacing w:before="0" w:beforeAutospacing="0" w:after="0" w:afterAutospacing="0" w:line="360" w:lineRule="auto"/>
              <w:ind w:left="0" w:right="0"/>
              <w:rPr>
                <w:rFonts w:hint="default" w:ascii="SimSun" w:hAnsi="SimSun" w:eastAsia="SimSun" w:cs="Verdana"/>
                <w:szCs w:val="21"/>
              </w:rPr>
            </w:pPr>
          </w:p>
        </w:tc>
        <w:tc>
          <w:tcPr>
            <w:tcW w:w="4530" w:type="dxa"/>
          </w:tcPr>
          <w:p w14:paraId="3059F367">
            <w:pPr>
              <w:keepNext w:val="0"/>
              <w:keepLines w:val="0"/>
              <w:suppressLineNumbers w:val="0"/>
              <w:spacing w:before="0" w:beforeAutospacing="0" w:after="0" w:afterAutospacing="0" w:line="360" w:lineRule="auto"/>
              <w:ind w:left="0" w:right="0"/>
              <w:rPr>
                <w:rFonts w:hint="default" w:ascii="SimSun" w:hAnsi="SimSun" w:eastAsia="SimSun" w:cs="Verdana"/>
                <w:szCs w:val="21"/>
              </w:rPr>
            </w:pPr>
          </w:p>
        </w:tc>
      </w:tr>
      <w:tr w14:paraId="2B945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2" w:hRule="atLeast"/>
        </w:trPr>
        <w:tc>
          <w:tcPr>
            <w:tcW w:w="4530" w:type="dxa"/>
          </w:tcPr>
          <w:p w14:paraId="50C761D7">
            <w:pPr>
              <w:keepNext w:val="0"/>
              <w:keepLines w:val="0"/>
              <w:suppressLineNumbers w:val="0"/>
              <w:spacing w:before="0" w:beforeAutospacing="0" w:after="0" w:afterAutospacing="0" w:line="360" w:lineRule="auto"/>
              <w:ind w:left="0" w:right="0"/>
              <w:rPr>
                <w:rFonts w:hint="default" w:ascii="SimSun" w:hAnsi="SimSun" w:eastAsia="SimSun" w:cs="Verdana"/>
                <w:szCs w:val="21"/>
              </w:rPr>
            </w:pPr>
          </w:p>
        </w:tc>
        <w:tc>
          <w:tcPr>
            <w:tcW w:w="4530" w:type="dxa"/>
          </w:tcPr>
          <w:p w14:paraId="0C015E88">
            <w:pPr>
              <w:keepNext w:val="0"/>
              <w:keepLines w:val="0"/>
              <w:suppressLineNumbers w:val="0"/>
              <w:spacing w:before="0" w:beforeAutospacing="0" w:after="0" w:afterAutospacing="0" w:line="360" w:lineRule="auto"/>
              <w:ind w:left="0" w:right="0"/>
              <w:rPr>
                <w:rFonts w:hint="default" w:ascii="SimSun" w:hAnsi="SimSun" w:eastAsia="SimSun" w:cs="Verdana"/>
                <w:szCs w:val="21"/>
              </w:rPr>
            </w:pPr>
          </w:p>
        </w:tc>
      </w:tr>
    </w:tbl>
    <w:p w14:paraId="73E83C23">
      <w:pPr>
        <w:spacing w:line="360" w:lineRule="auto"/>
        <w:ind w:firstLine="3120" w:firstLineChars="1300"/>
        <w:rPr>
          <w:rFonts w:ascii="SimSun" w:hAnsi="SimSun" w:eastAsia="SimSun" w:cs="Verdana"/>
          <w:sz w:val="24"/>
          <w:szCs w:val="24"/>
        </w:rPr>
      </w:pPr>
    </w:p>
    <w:p w14:paraId="4FF6FD37">
      <w:pPr>
        <w:spacing w:line="360" w:lineRule="auto"/>
        <w:ind w:firstLine="3120" w:firstLineChars="1300"/>
        <w:rPr>
          <w:rFonts w:ascii="SimSun" w:hAnsi="SimSun" w:eastAsia="SimSun" w:cs="Verdana"/>
          <w:sz w:val="24"/>
          <w:szCs w:val="24"/>
          <w:u w:val="single"/>
        </w:rPr>
      </w:pPr>
      <w:r>
        <w:rPr>
          <w:rFonts w:hint="eastAsia" w:ascii="SimSun" w:hAnsi="SimSun" w:eastAsia="SimSun" w:cs="Verdana"/>
          <w:sz w:val="24"/>
          <w:szCs w:val="24"/>
        </w:rPr>
        <w:t>法定代表人（加盖公章【含签名】）：</w:t>
      </w:r>
      <w:r>
        <w:rPr>
          <w:rFonts w:ascii="SimSun" w:hAnsi="SimSun" w:eastAsia="SimSun" w:cs="Verdana"/>
          <w:sz w:val="24"/>
          <w:szCs w:val="24"/>
          <w:u w:val="single"/>
        </w:rPr>
        <w:t xml:space="preserve">                  </w:t>
      </w:r>
    </w:p>
    <w:p w14:paraId="3D9BD2E0">
      <w:pPr>
        <w:spacing w:line="360" w:lineRule="auto"/>
        <w:ind w:firstLine="3120" w:firstLineChars="1300"/>
        <w:rPr>
          <w:rFonts w:ascii="SimSun" w:hAnsi="SimSun" w:eastAsia="SimSun" w:cs="Verdana"/>
          <w:sz w:val="24"/>
          <w:szCs w:val="24"/>
          <w:u w:val="single"/>
        </w:rPr>
      </w:pPr>
    </w:p>
    <w:p w14:paraId="64E5D841">
      <w:pPr>
        <w:pStyle w:val="16"/>
        <w:numPr>
          <w:ilvl w:val="0"/>
          <w:numId w:val="0"/>
        </w:numPr>
        <w:spacing w:line="440" w:lineRule="exact"/>
        <w:ind w:leftChars="200"/>
        <w:rPr>
          <w:rFonts w:ascii="SimSun" w:hAnsi="SimSun" w:eastAsia="SimSun"/>
          <w:b/>
          <w:iCs/>
          <w:sz w:val="24"/>
          <w:szCs w:val="24"/>
        </w:rPr>
      </w:pPr>
    </w:p>
    <w:p w14:paraId="7DCFD3F2">
      <w:pPr>
        <w:pStyle w:val="16"/>
        <w:numPr>
          <w:ilvl w:val="0"/>
          <w:numId w:val="3"/>
        </w:numPr>
        <w:spacing w:line="440" w:lineRule="exact"/>
        <w:ind w:left="0" w:firstLine="482"/>
        <w:rPr>
          <w:rFonts w:ascii="SimSun" w:hAnsi="SimSun" w:eastAsia="SimSun"/>
          <w:b/>
          <w:iCs/>
          <w:sz w:val="24"/>
          <w:szCs w:val="24"/>
        </w:rPr>
      </w:pPr>
      <w:r>
        <w:rPr>
          <w:rFonts w:hint="eastAsia" w:ascii="SimSun" w:hAnsi="SimSun" w:eastAsia="SimSun"/>
          <w:b/>
          <w:iCs/>
          <w:sz w:val="24"/>
          <w:szCs w:val="24"/>
        </w:rPr>
        <w:t>响应方案</w:t>
      </w:r>
    </w:p>
    <w:p w14:paraId="133DE319">
      <w:pPr>
        <w:spacing w:line="440" w:lineRule="exact"/>
        <w:ind w:firstLine="480" w:firstLineChars="200"/>
        <w:rPr>
          <w:rFonts w:ascii="SimSun" w:hAnsi="SimSun" w:eastAsia="SimSun"/>
          <w:iCs/>
          <w:sz w:val="24"/>
          <w:szCs w:val="24"/>
        </w:rPr>
      </w:pPr>
      <w:r>
        <w:rPr>
          <w:rFonts w:hint="eastAsia" w:ascii="SimSun" w:hAnsi="SimSun" w:eastAsia="SimSun"/>
          <w:iCs/>
          <w:sz w:val="24"/>
          <w:szCs w:val="24"/>
        </w:rPr>
        <w:t>结合项目实际情况填写</w:t>
      </w:r>
    </w:p>
    <w:p w14:paraId="0DF039B0">
      <w:pPr>
        <w:spacing w:line="440" w:lineRule="exact"/>
        <w:ind w:firstLine="480" w:firstLineChars="200"/>
        <w:rPr>
          <w:rFonts w:ascii="SimSun" w:hAnsi="SimSun" w:eastAsia="SimSun"/>
          <w:iCs/>
          <w:sz w:val="24"/>
          <w:szCs w:val="24"/>
        </w:rPr>
      </w:pPr>
    </w:p>
    <w:p w14:paraId="54D058B7">
      <w:pPr>
        <w:pStyle w:val="16"/>
        <w:numPr>
          <w:ilvl w:val="0"/>
          <w:numId w:val="3"/>
        </w:numPr>
        <w:spacing w:line="440" w:lineRule="exact"/>
        <w:ind w:left="0" w:firstLine="482"/>
        <w:rPr>
          <w:rFonts w:ascii="SimSun" w:hAnsi="SimSun" w:eastAsia="SimSun"/>
          <w:b/>
          <w:iCs/>
          <w:sz w:val="24"/>
          <w:szCs w:val="24"/>
        </w:rPr>
      </w:pPr>
      <w:r>
        <w:rPr>
          <w:rFonts w:hint="eastAsia" w:ascii="SimSun" w:hAnsi="SimSun" w:eastAsia="SimSun"/>
          <w:b/>
          <w:iCs/>
          <w:sz w:val="24"/>
          <w:szCs w:val="24"/>
        </w:rPr>
        <w:t>差异表</w:t>
      </w:r>
    </w:p>
    <w:p w14:paraId="57E83BD9">
      <w:pPr>
        <w:pStyle w:val="19"/>
        <w:spacing w:before="156" w:beforeLines="50" w:line="360" w:lineRule="auto"/>
        <w:ind w:firstLine="480" w:firstLineChars="200"/>
        <w:rPr>
          <w:rStyle w:val="18"/>
          <w:rFonts w:ascii="SimSun" w:hAnsi="SimSun"/>
          <w:kern w:val="2"/>
        </w:rPr>
      </w:pPr>
      <w:r>
        <w:rPr>
          <w:rStyle w:val="18"/>
          <w:rFonts w:hint="eastAsia" w:ascii="SimSun" w:hAnsi="SimSun"/>
          <w:kern w:val="2"/>
        </w:rPr>
        <w:t>若供应商对质量标准、技术要求、合同条款等采购文件内容提出偏差，应通过差异表提出。评审小组对差异内容评审，对重大偏差的供应商予以否决。若未提出偏差，则视为供应商接受采购文件条款。</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659"/>
        <w:gridCol w:w="2804"/>
        <w:gridCol w:w="659"/>
        <w:gridCol w:w="3641"/>
      </w:tblGrid>
      <w:tr w14:paraId="334A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034CC5BC">
            <w:pPr>
              <w:pStyle w:val="19"/>
              <w:keepNext w:val="0"/>
              <w:keepLines w:val="0"/>
              <w:suppressLineNumbers w:val="0"/>
              <w:spacing w:before="0" w:beforeAutospacing="0" w:after="0" w:afterAutospacing="0" w:line="360" w:lineRule="auto"/>
              <w:ind w:left="0" w:right="0" w:firstLine="640"/>
              <w:jc w:val="center"/>
              <w:rPr>
                <w:rStyle w:val="18"/>
                <w:rFonts w:ascii="SimSun" w:hAnsi="SimSun"/>
                <w:kern w:val="2"/>
                <w:sz w:val="21"/>
                <w:szCs w:val="21"/>
              </w:rPr>
            </w:pPr>
            <w:r>
              <w:rPr>
                <w:rStyle w:val="18"/>
                <w:rFonts w:hint="eastAsia" w:ascii="SimSun" w:hAnsi="SimSun"/>
                <w:kern w:val="2"/>
                <w:sz w:val="21"/>
                <w:szCs w:val="21"/>
              </w:rPr>
              <w:t>差异表</w:t>
            </w:r>
          </w:p>
        </w:tc>
      </w:tr>
      <w:tr w14:paraId="0D81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45" w:type="pct"/>
            <w:vMerge w:val="restart"/>
            <w:tcBorders>
              <w:top w:val="nil"/>
              <w:left w:val="single" w:color="auto" w:sz="4" w:space="0"/>
              <w:bottom w:val="single" w:color="auto" w:sz="4" w:space="0"/>
              <w:right w:val="single" w:color="auto" w:sz="4" w:space="0"/>
            </w:tcBorders>
            <w:vAlign w:val="center"/>
          </w:tcPr>
          <w:p w14:paraId="47262C83">
            <w:pPr>
              <w:pStyle w:val="19"/>
              <w:keepNext w:val="0"/>
              <w:keepLines w:val="0"/>
              <w:suppressLineNumbers w:val="0"/>
              <w:spacing w:before="0" w:beforeAutospacing="0" w:after="0" w:afterAutospacing="0"/>
              <w:ind w:left="0" w:right="0"/>
              <w:jc w:val="center"/>
              <w:rPr>
                <w:rStyle w:val="18"/>
                <w:rFonts w:ascii="SimSun" w:hAnsi="SimSun"/>
                <w:kern w:val="2"/>
                <w:sz w:val="21"/>
                <w:szCs w:val="21"/>
              </w:rPr>
            </w:pPr>
            <w:r>
              <w:rPr>
                <w:rStyle w:val="18"/>
                <w:rFonts w:hint="eastAsia" w:ascii="SimSun" w:hAnsi="SimSun"/>
                <w:kern w:val="2"/>
                <w:sz w:val="21"/>
                <w:szCs w:val="21"/>
              </w:rPr>
              <w:t>序号</w:t>
            </w:r>
          </w:p>
        </w:tc>
        <w:tc>
          <w:tcPr>
            <w:tcW w:w="2032" w:type="pct"/>
            <w:gridSpan w:val="2"/>
            <w:tcBorders>
              <w:top w:val="single" w:color="auto" w:sz="4" w:space="0"/>
              <w:left w:val="single" w:color="auto" w:sz="4" w:space="0"/>
              <w:bottom w:val="single" w:color="auto" w:sz="4" w:space="0"/>
              <w:right w:val="single" w:color="auto" w:sz="4" w:space="0"/>
            </w:tcBorders>
            <w:vAlign w:val="center"/>
          </w:tcPr>
          <w:p w14:paraId="1E868179">
            <w:pPr>
              <w:pStyle w:val="19"/>
              <w:keepNext w:val="0"/>
              <w:keepLines w:val="0"/>
              <w:suppressLineNumbers w:val="0"/>
              <w:spacing w:before="0" w:beforeAutospacing="0" w:after="0" w:afterAutospacing="0"/>
              <w:ind w:left="0" w:right="0"/>
              <w:jc w:val="center"/>
              <w:rPr>
                <w:rStyle w:val="18"/>
                <w:rFonts w:ascii="SimSun" w:hAnsi="SimSun"/>
                <w:kern w:val="2"/>
                <w:sz w:val="21"/>
                <w:szCs w:val="21"/>
              </w:rPr>
            </w:pPr>
            <w:r>
              <w:rPr>
                <w:rStyle w:val="18"/>
                <w:rFonts w:hint="eastAsia" w:ascii="SimSun" w:hAnsi="SimSun"/>
                <w:kern w:val="2"/>
                <w:sz w:val="21"/>
                <w:szCs w:val="21"/>
              </w:rPr>
              <w:t>采购文件</w:t>
            </w:r>
          </w:p>
        </w:tc>
        <w:tc>
          <w:tcPr>
            <w:tcW w:w="2523" w:type="pct"/>
            <w:gridSpan w:val="2"/>
            <w:tcBorders>
              <w:top w:val="single" w:color="auto" w:sz="4" w:space="0"/>
              <w:left w:val="single" w:color="auto" w:sz="4" w:space="0"/>
              <w:bottom w:val="single" w:color="auto" w:sz="4" w:space="0"/>
              <w:right w:val="single" w:color="auto" w:sz="4" w:space="0"/>
            </w:tcBorders>
            <w:vAlign w:val="center"/>
          </w:tcPr>
          <w:p w14:paraId="2921B74E">
            <w:pPr>
              <w:pStyle w:val="19"/>
              <w:keepNext w:val="0"/>
              <w:keepLines w:val="0"/>
              <w:suppressLineNumbers w:val="0"/>
              <w:spacing w:before="0" w:beforeAutospacing="0" w:after="0" w:afterAutospacing="0"/>
              <w:ind w:left="0" w:right="0"/>
              <w:jc w:val="center"/>
              <w:rPr>
                <w:rStyle w:val="18"/>
                <w:rFonts w:ascii="SimSun" w:hAnsi="SimSun"/>
                <w:kern w:val="2"/>
                <w:sz w:val="21"/>
                <w:szCs w:val="21"/>
              </w:rPr>
            </w:pPr>
            <w:r>
              <w:rPr>
                <w:rStyle w:val="18"/>
                <w:rFonts w:hint="eastAsia" w:ascii="SimSun" w:hAnsi="SimSun"/>
                <w:kern w:val="2"/>
                <w:sz w:val="21"/>
                <w:szCs w:val="21"/>
              </w:rPr>
              <w:t>响应文件</w:t>
            </w:r>
          </w:p>
        </w:tc>
      </w:tr>
      <w:tr w14:paraId="2D3E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45" w:type="pct"/>
            <w:vMerge w:val="continue"/>
            <w:tcBorders>
              <w:top w:val="nil"/>
              <w:left w:val="single" w:color="auto" w:sz="4" w:space="0"/>
              <w:bottom w:val="single" w:color="auto" w:sz="4" w:space="0"/>
              <w:right w:val="single" w:color="auto" w:sz="4" w:space="0"/>
            </w:tcBorders>
            <w:vAlign w:val="center"/>
          </w:tcPr>
          <w:p w14:paraId="4DB77BEB">
            <w:pPr>
              <w:keepNext w:val="0"/>
              <w:keepLines w:val="0"/>
              <w:suppressLineNumbers w:val="0"/>
              <w:spacing w:before="0" w:beforeAutospacing="0" w:after="0" w:afterAutospacing="0"/>
              <w:ind w:left="0" w:right="0"/>
              <w:rPr>
                <w:rStyle w:val="18"/>
                <w:rFonts w:ascii="SimSun" w:hAnsi="SimSun" w:eastAsia="SimSun"/>
                <w:szCs w:val="21"/>
              </w:rPr>
            </w:pPr>
          </w:p>
        </w:tc>
        <w:tc>
          <w:tcPr>
            <w:tcW w:w="387" w:type="pct"/>
            <w:tcBorders>
              <w:top w:val="single" w:color="auto" w:sz="4" w:space="0"/>
              <w:left w:val="single" w:color="auto" w:sz="4" w:space="0"/>
              <w:bottom w:val="single" w:color="auto" w:sz="4" w:space="0"/>
              <w:right w:val="single" w:color="auto" w:sz="4" w:space="0"/>
            </w:tcBorders>
            <w:vAlign w:val="center"/>
          </w:tcPr>
          <w:p w14:paraId="1319CCF3">
            <w:pPr>
              <w:pStyle w:val="19"/>
              <w:keepNext w:val="0"/>
              <w:keepLines w:val="0"/>
              <w:suppressLineNumbers w:val="0"/>
              <w:spacing w:before="0" w:beforeAutospacing="0" w:after="0" w:afterAutospacing="0"/>
              <w:ind w:left="0" w:right="0"/>
              <w:jc w:val="center"/>
              <w:rPr>
                <w:rStyle w:val="18"/>
                <w:rFonts w:ascii="SimSun" w:hAnsi="SimSun"/>
                <w:kern w:val="2"/>
                <w:sz w:val="21"/>
                <w:szCs w:val="21"/>
              </w:rPr>
            </w:pPr>
            <w:r>
              <w:rPr>
                <w:rStyle w:val="18"/>
                <w:rFonts w:hint="eastAsia" w:ascii="SimSun" w:hAnsi="SimSun"/>
                <w:kern w:val="2"/>
                <w:sz w:val="21"/>
                <w:szCs w:val="21"/>
              </w:rPr>
              <w:t>条目</w:t>
            </w:r>
          </w:p>
        </w:tc>
        <w:tc>
          <w:tcPr>
            <w:tcW w:w="1645" w:type="pct"/>
            <w:tcBorders>
              <w:top w:val="single" w:color="auto" w:sz="4" w:space="0"/>
              <w:left w:val="single" w:color="auto" w:sz="4" w:space="0"/>
              <w:bottom w:val="single" w:color="auto" w:sz="4" w:space="0"/>
              <w:right w:val="single" w:color="auto" w:sz="4" w:space="0"/>
            </w:tcBorders>
            <w:vAlign w:val="center"/>
          </w:tcPr>
          <w:p w14:paraId="5FD8534D">
            <w:pPr>
              <w:pStyle w:val="19"/>
              <w:keepNext w:val="0"/>
              <w:keepLines w:val="0"/>
              <w:suppressLineNumbers w:val="0"/>
              <w:spacing w:before="0" w:beforeAutospacing="0" w:after="0" w:afterAutospacing="0"/>
              <w:ind w:left="0" w:right="0"/>
              <w:jc w:val="center"/>
              <w:rPr>
                <w:rStyle w:val="18"/>
                <w:rFonts w:ascii="SimSun" w:hAnsi="SimSun"/>
                <w:kern w:val="2"/>
                <w:sz w:val="21"/>
                <w:szCs w:val="21"/>
              </w:rPr>
            </w:pPr>
            <w:r>
              <w:rPr>
                <w:rStyle w:val="18"/>
                <w:rFonts w:hint="eastAsia" w:ascii="SimSun" w:hAnsi="SimSun"/>
                <w:kern w:val="2"/>
                <w:sz w:val="21"/>
                <w:szCs w:val="21"/>
              </w:rPr>
              <w:t>简要内容</w:t>
            </w:r>
          </w:p>
        </w:tc>
        <w:tc>
          <w:tcPr>
            <w:tcW w:w="387" w:type="pct"/>
            <w:tcBorders>
              <w:top w:val="single" w:color="auto" w:sz="4" w:space="0"/>
              <w:left w:val="single" w:color="auto" w:sz="4" w:space="0"/>
              <w:bottom w:val="single" w:color="auto" w:sz="4" w:space="0"/>
              <w:right w:val="single" w:color="auto" w:sz="4" w:space="0"/>
            </w:tcBorders>
            <w:vAlign w:val="center"/>
          </w:tcPr>
          <w:p w14:paraId="0900A6B0">
            <w:pPr>
              <w:pStyle w:val="19"/>
              <w:keepNext w:val="0"/>
              <w:keepLines w:val="0"/>
              <w:suppressLineNumbers w:val="0"/>
              <w:spacing w:before="0" w:beforeAutospacing="0" w:after="0" w:afterAutospacing="0"/>
              <w:ind w:left="0" w:right="0"/>
              <w:jc w:val="center"/>
              <w:rPr>
                <w:rStyle w:val="18"/>
                <w:rFonts w:ascii="SimSun" w:hAnsi="SimSun"/>
                <w:kern w:val="2"/>
                <w:sz w:val="21"/>
                <w:szCs w:val="21"/>
              </w:rPr>
            </w:pPr>
            <w:r>
              <w:rPr>
                <w:rStyle w:val="18"/>
                <w:rFonts w:hint="eastAsia" w:ascii="SimSun" w:hAnsi="SimSun"/>
                <w:kern w:val="2"/>
                <w:sz w:val="21"/>
                <w:szCs w:val="21"/>
              </w:rPr>
              <w:t>条目</w:t>
            </w:r>
          </w:p>
        </w:tc>
        <w:tc>
          <w:tcPr>
            <w:tcW w:w="2136" w:type="pct"/>
            <w:tcBorders>
              <w:top w:val="single" w:color="auto" w:sz="4" w:space="0"/>
              <w:left w:val="single" w:color="auto" w:sz="4" w:space="0"/>
              <w:bottom w:val="single" w:color="auto" w:sz="4" w:space="0"/>
              <w:right w:val="single" w:color="auto" w:sz="4" w:space="0"/>
            </w:tcBorders>
            <w:vAlign w:val="center"/>
          </w:tcPr>
          <w:p w14:paraId="79076F1F">
            <w:pPr>
              <w:pStyle w:val="19"/>
              <w:keepNext w:val="0"/>
              <w:keepLines w:val="0"/>
              <w:suppressLineNumbers w:val="0"/>
              <w:spacing w:before="0" w:beforeAutospacing="0" w:after="0" w:afterAutospacing="0"/>
              <w:ind w:left="0" w:right="0"/>
              <w:jc w:val="center"/>
              <w:rPr>
                <w:rStyle w:val="18"/>
                <w:rFonts w:ascii="SimSun" w:hAnsi="SimSun"/>
                <w:kern w:val="2"/>
                <w:sz w:val="21"/>
                <w:szCs w:val="21"/>
              </w:rPr>
            </w:pPr>
            <w:r>
              <w:rPr>
                <w:rStyle w:val="18"/>
                <w:rFonts w:hint="eastAsia" w:ascii="SimSun" w:hAnsi="SimSun"/>
                <w:kern w:val="2"/>
                <w:sz w:val="21"/>
                <w:szCs w:val="21"/>
              </w:rPr>
              <w:t>简要内容</w:t>
            </w:r>
          </w:p>
        </w:tc>
      </w:tr>
      <w:tr w14:paraId="2E35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45" w:type="pct"/>
            <w:tcBorders>
              <w:top w:val="single" w:color="auto" w:sz="4" w:space="0"/>
              <w:left w:val="single" w:color="auto" w:sz="4" w:space="0"/>
              <w:bottom w:val="single" w:color="auto" w:sz="4" w:space="0"/>
              <w:right w:val="single" w:color="auto" w:sz="4" w:space="0"/>
            </w:tcBorders>
            <w:vAlign w:val="center"/>
          </w:tcPr>
          <w:p w14:paraId="63F6FD2A">
            <w:pPr>
              <w:pStyle w:val="19"/>
              <w:keepNext w:val="0"/>
              <w:keepLines w:val="0"/>
              <w:suppressLineNumbers w:val="0"/>
              <w:spacing w:before="0" w:beforeAutospacing="0" w:after="0" w:afterAutospacing="0"/>
              <w:ind w:left="0" w:right="0"/>
              <w:jc w:val="center"/>
              <w:rPr>
                <w:rStyle w:val="18"/>
                <w:rFonts w:ascii="SimSun" w:hAnsi="SimSun"/>
                <w:kern w:val="2"/>
                <w:sz w:val="21"/>
                <w:szCs w:val="21"/>
              </w:rPr>
            </w:pPr>
          </w:p>
        </w:tc>
        <w:tc>
          <w:tcPr>
            <w:tcW w:w="387" w:type="pct"/>
            <w:tcBorders>
              <w:top w:val="single" w:color="auto" w:sz="4" w:space="0"/>
              <w:left w:val="single" w:color="auto" w:sz="4" w:space="0"/>
              <w:bottom w:val="single" w:color="auto" w:sz="4" w:space="0"/>
              <w:right w:val="single" w:color="auto" w:sz="4" w:space="0"/>
            </w:tcBorders>
            <w:vAlign w:val="center"/>
          </w:tcPr>
          <w:p w14:paraId="155B27A6">
            <w:pPr>
              <w:pStyle w:val="19"/>
              <w:keepNext w:val="0"/>
              <w:keepLines w:val="0"/>
              <w:suppressLineNumbers w:val="0"/>
              <w:spacing w:before="0" w:beforeAutospacing="0" w:after="0" w:afterAutospacing="0"/>
              <w:ind w:left="0" w:right="0"/>
              <w:jc w:val="center"/>
              <w:rPr>
                <w:rStyle w:val="18"/>
                <w:rFonts w:ascii="SimSun" w:hAnsi="SimSun"/>
                <w:kern w:val="2"/>
                <w:sz w:val="21"/>
                <w:szCs w:val="21"/>
              </w:rPr>
            </w:pPr>
          </w:p>
        </w:tc>
        <w:tc>
          <w:tcPr>
            <w:tcW w:w="1645" w:type="pct"/>
            <w:tcBorders>
              <w:top w:val="single" w:color="auto" w:sz="4" w:space="0"/>
              <w:left w:val="single" w:color="auto" w:sz="4" w:space="0"/>
              <w:bottom w:val="single" w:color="auto" w:sz="4" w:space="0"/>
              <w:right w:val="single" w:color="auto" w:sz="4" w:space="0"/>
            </w:tcBorders>
            <w:vAlign w:val="center"/>
          </w:tcPr>
          <w:p w14:paraId="650CDAA7">
            <w:pPr>
              <w:pStyle w:val="19"/>
              <w:keepNext w:val="0"/>
              <w:keepLines w:val="0"/>
              <w:suppressLineNumbers w:val="0"/>
              <w:spacing w:before="0" w:beforeAutospacing="0" w:after="0" w:afterAutospacing="0"/>
              <w:ind w:left="0" w:right="0"/>
              <w:rPr>
                <w:rStyle w:val="18"/>
                <w:rFonts w:ascii="SimSun" w:hAnsi="SimSun"/>
                <w:kern w:val="2"/>
                <w:sz w:val="21"/>
                <w:szCs w:val="21"/>
              </w:rPr>
            </w:pPr>
          </w:p>
        </w:tc>
        <w:tc>
          <w:tcPr>
            <w:tcW w:w="387" w:type="pct"/>
            <w:tcBorders>
              <w:top w:val="single" w:color="auto" w:sz="4" w:space="0"/>
              <w:left w:val="single" w:color="auto" w:sz="4" w:space="0"/>
              <w:bottom w:val="single" w:color="auto" w:sz="4" w:space="0"/>
              <w:right w:val="single" w:color="auto" w:sz="4" w:space="0"/>
            </w:tcBorders>
            <w:vAlign w:val="center"/>
          </w:tcPr>
          <w:p w14:paraId="392D2038">
            <w:pPr>
              <w:pStyle w:val="19"/>
              <w:keepNext w:val="0"/>
              <w:keepLines w:val="0"/>
              <w:suppressLineNumbers w:val="0"/>
              <w:spacing w:before="0" w:beforeAutospacing="0" w:after="0" w:afterAutospacing="0"/>
              <w:ind w:left="0" w:right="0"/>
              <w:jc w:val="center"/>
              <w:rPr>
                <w:rStyle w:val="18"/>
                <w:rFonts w:ascii="SimSun" w:hAnsi="SimSun"/>
                <w:kern w:val="2"/>
                <w:sz w:val="21"/>
                <w:szCs w:val="21"/>
              </w:rPr>
            </w:pPr>
          </w:p>
        </w:tc>
        <w:tc>
          <w:tcPr>
            <w:tcW w:w="2136" w:type="pct"/>
            <w:tcBorders>
              <w:top w:val="single" w:color="auto" w:sz="4" w:space="0"/>
              <w:left w:val="single" w:color="auto" w:sz="4" w:space="0"/>
              <w:bottom w:val="single" w:color="auto" w:sz="4" w:space="0"/>
              <w:right w:val="single" w:color="auto" w:sz="4" w:space="0"/>
            </w:tcBorders>
            <w:vAlign w:val="center"/>
          </w:tcPr>
          <w:p w14:paraId="1339DF3C">
            <w:pPr>
              <w:pStyle w:val="19"/>
              <w:keepNext w:val="0"/>
              <w:keepLines w:val="0"/>
              <w:suppressLineNumbers w:val="0"/>
              <w:spacing w:before="0" w:beforeAutospacing="0" w:after="0" w:afterAutospacing="0"/>
              <w:ind w:left="0" w:right="0"/>
              <w:rPr>
                <w:rStyle w:val="18"/>
                <w:rFonts w:ascii="SimSun" w:hAnsi="SimSun"/>
                <w:kern w:val="2"/>
                <w:sz w:val="21"/>
                <w:szCs w:val="21"/>
              </w:rPr>
            </w:pPr>
          </w:p>
        </w:tc>
      </w:tr>
      <w:tr w14:paraId="70E1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45" w:type="pct"/>
            <w:tcBorders>
              <w:top w:val="single" w:color="auto" w:sz="4" w:space="0"/>
              <w:left w:val="single" w:color="auto" w:sz="4" w:space="0"/>
              <w:bottom w:val="single" w:color="auto" w:sz="4" w:space="0"/>
              <w:right w:val="single" w:color="auto" w:sz="4" w:space="0"/>
            </w:tcBorders>
            <w:vAlign w:val="center"/>
          </w:tcPr>
          <w:p w14:paraId="5F377D3E">
            <w:pPr>
              <w:pStyle w:val="19"/>
              <w:keepNext w:val="0"/>
              <w:keepLines w:val="0"/>
              <w:suppressLineNumbers w:val="0"/>
              <w:spacing w:before="0" w:beforeAutospacing="0" w:after="0" w:afterAutospacing="0"/>
              <w:ind w:left="0" w:right="0"/>
              <w:jc w:val="center"/>
              <w:rPr>
                <w:rStyle w:val="18"/>
                <w:rFonts w:ascii="SimSun" w:hAnsi="SimSun"/>
                <w:kern w:val="2"/>
                <w:sz w:val="21"/>
                <w:szCs w:val="21"/>
              </w:rPr>
            </w:pPr>
          </w:p>
        </w:tc>
        <w:tc>
          <w:tcPr>
            <w:tcW w:w="387" w:type="pct"/>
            <w:tcBorders>
              <w:top w:val="single" w:color="auto" w:sz="4" w:space="0"/>
              <w:left w:val="single" w:color="auto" w:sz="4" w:space="0"/>
              <w:bottom w:val="single" w:color="auto" w:sz="4" w:space="0"/>
              <w:right w:val="single" w:color="auto" w:sz="4" w:space="0"/>
            </w:tcBorders>
            <w:vAlign w:val="center"/>
          </w:tcPr>
          <w:p w14:paraId="6ECCAD5B">
            <w:pPr>
              <w:pStyle w:val="19"/>
              <w:keepNext w:val="0"/>
              <w:keepLines w:val="0"/>
              <w:suppressLineNumbers w:val="0"/>
              <w:spacing w:before="0" w:beforeAutospacing="0" w:after="0" w:afterAutospacing="0"/>
              <w:ind w:left="0" w:right="0"/>
              <w:jc w:val="center"/>
              <w:rPr>
                <w:rStyle w:val="18"/>
                <w:rFonts w:ascii="SimSun" w:hAnsi="SimSun"/>
                <w:kern w:val="2"/>
                <w:sz w:val="21"/>
                <w:szCs w:val="21"/>
              </w:rPr>
            </w:pPr>
          </w:p>
        </w:tc>
        <w:tc>
          <w:tcPr>
            <w:tcW w:w="1645" w:type="pct"/>
            <w:tcBorders>
              <w:top w:val="single" w:color="auto" w:sz="4" w:space="0"/>
              <w:left w:val="single" w:color="auto" w:sz="4" w:space="0"/>
              <w:bottom w:val="single" w:color="auto" w:sz="4" w:space="0"/>
              <w:right w:val="single" w:color="auto" w:sz="4" w:space="0"/>
            </w:tcBorders>
            <w:vAlign w:val="center"/>
          </w:tcPr>
          <w:p w14:paraId="3D23633C">
            <w:pPr>
              <w:pStyle w:val="19"/>
              <w:keepNext w:val="0"/>
              <w:keepLines w:val="0"/>
              <w:suppressLineNumbers w:val="0"/>
              <w:spacing w:before="0" w:beforeAutospacing="0" w:after="0" w:afterAutospacing="0"/>
              <w:ind w:left="0" w:right="0"/>
              <w:rPr>
                <w:rStyle w:val="18"/>
                <w:rFonts w:ascii="SimSun" w:hAnsi="SimSun"/>
                <w:kern w:val="2"/>
                <w:sz w:val="21"/>
                <w:szCs w:val="21"/>
              </w:rPr>
            </w:pPr>
          </w:p>
        </w:tc>
        <w:tc>
          <w:tcPr>
            <w:tcW w:w="387" w:type="pct"/>
            <w:tcBorders>
              <w:top w:val="single" w:color="auto" w:sz="4" w:space="0"/>
              <w:left w:val="single" w:color="auto" w:sz="4" w:space="0"/>
              <w:bottom w:val="single" w:color="auto" w:sz="4" w:space="0"/>
              <w:right w:val="single" w:color="auto" w:sz="4" w:space="0"/>
            </w:tcBorders>
            <w:vAlign w:val="center"/>
          </w:tcPr>
          <w:p w14:paraId="11A2D349">
            <w:pPr>
              <w:pStyle w:val="19"/>
              <w:keepNext w:val="0"/>
              <w:keepLines w:val="0"/>
              <w:suppressLineNumbers w:val="0"/>
              <w:spacing w:before="0" w:beforeAutospacing="0" w:after="0" w:afterAutospacing="0"/>
              <w:ind w:left="0" w:right="0"/>
              <w:jc w:val="center"/>
              <w:rPr>
                <w:rStyle w:val="18"/>
                <w:rFonts w:ascii="SimSun" w:hAnsi="SimSun"/>
                <w:kern w:val="2"/>
                <w:sz w:val="21"/>
                <w:szCs w:val="21"/>
              </w:rPr>
            </w:pPr>
          </w:p>
        </w:tc>
        <w:tc>
          <w:tcPr>
            <w:tcW w:w="2136" w:type="pct"/>
            <w:tcBorders>
              <w:top w:val="single" w:color="auto" w:sz="4" w:space="0"/>
              <w:left w:val="single" w:color="auto" w:sz="4" w:space="0"/>
              <w:bottom w:val="single" w:color="auto" w:sz="4" w:space="0"/>
              <w:right w:val="single" w:color="auto" w:sz="4" w:space="0"/>
            </w:tcBorders>
            <w:vAlign w:val="center"/>
          </w:tcPr>
          <w:p w14:paraId="2E904CDF">
            <w:pPr>
              <w:pStyle w:val="19"/>
              <w:keepNext w:val="0"/>
              <w:keepLines w:val="0"/>
              <w:suppressLineNumbers w:val="0"/>
              <w:spacing w:before="0" w:beforeAutospacing="0" w:after="0" w:afterAutospacing="0"/>
              <w:ind w:left="0" w:right="0"/>
              <w:rPr>
                <w:rStyle w:val="18"/>
                <w:rFonts w:ascii="SimSun" w:hAnsi="SimSun"/>
                <w:kern w:val="2"/>
                <w:sz w:val="21"/>
                <w:szCs w:val="21"/>
              </w:rPr>
            </w:pPr>
          </w:p>
        </w:tc>
      </w:tr>
      <w:tr w14:paraId="6B34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45" w:type="pct"/>
            <w:tcBorders>
              <w:top w:val="single" w:color="auto" w:sz="4" w:space="0"/>
              <w:left w:val="single" w:color="auto" w:sz="4" w:space="0"/>
              <w:bottom w:val="single" w:color="auto" w:sz="4" w:space="0"/>
              <w:right w:val="single" w:color="auto" w:sz="4" w:space="0"/>
            </w:tcBorders>
            <w:vAlign w:val="center"/>
          </w:tcPr>
          <w:p w14:paraId="209F095C">
            <w:pPr>
              <w:pStyle w:val="19"/>
              <w:keepNext w:val="0"/>
              <w:keepLines w:val="0"/>
              <w:suppressLineNumbers w:val="0"/>
              <w:spacing w:before="0" w:beforeAutospacing="0" w:after="0" w:afterAutospacing="0"/>
              <w:ind w:left="0" w:right="0"/>
              <w:jc w:val="center"/>
              <w:rPr>
                <w:rStyle w:val="18"/>
                <w:rFonts w:ascii="SimSun" w:hAnsi="SimSun"/>
                <w:kern w:val="2"/>
                <w:sz w:val="21"/>
                <w:szCs w:val="21"/>
              </w:rPr>
            </w:pPr>
          </w:p>
        </w:tc>
        <w:tc>
          <w:tcPr>
            <w:tcW w:w="387" w:type="pct"/>
            <w:tcBorders>
              <w:top w:val="single" w:color="auto" w:sz="4" w:space="0"/>
              <w:left w:val="single" w:color="auto" w:sz="4" w:space="0"/>
              <w:bottom w:val="single" w:color="auto" w:sz="4" w:space="0"/>
              <w:right w:val="single" w:color="auto" w:sz="4" w:space="0"/>
            </w:tcBorders>
            <w:vAlign w:val="center"/>
          </w:tcPr>
          <w:p w14:paraId="1036BFCE">
            <w:pPr>
              <w:pStyle w:val="19"/>
              <w:keepNext w:val="0"/>
              <w:keepLines w:val="0"/>
              <w:suppressLineNumbers w:val="0"/>
              <w:spacing w:before="0" w:beforeAutospacing="0" w:after="0" w:afterAutospacing="0"/>
              <w:ind w:left="0" w:right="0"/>
              <w:jc w:val="center"/>
              <w:rPr>
                <w:rStyle w:val="18"/>
                <w:rFonts w:ascii="SimSun" w:hAnsi="SimSun"/>
                <w:kern w:val="2"/>
                <w:sz w:val="21"/>
                <w:szCs w:val="21"/>
              </w:rPr>
            </w:pPr>
          </w:p>
        </w:tc>
        <w:tc>
          <w:tcPr>
            <w:tcW w:w="1645" w:type="pct"/>
            <w:tcBorders>
              <w:top w:val="single" w:color="auto" w:sz="4" w:space="0"/>
              <w:left w:val="single" w:color="auto" w:sz="4" w:space="0"/>
              <w:bottom w:val="single" w:color="auto" w:sz="4" w:space="0"/>
              <w:right w:val="single" w:color="auto" w:sz="4" w:space="0"/>
            </w:tcBorders>
            <w:vAlign w:val="center"/>
          </w:tcPr>
          <w:p w14:paraId="1F68E9DA">
            <w:pPr>
              <w:pStyle w:val="19"/>
              <w:keepNext w:val="0"/>
              <w:keepLines w:val="0"/>
              <w:suppressLineNumbers w:val="0"/>
              <w:spacing w:before="0" w:beforeAutospacing="0" w:after="0" w:afterAutospacing="0"/>
              <w:ind w:left="0" w:right="0"/>
              <w:rPr>
                <w:rStyle w:val="18"/>
                <w:rFonts w:ascii="SimSun" w:hAnsi="SimSun"/>
                <w:kern w:val="2"/>
                <w:sz w:val="21"/>
                <w:szCs w:val="21"/>
              </w:rPr>
            </w:pPr>
          </w:p>
        </w:tc>
        <w:tc>
          <w:tcPr>
            <w:tcW w:w="387" w:type="pct"/>
            <w:tcBorders>
              <w:top w:val="single" w:color="auto" w:sz="4" w:space="0"/>
              <w:left w:val="single" w:color="auto" w:sz="4" w:space="0"/>
              <w:bottom w:val="single" w:color="auto" w:sz="4" w:space="0"/>
              <w:right w:val="single" w:color="auto" w:sz="4" w:space="0"/>
            </w:tcBorders>
            <w:vAlign w:val="center"/>
          </w:tcPr>
          <w:p w14:paraId="16E00386">
            <w:pPr>
              <w:pStyle w:val="19"/>
              <w:keepNext w:val="0"/>
              <w:keepLines w:val="0"/>
              <w:suppressLineNumbers w:val="0"/>
              <w:spacing w:before="0" w:beforeAutospacing="0" w:after="0" w:afterAutospacing="0"/>
              <w:ind w:left="0" w:right="0"/>
              <w:jc w:val="center"/>
              <w:rPr>
                <w:rStyle w:val="18"/>
                <w:rFonts w:ascii="SimSun" w:hAnsi="SimSun"/>
                <w:kern w:val="2"/>
                <w:sz w:val="21"/>
                <w:szCs w:val="21"/>
              </w:rPr>
            </w:pPr>
          </w:p>
        </w:tc>
        <w:tc>
          <w:tcPr>
            <w:tcW w:w="2136" w:type="pct"/>
            <w:tcBorders>
              <w:top w:val="single" w:color="auto" w:sz="4" w:space="0"/>
              <w:left w:val="single" w:color="auto" w:sz="4" w:space="0"/>
              <w:bottom w:val="single" w:color="auto" w:sz="4" w:space="0"/>
              <w:right w:val="single" w:color="auto" w:sz="4" w:space="0"/>
            </w:tcBorders>
            <w:vAlign w:val="center"/>
          </w:tcPr>
          <w:p w14:paraId="2AF3EF6B">
            <w:pPr>
              <w:pStyle w:val="19"/>
              <w:keepNext w:val="0"/>
              <w:keepLines w:val="0"/>
              <w:suppressLineNumbers w:val="0"/>
              <w:spacing w:before="0" w:beforeAutospacing="0" w:after="0" w:afterAutospacing="0"/>
              <w:ind w:left="0" w:right="0"/>
              <w:rPr>
                <w:rStyle w:val="18"/>
                <w:rFonts w:ascii="SimSun" w:hAnsi="SimSun"/>
                <w:kern w:val="2"/>
                <w:sz w:val="21"/>
                <w:szCs w:val="21"/>
              </w:rPr>
            </w:pPr>
          </w:p>
        </w:tc>
      </w:tr>
      <w:tr w14:paraId="4B5A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45" w:type="pct"/>
            <w:tcBorders>
              <w:top w:val="single" w:color="auto" w:sz="4" w:space="0"/>
              <w:left w:val="single" w:color="auto" w:sz="4" w:space="0"/>
              <w:bottom w:val="single" w:color="auto" w:sz="4" w:space="0"/>
              <w:right w:val="single" w:color="auto" w:sz="4" w:space="0"/>
            </w:tcBorders>
            <w:vAlign w:val="center"/>
          </w:tcPr>
          <w:p w14:paraId="5B970D8D">
            <w:pPr>
              <w:pStyle w:val="19"/>
              <w:keepNext w:val="0"/>
              <w:keepLines w:val="0"/>
              <w:suppressLineNumbers w:val="0"/>
              <w:spacing w:before="0" w:beforeAutospacing="0" w:after="0" w:afterAutospacing="0"/>
              <w:ind w:left="0" w:right="0"/>
              <w:jc w:val="center"/>
              <w:rPr>
                <w:rStyle w:val="18"/>
                <w:rFonts w:ascii="SimSun" w:hAnsi="SimSun"/>
                <w:kern w:val="2"/>
                <w:sz w:val="21"/>
                <w:szCs w:val="21"/>
              </w:rPr>
            </w:pPr>
          </w:p>
        </w:tc>
        <w:tc>
          <w:tcPr>
            <w:tcW w:w="387" w:type="pct"/>
            <w:tcBorders>
              <w:top w:val="single" w:color="auto" w:sz="4" w:space="0"/>
              <w:left w:val="single" w:color="auto" w:sz="4" w:space="0"/>
              <w:bottom w:val="single" w:color="auto" w:sz="4" w:space="0"/>
              <w:right w:val="single" w:color="auto" w:sz="4" w:space="0"/>
            </w:tcBorders>
            <w:vAlign w:val="center"/>
          </w:tcPr>
          <w:p w14:paraId="4CEFD388">
            <w:pPr>
              <w:pStyle w:val="19"/>
              <w:keepNext w:val="0"/>
              <w:keepLines w:val="0"/>
              <w:suppressLineNumbers w:val="0"/>
              <w:spacing w:before="0" w:beforeAutospacing="0" w:after="0" w:afterAutospacing="0"/>
              <w:ind w:left="0" w:right="0"/>
              <w:jc w:val="center"/>
              <w:rPr>
                <w:rStyle w:val="18"/>
                <w:rFonts w:ascii="SimSun" w:hAnsi="SimSun"/>
                <w:kern w:val="2"/>
                <w:sz w:val="21"/>
                <w:szCs w:val="21"/>
              </w:rPr>
            </w:pPr>
          </w:p>
        </w:tc>
        <w:tc>
          <w:tcPr>
            <w:tcW w:w="1645" w:type="pct"/>
            <w:tcBorders>
              <w:top w:val="single" w:color="auto" w:sz="4" w:space="0"/>
              <w:left w:val="single" w:color="auto" w:sz="4" w:space="0"/>
              <w:bottom w:val="single" w:color="auto" w:sz="4" w:space="0"/>
              <w:right w:val="single" w:color="auto" w:sz="4" w:space="0"/>
            </w:tcBorders>
            <w:vAlign w:val="center"/>
          </w:tcPr>
          <w:p w14:paraId="2792E52B">
            <w:pPr>
              <w:pStyle w:val="19"/>
              <w:keepNext w:val="0"/>
              <w:keepLines w:val="0"/>
              <w:suppressLineNumbers w:val="0"/>
              <w:spacing w:before="0" w:beforeAutospacing="0" w:after="0" w:afterAutospacing="0"/>
              <w:ind w:left="0" w:right="0"/>
              <w:rPr>
                <w:rStyle w:val="18"/>
                <w:rFonts w:ascii="SimSun" w:hAnsi="SimSun"/>
                <w:kern w:val="2"/>
                <w:sz w:val="21"/>
                <w:szCs w:val="21"/>
              </w:rPr>
            </w:pPr>
          </w:p>
        </w:tc>
        <w:tc>
          <w:tcPr>
            <w:tcW w:w="387" w:type="pct"/>
            <w:tcBorders>
              <w:top w:val="single" w:color="auto" w:sz="4" w:space="0"/>
              <w:left w:val="single" w:color="auto" w:sz="4" w:space="0"/>
              <w:bottom w:val="single" w:color="auto" w:sz="4" w:space="0"/>
              <w:right w:val="single" w:color="auto" w:sz="4" w:space="0"/>
            </w:tcBorders>
            <w:vAlign w:val="center"/>
          </w:tcPr>
          <w:p w14:paraId="496E7784">
            <w:pPr>
              <w:pStyle w:val="19"/>
              <w:keepNext w:val="0"/>
              <w:keepLines w:val="0"/>
              <w:suppressLineNumbers w:val="0"/>
              <w:spacing w:before="0" w:beforeAutospacing="0" w:after="0" w:afterAutospacing="0"/>
              <w:ind w:left="0" w:right="0"/>
              <w:jc w:val="center"/>
              <w:rPr>
                <w:rStyle w:val="18"/>
                <w:rFonts w:ascii="SimSun" w:hAnsi="SimSun"/>
                <w:kern w:val="2"/>
                <w:sz w:val="21"/>
                <w:szCs w:val="21"/>
              </w:rPr>
            </w:pPr>
          </w:p>
        </w:tc>
        <w:tc>
          <w:tcPr>
            <w:tcW w:w="2136" w:type="pct"/>
            <w:tcBorders>
              <w:top w:val="single" w:color="auto" w:sz="4" w:space="0"/>
              <w:left w:val="single" w:color="auto" w:sz="4" w:space="0"/>
              <w:bottom w:val="single" w:color="auto" w:sz="4" w:space="0"/>
              <w:right w:val="single" w:color="auto" w:sz="4" w:space="0"/>
            </w:tcBorders>
            <w:vAlign w:val="center"/>
          </w:tcPr>
          <w:p w14:paraId="2DEBD513">
            <w:pPr>
              <w:pStyle w:val="19"/>
              <w:keepNext w:val="0"/>
              <w:keepLines w:val="0"/>
              <w:suppressLineNumbers w:val="0"/>
              <w:spacing w:before="0" w:beforeAutospacing="0" w:after="0" w:afterAutospacing="0"/>
              <w:ind w:left="0" w:right="0"/>
              <w:rPr>
                <w:rStyle w:val="18"/>
                <w:rFonts w:ascii="SimSun" w:hAnsi="SimSun"/>
                <w:kern w:val="2"/>
                <w:sz w:val="21"/>
                <w:szCs w:val="21"/>
              </w:rPr>
            </w:pPr>
          </w:p>
        </w:tc>
      </w:tr>
      <w:tr w14:paraId="557A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0EDD0A8">
            <w:pPr>
              <w:pStyle w:val="19"/>
              <w:keepNext w:val="0"/>
              <w:keepLines w:val="0"/>
              <w:suppressLineNumbers w:val="0"/>
              <w:spacing w:before="0" w:beforeAutospacing="0" w:after="0" w:afterAutospacing="0"/>
              <w:ind w:left="0" w:right="0" w:firstLine="440"/>
              <w:rPr>
                <w:rStyle w:val="18"/>
                <w:rFonts w:ascii="SimSun" w:hAnsi="SimSun"/>
                <w:kern w:val="2"/>
                <w:sz w:val="21"/>
                <w:szCs w:val="21"/>
              </w:rPr>
            </w:pPr>
            <w:r>
              <w:rPr>
                <w:rStyle w:val="18"/>
                <w:rFonts w:hint="eastAsia" w:ascii="SimSun" w:hAnsi="SimSun"/>
                <w:kern w:val="2"/>
                <w:sz w:val="21"/>
                <w:szCs w:val="21"/>
              </w:rPr>
              <w:t>说明：</w:t>
            </w:r>
          </w:p>
          <w:p w14:paraId="5E6A8E7A">
            <w:pPr>
              <w:pStyle w:val="19"/>
              <w:keepNext w:val="0"/>
              <w:keepLines w:val="0"/>
              <w:suppressLineNumbers w:val="0"/>
              <w:spacing w:before="0" w:beforeAutospacing="0" w:after="0" w:afterAutospacing="0"/>
              <w:ind w:left="0" w:right="0" w:firstLine="420" w:firstLineChars="200"/>
              <w:rPr>
                <w:rStyle w:val="18"/>
                <w:rFonts w:ascii="SimSun" w:hAnsi="SimSun"/>
                <w:kern w:val="2"/>
                <w:sz w:val="21"/>
                <w:szCs w:val="21"/>
              </w:rPr>
            </w:pPr>
            <w:r>
              <w:rPr>
                <w:rStyle w:val="18"/>
                <w:rFonts w:hint="eastAsia" w:ascii="SimSun" w:hAnsi="SimSun"/>
                <w:kern w:val="2"/>
                <w:sz w:val="21"/>
                <w:szCs w:val="21"/>
              </w:rPr>
              <w:t>（</w:t>
            </w:r>
            <w:r>
              <w:rPr>
                <w:rStyle w:val="18"/>
                <w:rFonts w:ascii="SimSun" w:hAnsi="SimSun"/>
                <w:kern w:val="2"/>
                <w:sz w:val="21"/>
                <w:szCs w:val="21"/>
              </w:rPr>
              <w:t>1）若</w:t>
            </w:r>
            <w:r>
              <w:rPr>
                <w:rStyle w:val="18"/>
                <w:rFonts w:hint="eastAsia" w:ascii="SimSun" w:hAnsi="SimSun"/>
                <w:kern w:val="2"/>
                <w:sz w:val="21"/>
                <w:szCs w:val="21"/>
              </w:rPr>
              <w:t>响应文件与采购文件有差异，无论多么细微，必须在差异表中说明；</w:t>
            </w:r>
          </w:p>
          <w:p w14:paraId="38E8C92B">
            <w:pPr>
              <w:pStyle w:val="19"/>
              <w:keepNext w:val="0"/>
              <w:keepLines w:val="0"/>
              <w:suppressLineNumbers w:val="0"/>
              <w:spacing w:before="0" w:beforeAutospacing="0" w:after="0" w:afterAutospacing="0"/>
              <w:ind w:left="0" w:right="0" w:firstLine="420" w:firstLineChars="200"/>
              <w:rPr>
                <w:rStyle w:val="18"/>
                <w:rFonts w:ascii="SimSun" w:hAnsi="SimSun"/>
                <w:kern w:val="2"/>
                <w:sz w:val="21"/>
                <w:szCs w:val="21"/>
              </w:rPr>
            </w:pPr>
            <w:r>
              <w:rPr>
                <w:rStyle w:val="18"/>
                <w:rFonts w:hint="eastAsia" w:ascii="SimSun" w:hAnsi="SimSun"/>
                <w:kern w:val="2"/>
                <w:sz w:val="21"/>
                <w:szCs w:val="21"/>
              </w:rPr>
              <w:t>（</w:t>
            </w:r>
            <w:r>
              <w:rPr>
                <w:rStyle w:val="18"/>
                <w:rFonts w:ascii="SimSun" w:hAnsi="SimSun"/>
                <w:kern w:val="2"/>
                <w:sz w:val="21"/>
                <w:szCs w:val="21"/>
              </w:rPr>
              <w:t>2</w:t>
            </w:r>
            <w:r>
              <w:rPr>
                <w:rStyle w:val="18"/>
                <w:rFonts w:hint="eastAsia" w:ascii="SimSun" w:hAnsi="SimSun"/>
                <w:kern w:val="2"/>
                <w:sz w:val="21"/>
                <w:szCs w:val="21"/>
              </w:rPr>
              <w:t>）响应文件未提供差异表、或差异表内无具体内容、或未在差异表中申明的内容，均视同供应商接受采购文件的条款。</w:t>
            </w:r>
          </w:p>
        </w:tc>
      </w:tr>
    </w:tbl>
    <w:p w14:paraId="590C0E34">
      <w:pPr>
        <w:spacing w:after="312" w:afterLines="100" w:line="440" w:lineRule="exact"/>
        <w:jc w:val="center"/>
        <w:outlineLvl w:val="0"/>
        <w:rPr>
          <w:rFonts w:ascii="SimSun" w:hAnsi="SimSun" w:eastAsia="SimSun"/>
          <w:b/>
          <w:bCs/>
          <w:sz w:val="32"/>
          <w:szCs w:val="24"/>
        </w:rPr>
      </w:pPr>
    </w:p>
    <w:p w14:paraId="5C460455">
      <w:pPr>
        <w:pStyle w:val="16"/>
        <w:numPr>
          <w:ilvl w:val="0"/>
          <w:numId w:val="3"/>
        </w:numPr>
        <w:spacing w:line="440" w:lineRule="exact"/>
        <w:ind w:left="0" w:firstLine="482"/>
        <w:rPr>
          <w:rFonts w:ascii="SimSun" w:hAnsi="SimSun" w:eastAsia="SimSun"/>
          <w:b/>
          <w:iCs/>
          <w:sz w:val="24"/>
          <w:szCs w:val="24"/>
        </w:rPr>
      </w:pPr>
      <w:r>
        <w:rPr>
          <w:rFonts w:hint="eastAsia" w:ascii="SimSun" w:hAnsi="SimSun" w:eastAsia="SimSun"/>
          <w:b/>
          <w:iCs/>
          <w:sz w:val="24"/>
          <w:szCs w:val="24"/>
        </w:rPr>
        <w:t>安全要求</w:t>
      </w:r>
    </w:p>
    <w:p w14:paraId="052105A0">
      <w:pPr>
        <w:spacing w:line="440" w:lineRule="exact"/>
        <w:ind w:firstLine="480" w:firstLineChars="200"/>
        <w:outlineLvl w:val="0"/>
        <w:rPr>
          <w:rFonts w:ascii="SimSun" w:hAnsi="SimSun" w:eastAsia="SimSun"/>
          <w:iCs/>
          <w:sz w:val="24"/>
          <w:szCs w:val="24"/>
        </w:rPr>
      </w:pPr>
      <w:r>
        <w:rPr>
          <w:rFonts w:hint="eastAsia" w:ascii="SimSun" w:hAnsi="SimSun" w:eastAsia="SimSun"/>
          <w:iCs/>
          <w:sz w:val="24"/>
          <w:szCs w:val="24"/>
        </w:rPr>
        <w:t>请认证阅读及填写“承包商安全资格审查表”、“承包商安全沟通审查表”、“承包商安全表现评估表”和安全协议，并签字盖章回传，红色字体处必须填写，高风险必须按照要求提供相关文件。</w:t>
      </w:r>
    </w:p>
    <w:p w14:paraId="22A3835D">
      <w:pPr>
        <w:spacing w:line="440" w:lineRule="exact"/>
        <w:ind w:firstLine="480" w:firstLineChars="200"/>
        <w:outlineLvl w:val="0"/>
        <w:rPr>
          <w:rFonts w:ascii="SimSun" w:hAnsi="SimSun" w:eastAsia="SimSun"/>
          <w:iCs/>
          <w:sz w:val="24"/>
          <w:szCs w:val="24"/>
        </w:rPr>
      </w:pPr>
    </w:p>
    <w:p w14:paraId="0F008EA9">
      <w:pPr>
        <w:spacing w:line="440" w:lineRule="exact"/>
        <w:ind w:firstLine="480" w:firstLineChars="200"/>
        <w:outlineLvl w:val="0"/>
        <w:rPr>
          <w:rFonts w:ascii="SimSun" w:hAnsi="SimSun" w:eastAsia="SimSun"/>
          <w:iCs/>
          <w:sz w:val="24"/>
          <w:szCs w:val="24"/>
        </w:rPr>
      </w:pPr>
    </w:p>
    <w:p w14:paraId="423005C4">
      <w:pPr>
        <w:spacing w:line="440" w:lineRule="exact"/>
        <w:ind w:firstLine="480" w:firstLineChars="200"/>
        <w:outlineLvl w:val="0"/>
        <w:rPr>
          <w:rFonts w:ascii="SimSun" w:hAnsi="SimSun" w:eastAsia="SimSun"/>
          <w:iCs/>
          <w:sz w:val="24"/>
          <w:szCs w:val="24"/>
        </w:rPr>
      </w:pPr>
    </w:p>
    <w:p w14:paraId="64291AB3">
      <w:pPr>
        <w:spacing w:line="440" w:lineRule="exact"/>
        <w:ind w:firstLine="480" w:firstLineChars="200"/>
        <w:outlineLvl w:val="0"/>
        <w:rPr>
          <w:rFonts w:ascii="SimSun" w:hAnsi="SimSun" w:eastAsia="SimSun"/>
          <w:iCs/>
          <w:sz w:val="24"/>
          <w:szCs w:val="24"/>
        </w:rPr>
      </w:pPr>
    </w:p>
    <w:p w14:paraId="18DE76D3">
      <w:pPr>
        <w:spacing w:line="440" w:lineRule="exact"/>
        <w:ind w:firstLine="480" w:firstLineChars="200"/>
        <w:outlineLvl w:val="0"/>
        <w:rPr>
          <w:rFonts w:ascii="SimSun" w:hAnsi="SimSun" w:eastAsia="SimSun"/>
          <w:iCs/>
          <w:sz w:val="24"/>
          <w:szCs w:val="24"/>
        </w:rPr>
      </w:pPr>
    </w:p>
    <w:p w14:paraId="03678817">
      <w:pPr>
        <w:spacing w:line="440" w:lineRule="exact"/>
        <w:ind w:firstLine="480" w:firstLineChars="200"/>
        <w:outlineLvl w:val="0"/>
        <w:rPr>
          <w:rFonts w:ascii="SimSun" w:hAnsi="SimSun" w:eastAsia="SimSun"/>
          <w:iCs/>
          <w:sz w:val="24"/>
          <w:szCs w:val="24"/>
        </w:rPr>
      </w:pPr>
    </w:p>
    <w:tbl>
      <w:tblPr>
        <w:tblStyle w:val="8"/>
        <w:tblW w:w="19505" w:type="dxa"/>
        <w:tblInd w:w="-719" w:type="dxa"/>
        <w:tblLayout w:type="autofit"/>
        <w:tblCellMar>
          <w:top w:w="0" w:type="dxa"/>
          <w:left w:w="108" w:type="dxa"/>
          <w:bottom w:w="0" w:type="dxa"/>
          <w:right w:w="108" w:type="dxa"/>
        </w:tblCellMar>
      </w:tblPr>
      <w:tblGrid>
        <w:gridCol w:w="10"/>
        <w:gridCol w:w="640"/>
        <w:gridCol w:w="55"/>
        <w:gridCol w:w="1502"/>
        <w:gridCol w:w="213"/>
        <w:gridCol w:w="5"/>
        <w:gridCol w:w="704"/>
        <w:gridCol w:w="1108"/>
        <w:gridCol w:w="2152"/>
        <w:gridCol w:w="557"/>
        <w:gridCol w:w="1091"/>
        <w:gridCol w:w="752"/>
        <w:gridCol w:w="464"/>
        <w:gridCol w:w="545"/>
        <w:gridCol w:w="834"/>
        <w:gridCol w:w="10"/>
        <w:gridCol w:w="3664"/>
        <w:gridCol w:w="816"/>
        <w:gridCol w:w="3060"/>
        <w:gridCol w:w="667"/>
        <w:gridCol w:w="656"/>
      </w:tblGrid>
      <w:tr w14:paraId="7BFCD9D2">
        <w:tblPrEx>
          <w:tblCellMar>
            <w:top w:w="0" w:type="dxa"/>
            <w:left w:w="108" w:type="dxa"/>
            <w:bottom w:w="0" w:type="dxa"/>
            <w:right w:w="108" w:type="dxa"/>
          </w:tblCellMar>
        </w:tblPrEx>
        <w:trPr>
          <w:gridBefore w:val="1"/>
          <w:gridAfter w:val="5"/>
          <w:wBefore w:w="10" w:type="dxa"/>
          <w:wAfter w:w="8863" w:type="dxa"/>
          <w:trHeight w:val="326" w:hRule="atLeast"/>
        </w:trPr>
        <w:tc>
          <w:tcPr>
            <w:tcW w:w="10632" w:type="dxa"/>
            <w:gridSpan w:val="15"/>
            <w:tcBorders>
              <w:top w:val="nil"/>
              <w:left w:val="nil"/>
              <w:bottom w:val="nil"/>
              <w:right w:val="nil"/>
            </w:tcBorders>
            <w:shd w:val="clear" w:color="auto" w:fill="auto"/>
            <w:noWrap/>
            <w:vAlign w:val="bottom"/>
          </w:tcPr>
          <w:p w14:paraId="14FC7B2D">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22"/>
              </w:rPr>
            </w:pPr>
          </w:p>
          <w:tbl>
            <w:tblPr>
              <w:tblStyle w:val="8"/>
              <w:tblW w:w="6199" w:type="dxa"/>
              <w:tblCellSpacing w:w="0" w:type="dxa"/>
              <w:tblInd w:w="0" w:type="dxa"/>
              <w:tblLayout w:type="autofit"/>
              <w:tblCellMar>
                <w:top w:w="0" w:type="dxa"/>
                <w:left w:w="0" w:type="dxa"/>
                <w:bottom w:w="0" w:type="dxa"/>
                <w:right w:w="0" w:type="dxa"/>
              </w:tblCellMar>
            </w:tblPr>
            <w:tblGrid>
              <w:gridCol w:w="6199"/>
            </w:tblGrid>
            <w:tr w14:paraId="7A2ACF07">
              <w:trPr>
                <w:trHeight w:val="326" w:hRule="atLeast"/>
                <w:tblCellSpacing w:w="0" w:type="dxa"/>
              </w:trPr>
              <w:tc>
                <w:tcPr>
                  <w:tcW w:w="6199" w:type="dxa"/>
                  <w:tcBorders>
                    <w:top w:val="nil"/>
                    <w:left w:val="nil"/>
                    <w:bottom w:val="nil"/>
                    <w:right w:val="nil"/>
                  </w:tcBorders>
                  <w:shd w:val="clear" w:color="000000" w:fill="D9D9D9"/>
                  <w:vAlign w:val="center"/>
                </w:tcPr>
                <w:p w14:paraId="350E2193">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i/>
                      <w:iCs/>
                      <w:color w:val="C00000"/>
                      <w:kern w:val="0"/>
                      <w:sz w:val="18"/>
                      <w:szCs w:val="18"/>
                    </w:rPr>
                  </w:pPr>
                  <w:r>
                    <w:rPr>
                      <w:rFonts w:hint="eastAsia" w:ascii="Microsoft YaHei" w:hAnsi="Microsoft YaHei" w:eastAsia="Microsoft YaHei" w:cs="SimSun"/>
                      <w:b/>
                      <w:bCs/>
                      <w:i/>
                      <w:iCs/>
                      <w:color w:val="C00000"/>
                      <w:kern w:val="0"/>
                      <w:sz w:val="18"/>
                      <w:szCs w:val="18"/>
                    </w:rPr>
                    <w:t>所有该表格相关的书面材料、证据都需要收集和保存（需要承包商公司提供）</w:t>
                  </w:r>
                </w:p>
              </w:tc>
            </w:tr>
          </w:tbl>
          <w:p w14:paraId="57553C73">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22"/>
              </w:rPr>
            </w:pPr>
          </w:p>
        </w:tc>
      </w:tr>
      <w:tr w14:paraId="003A5374">
        <w:tblPrEx>
          <w:tblCellMar>
            <w:top w:w="0" w:type="dxa"/>
            <w:left w:w="108" w:type="dxa"/>
            <w:bottom w:w="0" w:type="dxa"/>
            <w:right w:w="108" w:type="dxa"/>
          </w:tblCellMar>
        </w:tblPrEx>
        <w:trPr>
          <w:gridBefore w:val="1"/>
          <w:gridAfter w:val="5"/>
          <w:wBefore w:w="10" w:type="dxa"/>
          <w:wAfter w:w="8863" w:type="dxa"/>
          <w:trHeight w:val="496" w:hRule="atLeast"/>
        </w:trPr>
        <w:tc>
          <w:tcPr>
            <w:tcW w:w="10632" w:type="dxa"/>
            <w:gridSpan w:val="15"/>
            <w:tcBorders>
              <w:top w:val="nil"/>
              <w:left w:val="nil"/>
              <w:bottom w:val="nil"/>
              <w:right w:val="nil"/>
            </w:tcBorders>
            <w:shd w:val="clear" w:color="auto" w:fill="auto"/>
            <w:noWrap/>
            <w:vAlign w:val="center"/>
          </w:tcPr>
          <w:p w14:paraId="2E3D4986">
            <w:pPr>
              <w:keepNext w:val="0"/>
              <w:keepLines w:val="0"/>
              <w:widowControl/>
              <w:suppressLineNumbers w:val="0"/>
              <w:spacing w:before="0" w:beforeAutospacing="0" w:after="0" w:afterAutospacing="0"/>
              <w:ind w:left="0" w:right="0"/>
              <w:jc w:val="center"/>
              <w:rPr>
                <w:rFonts w:hint="default" w:ascii="SimHei" w:hAnsi="SimHei" w:eastAsia="SimHei" w:cs="SimSun"/>
                <w:b/>
                <w:bCs/>
                <w:kern w:val="0"/>
                <w:sz w:val="30"/>
                <w:szCs w:val="30"/>
              </w:rPr>
            </w:pPr>
            <w:bookmarkStart w:id="1" w:name="RANGE!B2:D22"/>
            <w:r>
              <w:rPr>
                <w:rFonts w:hint="default" w:ascii="SimHei" w:hAnsi="SimHei" w:eastAsia="SimHei" w:cs="SimSun"/>
                <w:b/>
                <w:bCs/>
                <w:kern w:val="0"/>
                <w:sz w:val="30"/>
                <w:szCs w:val="30"/>
                <w:lang w:val="en-US"/>
              </w:rPr>
              <w:drawing>
                <wp:anchor distT="0" distB="0" distL="114300" distR="114300" simplePos="0" relativeHeight="251659264" behindDoc="0" locked="0" layoutInCell="1" allowOverlap="1">
                  <wp:simplePos x="0" y="0"/>
                  <wp:positionH relativeFrom="column">
                    <wp:posOffset>-9525</wp:posOffset>
                  </wp:positionH>
                  <wp:positionV relativeFrom="paragraph">
                    <wp:posOffset>94615</wp:posOffset>
                  </wp:positionV>
                  <wp:extent cx="600075" cy="314325"/>
                  <wp:effectExtent l="0" t="0" r="9525" b="889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cstate="print"/>
                          <a:srcRect/>
                          <a:stretch>
                            <a:fillRect/>
                          </a:stretch>
                        </pic:blipFill>
                        <pic:spPr>
                          <a:xfrm>
                            <a:off x="0" y="0"/>
                            <a:ext cx="600075" cy="314325"/>
                          </a:xfrm>
                          <a:prstGeom prst="rect">
                            <a:avLst/>
                          </a:prstGeom>
                          <a:noFill/>
                          <a:ln w="9525">
                            <a:noFill/>
                            <a:miter lim="800000"/>
                            <a:headEnd/>
                            <a:tailEnd/>
                          </a:ln>
                        </pic:spPr>
                      </pic:pic>
                    </a:graphicData>
                  </a:graphic>
                </wp:anchor>
              </w:drawing>
            </w:r>
            <w:r>
              <w:rPr>
                <w:rFonts w:hint="eastAsia" w:ascii="SimHei" w:hAnsi="SimHei" w:eastAsia="SimHei" w:cs="SimSun"/>
                <w:b/>
                <w:bCs/>
                <w:kern w:val="0"/>
                <w:sz w:val="30"/>
                <w:szCs w:val="30"/>
                <w:lang w:val="en-US" w:eastAsia="zh-CN"/>
              </w:rPr>
              <w:t>雪花啤酒（朝阳）有限公司</w:t>
            </w:r>
            <w:r>
              <w:rPr>
                <w:rFonts w:hint="eastAsia" w:ascii="SimHei" w:hAnsi="SimHei" w:eastAsia="SimHei" w:cs="SimSun"/>
                <w:b/>
                <w:bCs/>
                <w:kern w:val="0"/>
                <w:sz w:val="30"/>
                <w:szCs w:val="30"/>
              </w:rPr>
              <w:t>承包商安全资格审查表</w:t>
            </w:r>
            <w:bookmarkEnd w:id="1"/>
          </w:p>
        </w:tc>
      </w:tr>
      <w:tr w14:paraId="1684681A">
        <w:tblPrEx>
          <w:tblCellMar>
            <w:top w:w="0" w:type="dxa"/>
            <w:left w:w="108" w:type="dxa"/>
            <w:bottom w:w="0" w:type="dxa"/>
            <w:right w:w="108" w:type="dxa"/>
          </w:tblCellMar>
        </w:tblPrEx>
        <w:trPr>
          <w:gridBefore w:val="1"/>
          <w:gridAfter w:val="5"/>
          <w:wBefore w:w="10" w:type="dxa"/>
          <w:wAfter w:w="8863" w:type="dxa"/>
          <w:trHeight w:val="397" w:hRule="atLeast"/>
        </w:trPr>
        <w:tc>
          <w:tcPr>
            <w:tcW w:w="10632" w:type="dxa"/>
            <w:gridSpan w:val="15"/>
            <w:tcBorders>
              <w:top w:val="nil"/>
              <w:left w:val="nil"/>
              <w:bottom w:val="single" w:color="auto" w:sz="8" w:space="0"/>
              <w:right w:val="nil"/>
            </w:tcBorders>
            <w:shd w:val="clear" w:color="auto" w:fill="auto"/>
            <w:noWrap/>
            <w:vAlign w:val="center"/>
          </w:tcPr>
          <w:p w14:paraId="58A03E57">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kern w:val="0"/>
                <w:szCs w:val="21"/>
              </w:rPr>
            </w:pPr>
            <w:r>
              <w:rPr>
                <w:rFonts w:hint="eastAsia" w:ascii="Microsoft YaHei" w:hAnsi="Microsoft YaHei" w:eastAsia="Microsoft YaHei" w:cs="SimSun"/>
                <w:b/>
                <w:bCs/>
                <w:kern w:val="0"/>
                <w:szCs w:val="21"/>
              </w:rPr>
              <w:t>审查时间：</w:t>
            </w:r>
          </w:p>
        </w:tc>
      </w:tr>
      <w:tr w14:paraId="738C2242">
        <w:tblPrEx>
          <w:tblCellMar>
            <w:top w:w="0" w:type="dxa"/>
            <w:left w:w="108" w:type="dxa"/>
            <w:bottom w:w="0" w:type="dxa"/>
            <w:right w:w="108" w:type="dxa"/>
          </w:tblCellMar>
        </w:tblPrEx>
        <w:trPr>
          <w:gridBefore w:val="1"/>
          <w:gridAfter w:val="5"/>
          <w:wBefore w:w="10" w:type="dxa"/>
          <w:wAfter w:w="8863" w:type="dxa"/>
          <w:trHeight w:val="578" w:hRule="atLeast"/>
        </w:trPr>
        <w:tc>
          <w:tcPr>
            <w:tcW w:w="3119" w:type="dxa"/>
            <w:gridSpan w:val="6"/>
            <w:tcBorders>
              <w:top w:val="single" w:color="auto" w:sz="8" w:space="0"/>
              <w:left w:val="single" w:color="auto" w:sz="8" w:space="0"/>
              <w:bottom w:val="single" w:color="auto" w:sz="4" w:space="0"/>
              <w:right w:val="single" w:color="auto" w:sz="4" w:space="0"/>
            </w:tcBorders>
            <w:shd w:val="clear" w:color="000000" w:fill="F2F2F2"/>
            <w:noWrap/>
            <w:vAlign w:val="center"/>
          </w:tcPr>
          <w:p w14:paraId="709A5CCC">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FF0000"/>
                <w:kern w:val="0"/>
                <w:szCs w:val="21"/>
              </w:rPr>
            </w:pPr>
            <w:r>
              <w:rPr>
                <w:rFonts w:hint="eastAsia" w:ascii="Microsoft YaHei" w:hAnsi="Microsoft YaHei" w:eastAsia="Microsoft YaHei" w:cs="SimSun"/>
                <w:b/>
                <w:bCs/>
                <w:color w:val="FF0000"/>
                <w:kern w:val="0"/>
                <w:szCs w:val="21"/>
              </w:rPr>
              <w:t>承包商公司名称：</w:t>
            </w:r>
            <w:r>
              <w:rPr>
                <w:rFonts w:hint="eastAsia" w:ascii="Microsoft YaHei" w:hAnsi="Microsoft YaHei" w:eastAsia="Microsoft YaHei" w:cs="SimSun"/>
                <w:color w:val="FF0000"/>
                <w:kern w:val="0"/>
                <w:szCs w:val="21"/>
              </w:rPr>
              <w:t>※</w:t>
            </w:r>
          </w:p>
        </w:tc>
        <w:tc>
          <w:tcPr>
            <w:tcW w:w="7513" w:type="dxa"/>
            <w:gridSpan w:val="9"/>
            <w:tcBorders>
              <w:top w:val="nil"/>
              <w:left w:val="nil"/>
              <w:bottom w:val="single" w:color="auto" w:sz="4" w:space="0"/>
              <w:right w:val="single" w:color="auto" w:sz="8" w:space="0"/>
            </w:tcBorders>
            <w:shd w:val="clear" w:color="auto" w:fill="auto"/>
            <w:noWrap/>
            <w:vAlign w:val="center"/>
          </w:tcPr>
          <w:p w14:paraId="6CE6F684">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　</w:t>
            </w:r>
          </w:p>
        </w:tc>
      </w:tr>
      <w:tr w14:paraId="2B7A399A">
        <w:tblPrEx>
          <w:tblCellMar>
            <w:top w:w="0" w:type="dxa"/>
            <w:left w:w="108" w:type="dxa"/>
            <w:bottom w:w="0" w:type="dxa"/>
            <w:right w:w="108" w:type="dxa"/>
          </w:tblCellMar>
        </w:tblPrEx>
        <w:trPr>
          <w:gridBefore w:val="1"/>
          <w:gridAfter w:val="5"/>
          <w:wBefore w:w="10" w:type="dxa"/>
          <w:wAfter w:w="8863" w:type="dxa"/>
          <w:trHeight w:val="537" w:hRule="atLeast"/>
        </w:trPr>
        <w:tc>
          <w:tcPr>
            <w:tcW w:w="3119" w:type="dxa"/>
            <w:gridSpan w:val="6"/>
            <w:tcBorders>
              <w:top w:val="nil"/>
              <w:left w:val="single" w:color="auto" w:sz="8" w:space="0"/>
              <w:bottom w:val="single" w:color="auto" w:sz="8" w:space="0"/>
              <w:right w:val="single" w:color="auto" w:sz="4" w:space="0"/>
            </w:tcBorders>
            <w:shd w:val="clear" w:color="000000" w:fill="F2F2F2"/>
            <w:noWrap/>
            <w:vAlign w:val="center"/>
          </w:tcPr>
          <w:p w14:paraId="620B2500">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FF0000"/>
                <w:kern w:val="0"/>
                <w:szCs w:val="21"/>
              </w:rPr>
            </w:pPr>
            <w:r>
              <w:rPr>
                <w:rFonts w:hint="eastAsia" w:ascii="Microsoft YaHei" w:hAnsi="Microsoft YaHei" w:eastAsia="Microsoft YaHei" w:cs="SimSun"/>
                <w:b/>
                <w:bCs/>
                <w:color w:val="FF0000"/>
                <w:kern w:val="0"/>
                <w:szCs w:val="21"/>
              </w:rPr>
              <w:t>承包商负责人/代表：</w:t>
            </w:r>
            <w:r>
              <w:rPr>
                <w:rFonts w:hint="eastAsia" w:ascii="Microsoft YaHei" w:hAnsi="Microsoft YaHei" w:eastAsia="Microsoft YaHei" w:cs="SimSun"/>
                <w:color w:val="FF0000"/>
                <w:kern w:val="0"/>
                <w:szCs w:val="21"/>
              </w:rPr>
              <w:t>※</w:t>
            </w:r>
          </w:p>
        </w:tc>
        <w:tc>
          <w:tcPr>
            <w:tcW w:w="7513" w:type="dxa"/>
            <w:gridSpan w:val="9"/>
            <w:tcBorders>
              <w:top w:val="nil"/>
              <w:left w:val="nil"/>
              <w:bottom w:val="single" w:color="auto" w:sz="8" w:space="0"/>
              <w:right w:val="single" w:color="auto" w:sz="8" w:space="0"/>
            </w:tcBorders>
            <w:shd w:val="clear" w:color="000000" w:fill="F2F2F2"/>
            <w:noWrap/>
            <w:vAlign w:val="center"/>
          </w:tcPr>
          <w:p w14:paraId="609767E9">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b/>
                <w:bCs/>
                <w:color w:val="000000"/>
                <w:kern w:val="0"/>
                <w:szCs w:val="21"/>
              </w:rPr>
              <w:t>　</w:t>
            </w:r>
            <w:r>
              <w:rPr>
                <w:rFonts w:hint="eastAsia" w:ascii="Microsoft YaHei" w:hAnsi="Microsoft YaHei" w:eastAsia="Microsoft YaHei" w:cs="SimSun"/>
                <w:color w:val="000000"/>
                <w:kern w:val="0"/>
                <w:szCs w:val="21"/>
              </w:rPr>
              <w:t>　</w:t>
            </w:r>
          </w:p>
        </w:tc>
      </w:tr>
      <w:tr w14:paraId="488E432C">
        <w:tblPrEx>
          <w:tblCellMar>
            <w:top w:w="0" w:type="dxa"/>
            <w:left w:w="108" w:type="dxa"/>
            <w:bottom w:w="0" w:type="dxa"/>
            <w:right w:w="108" w:type="dxa"/>
          </w:tblCellMar>
        </w:tblPrEx>
        <w:trPr>
          <w:gridBefore w:val="1"/>
          <w:gridAfter w:val="5"/>
          <w:wBefore w:w="10" w:type="dxa"/>
          <w:wAfter w:w="8863" w:type="dxa"/>
          <w:trHeight w:val="926" w:hRule="atLeast"/>
        </w:trPr>
        <w:tc>
          <w:tcPr>
            <w:tcW w:w="3119" w:type="dxa"/>
            <w:gridSpan w:val="6"/>
            <w:vMerge w:val="restart"/>
            <w:tcBorders>
              <w:top w:val="single" w:color="auto" w:sz="8" w:space="0"/>
              <w:left w:val="single" w:color="auto" w:sz="8" w:space="0"/>
              <w:bottom w:val="nil"/>
              <w:right w:val="single" w:color="000000" w:sz="8" w:space="0"/>
            </w:tcBorders>
            <w:shd w:val="clear" w:color="000000" w:fill="F2F2F2"/>
            <w:vAlign w:val="center"/>
          </w:tcPr>
          <w:p w14:paraId="551B5465">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b/>
                <w:bCs/>
                <w:color w:val="000000"/>
                <w:kern w:val="0"/>
                <w:szCs w:val="21"/>
              </w:rPr>
            </w:pPr>
            <w:r>
              <w:rPr>
                <w:rFonts w:hint="eastAsia" w:ascii="Microsoft YaHei" w:hAnsi="Microsoft YaHei" w:eastAsia="Microsoft YaHei" w:cs="SimSun"/>
                <w:b/>
                <w:bCs/>
                <w:color w:val="FF0000"/>
                <w:kern w:val="0"/>
                <w:szCs w:val="21"/>
              </w:rPr>
              <w:t>作业类型（内容）描述：</w:t>
            </w:r>
            <w:r>
              <w:rPr>
                <w:rFonts w:hint="eastAsia" w:ascii="Microsoft YaHei" w:hAnsi="Microsoft YaHei" w:eastAsia="Microsoft YaHei" w:cs="SimSun"/>
                <w:color w:val="FF0000"/>
                <w:kern w:val="0"/>
                <w:szCs w:val="21"/>
              </w:rPr>
              <w:t>※</w:t>
            </w:r>
          </w:p>
        </w:tc>
        <w:tc>
          <w:tcPr>
            <w:tcW w:w="7513" w:type="dxa"/>
            <w:gridSpan w:val="9"/>
            <w:vMerge w:val="restart"/>
            <w:tcBorders>
              <w:top w:val="single" w:color="auto" w:sz="8" w:space="0"/>
              <w:left w:val="nil"/>
              <w:bottom w:val="nil"/>
              <w:right w:val="single" w:color="auto" w:sz="8" w:space="0"/>
            </w:tcBorders>
            <w:shd w:val="clear" w:color="auto" w:fill="auto"/>
            <w:noWrap/>
            <w:vAlign w:val="center"/>
          </w:tcPr>
          <w:p w14:paraId="506FE7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lang w:val="en-US" w:eastAsia="zh-CN"/>
              </w:rPr>
              <w:t>朝阳</w:t>
            </w:r>
            <w:r>
              <w:rPr>
                <w:rFonts w:hint="default" w:ascii="Microsoft YaHei" w:hAnsi="Microsoft YaHei" w:eastAsia="Microsoft YaHei" w:cs="SimSun"/>
                <w:color w:val="000000"/>
                <w:kern w:val="0"/>
                <w:szCs w:val="21"/>
              </w:rPr>
              <w:t>工</w:t>
            </w:r>
            <w:r>
              <w:rPr>
                <w:rFonts w:hint="default" w:ascii="Microsoft YaHei" w:hAnsi="Microsoft YaHei" w:eastAsia="Microsoft YaHei" w:cs="SimSun"/>
                <w:color w:val="000000"/>
                <w:kern w:val="0"/>
                <w:szCs w:val="21"/>
                <w:lang w:val="en-US" w:eastAsia="zh-CN"/>
              </w:rPr>
              <w:t>厂委托专业单位对</w:t>
            </w:r>
            <w:r>
              <w:rPr>
                <w:rFonts w:hint="eastAsia" w:ascii="Microsoft YaHei" w:hAnsi="Microsoft YaHei" w:eastAsia="Microsoft YaHei" w:cs="SimSun"/>
                <w:color w:val="000000"/>
                <w:kern w:val="0"/>
                <w:szCs w:val="21"/>
                <w:lang w:val="en-US" w:eastAsia="zh-CN"/>
              </w:rPr>
              <w:t>对成品库、物资库、包材库、品控检验室、厂区四周、生产车间、食堂等区域，总面积约（75177.21）平方米，进行灭杀鼠、蟑螂、消杀蚊、蝇等有害生物。</w:t>
            </w:r>
            <w:r>
              <w:rPr>
                <w:rFonts w:hint="default" w:ascii="Microsoft YaHei" w:hAnsi="Microsoft YaHei" w:eastAsia="Microsoft YaHei" w:cs="SimSun"/>
                <w:color w:val="000000"/>
                <w:kern w:val="0"/>
                <w:szCs w:val="21"/>
                <w:lang w:val="en-US" w:eastAsia="zh-CN"/>
              </w:rPr>
              <w:t>【</w:t>
            </w:r>
            <w:r>
              <w:rPr>
                <w:rFonts w:hint="default" w:ascii="Microsoft YaHei" w:hAnsi="Microsoft YaHei" w:eastAsia="Microsoft YaHei" w:cs="SimSun"/>
                <w:color w:val="000000"/>
                <w:kern w:val="0"/>
                <w:szCs w:val="21"/>
              </w:rPr>
              <w:t>委外服务】</w:t>
            </w:r>
          </w:p>
        </w:tc>
      </w:tr>
      <w:tr w14:paraId="3D0C701E">
        <w:tblPrEx>
          <w:tblCellMar>
            <w:top w:w="0" w:type="dxa"/>
            <w:left w:w="108" w:type="dxa"/>
            <w:bottom w:w="0" w:type="dxa"/>
            <w:right w:w="108" w:type="dxa"/>
          </w:tblCellMar>
        </w:tblPrEx>
        <w:trPr>
          <w:gridBefore w:val="1"/>
          <w:gridAfter w:val="5"/>
          <w:wBefore w:w="10" w:type="dxa"/>
          <w:wAfter w:w="8863" w:type="dxa"/>
          <w:trHeight w:val="312" w:hRule="atLeast"/>
        </w:trPr>
        <w:tc>
          <w:tcPr>
            <w:tcW w:w="3119" w:type="dxa"/>
            <w:gridSpan w:val="6"/>
            <w:vMerge w:val="continue"/>
            <w:tcBorders>
              <w:top w:val="single" w:color="auto" w:sz="8" w:space="0"/>
              <w:left w:val="single" w:color="auto" w:sz="8" w:space="0"/>
              <w:bottom w:val="nil"/>
              <w:right w:val="single" w:color="000000" w:sz="8" w:space="0"/>
            </w:tcBorders>
            <w:vAlign w:val="center"/>
          </w:tcPr>
          <w:p w14:paraId="14B3C036">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Cs w:val="21"/>
              </w:rPr>
            </w:pPr>
          </w:p>
        </w:tc>
        <w:tc>
          <w:tcPr>
            <w:tcW w:w="7513" w:type="dxa"/>
            <w:gridSpan w:val="9"/>
            <w:vMerge w:val="continue"/>
            <w:tcBorders>
              <w:top w:val="single" w:color="auto" w:sz="8" w:space="0"/>
              <w:left w:val="nil"/>
              <w:bottom w:val="nil"/>
              <w:right w:val="single" w:color="auto" w:sz="8" w:space="0"/>
            </w:tcBorders>
            <w:vAlign w:val="center"/>
          </w:tcPr>
          <w:p w14:paraId="4EE18732">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Cs w:val="21"/>
              </w:rPr>
            </w:pPr>
          </w:p>
        </w:tc>
      </w:tr>
      <w:tr w14:paraId="1BC1C61B">
        <w:tblPrEx>
          <w:tblCellMar>
            <w:top w:w="0" w:type="dxa"/>
            <w:left w:w="108" w:type="dxa"/>
            <w:bottom w:w="0" w:type="dxa"/>
            <w:right w:w="108" w:type="dxa"/>
          </w:tblCellMar>
        </w:tblPrEx>
        <w:trPr>
          <w:gridBefore w:val="1"/>
          <w:gridAfter w:val="5"/>
          <w:wBefore w:w="10" w:type="dxa"/>
          <w:wAfter w:w="8863" w:type="dxa"/>
          <w:trHeight w:val="411" w:hRule="atLeast"/>
        </w:trPr>
        <w:tc>
          <w:tcPr>
            <w:tcW w:w="3119" w:type="dxa"/>
            <w:gridSpan w:val="6"/>
            <w:tcBorders>
              <w:top w:val="single" w:color="auto" w:sz="8" w:space="0"/>
              <w:left w:val="single" w:color="auto" w:sz="8" w:space="0"/>
              <w:bottom w:val="single" w:color="auto" w:sz="4" w:space="0"/>
              <w:right w:val="single" w:color="000000" w:sz="8" w:space="0"/>
            </w:tcBorders>
            <w:shd w:val="clear" w:color="000000" w:fill="F2F2F2"/>
            <w:noWrap/>
            <w:vAlign w:val="center"/>
          </w:tcPr>
          <w:p w14:paraId="2135F868">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Cs w:val="21"/>
              </w:rPr>
            </w:pPr>
            <w:r>
              <w:rPr>
                <w:rFonts w:hint="eastAsia" w:ascii="Microsoft YaHei" w:hAnsi="Microsoft YaHei" w:eastAsia="Microsoft YaHei" w:cs="SimSun"/>
                <w:b/>
                <w:bCs/>
                <w:color w:val="000000"/>
                <w:kern w:val="0"/>
                <w:szCs w:val="21"/>
              </w:rPr>
              <w:t>业务分类：</w:t>
            </w:r>
            <w:r>
              <w:rPr>
                <w:rFonts w:hint="eastAsia" w:ascii="Microsoft YaHei" w:hAnsi="Microsoft YaHei" w:eastAsia="Microsoft YaHei" w:cs="SimSun"/>
                <w:b/>
                <w:bCs/>
                <w:iCs/>
                <w:color w:val="808080"/>
                <w:kern w:val="0"/>
                <w:szCs w:val="21"/>
              </w:rPr>
              <w:t>选择</w:t>
            </w:r>
          </w:p>
        </w:tc>
        <w:tc>
          <w:tcPr>
            <w:tcW w:w="7513" w:type="dxa"/>
            <w:gridSpan w:val="9"/>
            <w:tcBorders>
              <w:top w:val="single" w:color="auto" w:sz="8" w:space="0"/>
              <w:left w:val="nil"/>
              <w:bottom w:val="single" w:color="auto" w:sz="4" w:space="0"/>
              <w:right w:val="single" w:color="auto" w:sz="8" w:space="0"/>
            </w:tcBorders>
            <w:shd w:val="clear" w:color="auto" w:fill="auto"/>
            <w:noWrap/>
            <w:vAlign w:val="center"/>
          </w:tcPr>
          <w:p w14:paraId="2E876887">
            <w:pPr>
              <w:keepNext w:val="0"/>
              <w:keepLines w:val="0"/>
              <w:widowControl/>
              <w:suppressLineNumbers w:val="0"/>
              <w:spacing w:before="0" w:beforeAutospacing="0" w:after="0" w:afterAutospacing="0"/>
              <w:ind w:left="0" w:leftChars="0" w:right="0" w:rightChars="0"/>
              <w:jc w:val="center"/>
              <w:textAlignment w:val="center"/>
              <w:rPr>
                <w:rFonts w:hint="default" w:ascii="Microsoft YaHei" w:hAnsi="Microsoft YaHei" w:eastAsia="Microsoft YaHei" w:cs="SimSun"/>
                <w:color w:val="000000"/>
                <w:kern w:val="0"/>
                <w:szCs w:val="21"/>
                <w:lang w:val="en-US"/>
              </w:rPr>
            </w:pPr>
            <w:r>
              <w:rPr>
                <w:rFonts w:hint="eastAsia" w:ascii="Microsoft YaHei" w:hAnsi="Microsoft YaHei" w:eastAsia="Microsoft YaHei" w:cs="Microsoft YaHei"/>
                <w:i w:val="0"/>
                <w:iCs w:val="0"/>
                <w:color w:val="000000"/>
                <w:kern w:val="0"/>
                <w:sz w:val="21"/>
                <w:szCs w:val="21"/>
                <w:u w:val="none"/>
                <w:lang w:val="en-US" w:eastAsia="zh-CN" w:bidi="ar"/>
              </w:rPr>
              <w:t>服务类</w:t>
            </w:r>
          </w:p>
        </w:tc>
      </w:tr>
      <w:tr w14:paraId="112DDE74">
        <w:tblPrEx>
          <w:tblCellMar>
            <w:top w:w="0" w:type="dxa"/>
            <w:left w:w="108" w:type="dxa"/>
            <w:bottom w:w="0" w:type="dxa"/>
            <w:right w:w="108" w:type="dxa"/>
          </w:tblCellMar>
        </w:tblPrEx>
        <w:trPr>
          <w:gridBefore w:val="1"/>
          <w:gridAfter w:val="5"/>
          <w:wBefore w:w="10" w:type="dxa"/>
          <w:wAfter w:w="8863" w:type="dxa"/>
          <w:trHeight w:val="411" w:hRule="atLeast"/>
        </w:trPr>
        <w:tc>
          <w:tcPr>
            <w:tcW w:w="3119" w:type="dxa"/>
            <w:gridSpan w:val="6"/>
            <w:tcBorders>
              <w:top w:val="single" w:color="auto" w:sz="4" w:space="0"/>
              <w:left w:val="single" w:color="auto" w:sz="8" w:space="0"/>
              <w:bottom w:val="single" w:color="auto" w:sz="4" w:space="0"/>
              <w:right w:val="single" w:color="000000" w:sz="8" w:space="0"/>
            </w:tcBorders>
            <w:shd w:val="clear" w:color="000000" w:fill="F2F2F2"/>
            <w:noWrap/>
            <w:vAlign w:val="center"/>
          </w:tcPr>
          <w:p w14:paraId="73D9C316">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Cs w:val="21"/>
              </w:rPr>
            </w:pPr>
            <w:r>
              <w:rPr>
                <w:rFonts w:hint="eastAsia" w:ascii="Microsoft YaHei" w:hAnsi="Microsoft YaHei" w:eastAsia="Microsoft YaHei" w:cs="SimSun"/>
                <w:b/>
                <w:bCs/>
                <w:color w:val="000000"/>
                <w:kern w:val="0"/>
                <w:szCs w:val="21"/>
              </w:rPr>
              <w:t>作业类型：</w:t>
            </w:r>
            <w:r>
              <w:rPr>
                <w:rFonts w:hint="eastAsia" w:ascii="Microsoft YaHei" w:hAnsi="Microsoft YaHei" w:eastAsia="Microsoft YaHei" w:cs="SimSun"/>
                <w:b/>
                <w:bCs/>
                <w:iCs/>
                <w:color w:val="808080"/>
                <w:kern w:val="0"/>
                <w:szCs w:val="21"/>
              </w:rPr>
              <w:t>选择</w:t>
            </w:r>
          </w:p>
        </w:tc>
        <w:tc>
          <w:tcPr>
            <w:tcW w:w="7513" w:type="dxa"/>
            <w:gridSpan w:val="9"/>
            <w:tcBorders>
              <w:top w:val="nil"/>
              <w:left w:val="nil"/>
              <w:bottom w:val="single" w:color="auto" w:sz="4" w:space="0"/>
              <w:right w:val="single" w:color="auto" w:sz="8" w:space="0"/>
            </w:tcBorders>
            <w:shd w:val="clear" w:color="auto" w:fill="auto"/>
            <w:noWrap/>
            <w:vAlign w:val="center"/>
          </w:tcPr>
          <w:p w14:paraId="041E1590">
            <w:pPr>
              <w:keepNext w:val="0"/>
              <w:keepLines w:val="0"/>
              <w:widowControl/>
              <w:suppressLineNumbers w:val="0"/>
              <w:spacing w:before="0" w:beforeAutospacing="0" w:after="0" w:afterAutospacing="0"/>
              <w:ind w:left="0" w:leftChars="0" w:right="0" w:rightChars="0"/>
              <w:jc w:val="center"/>
              <w:textAlignment w:val="center"/>
              <w:rPr>
                <w:rFonts w:hint="default" w:ascii="Microsoft YaHei" w:hAnsi="Microsoft YaHei" w:eastAsia="Microsoft YaHei" w:cs="SimSun"/>
                <w:color w:val="000000"/>
                <w:kern w:val="0"/>
                <w:szCs w:val="21"/>
              </w:rPr>
            </w:pPr>
            <w:r>
              <w:rPr>
                <w:rFonts w:hint="eastAsia" w:ascii="Microsoft YaHei" w:hAnsi="Microsoft YaHei" w:eastAsia="Microsoft YaHei" w:cs="Microsoft YaHei"/>
                <w:i w:val="0"/>
                <w:iCs w:val="0"/>
                <w:color w:val="000000"/>
                <w:kern w:val="0"/>
                <w:sz w:val="21"/>
                <w:szCs w:val="21"/>
                <w:u w:val="none"/>
                <w:lang w:val="en-US" w:eastAsia="zh-CN" w:bidi="ar"/>
              </w:rPr>
              <w:t>其他</w:t>
            </w:r>
          </w:p>
        </w:tc>
      </w:tr>
      <w:tr w14:paraId="194B5B91">
        <w:tblPrEx>
          <w:tblCellMar>
            <w:top w:w="0" w:type="dxa"/>
            <w:left w:w="108" w:type="dxa"/>
            <w:bottom w:w="0" w:type="dxa"/>
            <w:right w:w="108" w:type="dxa"/>
          </w:tblCellMar>
        </w:tblPrEx>
        <w:trPr>
          <w:gridBefore w:val="1"/>
          <w:gridAfter w:val="5"/>
          <w:wBefore w:w="10" w:type="dxa"/>
          <w:wAfter w:w="8863" w:type="dxa"/>
          <w:trHeight w:val="411" w:hRule="atLeast"/>
        </w:trPr>
        <w:tc>
          <w:tcPr>
            <w:tcW w:w="3119" w:type="dxa"/>
            <w:gridSpan w:val="6"/>
            <w:tcBorders>
              <w:top w:val="single" w:color="auto" w:sz="4" w:space="0"/>
              <w:left w:val="single" w:color="auto" w:sz="8" w:space="0"/>
              <w:bottom w:val="single" w:color="auto" w:sz="4" w:space="0"/>
              <w:right w:val="single" w:color="000000" w:sz="8" w:space="0"/>
            </w:tcBorders>
            <w:shd w:val="clear" w:color="000000" w:fill="F2F2F2"/>
            <w:noWrap/>
            <w:vAlign w:val="center"/>
          </w:tcPr>
          <w:p w14:paraId="27BBB0E7">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Cs w:val="21"/>
              </w:rPr>
            </w:pPr>
            <w:r>
              <w:rPr>
                <w:rFonts w:hint="eastAsia" w:ascii="Microsoft YaHei" w:hAnsi="Microsoft YaHei" w:eastAsia="Microsoft YaHei" w:cs="SimSun"/>
                <w:b/>
                <w:bCs/>
                <w:color w:val="000000"/>
                <w:kern w:val="0"/>
                <w:szCs w:val="21"/>
              </w:rPr>
              <w:t>作业风险等级：</w:t>
            </w:r>
            <w:r>
              <w:rPr>
                <w:rFonts w:hint="eastAsia" w:ascii="Microsoft YaHei" w:hAnsi="Microsoft YaHei" w:eastAsia="Microsoft YaHei" w:cs="SimSun"/>
                <w:b/>
                <w:bCs/>
                <w:iCs/>
                <w:color w:val="808080"/>
                <w:kern w:val="0"/>
                <w:szCs w:val="21"/>
              </w:rPr>
              <w:t>自动</w:t>
            </w:r>
          </w:p>
        </w:tc>
        <w:tc>
          <w:tcPr>
            <w:tcW w:w="7513" w:type="dxa"/>
            <w:gridSpan w:val="9"/>
            <w:tcBorders>
              <w:top w:val="nil"/>
              <w:left w:val="nil"/>
              <w:bottom w:val="single" w:color="auto" w:sz="4" w:space="0"/>
              <w:right w:val="single" w:color="auto" w:sz="8" w:space="0"/>
            </w:tcBorders>
            <w:shd w:val="clear" w:color="auto" w:fill="auto"/>
            <w:noWrap/>
            <w:vAlign w:val="center"/>
          </w:tcPr>
          <w:p w14:paraId="667E6090">
            <w:pPr>
              <w:keepNext w:val="0"/>
              <w:keepLines w:val="0"/>
              <w:widowControl/>
              <w:suppressLineNumbers w:val="0"/>
              <w:spacing w:before="0" w:beforeAutospacing="0" w:after="0" w:afterAutospacing="0"/>
              <w:ind w:left="0" w:right="0"/>
              <w:jc w:val="center"/>
              <w:textAlignment w:val="center"/>
              <w:rPr>
                <w:rFonts w:hint="default" w:ascii="Microsoft YaHei" w:hAnsi="Microsoft YaHei" w:eastAsia="Microsoft YaHei" w:cs="SimSun"/>
                <w:color w:val="000000"/>
                <w:kern w:val="0"/>
                <w:szCs w:val="21"/>
              </w:rPr>
            </w:pPr>
            <w:r>
              <w:rPr>
                <w:rFonts w:hint="eastAsia" w:ascii="Microsoft YaHei" w:hAnsi="Microsoft YaHei" w:eastAsia="Microsoft YaHei" w:cs="Microsoft YaHei"/>
                <w:i w:val="0"/>
                <w:iCs w:val="0"/>
                <w:color w:val="000000"/>
                <w:kern w:val="0"/>
                <w:sz w:val="21"/>
                <w:szCs w:val="21"/>
                <w:u w:val="none"/>
                <w:lang w:val="en-US" w:eastAsia="zh-CN" w:bidi="ar"/>
              </w:rPr>
              <w:t>低风险</w:t>
            </w:r>
          </w:p>
        </w:tc>
      </w:tr>
      <w:tr w14:paraId="36354EA8">
        <w:tblPrEx>
          <w:tblCellMar>
            <w:top w:w="0" w:type="dxa"/>
            <w:left w:w="108" w:type="dxa"/>
            <w:bottom w:w="0" w:type="dxa"/>
            <w:right w:w="108" w:type="dxa"/>
          </w:tblCellMar>
        </w:tblPrEx>
        <w:trPr>
          <w:gridBefore w:val="1"/>
          <w:gridAfter w:val="5"/>
          <w:wBefore w:w="10" w:type="dxa"/>
          <w:wAfter w:w="8863" w:type="dxa"/>
          <w:trHeight w:val="411" w:hRule="atLeast"/>
        </w:trPr>
        <w:tc>
          <w:tcPr>
            <w:tcW w:w="3119" w:type="dxa"/>
            <w:gridSpan w:val="6"/>
            <w:tcBorders>
              <w:top w:val="nil"/>
              <w:left w:val="single" w:color="auto" w:sz="8" w:space="0"/>
              <w:bottom w:val="single" w:color="auto" w:sz="4" w:space="0"/>
              <w:right w:val="single" w:color="auto" w:sz="4" w:space="0"/>
            </w:tcBorders>
            <w:shd w:val="clear" w:color="000000" w:fill="F2F2F2"/>
            <w:noWrap/>
            <w:vAlign w:val="center"/>
          </w:tcPr>
          <w:p w14:paraId="7B0488B0">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FF0000"/>
                <w:kern w:val="0"/>
                <w:szCs w:val="21"/>
              </w:rPr>
            </w:pPr>
            <w:r>
              <w:rPr>
                <w:rFonts w:hint="eastAsia" w:ascii="Microsoft YaHei" w:hAnsi="Microsoft YaHei" w:eastAsia="Microsoft YaHei" w:cs="SimSun"/>
                <w:b/>
                <w:bCs/>
                <w:color w:val="FF0000"/>
                <w:kern w:val="0"/>
                <w:szCs w:val="21"/>
              </w:rPr>
              <w:t>承包商人数：</w:t>
            </w:r>
            <w:r>
              <w:rPr>
                <w:rFonts w:hint="eastAsia" w:ascii="Microsoft YaHei" w:hAnsi="Microsoft YaHei" w:eastAsia="Microsoft YaHei" w:cs="SimSun"/>
                <w:color w:val="FF0000"/>
                <w:kern w:val="0"/>
                <w:szCs w:val="21"/>
              </w:rPr>
              <w:t>※</w:t>
            </w:r>
          </w:p>
        </w:tc>
        <w:tc>
          <w:tcPr>
            <w:tcW w:w="7513" w:type="dxa"/>
            <w:gridSpan w:val="9"/>
            <w:tcBorders>
              <w:top w:val="nil"/>
              <w:left w:val="nil"/>
              <w:bottom w:val="single" w:color="auto" w:sz="4" w:space="0"/>
              <w:right w:val="single" w:color="auto" w:sz="8" w:space="0"/>
            </w:tcBorders>
            <w:shd w:val="clear" w:color="000000" w:fill="F2F2F2"/>
            <w:noWrap/>
            <w:vAlign w:val="center"/>
          </w:tcPr>
          <w:p w14:paraId="77FCBEEC">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iCs/>
                <w:color w:val="808080"/>
                <w:kern w:val="0"/>
                <w:szCs w:val="21"/>
              </w:rPr>
            </w:pPr>
            <w:r>
              <w:rPr>
                <w:rFonts w:hint="eastAsia" w:ascii="Microsoft YaHei" w:hAnsi="Microsoft YaHei" w:eastAsia="Microsoft YaHei" w:cs="SimSun"/>
                <w:iCs/>
                <w:color w:val="808080"/>
                <w:kern w:val="0"/>
                <w:szCs w:val="21"/>
              </w:rPr>
              <w:t>5</w:t>
            </w:r>
          </w:p>
        </w:tc>
      </w:tr>
      <w:tr w14:paraId="7FB91F97">
        <w:tblPrEx>
          <w:tblCellMar>
            <w:top w:w="0" w:type="dxa"/>
            <w:left w:w="108" w:type="dxa"/>
            <w:bottom w:w="0" w:type="dxa"/>
            <w:right w:w="108" w:type="dxa"/>
          </w:tblCellMar>
        </w:tblPrEx>
        <w:trPr>
          <w:gridBefore w:val="1"/>
          <w:gridAfter w:val="5"/>
          <w:wBefore w:w="10" w:type="dxa"/>
          <w:wAfter w:w="8863" w:type="dxa"/>
          <w:trHeight w:val="411" w:hRule="atLeast"/>
        </w:trPr>
        <w:tc>
          <w:tcPr>
            <w:tcW w:w="3119" w:type="dxa"/>
            <w:gridSpan w:val="6"/>
            <w:tcBorders>
              <w:top w:val="single" w:color="auto" w:sz="4" w:space="0"/>
              <w:left w:val="single" w:color="auto" w:sz="8" w:space="0"/>
              <w:bottom w:val="single" w:color="auto" w:sz="4" w:space="0"/>
              <w:right w:val="single" w:color="000000" w:sz="8" w:space="0"/>
            </w:tcBorders>
            <w:shd w:val="clear" w:color="000000" w:fill="F2F2F2"/>
            <w:noWrap/>
            <w:vAlign w:val="center"/>
          </w:tcPr>
          <w:p w14:paraId="361764AA">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FF0000"/>
                <w:kern w:val="0"/>
                <w:szCs w:val="21"/>
              </w:rPr>
            </w:pPr>
            <w:r>
              <w:rPr>
                <w:rFonts w:hint="eastAsia" w:ascii="Microsoft YaHei" w:hAnsi="Microsoft YaHei" w:eastAsia="Microsoft YaHei" w:cs="SimSun"/>
                <w:b/>
                <w:bCs/>
                <w:color w:val="FF0000"/>
                <w:kern w:val="0"/>
                <w:szCs w:val="21"/>
              </w:rPr>
              <w:t>工期（周）：</w:t>
            </w:r>
            <w:r>
              <w:rPr>
                <w:rFonts w:hint="eastAsia" w:ascii="Microsoft YaHei" w:hAnsi="Microsoft YaHei" w:eastAsia="Microsoft YaHei" w:cs="SimSun"/>
                <w:color w:val="FF0000"/>
                <w:kern w:val="0"/>
                <w:szCs w:val="21"/>
              </w:rPr>
              <w:t>※</w:t>
            </w:r>
          </w:p>
        </w:tc>
        <w:tc>
          <w:tcPr>
            <w:tcW w:w="7513" w:type="dxa"/>
            <w:gridSpan w:val="9"/>
            <w:tcBorders>
              <w:top w:val="nil"/>
              <w:left w:val="nil"/>
              <w:bottom w:val="single" w:color="auto" w:sz="4" w:space="0"/>
              <w:right w:val="single" w:color="auto" w:sz="8" w:space="0"/>
            </w:tcBorders>
            <w:shd w:val="clear" w:color="auto" w:fill="auto"/>
            <w:noWrap/>
            <w:vAlign w:val="center"/>
          </w:tcPr>
          <w:p w14:paraId="3A7D9B3C">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iCs/>
                <w:color w:val="808080"/>
                <w:kern w:val="0"/>
                <w:szCs w:val="21"/>
              </w:rPr>
            </w:pPr>
            <w:r>
              <w:rPr>
                <w:rFonts w:hint="eastAsia" w:ascii="Microsoft YaHei" w:hAnsi="Microsoft YaHei" w:eastAsia="Microsoft YaHei" w:cs="SimSun"/>
                <w:iCs/>
                <w:color w:val="808080"/>
                <w:kern w:val="0"/>
                <w:szCs w:val="21"/>
              </w:rPr>
              <w:t>3</w:t>
            </w:r>
          </w:p>
        </w:tc>
      </w:tr>
      <w:tr w14:paraId="414DE1CD">
        <w:tblPrEx>
          <w:tblCellMar>
            <w:top w:w="0" w:type="dxa"/>
            <w:left w:w="108" w:type="dxa"/>
            <w:bottom w:w="0" w:type="dxa"/>
            <w:right w:w="108" w:type="dxa"/>
          </w:tblCellMar>
        </w:tblPrEx>
        <w:trPr>
          <w:gridBefore w:val="1"/>
          <w:gridAfter w:val="5"/>
          <w:wBefore w:w="10" w:type="dxa"/>
          <w:wAfter w:w="8863" w:type="dxa"/>
          <w:trHeight w:val="411" w:hRule="atLeast"/>
        </w:trPr>
        <w:tc>
          <w:tcPr>
            <w:tcW w:w="3119" w:type="dxa"/>
            <w:gridSpan w:val="6"/>
            <w:tcBorders>
              <w:top w:val="nil"/>
              <w:left w:val="single" w:color="auto" w:sz="8" w:space="0"/>
              <w:bottom w:val="single" w:color="auto" w:sz="8" w:space="0"/>
              <w:right w:val="single" w:color="000000" w:sz="8" w:space="0"/>
            </w:tcBorders>
            <w:shd w:val="clear" w:color="000000" w:fill="FABF8F"/>
            <w:noWrap/>
            <w:vAlign w:val="center"/>
          </w:tcPr>
          <w:p w14:paraId="7BFDD90A">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Cs w:val="21"/>
              </w:rPr>
            </w:pPr>
            <w:r>
              <w:rPr>
                <w:rFonts w:hint="eastAsia" w:ascii="Microsoft YaHei" w:hAnsi="Microsoft YaHei" w:eastAsia="Microsoft YaHei" w:cs="SimSun"/>
                <w:b/>
                <w:bCs/>
                <w:color w:val="000000"/>
                <w:kern w:val="0"/>
                <w:szCs w:val="21"/>
              </w:rPr>
              <w:t>风险等级：</w:t>
            </w:r>
            <w:r>
              <w:rPr>
                <w:rFonts w:hint="eastAsia" w:ascii="Microsoft YaHei" w:hAnsi="Microsoft YaHei" w:eastAsia="Microsoft YaHei" w:cs="SimSun"/>
                <w:color w:val="FF0000"/>
                <w:kern w:val="0"/>
                <w:szCs w:val="21"/>
              </w:rPr>
              <w:t>※</w:t>
            </w:r>
          </w:p>
        </w:tc>
        <w:tc>
          <w:tcPr>
            <w:tcW w:w="7513" w:type="dxa"/>
            <w:gridSpan w:val="9"/>
            <w:tcBorders>
              <w:top w:val="nil"/>
              <w:left w:val="nil"/>
              <w:bottom w:val="single" w:color="auto" w:sz="8" w:space="0"/>
              <w:right w:val="single" w:color="auto" w:sz="8" w:space="0"/>
            </w:tcBorders>
            <w:shd w:val="clear" w:color="000000" w:fill="FF0000"/>
            <w:noWrap/>
            <w:vAlign w:val="center"/>
          </w:tcPr>
          <w:p w14:paraId="547C5822">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低风险</w:t>
            </w:r>
          </w:p>
        </w:tc>
      </w:tr>
      <w:tr w14:paraId="12A84698">
        <w:tblPrEx>
          <w:tblCellMar>
            <w:top w:w="0" w:type="dxa"/>
            <w:left w:w="108" w:type="dxa"/>
            <w:bottom w:w="0" w:type="dxa"/>
            <w:right w:w="108" w:type="dxa"/>
          </w:tblCellMar>
        </w:tblPrEx>
        <w:trPr>
          <w:gridBefore w:val="1"/>
          <w:gridAfter w:val="5"/>
          <w:wBefore w:w="10" w:type="dxa"/>
          <w:wAfter w:w="8863" w:type="dxa"/>
          <w:trHeight w:val="1295" w:hRule="atLeast"/>
        </w:trPr>
        <w:tc>
          <w:tcPr>
            <w:tcW w:w="10632" w:type="dxa"/>
            <w:gridSpan w:val="15"/>
            <w:tcBorders>
              <w:top w:val="nil"/>
              <w:left w:val="single" w:color="auto" w:sz="8" w:space="0"/>
              <w:bottom w:val="single" w:color="auto" w:sz="8" w:space="0"/>
              <w:right w:val="single" w:color="000000" w:sz="8" w:space="0"/>
            </w:tcBorders>
            <w:shd w:val="clear" w:color="auto" w:fill="auto"/>
            <w:vAlign w:val="center"/>
          </w:tcPr>
          <w:p w14:paraId="63DC39F5">
            <w:pPr>
              <w:keepNext w:val="0"/>
              <w:keepLines w:val="0"/>
              <w:widowControl/>
              <w:suppressLineNumbers w:val="0"/>
              <w:spacing w:before="0" w:beforeAutospacing="0" w:after="0" w:afterAutospacing="0" w:line="3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如果工作类型的风险等级是高，那么承包商风险等级为高风险；</w:t>
            </w:r>
            <w:r>
              <w:rPr>
                <w:rFonts w:hint="eastAsia" w:ascii="Microsoft YaHei" w:hAnsi="Microsoft YaHei" w:eastAsia="Microsoft YaHei" w:cs="SimSun"/>
                <w:color w:val="000000"/>
                <w:kern w:val="0"/>
                <w:szCs w:val="21"/>
              </w:rPr>
              <w:br w:type="textWrapping"/>
            </w:r>
            <w:r>
              <w:rPr>
                <w:rFonts w:hint="eastAsia" w:ascii="Microsoft YaHei" w:hAnsi="Microsoft YaHei" w:eastAsia="Microsoft YaHei" w:cs="SimSun"/>
                <w:color w:val="000000"/>
                <w:kern w:val="0"/>
                <w:szCs w:val="21"/>
              </w:rPr>
              <w:t>如果工作类型的风险等级是低，但是工作的承包商人数≥20并且同时工期≥4周，那么承包商风险等级依然为高风险；否则为低风险；</w:t>
            </w:r>
            <w:r>
              <w:rPr>
                <w:rFonts w:hint="eastAsia" w:ascii="Microsoft YaHei" w:hAnsi="Microsoft YaHei" w:eastAsia="Microsoft YaHei" w:cs="SimSun"/>
                <w:color w:val="000000"/>
                <w:kern w:val="0"/>
                <w:szCs w:val="21"/>
              </w:rPr>
              <w:br w:type="textWrapping"/>
            </w:r>
            <w:r>
              <w:rPr>
                <w:rFonts w:hint="eastAsia" w:ascii="Microsoft YaHei" w:hAnsi="Microsoft YaHei" w:eastAsia="Microsoft YaHei" w:cs="SimSun"/>
                <w:color w:val="000000"/>
                <w:kern w:val="0"/>
                <w:szCs w:val="21"/>
              </w:rPr>
              <w:t>如果同一承包商承包多项业务，每项业务单独划定风险等级。</w:t>
            </w:r>
            <w:r>
              <w:rPr>
                <w:rFonts w:hint="eastAsia" w:ascii="Microsoft YaHei" w:hAnsi="Microsoft YaHei" w:eastAsia="Microsoft YaHei" w:cs="SimSun"/>
                <w:color w:val="000000"/>
                <w:kern w:val="0"/>
                <w:szCs w:val="21"/>
              </w:rPr>
              <w:br w:type="textWrapping"/>
            </w:r>
            <w:r>
              <w:rPr>
                <w:rFonts w:hint="eastAsia" w:ascii="Microsoft YaHei" w:hAnsi="Microsoft YaHei" w:eastAsia="Microsoft YaHei" w:cs="SimSun"/>
                <w:color w:val="000000"/>
                <w:kern w:val="0"/>
                <w:szCs w:val="21"/>
              </w:rPr>
              <w:t>如果低风险作业项目承包商在所承包年度内危险作业≥12次、月度内危险作业≥5次，工厂应在次年将该作业项目承包商划入高风险承包商。</w:t>
            </w:r>
          </w:p>
        </w:tc>
      </w:tr>
      <w:tr w14:paraId="6F0BBBC1">
        <w:tblPrEx>
          <w:tblCellMar>
            <w:top w:w="0" w:type="dxa"/>
            <w:left w:w="108" w:type="dxa"/>
            <w:bottom w:w="0" w:type="dxa"/>
            <w:right w:w="108" w:type="dxa"/>
          </w:tblCellMar>
        </w:tblPrEx>
        <w:trPr>
          <w:gridBefore w:val="1"/>
          <w:gridAfter w:val="5"/>
          <w:wBefore w:w="10" w:type="dxa"/>
          <w:wAfter w:w="8863" w:type="dxa"/>
          <w:trHeight w:val="723" w:hRule="atLeast"/>
        </w:trPr>
        <w:tc>
          <w:tcPr>
            <w:tcW w:w="10632" w:type="dxa"/>
            <w:gridSpan w:val="15"/>
            <w:tcBorders>
              <w:top w:val="single" w:color="auto" w:sz="8" w:space="0"/>
              <w:left w:val="single" w:color="auto" w:sz="8" w:space="0"/>
              <w:bottom w:val="nil"/>
              <w:right w:val="single" w:color="000000" w:sz="8" w:space="0"/>
            </w:tcBorders>
            <w:shd w:val="clear" w:color="000000" w:fill="F2F2F2"/>
            <w:vAlign w:val="center"/>
          </w:tcPr>
          <w:p w14:paraId="5B3DDB1D">
            <w:pPr>
              <w:keepNext w:val="0"/>
              <w:keepLines w:val="0"/>
              <w:widowControl/>
              <w:suppressLineNumbers w:val="0"/>
              <w:spacing w:before="0" w:beforeAutospacing="0" w:after="0" w:afterAutospacing="0" w:line="300" w:lineRule="exact"/>
              <w:ind w:left="0" w:right="0"/>
              <w:jc w:val="left"/>
              <w:rPr>
                <w:rFonts w:hint="default" w:ascii="Microsoft YaHei" w:hAnsi="Microsoft YaHei" w:eastAsia="Microsoft YaHei" w:cs="SimSun"/>
                <w:b/>
                <w:bCs/>
                <w:color w:val="000000"/>
                <w:kern w:val="0"/>
                <w:szCs w:val="21"/>
              </w:rPr>
            </w:pPr>
            <w:r>
              <w:rPr>
                <w:rFonts w:hint="eastAsia" w:ascii="Microsoft YaHei" w:hAnsi="Microsoft YaHei" w:eastAsia="Microsoft YaHei" w:cs="SimSun"/>
                <w:b/>
                <w:bCs/>
                <w:color w:val="FF0000"/>
                <w:kern w:val="0"/>
                <w:szCs w:val="21"/>
              </w:rPr>
              <w:t>如承包商风险等级其中一项为高风险，则需提供如下材料</w:t>
            </w:r>
            <w:r>
              <w:rPr>
                <w:rFonts w:hint="eastAsia" w:ascii="Microsoft YaHei" w:hAnsi="Microsoft YaHei" w:eastAsia="Microsoft YaHei" w:cs="SimSun"/>
                <w:b/>
                <w:bCs/>
                <w:color w:val="FF0000"/>
                <w:kern w:val="0"/>
                <w:szCs w:val="21"/>
              </w:rPr>
              <w:br w:type="textWrapping"/>
            </w:r>
            <w:r>
              <w:rPr>
                <w:rFonts w:hint="eastAsia" w:ascii="Microsoft YaHei" w:hAnsi="Microsoft YaHei" w:eastAsia="Microsoft YaHei" w:cs="SimSun"/>
                <w:b/>
                <w:bCs/>
                <w:color w:val="FF0000"/>
                <w:kern w:val="0"/>
                <w:szCs w:val="21"/>
              </w:rPr>
              <w:t>资格审查阶段仅对如下内容进行审核，开工前沟通审查阶段除对以下材料进行验证外需承包商提供额外材料</w:t>
            </w:r>
          </w:p>
        </w:tc>
      </w:tr>
      <w:tr w14:paraId="0BD23B87">
        <w:tblPrEx>
          <w:tblCellMar>
            <w:top w:w="0" w:type="dxa"/>
            <w:left w:w="108" w:type="dxa"/>
            <w:bottom w:w="0" w:type="dxa"/>
            <w:right w:w="108" w:type="dxa"/>
          </w:tblCellMar>
        </w:tblPrEx>
        <w:trPr>
          <w:gridBefore w:val="1"/>
          <w:gridAfter w:val="5"/>
          <w:wBefore w:w="10" w:type="dxa"/>
          <w:wAfter w:w="8863" w:type="dxa"/>
          <w:trHeight w:val="351" w:hRule="atLeast"/>
        </w:trPr>
        <w:tc>
          <w:tcPr>
            <w:tcW w:w="10632" w:type="dxa"/>
            <w:gridSpan w:val="15"/>
            <w:tcBorders>
              <w:top w:val="nil"/>
              <w:left w:val="single" w:color="auto" w:sz="8" w:space="0"/>
              <w:bottom w:val="nil"/>
              <w:right w:val="single" w:color="000000" w:sz="8" w:space="0"/>
            </w:tcBorders>
            <w:shd w:val="clear" w:color="auto" w:fill="auto"/>
            <w:vAlign w:val="center"/>
          </w:tcPr>
          <w:p w14:paraId="302EBB3F">
            <w:pPr>
              <w:keepNext w:val="0"/>
              <w:keepLines w:val="0"/>
              <w:widowControl/>
              <w:suppressLineNumbers w:val="0"/>
              <w:spacing w:before="0" w:beforeAutospacing="0" w:after="0" w:afterAutospacing="0" w:line="3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1. 全员安全生产责任制、安全生产规章制度</w:t>
            </w:r>
          </w:p>
        </w:tc>
      </w:tr>
      <w:tr w14:paraId="5CE21F4A">
        <w:tblPrEx>
          <w:tblCellMar>
            <w:top w:w="0" w:type="dxa"/>
            <w:left w:w="108" w:type="dxa"/>
            <w:bottom w:w="0" w:type="dxa"/>
            <w:right w:w="108" w:type="dxa"/>
          </w:tblCellMar>
        </w:tblPrEx>
        <w:trPr>
          <w:gridBefore w:val="1"/>
          <w:gridAfter w:val="5"/>
          <w:wBefore w:w="10" w:type="dxa"/>
          <w:wAfter w:w="8863" w:type="dxa"/>
          <w:trHeight w:val="351" w:hRule="atLeast"/>
        </w:trPr>
        <w:tc>
          <w:tcPr>
            <w:tcW w:w="10632" w:type="dxa"/>
            <w:gridSpan w:val="15"/>
            <w:tcBorders>
              <w:top w:val="nil"/>
              <w:left w:val="single" w:color="auto" w:sz="8" w:space="0"/>
              <w:bottom w:val="nil"/>
              <w:right w:val="single" w:color="000000" w:sz="8" w:space="0"/>
            </w:tcBorders>
            <w:shd w:val="clear" w:color="000000" w:fill="FFFFFF"/>
            <w:vAlign w:val="center"/>
          </w:tcPr>
          <w:p w14:paraId="1B426324">
            <w:pPr>
              <w:keepNext w:val="0"/>
              <w:keepLines w:val="0"/>
              <w:widowControl/>
              <w:suppressLineNumbers w:val="0"/>
              <w:spacing w:before="0" w:beforeAutospacing="0" w:after="0" w:afterAutospacing="0" w:line="3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2. 岗位安全操作规程、安全生产教育和培训计划</w:t>
            </w:r>
          </w:p>
        </w:tc>
      </w:tr>
      <w:tr w14:paraId="7F837667">
        <w:tblPrEx>
          <w:tblCellMar>
            <w:top w:w="0" w:type="dxa"/>
            <w:left w:w="108" w:type="dxa"/>
            <w:bottom w:w="0" w:type="dxa"/>
            <w:right w:w="108" w:type="dxa"/>
          </w:tblCellMar>
        </w:tblPrEx>
        <w:trPr>
          <w:gridBefore w:val="1"/>
          <w:gridAfter w:val="5"/>
          <w:wBefore w:w="10" w:type="dxa"/>
          <w:wAfter w:w="8863" w:type="dxa"/>
          <w:trHeight w:val="351" w:hRule="atLeast"/>
        </w:trPr>
        <w:tc>
          <w:tcPr>
            <w:tcW w:w="10632" w:type="dxa"/>
            <w:gridSpan w:val="15"/>
            <w:tcBorders>
              <w:top w:val="nil"/>
              <w:left w:val="single" w:color="auto" w:sz="8" w:space="0"/>
              <w:bottom w:val="nil"/>
              <w:right w:val="single" w:color="000000" w:sz="8" w:space="0"/>
            </w:tcBorders>
            <w:shd w:val="clear" w:color="000000" w:fill="FFFFFF"/>
            <w:vAlign w:val="center"/>
          </w:tcPr>
          <w:p w14:paraId="69D73119">
            <w:pPr>
              <w:keepNext w:val="0"/>
              <w:keepLines w:val="0"/>
              <w:widowControl/>
              <w:suppressLineNumbers w:val="0"/>
              <w:spacing w:before="0" w:beforeAutospacing="0" w:after="0" w:afterAutospacing="0" w:line="3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3. 从业人员保险</w:t>
            </w:r>
          </w:p>
        </w:tc>
      </w:tr>
      <w:tr w14:paraId="61D5CF44">
        <w:tblPrEx>
          <w:tblCellMar>
            <w:top w:w="0" w:type="dxa"/>
            <w:left w:w="108" w:type="dxa"/>
            <w:bottom w:w="0" w:type="dxa"/>
            <w:right w:w="108" w:type="dxa"/>
          </w:tblCellMar>
        </w:tblPrEx>
        <w:trPr>
          <w:gridBefore w:val="1"/>
          <w:gridAfter w:val="5"/>
          <w:wBefore w:w="10" w:type="dxa"/>
          <w:wAfter w:w="8863" w:type="dxa"/>
          <w:trHeight w:val="351" w:hRule="atLeast"/>
        </w:trPr>
        <w:tc>
          <w:tcPr>
            <w:tcW w:w="10632" w:type="dxa"/>
            <w:gridSpan w:val="15"/>
            <w:tcBorders>
              <w:top w:val="nil"/>
              <w:left w:val="single" w:color="auto" w:sz="8" w:space="0"/>
              <w:bottom w:val="nil"/>
              <w:right w:val="single" w:color="000000" w:sz="8" w:space="0"/>
            </w:tcBorders>
            <w:shd w:val="clear" w:color="000000" w:fill="FFFFFF"/>
            <w:vAlign w:val="center"/>
          </w:tcPr>
          <w:p w14:paraId="716243F4">
            <w:pPr>
              <w:keepNext w:val="0"/>
              <w:keepLines w:val="0"/>
              <w:widowControl/>
              <w:suppressLineNumbers w:val="0"/>
              <w:spacing w:before="0" w:beforeAutospacing="0" w:after="0" w:afterAutospacing="0" w:line="3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4. 特种作业人员资格证（如涉及须提供）</w:t>
            </w:r>
          </w:p>
        </w:tc>
      </w:tr>
      <w:tr w14:paraId="7AE54133">
        <w:tblPrEx>
          <w:tblCellMar>
            <w:top w:w="0" w:type="dxa"/>
            <w:left w:w="108" w:type="dxa"/>
            <w:bottom w:w="0" w:type="dxa"/>
            <w:right w:w="108" w:type="dxa"/>
          </w:tblCellMar>
        </w:tblPrEx>
        <w:trPr>
          <w:gridBefore w:val="1"/>
          <w:gridAfter w:val="5"/>
          <w:wBefore w:w="10" w:type="dxa"/>
          <w:wAfter w:w="8863" w:type="dxa"/>
          <w:trHeight w:val="351" w:hRule="atLeast"/>
        </w:trPr>
        <w:tc>
          <w:tcPr>
            <w:tcW w:w="10632" w:type="dxa"/>
            <w:gridSpan w:val="15"/>
            <w:tcBorders>
              <w:top w:val="nil"/>
              <w:left w:val="single" w:color="auto" w:sz="8" w:space="0"/>
              <w:bottom w:val="single" w:color="auto" w:sz="8" w:space="0"/>
              <w:right w:val="single" w:color="000000" w:sz="8" w:space="0"/>
            </w:tcBorders>
            <w:shd w:val="clear" w:color="000000" w:fill="FFFFFF"/>
            <w:vAlign w:val="center"/>
          </w:tcPr>
          <w:p w14:paraId="627D45A2">
            <w:pPr>
              <w:keepNext w:val="0"/>
              <w:keepLines w:val="0"/>
              <w:widowControl/>
              <w:suppressLineNumbers w:val="0"/>
              <w:spacing w:before="0" w:beforeAutospacing="0" w:after="0" w:afterAutospacing="0" w:line="3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5. 生产安全事故应急救援预案</w:t>
            </w:r>
          </w:p>
        </w:tc>
      </w:tr>
      <w:tr w14:paraId="4DF1E9DF">
        <w:tblPrEx>
          <w:tblCellMar>
            <w:top w:w="0" w:type="dxa"/>
            <w:left w:w="108" w:type="dxa"/>
            <w:bottom w:w="0" w:type="dxa"/>
            <w:right w:w="108" w:type="dxa"/>
          </w:tblCellMar>
        </w:tblPrEx>
        <w:trPr>
          <w:gridBefore w:val="1"/>
          <w:gridAfter w:val="5"/>
          <w:wBefore w:w="10" w:type="dxa"/>
          <w:wAfter w:w="8863" w:type="dxa"/>
          <w:trHeight w:val="685" w:hRule="atLeast"/>
        </w:trPr>
        <w:tc>
          <w:tcPr>
            <w:tcW w:w="10632" w:type="dxa"/>
            <w:gridSpan w:val="15"/>
            <w:tcBorders>
              <w:top w:val="nil"/>
              <w:left w:val="nil"/>
              <w:bottom w:val="nil"/>
              <w:right w:val="nil"/>
            </w:tcBorders>
            <w:shd w:val="clear" w:color="auto" w:fill="auto"/>
            <w:noWrap/>
            <w:vAlign w:val="bottom"/>
          </w:tcPr>
          <w:p w14:paraId="48032A34">
            <w:pPr>
              <w:keepNext w:val="0"/>
              <w:keepLines w:val="0"/>
              <w:widowControl/>
              <w:suppressLineNumbers w:val="0"/>
              <w:spacing w:before="0" w:beforeAutospacing="0" w:after="0" w:afterAutospacing="0"/>
              <w:ind w:left="0" w:right="0"/>
              <w:jc w:val="left"/>
              <w:rPr>
                <w:rFonts w:hint="default" w:ascii="DengXian" w:hAnsi="DengXian" w:eastAsia="DengXian" w:cs="SimSun"/>
                <w:color w:val="000000"/>
                <w:kern w:val="0"/>
                <w:sz w:val="22"/>
              </w:rPr>
            </w:pPr>
          </w:p>
          <w:tbl>
            <w:tblPr>
              <w:tblStyle w:val="8"/>
              <w:tblW w:w="0" w:type="auto"/>
              <w:tblCellSpacing w:w="0" w:type="dxa"/>
              <w:tblInd w:w="0" w:type="dxa"/>
              <w:tblLayout w:type="autofit"/>
              <w:tblCellMar>
                <w:top w:w="0" w:type="dxa"/>
                <w:left w:w="0" w:type="dxa"/>
                <w:bottom w:w="0" w:type="dxa"/>
                <w:right w:w="0" w:type="dxa"/>
              </w:tblCellMar>
            </w:tblPr>
            <w:tblGrid>
              <w:gridCol w:w="10415"/>
            </w:tblGrid>
            <w:tr w14:paraId="1D64A67A">
              <w:tblPrEx>
                <w:tblCellMar>
                  <w:top w:w="0" w:type="dxa"/>
                  <w:left w:w="0" w:type="dxa"/>
                  <w:bottom w:w="0" w:type="dxa"/>
                  <w:right w:w="0" w:type="dxa"/>
                </w:tblCellMar>
              </w:tblPrEx>
              <w:trPr>
                <w:trHeight w:val="685" w:hRule="atLeast"/>
                <w:tblCellSpacing w:w="0" w:type="dxa"/>
              </w:trPr>
              <w:tc>
                <w:tcPr>
                  <w:tcW w:w="10415" w:type="dxa"/>
                  <w:tcBorders>
                    <w:top w:val="nil"/>
                    <w:left w:val="nil"/>
                    <w:bottom w:val="nil"/>
                    <w:right w:val="nil"/>
                  </w:tcBorders>
                  <w:shd w:val="clear" w:color="auto" w:fill="auto"/>
                  <w:noWrap/>
                  <w:vAlign w:val="center"/>
                </w:tcPr>
                <w:p w14:paraId="371435E7">
                  <w:pPr>
                    <w:keepNext w:val="0"/>
                    <w:keepLines w:val="0"/>
                    <w:widowControl/>
                    <w:suppressLineNumbers w:val="0"/>
                    <w:spacing w:before="0" w:beforeAutospacing="0" w:after="0" w:afterAutospacing="0"/>
                    <w:ind w:left="0" w:right="0"/>
                    <w:jc w:val="center"/>
                    <w:rPr>
                      <w:rFonts w:hint="default" w:ascii="SimHei" w:hAnsi="SimHei" w:eastAsia="SimHei" w:cs="SimSun"/>
                      <w:b/>
                      <w:bCs/>
                      <w:kern w:val="0"/>
                      <w:sz w:val="30"/>
                      <w:szCs w:val="30"/>
                    </w:rPr>
                  </w:pPr>
                  <w:bookmarkStart w:id="2" w:name="RANGE!B2:I58"/>
                  <w:r>
                    <w:rPr>
                      <w:rFonts w:hint="default" w:ascii="DengXian" w:hAnsi="DengXian" w:eastAsia="DengXian" w:cs="SimSun"/>
                      <w:color w:val="000000"/>
                      <w:kern w:val="0"/>
                      <w:sz w:val="30"/>
                      <w:szCs w:val="30"/>
                    </w:rPr>
                    <w:drawing>
                      <wp:anchor distT="0" distB="0" distL="114300" distR="114300" simplePos="0" relativeHeight="251660288" behindDoc="0" locked="0" layoutInCell="1" allowOverlap="1">
                        <wp:simplePos x="0" y="0"/>
                        <wp:positionH relativeFrom="column">
                          <wp:posOffset>578485</wp:posOffset>
                        </wp:positionH>
                        <wp:positionV relativeFrom="paragraph">
                          <wp:posOffset>64770</wp:posOffset>
                        </wp:positionV>
                        <wp:extent cx="571500" cy="295275"/>
                        <wp:effectExtent l="0" t="0" r="0" b="889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1500" cy="295275"/>
                                </a:xfrm>
                                <a:prstGeom prst="rect">
                                  <a:avLst/>
                                </a:prstGeom>
                                <a:noFill/>
                                <a:ln>
                                  <a:noFill/>
                                </a:ln>
                              </pic:spPr>
                            </pic:pic>
                          </a:graphicData>
                        </a:graphic>
                      </wp:anchor>
                    </w:drawing>
                  </w:r>
                  <w:r>
                    <w:rPr>
                      <w:rFonts w:hint="eastAsia" w:ascii="SimHei" w:hAnsi="SimHei" w:eastAsia="SimHei" w:cs="SimSun"/>
                      <w:b/>
                      <w:bCs/>
                      <w:kern w:val="0"/>
                      <w:sz w:val="30"/>
                      <w:szCs w:val="30"/>
                    </w:rPr>
                    <w:t>华润雪花承包商安全表现评估表</w:t>
                  </w:r>
                  <w:bookmarkEnd w:id="2"/>
                </w:p>
              </w:tc>
            </w:tr>
          </w:tbl>
          <w:p w14:paraId="39535BB4">
            <w:pPr>
              <w:keepNext w:val="0"/>
              <w:keepLines w:val="0"/>
              <w:widowControl/>
              <w:suppressLineNumbers w:val="0"/>
              <w:spacing w:before="0" w:beforeAutospacing="0" w:after="0" w:afterAutospacing="0"/>
              <w:ind w:left="0" w:right="0"/>
              <w:jc w:val="left"/>
              <w:rPr>
                <w:rFonts w:hint="default" w:ascii="DengXian" w:hAnsi="DengXian" w:eastAsia="DengXian" w:cs="SimSun"/>
                <w:color w:val="000000"/>
                <w:kern w:val="0"/>
                <w:sz w:val="22"/>
              </w:rPr>
            </w:pPr>
          </w:p>
        </w:tc>
      </w:tr>
      <w:tr w14:paraId="3DB5D1CA">
        <w:tblPrEx>
          <w:tblCellMar>
            <w:top w:w="0" w:type="dxa"/>
            <w:left w:w="108" w:type="dxa"/>
            <w:bottom w:w="0" w:type="dxa"/>
            <w:right w:w="108" w:type="dxa"/>
          </w:tblCellMar>
        </w:tblPrEx>
        <w:trPr>
          <w:gridBefore w:val="1"/>
          <w:wBefore w:w="10" w:type="dxa"/>
          <w:trHeight w:val="168" w:hRule="atLeast"/>
        </w:trPr>
        <w:tc>
          <w:tcPr>
            <w:tcW w:w="2197" w:type="dxa"/>
            <w:gridSpan w:val="3"/>
            <w:tcBorders>
              <w:top w:val="nil"/>
              <w:left w:val="nil"/>
              <w:bottom w:val="nil"/>
              <w:right w:val="nil"/>
            </w:tcBorders>
            <w:shd w:val="clear" w:color="auto" w:fill="auto"/>
            <w:noWrap/>
            <w:vAlign w:val="center"/>
          </w:tcPr>
          <w:p w14:paraId="54A5F5EA">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0"/>
                <w:szCs w:val="20"/>
              </w:rPr>
            </w:pPr>
          </w:p>
        </w:tc>
        <w:tc>
          <w:tcPr>
            <w:tcW w:w="922" w:type="dxa"/>
            <w:gridSpan w:val="3"/>
            <w:tcBorders>
              <w:top w:val="nil"/>
              <w:left w:val="nil"/>
              <w:bottom w:val="nil"/>
              <w:right w:val="nil"/>
            </w:tcBorders>
            <w:shd w:val="clear" w:color="auto" w:fill="auto"/>
            <w:noWrap/>
            <w:vAlign w:val="center"/>
          </w:tcPr>
          <w:p w14:paraId="7DD7ED0B">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kern w:val="0"/>
                <w:sz w:val="20"/>
                <w:szCs w:val="20"/>
              </w:rPr>
            </w:pPr>
          </w:p>
        </w:tc>
        <w:tc>
          <w:tcPr>
            <w:tcW w:w="6669" w:type="dxa"/>
            <w:gridSpan w:val="7"/>
            <w:tcBorders>
              <w:top w:val="nil"/>
              <w:left w:val="nil"/>
              <w:bottom w:val="nil"/>
              <w:right w:val="nil"/>
            </w:tcBorders>
            <w:shd w:val="clear" w:color="auto" w:fill="auto"/>
            <w:noWrap/>
            <w:vAlign w:val="center"/>
          </w:tcPr>
          <w:p w14:paraId="5FADB36F">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kern w:val="0"/>
                <w:sz w:val="20"/>
                <w:szCs w:val="20"/>
              </w:rPr>
            </w:pPr>
          </w:p>
        </w:tc>
        <w:tc>
          <w:tcPr>
            <w:tcW w:w="4508" w:type="dxa"/>
            <w:gridSpan w:val="3"/>
            <w:tcBorders>
              <w:top w:val="nil"/>
              <w:left w:val="nil"/>
              <w:bottom w:val="nil"/>
              <w:right w:val="nil"/>
            </w:tcBorders>
            <w:shd w:val="clear" w:color="auto" w:fill="auto"/>
            <w:noWrap/>
            <w:vAlign w:val="center"/>
          </w:tcPr>
          <w:p w14:paraId="25C98DA8">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kern w:val="0"/>
                <w:sz w:val="20"/>
                <w:szCs w:val="20"/>
              </w:rPr>
            </w:pPr>
          </w:p>
        </w:tc>
        <w:tc>
          <w:tcPr>
            <w:tcW w:w="816" w:type="dxa"/>
            <w:tcBorders>
              <w:top w:val="nil"/>
              <w:left w:val="nil"/>
              <w:bottom w:val="nil"/>
              <w:right w:val="nil"/>
            </w:tcBorders>
            <w:shd w:val="clear" w:color="auto" w:fill="auto"/>
            <w:noWrap/>
            <w:vAlign w:val="center"/>
          </w:tcPr>
          <w:p w14:paraId="404C21D3">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kern w:val="0"/>
                <w:sz w:val="20"/>
                <w:szCs w:val="20"/>
              </w:rPr>
            </w:pPr>
          </w:p>
        </w:tc>
        <w:tc>
          <w:tcPr>
            <w:tcW w:w="3060" w:type="dxa"/>
            <w:tcBorders>
              <w:top w:val="nil"/>
              <w:left w:val="nil"/>
              <w:bottom w:val="nil"/>
              <w:right w:val="nil"/>
            </w:tcBorders>
            <w:shd w:val="clear" w:color="auto" w:fill="auto"/>
            <w:noWrap/>
            <w:vAlign w:val="center"/>
          </w:tcPr>
          <w:p w14:paraId="43BA738B">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kern w:val="0"/>
                <w:sz w:val="20"/>
                <w:szCs w:val="20"/>
              </w:rPr>
            </w:pPr>
          </w:p>
        </w:tc>
        <w:tc>
          <w:tcPr>
            <w:tcW w:w="667" w:type="dxa"/>
            <w:tcBorders>
              <w:top w:val="nil"/>
              <w:left w:val="nil"/>
              <w:bottom w:val="nil"/>
              <w:right w:val="nil"/>
            </w:tcBorders>
            <w:shd w:val="clear" w:color="auto" w:fill="auto"/>
            <w:noWrap/>
            <w:vAlign w:val="center"/>
          </w:tcPr>
          <w:p w14:paraId="62EF77CE">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kern w:val="0"/>
                <w:sz w:val="20"/>
                <w:szCs w:val="20"/>
              </w:rPr>
            </w:pPr>
          </w:p>
        </w:tc>
        <w:tc>
          <w:tcPr>
            <w:tcW w:w="656" w:type="dxa"/>
            <w:tcBorders>
              <w:top w:val="nil"/>
              <w:left w:val="nil"/>
              <w:bottom w:val="nil"/>
              <w:right w:val="nil"/>
            </w:tcBorders>
            <w:shd w:val="clear" w:color="auto" w:fill="auto"/>
            <w:noWrap/>
            <w:vAlign w:val="center"/>
          </w:tcPr>
          <w:p w14:paraId="17D411A6">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kern w:val="0"/>
                <w:sz w:val="20"/>
                <w:szCs w:val="20"/>
              </w:rPr>
            </w:pPr>
          </w:p>
        </w:tc>
      </w:tr>
      <w:tr w14:paraId="3AD95D8A">
        <w:tblPrEx>
          <w:tblCellMar>
            <w:top w:w="0" w:type="dxa"/>
            <w:left w:w="108" w:type="dxa"/>
            <w:bottom w:w="0" w:type="dxa"/>
            <w:right w:w="108" w:type="dxa"/>
          </w:tblCellMar>
        </w:tblPrEx>
        <w:trPr>
          <w:gridBefore w:val="1"/>
          <w:gridAfter w:val="5"/>
          <w:wBefore w:w="10" w:type="dxa"/>
          <w:wAfter w:w="8863" w:type="dxa"/>
          <w:trHeight w:val="521" w:hRule="atLeast"/>
        </w:trPr>
        <w:tc>
          <w:tcPr>
            <w:tcW w:w="3119" w:type="dxa"/>
            <w:gridSpan w:val="6"/>
            <w:tcBorders>
              <w:top w:val="single" w:color="auto" w:sz="8" w:space="0"/>
              <w:left w:val="single" w:color="auto" w:sz="8" w:space="0"/>
              <w:bottom w:val="single" w:color="auto" w:sz="4" w:space="0"/>
              <w:right w:val="single" w:color="auto" w:sz="4" w:space="0"/>
            </w:tcBorders>
            <w:shd w:val="clear" w:color="auto" w:fill="auto"/>
            <w:noWrap/>
            <w:vAlign w:val="center"/>
          </w:tcPr>
          <w:p w14:paraId="033E0CFA">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FF0000"/>
                <w:kern w:val="0"/>
                <w:sz w:val="18"/>
                <w:szCs w:val="18"/>
              </w:rPr>
            </w:pPr>
            <w:r>
              <w:rPr>
                <w:rFonts w:hint="eastAsia" w:ascii="Microsoft YaHei" w:hAnsi="Microsoft YaHei" w:eastAsia="Microsoft YaHei" w:cs="SimSun"/>
                <w:b/>
                <w:bCs/>
                <w:color w:val="FF0000"/>
                <w:kern w:val="0"/>
                <w:sz w:val="18"/>
                <w:szCs w:val="18"/>
              </w:rPr>
              <w:t>承包商公司名称：</w:t>
            </w:r>
          </w:p>
        </w:tc>
        <w:tc>
          <w:tcPr>
            <w:tcW w:w="7513" w:type="dxa"/>
            <w:gridSpan w:val="9"/>
            <w:tcBorders>
              <w:top w:val="single" w:color="auto" w:sz="8" w:space="0"/>
              <w:left w:val="nil"/>
              <w:bottom w:val="single" w:color="auto" w:sz="4" w:space="0"/>
              <w:right w:val="single" w:color="000000" w:sz="8" w:space="0"/>
            </w:tcBorders>
            <w:shd w:val="clear" w:color="auto" w:fill="auto"/>
            <w:noWrap/>
            <w:vAlign w:val="center"/>
          </w:tcPr>
          <w:p w14:paraId="7E847715">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r>
      <w:tr w14:paraId="48F4BB46">
        <w:tblPrEx>
          <w:tblCellMar>
            <w:top w:w="0" w:type="dxa"/>
            <w:left w:w="108" w:type="dxa"/>
            <w:bottom w:w="0" w:type="dxa"/>
            <w:right w:w="108" w:type="dxa"/>
          </w:tblCellMar>
        </w:tblPrEx>
        <w:trPr>
          <w:gridBefore w:val="1"/>
          <w:gridAfter w:val="5"/>
          <w:wBefore w:w="10" w:type="dxa"/>
          <w:wAfter w:w="8863" w:type="dxa"/>
          <w:trHeight w:val="521" w:hRule="atLeast"/>
        </w:trPr>
        <w:tc>
          <w:tcPr>
            <w:tcW w:w="3119" w:type="dxa"/>
            <w:gridSpan w:val="6"/>
            <w:tcBorders>
              <w:top w:val="single" w:color="auto" w:sz="4" w:space="0"/>
              <w:left w:val="single" w:color="auto" w:sz="8" w:space="0"/>
              <w:bottom w:val="single" w:color="auto" w:sz="4" w:space="0"/>
              <w:right w:val="single" w:color="auto" w:sz="4" w:space="0"/>
            </w:tcBorders>
            <w:shd w:val="clear" w:color="auto" w:fill="auto"/>
            <w:noWrap/>
            <w:vAlign w:val="center"/>
          </w:tcPr>
          <w:p w14:paraId="3FE639BF">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FF0000"/>
                <w:kern w:val="0"/>
                <w:sz w:val="18"/>
                <w:szCs w:val="18"/>
              </w:rPr>
            </w:pPr>
            <w:r>
              <w:rPr>
                <w:rFonts w:hint="eastAsia" w:ascii="Microsoft YaHei" w:hAnsi="Microsoft YaHei" w:eastAsia="Microsoft YaHei" w:cs="SimSun"/>
                <w:b/>
                <w:bCs/>
                <w:color w:val="FF0000"/>
                <w:kern w:val="0"/>
                <w:sz w:val="18"/>
                <w:szCs w:val="18"/>
              </w:rPr>
              <w:t>承包商EHS代表：</w:t>
            </w:r>
          </w:p>
        </w:tc>
        <w:tc>
          <w:tcPr>
            <w:tcW w:w="7513" w:type="dxa"/>
            <w:gridSpan w:val="9"/>
            <w:tcBorders>
              <w:top w:val="single" w:color="auto" w:sz="4" w:space="0"/>
              <w:left w:val="nil"/>
              <w:bottom w:val="single" w:color="auto" w:sz="4" w:space="0"/>
              <w:right w:val="single" w:color="000000" w:sz="8" w:space="0"/>
            </w:tcBorders>
            <w:shd w:val="clear" w:color="auto" w:fill="auto"/>
            <w:noWrap/>
            <w:vAlign w:val="center"/>
          </w:tcPr>
          <w:p w14:paraId="7E421A37">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r>
      <w:tr w14:paraId="2DBB2C92">
        <w:tblPrEx>
          <w:tblCellMar>
            <w:top w:w="0" w:type="dxa"/>
            <w:left w:w="108" w:type="dxa"/>
            <w:bottom w:w="0" w:type="dxa"/>
            <w:right w:w="108" w:type="dxa"/>
          </w:tblCellMar>
        </w:tblPrEx>
        <w:trPr>
          <w:gridBefore w:val="1"/>
          <w:gridAfter w:val="5"/>
          <w:wBefore w:w="10" w:type="dxa"/>
          <w:wAfter w:w="8863" w:type="dxa"/>
          <w:trHeight w:val="521" w:hRule="atLeast"/>
        </w:trPr>
        <w:tc>
          <w:tcPr>
            <w:tcW w:w="3119" w:type="dxa"/>
            <w:gridSpan w:val="6"/>
            <w:tcBorders>
              <w:top w:val="single" w:color="auto" w:sz="4" w:space="0"/>
              <w:left w:val="single" w:color="auto" w:sz="8" w:space="0"/>
              <w:bottom w:val="single" w:color="auto" w:sz="4" w:space="0"/>
              <w:right w:val="single" w:color="auto" w:sz="4" w:space="0"/>
            </w:tcBorders>
            <w:shd w:val="clear" w:color="auto" w:fill="auto"/>
            <w:noWrap/>
            <w:vAlign w:val="center"/>
          </w:tcPr>
          <w:p w14:paraId="6FC139AE">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 w:val="18"/>
                <w:szCs w:val="18"/>
              </w:rPr>
            </w:pPr>
            <w:r>
              <w:rPr>
                <w:rFonts w:hint="eastAsia" w:ascii="Microsoft YaHei" w:hAnsi="Microsoft YaHei" w:eastAsia="Microsoft YaHei" w:cs="SimSun"/>
                <w:b/>
                <w:bCs/>
                <w:color w:val="000000"/>
                <w:kern w:val="0"/>
                <w:sz w:val="18"/>
                <w:szCs w:val="18"/>
              </w:rPr>
              <w:t>华润雪花相关方管理负责人：</w:t>
            </w:r>
          </w:p>
        </w:tc>
        <w:tc>
          <w:tcPr>
            <w:tcW w:w="7513" w:type="dxa"/>
            <w:gridSpan w:val="9"/>
            <w:tcBorders>
              <w:top w:val="single" w:color="auto" w:sz="4" w:space="0"/>
              <w:left w:val="nil"/>
              <w:bottom w:val="single" w:color="auto" w:sz="4" w:space="0"/>
              <w:right w:val="single" w:color="000000" w:sz="8" w:space="0"/>
            </w:tcBorders>
            <w:shd w:val="clear" w:color="auto" w:fill="auto"/>
            <w:noWrap/>
            <w:vAlign w:val="center"/>
          </w:tcPr>
          <w:p w14:paraId="62CEAC77">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r>
      <w:tr w14:paraId="0E476703">
        <w:tblPrEx>
          <w:tblCellMar>
            <w:top w:w="0" w:type="dxa"/>
            <w:left w:w="108" w:type="dxa"/>
            <w:bottom w:w="0" w:type="dxa"/>
            <w:right w:w="108" w:type="dxa"/>
          </w:tblCellMar>
        </w:tblPrEx>
        <w:trPr>
          <w:gridBefore w:val="1"/>
          <w:gridAfter w:val="5"/>
          <w:wBefore w:w="10" w:type="dxa"/>
          <w:wAfter w:w="8863" w:type="dxa"/>
          <w:trHeight w:val="521" w:hRule="atLeast"/>
        </w:trPr>
        <w:tc>
          <w:tcPr>
            <w:tcW w:w="3119" w:type="dxa"/>
            <w:gridSpan w:val="6"/>
            <w:tcBorders>
              <w:top w:val="single" w:color="auto" w:sz="4" w:space="0"/>
              <w:left w:val="single" w:color="auto" w:sz="8" w:space="0"/>
              <w:bottom w:val="single" w:color="auto" w:sz="4" w:space="0"/>
              <w:right w:val="single" w:color="auto" w:sz="4" w:space="0"/>
            </w:tcBorders>
            <w:shd w:val="clear" w:color="auto" w:fill="auto"/>
            <w:noWrap/>
            <w:vAlign w:val="center"/>
          </w:tcPr>
          <w:p w14:paraId="00A9A0A1">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 w:val="18"/>
                <w:szCs w:val="18"/>
              </w:rPr>
            </w:pPr>
            <w:r>
              <w:rPr>
                <w:rFonts w:hint="eastAsia" w:ascii="Microsoft YaHei" w:hAnsi="Microsoft YaHei" w:eastAsia="Microsoft YaHei" w:cs="SimSun"/>
                <w:b/>
                <w:bCs/>
                <w:color w:val="000000"/>
                <w:kern w:val="0"/>
                <w:sz w:val="18"/>
                <w:szCs w:val="18"/>
              </w:rPr>
              <w:t>评估日期：</w:t>
            </w:r>
          </w:p>
        </w:tc>
        <w:tc>
          <w:tcPr>
            <w:tcW w:w="7513" w:type="dxa"/>
            <w:gridSpan w:val="9"/>
            <w:tcBorders>
              <w:top w:val="single" w:color="auto" w:sz="4" w:space="0"/>
              <w:left w:val="nil"/>
              <w:bottom w:val="single" w:color="auto" w:sz="4" w:space="0"/>
              <w:right w:val="single" w:color="000000" w:sz="8" w:space="0"/>
            </w:tcBorders>
            <w:shd w:val="clear" w:color="auto" w:fill="auto"/>
            <w:noWrap/>
            <w:vAlign w:val="center"/>
          </w:tcPr>
          <w:p w14:paraId="0683EDD3">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r>
      <w:tr w14:paraId="293654F6">
        <w:tblPrEx>
          <w:tblCellMar>
            <w:top w:w="0" w:type="dxa"/>
            <w:left w:w="108" w:type="dxa"/>
            <w:bottom w:w="0" w:type="dxa"/>
            <w:right w:w="108" w:type="dxa"/>
          </w:tblCellMar>
        </w:tblPrEx>
        <w:trPr>
          <w:gridBefore w:val="1"/>
          <w:gridAfter w:val="5"/>
          <w:wBefore w:w="10" w:type="dxa"/>
          <w:wAfter w:w="8863" w:type="dxa"/>
          <w:trHeight w:val="765" w:hRule="atLeast"/>
        </w:trPr>
        <w:tc>
          <w:tcPr>
            <w:tcW w:w="10632" w:type="dxa"/>
            <w:gridSpan w:val="15"/>
            <w:tcBorders>
              <w:top w:val="single" w:color="auto" w:sz="4" w:space="0"/>
              <w:left w:val="single" w:color="auto" w:sz="8" w:space="0"/>
              <w:bottom w:val="single" w:color="000000" w:sz="8" w:space="0"/>
              <w:right w:val="single" w:color="000000" w:sz="8" w:space="0"/>
            </w:tcBorders>
            <w:shd w:val="clear" w:color="auto" w:fill="auto"/>
            <w:noWrap/>
          </w:tcPr>
          <w:p w14:paraId="63FFA049">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 w:val="18"/>
                <w:szCs w:val="18"/>
              </w:rPr>
            </w:pPr>
            <w:r>
              <w:rPr>
                <w:rFonts w:hint="eastAsia" w:ascii="Microsoft YaHei" w:hAnsi="Microsoft YaHei" w:eastAsia="Microsoft YaHei" w:cs="SimSun"/>
                <w:color w:val="000000"/>
                <w:kern w:val="0"/>
                <w:szCs w:val="21"/>
                <w:lang w:val="en-US" w:eastAsia="zh-CN"/>
              </w:rPr>
              <w:t>朝阳</w:t>
            </w:r>
            <w:r>
              <w:rPr>
                <w:rFonts w:hint="default" w:ascii="Microsoft YaHei" w:hAnsi="Microsoft YaHei" w:eastAsia="Microsoft YaHei" w:cs="SimSun"/>
                <w:color w:val="000000"/>
                <w:kern w:val="0"/>
                <w:szCs w:val="21"/>
              </w:rPr>
              <w:t>工</w:t>
            </w:r>
            <w:r>
              <w:rPr>
                <w:rFonts w:hint="default" w:ascii="Microsoft YaHei" w:hAnsi="Microsoft YaHei" w:eastAsia="Microsoft YaHei" w:cs="SimSun"/>
                <w:color w:val="000000"/>
                <w:kern w:val="0"/>
                <w:szCs w:val="21"/>
                <w:lang w:val="en-US" w:eastAsia="zh-CN"/>
              </w:rPr>
              <w:t>厂委托专业单位对</w:t>
            </w:r>
            <w:r>
              <w:rPr>
                <w:rFonts w:hint="eastAsia" w:ascii="Microsoft YaHei" w:hAnsi="Microsoft YaHei" w:eastAsia="Microsoft YaHei" w:cs="SimSun"/>
                <w:color w:val="000000"/>
                <w:kern w:val="0"/>
                <w:szCs w:val="21"/>
                <w:lang w:val="en-US" w:eastAsia="zh-CN"/>
              </w:rPr>
              <w:t>对成品库、物资库、包材库、品控检验室、厂区四周、生产车间、食堂等区域，总面积约（75177.21）平方米，进行灭杀鼠、蟑螂、消杀蚊、蝇等有害生物。</w:t>
            </w:r>
          </w:p>
        </w:tc>
      </w:tr>
      <w:tr w14:paraId="008EE198">
        <w:tblPrEx>
          <w:tblCellMar>
            <w:top w:w="0" w:type="dxa"/>
            <w:left w:w="108" w:type="dxa"/>
            <w:bottom w:w="0" w:type="dxa"/>
            <w:right w:w="108" w:type="dxa"/>
          </w:tblCellMar>
        </w:tblPrEx>
        <w:trPr>
          <w:gridBefore w:val="1"/>
          <w:gridAfter w:val="5"/>
          <w:wBefore w:w="10" w:type="dxa"/>
          <w:wAfter w:w="8863" w:type="dxa"/>
          <w:trHeight w:val="365" w:hRule="atLeast"/>
        </w:trPr>
        <w:tc>
          <w:tcPr>
            <w:tcW w:w="8027" w:type="dxa"/>
            <w:gridSpan w:val="10"/>
            <w:tcBorders>
              <w:top w:val="single" w:color="auto" w:sz="8" w:space="0"/>
              <w:left w:val="single" w:color="auto" w:sz="8" w:space="0"/>
              <w:bottom w:val="single" w:color="auto" w:sz="4" w:space="0"/>
              <w:right w:val="single" w:color="auto" w:sz="4" w:space="0"/>
            </w:tcBorders>
            <w:shd w:val="clear" w:color="000000" w:fill="F2F2F2"/>
            <w:vAlign w:val="center"/>
          </w:tcPr>
          <w:p w14:paraId="7DC1370A">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 w:val="18"/>
                <w:szCs w:val="18"/>
              </w:rPr>
            </w:pPr>
            <w:r>
              <w:rPr>
                <w:rFonts w:hint="eastAsia" w:ascii="Microsoft YaHei" w:hAnsi="Microsoft YaHei" w:eastAsia="Microsoft YaHei" w:cs="SimSun"/>
                <w:b/>
                <w:bCs/>
                <w:color w:val="000000"/>
                <w:kern w:val="0"/>
                <w:sz w:val="18"/>
                <w:szCs w:val="18"/>
              </w:rPr>
              <w:t>评估项目---管理类</w:t>
            </w:r>
          </w:p>
        </w:tc>
        <w:tc>
          <w:tcPr>
            <w:tcW w:w="2605" w:type="dxa"/>
            <w:gridSpan w:val="5"/>
            <w:tcBorders>
              <w:top w:val="single" w:color="auto" w:sz="8" w:space="0"/>
              <w:left w:val="nil"/>
              <w:bottom w:val="single" w:color="auto" w:sz="4" w:space="0"/>
              <w:right w:val="single" w:color="auto" w:sz="8" w:space="0"/>
            </w:tcBorders>
            <w:shd w:val="clear" w:color="000000" w:fill="F2F2F2"/>
            <w:vAlign w:val="center"/>
          </w:tcPr>
          <w:p w14:paraId="786973DD">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b/>
                <w:bCs/>
                <w:color w:val="000000"/>
                <w:kern w:val="0"/>
                <w:sz w:val="18"/>
                <w:szCs w:val="18"/>
              </w:rPr>
            </w:pPr>
            <w:r>
              <w:rPr>
                <w:rFonts w:hint="eastAsia" w:ascii="Microsoft YaHei" w:hAnsi="Microsoft YaHei" w:eastAsia="Microsoft YaHei" w:cs="SimSun"/>
                <w:b/>
                <w:bCs/>
                <w:color w:val="FF0000"/>
                <w:kern w:val="0"/>
                <w:sz w:val="18"/>
                <w:szCs w:val="18"/>
              </w:rPr>
              <w:t>评估情况</w:t>
            </w:r>
          </w:p>
        </w:tc>
      </w:tr>
      <w:tr w14:paraId="410E89E3">
        <w:tblPrEx>
          <w:tblCellMar>
            <w:top w:w="0" w:type="dxa"/>
            <w:left w:w="108" w:type="dxa"/>
            <w:bottom w:w="0" w:type="dxa"/>
            <w:right w:w="108" w:type="dxa"/>
          </w:tblCellMar>
        </w:tblPrEx>
        <w:trPr>
          <w:gridBefore w:val="1"/>
          <w:gridAfter w:val="5"/>
          <w:wBefore w:w="10" w:type="dxa"/>
          <w:wAfter w:w="8863" w:type="dxa"/>
          <w:trHeight w:val="413"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47144E3">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1. 该公司是否有全员安全生产责任制、安全生产规章制度</w:t>
            </w:r>
          </w:p>
        </w:tc>
        <w:tc>
          <w:tcPr>
            <w:tcW w:w="2605" w:type="dxa"/>
            <w:gridSpan w:val="5"/>
            <w:tcBorders>
              <w:top w:val="nil"/>
              <w:left w:val="nil"/>
              <w:bottom w:val="single" w:color="auto" w:sz="4" w:space="0"/>
              <w:right w:val="single" w:color="auto" w:sz="8" w:space="0"/>
            </w:tcBorders>
            <w:shd w:val="clear" w:color="auto" w:fill="auto"/>
            <w:vAlign w:val="center"/>
          </w:tcPr>
          <w:p w14:paraId="086C6294">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4B4FAD06">
        <w:tblPrEx>
          <w:tblCellMar>
            <w:top w:w="0" w:type="dxa"/>
            <w:left w:w="108" w:type="dxa"/>
            <w:bottom w:w="0" w:type="dxa"/>
            <w:right w:w="108" w:type="dxa"/>
          </w:tblCellMar>
        </w:tblPrEx>
        <w:trPr>
          <w:gridBefore w:val="1"/>
          <w:gridAfter w:val="5"/>
          <w:wBefore w:w="10" w:type="dxa"/>
          <w:wAfter w:w="8863" w:type="dxa"/>
          <w:trHeight w:val="413"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65CC93EC">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2. 该公司是否有岗位安全操作规程、安全生产教育和培训计划</w:t>
            </w:r>
          </w:p>
        </w:tc>
        <w:tc>
          <w:tcPr>
            <w:tcW w:w="2605" w:type="dxa"/>
            <w:gridSpan w:val="5"/>
            <w:tcBorders>
              <w:top w:val="nil"/>
              <w:left w:val="nil"/>
              <w:bottom w:val="single" w:color="auto" w:sz="4" w:space="0"/>
              <w:right w:val="single" w:color="auto" w:sz="8" w:space="0"/>
            </w:tcBorders>
            <w:shd w:val="clear" w:color="auto" w:fill="auto"/>
            <w:vAlign w:val="center"/>
          </w:tcPr>
          <w:p w14:paraId="7453BB91">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14B1E768">
        <w:tblPrEx>
          <w:tblCellMar>
            <w:top w:w="0" w:type="dxa"/>
            <w:left w:w="108" w:type="dxa"/>
            <w:bottom w:w="0" w:type="dxa"/>
            <w:right w:w="108" w:type="dxa"/>
          </w:tblCellMar>
        </w:tblPrEx>
        <w:trPr>
          <w:gridBefore w:val="1"/>
          <w:gridAfter w:val="5"/>
          <w:wBefore w:w="10" w:type="dxa"/>
          <w:wAfter w:w="8863" w:type="dxa"/>
          <w:trHeight w:val="413"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4AADA90E">
            <w:pPr>
              <w:keepNext w:val="0"/>
              <w:keepLines w:val="0"/>
              <w:widowControl/>
              <w:suppressLineNumbers w:val="0"/>
              <w:spacing w:before="0" w:beforeAutospacing="0" w:after="0" w:afterAutospacing="0"/>
              <w:ind w:left="0" w:right="0"/>
              <w:jc w:val="left"/>
              <w:rPr>
                <w:rFonts w:hint="default" w:ascii="SimSun" w:hAnsi="SimSun" w:eastAsia="SimSun" w:cs="SimSun"/>
                <w:kern w:val="0"/>
                <w:sz w:val="18"/>
                <w:szCs w:val="18"/>
              </w:rPr>
            </w:pPr>
            <w:r>
              <w:rPr>
                <w:rFonts w:hint="eastAsia" w:ascii="SimSun" w:hAnsi="SimSun" w:eastAsia="SimSun" w:cs="SimSun"/>
                <w:kern w:val="0"/>
                <w:sz w:val="18"/>
                <w:szCs w:val="18"/>
              </w:rPr>
              <w:t>3. 该公司是否为在厂员工购买了工伤保险或第三方责任险</w:t>
            </w:r>
          </w:p>
        </w:tc>
        <w:tc>
          <w:tcPr>
            <w:tcW w:w="2605" w:type="dxa"/>
            <w:gridSpan w:val="5"/>
            <w:tcBorders>
              <w:top w:val="nil"/>
              <w:left w:val="nil"/>
              <w:bottom w:val="single" w:color="auto" w:sz="4" w:space="0"/>
              <w:right w:val="single" w:color="auto" w:sz="8" w:space="0"/>
            </w:tcBorders>
            <w:shd w:val="clear" w:color="auto" w:fill="auto"/>
            <w:vAlign w:val="center"/>
          </w:tcPr>
          <w:p w14:paraId="033B4AD1">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4BC6B0E9">
        <w:tblPrEx>
          <w:tblCellMar>
            <w:top w:w="0" w:type="dxa"/>
            <w:left w:w="108" w:type="dxa"/>
            <w:bottom w:w="0" w:type="dxa"/>
            <w:right w:w="108" w:type="dxa"/>
          </w:tblCellMar>
        </w:tblPrEx>
        <w:trPr>
          <w:gridBefore w:val="1"/>
          <w:gridAfter w:val="5"/>
          <w:wBefore w:w="10" w:type="dxa"/>
          <w:wAfter w:w="8863" w:type="dxa"/>
          <w:trHeight w:val="413"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072C19">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4. 该公司是否为从业人员提供符合国家标准或者行业标准的劳动防护用品</w:t>
            </w:r>
          </w:p>
        </w:tc>
        <w:tc>
          <w:tcPr>
            <w:tcW w:w="2605" w:type="dxa"/>
            <w:gridSpan w:val="5"/>
            <w:tcBorders>
              <w:top w:val="nil"/>
              <w:left w:val="nil"/>
              <w:bottom w:val="single" w:color="auto" w:sz="4" w:space="0"/>
              <w:right w:val="single" w:color="auto" w:sz="8" w:space="0"/>
            </w:tcBorders>
            <w:shd w:val="clear" w:color="auto" w:fill="auto"/>
            <w:vAlign w:val="center"/>
          </w:tcPr>
          <w:p w14:paraId="16335EC0">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7C9B9795">
        <w:tblPrEx>
          <w:tblCellMar>
            <w:top w:w="0" w:type="dxa"/>
            <w:left w:w="108" w:type="dxa"/>
            <w:bottom w:w="0" w:type="dxa"/>
            <w:right w:w="108" w:type="dxa"/>
          </w:tblCellMar>
        </w:tblPrEx>
        <w:trPr>
          <w:gridBefore w:val="1"/>
          <w:gridAfter w:val="5"/>
          <w:wBefore w:w="10" w:type="dxa"/>
          <w:wAfter w:w="8863" w:type="dxa"/>
          <w:trHeight w:val="413"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207DA739">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5. 该公司是否对使用的工器具和设备设施进行安全查验并符合安全标准</w:t>
            </w:r>
          </w:p>
        </w:tc>
        <w:tc>
          <w:tcPr>
            <w:tcW w:w="2605" w:type="dxa"/>
            <w:gridSpan w:val="5"/>
            <w:tcBorders>
              <w:top w:val="nil"/>
              <w:left w:val="nil"/>
              <w:bottom w:val="single" w:color="auto" w:sz="4" w:space="0"/>
              <w:right w:val="single" w:color="auto" w:sz="8" w:space="0"/>
            </w:tcBorders>
            <w:shd w:val="clear" w:color="auto" w:fill="auto"/>
            <w:vAlign w:val="center"/>
          </w:tcPr>
          <w:p w14:paraId="0F85019D">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5BDDB94E">
        <w:tblPrEx>
          <w:tblCellMar>
            <w:top w:w="0" w:type="dxa"/>
            <w:left w:w="108" w:type="dxa"/>
            <w:bottom w:w="0" w:type="dxa"/>
            <w:right w:w="108" w:type="dxa"/>
          </w:tblCellMar>
        </w:tblPrEx>
        <w:trPr>
          <w:gridBefore w:val="1"/>
          <w:gridAfter w:val="5"/>
          <w:wBefore w:w="10" w:type="dxa"/>
          <w:wAfter w:w="8863" w:type="dxa"/>
          <w:trHeight w:val="413"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78132E21">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6. 该公司从业人员工作服（反光背心）或安全帽是否有明显的标示以区别于甲方员工及其他承包商</w:t>
            </w:r>
          </w:p>
        </w:tc>
        <w:tc>
          <w:tcPr>
            <w:tcW w:w="2605" w:type="dxa"/>
            <w:gridSpan w:val="5"/>
            <w:tcBorders>
              <w:top w:val="nil"/>
              <w:left w:val="nil"/>
              <w:bottom w:val="single" w:color="auto" w:sz="4" w:space="0"/>
              <w:right w:val="single" w:color="auto" w:sz="8" w:space="0"/>
            </w:tcBorders>
            <w:shd w:val="clear" w:color="auto" w:fill="auto"/>
            <w:vAlign w:val="center"/>
          </w:tcPr>
          <w:p w14:paraId="12DDA3B3">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62302BC3">
        <w:tblPrEx>
          <w:tblCellMar>
            <w:top w:w="0" w:type="dxa"/>
            <w:left w:w="108" w:type="dxa"/>
            <w:bottom w:w="0" w:type="dxa"/>
            <w:right w:w="108" w:type="dxa"/>
          </w:tblCellMar>
        </w:tblPrEx>
        <w:trPr>
          <w:gridBefore w:val="1"/>
          <w:gridAfter w:val="5"/>
          <w:wBefore w:w="10" w:type="dxa"/>
          <w:wAfter w:w="8863" w:type="dxa"/>
          <w:trHeight w:val="413"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641AD6C7">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7. 该公司是否要求配备专/兼职安全员，其是否能够履行日常工作职责</w:t>
            </w:r>
          </w:p>
        </w:tc>
        <w:tc>
          <w:tcPr>
            <w:tcW w:w="2605" w:type="dxa"/>
            <w:gridSpan w:val="5"/>
            <w:tcBorders>
              <w:top w:val="nil"/>
              <w:left w:val="nil"/>
              <w:bottom w:val="single" w:color="auto" w:sz="4" w:space="0"/>
              <w:right w:val="single" w:color="auto" w:sz="8" w:space="0"/>
            </w:tcBorders>
            <w:shd w:val="clear" w:color="auto" w:fill="auto"/>
            <w:vAlign w:val="center"/>
          </w:tcPr>
          <w:p w14:paraId="74AE6A47">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21EE5158">
        <w:tblPrEx>
          <w:tblCellMar>
            <w:top w:w="0" w:type="dxa"/>
            <w:left w:w="108" w:type="dxa"/>
            <w:bottom w:w="0" w:type="dxa"/>
            <w:right w:w="108" w:type="dxa"/>
          </w:tblCellMar>
        </w:tblPrEx>
        <w:trPr>
          <w:gridBefore w:val="1"/>
          <w:gridAfter w:val="5"/>
          <w:wBefore w:w="10" w:type="dxa"/>
          <w:wAfter w:w="8863" w:type="dxa"/>
          <w:trHeight w:val="413"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6D0BCF59">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8. 该公司（如涉及分包商）是否建立分包商管理制度，提前告知华润雪花其使用分包商的情况及如何对分包商进行管理</w:t>
            </w:r>
          </w:p>
        </w:tc>
        <w:tc>
          <w:tcPr>
            <w:tcW w:w="2605" w:type="dxa"/>
            <w:gridSpan w:val="5"/>
            <w:tcBorders>
              <w:top w:val="nil"/>
              <w:left w:val="nil"/>
              <w:bottom w:val="single" w:color="auto" w:sz="4" w:space="0"/>
              <w:right w:val="single" w:color="auto" w:sz="8" w:space="0"/>
            </w:tcBorders>
            <w:shd w:val="clear" w:color="auto" w:fill="auto"/>
            <w:vAlign w:val="center"/>
          </w:tcPr>
          <w:p w14:paraId="791E7EAB">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4CFDC456">
        <w:tblPrEx>
          <w:tblCellMar>
            <w:top w:w="0" w:type="dxa"/>
            <w:left w:w="108" w:type="dxa"/>
            <w:bottom w:w="0" w:type="dxa"/>
            <w:right w:w="108" w:type="dxa"/>
          </w:tblCellMar>
        </w:tblPrEx>
        <w:trPr>
          <w:gridBefore w:val="1"/>
          <w:gridAfter w:val="5"/>
          <w:wBefore w:w="10" w:type="dxa"/>
          <w:wAfter w:w="8863" w:type="dxa"/>
          <w:trHeight w:val="413"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4EB3741C">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9. 该公司是否有生产安全事故隐患排查治理制度，并定期开展安全隐患排查并及时进行整改</w:t>
            </w:r>
          </w:p>
        </w:tc>
        <w:tc>
          <w:tcPr>
            <w:tcW w:w="2605" w:type="dxa"/>
            <w:gridSpan w:val="5"/>
            <w:tcBorders>
              <w:top w:val="nil"/>
              <w:left w:val="nil"/>
              <w:bottom w:val="single" w:color="auto" w:sz="4" w:space="0"/>
              <w:right w:val="single" w:color="auto" w:sz="8" w:space="0"/>
            </w:tcBorders>
            <w:shd w:val="clear" w:color="auto" w:fill="auto"/>
            <w:vAlign w:val="center"/>
          </w:tcPr>
          <w:p w14:paraId="557A3987">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26118E03">
        <w:tblPrEx>
          <w:tblCellMar>
            <w:top w:w="0" w:type="dxa"/>
            <w:left w:w="108" w:type="dxa"/>
            <w:bottom w:w="0" w:type="dxa"/>
            <w:right w:w="108" w:type="dxa"/>
          </w:tblCellMar>
        </w:tblPrEx>
        <w:trPr>
          <w:gridBefore w:val="1"/>
          <w:gridAfter w:val="5"/>
          <w:wBefore w:w="10" w:type="dxa"/>
          <w:wAfter w:w="8863" w:type="dxa"/>
          <w:trHeight w:val="413"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3E61FE58">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10. 该公司是否有安全风险分级管控制度，并制定相应管控措施</w:t>
            </w:r>
          </w:p>
        </w:tc>
        <w:tc>
          <w:tcPr>
            <w:tcW w:w="2605" w:type="dxa"/>
            <w:gridSpan w:val="5"/>
            <w:tcBorders>
              <w:top w:val="nil"/>
              <w:left w:val="nil"/>
              <w:bottom w:val="single" w:color="auto" w:sz="4" w:space="0"/>
              <w:right w:val="single" w:color="auto" w:sz="8" w:space="0"/>
            </w:tcBorders>
            <w:shd w:val="clear" w:color="auto" w:fill="auto"/>
            <w:vAlign w:val="center"/>
          </w:tcPr>
          <w:p w14:paraId="50674D69">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4B0DD3E3">
        <w:tblPrEx>
          <w:tblCellMar>
            <w:top w:w="0" w:type="dxa"/>
            <w:left w:w="108" w:type="dxa"/>
            <w:bottom w:w="0" w:type="dxa"/>
            <w:right w:w="108" w:type="dxa"/>
          </w:tblCellMar>
        </w:tblPrEx>
        <w:trPr>
          <w:gridBefore w:val="1"/>
          <w:gridAfter w:val="5"/>
          <w:wBefore w:w="10" w:type="dxa"/>
          <w:wAfter w:w="8863" w:type="dxa"/>
          <w:trHeight w:val="413"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A81CCE7">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11. 该公司是否有生产安全事故应急救援预案</w:t>
            </w:r>
          </w:p>
        </w:tc>
        <w:tc>
          <w:tcPr>
            <w:tcW w:w="2605" w:type="dxa"/>
            <w:gridSpan w:val="5"/>
            <w:tcBorders>
              <w:top w:val="nil"/>
              <w:left w:val="nil"/>
              <w:bottom w:val="single" w:color="auto" w:sz="4" w:space="0"/>
              <w:right w:val="single" w:color="auto" w:sz="8" w:space="0"/>
            </w:tcBorders>
            <w:shd w:val="clear" w:color="auto" w:fill="auto"/>
            <w:vAlign w:val="center"/>
          </w:tcPr>
          <w:p w14:paraId="309E7C28">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0094FCED">
        <w:tblPrEx>
          <w:tblCellMar>
            <w:top w:w="0" w:type="dxa"/>
            <w:left w:w="108" w:type="dxa"/>
            <w:bottom w:w="0" w:type="dxa"/>
            <w:right w:w="108" w:type="dxa"/>
          </w:tblCellMar>
        </w:tblPrEx>
        <w:trPr>
          <w:gridBefore w:val="1"/>
          <w:gridAfter w:val="5"/>
          <w:wBefore w:w="10" w:type="dxa"/>
          <w:wAfter w:w="8863" w:type="dxa"/>
          <w:trHeight w:val="413"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6C867EA2">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12. 该公司是否有安全管理人员资格证、特种作业人员资格证（如涉及须提供）</w:t>
            </w:r>
          </w:p>
        </w:tc>
        <w:tc>
          <w:tcPr>
            <w:tcW w:w="2605" w:type="dxa"/>
            <w:gridSpan w:val="5"/>
            <w:tcBorders>
              <w:top w:val="nil"/>
              <w:left w:val="nil"/>
              <w:bottom w:val="single" w:color="auto" w:sz="4" w:space="0"/>
              <w:right w:val="single" w:color="auto" w:sz="8" w:space="0"/>
            </w:tcBorders>
            <w:shd w:val="clear" w:color="auto" w:fill="auto"/>
            <w:vAlign w:val="center"/>
          </w:tcPr>
          <w:p w14:paraId="7EB4FE84">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4ED4292D">
        <w:tblPrEx>
          <w:tblCellMar>
            <w:top w:w="0" w:type="dxa"/>
            <w:left w:w="108" w:type="dxa"/>
            <w:bottom w:w="0" w:type="dxa"/>
            <w:right w:w="108" w:type="dxa"/>
          </w:tblCellMar>
        </w:tblPrEx>
        <w:trPr>
          <w:gridBefore w:val="1"/>
          <w:gridAfter w:val="5"/>
          <w:wBefore w:w="10" w:type="dxa"/>
          <w:wAfter w:w="8863" w:type="dxa"/>
          <w:trHeight w:val="409" w:hRule="atLeast"/>
        </w:trPr>
        <w:tc>
          <w:tcPr>
            <w:tcW w:w="8027" w:type="dxa"/>
            <w:gridSpan w:val="10"/>
            <w:tcBorders>
              <w:top w:val="single" w:color="auto" w:sz="4" w:space="0"/>
              <w:left w:val="single" w:color="auto" w:sz="8" w:space="0"/>
              <w:bottom w:val="single" w:color="auto" w:sz="8" w:space="0"/>
              <w:right w:val="single" w:color="auto" w:sz="4" w:space="0"/>
            </w:tcBorders>
            <w:shd w:val="clear" w:color="auto" w:fill="auto"/>
            <w:vAlign w:val="center"/>
          </w:tcPr>
          <w:p w14:paraId="6EB7C405">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13. 该公司是否有高风险的作业提供或制定安全作业规程及施工方案（例如：吊装、脚手架、高处、有限空间进入等作业，如涉及须提供）</w:t>
            </w:r>
          </w:p>
        </w:tc>
        <w:tc>
          <w:tcPr>
            <w:tcW w:w="2605" w:type="dxa"/>
            <w:gridSpan w:val="5"/>
            <w:tcBorders>
              <w:top w:val="nil"/>
              <w:left w:val="nil"/>
              <w:bottom w:val="single" w:color="auto" w:sz="8" w:space="0"/>
              <w:right w:val="single" w:color="auto" w:sz="8" w:space="0"/>
            </w:tcBorders>
            <w:shd w:val="clear" w:color="auto" w:fill="auto"/>
            <w:vAlign w:val="center"/>
          </w:tcPr>
          <w:p w14:paraId="1AE7EF4D">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760BDE15">
        <w:tblPrEx>
          <w:tblCellMar>
            <w:top w:w="0" w:type="dxa"/>
            <w:left w:w="108" w:type="dxa"/>
            <w:bottom w:w="0" w:type="dxa"/>
            <w:right w:w="108" w:type="dxa"/>
          </w:tblCellMar>
        </w:tblPrEx>
        <w:trPr>
          <w:gridBefore w:val="1"/>
          <w:gridAfter w:val="5"/>
          <w:wBefore w:w="10" w:type="dxa"/>
          <w:wAfter w:w="8863" w:type="dxa"/>
          <w:trHeight w:val="150" w:hRule="atLeast"/>
        </w:trPr>
        <w:tc>
          <w:tcPr>
            <w:tcW w:w="10632" w:type="dxa"/>
            <w:gridSpan w:val="15"/>
            <w:tcBorders>
              <w:top w:val="nil"/>
              <w:left w:val="single" w:color="auto" w:sz="8" w:space="0"/>
              <w:bottom w:val="nil"/>
              <w:right w:val="single" w:color="000000" w:sz="8" w:space="0"/>
            </w:tcBorders>
            <w:shd w:val="clear" w:color="auto" w:fill="auto"/>
            <w:noWrap/>
            <w:vAlign w:val="center"/>
          </w:tcPr>
          <w:p w14:paraId="3C3C72C6">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r>
      <w:tr w14:paraId="48C5A256">
        <w:tblPrEx>
          <w:tblCellMar>
            <w:top w:w="0" w:type="dxa"/>
            <w:left w:w="108" w:type="dxa"/>
            <w:bottom w:w="0" w:type="dxa"/>
            <w:right w:w="108" w:type="dxa"/>
          </w:tblCellMar>
        </w:tblPrEx>
        <w:trPr>
          <w:gridBefore w:val="1"/>
          <w:gridAfter w:val="5"/>
          <w:wBefore w:w="10" w:type="dxa"/>
          <w:wAfter w:w="8863" w:type="dxa"/>
          <w:trHeight w:val="305" w:hRule="atLeast"/>
        </w:trPr>
        <w:tc>
          <w:tcPr>
            <w:tcW w:w="8027" w:type="dxa"/>
            <w:gridSpan w:val="10"/>
            <w:tcBorders>
              <w:top w:val="single" w:color="auto" w:sz="8" w:space="0"/>
              <w:left w:val="single" w:color="auto" w:sz="8" w:space="0"/>
              <w:bottom w:val="single" w:color="auto" w:sz="4" w:space="0"/>
              <w:right w:val="single" w:color="auto" w:sz="4" w:space="0"/>
            </w:tcBorders>
            <w:shd w:val="clear" w:color="000000" w:fill="F2F2F2"/>
            <w:vAlign w:val="center"/>
          </w:tcPr>
          <w:p w14:paraId="4053C8C2">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 w:val="18"/>
                <w:szCs w:val="18"/>
              </w:rPr>
            </w:pPr>
            <w:r>
              <w:rPr>
                <w:rFonts w:hint="eastAsia" w:ascii="Microsoft YaHei" w:hAnsi="Microsoft YaHei" w:eastAsia="Microsoft YaHei" w:cs="SimSun"/>
                <w:b/>
                <w:bCs/>
                <w:color w:val="000000"/>
                <w:kern w:val="0"/>
                <w:sz w:val="18"/>
                <w:szCs w:val="18"/>
              </w:rPr>
              <w:t>评估项目---现场类</w:t>
            </w:r>
          </w:p>
        </w:tc>
        <w:tc>
          <w:tcPr>
            <w:tcW w:w="2605" w:type="dxa"/>
            <w:gridSpan w:val="5"/>
            <w:tcBorders>
              <w:top w:val="single" w:color="auto" w:sz="8" w:space="0"/>
              <w:left w:val="nil"/>
              <w:bottom w:val="single" w:color="auto" w:sz="4" w:space="0"/>
              <w:right w:val="single" w:color="auto" w:sz="8" w:space="0"/>
            </w:tcBorders>
            <w:shd w:val="clear" w:color="000000" w:fill="F2F2F2"/>
            <w:vAlign w:val="center"/>
          </w:tcPr>
          <w:p w14:paraId="6949A180">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b/>
                <w:bCs/>
                <w:color w:val="000000"/>
                <w:kern w:val="0"/>
                <w:sz w:val="18"/>
                <w:szCs w:val="18"/>
              </w:rPr>
            </w:pPr>
            <w:r>
              <w:rPr>
                <w:rFonts w:hint="eastAsia" w:ascii="Microsoft YaHei" w:hAnsi="Microsoft YaHei" w:eastAsia="Microsoft YaHei" w:cs="SimSun"/>
                <w:b/>
                <w:bCs/>
                <w:color w:val="000000"/>
                <w:kern w:val="0"/>
                <w:sz w:val="18"/>
                <w:szCs w:val="18"/>
              </w:rPr>
              <w:t>评估情况</w:t>
            </w:r>
          </w:p>
        </w:tc>
      </w:tr>
      <w:tr w14:paraId="09470CC6">
        <w:tblPrEx>
          <w:tblCellMar>
            <w:top w:w="0" w:type="dxa"/>
            <w:left w:w="108" w:type="dxa"/>
            <w:bottom w:w="0" w:type="dxa"/>
            <w:right w:w="108" w:type="dxa"/>
          </w:tblCellMar>
        </w:tblPrEx>
        <w:trPr>
          <w:gridBefore w:val="1"/>
          <w:gridAfter w:val="5"/>
          <w:wBefore w:w="10" w:type="dxa"/>
          <w:wAfter w:w="8863" w:type="dxa"/>
          <w:trHeight w:val="398"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60F19A3A">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1. 该公司作业现场是否存在《华润雪花承包商安全违规处理通知单》中A/B/C/D类违规行为</w:t>
            </w:r>
          </w:p>
        </w:tc>
        <w:tc>
          <w:tcPr>
            <w:tcW w:w="2605" w:type="dxa"/>
            <w:gridSpan w:val="5"/>
            <w:tcBorders>
              <w:top w:val="nil"/>
              <w:left w:val="nil"/>
              <w:bottom w:val="single" w:color="auto" w:sz="4" w:space="0"/>
              <w:right w:val="single" w:color="auto" w:sz="8" w:space="0"/>
            </w:tcBorders>
            <w:shd w:val="clear" w:color="auto" w:fill="auto"/>
            <w:vAlign w:val="center"/>
          </w:tcPr>
          <w:p w14:paraId="2FB68CDF">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6E053984">
        <w:tblPrEx>
          <w:tblCellMar>
            <w:top w:w="0" w:type="dxa"/>
            <w:left w:w="108" w:type="dxa"/>
            <w:bottom w:w="0" w:type="dxa"/>
            <w:right w:w="108" w:type="dxa"/>
          </w:tblCellMar>
        </w:tblPrEx>
        <w:trPr>
          <w:gridBefore w:val="1"/>
          <w:gridAfter w:val="5"/>
          <w:wBefore w:w="10" w:type="dxa"/>
          <w:wAfter w:w="8863" w:type="dxa"/>
          <w:trHeight w:val="398"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5C1BF88">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2. 该公司作业现场是否存在使用的工机具（含入厂机动车辆）缺少“允许使用”标签</w:t>
            </w:r>
          </w:p>
        </w:tc>
        <w:tc>
          <w:tcPr>
            <w:tcW w:w="2605" w:type="dxa"/>
            <w:gridSpan w:val="5"/>
            <w:tcBorders>
              <w:top w:val="nil"/>
              <w:left w:val="nil"/>
              <w:bottom w:val="single" w:color="auto" w:sz="4" w:space="0"/>
              <w:right w:val="single" w:color="auto" w:sz="8" w:space="0"/>
            </w:tcBorders>
            <w:shd w:val="clear" w:color="auto" w:fill="auto"/>
            <w:vAlign w:val="center"/>
          </w:tcPr>
          <w:p w14:paraId="74DD6F56">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4E021403">
        <w:tblPrEx>
          <w:tblCellMar>
            <w:top w:w="0" w:type="dxa"/>
            <w:left w:w="108" w:type="dxa"/>
            <w:bottom w:w="0" w:type="dxa"/>
            <w:right w:w="108" w:type="dxa"/>
          </w:tblCellMar>
        </w:tblPrEx>
        <w:trPr>
          <w:gridBefore w:val="1"/>
          <w:gridAfter w:val="5"/>
          <w:wBefore w:w="10" w:type="dxa"/>
          <w:wAfter w:w="8863" w:type="dxa"/>
          <w:trHeight w:val="383"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597C5FC8">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3. 该公司自查及华润雪花检查发现的问题是否按要求进行整改</w:t>
            </w:r>
          </w:p>
        </w:tc>
        <w:tc>
          <w:tcPr>
            <w:tcW w:w="2605" w:type="dxa"/>
            <w:gridSpan w:val="5"/>
            <w:tcBorders>
              <w:top w:val="nil"/>
              <w:left w:val="nil"/>
              <w:bottom w:val="single" w:color="auto" w:sz="4" w:space="0"/>
              <w:right w:val="single" w:color="auto" w:sz="8" w:space="0"/>
            </w:tcBorders>
            <w:shd w:val="clear" w:color="auto" w:fill="auto"/>
            <w:vAlign w:val="center"/>
          </w:tcPr>
          <w:p w14:paraId="13736BFA">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04BF9716">
        <w:tblPrEx>
          <w:tblCellMar>
            <w:top w:w="0" w:type="dxa"/>
            <w:left w:w="108" w:type="dxa"/>
            <w:bottom w:w="0" w:type="dxa"/>
            <w:right w:w="108" w:type="dxa"/>
          </w:tblCellMar>
        </w:tblPrEx>
        <w:trPr>
          <w:gridBefore w:val="1"/>
          <w:gridAfter w:val="5"/>
          <w:wBefore w:w="10" w:type="dxa"/>
          <w:wAfter w:w="8863" w:type="dxa"/>
          <w:trHeight w:val="398"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40C687CA">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4. 该公司是否存在使用年龄超过60岁的男性和50岁的女性人员在厂（场）地内作业</w:t>
            </w:r>
          </w:p>
        </w:tc>
        <w:tc>
          <w:tcPr>
            <w:tcW w:w="2605" w:type="dxa"/>
            <w:gridSpan w:val="5"/>
            <w:tcBorders>
              <w:top w:val="nil"/>
              <w:left w:val="nil"/>
              <w:bottom w:val="single" w:color="auto" w:sz="4" w:space="0"/>
              <w:right w:val="single" w:color="auto" w:sz="8" w:space="0"/>
            </w:tcBorders>
            <w:shd w:val="clear" w:color="auto" w:fill="auto"/>
            <w:vAlign w:val="center"/>
          </w:tcPr>
          <w:p w14:paraId="1B541BEA">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16A706C2">
        <w:tblPrEx>
          <w:tblCellMar>
            <w:top w:w="0" w:type="dxa"/>
            <w:left w:w="108" w:type="dxa"/>
            <w:bottom w:w="0" w:type="dxa"/>
            <w:right w:w="108" w:type="dxa"/>
          </w:tblCellMar>
        </w:tblPrEx>
        <w:trPr>
          <w:gridBefore w:val="1"/>
          <w:gridAfter w:val="5"/>
          <w:wBefore w:w="10" w:type="dxa"/>
          <w:wAfter w:w="8863" w:type="dxa"/>
          <w:trHeight w:val="398"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4513C783">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5. 该公司作业现厂（场）是否保持清洁卫生，施工原料和设备设施是否有序存放，是否及时清理处置施工垃圾并保证清洁</w:t>
            </w:r>
          </w:p>
        </w:tc>
        <w:tc>
          <w:tcPr>
            <w:tcW w:w="2605" w:type="dxa"/>
            <w:gridSpan w:val="5"/>
            <w:tcBorders>
              <w:top w:val="nil"/>
              <w:left w:val="nil"/>
              <w:bottom w:val="single" w:color="auto" w:sz="4" w:space="0"/>
              <w:right w:val="single" w:color="auto" w:sz="8" w:space="0"/>
            </w:tcBorders>
            <w:shd w:val="clear" w:color="auto" w:fill="auto"/>
            <w:vAlign w:val="center"/>
          </w:tcPr>
          <w:p w14:paraId="22D9BFFD">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4DAD36C5">
        <w:tblPrEx>
          <w:tblCellMar>
            <w:top w:w="0" w:type="dxa"/>
            <w:left w:w="108" w:type="dxa"/>
            <w:bottom w:w="0" w:type="dxa"/>
            <w:right w:w="108" w:type="dxa"/>
          </w:tblCellMar>
        </w:tblPrEx>
        <w:trPr>
          <w:gridBefore w:val="1"/>
          <w:gridAfter w:val="5"/>
          <w:wBefore w:w="10" w:type="dxa"/>
          <w:wAfter w:w="8863" w:type="dxa"/>
          <w:trHeight w:val="398"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20BAFCA5">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6. 该公司是否按照华润雪花要求开展相应培训、活动；承包商员工是否掌握承包商通用、高风险及管理培训知识</w:t>
            </w:r>
          </w:p>
        </w:tc>
        <w:tc>
          <w:tcPr>
            <w:tcW w:w="2605" w:type="dxa"/>
            <w:gridSpan w:val="5"/>
            <w:tcBorders>
              <w:top w:val="nil"/>
              <w:left w:val="nil"/>
              <w:bottom w:val="single" w:color="auto" w:sz="4" w:space="0"/>
              <w:right w:val="single" w:color="auto" w:sz="8" w:space="0"/>
            </w:tcBorders>
            <w:shd w:val="clear" w:color="auto" w:fill="auto"/>
            <w:vAlign w:val="center"/>
          </w:tcPr>
          <w:p w14:paraId="407B1A50">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07C54F0C">
        <w:tblPrEx>
          <w:tblCellMar>
            <w:top w:w="0" w:type="dxa"/>
            <w:left w:w="108" w:type="dxa"/>
            <w:bottom w:w="0" w:type="dxa"/>
            <w:right w:w="108" w:type="dxa"/>
          </w:tblCellMar>
        </w:tblPrEx>
        <w:trPr>
          <w:gridBefore w:val="1"/>
          <w:gridAfter w:val="5"/>
          <w:wBefore w:w="10" w:type="dxa"/>
          <w:wAfter w:w="8863" w:type="dxa"/>
          <w:trHeight w:val="398"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91AF6E4">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7. 该公司是否遵守华润雪花上锁挂牌要求</w:t>
            </w:r>
          </w:p>
        </w:tc>
        <w:tc>
          <w:tcPr>
            <w:tcW w:w="2605" w:type="dxa"/>
            <w:gridSpan w:val="5"/>
            <w:tcBorders>
              <w:top w:val="nil"/>
              <w:left w:val="nil"/>
              <w:bottom w:val="single" w:color="auto" w:sz="4" w:space="0"/>
              <w:right w:val="single" w:color="auto" w:sz="8" w:space="0"/>
            </w:tcBorders>
            <w:shd w:val="clear" w:color="auto" w:fill="auto"/>
            <w:vAlign w:val="center"/>
          </w:tcPr>
          <w:p w14:paraId="6A7E3BB4">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2760316D">
        <w:tblPrEx>
          <w:tblCellMar>
            <w:top w:w="0" w:type="dxa"/>
            <w:left w:w="108" w:type="dxa"/>
            <w:bottom w:w="0" w:type="dxa"/>
            <w:right w:w="108" w:type="dxa"/>
          </w:tblCellMar>
        </w:tblPrEx>
        <w:trPr>
          <w:gridBefore w:val="1"/>
          <w:gridAfter w:val="5"/>
          <w:wBefore w:w="10" w:type="dxa"/>
          <w:wAfter w:w="8863" w:type="dxa"/>
          <w:trHeight w:val="398"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37762CFE">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8. 该公司在作业现厂（场）是否配备必要的消防设备设施、急救箱以及应急救援设备等物品</w:t>
            </w:r>
          </w:p>
        </w:tc>
        <w:tc>
          <w:tcPr>
            <w:tcW w:w="2605" w:type="dxa"/>
            <w:gridSpan w:val="5"/>
            <w:tcBorders>
              <w:top w:val="nil"/>
              <w:left w:val="nil"/>
              <w:bottom w:val="single" w:color="auto" w:sz="4" w:space="0"/>
              <w:right w:val="single" w:color="auto" w:sz="8" w:space="0"/>
            </w:tcBorders>
            <w:shd w:val="clear" w:color="auto" w:fill="auto"/>
            <w:vAlign w:val="center"/>
          </w:tcPr>
          <w:p w14:paraId="4BA8D780">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5769CA6B">
        <w:tblPrEx>
          <w:tblCellMar>
            <w:top w:w="0" w:type="dxa"/>
            <w:left w:w="108" w:type="dxa"/>
            <w:bottom w:w="0" w:type="dxa"/>
            <w:right w:w="108" w:type="dxa"/>
          </w:tblCellMar>
        </w:tblPrEx>
        <w:trPr>
          <w:gridBefore w:val="1"/>
          <w:gridAfter w:val="5"/>
          <w:wBefore w:w="10" w:type="dxa"/>
          <w:wAfter w:w="8863" w:type="dxa"/>
          <w:trHeight w:val="398"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3054F9F7">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9. 该公司作业产生的有害废弃物是否向华润雪花报告废弃物种类及性质并进行妥善收集和贮存</w:t>
            </w:r>
          </w:p>
        </w:tc>
        <w:tc>
          <w:tcPr>
            <w:tcW w:w="2605" w:type="dxa"/>
            <w:gridSpan w:val="5"/>
            <w:tcBorders>
              <w:top w:val="nil"/>
              <w:left w:val="nil"/>
              <w:bottom w:val="single" w:color="auto" w:sz="4" w:space="0"/>
              <w:right w:val="single" w:color="auto" w:sz="8" w:space="0"/>
            </w:tcBorders>
            <w:shd w:val="clear" w:color="auto" w:fill="auto"/>
            <w:vAlign w:val="center"/>
          </w:tcPr>
          <w:p w14:paraId="47064AA1">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345D48C8">
        <w:tblPrEx>
          <w:tblCellMar>
            <w:top w:w="0" w:type="dxa"/>
            <w:left w:w="108" w:type="dxa"/>
            <w:bottom w:w="0" w:type="dxa"/>
            <w:right w:w="108" w:type="dxa"/>
          </w:tblCellMar>
        </w:tblPrEx>
        <w:trPr>
          <w:gridBefore w:val="1"/>
          <w:gridAfter w:val="5"/>
          <w:wBefore w:w="10" w:type="dxa"/>
          <w:wAfter w:w="8863" w:type="dxa"/>
          <w:trHeight w:val="398"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10875319">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10. 该公司是否未经华润雪花允许向华润雪花排水系统倾倒任何液体或固体废弃物</w:t>
            </w:r>
          </w:p>
        </w:tc>
        <w:tc>
          <w:tcPr>
            <w:tcW w:w="2605" w:type="dxa"/>
            <w:gridSpan w:val="5"/>
            <w:tcBorders>
              <w:top w:val="nil"/>
              <w:left w:val="nil"/>
              <w:bottom w:val="single" w:color="auto" w:sz="4" w:space="0"/>
              <w:right w:val="single" w:color="auto" w:sz="8" w:space="0"/>
            </w:tcBorders>
            <w:shd w:val="clear" w:color="auto" w:fill="auto"/>
            <w:vAlign w:val="center"/>
          </w:tcPr>
          <w:p w14:paraId="328BB2F6">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3772679C">
        <w:tblPrEx>
          <w:tblCellMar>
            <w:top w:w="0" w:type="dxa"/>
            <w:left w:w="108" w:type="dxa"/>
            <w:bottom w:w="0" w:type="dxa"/>
            <w:right w:w="108" w:type="dxa"/>
          </w:tblCellMar>
        </w:tblPrEx>
        <w:trPr>
          <w:gridBefore w:val="1"/>
          <w:gridAfter w:val="5"/>
          <w:wBefore w:w="10" w:type="dxa"/>
          <w:wAfter w:w="8863" w:type="dxa"/>
          <w:trHeight w:val="398"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79BDEA15">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11. 该公司是否使用符合废气和有害物质排放标准的设备和车辆；原辅料、成品酒运输车辆是否保持干净卫生，符合食品安全要求</w:t>
            </w:r>
          </w:p>
        </w:tc>
        <w:tc>
          <w:tcPr>
            <w:tcW w:w="2605" w:type="dxa"/>
            <w:gridSpan w:val="5"/>
            <w:tcBorders>
              <w:top w:val="nil"/>
              <w:left w:val="nil"/>
              <w:bottom w:val="single" w:color="auto" w:sz="4" w:space="0"/>
              <w:right w:val="single" w:color="auto" w:sz="8" w:space="0"/>
            </w:tcBorders>
            <w:shd w:val="clear" w:color="auto" w:fill="auto"/>
            <w:vAlign w:val="center"/>
          </w:tcPr>
          <w:p w14:paraId="05CA2823">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2B553446">
        <w:tblPrEx>
          <w:tblCellMar>
            <w:top w:w="0" w:type="dxa"/>
            <w:left w:w="108" w:type="dxa"/>
            <w:bottom w:w="0" w:type="dxa"/>
            <w:right w:w="108" w:type="dxa"/>
          </w:tblCellMar>
        </w:tblPrEx>
        <w:trPr>
          <w:gridBefore w:val="1"/>
          <w:gridAfter w:val="5"/>
          <w:wBefore w:w="10" w:type="dxa"/>
          <w:wAfter w:w="8863" w:type="dxa"/>
          <w:trHeight w:val="398"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3AFD9B8C">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12. 该公司在作业过程中发生任何的环境、健康、安全、财产事故事件是否及时向华润雪花进行报告</w:t>
            </w:r>
          </w:p>
        </w:tc>
        <w:tc>
          <w:tcPr>
            <w:tcW w:w="2605" w:type="dxa"/>
            <w:gridSpan w:val="5"/>
            <w:tcBorders>
              <w:top w:val="nil"/>
              <w:left w:val="nil"/>
              <w:bottom w:val="single" w:color="auto" w:sz="4" w:space="0"/>
              <w:right w:val="single" w:color="auto" w:sz="8" w:space="0"/>
            </w:tcBorders>
            <w:shd w:val="clear" w:color="auto" w:fill="auto"/>
            <w:vAlign w:val="center"/>
          </w:tcPr>
          <w:p w14:paraId="2E451577">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64A3A0E0">
        <w:tblPrEx>
          <w:tblCellMar>
            <w:top w:w="0" w:type="dxa"/>
            <w:left w:w="108" w:type="dxa"/>
            <w:bottom w:w="0" w:type="dxa"/>
            <w:right w:w="108" w:type="dxa"/>
          </w:tblCellMar>
        </w:tblPrEx>
        <w:trPr>
          <w:gridBefore w:val="1"/>
          <w:gridAfter w:val="5"/>
          <w:wBefore w:w="10" w:type="dxa"/>
          <w:wAfter w:w="8863" w:type="dxa"/>
          <w:trHeight w:val="398"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7EC32430">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13. 该公司在接到《华润雪花 承包商安全违规处理通知单》后是否能够及时缴纳违约金</w:t>
            </w:r>
          </w:p>
        </w:tc>
        <w:tc>
          <w:tcPr>
            <w:tcW w:w="2605" w:type="dxa"/>
            <w:gridSpan w:val="5"/>
            <w:tcBorders>
              <w:top w:val="nil"/>
              <w:left w:val="nil"/>
              <w:bottom w:val="single" w:color="auto" w:sz="4" w:space="0"/>
              <w:right w:val="single" w:color="auto" w:sz="8" w:space="0"/>
            </w:tcBorders>
            <w:shd w:val="clear" w:color="auto" w:fill="auto"/>
            <w:vAlign w:val="center"/>
          </w:tcPr>
          <w:p w14:paraId="1F503F93">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5116A12E">
        <w:tblPrEx>
          <w:tblCellMar>
            <w:top w:w="0" w:type="dxa"/>
            <w:left w:w="108" w:type="dxa"/>
            <w:bottom w:w="0" w:type="dxa"/>
            <w:right w:w="108" w:type="dxa"/>
          </w:tblCellMar>
        </w:tblPrEx>
        <w:trPr>
          <w:gridBefore w:val="1"/>
          <w:gridAfter w:val="5"/>
          <w:wBefore w:w="10" w:type="dxa"/>
          <w:wAfter w:w="8863" w:type="dxa"/>
          <w:trHeight w:val="398"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745F8D3C">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14. 该公司（如判定为高风险承包商）是否每日召开安全例会，每日/周开展安全检查</w:t>
            </w:r>
          </w:p>
        </w:tc>
        <w:tc>
          <w:tcPr>
            <w:tcW w:w="2605" w:type="dxa"/>
            <w:gridSpan w:val="5"/>
            <w:tcBorders>
              <w:top w:val="nil"/>
              <w:left w:val="nil"/>
              <w:bottom w:val="single" w:color="auto" w:sz="4" w:space="0"/>
              <w:right w:val="single" w:color="auto" w:sz="8" w:space="0"/>
            </w:tcBorders>
            <w:shd w:val="clear" w:color="auto" w:fill="auto"/>
            <w:vAlign w:val="center"/>
          </w:tcPr>
          <w:p w14:paraId="10BA2B2A">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008399AE">
        <w:tblPrEx>
          <w:tblCellMar>
            <w:top w:w="0" w:type="dxa"/>
            <w:left w:w="108" w:type="dxa"/>
            <w:bottom w:w="0" w:type="dxa"/>
            <w:right w:w="108" w:type="dxa"/>
          </w:tblCellMar>
        </w:tblPrEx>
        <w:trPr>
          <w:gridBefore w:val="1"/>
          <w:gridAfter w:val="5"/>
          <w:wBefore w:w="10" w:type="dxa"/>
          <w:wAfter w:w="8863" w:type="dxa"/>
          <w:trHeight w:val="398"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6C324104">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15. 该公司在组织作业过程中是否严格执行安全施工方案，配备相应的安全设施，预防和管控作业过程中的风险</w:t>
            </w:r>
          </w:p>
        </w:tc>
        <w:tc>
          <w:tcPr>
            <w:tcW w:w="2605" w:type="dxa"/>
            <w:gridSpan w:val="5"/>
            <w:tcBorders>
              <w:top w:val="nil"/>
              <w:left w:val="nil"/>
              <w:bottom w:val="single" w:color="auto" w:sz="4" w:space="0"/>
              <w:right w:val="single" w:color="auto" w:sz="8" w:space="0"/>
            </w:tcBorders>
            <w:shd w:val="clear" w:color="auto" w:fill="auto"/>
            <w:vAlign w:val="center"/>
          </w:tcPr>
          <w:p w14:paraId="5EF53874">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5AE41260">
        <w:tblPrEx>
          <w:tblCellMar>
            <w:top w:w="0" w:type="dxa"/>
            <w:left w:w="108" w:type="dxa"/>
            <w:bottom w:w="0" w:type="dxa"/>
            <w:right w:w="108" w:type="dxa"/>
          </w:tblCellMar>
        </w:tblPrEx>
        <w:trPr>
          <w:gridBefore w:val="1"/>
          <w:gridAfter w:val="5"/>
          <w:wBefore w:w="10" w:type="dxa"/>
          <w:wAfter w:w="8863" w:type="dxa"/>
          <w:trHeight w:val="398"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53AB4C07">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16. 该公司在进行危险作业前是否已完成安全生产分析并申请并获得“安全作业许可证”；该公司在实施危险作业中是否符合管理要求</w:t>
            </w:r>
          </w:p>
        </w:tc>
        <w:tc>
          <w:tcPr>
            <w:tcW w:w="2605" w:type="dxa"/>
            <w:gridSpan w:val="5"/>
            <w:tcBorders>
              <w:top w:val="nil"/>
              <w:left w:val="nil"/>
              <w:bottom w:val="single" w:color="auto" w:sz="4" w:space="0"/>
              <w:right w:val="single" w:color="auto" w:sz="8" w:space="0"/>
            </w:tcBorders>
            <w:shd w:val="clear" w:color="auto" w:fill="auto"/>
            <w:vAlign w:val="center"/>
          </w:tcPr>
          <w:p w14:paraId="6D907BA3">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775AD068">
        <w:tblPrEx>
          <w:tblCellMar>
            <w:top w:w="0" w:type="dxa"/>
            <w:left w:w="108" w:type="dxa"/>
            <w:bottom w:w="0" w:type="dxa"/>
            <w:right w:w="108" w:type="dxa"/>
          </w:tblCellMar>
        </w:tblPrEx>
        <w:trPr>
          <w:gridBefore w:val="1"/>
          <w:gridAfter w:val="5"/>
          <w:wBefore w:w="10" w:type="dxa"/>
          <w:wAfter w:w="8863" w:type="dxa"/>
          <w:trHeight w:val="398" w:hRule="atLeast"/>
        </w:trPr>
        <w:tc>
          <w:tcPr>
            <w:tcW w:w="8027"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7AA1D7F2">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17. 该公司是否将危险化学品擅自带入厂（场）所内使用；该公司是否妥善保存和密封存放在华润雪花指定地方并配备满足要求的应急设施</w:t>
            </w:r>
          </w:p>
        </w:tc>
        <w:tc>
          <w:tcPr>
            <w:tcW w:w="2605" w:type="dxa"/>
            <w:gridSpan w:val="5"/>
            <w:tcBorders>
              <w:top w:val="nil"/>
              <w:left w:val="nil"/>
              <w:bottom w:val="single" w:color="auto" w:sz="4" w:space="0"/>
              <w:right w:val="single" w:color="auto" w:sz="8" w:space="0"/>
            </w:tcBorders>
            <w:shd w:val="clear" w:color="auto" w:fill="auto"/>
            <w:vAlign w:val="center"/>
          </w:tcPr>
          <w:p w14:paraId="2DE64E69">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46572CB8">
        <w:tblPrEx>
          <w:tblCellMar>
            <w:top w:w="0" w:type="dxa"/>
            <w:left w:w="108" w:type="dxa"/>
            <w:bottom w:w="0" w:type="dxa"/>
            <w:right w:w="108" w:type="dxa"/>
          </w:tblCellMar>
        </w:tblPrEx>
        <w:trPr>
          <w:gridBefore w:val="1"/>
          <w:gridAfter w:val="5"/>
          <w:wBefore w:w="10" w:type="dxa"/>
          <w:wAfter w:w="8863" w:type="dxa"/>
          <w:trHeight w:val="398" w:hRule="atLeast"/>
        </w:trPr>
        <w:tc>
          <w:tcPr>
            <w:tcW w:w="8027" w:type="dxa"/>
            <w:gridSpan w:val="10"/>
            <w:tcBorders>
              <w:top w:val="single" w:color="auto" w:sz="4" w:space="0"/>
              <w:left w:val="single" w:color="auto" w:sz="8" w:space="0"/>
              <w:bottom w:val="nil"/>
              <w:right w:val="single" w:color="auto" w:sz="4" w:space="0"/>
            </w:tcBorders>
            <w:shd w:val="clear" w:color="auto" w:fill="auto"/>
            <w:vAlign w:val="center"/>
          </w:tcPr>
          <w:p w14:paraId="71FA23CF">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18. 该公司在夜间、周末、节假日是否指定人员在现场对工作进行监督、管理；工作许可的签发是否按照正常工作日的要求进行</w:t>
            </w:r>
          </w:p>
        </w:tc>
        <w:tc>
          <w:tcPr>
            <w:tcW w:w="2605" w:type="dxa"/>
            <w:gridSpan w:val="5"/>
            <w:tcBorders>
              <w:top w:val="nil"/>
              <w:left w:val="nil"/>
              <w:bottom w:val="nil"/>
              <w:right w:val="single" w:color="auto" w:sz="8" w:space="0"/>
            </w:tcBorders>
            <w:shd w:val="clear" w:color="auto" w:fill="auto"/>
            <w:vAlign w:val="center"/>
          </w:tcPr>
          <w:p w14:paraId="243CAA1F">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7CF73B85">
        <w:tblPrEx>
          <w:tblCellMar>
            <w:top w:w="0" w:type="dxa"/>
            <w:left w:w="108" w:type="dxa"/>
            <w:bottom w:w="0" w:type="dxa"/>
            <w:right w:w="108" w:type="dxa"/>
          </w:tblCellMar>
        </w:tblPrEx>
        <w:trPr>
          <w:gridBefore w:val="1"/>
          <w:gridAfter w:val="5"/>
          <w:wBefore w:w="10" w:type="dxa"/>
          <w:wAfter w:w="8863" w:type="dxa"/>
          <w:trHeight w:val="1320" w:hRule="atLeast"/>
        </w:trPr>
        <w:tc>
          <w:tcPr>
            <w:tcW w:w="640" w:type="dxa"/>
            <w:tcBorders>
              <w:top w:val="single" w:color="auto" w:sz="8" w:space="0"/>
              <w:left w:val="single" w:color="auto" w:sz="8" w:space="0"/>
              <w:bottom w:val="single" w:color="auto" w:sz="4" w:space="0"/>
              <w:right w:val="single" w:color="auto" w:sz="4" w:space="0"/>
            </w:tcBorders>
            <w:shd w:val="clear" w:color="auto" w:fill="auto"/>
            <w:vAlign w:val="center"/>
          </w:tcPr>
          <w:p w14:paraId="195B774C">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b/>
                <w:bCs/>
                <w:color w:val="000000"/>
                <w:kern w:val="0"/>
                <w:sz w:val="18"/>
                <w:szCs w:val="18"/>
              </w:rPr>
            </w:pPr>
            <w:r>
              <w:rPr>
                <w:rFonts w:hint="eastAsia" w:ascii="Microsoft YaHei" w:hAnsi="Microsoft YaHei" w:eastAsia="Microsoft YaHei" w:cs="SimSun"/>
                <w:b/>
                <w:bCs/>
                <w:color w:val="000000"/>
                <w:kern w:val="0"/>
                <w:sz w:val="18"/>
                <w:szCs w:val="18"/>
              </w:rPr>
              <w:t>评估标准</w:t>
            </w:r>
          </w:p>
        </w:tc>
        <w:tc>
          <w:tcPr>
            <w:tcW w:w="7387" w:type="dxa"/>
            <w:gridSpan w:val="9"/>
            <w:tcBorders>
              <w:top w:val="single" w:color="auto" w:sz="8" w:space="0"/>
              <w:left w:val="nil"/>
              <w:bottom w:val="single" w:color="auto" w:sz="4" w:space="0"/>
              <w:right w:val="single" w:color="auto" w:sz="4" w:space="0"/>
            </w:tcBorders>
            <w:shd w:val="clear" w:color="auto" w:fill="auto"/>
            <w:vAlign w:val="center"/>
          </w:tcPr>
          <w:p w14:paraId="64FC5A07">
            <w:pPr>
              <w:keepNext w:val="0"/>
              <w:keepLines w:val="0"/>
              <w:widowControl/>
              <w:suppressLineNumbers w:val="0"/>
              <w:spacing w:before="0" w:beforeAutospacing="0" w:after="0" w:afterAutospacing="0"/>
              <w:ind w:left="0" w:right="0"/>
              <w:jc w:val="left"/>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1. ≥25个“符合”为合格；＜25个“符合”为不合格；</w:t>
            </w:r>
            <w:r>
              <w:rPr>
                <w:rFonts w:hint="eastAsia" w:ascii="SimSun" w:hAnsi="SimSun" w:eastAsia="SimSun" w:cs="SimSun"/>
                <w:color w:val="000000"/>
                <w:kern w:val="0"/>
                <w:sz w:val="18"/>
                <w:szCs w:val="18"/>
              </w:rPr>
              <w:br w:type="textWrapping"/>
            </w:r>
            <w:r>
              <w:rPr>
                <w:rFonts w:hint="eastAsia" w:ascii="SimSun" w:hAnsi="SimSun" w:eastAsia="SimSun" w:cs="SimSun"/>
                <w:color w:val="000000"/>
                <w:kern w:val="0"/>
                <w:sz w:val="18"/>
                <w:szCs w:val="18"/>
              </w:rPr>
              <w:t>2.执行合同期间，承包商发生任何重伤及以上事故事件，将直接判定该承包商为不合格，放入承包商黑名单中。</w:t>
            </w:r>
          </w:p>
        </w:tc>
        <w:tc>
          <w:tcPr>
            <w:tcW w:w="1216" w:type="dxa"/>
            <w:gridSpan w:val="2"/>
            <w:tcBorders>
              <w:top w:val="single" w:color="auto" w:sz="8" w:space="0"/>
              <w:left w:val="nil"/>
              <w:bottom w:val="single" w:color="auto" w:sz="4" w:space="0"/>
              <w:right w:val="single" w:color="auto" w:sz="4" w:space="0"/>
            </w:tcBorders>
            <w:shd w:val="clear" w:color="auto" w:fill="auto"/>
            <w:vAlign w:val="center"/>
          </w:tcPr>
          <w:p w14:paraId="401699F5">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 w:val="18"/>
                <w:szCs w:val="18"/>
              </w:rPr>
            </w:pPr>
            <w:r>
              <w:rPr>
                <w:rFonts w:hint="eastAsia" w:ascii="Microsoft YaHei" w:hAnsi="Microsoft YaHei" w:eastAsia="Microsoft YaHei" w:cs="SimSun"/>
                <w:b/>
                <w:bCs/>
                <w:color w:val="000000"/>
                <w:kern w:val="0"/>
                <w:sz w:val="18"/>
                <w:szCs w:val="18"/>
              </w:rPr>
              <w:t>综合评估结果：</w:t>
            </w:r>
          </w:p>
        </w:tc>
        <w:tc>
          <w:tcPr>
            <w:tcW w:w="1389" w:type="dxa"/>
            <w:gridSpan w:val="3"/>
            <w:tcBorders>
              <w:top w:val="single" w:color="auto" w:sz="8" w:space="0"/>
              <w:left w:val="nil"/>
              <w:bottom w:val="single" w:color="auto" w:sz="4" w:space="0"/>
              <w:right w:val="single" w:color="auto" w:sz="8" w:space="0"/>
            </w:tcBorders>
            <w:shd w:val="clear" w:color="auto" w:fill="auto"/>
            <w:vAlign w:val="center"/>
          </w:tcPr>
          <w:p w14:paraId="3E1D168F">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0287CF89">
        <w:tblPrEx>
          <w:tblCellMar>
            <w:top w:w="0" w:type="dxa"/>
            <w:left w:w="108" w:type="dxa"/>
            <w:bottom w:w="0" w:type="dxa"/>
            <w:right w:w="108" w:type="dxa"/>
          </w:tblCellMar>
        </w:tblPrEx>
        <w:trPr>
          <w:gridBefore w:val="1"/>
          <w:gridAfter w:val="5"/>
          <w:wBefore w:w="10" w:type="dxa"/>
          <w:wAfter w:w="8863" w:type="dxa"/>
          <w:trHeight w:val="405" w:hRule="atLeast"/>
        </w:trPr>
        <w:tc>
          <w:tcPr>
            <w:tcW w:w="10632" w:type="dxa"/>
            <w:gridSpan w:val="15"/>
            <w:tcBorders>
              <w:top w:val="single" w:color="auto" w:sz="4" w:space="0"/>
              <w:left w:val="single" w:color="auto" w:sz="8" w:space="0"/>
              <w:bottom w:val="single" w:color="auto" w:sz="4" w:space="0"/>
              <w:right w:val="single" w:color="000000" w:sz="8" w:space="0"/>
            </w:tcBorders>
            <w:shd w:val="clear" w:color="auto" w:fill="auto"/>
            <w:noWrap/>
            <w:vAlign w:val="center"/>
          </w:tcPr>
          <w:p w14:paraId="33B359C6">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 w:val="18"/>
                <w:szCs w:val="18"/>
              </w:rPr>
            </w:pPr>
            <w:r>
              <w:rPr>
                <w:rFonts w:hint="eastAsia" w:ascii="Microsoft YaHei" w:hAnsi="Microsoft YaHei" w:eastAsia="Microsoft YaHei" w:cs="SimSun"/>
                <w:b/>
                <w:bCs/>
                <w:color w:val="000000"/>
                <w:kern w:val="0"/>
                <w:sz w:val="18"/>
                <w:szCs w:val="18"/>
              </w:rPr>
              <w:t>安全表现评估签字确认：</w:t>
            </w:r>
            <w:r>
              <w:rPr>
                <w:rFonts w:hint="eastAsia" w:ascii="Microsoft YaHei" w:hAnsi="Microsoft YaHei" w:eastAsia="Microsoft YaHei" w:cs="SimSun"/>
                <w:color w:val="000000"/>
                <w:kern w:val="0"/>
                <w:sz w:val="18"/>
                <w:szCs w:val="18"/>
              </w:rPr>
              <w:t>参加承包商安全表现评估的人员均需签字确认评估结果</w:t>
            </w:r>
          </w:p>
        </w:tc>
      </w:tr>
      <w:tr w14:paraId="0335F1DB">
        <w:tblPrEx>
          <w:tblCellMar>
            <w:top w:w="0" w:type="dxa"/>
            <w:left w:w="108" w:type="dxa"/>
            <w:bottom w:w="0" w:type="dxa"/>
            <w:right w:w="108" w:type="dxa"/>
          </w:tblCellMar>
        </w:tblPrEx>
        <w:trPr>
          <w:gridBefore w:val="1"/>
          <w:gridAfter w:val="5"/>
          <w:wBefore w:w="10" w:type="dxa"/>
          <w:wAfter w:w="8863" w:type="dxa"/>
          <w:trHeight w:val="405" w:hRule="atLeast"/>
        </w:trPr>
        <w:tc>
          <w:tcPr>
            <w:tcW w:w="2410" w:type="dxa"/>
            <w:gridSpan w:val="4"/>
            <w:tcBorders>
              <w:top w:val="single" w:color="auto" w:sz="4" w:space="0"/>
              <w:left w:val="single" w:color="auto" w:sz="8" w:space="0"/>
              <w:bottom w:val="single" w:color="auto" w:sz="4" w:space="0"/>
              <w:right w:val="single" w:color="auto" w:sz="4" w:space="0"/>
            </w:tcBorders>
            <w:shd w:val="clear" w:color="auto" w:fill="auto"/>
            <w:vAlign w:val="center"/>
          </w:tcPr>
          <w:p w14:paraId="2F315CA3">
            <w:pPr>
              <w:keepNext w:val="0"/>
              <w:keepLines w:val="0"/>
              <w:widowControl/>
              <w:suppressLineNumbers w:val="0"/>
              <w:spacing w:before="0" w:beforeAutospacing="0" w:after="0" w:afterAutospacing="0" w:line="300" w:lineRule="exact"/>
              <w:ind w:left="0" w:right="0"/>
              <w:jc w:val="left"/>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承包商EHS负责人/代表（签字：）</w:t>
            </w:r>
          </w:p>
        </w:tc>
        <w:tc>
          <w:tcPr>
            <w:tcW w:w="3969" w:type="dxa"/>
            <w:gridSpan w:val="4"/>
            <w:tcBorders>
              <w:top w:val="single" w:color="auto" w:sz="4" w:space="0"/>
              <w:left w:val="nil"/>
              <w:bottom w:val="single" w:color="auto" w:sz="4" w:space="0"/>
              <w:right w:val="single" w:color="auto" w:sz="4" w:space="0"/>
            </w:tcBorders>
            <w:shd w:val="clear" w:color="auto" w:fill="auto"/>
            <w:vAlign w:val="center"/>
          </w:tcPr>
          <w:p w14:paraId="13BBB6F5">
            <w:pPr>
              <w:keepNext w:val="0"/>
              <w:keepLines w:val="0"/>
              <w:widowControl/>
              <w:suppressLineNumbers w:val="0"/>
              <w:spacing w:before="0" w:beforeAutospacing="0" w:after="0" w:afterAutospacing="0" w:line="300" w:lineRule="exact"/>
              <w:ind w:left="0" w:right="0"/>
              <w:jc w:val="left"/>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c>
          <w:tcPr>
            <w:tcW w:w="2864" w:type="dxa"/>
            <w:gridSpan w:val="4"/>
            <w:tcBorders>
              <w:top w:val="single" w:color="auto" w:sz="4" w:space="0"/>
              <w:left w:val="nil"/>
              <w:bottom w:val="single" w:color="auto" w:sz="4" w:space="0"/>
              <w:right w:val="single" w:color="auto" w:sz="4" w:space="0"/>
            </w:tcBorders>
            <w:shd w:val="clear" w:color="auto" w:fill="auto"/>
            <w:vAlign w:val="center"/>
          </w:tcPr>
          <w:p w14:paraId="2366820A">
            <w:pPr>
              <w:keepNext w:val="0"/>
              <w:keepLines w:val="0"/>
              <w:widowControl/>
              <w:suppressLineNumbers w:val="0"/>
              <w:spacing w:before="0" w:beforeAutospacing="0" w:after="0" w:afterAutospacing="0" w:line="300" w:lineRule="exact"/>
              <w:ind w:left="0" w:right="0"/>
              <w:jc w:val="left"/>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承包商安全管理人员（签字：）</w:t>
            </w:r>
          </w:p>
        </w:tc>
        <w:tc>
          <w:tcPr>
            <w:tcW w:w="1389" w:type="dxa"/>
            <w:gridSpan w:val="3"/>
            <w:tcBorders>
              <w:top w:val="single" w:color="auto" w:sz="4" w:space="0"/>
              <w:left w:val="nil"/>
              <w:bottom w:val="single" w:color="auto" w:sz="4" w:space="0"/>
              <w:right w:val="single" w:color="000000" w:sz="8" w:space="0"/>
            </w:tcBorders>
            <w:shd w:val="clear" w:color="auto" w:fill="auto"/>
            <w:noWrap/>
            <w:vAlign w:val="center"/>
          </w:tcPr>
          <w:p w14:paraId="2E97737B">
            <w:pPr>
              <w:keepNext w:val="0"/>
              <w:keepLines w:val="0"/>
              <w:widowControl/>
              <w:suppressLineNumbers w:val="0"/>
              <w:spacing w:before="0" w:beforeAutospacing="0" w:after="0" w:afterAutospacing="0" w:line="300" w:lineRule="exact"/>
              <w:ind w:left="0" w:right="0"/>
              <w:jc w:val="center"/>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r>
      <w:tr w14:paraId="5D24398A">
        <w:tblPrEx>
          <w:tblCellMar>
            <w:top w:w="0" w:type="dxa"/>
            <w:left w:w="108" w:type="dxa"/>
            <w:bottom w:w="0" w:type="dxa"/>
            <w:right w:w="108" w:type="dxa"/>
          </w:tblCellMar>
        </w:tblPrEx>
        <w:trPr>
          <w:gridBefore w:val="1"/>
          <w:gridAfter w:val="5"/>
          <w:wBefore w:w="10" w:type="dxa"/>
          <w:wAfter w:w="8863" w:type="dxa"/>
          <w:trHeight w:val="405" w:hRule="atLeast"/>
        </w:trPr>
        <w:tc>
          <w:tcPr>
            <w:tcW w:w="2410" w:type="dxa"/>
            <w:gridSpan w:val="4"/>
            <w:tcBorders>
              <w:top w:val="single" w:color="auto" w:sz="4" w:space="0"/>
              <w:left w:val="single" w:color="auto" w:sz="8" w:space="0"/>
              <w:bottom w:val="single" w:color="auto" w:sz="4" w:space="0"/>
              <w:right w:val="single" w:color="auto" w:sz="4" w:space="0"/>
            </w:tcBorders>
            <w:shd w:val="clear" w:color="auto" w:fill="auto"/>
            <w:noWrap/>
            <w:vAlign w:val="center"/>
          </w:tcPr>
          <w:p w14:paraId="478C0C90">
            <w:pPr>
              <w:keepNext w:val="0"/>
              <w:keepLines w:val="0"/>
              <w:widowControl/>
              <w:suppressLineNumbers w:val="0"/>
              <w:spacing w:before="0" w:beforeAutospacing="0" w:after="0" w:afterAutospacing="0" w:line="300" w:lineRule="exact"/>
              <w:ind w:left="0" w:right="0"/>
              <w:jc w:val="left"/>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我方相关方管理负责人（签字：）</w:t>
            </w:r>
          </w:p>
        </w:tc>
        <w:tc>
          <w:tcPr>
            <w:tcW w:w="3969" w:type="dxa"/>
            <w:gridSpan w:val="4"/>
            <w:tcBorders>
              <w:top w:val="single" w:color="auto" w:sz="4" w:space="0"/>
              <w:left w:val="nil"/>
              <w:bottom w:val="single" w:color="auto" w:sz="4" w:space="0"/>
              <w:right w:val="single" w:color="auto" w:sz="4" w:space="0"/>
            </w:tcBorders>
            <w:shd w:val="clear" w:color="auto" w:fill="auto"/>
            <w:vAlign w:val="center"/>
          </w:tcPr>
          <w:p w14:paraId="62CADE62">
            <w:pPr>
              <w:keepNext w:val="0"/>
              <w:keepLines w:val="0"/>
              <w:widowControl/>
              <w:suppressLineNumbers w:val="0"/>
              <w:spacing w:before="0" w:beforeAutospacing="0" w:after="0" w:afterAutospacing="0" w:line="300" w:lineRule="exact"/>
              <w:ind w:left="0" w:right="0"/>
              <w:jc w:val="left"/>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c>
          <w:tcPr>
            <w:tcW w:w="2864" w:type="dxa"/>
            <w:gridSpan w:val="4"/>
            <w:tcBorders>
              <w:top w:val="single" w:color="auto" w:sz="4" w:space="0"/>
              <w:left w:val="nil"/>
              <w:bottom w:val="single" w:color="auto" w:sz="4" w:space="0"/>
              <w:right w:val="single" w:color="auto" w:sz="4" w:space="0"/>
            </w:tcBorders>
            <w:shd w:val="clear" w:color="auto" w:fill="auto"/>
            <w:noWrap/>
            <w:vAlign w:val="center"/>
          </w:tcPr>
          <w:p w14:paraId="1BC23FED">
            <w:pPr>
              <w:keepNext w:val="0"/>
              <w:keepLines w:val="0"/>
              <w:widowControl/>
              <w:suppressLineNumbers w:val="0"/>
              <w:spacing w:before="0" w:beforeAutospacing="0" w:after="0" w:afterAutospacing="0" w:line="300" w:lineRule="exact"/>
              <w:ind w:left="0" w:right="0"/>
              <w:jc w:val="left"/>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我方作业属地部门负责人（签字：）</w:t>
            </w:r>
          </w:p>
        </w:tc>
        <w:tc>
          <w:tcPr>
            <w:tcW w:w="1389" w:type="dxa"/>
            <w:gridSpan w:val="3"/>
            <w:tcBorders>
              <w:top w:val="single" w:color="auto" w:sz="4" w:space="0"/>
              <w:left w:val="nil"/>
              <w:bottom w:val="single" w:color="auto" w:sz="4" w:space="0"/>
              <w:right w:val="single" w:color="000000" w:sz="8" w:space="0"/>
            </w:tcBorders>
            <w:shd w:val="clear" w:color="auto" w:fill="auto"/>
            <w:noWrap/>
            <w:vAlign w:val="center"/>
          </w:tcPr>
          <w:p w14:paraId="061B3746">
            <w:pPr>
              <w:keepNext w:val="0"/>
              <w:keepLines w:val="0"/>
              <w:widowControl/>
              <w:suppressLineNumbers w:val="0"/>
              <w:spacing w:before="0" w:beforeAutospacing="0" w:after="0" w:afterAutospacing="0" w:line="300" w:lineRule="exact"/>
              <w:ind w:left="0" w:right="0"/>
              <w:jc w:val="center"/>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r>
      <w:tr w14:paraId="607A8BC2">
        <w:tblPrEx>
          <w:tblCellMar>
            <w:top w:w="0" w:type="dxa"/>
            <w:left w:w="108" w:type="dxa"/>
            <w:bottom w:w="0" w:type="dxa"/>
            <w:right w:w="108" w:type="dxa"/>
          </w:tblCellMar>
        </w:tblPrEx>
        <w:trPr>
          <w:gridBefore w:val="1"/>
          <w:gridAfter w:val="5"/>
          <w:wBefore w:w="10" w:type="dxa"/>
          <w:wAfter w:w="8863" w:type="dxa"/>
          <w:trHeight w:val="405" w:hRule="atLeast"/>
        </w:trPr>
        <w:tc>
          <w:tcPr>
            <w:tcW w:w="2410" w:type="dxa"/>
            <w:gridSpan w:val="4"/>
            <w:tcBorders>
              <w:top w:val="single" w:color="auto" w:sz="4" w:space="0"/>
              <w:left w:val="single" w:color="auto" w:sz="8" w:space="0"/>
              <w:bottom w:val="single" w:color="auto" w:sz="8" w:space="0"/>
              <w:right w:val="single" w:color="auto" w:sz="4" w:space="0"/>
            </w:tcBorders>
            <w:shd w:val="clear" w:color="auto" w:fill="auto"/>
            <w:noWrap/>
            <w:vAlign w:val="center"/>
          </w:tcPr>
          <w:p w14:paraId="51C05D6A">
            <w:pPr>
              <w:keepNext w:val="0"/>
              <w:keepLines w:val="0"/>
              <w:widowControl/>
              <w:suppressLineNumbers w:val="0"/>
              <w:spacing w:before="0" w:beforeAutospacing="0" w:after="0" w:afterAutospacing="0" w:line="300" w:lineRule="exact"/>
              <w:ind w:left="0" w:right="0"/>
              <w:jc w:val="left"/>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我方EHS部负责人（签字：）</w:t>
            </w:r>
          </w:p>
        </w:tc>
        <w:tc>
          <w:tcPr>
            <w:tcW w:w="3969" w:type="dxa"/>
            <w:gridSpan w:val="4"/>
            <w:tcBorders>
              <w:top w:val="single" w:color="auto" w:sz="4" w:space="0"/>
              <w:left w:val="nil"/>
              <w:bottom w:val="single" w:color="auto" w:sz="8" w:space="0"/>
              <w:right w:val="single" w:color="auto" w:sz="4" w:space="0"/>
            </w:tcBorders>
            <w:shd w:val="clear" w:color="auto" w:fill="auto"/>
            <w:vAlign w:val="center"/>
          </w:tcPr>
          <w:p w14:paraId="5BCC9621">
            <w:pPr>
              <w:keepNext w:val="0"/>
              <w:keepLines w:val="0"/>
              <w:widowControl/>
              <w:suppressLineNumbers w:val="0"/>
              <w:spacing w:before="0" w:beforeAutospacing="0" w:after="0" w:afterAutospacing="0" w:line="300" w:lineRule="exact"/>
              <w:ind w:left="0" w:right="0"/>
              <w:jc w:val="left"/>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c>
          <w:tcPr>
            <w:tcW w:w="2864" w:type="dxa"/>
            <w:gridSpan w:val="4"/>
            <w:tcBorders>
              <w:top w:val="single" w:color="auto" w:sz="4" w:space="0"/>
              <w:left w:val="nil"/>
              <w:bottom w:val="single" w:color="auto" w:sz="8" w:space="0"/>
              <w:right w:val="single" w:color="auto" w:sz="4" w:space="0"/>
            </w:tcBorders>
            <w:shd w:val="clear" w:color="auto" w:fill="auto"/>
            <w:noWrap/>
            <w:vAlign w:val="center"/>
          </w:tcPr>
          <w:p w14:paraId="52A85C09">
            <w:pPr>
              <w:keepNext w:val="0"/>
              <w:keepLines w:val="0"/>
              <w:widowControl/>
              <w:suppressLineNumbers w:val="0"/>
              <w:spacing w:before="0" w:beforeAutospacing="0" w:after="0" w:afterAutospacing="0" w:line="300" w:lineRule="exact"/>
              <w:ind w:left="0" w:right="0"/>
              <w:jc w:val="left"/>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我方相关方安全管理小组（签字：）</w:t>
            </w:r>
          </w:p>
        </w:tc>
        <w:tc>
          <w:tcPr>
            <w:tcW w:w="1389" w:type="dxa"/>
            <w:gridSpan w:val="3"/>
            <w:tcBorders>
              <w:top w:val="single" w:color="auto" w:sz="4" w:space="0"/>
              <w:left w:val="nil"/>
              <w:bottom w:val="single" w:color="auto" w:sz="8" w:space="0"/>
              <w:right w:val="single" w:color="000000" w:sz="8" w:space="0"/>
            </w:tcBorders>
            <w:shd w:val="clear" w:color="auto" w:fill="auto"/>
            <w:noWrap/>
            <w:vAlign w:val="center"/>
          </w:tcPr>
          <w:p w14:paraId="1FDF9C43">
            <w:pPr>
              <w:keepNext w:val="0"/>
              <w:keepLines w:val="0"/>
              <w:widowControl/>
              <w:suppressLineNumbers w:val="0"/>
              <w:spacing w:before="0" w:beforeAutospacing="0" w:after="0" w:afterAutospacing="0" w:line="300" w:lineRule="exact"/>
              <w:ind w:left="0" w:right="0"/>
              <w:jc w:val="center"/>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r>
      <w:tr w14:paraId="34898089">
        <w:tblPrEx>
          <w:tblCellMar>
            <w:top w:w="0" w:type="dxa"/>
            <w:left w:w="108" w:type="dxa"/>
            <w:bottom w:w="0" w:type="dxa"/>
            <w:right w:w="108" w:type="dxa"/>
          </w:tblCellMar>
        </w:tblPrEx>
        <w:trPr>
          <w:gridAfter w:val="6"/>
          <w:wAfter w:w="8873" w:type="dxa"/>
          <w:trHeight w:val="471" w:hRule="atLeast"/>
        </w:trPr>
        <w:tc>
          <w:tcPr>
            <w:tcW w:w="10632" w:type="dxa"/>
            <w:gridSpan w:val="15"/>
            <w:tcBorders>
              <w:top w:val="single" w:color="auto" w:sz="8" w:space="0"/>
              <w:left w:val="single" w:color="auto" w:sz="8" w:space="0"/>
              <w:bottom w:val="single" w:color="auto" w:sz="4" w:space="0"/>
              <w:right w:val="single" w:color="000000" w:sz="8" w:space="0"/>
            </w:tcBorders>
            <w:shd w:val="clear" w:color="000000" w:fill="F2F2F2"/>
            <w:vAlign w:val="center"/>
          </w:tcPr>
          <w:p w14:paraId="20994F72">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 w:val="18"/>
                <w:szCs w:val="18"/>
              </w:rPr>
            </w:pPr>
            <w:r>
              <w:rPr>
                <w:rFonts w:hint="eastAsia" w:ascii="Microsoft YaHei" w:hAnsi="Microsoft YaHei" w:eastAsia="Microsoft YaHei" w:cs="SimSun"/>
                <w:b/>
                <w:bCs/>
                <w:color w:val="000000"/>
                <w:kern w:val="0"/>
                <w:sz w:val="18"/>
                <w:szCs w:val="18"/>
              </w:rPr>
              <w:t>改进措施：承包商根据整改排期必须按期完成整改，未按期整改或整改不彻底的，华润雪花有权责令承包商停工整改；整改效果由华润雪花作业部门验收</w:t>
            </w:r>
          </w:p>
        </w:tc>
      </w:tr>
      <w:tr w14:paraId="3A3E9458">
        <w:tblPrEx>
          <w:tblCellMar>
            <w:top w:w="0" w:type="dxa"/>
            <w:left w:w="108" w:type="dxa"/>
            <w:bottom w:w="0" w:type="dxa"/>
            <w:right w:w="108" w:type="dxa"/>
          </w:tblCellMar>
        </w:tblPrEx>
        <w:trPr>
          <w:gridAfter w:val="6"/>
          <w:wAfter w:w="8873" w:type="dxa"/>
          <w:trHeight w:val="381" w:hRule="atLeast"/>
        </w:trPr>
        <w:tc>
          <w:tcPr>
            <w:tcW w:w="705" w:type="dxa"/>
            <w:gridSpan w:val="3"/>
            <w:tcBorders>
              <w:top w:val="nil"/>
              <w:left w:val="single" w:color="auto" w:sz="8" w:space="0"/>
              <w:bottom w:val="single" w:color="auto" w:sz="4" w:space="0"/>
              <w:right w:val="single" w:color="auto" w:sz="4" w:space="0"/>
            </w:tcBorders>
            <w:shd w:val="clear" w:color="000000" w:fill="F2F2F2"/>
            <w:vAlign w:val="center"/>
          </w:tcPr>
          <w:p w14:paraId="1A14E37C">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序号</w:t>
            </w:r>
          </w:p>
        </w:tc>
        <w:tc>
          <w:tcPr>
            <w:tcW w:w="1720" w:type="dxa"/>
            <w:gridSpan w:val="3"/>
            <w:tcBorders>
              <w:top w:val="single" w:color="auto" w:sz="4" w:space="0"/>
              <w:left w:val="nil"/>
              <w:bottom w:val="single" w:color="auto" w:sz="4" w:space="0"/>
              <w:right w:val="single" w:color="auto" w:sz="4" w:space="0"/>
            </w:tcBorders>
            <w:shd w:val="clear" w:color="000000" w:fill="F2F2F2"/>
            <w:vAlign w:val="center"/>
          </w:tcPr>
          <w:p w14:paraId="2E67CC1D">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问题</w:t>
            </w:r>
          </w:p>
        </w:tc>
        <w:tc>
          <w:tcPr>
            <w:tcW w:w="1812" w:type="dxa"/>
            <w:gridSpan w:val="2"/>
            <w:tcBorders>
              <w:top w:val="single" w:color="auto" w:sz="4" w:space="0"/>
              <w:left w:val="nil"/>
              <w:bottom w:val="single" w:color="auto" w:sz="4" w:space="0"/>
              <w:right w:val="single" w:color="auto" w:sz="4" w:space="0"/>
            </w:tcBorders>
            <w:shd w:val="clear" w:color="000000" w:fill="F2F2F2"/>
            <w:vAlign w:val="center"/>
          </w:tcPr>
          <w:p w14:paraId="5F0E33A0">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整改措施</w:t>
            </w:r>
          </w:p>
        </w:tc>
        <w:tc>
          <w:tcPr>
            <w:tcW w:w="2709" w:type="dxa"/>
            <w:gridSpan w:val="2"/>
            <w:tcBorders>
              <w:top w:val="nil"/>
              <w:left w:val="nil"/>
              <w:bottom w:val="single" w:color="auto" w:sz="4" w:space="0"/>
              <w:right w:val="single" w:color="auto" w:sz="4" w:space="0"/>
            </w:tcBorders>
            <w:shd w:val="clear" w:color="000000" w:fill="F2F2F2"/>
            <w:vAlign w:val="center"/>
          </w:tcPr>
          <w:p w14:paraId="3EDF58B7">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整改时间</w:t>
            </w:r>
          </w:p>
        </w:tc>
        <w:tc>
          <w:tcPr>
            <w:tcW w:w="1843" w:type="dxa"/>
            <w:gridSpan w:val="2"/>
            <w:tcBorders>
              <w:top w:val="nil"/>
              <w:left w:val="nil"/>
              <w:bottom w:val="single" w:color="auto" w:sz="4" w:space="0"/>
              <w:right w:val="single" w:color="auto" w:sz="4" w:space="0"/>
            </w:tcBorders>
            <w:shd w:val="clear" w:color="000000" w:fill="F2F2F2"/>
            <w:vAlign w:val="center"/>
          </w:tcPr>
          <w:p w14:paraId="195B4B49">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验收人</w:t>
            </w:r>
          </w:p>
        </w:tc>
        <w:tc>
          <w:tcPr>
            <w:tcW w:w="1843" w:type="dxa"/>
            <w:gridSpan w:val="3"/>
            <w:tcBorders>
              <w:top w:val="nil"/>
              <w:left w:val="nil"/>
              <w:bottom w:val="single" w:color="auto" w:sz="4" w:space="0"/>
              <w:right w:val="single" w:color="auto" w:sz="8" w:space="0"/>
            </w:tcBorders>
            <w:shd w:val="clear" w:color="000000" w:fill="F2F2F2"/>
            <w:vAlign w:val="center"/>
          </w:tcPr>
          <w:p w14:paraId="5E63EB16">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b/>
                <w:bCs/>
                <w:color w:val="000000"/>
                <w:kern w:val="0"/>
                <w:sz w:val="18"/>
                <w:szCs w:val="18"/>
              </w:rPr>
            </w:pPr>
            <w:r>
              <w:rPr>
                <w:rFonts w:hint="eastAsia" w:ascii="Microsoft YaHei" w:hAnsi="Microsoft YaHei" w:eastAsia="Microsoft YaHei" w:cs="SimSun"/>
                <w:b/>
                <w:bCs/>
                <w:color w:val="000000"/>
                <w:kern w:val="0"/>
                <w:sz w:val="18"/>
                <w:szCs w:val="18"/>
              </w:rPr>
              <w:t>是否符合</w:t>
            </w:r>
          </w:p>
        </w:tc>
      </w:tr>
      <w:tr w14:paraId="01C874BF">
        <w:tblPrEx>
          <w:tblCellMar>
            <w:top w:w="0" w:type="dxa"/>
            <w:left w:w="108" w:type="dxa"/>
            <w:bottom w:w="0" w:type="dxa"/>
            <w:right w:w="108" w:type="dxa"/>
          </w:tblCellMar>
        </w:tblPrEx>
        <w:trPr>
          <w:gridAfter w:val="6"/>
          <w:wAfter w:w="8873" w:type="dxa"/>
          <w:trHeight w:val="417" w:hRule="atLeast"/>
        </w:trPr>
        <w:tc>
          <w:tcPr>
            <w:tcW w:w="705" w:type="dxa"/>
            <w:gridSpan w:val="3"/>
            <w:tcBorders>
              <w:top w:val="nil"/>
              <w:left w:val="single" w:color="auto" w:sz="8" w:space="0"/>
              <w:bottom w:val="single" w:color="auto" w:sz="4" w:space="0"/>
              <w:right w:val="single" w:color="auto" w:sz="4" w:space="0"/>
            </w:tcBorders>
            <w:shd w:val="clear" w:color="000000" w:fill="F2F2F2"/>
            <w:vAlign w:val="center"/>
          </w:tcPr>
          <w:p w14:paraId="0DCDB649">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1</w:t>
            </w:r>
          </w:p>
        </w:tc>
        <w:tc>
          <w:tcPr>
            <w:tcW w:w="1720" w:type="dxa"/>
            <w:gridSpan w:val="3"/>
            <w:tcBorders>
              <w:top w:val="single" w:color="auto" w:sz="4" w:space="0"/>
              <w:left w:val="nil"/>
              <w:bottom w:val="single" w:color="auto" w:sz="4" w:space="0"/>
              <w:right w:val="single" w:color="auto" w:sz="4" w:space="0"/>
            </w:tcBorders>
            <w:shd w:val="clear" w:color="auto" w:fill="auto"/>
            <w:vAlign w:val="center"/>
          </w:tcPr>
          <w:p w14:paraId="27D6B87B">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c>
          <w:tcPr>
            <w:tcW w:w="1812" w:type="dxa"/>
            <w:gridSpan w:val="2"/>
            <w:tcBorders>
              <w:top w:val="single" w:color="auto" w:sz="4" w:space="0"/>
              <w:left w:val="nil"/>
              <w:bottom w:val="single" w:color="auto" w:sz="4" w:space="0"/>
              <w:right w:val="single" w:color="auto" w:sz="4" w:space="0"/>
            </w:tcBorders>
            <w:shd w:val="clear" w:color="auto" w:fill="auto"/>
            <w:vAlign w:val="center"/>
          </w:tcPr>
          <w:p w14:paraId="737015BB">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c>
          <w:tcPr>
            <w:tcW w:w="2709" w:type="dxa"/>
            <w:gridSpan w:val="2"/>
            <w:tcBorders>
              <w:top w:val="nil"/>
              <w:left w:val="nil"/>
              <w:bottom w:val="single" w:color="auto" w:sz="4" w:space="0"/>
              <w:right w:val="single" w:color="auto" w:sz="4" w:space="0"/>
            </w:tcBorders>
            <w:shd w:val="clear" w:color="auto" w:fill="auto"/>
            <w:vAlign w:val="center"/>
          </w:tcPr>
          <w:p w14:paraId="2DFE98FA">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c>
          <w:tcPr>
            <w:tcW w:w="1843" w:type="dxa"/>
            <w:gridSpan w:val="2"/>
            <w:tcBorders>
              <w:top w:val="nil"/>
              <w:left w:val="nil"/>
              <w:bottom w:val="single" w:color="auto" w:sz="4" w:space="0"/>
              <w:right w:val="single" w:color="auto" w:sz="4" w:space="0"/>
            </w:tcBorders>
            <w:shd w:val="clear" w:color="auto" w:fill="auto"/>
            <w:vAlign w:val="center"/>
          </w:tcPr>
          <w:p w14:paraId="1B3F73FB">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c>
          <w:tcPr>
            <w:tcW w:w="1843" w:type="dxa"/>
            <w:gridSpan w:val="3"/>
            <w:tcBorders>
              <w:top w:val="nil"/>
              <w:left w:val="nil"/>
              <w:bottom w:val="single" w:color="auto" w:sz="4" w:space="0"/>
              <w:right w:val="single" w:color="auto" w:sz="8" w:space="0"/>
            </w:tcBorders>
            <w:shd w:val="clear" w:color="auto" w:fill="auto"/>
            <w:vAlign w:val="center"/>
          </w:tcPr>
          <w:p w14:paraId="6C5130C2">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7212CB26">
        <w:tblPrEx>
          <w:tblCellMar>
            <w:top w:w="0" w:type="dxa"/>
            <w:left w:w="108" w:type="dxa"/>
            <w:bottom w:w="0" w:type="dxa"/>
            <w:right w:w="108" w:type="dxa"/>
          </w:tblCellMar>
        </w:tblPrEx>
        <w:trPr>
          <w:gridAfter w:val="6"/>
          <w:wAfter w:w="8873" w:type="dxa"/>
          <w:trHeight w:val="417" w:hRule="atLeast"/>
        </w:trPr>
        <w:tc>
          <w:tcPr>
            <w:tcW w:w="705" w:type="dxa"/>
            <w:gridSpan w:val="3"/>
            <w:tcBorders>
              <w:top w:val="nil"/>
              <w:left w:val="single" w:color="auto" w:sz="8" w:space="0"/>
              <w:bottom w:val="single" w:color="auto" w:sz="4" w:space="0"/>
              <w:right w:val="single" w:color="auto" w:sz="4" w:space="0"/>
            </w:tcBorders>
            <w:shd w:val="clear" w:color="000000" w:fill="F2F2F2"/>
            <w:vAlign w:val="center"/>
          </w:tcPr>
          <w:p w14:paraId="02337704">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2</w:t>
            </w:r>
          </w:p>
        </w:tc>
        <w:tc>
          <w:tcPr>
            <w:tcW w:w="1720" w:type="dxa"/>
            <w:gridSpan w:val="3"/>
            <w:tcBorders>
              <w:top w:val="single" w:color="auto" w:sz="4" w:space="0"/>
              <w:left w:val="nil"/>
              <w:bottom w:val="single" w:color="auto" w:sz="4" w:space="0"/>
              <w:right w:val="single" w:color="auto" w:sz="4" w:space="0"/>
            </w:tcBorders>
            <w:shd w:val="clear" w:color="auto" w:fill="auto"/>
            <w:vAlign w:val="center"/>
          </w:tcPr>
          <w:p w14:paraId="0B698DB4">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c>
          <w:tcPr>
            <w:tcW w:w="1812" w:type="dxa"/>
            <w:gridSpan w:val="2"/>
            <w:tcBorders>
              <w:top w:val="single" w:color="auto" w:sz="4" w:space="0"/>
              <w:left w:val="nil"/>
              <w:bottom w:val="single" w:color="auto" w:sz="4" w:space="0"/>
              <w:right w:val="single" w:color="auto" w:sz="4" w:space="0"/>
            </w:tcBorders>
            <w:shd w:val="clear" w:color="auto" w:fill="auto"/>
            <w:vAlign w:val="center"/>
          </w:tcPr>
          <w:p w14:paraId="6B6DF42C">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c>
          <w:tcPr>
            <w:tcW w:w="2709" w:type="dxa"/>
            <w:gridSpan w:val="2"/>
            <w:tcBorders>
              <w:top w:val="nil"/>
              <w:left w:val="nil"/>
              <w:bottom w:val="single" w:color="auto" w:sz="4" w:space="0"/>
              <w:right w:val="single" w:color="auto" w:sz="4" w:space="0"/>
            </w:tcBorders>
            <w:shd w:val="clear" w:color="auto" w:fill="auto"/>
            <w:vAlign w:val="center"/>
          </w:tcPr>
          <w:p w14:paraId="743D20A1">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c>
          <w:tcPr>
            <w:tcW w:w="1843" w:type="dxa"/>
            <w:gridSpan w:val="2"/>
            <w:tcBorders>
              <w:top w:val="nil"/>
              <w:left w:val="nil"/>
              <w:bottom w:val="single" w:color="auto" w:sz="4" w:space="0"/>
              <w:right w:val="single" w:color="auto" w:sz="4" w:space="0"/>
            </w:tcBorders>
            <w:shd w:val="clear" w:color="auto" w:fill="auto"/>
            <w:vAlign w:val="center"/>
          </w:tcPr>
          <w:p w14:paraId="6819B6CC">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c>
          <w:tcPr>
            <w:tcW w:w="1843" w:type="dxa"/>
            <w:gridSpan w:val="3"/>
            <w:tcBorders>
              <w:top w:val="nil"/>
              <w:left w:val="nil"/>
              <w:bottom w:val="single" w:color="auto" w:sz="4" w:space="0"/>
              <w:right w:val="single" w:color="auto" w:sz="8" w:space="0"/>
            </w:tcBorders>
            <w:shd w:val="clear" w:color="auto" w:fill="auto"/>
            <w:vAlign w:val="center"/>
          </w:tcPr>
          <w:p w14:paraId="3D86A91E">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r w14:paraId="65E33D0D">
        <w:tblPrEx>
          <w:tblCellMar>
            <w:top w:w="0" w:type="dxa"/>
            <w:left w:w="108" w:type="dxa"/>
            <w:bottom w:w="0" w:type="dxa"/>
            <w:right w:w="108" w:type="dxa"/>
          </w:tblCellMar>
        </w:tblPrEx>
        <w:trPr>
          <w:gridAfter w:val="6"/>
          <w:wAfter w:w="8873" w:type="dxa"/>
          <w:trHeight w:val="417" w:hRule="atLeast"/>
        </w:trPr>
        <w:tc>
          <w:tcPr>
            <w:tcW w:w="705" w:type="dxa"/>
            <w:gridSpan w:val="3"/>
            <w:tcBorders>
              <w:top w:val="nil"/>
              <w:left w:val="single" w:color="auto" w:sz="8" w:space="0"/>
              <w:bottom w:val="single" w:color="auto" w:sz="4" w:space="0"/>
              <w:right w:val="single" w:color="auto" w:sz="4" w:space="0"/>
            </w:tcBorders>
            <w:shd w:val="clear" w:color="000000" w:fill="F2F2F2"/>
            <w:vAlign w:val="center"/>
          </w:tcPr>
          <w:p w14:paraId="5608562F">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3</w:t>
            </w:r>
          </w:p>
        </w:tc>
        <w:tc>
          <w:tcPr>
            <w:tcW w:w="1720" w:type="dxa"/>
            <w:gridSpan w:val="3"/>
            <w:tcBorders>
              <w:top w:val="single" w:color="auto" w:sz="4" w:space="0"/>
              <w:left w:val="nil"/>
              <w:bottom w:val="single" w:color="auto" w:sz="4" w:space="0"/>
              <w:right w:val="single" w:color="auto" w:sz="4" w:space="0"/>
            </w:tcBorders>
            <w:shd w:val="clear" w:color="auto" w:fill="auto"/>
            <w:vAlign w:val="center"/>
          </w:tcPr>
          <w:p w14:paraId="18DF19C6">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c>
          <w:tcPr>
            <w:tcW w:w="1812" w:type="dxa"/>
            <w:gridSpan w:val="2"/>
            <w:tcBorders>
              <w:top w:val="single" w:color="auto" w:sz="4" w:space="0"/>
              <w:left w:val="nil"/>
              <w:bottom w:val="single" w:color="auto" w:sz="4" w:space="0"/>
              <w:right w:val="single" w:color="auto" w:sz="4" w:space="0"/>
            </w:tcBorders>
            <w:shd w:val="clear" w:color="auto" w:fill="auto"/>
            <w:vAlign w:val="center"/>
          </w:tcPr>
          <w:p w14:paraId="41EC8C75">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c>
          <w:tcPr>
            <w:tcW w:w="2709" w:type="dxa"/>
            <w:gridSpan w:val="2"/>
            <w:tcBorders>
              <w:top w:val="nil"/>
              <w:left w:val="nil"/>
              <w:bottom w:val="single" w:color="auto" w:sz="4" w:space="0"/>
              <w:right w:val="single" w:color="auto" w:sz="4" w:space="0"/>
            </w:tcBorders>
            <w:shd w:val="clear" w:color="auto" w:fill="auto"/>
            <w:vAlign w:val="center"/>
          </w:tcPr>
          <w:p w14:paraId="2AD541F1">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c>
          <w:tcPr>
            <w:tcW w:w="1843" w:type="dxa"/>
            <w:gridSpan w:val="2"/>
            <w:tcBorders>
              <w:top w:val="nil"/>
              <w:left w:val="nil"/>
              <w:bottom w:val="single" w:color="auto" w:sz="4" w:space="0"/>
              <w:right w:val="single" w:color="auto" w:sz="4" w:space="0"/>
            </w:tcBorders>
            <w:shd w:val="clear" w:color="auto" w:fill="auto"/>
            <w:vAlign w:val="center"/>
          </w:tcPr>
          <w:p w14:paraId="524F816F">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18"/>
                <w:szCs w:val="18"/>
              </w:rPr>
            </w:pPr>
            <w:r>
              <w:rPr>
                <w:rFonts w:hint="eastAsia" w:ascii="Microsoft YaHei" w:hAnsi="Microsoft YaHei" w:eastAsia="Microsoft YaHei" w:cs="SimSun"/>
                <w:color w:val="000000"/>
                <w:kern w:val="0"/>
                <w:sz w:val="18"/>
                <w:szCs w:val="18"/>
              </w:rPr>
              <w:t>　</w:t>
            </w:r>
          </w:p>
        </w:tc>
        <w:tc>
          <w:tcPr>
            <w:tcW w:w="1843" w:type="dxa"/>
            <w:gridSpan w:val="3"/>
            <w:tcBorders>
              <w:top w:val="nil"/>
              <w:left w:val="nil"/>
              <w:bottom w:val="single" w:color="auto" w:sz="4" w:space="0"/>
              <w:right w:val="single" w:color="auto" w:sz="8" w:space="0"/>
            </w:tcBorders>
            <w:shd w:val="clear" w:color="auto" w:fill="auto"/>
            <w:vAlign w:val="center"/>
          </w:tcPr>
          <w:p w14:paraId="4F2552B8">
            <w:pPr>
              <w:keepNext w:val="0"/>
              <w:keepLines w:val="0"/>
              <w:widowControl/>
              <w:suppressLineNumbers w:val="0"/>
              <w:spacing w:before="0" w:beforeAutospacing="0" w:after="0" w:afterAutospacing="0"/>
              <w:ind w:left="0" w:right="0"/>
              <w:jc w:val="center"/>
              <w:rPr>
                <w:rFonts w:hint="default" w:ascii="SimSun" w:hAnsi="SimSun" w:eastAsia="SimSun" w:cs="SimSun"/>
                <w:color w:val="000000"/>
                <w:kern w:val="0"/>
                <w:sz w:val="18"/>
                <w:szCs w:val="18"/>
              </w:rPr>
            </w:pPr>
            <w:r>
              <w:rPr>
                <w:rFonts w:hint="eastAsia" w:ascii="SimSun" w:hAnsi="SimSun" w:eastAsia="SimSun" w:cs="SimSun"/>
                <w:color w:val="000000"/>
                <w:kern w:val="0"/>
                <w:sz w:val="18"/>
                <w:szCs w:val="18"/>
              </w:rPr>
              <w:t>□符合；□不符合</w:t>
            </w:r>
          </w:p>
        </w:tc>
      </w:tr>
    </w:tbl>
    <w:p w14:paraId="2290BACE">
      <w:pPr>
        <w:spacing w:line="440" w:lineRule="exact"/>
        <w:outlineLvl w:val="0"/>
        <w:rPr>
          <w:rFonts w:ascii="SimSun" w:hAnsi="SimSun" w:eastAsia="SimSun"/>
          <w:iCs/>
          <w:sz w:val="24"/>
          <w:szCs w:val="24"/>
        </w:rPr>
      </w:pPr>
    </w:p>
    <w:tbl>
      <w:tblPr>
        <w:tblStyle w:val="8"/>
        <w:tblW w:w="15018" w:type="dxa"/>
        <w:tblInd w:w="-436" w:type="dxa"/>
        <w:tblLayout w:type="autofit"/>
        <w:tblCellMar>
          <w:top w:w="0" w:type="dxa"/>
          <w:left w:w="108" w:type="dxa"/>
          <w:bottom w:w="0" w:type="dxa"/>
          <w:right w:w="108" w:type="dxa"/>
        </w:tblCellMar>
      </w:tblPr>
      <w:tblGrid>
        <w:gridCol w:w="2941"/>
        <w:gridCol w:w="2021"/>
        <w:gridCol w:w="1381"/>
        <w:gridCol w:w="320"/>
        <w:gridCol w:w="1560"/>
        <w:gridCol w:w="530"/>
        <w:gridCol w:w="236"/>
        <w:gridCol w:w="1360"/>
        <w:gridCol w:w="4433"/>
        <w:gridCol w:w="236"/>
      </w:tblGrid>
      <w:tr w14:paraId="013DBC0E">
        <w:tblPrEx>
          <w:tblCellMar>
            <w:top w:w="0" w:type="dxa"/>
            <w:left w:w="108" w:type="dxa"/>
            <w:bottom w:w="0" w:type="dxa"/>
            <w:right w:w="108" w:type="dxa"/>
          </w:tblCellMar>
        </w:tblPrEx>
        <w:trPr>
          <w:gridAfter w:val="2"/>
          <w:wAfter w:w="4669" w:type="dxa"/>
          <w:trHeight w:val="465" w:hRule="atLeast"/>
        </w:trPr>
        <w:tc>
          <w:tcPr>
            <w:tcW w:w="10349" w:type="dxa"/>
            <w:gridSpan w:val="8"/>
            <w:tcBorders>
              <w:top w:val="single" w:color="auto" w:sz="8" w:space="0"/>
              <w:left w:val="single" w:color="auto" w:sz="8" w:space="0"/>
              <w:bottom w:val="single" w:color="auto" w:sz="8" w:space="0"/>
              <w:right w:val="single" w:color="000000" w:sz="8" w:space="0"/>
            </w:tcBorders>
            <w:shd w:val="clear" w:color="000000" w:fill="000000"/>
            <w:noWrap/>
            <w:vAlign w:val="center"/>
          </w:tcPr>
          <w:p w14:paraId="659ADDD9">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b/>
                <w:bCs/>
                <w:color w:val="FFFFFF"/>
                <w:kern w:val="0"/>
                <w:sz w:val="22"/>
              </w:rPr>
            </w:pPr>
            <w:r>
              <w:rPr>
                <w:rFonts w:hint="eastAsia" w:ascii="Microsoft YaHei" w:hAnsi="Microsoft YaHei" w:eastAsia="Microsoft YaHei" w:cs="SimSun"/>
                <w:b/>
                <w:bCs/>
                <w:color w:val="FFFFFF"/>
                <w:kern w:val="0"/>
                <w:sz w:val="22"/>
              </w:rPr>
              <w:t>承包商安全沟通审查表</w:t>
            </w:r>
          </w:p>
        </w:tc>
      </w:tr>
      <w:tr w14:paraId="742BB12E">
        <w:tblPrEx>
          <w:tblCellMar>
            <w:top w:w="0" w:type="dxa"/>
            <w:left w:w="108" w:type="dxa"/>
            <w:bottom w:w="0" w:type="dxa"/>
            <w:right w:w="108" w:type="dxa"/>
          </w:tblCellMar>
        </w:tblPrEx>
        <w:trPr>
          <w:gridAfter w:val="2"/>
          <w:wAfter w:w="4669" w:type="dxa"/>
          <w:trHeight w:val="135" w:hRule="atLeast"/>
        </w:trPr>
        <w:tc>
          <w:tcPr>
            <w:tcW w:w="10349" w:type="dxa"/>
            <w:gridSpan w:val="8"/>
            <w:tcBorders>
              <w:top w:val="nil"/>
              <w:left w:val="nil"/>
              <w:bottom w:val="nil"/>
              <w:right w:val="nil"/>
            </w:tcBorders>
            <w:shd w:val="clear" w:color="auto" w:fill="auto"/>
            <w:noWrap/>
            <w:vAlign w:val="center"/>
          </w:tcPr>
          <w:p w14:paraId="38641FFB">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b/>
                <w:bCs/>
                <w:color w:val="FFFFFF"/>
                <w:kern w:val="0"/>
                <w:sz w:val="13"/>
                <w:szCs w:val="13"/>
              </w:rPr>
            </w:pPr>
          </w:p>
        </w:tc>
      </w:tr>
      <w:tr w14:paraId="4239BEEF">
        <w:tblPrEx>
          <w:tblCellMar>
            <w:top w:w="0" w:type="dxa"/>
            <w:left w:w="108" w:type="dxa"/>
            <w:bottom w:w="0" w:type="dxa"/>
            <w:right w:w="108" w:type="dxa"/>
          </w:tblCellMar>
        </w:tblPrEx>
        <w:trPr>
          <w:gridAfter w:val="2"/>
          <w:wAfter w:w="4669" w:type="dxa"/>
          <w:trHeight w:val="495" w:hRule="atLeast"/>
        </w:trPr>
        <w:tc>
          <w:tcPr>
            <w:tcW w:w="2941" w:type="dxa"/>
            <w:tcBorders>
              <w:top w:val="single" w:color="auto" w:sz="8" w:space="0"/>
              <w:left w:val="single" w:color="auto" w:sz="8" w:space="0"/>
              <w:bottom w:val="single" w:color="auto" w:sz="4" w:space="0"/>
              <w:right w:val="single" w:color="000000" w:sz="8" w:space="0"/>
            </w:tcBorders>
            <w:shd w:val="clear" w:color="000000" w:fill="BFBFBF"/>
            <w:noWrap/>
            <w:vAlign w:val="center"/>
          </w:tcPr>
          <w:p w14:paraId="4B392493">
            <w:pPr>
              <w:keepNext w:val="0"/>
              <w:keepLines w:val="0"/>
              <w:widowControl/>
              <w:suppressLineNumbers w:val="0"/>
              <w:spacing w:before="0" w:beforeAutospacing="0" w:after="0" w:afterAutospacing="0" w:line="420" w:lineRule="exact"/>
              <w:ind w:left="0" w:right="0"/>
              <w:jc w:val="left"/>
              <w:rPr>
                <w:rFonts w:hint="default" w:ascii="Microsoft YaHei" w:hAnsi="Microsoft YaHei" w:eastAsia="Microsoft YaHei" w:cs="SimSun"/>
                <w:b/>
                <w:color w:val="FF0000"/>
                <w:kern w:val="0"/>
                <w:szCs w:val="21"/>
              </w:rPr>
            </w:pPr>
            <w:r>
              <w:rPr>
                <w:rFonts w:hint="eastAsia" w:ascii="Microsoft YaHei" w:hAnsi="Microsoft YaHei" w:eastAsia="Microsoft YaHei" w:cs="SimSun"/>
                <w:b/>
                <w:color w:val="FF0000"/>
                <w:kern w:val="0"/>
                <w:szCs w:val="21"/>
              </w:rPr>
              <w:t>承包商公司名称：</w:t>
            </w:r>
          </w:p>
        </w:tc>
        <w:tc>
          <w:tcPr>
            <w:tcW w:w="7408" w:type="dxa"/>
            <w:gridSpan w:val="7"/>
            <w:tcBorders>
              <w:top w:val="single" w:color="auto" w:sz="8" w:space="0"/>
              <w:left w:val="nil"/>
              <w:bottom w:val="single" w:color="auto" w:sz="4" w:space="0"/>
              <w:right w:val="single" w:color="000000" w:sz="8" w:space="0"/>
            </w:tcBorders>
            <w:shd w:val="clear" w:color="auto" w:fill="auto"/>
            <w:noWrap/>
            <w:vAlign w:val="center"/>
          </w:tcPr>
          <w:p w14:paraId="6A3D06C6">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　</w:t>
            </w:r>
          </w:p>
        </w:tc>
      </w:tr>
      <w:tr w14:paraId="088954AA">
        <w:tblPrEx>
          <w:tblCellMar>
            <w:top w:w="0" w:type="dxa"/>
            <w:left w:w="108" w:type="dxa"/>
            <w:bottom w:w="0" w:type="dxa"/>
            <w:right w:w="108" w:type="dxa"/>
          </w:tblCellMar>
        </w:tblPrEx>
        <w:trPr>
          <w:gridAfter w:val="2"/>
          <w:wAfter w:w="4669" w:type="dxa"/>
          <w:trHeight w:val="495" w:hRule="atLeast"/>
        </w:trPr>
        <w:tc>
          <w:tcPr>
            <w:tcW w:w="2941" w:type="dxa"/>
            <w:tcBorders>
              <w:top w:val="single" w:color="auto" w:sz="4" w:space="0"/>
              <w:left w:val="single" w:color="auto" w:sz="8" w:space="0"/>
              <w:bottom w:val="single" w:color="auto" w:sz="4" w:space="0"/>
              <w:right w:val="single" w:color="000000" w:sz="8" w:space="0"/>
            </w:tcBorders>
            <w:shd w:val="clear" w:color="000000" w:fill="BFBFBF"/>
            <w:noWrap/>
            <w:vAlign w:val="center"/>
          </w:tcPr>
          <w:p w14:paraId="3C5EAAF8">
            <w:pPr>
              <w:keepNext w:val="0"/>
              <w:keepLines w:val="0"/>
              <w:widowControl/>
              <w:suppressLineNumbers w:val="0"/>
              <w:spacing w:before="0" w:beforeAutospacing="0" w:after="0" w:afterAutospacing="0" w:line="420" w:lineRule="exact"/>
              <w:ind w:left="0" w:right="0"/>
              <w:jc w:val="left"/>
              <w:rPr>
                <w:rFonts w:hint="default" w:ascii="Microsoft YaHei" w:hAnsi="Microsoft YaHei" w:eastAsia="Microsoft YaHei" w:cs="SimSun"/>
                <w:b/>
                <w:color w:val="FF0000"/>
                <w:kern w:val="0"/>
                <w:szCs w:val="21"/>
              </w:rPr>
            </w:pPr>
            <w:r>
              <w:rPr>
                <w:rFonts w:hint="eastAsia" w:ascii="Microsoft YaHei" w:hAnsi="Microsoft YaHei" w:eastAsia="Microsoft YaHei" w:cs="SimSun"/>
                <w:b/>
                <w:color w:val="FF0000"/>
                <w:kern w:val="0"/>
                <w:szCs w:val="21"/>
              </w:rPr>
              <w:t>承包商EHS代表：</w:t>
            </w:r>
          </w:p>
        </w:tc>
        <w:tc>
          <w:tcPr>
            <w:tcW w:w="7408" w:type="dxa"/>
            <w:gridSpan w:val="7"/>
            <w:tcBorders>
              <w:top w:val="single" w:color="auto" w:sz="4" w:space="0"/>
              <w:left w:val="nil"/>
              <w:bottom w:val="single" w:color="auto" w:sz="4" w:space="0"/>
              <w:right w:val="single" w:color="000000" w:sz="8" w:space="0"/>
            </w:tcBorders>
            <w:shd w:val="clear" w:color="auto" w:fill="auto"/>
            <w:noWrap/>
            <w:vAlign w:val="center"/>
          </w:tcPr>
          <w:p w14:paraId="16D1C543">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Cs w:val="21"/>
              </w:rPr>
            </w:pPr>
          </w:p>
        </w:tc>
      </w:tr>
      <w:tr w14:paraId="09F27D80">
        <w:tblPrEx>
          <w:tblCellMar>
            <w:top w:w="0" w:type="dxa"/>
            <w:left w:w="108" w:type="dxa"/>
            <w:bottom w:w="0" w:type="dxa"/>
            <w:right w:w="108" w:type="dxa"/>
          </w:tblCellMar>
        </w:tblPrEx>
        <w:trPr>
          <w:gridAfter w:val="2"/>
          <w:wAfter w:w="4669" w:type="dxa"/>
          <w:trHeight w:val="495" w:hRule="atLeast"/>
        </w:trPr>
        <w:tc>
          <w:tcPr>
            <w:tcW w:w="2941" w:type="dxa"/>
            <w:tcBorders>
              <w:top w:val="single" w:color="auto" w:sz="4" w:space="0"/>
              <w:left w:val="single" w:color="auto" w:sz="8" w:space="0"/>
              <w:bottom w:val="single" w:color="auto" w:sz="4" w:space="0"/>
              <w:right w:val="single" w:color="000000" w:sz="8" w:space="0"/>
            </w:tcBorders>
            <w:shd w:val="clear" w:color="000000" w:fill="BFBFBF"/>
            <w:noWrap/>
            <w:vAlign w:val="center"/>
          </w:tcPr>
          <w:p w14:paraId="1781AF83">
            <w:pPr>
              <w:keepNext w:val="0"/>
              <w:keepLines w:val="0"/>
              <w:widowControl/>
              <w:suppressLineNumbers w:val="0"/>
              <w:spacing w:before="0" w:beforeAutospacing="0" w:after="0" w:afterAutospacing="0" w:line="42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华润雪花相关方管理负责人：</w:t>
            </w:r>
          </w:p>
        </w:tc>
        <w:tc>
          <w:tcPr>
            <w:tcW w:w="7408" w:type="dxa"/>
            <w:gridSpan w:val="7"/>
            <w:tcBorders>
              <w:top w:val="single" w:color="auto" w:sz="4" w:space="0"/>
              <w:left w:val="nil"/>
              <w:bottom w:val="single" w:color="auto" w:sz="4" w:space="0"/>
              <w:right w:val="single" w:color="000000" w:sz="8" w:space="0"/>
            </w:tcBorders>
            <w:shd w:val="clear" w:color="auto" w:fill="auto"/>
            <w:noWrap/>
            <w:vAlign w:val="center"/>
          </w:tcPr>
          <w:p w14:paraId="6536FF71">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Cs w:val="21"/>
              </w:rPr>
            </w:pPr>
          </w:p>
        </w:tc>
      </w:tr>
      <w:tr w14:paraId="102D16B5">
        <w:tblPrEx>
          <w:tblCellMar>
            <w:top w:w="0" w:type="dxa"/>
            <w:left w:w="108" w:type="dxa"/>
            <w:bottom w:w="0" w:type="dxa"/>
            <w:right w:w="108" w:type="dxa"/>
          </w:tblCellMar>
        </w:tblPrEx>
        <w:trPr>
          <w:gridAfter w:val="2"/>
          <w:wAfter w:w="4669" w:type="dxa"/>
          <w:trHeight w:val="495" w:hRule="atLeast"/>
        </w:trPr>
        <w:tc>
          <w:tcPr>
            <w:tcW w:w="2941" w:type="dxa"/>
            <w:tcBorders>
              <w:top w:val="single" w:color="auto" w:sz="4" w:space="0"/>
              <w:left w:val="single" w:color="auto" w:sz="8" w:space="0"/>
              <w:bottom w:val="single" w:color="auto" w:sz="8" w:space="0"/>
              <w:right w:val="single" w:color="000000" w:sz="8" w:space="0"/>
            </w:tcBorders>
            <w:shd w:val="clear" w:color="000000" w:fill="BFBFBF"/>
            <w:noWrap/>
            <w:vAlign w:val="center"/>
          </w:tcPr>
          <w:p w14:paraId="36C55D1C">
            <w:pPr>
              <w:keepNext w:val="0"/>
              <w:keepLines w:val="0"/>
              <w:widowControl/>
              <w:suppressLineNumbers w:val="0"/>
              <w:spacing w:before="0" w:beforeAutospacing="0" w:after="0" w:afterAutospacing="0" w:line="420" w:lineRule="exact"/>
              <w:ind w:left="0" w:right="0"/>
              <w:jc w:val="left"/>
              <w:rPr>
                <w:rFonts w:hint="default" w:ascii="Microsoft YaHei" w:hAnsi="Microsoft YaHei" w:eastAsia="Microsoft YaHei" w:cs="SimSun"/>
                <w:b/>
                <w:color w:val="000000"/>
                <w:kern w:val="0"/>
                <w:szCs w:val="21"/>
              </w:rPr>
            </w:pPr>
            <w:r>
              <w:rPr>
                <w:rFonts w:hint="eastAsia" w:ascii="Microsoft YaHei" w:hAnsi="Microsoft YaHei" w:eastAsia="Microsoft YaHei" w:cs="SimSun"/>
                <w:b/>
                <w:color w:val="FF0000"/>
                <w:kern w:val="0"/>
                <w:szCs w:val="21"/>
              </w:rPr>
              <w:t>沟通审查日期：</w:t>
            </w:r>
          </w:p>
        </w:tc>
        <w:tc>
          <w:tcPr>
            <w:tcW w:w="7408" w:type="dxa"/>
            <w:gridSpan w:val="7"/>
            <w:tcBorders>
              <w:top w:val="single" w:color="auto" w:sz="4" w:space="0"/>
              <w:left w:val="nil"/>
              <w:bottom w:val="single" w:color="auto" w:sz="8" w:space="0"/>
              <w:right w:val="single" w:color="000000" w:sz="8" w:space="0"/>
            </w:tcBorders>
            <w:shd w:val="clear" w:color="auto" w:fill="auto"/>
            <w:noWrap/>
            <w:vAlign w:val="center"/>
          </w:tcPr>
          <w:p w14:paraId="4C91CB32">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　</w:t>
            </w:r>
          </w:p>
        </w:tc>
      </w:tr>
      <w:tr w14:paraId="55A935CF">
        <w:tblPrEx>
          <w:tblCellMar>
            <w:top w:w="0" w:type="dxa"/>
            <w:left w:w="108" w:type="dxa"/>
            <w:bottom w:w="0" w:type="dxa"/>
            <w:right w:w="108" w:type="dxa"/>
          </w:tblCellMar>
        </w:tblPrEx>
        <w:trPr>
          <w:gridAfter w:val="2"/>
          <w:wAfter w:w="4669" w:type="dxa"/>
          <w:trHeight w:val="557" w:hRule="atLeast"/>
        </w:trPr>
        <w:tc>
          <w:tcPr>
            <w:tcW w:w="2941" w:type="dxa"/>
            <w:tcBorders>
              <w:top w:val="single" w:color="auto" w:sz="8" w:space="0"/>
              <w:left w:val="single" w:color="auto" w:sz="8" w:space="0"/>
              <w:bottom w:val="single" w:color="auto" w:sz="8" w:space="0"/>
              <w:right w:val="single" w:color="000000" w:sz="8" w:space="0"/>
            </w:tcBorders>
            <w:shd w:val="clear" w:color="000000" w:fill="BFBFBF"/>
            <w:noWrap/>
            <w:vAlign w:val="center"/>
          </w:tcPr>
          <w:p w14:paraId="2CCCD38E">
            <w:pPr>
              <w:keepNext w:val="0"/>
              <w:keepLines w:val="0"/>
              <w:widowControl/>
              <w:suppressLineNumbers w:val="0"/>
              <w:spacing w:before="0" w:beforeAutospacing="0" w:after="0" w:afterAutospacing="0" w:line="42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作业类型（内容）描述：</w:t>
            </w:r>
          </w:p>
        </w:tc>
        <w:tc>
          <w:tcPr>
            <w:tcW w:w="7408" w:type="dxa"/>
            <w:gridSpan w:val="7"/>
            <w:tcBorders>
              <w:top w:val="single" w:color="auto" w:sz="8" w:space="0"/>
              <w:left w:val="nil"/>
              <w:bottom w:val="single" w:color="auto" w:sz="8" w:space="0"/>
              <w:right w:val="single" w:color="000000" w:sz="8" w:space="0"/>
            </w:tcBorders>
            <w:shd w:val="clear" w:color="auto" w:fill="auto"/>
            <w:noWrap/>
            <w:vAlign w:val="center"/>
          </w:tcPr>
          <w:p w14:paraId="2A534F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lang w:val="en-US" w:eastAsia="zh-CN"/>
              </w:rPr>
              <w:t>朝阳</w:t>
            </w:r>
            <w:r>
              <w:rPr>
                <w:rFonts w:hint="default" w:ascii="Microsoft YaHei" w:hAnsi="Microsoft YaHei" w:eastAsia="Microsoft YaHei" w:cs="SimSun"/>
                <w:color w:val="000000"/>
                <w:kern w:val="0"/>
                <w:szCs w:val="21"/>
              </w:rPr>
              <w:t>工</w:t>
            </w:r>
            <w:r>
              <w:rPr>
                <w:rFonts w:hint="default" w:ascii="Microsoft YaHei" w:hAnsi="Microsoft YaHei" w:eastAsia="Microsoft YaHei" w:cs="SimSun"/>
                <w:color w:val="000000"/>
                <w:kern w:val="0"/>
                <w:szCs w:val="21"/>
                <w:lang w:val="en-US" w:eastAsia="zh-CN"/>
              </w:rPr>
              <w:t>厂委托专业单位对</w:t>
            </w:r>
            <w:r>
              <w:rPr>
                <w:rFonts w:hint="eastAsia" w:ascii="Microsoft YaHei" w:hAnsi="Microsoft YaHei" w:eastAsia="Microsoft YaHei" w:cs="SimSun"/>
                <w:color w:val="000000"/>
                <w:kern w:val="0"/>
                <w:szCs w:val="21"/>
                <w:lang w:val="en-US" w:eastAsia="zh-CN"/>
              </w:rPr>
              <w:t>对成品库、物资库、包材库、品控检验室、厂区四周、生产车间、食堂等区域，总面积约（75177.21）平方米，进行灭杀鼠、蟑螂、消杀蚊、蝇等有害生物。</w:t>
            </w:r>
            <w:r>
              <w:rPr>
                <w:rFonts w:hint="default" w:ascii="Microsoft YaHei" w:hAnsi="Microsoft YaHei" w:eastAsia="Microsoft YaHei" w:cs="SimSun"/>
                <w:color w:val="000000"/>
                <w:kern w:val="0"/>
                <w:szCs w:val="21"/>
              </w:rPr>
              <w:t>【委外服务】</w:t>
            </w:r>
          </w:p>
        </w:tc>
      </w:tr>
      <w:tr w14:paraId="3613F14E">
        <w:tblPrEx>
          <w:tblCellMar>
            <w:top w:w="0" w:type="dxa"/>
            <w:left w:w="108" w:type="dxa"/>
            <w:bottom w:w="0" w:type="dxa"/>
            <w:right w:w="108" w:type="dxa"/>
          </w:tblCellMar>
        </w:tblPrEx>
        <w:trPr>
          <w:gridAfter w:val="2"/>
          <w:wAfter w:w="4669" w:type="dxa"/>
          <w:trHeight w:val="120" w:hRule="atLeast"/>
        </w:trPr>
        <w:tc>
          <w:tcPr>
            <w:tcW w:w="10349" w:type="dxa"/>
            <w:gridSpan w:val="8"/>
            <w:tcBorders>
              <w:top w:val="nil"/>
              <w:left w:val="nil"/>
              <w:bottom w:val="nil"/>
              <w:right w:val="nil"/>
            </w:tcBorders>
            <w:shd w:val="clear" w:color="auto" w:fill="auto"/>
            <w:noWrap/>
            <w:vAlign w:val="center"/>
          </w:tcPr>
          <w:p w14:paraId="5782200A">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 w:val="13"/>
                <w:szCs w:val="13"/>
              </w:rPr>
            </w:pPr>
          </w:p>
        </w:tc>
      </w:tr>
      <w:tr w14:paraId="1B635AB7">
        <w:tblPrEx>
          <w:tblCellMar>
            <w:top w:w="0" w:type="dxa"/>
            <w:left w:w="108" w:type="dxa"/>
            <w:bottom w:w="0" w:type="dxa"/>
            <w:right w:w="108" w:type="dxa"/>
          </w:tblCellMar>
        </w:tblPrEx>
        <w:trPr>
          <w:gridAfter w:val="2"/>
          <w:wAfter w:w="4669" w:type="dxa"/>
          <w:trHeight w:val="435" w:hRule="atLeast"/>
        </w:trPr>
        <w:tc>
          <w:tcPr>
            <w:tcW w:w="2941" w:type="dxa"/>
            <w:tcBorders>
              <w:top w:val="single" w:color="auto" w:sz="8" w:space="0"/>
              <w:left w:val="single" w:color="auto" w:sz="8" w:space="0"/>
              <w:bottom w:val="single" w:color="auto" w:sz="4" w:space="0"/>
              <w:right w:val="single" w:color="000000" w:sz="8" w:space="0"/>
            </w:tcBorders>
            <w:shd w:val="clear" w:color="000000" w:fill="BFBFBF"/>
            <w:noWrap/>
            <w:vAlign w:val="center"/>
          </w:tcPr>
          <w:p w14:paraId="361D16BA">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业务分类：</w:t>
            </w:r>
          </w:p>
        </w:tc>
        <w:tc>
          <w:tcPr>
            <w:tcW w:w="3402" w:type="dxa"/>
            <w:gridSpan w:val="2"/>
            <w:tcBorders>
              <w:top w:val="single" w:color="auto" w:sz="8" w:space="0"/>
              <w:left w:val="nil"/>
              <w:bottom w:val="single" w:color="auto" w:sz="4" w:space="0"/>
              <w:right w:val="nil"/>
            </w:tcBorders>
            <w:shd w:val="clear" w:color="auto" w:fill="auto"/>
            <w:noWrap/>
            <w:vAlign w:val="center"/>
          </w:tcPr>
          <w:p w14:paraId="14FDABCC">
            <w:pPr>
              <w:keepNext w:val="0"/>
              <w:keepLines w:val="0"/>
              <w:widowControl/>
              <w:suppressLineNumbers w:val="0"/>
              <w:spacing w:before="0" w:beforeAutospacing="0" w:after="0" w:afterAutospacing="0"/>
              <w:ind w:left="0" w:right="0"/>
              <w:jc w:val="center"/>
              <w:textAlignment w:val="center"/>
              <w:rPr>
                <w:rFonts w:hint="default" w:ascii="Microsoft YaHei" w:hAnsi="Microsoft YaHei" w:eastAsia="Microsoft YaHei" w:cs="SimSun"/>
                <w:color w:val="000000"/>
                <w:kern w:val="0"/>
                <w:szCs w:val="21"/>
                <w:lang w:val="en-US"/>
              </w:rPr>
            </w:pPr>
            <w:r>
              <w:rPr>
                <w:rFonts w:hint="eastAsia" w:ascii="Microsoft YaHei" w:hAnsi="Microsoft YaHei" w:eastAsia="Microsoft YaHei" w:cs="Microsoft YaHei"/>
                <w:i w:val="0"/>
                <w:iCs w:val="0"/>
                <w:color w:val="000000"/>
                <w:kern w:val="0"/>
                <w:sz w:val="21"/>
                <w:szCs w:val="21"/>
                <w:u w:val="none"/>
                <w:lang w:val="en-US" w:eastAsia="zh-CN" w:bidi="ar"/>
              </w:rPr>
              <w:t>服务类</w:t>
            </w:r>
          </w:p>
        </w:tc>
        <w:tc>
          <w:tcPr>
            <w:tcW w:w="2410" w:type="dxa"/>
            <w:gridSpan w:val="3"/>
            <w:tcBorders>
              <w:top w:val="single" w:color="auto" w:sz="8" w:space="0"/>
              <w:left w:val="nil"/>
              <w:bottom w:val="single" w:color="auto" w:sz="4" w:space="0"/>
              <w:right w:val="nil"/>
            </w:tcBorders>
            <w:shd w:val="clear" w:color="auto" w:fill="auto"/>
            <w:noWrap/>
            <w:vAlign w:val="center"/>
          </w:tcPr>
          <w:p w14:paraId="62B47CDC">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p>
        </w:tc>
        <w:tc>
          <w:tcPr>
            <w:tcW w:w="236" w:type="dxa"/>
            <w:tcBorders>
              <w:top w:val="single" w:color="auto" w:sz="8" w:space="0"/>
              <w:left w:val="nil"/>
              <w:bottom w:val="single" w:color="auto" w:sz="4" w:space="0"/>
              <w:right w:val="nil"/>
            </w:tcBorders>
            <w:shd w:val="clear" w:color="auto" w:fill="auto"/>
            <w:noWrap/>
            <w:vAlign w:val="center"/>
          </w:tcPr>
          <w:p w14:paraId="4126F643">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p>
        </w:tc>
        <w:tc>
          <w:tcPr>
            <w:tcW w:w="1360" w:type="dxa"/>
            <w:tcBorders>
              <w:top w:val="single" w:color="auto" w:sz="8" w:space="0"/>
              <w:left w:val="nil"/>
              <w:bottom w:val="single" w:color="auto" w:sz="4" w:space="0"/>
              <w:right w:val="single" w:color="auto" w:sz="4" w:space="0"/>
            </w:tcBorders>
            <w:shd w:val="clear" w:color="auto" w:fill="auto"/>
            <w:noWrap/>
            <w:vAlign w:val="center"/>
          </w:tcPr>
          <w:p w14:paraId="0EC2493A">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p>
        </w:tc>
      </w:tr>
      <w:tr w14:paraId="0BB973B8">
        <w:tblPrEx>
          <w:tblCellMar>
            <w:top w:w="0" w:type="dxa"/>
            <w:left w:w="108" w:type="dxa"/>
            <w:bottom w:w="0" w:type="dxa"/>
            <w:right w:w="108" w:type="dxa"/>
          </w:tblCellMar>
        </w:tblPrEx>
        <w:trPr>
          <w:gridAfter w:val="2"/>
          <w:wAfter w:w="4669" w:type="dxa"/>
          <w:trHeight w:val="435" w:hRule="atLeast"/>
        </w:trPr>
        <w:tc>
          <w:tcPr>
            <w:tcW w:w="2941" w:type="dxa"/>
            <w:tcBorders>
              <w:top w:val="single" w:color="auto" w:sz="4" w:space="0"/>
              <w:left w:val="single" w:color="auto" w:sz="8" w:space="0"/>
              <w:bottom w:val="single" w:color="auto" w:sz="4" w:space="0"/>
              <w:right w:val="single" w:color="000000" w:sz="8" w:space="0"/>
            </w:tcBorders>
            <w:shd w:val="clear" w:color="000000" w:fill="BFBFBF"/>
            <w:noWrap/>
            <w:vAlign w:val="center"/>
          </w:tcPr>
          <w:p w14:paraId="4D9BE98F">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作业类型：</w:t>
            </w:r>
          </w:p>
        </w:tc>
        <w:tc>
          <w:tcPr>
            <w:tcW w:w="3402" w:type="dxa"/>
            <w:gridSpan w:val="2"/>
            <w:tcBorders>
              <w:top w:val="single" w:color="auto" w:sz="4" w:space="0"/>
              <w:left w:val="nil"/>
              <w:bottom w:val="single" w:color="auto" w:sz="4" w:space="0"/>
              <w:right w:val="nil"/>
            </w:tcBorders>
            <w:shd w:val="clear" w:color="auto" w:fill="auto"/>
            <w:noWrap/>
            <w:vAlign w:val="center"/>
          </w:tcPr>
          <w:p w14:paraId="715BECEF">
            <w:pPr>
              <w:keepNext w:val="0"/>
              <w:keepLines w:val="0"/>
              <w:widowControl/>
              <w:suppressLineNumbers w:val="0"/>
              <w:spacing w:before="0" w:beforeAutospacing="0" w:after="0" w:afterAutospacing="0"/>
              <w:ind w:left="0" w:right="0"/>
              <w:jc w:val="center"/>
              <w:textAlignment w:val="center"/>
              <w:rPr>
                <w:rFonts w:hint="default" w:ascii="Microsoft YaHei" w:hAnsi="Microsoft YaHei" w:eastAsia="Microsoft YaHei" w:cs="SimSun"/>
                <w:color w:val="000000"/>
                <w:kern w:val="0"/>
                <w:szCs w:val="21"/>
              </w:rPr>
            </w:pPr>
            <w:r>
              <w:rPr>
                <w:rFonts w:hint="eastAsia" w:ascii="Microsoft YaHei" w:hAnsi="Microsoft YaHei" w:eastAsia="Microsoft YaHei" w:cs="Microsoft YaHei"/>
                <w:i w:val="0"/>
                <w:iCs w:val="0"/>
                <w:color w:val="000000"/>
                <w:kern w:val="0"/>
                <w:sz w:val="21"/>
                <w:szCs w:val="21"/>
                <w:u w:val="none"/>
                <w:lang w:val="en-US" w:eastAsia="zh-CN" w:bidi="ar"/>
              </w:rPr>
              <w:t>其他</w:t>
            </w:r>
          </w:p>
        </w:tc>
        <w:tc>
          <w:tcPr>
            <w:tcW w:w="2410" w:type="dxa"/>
            <w:gridSpan w:val="3"/>
            <w:tcBorders>
              <w:top w:val="single" w:color="auto" w:sz="4" w:space="0"/>
              <w:left w:val="nil"/>
              <w:bottom w:val="single" w:color="auto" w:sz="4" w:space="0"/>
              <w:right w:val="nil"/>
            </w:tcBorders>
            <w:shd w:val="clear" w:color="auto" w:fill="auto"/>
            <w:noWrap/>
            <w:vAlign w:val="center"/>
          </w:tcPr>
          <w:p w14:paraId="6E9D92CB">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p>
        </w:tc>
        <w:tc>
          <w:tcPr>
            <w:tcW w:w="236" w:type="dxa"/>
            <w:tcBorders>
              <w:top w:val="single" w:color="auto" w:sz="4" w:space="0"/>
              <w:left w:val="nil"/>
              <w:bottom w:val="single" w:color="auto" w:sz="4" w:space="0"/>
              <w:right w:val="nil"/>
            </w:tcBorders>
            <w:shd w:val="clear" w:color="auto" w:fill="auto"/>
            <w:noWrap/>
            <w:vAlign w:val="center"/>
          </w:tcPr>
          <w:p w14:paraId="2E156D42">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p>
        </w:tc>
        <w:tc>
          <w:tcPr>
            <w:tcW w:w="1360" w:type="dxa"/>
            <w:tcBorders>
              <w:top w:val="single" w:color="auto" w:sz="4" w:space="0"/>
              <w:left w:val="nil"/>
              <w:bottom w:val="single" w:color="auto" w:sz="4" w:space="0"/>
              <w:right w:val="single" w:color="auto" w:sz="4" w:space="0"/>
            </w:tcBorders>
            <w:shd w:val="clear" w:color="auto" w:fill="auto"/>
            <w:noWrap/>
            <w:vAlign w:val="center"/>
          </w:tcPr>
          <w:p w14:paraId="070D4C08">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p>
        </w:tc>
      </w:tr>
      <w:tr w14:paraId="4045CC45">
        <w:tblPrEx>
          <w:tblCellMar>
            <w:top w:w="0" w:type="dxa"/>
            <w:left w:w="108" w:type="dxa"/>
            <w:bottom w:w="0" w:type="dxa"/>
            <w:right w:w="108" w:type="dxa"/>
          </w:tblCellMar>
        </w:tblPrEx>
        <w:trPr>
          <w:gridAfter w:val="2"/>
          <w:wAfter w:w="4669" w:type="dxa"/>
          <w:trHeight w:val="435" w:hRule="atLeast"/>
        </w:trPr>
        <w:tc>
          <w:tcPr>
            <w:tcW w:w="2941" w:type="dxa"/>
            <w:tcBorders>
              <w:top w:val="single" w:color="auto" w:sz="4" w:space="0"/>
              <w:left w:val="single" w:color="auto" w:sz="8" w:space="0"/>
              <w:bottom w:val="single" w:color="auto" w:sz="4" w:space="0"/>
              <w:right w:val="single" w:color="000000" w:sz="8" w:space="0"/>
            </w:tcBorders>
            <w:shd w:val="clear" w:color="000000" w:fill="BFBFBF"/>
            <w:noWrap/>
            <w:vAlign w:val="center"/>
          </w:tcPr>
          <w:p w14:paraId="6499187B">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作业风险等级：</w:t>
            </w:r>
          </w:p>
        </w:tc>
        <w:tc>
          <w:tcPr>
            <w:tcW w:w="3402" w:type="dxa"/>
            <w:gridSpan w:val="2"/>
            <w:tcBorders>
              <w:top w:val="single" w:color="auto" w:sz="4" w:space="0"/>
              <w:left w:val="nil"/>
              <w:bottom w:val="single" w:color="auto" w:sz="4" w:space="0"/>
              <w:right w:val="nil"/>
            </w:tcBorders>
            <w:shd w:val="clear" w:color="auto" w:fill="auto"/>
            <w:noWrap/>
            <w:vAlign w:val="center"/>
          </w:tcPr>
          <w:p w14:paraId="604D2131">
            <w:pPr>
              <w:keepNext w:val="0"/>
              <w:keepLines w:val="0"/>
              <w:widowControl/>
              <w:suppressLineNumbers w:val="0"/>
              <w:spacing w:before="0" w:beforeAutospacing="0" w:after="0" w:afterAutospacing="0"/>
              <w:ind w:left="0" w:right="0"/>
              <w:jc w:val="center"/>
              <w:textAlignment w:val="center"/>
              <w:rPr>
                <w:rFonts w:hint="default" w:ascii="Microsoft YaHei" w:hAnsi="Microsoft YaHei" w:eastAsia="Microsoft YaHei" w:cs="SimSun"/>
                <w:color w:val="000000"/>
                <w:kern w:val="0"/>
                <w:szCs w:val="21"/>
              </w:rPr>
            </w:pPr>
            <w:r>
              <w:rPr>
                <w:rFonts w:hint="eastAsia" w:ascii="Microsoft YaHei" w:hAnsi="Microsoft YaHei" w:eastAsia="Microsoft YaHei" w:cs="Microsoft YaHei"/>
                <w:i w:val="0"/>
                <w:iCs w:val="0"/>
                <w:color w:val="000000"/>
                <w:kern w:val="0"/>
                <w:sz w:val="21"/>
                <w:szCs w:val="21"/>
                <w:u w:val="none"/>
                <w:lang w:val="en-US" w:eastAsia="zh-CN" w:bidi="ar"/>
              </w:rPr>
              <w:t>低风险</w:t>
            </w:r>
          </w:p>
        </w:tc>
        <w:tc>
          <w:tcPr>
            <w:tcW w:w="2410" w:type="dxa"/>
            <w:gridSpan w:val="3"/>
            <w:tcBorders>
              <w:top w:val="single" w:color="auto" w:sz="4" w:space="0"/>
              <w:left w:val="nil"/>
              <w:bottom w:val="single" w:color="auto" w:sz="4" w:space="0"/>
              <w:right w:val="nil"/>
            </w:tcBorders>
            <w:shd w:val="clear" w:color="auto" w:fill="auto"/>
            <w:noWrap/>
            <w:vAlign w:val="center"/>
          </w:tcPr>
          <w:p w14:paraId="09FF2DF8">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p>
        </w:tc>
        <w:tc>
          <w:tcPr>
            <w:tcW w:w="236" w:type="dxa"/>
            <w:tcBorders>
              <w:top w:val="single" w:color="auto" w:sz="4" w:space="0"/>
              <w:left w:val="nil"/>
              <w:bottom w:val="single" w:color="auto" w:sz="4" w:space="0"/>
              <w:right w:val="nil"/>
            </w:tcBorders>
            <w:shd w:val="clear" w:color="auto" w:fill="auto"/>
            <w:noWrap/>
            <w:vAlign w:val="center"/>
          </w:tcPr>
          <w:p w14:paraId="1D933C6B">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p>
        </w:tc>
        <w:tc>
          <w:tcPr>
            <w:tcW w:w="1360" w:type="dxa"/>
            <w:tcBorders>
              <w:top w:val="single" w:color="auto" w:sz="4" w:space="0"/>
              <w:left w:val="nil"/>
              <w:bottom w:val="single" w:color="auto" w:sz="4" w:space="0"/>
              <w:right w:val="single" w:color="auto" w:sz="4" w:space="0"/>
            </w:tcBorders>
            <w:shd w:val="clear" w:color="auto" w:fill="auto"/>
            <w:noWrap/>
            <w:vAlign w:val="center"/>
          </w:tcPr>
          <w:p w14:paraId="348186A0">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p>
        </w:tc>
      </w:tr>
      <w:tr w14:paraId="71266132">
        <w:tblPrEx>
          <w:tblCellMar>
            <w:top w:w="0" w:type="dxa"/>
            <w:left w:w="108" w:type="dxa"/>
            <w:bottom w:w="0" w:type="dxa"/>
            <w:right w:w="108" w:type="dxa"/>
          </w:tblCellMar>
        </w:tblPrEx>
        <w:trPr>
          <w:gridAfter w:val="2"/>
          <w:wAfter w:w="4669" w:type="dxa"/>
          <w:trHeight w:val="435" w:hRule="atLeast"/>
        </w:trPr>
        <w:tc>
          <w:tcPr>
            <w:tcW w:w="2941" w:type="dxa"/>
            <w:tcBorders>
              <w:top w:val="single" w:color="auto" w:sz="4" w:space="0"/>
              <w:left w:val="single" w:color="auto" w:sz="8" w:space="0"/>
              <w:bottom w:val="single" w:color="auto" w:sz="4" w:space="0"/>
              <w:right w:val="single" w:color="000000" w:sz="8" w:space="0"/>
            </w:tcBorders>
            <w:shd w:val="clear" w:color="000000" w:fill="BFBFBF"/>
            <w:noWrap/>
            <w:vAlign w:val="center"/>
          </w:tcPr>
          <w:p w14:paraId="50BA38AD">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承包商人数：</w:t>
            </w:r>
          </w:p>
        </w:tc>
        <w:tc>
          <w:tcPr>
            <w:tcW w:w="3402" w:type="dxa"/>
            <w:gridSpan w:val="2"/>
            <w:tcBorders>
              <w:top w:val="single" w:color="auto" w:sz="4" w:space="0"/>
              <w:left w:val="nil"/>
              <w:bottom w:val="single" w:color="auto" w:sz="4" w:space="0"/>
              <w:right w:val="nil"/>
            </w:tcBorders>
            <w:shd w:val="clear" w:color="auto" w:fill="auto"/>
            <w:noWrap/>
            <w:vAlign w:val="center"/>
          </w:tcPr>
          <w:p w14:paraId="131D14E0">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i/>
                <w:iCs/>
                <w:color w:val="FF0000"/>
                <w:kern w:val="0"/>
                <w:szCs w:val="21"/>
              </w:rPr>
            </w:pPr>
            <w:r>
              <w:rPr>
                <w:rFonts w:hint="eastAsia" w:ascii="Microsoft YaHei" w:hAnsi="Microsoft YaHei" w:eastAsia="Microsoft YaHei" w:cs="SimSun"/>
                <w:i/>
                <w:iCs/>
                <w:color w:val="FF0000"/>
                <w:kern w:val="0"/>
                <w:szCs w:val="21"/>
              </w:rPr>
              <w:t>10</w:t>
            </w:r>
          </w:p>
        </w:tc>
        <w:tc>
          <w:tcPr>
            <w:tcW w:w="2410" w:type="dxa"/>
            <w:gridSpan w:val="3"/>
            <w:tcBorders>
              <w:top w:val="single" w:color="auto" w:sz="4" w:space="0"/>
              <w:left w:val="nil"/>
              <w:bottom w:val="single" w:color="auto" w:sz="4" w:space="0"/>
              <w:right w:val="nil"/>
            </w:tcBorders>
            <w:shd w:val="clear" w:color="auto" w:fill="auto"/>
            <w:noWrap/>
            <w:vAlign w:val="center"/>
          </w:tcPr>
          <w:p w14:paraId="5DB6888D">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i/>
                <w:iCs/>
                <w:color w:val="808080"/>
                <w:kern w:val="0"/>
                <w:szCs w:val="21"/>
              </w:rPr>
            </w:pPr>
          </w:p>
        </w:tc>
        <w:tc>
          <w:tcPr>
            <w:tcW w:w="236" w:type="dxa"/>
            <w:tcBorders>
              <w:top w:val="single" w:color="auto" w:sz="4" w:space="0"/>
              <w:left w:val="nil"/>
              <w:bottom w:val="single" w:color="auto" w:sz="4" w:space="0"/>
              <w:right w:val="nil"/>
            </w:tcBorders>
            <w:shd w:val="clear" w:color="auto" w:fill="auto"/>
            <w:noWrap/>
            <w:vAlign w:val="center"/>
          </w:tcPr>
          <w:p w14:paraId="3EA16563">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kern w:val="0"/>
                <w:sz w:val="20"/>
                <w:szCs w:val="20"/>
              </w:rPr>
            </w:pPr>
          </w:p>
        </w:tc>
        <w:tc>
          <w:tcPr>
            <w:tcW w:w="1360" w:type="dxa"/>
            <w:tcBorders>
              <w:top w:val="single" w:color="auto" w:sz="4" w:space="0"/>
              <w:left w:val="nil"/>
              <w:bottom w:val="single" w:color="auto" w:sz="4" w:space="0"/>
              <w:right w:val="single" w:color="auto" w:sz="4" w:space="0"/>
            </w:tcBorders>
            <w:shd w:val="clear" w:color="auto" w:fill="auto"/>
            <w:noWrap/>
            <w:vAlign w:val="center"/>
          </w:tcPr>
          <w:p w14:paraId="50BB4A79">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kern w:val="0"/>
                <w:sz w:val="20"/>
                <w:szCs w:val="20"/>
              </w:rPr>
            </w:pPr>
          </w:p>
        </w:tc>
      </w:tr>
      <w:tr w14:paraId="4F616967">
        <w:tblPrEx>
          <w:tblCellMar>
            <w:top w:w="0" w:type="dxa"/>
            <w:left w:w="108" w:type="dxa"/>
            <w:bottom w:w="0" w:type="dxa"/>
            <w:right w:w="108" w:type="dxa"/>
          </w:tblCellMar>
        </w:tblPrEx>
        <w:trPr>
          <w:gridAfter w:val="2"/>
          <w:wAfter w:w="4669" w:type="dxa"/>
          <w:trHeight w:val="435" w:hRule="atLeast"/>
        </w:trPr>
        <w:tc>
          <w:tcPr>
            <w:tcW w:w="2941" w:type="dxa"/>
            <w:tcBorders>
              <w:top w:val="single" w:color="auto" w:sz="4" w:space="0"/>
              <w:left w:val="single" w:color="auto" w:sz="8" w:space="0"/>
              <w:bottom w:val="nil"/>
              <w:right w:val="single" w:color="000000" w:sz="8" w:space="0"/>
            </w:tcBorders>
            <w:shd w:val="clear" w:color="000000" w:fill="BFBFBF"/>
            <w:noWrap/>
            <w:vAlign w:val="center"/>
          </w:tcPr>
          <w:p w14:paraId="686BB332">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工期（周）：</w:t>
            </w:r>
          </w:p>
        </w:tc>
        <w:tc>
          <w:tcPr>
            <w:tcW w:w="3402" w:type="dxa"/>
            <w:gridSpan w:val="2"/>
            <w:tcBorders>
              <w:top w:val="single" w:color="auto" w:sz="4" w:space="0"/>
              <w:left w:val="nil"/>
              <w:bottom w:val="nil"/>
              <w:right w:val="nil"/>
            </w:tcBorders>
            <w:shd w:val="clear" w:color="auto" w:fill="auto"/>
            <w:noWrap/>
            <w:vAlign w:val="center"/>
          </w:tcPr>
          <w:p w14:paraId="06C68512">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i/>
                <w:iCs/>
                <w:color w:val="FF0000"/>
                <w:kern w:val="0"/>
                <w:szCs w:val="21"/>
              </w:rPr>
            </w:pPr>
            <w:r>
              <w:rPr>
                <w:rFonts w:hint="eastAsia" w:ascii="Microsoft YaHei" w:hAnsi="Microsoft YaHei" w:eastAsia="Microsoft YaHei" w:cs="SimSun"/>
                <w:i/>
                <w:iCs/>
                <w:color w:val="FF0000"/>
                <w:kern w:val="0"/>
                <w:szCs w:val="21"/>
              </w:rPr>
              <w:t>3</w:t>
            </w:r>
          </w:p>
        </w:tc>
        <w:tc>
          <w:tcPr>
            <w:tcW w:w="2410" w:type="dxa"/>
            <w:gridSpan w:val="3"/>
            <w:tcBorders>
              <w:top w:val="single" w:color="auto" w:sz="4" w:space="0"/>
              <w:left w:val="nil"/>
              <w:bottom w:val="nil"/>
              <w:right w:val="nil"/>
            </w:tcBorders>
            <w:shd w:val="clear" w:color="auto" w:fill="auto"/>
            <w:noWrap/>
            <w:vAlign w:val="center"/>
          </w:tcPr>
          <w:p w14:paraId="08EBB957">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i/>
                <w:iCs/>
                <w:color w:val="808080"/>
                <w:kern w:val="0"/>
                <w:szCs w:val="21"/>
              </w:rPr>
            </w:pPr>
          </w:p>
        </w:tc>
        <w:tc>
          <w:tcPr>
            <w:tcW w:w="236" w:type="dxa"/>
            <w:tcBorders>
              <w:top w:val="single" w:color="auto" w:sz="4" w:space="0"/>
              <w:left w:val="nil"/>
              <w:bottom w:val="nil"/>
              <w:right w:val="nil"/>
            </w:tcBorders>
            <w:shd w:val="clear" w:color="auto" w:fill="auto"/>
            <w:noWrap/>
            <w:vAlign w:val="center"/>
          </w:tcPr>
          <w:p w14:paraId="5632021D">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kern w:val="0"/>
                <w:sz w:val="20"/>
                <w:szCs w:val="20"/>
              </w:rPr>
            </w:pPr>
          </w:p>
        </w:tc>
        <w:tc>
          <w:tcPr>
            <w:tcW w:w="1360" w:type="dxa"/>
            <w:tcBorders>
              <w:top w:val="single" w:color="auto" w:sz="4" w:space="0"/>
              <w:left w:val="nil"/>
              <w:bottom w:val="nil"/>
              <w:right w:val="single" w:color="auto" w:sz="4" w:space="0"/>
            </w:tcBorders>
            <w:shd w:val="clear" w:color="auto" w:fill="auto"/>
            <w:noWrap/>
            <w:vAlign w:val="center"/>
          </w:tcPr>
          <w:p w14:paraId="578805A0">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kern w:val="0"/>
                <w:sz w:val="20"/>
                <w:szCs w:val="20"/>
              </w:rPr>
            </w:pPr>
          </w:p>
        </w:tc>
      </w:tr>
      <w:tr w14:paraId="2450CBA3">
        <w:tblPrEx>
          <w:tblCellMar>
            <w:top w:w="0" w:type="dxa"/>
            <w:left w:w="108" w:type="dxa"/>
            <w:bottom w:w="0" w:type="dxa"/>
            <w:right w:w="108" w:type="dxa"/>
          </w:tblCellMar>
        </w:tblPrEx>
        <w:trPr>
          <w:gridAfter w:val="2"/>
          <w:wAfter w:w="4669" w:type="dxa"/>
          <w:trHeight w:val="435" w:hRule="atLeast"/>
        </w:trPr>
        <w:tc>
          <w:tcPr>
            <w:tcW w:w="2941" w:type="dxa"/>
            <w:tcBorders>
              <w:top w:val="nil"/>
              <w:left w:val="single" w:color="auto" w:sz="8" w:space="0"/>
              <w:bottom w:val="single" w:color="auto" w:sz="8" w:space="0"/>
              <w:right w:val="single" w:color="000000" w:sz="8" w:space="0"/>
            </w:tcBorders>
            <w:shd w:val="clear" w:color="000000" w:fill="FABF8F"/>
            <w:noWrap/>
            <w:vAlign w:val="center"/>
          </w:tcPr>
          <w:p w14:paraId="67156DCE">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风险等级：</w:t>
            </w:r>
          </w:p>
        </w:tc>
        <w:tc>
          <w:tcPr>
            <w:tcW w:w="3402" w:type="dxa"/>
            <w:gridSpan w:val="2"/>
            <w:tcBorders>
              <w:top w:val="nil"/>
              <w:left w:val="nil"/>
              <w:bottom w:val="single" w:color="auto" w:sz="8" w:space="0"/>
              <w:right w:val="nil"/>
            </w:tcBorders>
            <w:shd w:val="clear" w:color="auto" w:fill="auto"/>
            <w:noWrap/>
            <w:vAlign w:val="center"/>
          </w:tcPr>
          <w:p w14:paraId="3C226C6D">
            <w:pPr>
              <w:keepNext w:val="0"/>
              <w:keepLines w:val="0"/>
              <w:widowControl/>
              <w:suppressLineNumbers w:val="0"/>
              <w:spacing w:before="0" w:beforeAutospacing="0" w:after="0" w:afterAutospacing="0"/>
              <w:ind w:left="0" w:right="0"/>
              <w:jc w:val="center"/>
              <w:textAlignment w:val="center"/>
              <w:rPr>
                <w:rFonts w:hint="default" w:ascii="Microsoft YaHei" w:hAnsi="Microsoft YaHei" w:eastAsia="Microsoft YaHei" w:cs="SimSun"/>
                <w:color w:val="000000"/>
                <w:kern w:val="0"/>
                <w:sz w:val="21"/>
                <w:szCs w:val="21"/>
                <w:lang w:val="en-US" w:eastAsia="zh-CN" w:bidi="ar-SA"/>
              </w:rPr>
            </w:pPr>
            <w:r>
              <w:rPr>
                <w:rFonts w:hint="eastAsia" w:ascii="Microsoft YaHei" w:hAnsi="Microsoft YaHei" w:eastAsia="Microsoft YaHei" w:cs="Microsoft YaHei"/>
                <w:i w:val="0"/>
                <w:iCs w:val="0"/>
                <w:color w:val="FF0000"/>
                <w:kern w:val="0"/>
                <w:sz w:val="21"/>
                <w:szCs w:val="21"/>
                <w:u w:val="none"/>
                <w:lang w:val="en-US" w:eastAsia="zh-CN" w:bidi="ar"/>
              </w:rPr>
              <w:t>低风险</w:t>
            </w:r>
          </w:p>
        </w:tc>
        <w:tc>
          <w:tcPr>
            <w:tcW w:w="2410" w:type="dxa"/>
            <w:gridSpan w:val="3"/>
            <w:tcBorders>
              <w:top w:val="nil"/>
              <w:left w:val="nil"/>
              <w:bottom w:val="single" w:color="auto" w:sz="8" w:space="0"/>
              <w:right w:val="nil"/>
            </w:tcBorders>
            <w:shd w:val="clear" w:color="000000" w:fill="0070C0"/>
            <w:noWrap/>
            <w:vAlign w:val="center"/>
          </w:tcPr>
          <w:p w14:paraId="0FA65D5A">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p>
        </w:tc>
        <w:tc>
          <w:tcPr>
            <w:tcW w:w="236" w:type="dxa"/>
            <w:tcBorders>
              <w:top w:val="nil"/>
              <w:left w:val="nil"/>
              <w:bottom w:val="single" w:color="auto" w:sz="8" w:space="0"/>
              <w:right w:val="nil"/>
            </w:tcBorders>
            <w:shd w:val="clear" w:color="000000" w:fill="FF0000"/>
            <w:noWrap/>
            <w:vAlign w:val="center"/>
          </w:tcPr>
          <w:p w14:paraId="7C5811AB">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p>
        </w:tc>
        <w:tc>
          <w:tcPr>
            <w:tcW w:w="1360" w:type="dxa"/>
            <w:tcBorders>
              <w:top w:val="nil"/>
              <w:left w:val="nil"/>
              <w:bottom w:val="single" w:color="auto" w:sz="8" w:space="0"/>
              <w:right w:val="single" w:color="auto" w:sz="4" w:space="0"/>
            </w:tcBorders>
            <w:shd w:val="clear" w:color="000000" w:fill="FF0000"/>
            <w:noWrap/>
            <w:vAlign w:val="center"/>
          </w:tcPr>
          <w:p w14:paraId="59AAD45E">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p>
        </w:tc>
      </w:tr>
      <w:tr w14:paraId="1B9DB95A">
        <w:tblPrEx>
          <w:tblCellMar>
            <w:top w:w="0" w:type="dxa"/>
            <w:left w:w="108" w:type="dxa"/>
            <w:bottom w:w="0" w:type="dxa"/>
            <w:right w:w="108" w:type="dxa"/>
          </w:tblCellMar>
        </w:tblPrEx>
        <w:trPr>
          <w:gridAfter w:val="2"/>
          <w:wAfter w:w="4669" w:type="dxa"/>
          <w:trHeight w:val="1313" w:hRule="atLeast"/>
        </w:trPr>
        <w:tc>
          <w:tcPr>
            <w:tcW w:w="10349" w:type="dxa"/>
            <w:gridSpan w:val="8"/>
            <w:tcBorders>
              <w:top w:val="single" w:color="auto" w:sz="8" w:space="0"/>
              <w:left w:val="single" w:color="auto" w:sz="8" w:space="0"/>
              <w:bottom w:val="single" w:color="auto" w:sz="8" w:space="0"/>
              <w:right w:val="single" w:color="000000" w:sz="8" w:space="0"/>
            </w:tcBorders>
            <w:shd w:val="clear" w:color="auto" w:fill="auto"/>
            <w:vAlign w:val="center"/>
          </w:tcPr>
          <w:p w14:paraId="4AA0F32C">
            <w:pPr>
              <w:keepNext w:val="0"/>
              <w:keepLines w:val="0"/>
              <w:widowControl/>
              <w:suppressLineNumbers w:val="0"/>
              <w:spacing w:before="0" w:beforeAutospacing="0" w:after="0" w:afterAutospacing="0" w:line="420" w:lineRule="exact"/>
              <w:ind w:left="0" w:right="0"/>
              <w:jc w:val="left"/>
              <w:rPr>
                <w:rFonts w:hint="default" w:ascii="Microsoft YaHei" w:hAnsi="Microsoft YaHei" w:eastAsia="Microsoft YaHei" w:cs="SimSun"/>
                <w:color w:val="000000"/>
                <w:kern w:val="0"/>
                <w:sz w:val="20"/>
                <w:szCs w:val="20"/>
              </w:rPr>
            </w:pPr>
            <w:r>
              <w:rPr>
                <w:rFonts w:hint="eastAsia" w:ascii="Microsoft YaHei" w:hAnsi="Microsoft YaHei" w:eastAsia="Microsoft YaHei" w:cs="SimSun"/>
                <w:color w:val="000000"/>
                <w:kern w:val="0"/>
                <w:sz w:val="20"/>
                <w:szCs w:val="20"/>
              </w:rPr>
              <w:t>如果工作类型的风险等级是高，那么承包商风险等级为高风险；</w:t>
            </w:r>
            <w:r>
              <w:rPr>
                <w:rFonts w:hint="eastAsia" w:ascii="Microsoft YaHei" w:hAnsi="Microsoft YaHei" w:eastAsia="Microsoft YaHei" w:cs="SimSun"/>
                <w:color w:val="000000"/>
                <w:kern w:val="0"/>
                <w:sz w:val="20"/>
                <w:szCs w:val="20"/>
              </w:rPr>
              <w:br w:type="textWrapping"/>
            </w:r>
            <w:r>
              <w:rPr>
                <w:rFonts w:hint="eastAsia" w:ascii="Microsoft YaHei" w:hAnsi="Microsoft YaHei" w:eastAsia="Microsoft YaHei" w:cs="SimSun"/>
                <w:color w:val="000000"/>
                <w:kern w:val="0"/>
                <w:sz w:val="20"/>
                <w:szCs w:val="20"/>
              </w:rPr>
              <w:t>如果工作类型的风险等级是低，但是工作的承包商人数≥20并且同时工期≥4周，那么承包商风险等级依然为高风险；否则为低风险；</w:t>
            </w:r>
            <w:r>
              <w:rPr>
                <w:rFonts w:hint="eastAsia" w:ascii="Microsoft YaHei" w:hAnsi="Microsoft YaHei" w:eastAsia="Microsoft YaHei" w:cs="SimSun"/>
                <w:color w:val="000000"/>
                <w:kern w:val="0"/>
                <w:sz w:val="20"/>
                <w:szCs w:val="20"/>
              </w:rPr>
              <w:br w:type="textWrapping"/>
            </w:r>
            <w:r>
              <w:rPr>
                <w:rFonts w:hint="eastAsia" w:ascii="Microsoft YaHei" w:hAnsi="Microsoft YaHei" w:eastAsia="Microsoft YaHei" w:cs="SimSun"/>
                <w:color w:val="000000"/>
                <w:kern w:val="0"/>
                <w:sz w:val="20"/>
                <w:szCs w:val="20"/>
              </w:rPr>
              <w:t>如果同一承包商承包多项业务，每项业务单独划定风险等级。</w:t>
            </w:r>
            <w:r>
              <w:rPr>
                <w:rFonts w:hint="eastAsia" w:ascii="Microsoft YaHei" w:hAnsi="Microsoft YaHei" w:eastAsia="Microsoft YaHei" w:cs="SimSun"/>
                <w:color w:val="000000"/>
                <w:kern w:val="0"/>
                <w:sz w:val="20"/>
                <w:szCs w:val="20"/>
              </w:rPr>
              <w:br w:type="textWrapping"/>
            </w:r>
            <w:r>
              <w:rPr>
                <w:rFonts w:hint="eastAsia" w:ascii="Microsoft YaHei" w:hAnsi="Microsoft YaHei" w:eastAsia="Microsoft YaHei" w:cs="SimSun"/>
                <w:color w:val="000000"/>
                <w:kern w:val="0"/>
                <w:sz w:val="20"/>
                <w:szCs w:val="20"/>
              </w:rPr>
              <w:t>如果低风险作业项目承包商在所承包年度内危险作业≥12次、月度内危险作业≥5次，应在次年将该作业项目承包商划入高风险承包商。</w:t>
            </w:r>
          </w:p>
        </w:tc>
      </w:tr>
      <w:tr w14:paraId="5FB70905">
        <w:tblPrEx>
          <w:tblCellMar>
            <w:top w:w="0" w:type="dxa"/>
            <w:left w:w="108" w:type="dxa"/>
            <w:bottom w:w="0" w:type="dxa"/>
            <w:right w:w="108" w:type="dxa"/>
          </w:tblCellMar>
        </w:tblPrEx>
        <w:trPr>
          <w:trHeight w:val="105" w:hRule="atLeast"/>
        </w:trPr>
        <w:tc>
          <w:tcPr>
            <w:tcW w:w="10349" w:type="dxa"/>
            <w:gridSpan w:val="8"/>
            <w:tcBorders>
              <w:top w:val="nil"/>
              <w:left w:val="nil"/>
              <w:bottom w:val="nil"/>
              <w:right w:val="nil"/>
            </w:tcBorders>
            <w:shd w:val="clear" w:color="auto" w:fill="auto"/>
            <w:noWrap/>
            <w:vAlign w:val="center"/>
          </w:tcPr>
          <w:p w14:paraId="0CDC676C">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 w:val="13"/>
                <w:szCs w:val="13"/>
              </w:rPr>
            </w:pPr>
          </w:p>
        </w:tc>
        <w:tc>
          <w:tcPr>
            <w:tcW w:w="4433" w:type="dxa"/>
            <w:tcBorders>
              <w:top w:val="nil"/>
              <w:left w:val="nil"/>
              <w:bottom w:val="nil"/>
              <w:right w:val="nil"/>
            </w:tcBorders>
            <w:shd w:val="clear" w:color="auto" w:fill="auto"/>
            <w:noWrap/>
            <w:vAlign w:val="center"/>
          </w:tcPr>
          <w:p w14:paraId="79DC2FD2">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0"/>
                <w:szCs w:val="20"/>
              </w:rPr>
            </w:pPr>
          </w:p>
        </w:tc>
        <w:tc>
          <w:tcPr>
            <w:tcW w:w="236" w:type="dxa"/>
            <w:tcBorders>
              <w:top w:val="nil"/>
              <w:left w:val="nil"/>
              <w:bottom w:val="nil"/>
              <w:right w:val="nil"/>
            </w:tcBorders>
            <w:shd w:val="clear" w:color="auto" w:fill="auto"/>
            <w:noWrap/>
            <w:vAlign w:val="center"/>
          </w:tcPr>
          <w:p w14:paraId="0F237E75">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0"/>
                <w:szCs w:val="20"/>
              </w:rPr>
            </w:pPr>
          </w:p>
        </w:tc>
      </w:tr>
      <w:tr w14:paraId="781B4BAB">
        <w:tblPrEx>
          <w:tblCellMar>
            <w:top w:w="0" w:type="dxa"/>
            <w:left w:w="108" w:type="dxa"/>
            <w:bottom w:w="0" w:type="dxa"/>
            <w:right w:w="108" w:type="dxa"/>
          </w:tblCellMar>
        </w:tblPrEx>
        <w:trPr>
          <w:gridAfter w:val="2"/>
          <w:wAfter w:w="4669" w:type="dxa"/>
          <w:trHeight w:val="420" w:hRule="atLeast"/>
        </w:trPr>
        <w:tc>
          <w:tcPr>
            <w:tcW w:w="10349" w:type="dxa"/>
            <w:gridSpan w:val="8"/>
            <w:tcBorders>
              <w:top w:val="single" w:color="auto" w:sz="8" w:space="0"/>
              <w:left w:val="single" w:color="auto" w:sz="8" w:space="0"/>
              <w:bottom w:val="nil"/>
              <w:right w:val="single" w:color="000000" w:sz="8" w:space="0"/>
            </w:tcBorders>
            <w:shd w:val="clear" w:color="000000" w:fill="F2F2F2"/>
            <w:noWrap/>
            <w:vAlign w:val="center"/>
          </w:tcPr>
          <w:p w14:paraId="0BE1FFB4">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 w:val="24"/>
                <w:szCs w:val="24"/>
              </w:rPr>
            </w:pPr>
            <w:r>
              <w:rPr>
                <w:rFonts w:hint="eastAsia" w:ascii="Microsoft YaHei" w:hAnsi="Microsoft YaHei" w:eastAsia="Microsoft YaHei" w:cs="SimSun"/>
                <w:b/>
                <w:bCs/>
                <w:color w:val="000000"/>
                <w:kern w:val="0"/>
                <w:sz w:val="24"/>
                <w:szCs w:val="24"/>
              </w:rPr>
              <w:t>安全绩效表现</w:t>
            </w:r>
          </w:p>
        </w:tc>
      </w:tr>
      <w:tr w14:paraId="1E6FDB04">
        <w:tblPrEx>
          <w:tblCellMar>
            <w:top w:w="0" w:type="dxa"/>
            <w:left w:w="108" w:type="dxa"/>
            <w:bottom w:w="0" w:type="dxa"/>
            <w:right w:w="108" w:type="dxa"/>
          </w:tblCellMar>
        </w:tblPrEx>
        <w:trPr>
          <w:gridAfter w:val="2"/>
          <w:wAfter w:w="4669" w:type="dxa"/>
          <w:trHeight w:val="405" w:hRule="atLeast"/>
        </w:trPr>
        <w:tc>
          <w:tcPr>
            <w:tcW w:w="2941" w:type="dxa"/>
            <w:tcBorders>
              <w:top w:val="single" w:color="auto" w:sz="4" w:space="0"/>
              <w:left w:val="single" w:color="auto" w:sz="4" w:space="0"/>
              <w:bottom w:val="single" w:color="auto" w:sz="4" w:space="0"/>
              <w:right w:val="single" w:color="auto" w:sz="4" w:space="0"/>
              <w:tl2br w:val="single" w:color="auto" w:sz="4" w:space="0"/>
            </w:tcBorders>
            <w:shd w:val="clear" w:color="000000" w:fill="F2F2F2"/>
            <w:noWrap/>
            <w:vAlign w:val="center"/>
          </w:tcPr>
          <w:p w14:paraId="4A32D090">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　</w:t>
            </w:r>
          </w:p>
        </w:tc>
        <w:tc>
          <w:tcPr>
            <w:tcW w:w="2021" w:type="dxa"/>
            <w:tcBorders>
              <w:top w:val="single" w:color="auto" w:sz="4" w:space="0"/>
              <w:left w:val="nil"/>
              <w:bottom w:val="single" w:color="auto" w:sz="4" w:space="0"/>
              <w:right w:val="single" w:color="auto" w:sz="4" w:space="0"/>
            </w:tcBorders>
            <w:shd w:val="clear" w:color="000000" w:fill="F2F2F2"/>
            <w:noWrap/>
            <w:vAlign w:val="center"/>
          </w:tcPr>
          <w:p w14:paraId="1A77FE74">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今年</w:t>
            </w:r>
          </w:p>
        </w:tc>
        <w:tc>
          <w:tcPr>
            <w:tcW w:w="1701" w:type="dxa"/>
            <w:gridSpan w:val="2"/>
            <w:tcBorders>
              <w:top w:val="single" w:color="auto" w:sz="4" w:space="0"/>
              <w:left w:val="nil"/>
              <w:bottom w:val="single" w:color="auto" w:sz="4" w:space="0"/>
              <w:right w:val="single" w:color="auto" w:sz="4" w:space="0"/>
            </w:tcBorders>
            <w:shd w:val="clear" w:color="000000" w:fill="F2F2F2"/>
            <w:noWrap/>
            <w:vAlign w:val="center"/>
          </w:tcPr>
          <w:p w14:paraId="08696F54">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去年</w:t>
            </w:r>
          </w:p>
        </w:tc>
        <w:tc>
          <w:tcPr>
            <w:tcW w:w="1560" w:type="dxa"/>
            <w:tcBorders>
              <w:top w:val="single" w:color="auto" w:sz="4" w:space="0"/>
              <w:left w:val="nil"/>
              <w:bottom w:val="single" w:color="auto" w:sz="4" w:space="0"/>
              <w:right w:val="single" w:color="auto" w:sz="4" w:space="0"/>
            </w:tcBorders>
            <w:shd w:val="clear" w:color="000000" w:fill="F2F2F2"/>
            <w:noWrap/>
            <w:vAlign w:val="center"/>
          </w:tcPr>
          <w:p w14:paraId="4FE08C0F">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前年</w:t>
            </w:r>
          </w:p>
        </w:tc>
        <w:tc>
          <w:tcPr>
            <w:tcW w:w="2126" w:type="dxa"/>
            <w:gridSpan w:val="3"/>
            <w:vMerge w:val="restart"/>
            <w:tcBorders>
              <w:top w:val="single" w:color="auto" w:sz="4" w:space="0"/>
              <w:left w:val="single" w:color="auto" w:sz="4" w:space="0"/>
              <w:bottom w:val="single" w:color="000000" w:sz="4" w:space="0"/>
              <w:right w:val="single" w:color="000000" w:sz="4" w:space="0"/>
              <w:tl2br w:val="single" w:color="auto" w:sz="4" w:space="0"/>
            </w:tcBorders>
            <w:shd w:val="clear" w:color="000000" w:fill="F2F2F2"/>
            <w:noWrap/>
            <w:vAlign w:val="center"/>
          </w:tcPr>
          <w:p w14:paraId="7469EB2C">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　</w:t>
            </w:r>
          </w:p>
        </w:tc>
      </w:tr>
      <w:tr w14:paraId="4B7534C3">
        <w:tblPrEx>
          <w:tblCellMar>
            <w:top w:w="0" w:type="dxa"/>
            <w:left w:w="108" w:type="dxa"/>
            <w:bottom w:w="0" w:type="dxa"/>
            <w:right w:w="108" w:type="dxa"/>
          </w:tblCellMar>
        </w:tblPrEx>
        <w:trPr>
          <w:gridAfter w:val="2"/>
          <w:wAfter w:w="4669" w:type="dxa"/>
          <w:trHeight w:val="405" w:hRule="atLeast"/>
        </w:trPr>
        <w:tc>
          <w:tcPr>
            <w:tcW w:w="2941" w:type="dxa"/>
            <w:tcBorders>
              <w:top w:val="single" w:color="auto" w:sz="4" w:space="0"/>
              <w:left w:val="single" w:color="auto" w:sz="4" w:space="0"/>
              <w:bottom w:val="single" w:color="auto" w:sz="4" w:space="0"/>
              <w:right w:val="single" w:color="auto" w:sz="4" w:space="0"/>
            </w:tcBorders>
            <w:shd w:val="clear" w:color="000000" w:fill="F2F2F2"/>
            <w:noWrap/>
            <w:vAlign w:val="center"/>
          </w:tcPr>
          <w:p w14:paraId="4431EED0">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死亡事故数</w:t>
            </w:r>
          </w:p>
        </w:tc>
        <w:tc>
          <w:tcPr>
            <w:tcW w:w="2021" w:type="dxa"/>
            <w:tcBorders>
              <w:top w:val="nil"/>
              <w:left w:val="nil"/>
              <w:bottom w:val="single" w:color="auto" w:sz="4" w:space="0"/>
              <w:right w:val="single" w:color="auto" w:sz="4" w:space="0"/>
            </w:tcBorders>
            <w:shd w:val="clear" w:color="auto" w:fill="auto"/>
            <w:noWrap/>
            <w:vAlign w:val="center"/>
          </w:tcPr>
          <w:p w14:paraId="4AA36A8B">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0</w:t>
            </w:r>
          </w:p>
        </w:tc>
        <w:tc>
          <w:tcPr>
            <w:tcW w:w="1701" w:type="dxa"/>
            <w:gridSpan w:val="2"/>
            <w:tcBorders>
              <w:top w:val="nil"/>
              <w:left w:val="nil"/>
              <w:bottom w:val="single" w:color="auto" w:sz="4" w:space="0"/>
              <w:right w:val="single" w:color="auto" w:sz="4" w:space="0"/>
            </w:tcBorders>
            <w:shd w:val="clear" w:color="auto" w:fill="auto"/>
            <w:noWrap/>
            <w:vAlign w:val="center"/>
          </w:tcPr>
          <w:p w14:paraId="7A3B2D2F">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0</w:t>
            </w:r>
          </w:p>
        </w:tc>
        <w:tc>
          <w:tcPr>
            <w:tcW w:w="1560" w:type="dxa"/>
            <w:tcBorders>
              <w:top w:val="nil"/>
              <w:left w:val="nil"/>
              <w:bottom w:val="single" w:color="auto" w:sz="4" w:space="0"/>
              <w:right w:val="single" w:color="auto" w:sz="4" w:space="0"/>
            </w:tcBorders>
            <w:shd w:val="clear" w:color="auto" w:fill="auto"/>
            <w:noWrap/>
            <w:vAlign w:val="center"/>
          </w:tcPr>
          <w:p w14:paraId="4B416A58">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0</w:t>
            </w:r>
          </w:p>
        </w:tc>
        <w:tc>
          <w:tcPr>
            <w:tcW w:w="2126" w:type="dxa"/>
            <w:gridSpan w:val="3"/>
            <w:vMerge w:val="continue"/>
            <w:tcBorders>
              <w:top w:val="nil"/>
              <w:left w:val="nil"/>
              <w:bottom w:val="single" w:color="auto" w:sz="4" w:space="0"/>
              <w:right w:val="single" w:color="auto" w:sz="4" w:space="0"/>
            </w:tcBorders>
            <w:vAlign w:val="center"/>
          </w:tcPr>
          <w:p w14:paraId="27999EFE">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Cs w:val="21"/>
              </w:rPr>
            </w:pPr>
          </w:p>
        </w:tc>
      </w:tr>
      <w:tr w14:paraId="19DA72B4">
        <w:tblPrEx>
          <w:tblCellMar>
            <w:top w:w="0" w:type="dxa"/>
            <w:left w:w="108" w:type="dxa"/>
            <w:bottom w:w="0" w:type="dxa"/>
            <w:right w:w="108" w:type="dxa"/>
          </w:tblCellMar>
        </w:tblPrEx>
        <w:trPr>
          <w:gridAfter w:val="2"/>
          <w:wAfter w:w="4669" w:type="dxa"/>
          <w:trHeight w:val="405" w:hRule="atLeast"/>
        </w:trPr>
        <w:tc>
          <w:tcPr>
            <w:tcW w:w="2941" w:type="dxa"/>
            <w:tcBorders>
              <w:top w:val="single" w:color="auto" w:sz="4" w:space="0"/>
              <w:left w:val="single" w:color="auto" w:sz="4" w:space="0"/>
              <w:bottom w:val="single" w:color="auto" w:sz="4" w:space="0"/>
              <w:right w:val="single" w:color="auto" w:sz="4" w:space="0"/>
            </w:tcBorders>
            <w:shd w:val="clear" w:color="000000" w:fill="F2F2F2"/>
            <w:noWrap/>
            <w:vAlign w:val="center"/>
          </w:tcPr>
          <w:p w14:paraId="6A760969">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重伤事故数</w:t>
            </w:r>
          </w:p>
        </w:tc>
        <w:tc>
          <w:tcPr>
            <w:tcW w:w="2021" w:type="dxa"/>
            <w:tcBorders>
              <w:top w:val="nil"/>
              <w:left w:val="nil"/>
              <w:bottom w:val="single" w:color="auto" w:sz="4" w:space="0"/>
              <w:right w:val="single" w:color="auto" w:sz="4" w:space="0"/>
            </w:tcBorders>
            <w:shd w:val="clear" w:color="auto" w:fill="auto"/>
            <w:noWrap/>
            <w:vAlign w:val="center"/>
          </w:tcPr>
          <w:p w14:paraId="4D53E28D">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0</w:t>
            </w:r>
          </w:p>
        </w:tc>
        <w:tc>
          <w:tcPr>
            <w:tcW w:w="1701" w:type="dxa"/>
            <w:gridSpan w:val="2"/>
            <w:tcBorders>
              <w:top w:val="nil"/>
              <w:left w:val="nil"/>
              <w:bottom w:val="single" w:color="auto" w:sz="4" w:space="0"/>
              <w:right w:val="single" w:color="auto" w:sz="4" w:space="0"/>
            </w:tcBorders>
            <w:shd w:val="clear" w:color="auto" w:fill="auto"/>
            <w:noWrap/>
            <w:vAlign w:val="center"/>
          </w:tcPr>
          <w:p w14:paraId="26271A29">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0</w:t>
            </w:r>
          </w:p>
        </w:tc>
        <w:tc>
          <w:tcPr>
            <w:tcW w:w="1560" w:type="dxa"/>
            <w:tcBorders>
              <w:top w:val="nil"/>
              <w:left w:val="nil"/>
              <w:bottom w:val="single" w:color="auto" w:sz="4" w:space="0"/>
              <w:right w:val="single" w:color="auto" w:sz="4" w:space="0"/>
            </w:tcBorders>
            <w:shd w:val="clear" w:color="auto" w:fill="auto"/>
            <w:noWrap/>
            <w:vAlign w:val="center"/>
          </w:tcPr>
          <w:p w14:paraId="45234FB1">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0</w:t>
            </w:r>
          </w:p>
        </w:tc>
        <w:tc>
          <w:tcPr>
            <w:tcW w:w="2126" w:type="dxa"/>
            <w:gridSpan w:val="3"/>
            <w:vMerge w:val="continue"/>
            <w:tcBorders>
              <w:top w:val="nil"/>
              <w:left w:val="nil"/>
              <w:bottom w:val="single" w:color="auto" w:sz="4" w:space="0"/>
              <w:right w:val="single" w:color="auto" w:sz="4" w:space="0"/>
            </w:tcBorders>
            <w:vAlign w:val="center"/>
          </w:tcPr>
          <w:p w14:paraId="76B50700">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Cs w:val="21"/>
              </w:rPr>
            </w:pPr>
          </w:p>
        </w:tc>
      </w:tr>
      <w:tr w14:paraId="42A6781D">
        <w:tblPrEx>
          <w:tblCellMar>
            <w:top w:w="0" w:type="dxa"/>
            <w:left w:w="108" w:type="dxa"/>
            <w:bottom w:w="0" w:type="dxa"/>
            <w:right w:w="108" w:type="dxa"/>
          </w:tblCellMar>
        </w:tblPrEx>
        <w:trPr>
          <w:gridAfter w:val="2"/>
          <w:wAfter w:w="4669" w:type="dxa"/>
          <w:trHeight w:val="220" w:hRule="atLeast"/>
        </w:trPr>
        <w:tc>
          <w:tcPr>
            <w:tcW w:w="2941" w:type="dxa"/>
            <w:tcBorders>
              <w:top w:val="single" w:color="auto" w:sz="4" w:space="0"/>
              <w:left w:val="single" w:color="auto" w:sz="4" w:space="0"/>
              <w:bottom w:val="single" w:color="auto" w:sz="4" w:space="0"/>
              <w:right w:val="single" w:color="auto" w:sz="4" w:space="0"/>
            </w:tcBorders>
            <w:shd w:val="clear" w:color="000000" w:fill="F2F2F2"/>
            <w:noWrap/>
            <w:vAlign w:val="center"/>
          </w:tcPr>
          <w:p w14:paraId="6C6F25DA">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损失工时事故事故数</w:t>
            </w:r>
          </w:p>
        </w:tc>
        <w:tc>
          <w:tcPr>
            <w:tcW w:w="2021" w:type="dxa"/>
            <w:tcBorders>
              <w:top w:val="nil"/>
              <w:left w:val="nil"/>
              <w:bottom w:val="single" w:color="auto" w:sz="4" w:space="0"/>
              <w:right w:val="single" w:color="auto" w:sz="4" w:space="0"/>
            </w:tcBorders>
            <w:shd w:val="clear" w:color="auto" w:fill="auto"/>
            <w:noWrap/>
            <w:vAlign w:val="center"/>
          </w:tcPr>
          <w:p w14:paraId="7F0BFA74">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0</w:t>
            </w:r>
          </w:p>
        </w:tc>
        <w:tc>
          <w:tcPr>
            <w:tcW w:w="1701" w:type="dxa"/>
            <w:gridSpan w:val="2"/>
            <w:tcBorders>
              <w:top w:val="nil"/>
              <w:left w:val="nil"/>
              <w:bottom w:val="single" w:color="auto" w:sz="4" w:space="0"/>
              <w:right w:val="single" w:color="auto" w:sz="4" w:space="0"/>
            </w:tcBorders>
            <w:shd w:val="clear" w:color="auto" w:fill="auto"/>
            <w:noWrap/>
            <w:vAlign w:val="center"/>
          </w:tcPr>
          <w:p w14:paraId="09942177">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0</w:t>
            </w:r>
          </w:p>
        </w:tc>
        <w:tc>
          <w:tcPr>
            <w:tcW w:w="1560" w:type="dxa"/>
            <w:tcBorders>
              <w:top w:val="nil"/>
              <w:left w:val="nil"/>
              <w:bottom w:val="single" w:color="auto" w:sz="4" w:space="0"/>
              <w:right w:val="single" w:color="auto" w:sz="4" w:space="0"/>
            </w:tcBorders>
            <w:shd w:val="clear" w:color="auto" w:fill="auto"/>
            <w:noWrap/>
            <w:vAlign w:val="center"/>
          </w:tcPr>
          <w:p w14:paraId="12D4864F">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0</w:t>
            </w:r>
          </w:p>
        </w:tc>
        <w:tc>
          <w:tcPr>
            <w:tcW w:w="2126" w:type="dxa"/>
            <w:gridSpan w:val="3"/>
            <w:vMerge w:val="continue"/>
            <w:tcBorders>
              <w:top w:val="nil"/>
              <w:left w:val="nil"/>
              <w:bottom w:val="single" w:color="auto" w:sz="4" w:space="0"/>
              <w:right w:val="single" w:color="auto" w:sz="4" w:space="0"/>
            </w:tcBorders>
            <w:vAlign w:val="center"/>
          </w:tcPr>
          <w:p w14:paraId="7E314163">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Cs w:val="21"/>
              </w:rPr>
            </w:pPr>
          </w:p>
        </w:tc>
      </w:tr>
      <w:tr w14:paraId="3FCAE54A">
        <w:tblPrEx>
          <w:tblCellMar>
            <w:top w:w="0" w:type="dxa"/>
            <w:left w:w="108" w:type="dxa"/>
            <w:bottom w:w="0" w:type="dxa"/>
            <w:right w:w="108" w:type="dxa"/>
          </w:tblCellMar>
        </w:tblPrEx>
        <w:trPr>
          <w:gridAfter w:val="2"/>
          <w:wAfter w:w="4669" w:type="dxa"/>
          <w:trHeight w:val="90" w:hRule="atLeast"/>
        </w:trPr>
        <w:tc>
          <w:tcPr>
            <w:tcW w:w="10349" w:type="dxa"/>
            <w:gridSpan w:val="8"/>
            <w:tcBorders>
              <w:top w:val="nil"/>
              <w:left w:val="nil"/>
              <w:bottom w:val="nil"/>
              <w:right w:val="nil"/>
            </w:tcBorders>
            <w:shd w:val="clear" w:color="auto" w:fill="auto"/>
            <w:noWrap/>
            <w:vAlign w:val="center"/>
          </w:tcPr>
          <w:p w14:paraId="075AC1D6">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13"/>
                <w:szCs w:val="13"/>
              </w:rPr>
            </w:pPr>
          </w:p>
        </w:tc>
      </w:tr>
      <w:tr w14:paraId="31403F02">
        <w:tblPrEx>
          <w:tblCellMar>
            <w:top w:w="0" w:type="dxa"/>
            <w:left w:w="108" w:type="dxa"/>
            <w:bottom w:w="0" w:type="dxa"/>
            <w:right w:w="108" w:type="dxa"/>
          </w:tblCellMar>
        </w:tblPrEx>
        <w:trPr>
          <w:gridAfter w:val="2"/>
          <w:wAfter w:w="4669" w:type="dxa"/>
          <w:trHeight w:val="630" w:hRule="atLeast"/>
        </w:trPr>
        <w:tc>
          <w:tcPr>
            <w:tcW w:w="8223" w:type="dxa"/>
            <w:gridSpan w:val="5"/>
            <w:tcBorders>
              <w:top w:val="single" w:color="auto" w:sz="8" w:space="0"/>
              <w:left w:val="single" w:color="auto" w:sz="8" w:space="0"/>
              <w:bottom w:val="single" w:color="auto" w:sz="4" w:space="0"/>
              <w:right w:val="single" w:color="auto" w:sz="4" w:space="0"/>
            </w:tcBorders>
            <w:shd w:val="clear" w:color="000000" w:fill="D9D9D9"/>
            <w:vAlign w:val="center"/>
          </w:tcPr>
          <w:p w14:paraId="267C9287">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Cs w:val="21"/>
              </w:rPr>
            </w:pPr>
            <w:r>
              <w:rPr>
                <w:rFonts w:hint="eastAsia" w:ascii="Microsoft YaHei" w:hAnsi="Microsoft YaHei" w:eastAsia="Microsoft YaHei" w:cs="SimSun"/>
                <w:b/>
                <w:bCs/>
                <w:color w:val="000000"/>
                <w:kern w:val="0"/>
                <w:szCs w:val="21"/>
              </w:rPr>
              <w:t>沟通审查明细（高风险承包商需审查全部内容、低风险承包商带※部分不需审查）：</w:t>
            </w:r>
          </w:p>
        </w:tc>
        <w:tc>
          <w:tcPr>
            <w:tcW w:w="2126" w:type="dxa"/>
            <w:gridSpan w:val="3"/>
            <w:tcBorders>
              <w:top w:val="single" w:color="auto" w:sz="8" w:space="0"/>
              <w:left w:val="single" w:color="auto" w:sz="8" w:space="0"/>
              <w:bottom w:val="single" w:color="auto" w:sz="4" w:space="0"/>
              <w:right w:val="single" w:color="auto" w:sz="4" w:space="0"/>
            </w:tcBorders>
            <w:shd w:val="clear" w:color="000000" w:fill="D9D9D9"/>
            <w:vAlign w:val="center"/>
          </w:tcPr>
          <w:p w14:paraId="65CB2AB6">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Cs w:val="21"/>
              </w:rPr>
            </w:pPr>
            <w:r>
              <w:rPr>
                <w:rFonts w:hint="eastAsia" w:ascii="Microsoft YaHei" w:hAnsi="Microsoft YaHei" w:eastAsia="Microsoft YaHei" w:cs="SimSun"/>
                <w:b/>
                <w:bCs/>
                <w:color w:val="FF0000"/>
                <w:kern w:val="0"/>
                <w:szCs w:val="21"/>
              </w:rPr>
              <w:t>是否符合</w:t>
            </w:r>
          </w:p>
        </w:tc>
      </w:tr>
      <w:tr w14:paraId="1BDB660D">
        <w:tblPrEx>
          <w:tblCellMar>
            <w:top w:w="0" w:type="dxa"/>
            <w:left w:w="108" w:type="dxa"/>
            <w:bottom w:w="0" w:type="dxa"/>
            <w:right w:w="108" w:type="dxa"/>
          </w:tblCellMar>
        </w:tblPrEx>
        <w:trPr>
          <w:gridAfter w:val="2"/>
          <w:wAfter w:w="4669" w:type="dxa"/>
          <w:trHeight w:val="345" w:hRule="atLeast"/>
        </w:trPr>
        <w:tc>
          <w:tcPr>
            <w:tcW w:w="8223" w:type="dxa"/>
            <w:gridSpan w:val="5"/>
            <w:tcBorders>
              <w:top w:val="single" w:color="auto" w:sz="4" w:space="0"/>
              <w:left w:val="single" w:color="auto" w:sz="8" w:space="0"/>
              <w:bottom w:val="single" w:color="auto" w:sz="4" w:space="0"/>
              <w:right w:val="single" w:color="auto" w:sz="4" w:space="0"/>
            </w:tcBorders>
            <w:shd w:val="clear" w:color="000000" w:fill="D9D9D9"/>
            <w:vAlign w:val="center"/>
          </w:tcPr>
          <w:p w14:paraId="6B5662EF">
            <w:pPr>
              <w:keepNext w:val="0"/>
              <w:keepLines w:val="0"/>
              <w:widowControl/>
              <w:suppressLineNumbers w:val="0"/>
              <w:spacing w:before="100" w:beforeAutospacing="1" w:after="100" w:afterAutospacing="1" w:line="4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1. 是否有全员安全生产责任制、安全生产规章制度</w:t>
            </w:r>
          </w:p>
        </w:tc>
        <w:tc>
          <w:tcPr>
            <w:tcW w:w="2126" w:type="dxa"/>
            <w:gridSpan w:val="3"/>
            <w:tcBorders>
              <w:top w:val="single" w:color="auto" w:sz="4" w:space="0"/>
              <w:left w:val="single" w:color="auto" w:sz="8" w:space="0"/>
              <w:bottom w:val="single" w:color="auto" w:sz="4" w:space="0"/>
              <w:right w:val="single" w:color="auto" w:sz="4" w:space="0"/>
            </w:tcBorders>
            <w:shd w:val="clear" w:color="000000" w:fill="D9D9D9"/>
            <w:vAlign w:val="center"/>
          </w:tcPr>
          <w:p w14:paraId="08BE048D">
            <w:pPr>
              <w:keepNext w:val="0"/>
              <w:keepLines w:val="0"/>
              <w:widowControl/>
              <w:suppressLineNumbers w:val="0"/>
              <w:spacing w:before="0" w:beforeAutospacing="0" w:after="0" w:afterAutospacing="0" w:line="420" w:lineRule="exact"/>
              <w:ind w:left="0" w:right="0"/>
              <w:jc w:val="left"/>
              <w:rPr>
                <w:rFonts w:hint="default" w:ascii="Microsoft YaHei" w:hAnsi="Microsoft YaHei" w:eastAsia="Microsoft YaHei" w:cs="SimSun"/>
                <w:color w:val="000000"/>
                <w:kern w:val="0"/>
                <w:szCs w:val="21"/>
              </w:rPr>
            </w:pPr>
          </w:p>
        </w:tc>
      </w:tr>
      <w:tr w14:paraId="3FA89D4B">
        <w:tblPrEx>
          <w:tblCellMar>
            <w:top w:w="0" w:type="dxa"/>
            <w:left w:w="108" w:type="dxa"/>
            <w:bottom w:w="0" w:type="dxa"/>
            <w:right w:w="108" w:type="dxa"/>
          </w:tblCellMar>
        </w:tblPrEx>
        <w:trPr>
          <w:gridAfter w:val="2"/>
          <w:wAfter w:w="4669" w:type="dxa"/>
          <w:trHeight w:val="465" w:hRule="atLeast"/>
        </w:trPr>
        <w:tc>
          <w:tcPr>
            <w:tcW w:w="8223" w:type="dxa"/>
            <w:gridSpan w:val="5"/>
            <w:tcBorders>
              <w:top w:val="single" w:color="auto" w:sz="4" w:space="0"/>
              <w:left w:val="single" w:color="auto" w:sz="8" w:space="0"/>
              <w:bottom w:val="single" w:color="auto" w:sz="4" w:space="0"/>
              <w:right w:val="single" w:color="auto" w:sz="4" w:space="0"/>
            </w:tcBorders>
            <w:shd w:val="clear" w:color="000000" w:fill="D9D9D9"/>
            <w:vAlign w:val="center"/>
          </w:tcPr>
          <w:p w14:paraId="2F423ED4">
            <w:pPr>
              <w:keepNext w:val="0"/>
              <w:keepLines w:val="0"/>
              <w:widowControl/>
              <w:suppressLineNumbers w:val="0"/>
              <w:spacing w:before="100" w:beforeAutospacing="1" w:after="100" w:afterAutospacing="1" w:line="4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2. 是否有岗位安全操作规程、安全生产教育和培训计划</w:t>
            </w:r>
          </w:p>
        </w:tc>
        <w:tc>
          <w:tcPr>
            <w:tcW w:w="2126" w:type="dxa"/>
            <w:gridSpan w:val="3"/>
            <w:tcBorders>
              <w:top w:val="single" w:color="auto" w:sz="4" w:space="0"/>
              <w:left w:val="single" w:color="auto" w:sz="8" w:space="0"/>
              <w:bottom w:val="single" w:color="auto" w:sz="4" w:space="0"/>
              <w:right w:val="single" w:color="auto" w:sz="4" w:space="0"/>
            </w:tcBorders>
            <w:shd w:val="clear" w:color="000000" w:fill="D9D9D9"/>
            <w:vAlign w:val="center"/>
          </w:tcPr>
          <w:p w14:paraId="4AE6B5FF">
            <w:pPr>
              <w:keepNext w:val="0"/>
              <w:keepLines w:val="0"/>
              <w:widowControl/>
              <w:suppressLineNumbers w:val="0"/>
              <w:spacing w:before="100" w:beforeAutospacing="1" w:after="100" w:afterAutospacing="1" w:line="420" w:lineRule="exact"/>
              <w:ind w:left="0" w:right="0"/>
              <w:jc w:val="left"/>
              <w:rPr>
                <w:rFonts w:hint="default" w:ascii="Microsoft YaHei" w:hAnsi="Microsoft YaHei" w:eastAsia="Microsoft YaHei" w:cs="SimSun"/>
                <w:color w:val="000000"/>
                <w:kern w:val="0"/>
                <w:szCs w:val="21"/>
              </w:rPr>
            </w:pPr>
          </w:p>
        </w:tc>
      </w:tr>
      <w:tr w14:paraId="588681F9">
        <w:tblPrEx>
          <w:tblCellMar>
            <w:top w:w="0" w:type="dxa"/>
            <w:left w:w="108" w:type="dxa"/>
            <w:bottom w:w="0" w:type="dxa"/>
            <w:right w:w="108" w:type="dxa"/>
          </w:tblCellMar>
        </w:tblPrEx>
        <w:trPr>
          <w:gridAfter w:val="2"/>
          <w:wAfter w:w="4669" w:type="dxa"/>
          <w:trHeight w:val="762" w:hRule="atLeast"/>
        </w:trPr>
        <w:tc>
          <w:tcPr>
            <w:tcW w:w="8223" w:type="dxa"/>
            <w:gridSpan w:val="5"/>
            <w:tcBorders>
              <w:top w:val="single" w:color="auto" w:sz="4" w:space="0"/>
              <w:left w:val="single" w:color="auto" w:sz="8" w:space="0"/>
              <w:bottom w:val="single" w:color="auto" w:sz="4" w:space="0"/>
              <w:right w:val="single" w:color="auto" w:sz="4" w:space="0"/>
            </w:tcBorders>
            <w:shd w:val="clear" w:color="000000" w:fill="D9D9D9"/>
            <w:vAlign w:val="center"/>
          </w:tcPr>
          <w:p w14:paraId="6CA987E0">
            <w:pPr>
              <w:keepNext w:val="0"/>
              <w:keepLines w:val="0"/>
              <w:widowControl/>
              <w:suppressLineNumbers w:val="0"/>
              <w:spacing w:before="100" w:beforeAutospacing="1" w:after="100" w:afterAutospacing="1" w:line="4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3. 是否为员工购买工伤保险，当无法有效购买工伤保险时，需为员工购买商业保险，保险赔付额度不低于当年度一次性工亡补助金全国统一标准</w:t>
            </w:r>
          </w:p>
        </w:tc>
        <w:tc>
          <w:tcPr>
            <w:tcW w:w="2126" w:type="dxa"/>
            <w:gridSpan w:val="3"/>
            <w:tcBorders>
              <w:top w:val="single" w:color="auto" w:sz="4" w:space="0"/>
              <w:left w:val="single" w:color="auto" w:sz="8" w:space="0"/>
              <w:bottom w:val="single" w:color="auto" w:sz="4" w:space="0"/>
              <w:right w:val="single" w:color="auto" w:sz="4" w:space="0"/>
            </w:tcBorders>
            <w:shd w:val="clear" w:color="000000" w:fill="D9D9D9"/>
            <w:vAlign w:val="center"/>
          </w:tcPr>
          <w:p w14:paraId="42A71D76">
            <w:pPr>
              <w:keepNext w:val="0"/>
              <w:keepLines w:val="0"/>
              <w:widowControl/>
              <w:suppressLineNumbers w:val="0"/>
              <w:spacing w:before="100" w:beforeAutospacing="1" w:after="100" w:afterAutospacing="1" w:line="420" w:lineRule="exact"/>
              <w:ind w:left="0" w:right="0"/>
              <w:jc w:val="left"/>
              <w:rPr>
                <w:rFonts w:hint="default" w:ascii="Microsoft YaHei" w:hAnsi="Microsoft YaHei" w:eastAsia="Microsoft YaHei" w:cs="SimSun"/>
                <w:color w:val="000000"/>
                <w:kern w:val="0"/>
                <w:szCs w:val="21"/>
              </w:rPr>
            </w:pPr>
          </w:p>
        </w:tc>
      </w:tr>
      <w:tr w14:paraId="4C9DABA5">
        <w:tblPrEx>
          <w:tblCellMar>
            <w:top w:w="0" w:type="dxa"/>
            <w:left w:w="108" w:type="dxa"/>
            <w:bottom w:w="0" w:type="dxa"/>
            <w:right w:w="108" w:type="dxa"/>
          </w:tblCellMar>
        </w:tblPrEx>
        <w:trPr>
          <w:gridAfter w:val="2"/>
          <w:wAfter w:w="4669" w:type="dxa"/>
          <w:trHeight w:val="465" w:hRule="atLeast"/>
        </w:trPr>
        <w:tc>
          <w:tcPr>
            <w:tcW w:w="8223" w:type="dxa"/>
            <w:gridSpan w:val="5"/>
            <w:tcBorders>
              <w:top w:val="single" w:color="auto" w:sz="4" w:space="0"/>
              <w:left w:val="single" w:color="auto" w:sz="8" w:space="0"/>
              <w:bottom w:val="single" w:color="auto" w:sz="4" w:space="0"/>
              <w:right w:val="single" w:color="auto" w:sz="4" w:space="0"/>
            </w:tcBorders>
            <w:shd w:val="clear" w:color="000000" w:fill="D9D9D9"/>
            <w:vAlign w:val="center"/>
          </w:tcPr>
          <w:p w14:paraId="308B30C7">
            <w:pPr>
              <w:keepNext w:val="0"/>
              <w:keepLines w:val="0"/>
              <w:widowControl/>
              <w:suppressLineNumbers w:val="0"/>
              <w:spacing w:before="100" w:beforeAutospacing="1" w:after="100" w:afterAutospacing="1" w:line="4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4. 是否为从业人员提供符合国家标准或者行业标准的劳动防护用品</w:t>
            </w:r>
          </w:p>
        </w:tc>
        <w:tc>
          <w:tcPr>
            <w:tcW w:w="2126" w:type="dxa"/>
            <w:gridSpan w:val="3"/>
            <w:tcBorders>
              <w:top w:val="single" w:color="auto" w:sz="4" w:space="0"/>
              <w:left w:val="single" w:color="auto" w:sz="8" w:space="0"/>
              <w:bottom w:val="single" w:color="auto" w:sz="4" w:space="0"/>
              <w:right w:val="single" w:color="auto" w:sz="4" w:space="0"/>
            </w:tcBorders>
            <w:shd w:val="clear" w:color="000000" w:fill="D9D9D9"/>
            <w:vAlign w:val="center"/>
          </w:tcPr>
          <w:p w14:paraId="3B3514EF">
            <w:pPr>
              <w:keepNext w:val="0"/>
              <w:keepLines w:val="0"/>
              <w:widowControl/>
              <w:suppressLineNumbers w:val="0"/>
              <w:spacing w:before="100" w:beforeAutospacing="1" w:after="100" w:afterAutospacing="1" w:line="420" w:lineRule="exact"/>
              <w:ind w:left="0" w:right="0"/>
              <w:jc w:val="left"/>
              <w:rPr>
                <w:rFonts w:hint="default" w:ascii="Microsoft YaHei" w:hAnsi="Microsoft YaHei" w:eastAsia="Microsoft YaHei" w:cs="SimSun"/>
                <w:color w:val="000000"/>
                <w:kern w:val="0"/>
                <w:szCs w:val="21"/>
              </w:rPr>
            </w:pPr>
          </w:p>
        </w:tc>
      </w:tr>
      <w:tr w14:paraId="4771813A">
        <w:tblPrEx>
          <w:tblCellMar>
            <w:top w:w="0" w:type="dxa"/>
            <w:left w:w="108" w:type="dxa"/>
            <w:bottom w:w="0" w:type="dxa"/>
            <w:right w:w="108" w:type="dxa"/>
          </w:tblCellMar>
        </w:tblPrEx>
        <w:trPr>
          <w:gridAfter w:val="2"/>
          <w:wAfter w:w="4669" w:type="dxa"/>
          <w:trHeight w:val="465" w:hRule="atLeast"/>
        </w:trPr>
        <w:tc>
          <w:tcPr>
            <w:tcW w:w="8223" w:type="dxa"/>
            <w:gridSpan w:val="5"/>
            <w:tcBorders>
              <w:top w:val="single" w:color="auto" w:sz="4" w:space="0"/>
              <w:left w:val="single" w:color="auto" w:sz="8" w:space="0"/>
              <w:bottom w:val="single" w:color="auto" w:sz="4" w:space="0"/>
              <w:right w:val="single" w:color="auto" w:sz="4" w:space="0"/>
            </w:tcBorders>
            <w:shd w:val="clear" w:color="000000" w:fill="D9D9D9"/>
            <w:vAlign w:val="center"/>
          </w:tcPr>
          <w:p w14:paraId="34E3CDC8">
            <w:pPr>
              <w:keepNext w:val="0"/>
              <w:keepLines w:val="0"/>
              <w:widowControl/>
              <w:suppressLineNumbers w:val="0"/>
              <w:spacing w:before="100" w:beforeAutospacing="1" w:after="100" w:afterAutospacing="1" w:line="4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5. 从业人员工作服（反光背心）或安全帽是否有明显的标示以区别于甲方员工及其他承包商</w:t>
            </w:r>
          </w:p>
        </w:tc>
        <w:tc>
          <w:tcPr>
            <w:tcW w:w="2126" w:type="dxa"/>
            <w:gridSpan w:val="3"/>
            <w:tcBorders>
              <w:top w:val="single" w:color="auto" w:sz="4" w:space="0"/>
              <w:left w:val="single" w:color="auto" w:sz="8" w:space="0"/>
              <w:bottom w:val="single" w:color="auto" w:sz="4" w:space="0"/>
              <w:right w:val="single" w:color="auto" w:sz="4" w:space="0"/>
            </w:tcBorders>
            <w:shd w:val="clear" w:color="000000" w:fill="D9D9D9"/>
            <w:vAlign w:val="center"/>
          </w:tcPr>
          <w:p w14:paraId="57CEC510">
            <w:pPr>
              <w:keepNext w:val="0"/>
              <w:keepLines w:val="0"/>
              <w:widowControl/>
              <w:suppressLineNumbers w:val="0"/>
              <w:spacing w:before="100" w:beforeAutospacing="1" w:after="100" w:afterAutospacing="1" w:line="420" w:lineRule="exact"/>
              <w:ind w:left="0" w:right="0"/>
              <w:jc w:val="left"/>
              <w:rPr>
                <w:rFonts w:hint="default" w:ascii="Microsoft YaHei" w:hAnsi="Microsoft YaHei" w:eastAsia="Microsoft YaHei" w:cs="SimSun"/>
                <w:color w:val="000000"/>
                <w:kern w:val="0"/>
                <w:szCs w:val="21"/>
              </w:rPr>
            </w:pPr>
          </w:p>
        </w:tc>
      </w:tr>
      <w:tr w14:paraId="406A1D55">
        <w:tblPrEx>
          <w:tblCellMar>
            <w:top w:w="0" w:type="dxa"/>
            <w:left w:w="108" w:type="dxa"/>
            <w:bottom w:w="0" w:type="dxa"/>
            <w:right w:w="108" w:type="dxa"/>
          </w:tblCellMar>
        </w:tblPrEx>
        <w:trPr>
          <w:gridAfter w:val="2"/>
          <w:wAfter w:w="4669" w:type="dxa"/>
          <w:trHeight w:val="465" w:hRule="atLeast"/>
        </w:trPr>
        <w:tc>
          <w:tcPr>
            <w:tcW w:w="8223" w:type="dxa"/>
            <w:gridSpan w:val="5"/>
            <w:tcBorders>
              <w:top w:val="single" w:color="auto" w:sz="4" w:space="0"/>
              <w:left w:val="single" w:color="auto" w:sz="8" w:space="0"/>
              <w:bottom w:val="single" w:color="auto" w:sz="4" w:space="0"/>
              <w:right w:val="single" w:color="auto" w:sz="4" w:space="0"/>
            </w:tcBorders>
            <w:shd w:val="clear" w:color="000000" w:fill="D9D9D9"/>
            <w:vAlign w:val="center"/>
          </w:tcPr>
          <w:p w14:paraId="0B08C9C6">
            <w:pPr>
              <w:keepNext w:val="0"/>
              <w:keepLines w:val="0"/>
              <w:widowControl/>
              <w:suppressLineNumbers w:val="0"/>
              <w:spacing w:before="100" w:beforeAutospacing="1" w:after="100" w:afterAutospacing="1" w:line="4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6. 是否对使用的工器具和设备设施进行安全查验并符合安全标准</w:t>
            </w:r>
          </w:p>
        </w:tc>
        <w:tc>
          <w:tcPr>
            <w:tcW w:w="2126" w:type="dxa"/>
            <w:gridSpan w:val="3"/>
            <w:tcBorders>
              <w:top w:val="single" w:color="auto" w:sz="4" w:space="0"/>
              <w:left w:val="single" w:color="auto" w:sz="8" w:space="0"/>
              <w:bottom w:val="single" w:color="auto" w:sz="4" w:space="0"/>
              <w:right w:val="single" w:color="auto" w:sz="4" w:space="0"/>
            </w:tcBorders>
            <w:shd w:val="clear" w:color="000000" w:fill="D9D9D9"/>
            <w:vAlign w:val="center"/>
          </w:tcPr>
          <w:p w14:paraId="68776AFB">
            <w:pPr>
              <w:keepNext w:val="0"/>
              <w:keepLines w:val="0"/>
              <w:widowControl/>
              <w:suppressLineNumbers w:val="0"/>
              <w:spacing w:before="100" w:beforeAutospacing="1" w:after="100" w:afterAutospacing="1" w:line="420" w:lineRule="exact"/>
              <w:ind w:left="0" w:right="0"/>
              <w:jc w:val="left"/>
              <w:rPr>
                <w:rFonts w:hint="default" w:ascii="Microsoft YaHei" w:hAnsi="Microsoft YaHei" w:eastAsia="Microsoft YaHei" w:cs="SimSun"/>
                <w:color w:val="000000"/>
                <w:kern w:val="0"/>
                <w:szCs w:val="21"/>
              </w:rPr>
            </w:pPr>
          </w:p>
        </w:tc>
      </w:tr>
      <w:tr w14:paraId="25F4FAE1">
        <w:tblPrEx>
          <w:tblCellMar>
            <w:top w:w="0" w:type="dxa"/>
            <w:left w:w="108" w:type="dxa"/>
            <w:bottom w:w="0" w:type="dxa"/>
            <w:right w:w="108" w:type="dxa"/>
          </w:tblCellMar>
        </w:tblPrEx>
        <w:trPr>
          <w:gridAfter w:val="2"/>
          <w:wAfter w:w="4669" w:type="dxa"/>
          <w:trHeight w:val="465" w:hRule="atLeast"/>
        </w:trPr>
        <w:tc>
          <w:tcPr>
            <w:tcW w:w="8223" w:type="dxa"/>
            <w:gridSpan w:val="5"/>
            <w:tcBorders>
              <w:top w:val="single" w:color="auto" w:sz="4" w:space="0"/>
              <w:left w:val="single" w:color="auto" w:sz="8" w:space="0"/>
              <w:bottom w:val="single" w:color="auto" w:sz="4" w:space="0"/>
              <w:right w:val="single" w:color="auto" w:sz="4" w:space="0"/>
            </w:tcBorders>
            <w:shd w:val="clear" w:color="000000" w:fill="D9D9D9"/>
            <w:vAlign w:val="center"/>
          </w:tcPr>
          <w:p w14:paraId="0F79B42A">
            <w:pPr>
              <w:keepNext w:val="0"/>
              <w:keepLines w:val="0"/>
              <w:widowControl/>
              <w:suppressLineNumbers w:val="0"/>
              <w:spacing w:before="100" w:beforeAutospacing="1" w:after="100" w:afterAutospacing="1" w:line="4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7. 承包商 入厂（场）作业人员培训是否合格，办理《承包商安全卡》</w:t>
            </w:r>
          </w:p>
        </w:tc>
        <w:tc>
          <w:tcPr>
            <w:tcW w:w="2126" w:type="dxa"/>
            <w:gridSpan w:val="3"/>
            <w:tcBorders>
              <w:top w:val="single" w:color="auto" w:sz="4" w:space="0"/>
              <w:left w:val="single" w:color="auto" w:sz="8" w:space="0"/>
              <w:bottom w:val="single" w:color="auto" w:sz="4" w:space="0"/>
              <w:right w:val="single" w:color="auto" w:sz="4" w:space="0"/>
            </w:tcBorders>
            <w:shd w:val="clear" w:color="000000" w:fill="D9D9D9"/>
            <w:vAlign w:val="center"/>
          </w:tcPr>
          <w:p w14:paraId="41F42377">
            <w:pPr>
              <w:keepNext w:val="0"/>
              <w:keepLines w:val="0"/>
              <w:widowControl/>
              <w:suppressLineNumbers w:val="0"/>
              <w:spacing w:before="100" w:beforeAutospacing="1" w:after="100" w:afterAutospacing="1" w:line="420" w:lineRule="exact"/>
              <w:ind w:left="0" w:right="0"/>
              <w:jc w:val="left"/>
              <w:rPr>
                <w:rFonts w:hint="default" w:ascii="Microsoft YaHei" w:hAnsi="Microsoft YaHei" w:eastAsia="Microsoft YaHei" w:cs="SimSun"/>
                <w:color w:val="000000"/>
                <w:kern w:val="0"/>
                <w:szCs w:val="21"/>
              </w:rPr>
            </w:pPr>
          </w:p>
        </w:tc>
      </w:tr>
      <w:tr w14:paraId="1EB183AC">
        <w:tblPrEx>
          <w:tblCellMar>
            <w:top w:w="0" w:type="dxa"/>
            <w:left w:w="108" w:type="dxa"/>
            <w:bottom w:w="0" w:type="dxa"/>
            <w:right w:w="108" w:type="dxa"/>
          </w:tblCellMar>
        </w:tblPrEx>
        <w:trPr>
          <w:gridAfter w:val="2"/>
          <w:wAfter w:w="4669" w:type="dxa"/>
          <w:trHeight w:val="465" w:hRule="atLeast"/>
        </w:trPr>
        <w:tc>
          <w:tcPr>
            <w:tcW w:w="8223" w:type="dxa"/>
            <w:gridSpan w:val="5"/>
            <w:tcBorders>
              <w:top w:val="single" w:color="auto" w:sz="4" w:space="0"/>
              <w:left w:val="single" w:color="auto" w:sz="8" w:space="0"/>
              <w:bottom w:val="single" w:color="auto" w:sz="4" w:space="0"/>
              <w:right w:val="single" w:color="auto" w:sz="4" w:space="0"/>
            </w:tcBorders>
            <w:shd w:val="clear" w:color="000000" w:fill="D9D9D9"/>
            <w:vAlign w:val="center"/>
          </w:tcPr>
          <w:p w14:paraId="7408632D">
            <w:pPr>
              <w:keepNext w:val="0"/>
              <w:keepLines w:val="0"/>
              <w:widowControl/>
              <w:suppressLineNumbers w:val="0"/>
              <w:spacing w:before="100" w:beforeAutospacing="1" w:after="100" w:afterAutospacing="1" w:line="4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8. 是否明确厂（场）内作业安全监督检查、教育培训、现场管理的相关要求、形式、方法、频次和总结分析等</w:t>
            </w:r>
          </w:p>
        </w:tc>
        <w:tc>
          <w:tcPr>
            <w:tcW w:w="2126" w:type="dxa"/>
            <w:gridSpan w:val="3"/>
            <w:tcBorders>
              <w:top w:val="single" w:color="auto" w:sz="4" w:space="0"/>
              <w:left w:val="single" w:color="auto" w:sz="8" w:space="0"/>
              <w:bottom w:val="single" w:color="auto" w:sz="4" w:space="0"/>
              <w:right w:val="single" w:color="auto" w:sz="4" w:space="0"/>
            </w:tcBorders>
            <w:shd w:val="clear" w:color="000000" w:fill="D9D9D9"/>
            <w:vAlign w:val="center"/>
          </w:tcPr>
          <w:p w14:paraId="42494455">
            <w:pPr>
              <w:keepNext w:val="0"/>
              <w:keepLines w:val="0"/>
              <w:widowControl/>
              <w:suppressLineNumbers w:val="0"/>
              <w:spacing w:before="100" w:beforeAutospacing="1" w:after="100" w:afterAutospacing="1" w:line="420" w:lineRule="exact"/>
              <w:ind w:left="0" w:right="0"/>
              <w:jc w:val="left"/>
              <w:rPr>
                <w:rFonts w:hint="default" w:ascii="Microsoft YaHei" w:hAnsi="Microsoft YaHei" w:eastAsia="Microsoft YaHei" w:cs="SimSun"/>
                <w:color w:val="000000"/>
                <w:kern w:val="0"/>
                <w:szCs w:val="21"/>
              </w:rPr>
            </w:pPr>
          </w:p>
        </w:tc>
      </w:tr>
      <w:tr w14:paraId="7472D908">
        <w:tblPrEx>
          <w:tblCellMar>
            <w:top w:w="0" w:type="dxa"/>
            <w:left w:w="108" w:type="dxa"/>
            <w:bottom w:w="0" w:type="dxa"/>
            <w:right w:w="108" w:type="dxa"/>
          </w:tblCellMar>
        </w:tblPrEx>
        <w:trPr>
          <w:gridAfter w:val="2"/>
          <w:wAfter w:w="4669" w:type="dxa"/>
          <w:trHeight w:val="465" w:hRule="atLeast"/>
        </w:trPr>
        <w:tc>
          <w:tcPr>
            <w:tcW w:w="8223" w:type="dxa"/>
            <w:gridSpan w:val="5"/>
            <w:tcBorders>
              <w:top w:val="single" w:color="auto" w:sz="4" w:space="0"/>
              <w:left w:val="single" w:color="auto" w:sz="8" w:space="0"/>
              <w:bottom w:val="single" w:color="auto" w:sz="4" w:space="0"/>
              <w:right w:val="single" w:color="auto" w:sz="4" w:space="0"/>
            </w:tcBorders>
            <w:shd w:val="clear" w:color="000000" w:fill="D9D9D9"/>
            <w:vAlign w:val="center"/>
          </w:tcPr>
          <w:p w14:paraId="6E9467F8">
            <w:pPr>
              <w:keepNext w:val="0"/>
              <w:keepLines w:val="0"/>
              <w:widowControl/>
              <w:suppressLineNumbers w:val="0"/>
              <w:spacing w:before="100" w:beforeAutospacing="1" w:after="100" w:afterAutospacing="1" w:line="4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9. 是否设立建设项目安全措施费</w:t>
            </w:r>
          </w:p>
        </w:tc>
        <w:tc>
          <w:tcPr>
            <w:tcW w:w="2126" w:type="dxa"/>
            <w:gridSpan w:val="3"/>
            <w:tcBorders>
              <w:top w:val="single" w:color="auto" w:sz="4" w:space="0"/>
              <w:left w:val="single" w:color="auto" w:sz="8" w:space="0"/>
              <w:bottom w:val="single" w:color="auto" w:sz="4" w:space="0"/>
              <w:right w:val="single" w:color="auto" w:sz="4" w:space="0"/>
            </w:tcBorders>
            <w:shd w:val="clear" w:color="000000" w:fill="D9D9D9"/>
            <w:vAlign w:val="center"/>
          </w:tcPr>
          <w:p w14:paraId="1B1528F1">
            <w:pPr>
              <w:keepNext w:val="0"/>
              <w:keepLines w:val="0"/>
              <w:widowControl/>
              <w:suppressLineNumbers w:val="0"/>
              <w:spacing w:before="100" w:beforeAutospacing="1" w:after="100" w:afterAutospacing="1" w:line="420" w:lineRule="exact"/>
              <w:ind w:left="0" w:right="0"/>
              <w:jc w:val="left"/>
              <w:rPr>
                <w:rFonts w:hint="default" w:ascii="Microsoft YaHei" w:hAnsi="Microsoft YaHei" w:eastAsia="Microsoft YaHei" w:cs="SimSun"/>
                <w:color w:val="000000"/>
                <w:kern w:val="0"/>
                <w:szCs w:val="21"/>
              </w:rPr>
            </w:pPr>
          </w:p>
        </w:tc>
      </w:tr>
      <w:tr w14:paraId="6558F2E1">
        <w:tblPrEx>
          <w:tblCellMar>
            <w:top w:w="0" w:type="dxa"/>
            <w:left w:w="108" w:type="dxa"/>
            <w:bottom w:w="0" w:type="dxa"/>
            <w:right w:w="108" w:type="dxa"/>
          </w:tblCellMar>
        </w:tblPrEx>
        <w:trPr>
          <w:gridAfter w:val="2"/>
          <w:wAfter w:w="4669" w:type="dxa"/>
          <w:trHeight w:val="465" w:hRule="atLeast"/>
        </w:trPr>
        <w:tc>
          <w:tcPr>
            <w:tcW w:w="8223" w:type="dxa"/>
            <w:gridSpan w:val="5"/>
            <w:tcBorders>
              <w:top w:val="single" w:color="auto" w:sz="4" w:space="0"/>
              <w:left w:val="single" w:color="auto" w:sz="8" w:space="0"/>
              <w:bottom w:val="single" w:color="auto" w:sz="4" w:space="0"/>
              <w:right w:val="single" w:color="auto" w:sz="4" w:space="0"/>
            </w:tcBorders>
            <w:shd w:val="clear" w:color="000000" w:fill="D9D9D9"/>
            <w:vAlign w:val="center"/>
          </w:tcPr>
          <w:p w14:paraId="5C99AD89">
            <w:pPr>
              <w:keepNext w:val="0"/>
              <w:keepLines w:val="0"/>
              <w:widowControl/>
              <w:suppressLineNumbers w:val="0"/>
              <w:spacing w:before="100" w:beforeAutospacing="1" w:after="100" w:afterAutospacing="1" w:line="4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10. 是否明确承包商奖惩机制，接受安全表现评估管理明确黑名单管理</w:t>
            </w:r>
          </w:p>
        </w:tc>
        <w:tc>
          <w:tcPr>
            <w:tcW w:w="2126" w:type="dxa"/>
            <w:gridSpan w:val="3"/>
            <w:tcBorders>
              <w:top w:val="single" w:color="auto" w:sz="4" w:space="0"/>
              <w:left w:val="single" w:color="auto" w:sz="8" w:space="0"/>
              <w:bottom w:val="single" w:color="auto" w:sz="4" w:space="0"/>
              <w:right w:val="single" w:color="auto" w:sz="4" w:space="0"/>
            </w:tcBorders>
            <w:shd w:val="clear" w:color="000000" w:fill="D9D9D9"/>
            <w:vAlign w:val="center"/>
          </w:tcPr>
          <w:p w14:paraId="74FD014A">
            <w:pPr>
              <w:keepNext w:val="0"/>
              <w:keepLines w:val="0"/>
              <w:widowControl/>
              <w:suppressLineNumbers w:val="0"/>
              <w:spacing w:before="100" w:beforeAutospacing="1" w:after="100" w:afterAutospacing="1" w:line="420" w:lineRule="exact"/>
              <w:ind w:left="0" w:right="0"/>
              <w:jc w:val="left"/>
              <w:rPr>
                <w:rFonts w:hint="default" w:ascii="Microsoft YaHei" w:hAnsi="Microsoft YaHei" w:eastAsia="Microsoft YaHei" w:cs="SimSun"/>
                <w:color w:val="000000"/>
                <w:kern w:val="0"/>
                <w:szCs w:val="21"/>
              </w:rPr>
            </w:pPr>
          </w:p>
        </w:tc>
      </w:tr>
      <w:tr w14:paraId="638B8EA4">
        <w:tblPrEx>
          <w:tblCellMar>
            <w:top w:w="0" w:type="dxa"/>
            <w:left w:w="108" w:type="dxa"/>
            <w:bottom w:w="0" w:type="dxa"/>
            <w:right w:w="108" w:type="dxa"/>
          </w:tblCellMar>
        </w:tblPrEx>
        <w:trPr>
          <w:gridAfter w:val="2"/>
          <w:wAfter w:w="4669" w:type="dxa"/>
          <w:trHeight w:val="465" w:hRule="atLeast"/>
        </w:trPr>
        <w:tc>
          <w:tcPr>
            <w:tcW w:w="8223" w:type="dxa"/>
            <w:gridSpan w:val="5"/>
            <w:tcBorders>
              <w:top w:val="single" w:color="auto" w:sz="4" w:space="0"/>
              <w:left w:val="single" w:color="auto" w:sz="8" w:space="0"/>
              <w:bottom w:val="single" w:color="auto" w:sz="4" w:space="0"/>
              <w:right w:val="single" w:color="auto" w:sz="4" w:space="0"/>
            </w:tcBorders>
            <w:shd w:val="clear" w:color="000000" w:fill="D9D9D9"/>
            <w:vAlign w:val="center"/>
          </w:tcPr>
          <w:p w14:paraId="24EC5CF7">
            <w:pPr>
              <w:keepNext w:val="0"/>
              <w:keepLines w:val="0"/>
              <w:widowControl/>
              <w:suppressLineNumbers w:val="0"/>
              <w:spacing w:before="100" w:beforeAutospacing="1" w:after="100" w:afterAutospacing="1" w:line="4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11. 是否建立分包商管理制度，提前告知华润雪花其使用分包商的情况及如何对分包商进行管理（如涉及须提供）</w:t>
            </w:r>
          </w:p>
        </w:tc>
        <w:tc>
          <w:tcPr>
            <w:tcW w:w="2126" w:type="dxa"/>
            <w:gridSpan w:val="3"/>
            <w:tcBorders>
              <w:top w:val="single" w:color="auto" w:sz="4" w:space="0"/>
              <w:left w:val="single" w:color="auto" w:sz="8" w:space="0"/>
              <w:bottom w:val="single" w:color="auto" w:sz="4" w:space="0"/>
              <w:right w:val="single" w:color="auto" w:sz="4" w:space="0"/>
            </w:tcBorders>
            <w:shd w:val="clear" w:color="000000" w:fill="D9D9D9"/>
            <w:vAlign w:val="center"/>
          </w:tcPr>
          <w:p w14:paraId="206AA191">
            <w:pPr>
              <w:keepNext w:val="0"/>
              <w:keepLines w:val="0"/>
              <w:widowControl/>
              <w:suppressLineNumbers w:val="0"/>
              <w:spacing w:before="100" w:beforeAutospacing="1" w:after="100" w:afterAutospacing="1" w:line="420" w:lineRule="exact"/>
              <w:ind w:left="0" w:right="0"/>
              <w:jc w:val="left"/>
              <w:rPr>
                <w:rFonts w:hint="default" w:ascii="Microsoft YaHei" w:hAnsi="Microsoft YaHei" w:eastAsia="Microsoft YaHei" w:cs="SimSun"/>
                <w:color w:val="000000"/>
                <w:kern w:val="0"/>
                <w:szCs w:val="21"/>
              </w:rPr>
            </w:pPr>
          </w:p>
        </w:tc>
      </w:tr>
      <w:tr w14:paraId="07CF8EBD">
        <w:tblPrEx>
          <w:tblCellMar>
            <w:top w:w="0" w:type="dxa"/>
            <w:left w:w="108" w:type="dxa"/>
            <w:bottom w:w="0" w:type="dxa"/>
            <w:right w:w="108" w:type="dxa"/>
          </w:tblCellMar>
        </w:tblPrEx>
        <w:trPr>
          <w:gridAfter w:val="2"/>
          <w:wAfter w:w="4669" w:type="dxa"/>
          <w:trHeight w:val="465" w:hRule="atLeast"/>
        </w:trPr>
        <w:tc>
          <w:tcPr>
            <w:tcW w:w="8223" w:type="dxa"/>
            <w:gridSpan w:val="5"/>
            <w:tcBorders>
              <w:top w:val="single" w:color="auto" w:sz="4" w:space="0"/>
              <w:left w:val="single" w:color="auto" w:sz="8" w:space="0"/>
              <w:bottom w:val="single" w:color="auto" w:sz="4" w:space="0"/>
              <w:right w:val="single" w:color="auto" w:sz="4" w:space="0"/>
            </w:tcBorders>
            <w:shd w:val="clear" w:color="000000" w:fill="D9D9D9"/>
            <w:vAlign w:val="center"/>
          </w:tcPr>
          <w:p w14:paraId="2E8751C5">
            <w:pPr>
              <w:keepNext w:val="0"/>
              <w:keepLines w:val="0"/>
              <w:widowControl/>
              <w:suppressLineNumbers w:val="0"/>
              <w:spacing w:before="100" w:beforeAutospacing="1" w:after="100" w:afterAutospacing="1" w:line="4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※12. 是否确定项目存在的主要风险及对策措施，制定安全技术交底和工作许可等程序要求</w:t>
            </w:r>
          </w:p>
        </w:tc>
        <w:tc>
          <w:tcPr>
            <w:tcW w:w="2126" w:type="dxa"/>
            <w:gridSpan w:val="3"/>
            <w:tcBorders>
              <w:top w:val="single" w:color="auto" w:sz="4" w:space="0"/>
              <w:left w:val="single" w:color="auto" w:sz="8" w:space="0"/>
              <w:bottom w:val="single" w:color="auto" w:sz="4" w:space="0"/>
              <w:right w:val="single" w:color="auto" w:sz="4" w:space="0"/>
            </w:tcBorders>
            <w:shd w:val="clear" w:color="000000" w:fill="D9D9D9"/>
            <w:vAlign w:val="center"/>
          </w:tcPr>
          <w:p w14:paraId="7BEC1C4A">
            <w:pPr>
              <w:keepNext w:val="0"/>
              <w:keepLines w:val="0"/>
              <w:widowControl/>
              <w:suppressLineNumbers w:val="0"/>
              <w:spacing w:before="100" w:beforeAutospacing="1" w:after="100" w:afterAutospacing="1" w:line="420" w:lineRule="exact"/>
              <w:ind w:left="0" w:right="0"/>
              <w:jc w:val="left"/>
              <w:rPr>
                <w:rFonts w:hint="default" w:ascii="Microsoft YaHei" w:hAnsi="Microsoft YaHei" w:eastAsia="Microsoft YaHei" w:cs="SimSun"/>
                <w:color w:val="000000"/>
                <w:kern w:val="0"/>
                <w:szCs w:val="21"/>
              </w:rPr>
            </w:pPr>
          </w:p>
        </w:tc>
      </w:tr>
      <w:tr w14:paraId="524F1868">
        <w:tblPrEx>
          <w:tblCellMar>
            <w:top w:w="0" w:type="dxa"/>
            <w:left w:w="108" w:type="dxa"/>
            <w:bottom w:w="0" w:type="dxa"/>
            <w:right w:w="108" w:type="dxa"/>
          </w:tblCellMar>
        </w:tblPrEx>
        <w:trPr>
          <w:gridAfter w:val="2"/>
          <w:wAfter w:w="4669" w:type="dxa"/>
          <w:trHeight w:val="465" w:hRule="atLeast"/>
        </w:trPr>
        <w:tc>
          <w:tcPr>
            <w:tcW w:w="8223" w:type="dxa"/>
            <w:gridSpan w:val="5"/>
            <w:tcBorders>
              <w:top w:val="single" w:color="auto" w:sz="4" w:space="0"/>
              <w:left w:val="single" w:color="auto" w:sz="8" w:space="0"/>
              <w:bottom w:val="single" w:color="auto" w:sz="4" w:space="0"/>
              <w:right w:val="single" w:color="auto" w:sz="4" w:space="0"/>
            </w:tcBorders>
            <w:shd w:val="clear" w:color="000000" w:fill="D9D9D9"/>
            <w:vAlign w:val="center"/>
          </w:tcPr>
          <w:p w14:paraId="3411EA71">
            <w:pPr>
              <w:keepNext w:val="0"/>
              <w:keepLines w:val="0"/>
              <w:widowControl/>
              <w:suppressLineNumbers w:val="0"/>
              <w:spacing w:before="100" w:beforeAutospacing="1" w:after="100" w:afterAutospacing="1" w:line="4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※13. 是否有生产安全事故隐患排查治理制度，并定期开展安全隐患排查并及时进行整改</w:t>
            </w:r>
          </w:p>
        </w:tc>
        <w:tc>
          <w:tcPr>
            <w:tcW w:w="2126" w:type="dxa"/>
            <w:gridSpan w:val="3"/>
            <w:tcBorders>
              <w:top w:val="single" w:color="auto" w:sz="4" w:space="0"/>
              <w:left w:val="single" w:color="auto" w:sz="8" w:space="0"/>
              <w:bottom w:val="single" w:color="auto" w:sz="4" w:space="0"/>
              <w:right w:val="single" w:color="auto" w:sz="4" w:space="0"/>
            </w:tcBorders>
            <w:shd w:val="clear" w:color="000000" w:fill="D9D9D9"/>
            <w:vAlign w:val="center"/>
          </w:tcPr>
          <w:p w14:paraId="40A3A7C0">
            <w:pPr>
              <w:keepNext w:val="0"/>
              <w:keepLines w:val="0"/>
              <w:widowControl/>
              <w:suppressLineNumbers w:val="0"/>
              <w:spacing w:before="100" w:beforeAutospacing="1" w:after="100" w:afterAutospacing="1" w:line="420" w:lineRule="exact"/>
              <w:ind w:left="0" w:right="0"/>
              <w:jc w:val="left"/>
              <w:rPr>
                <w:rFonts w:hint="default" w:ascii="Microsoft YaHei" w:hAnsi="Microsoft YaHei" w:eastAsia="Microsoft YaHei" w:cs="SimSun"/>
                <w:color w:val="000000"/>
                <w:kern w:val="0"/>
                <w:szCs w:val="21"/>
              </w:rPr>
            </w:pPr>
          </w:p>
        </w:tc>
      </w:tr>
      <w:tr w14:paraId="3431B7E8">
        <w:tblPrEx>
          <w:tblCellMar>
            <w:top w:w="0" w:type="dxa"/>
            <w:left w:w="108" w:type="dxa"/>
            <w:bottom w:w="0" w:type="dxa"/>
            <w:right w:w="108" w:type="dxa"/>
          </w:tblCellMar>
        </w:tblPrEx>
        <w:trPr>
          <w:gridAfter w:val="2"/>
          <w:wAfter w:w="4669" w:type="dxa"/>
          <w:trHeight w:val="465" w:hRule="atLeast"/>
        </w:trPr>
        <w:tc>
          <w:tcPr>
            <w:tcW w:w="8223" w:type="dxa"/>
            <w:gridSpan w:val="5"/>
            <w:tcBorders>
              <w:top w:val="single" w:color="auto" w:sz="4" w:space="0"/>
              <w:left w:val="single" w:color="auto" w:sz="8" w:space="0"/>
              <w:bottom w:val="single" w:color="auto" w:sz="4" w:space="0"/>
              <w:right w:val="single" w:color="auto" w:sz="4" w:space="0"/>
            </w:tcBorders>
            <w:shd w:val="clear" w:color="000000" w:fill="D9D9D9"/>
            <w:vAlign w:val="center"/>
          </w:tcPr>
          <w:p w14:paraId="2A097D98">
            <w:pPr>
              <w:keepNext w:val="0"/>
              <w:keepLines w:val="0"/>
              <w:widowControl/>
              <w:suppressLineNumbers w:val="0"/>
              <w:spacing w:before="100" w:beforeAutospacing="1" w:after="100" w:afterAutospacing="1" w:line="4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※14. 是否有安全风险分级管控制度，并制定相应管控措施</w:t>
            </w:r>
          </w:p>
        </w:tc>
        <w:tc>
          <w:tcPr>
            <w:tcW w:w="2126" w:type="dxa"/>
            <w:gridSpan w:val="3"/>
            <w:tcBorders>
              <w:top w:val="single" w:color="auto" w:sz="4" w:space="0"/>
              <w:left w:val="single" w:color="auto" w:sz="8" w:space="0"/>
              <w:bottom w:val="single" w:color="auto" w:sz="4" w:space="0"/>
              <w:right w:val="single" w:color="auto" w:sz="4" w:space="0"/>
            </w:tcBorders>
            <w:shd w:val="clear" w:color="000000" w:fill="D9D9D9"/>
            <w:vAlign w:val="center"/>
          </w:tcPr>
          <w:p w14:paraId="3F682FB6">
            <w:pPr>
              <w:keepNext w:val="0"/>
              <w:keepLines w:val="0"/>
              <w:widowControl/>
              <w:suppressLineNumbers w:val="0"/>
              <w:spacing w:before="100" w:beforeAutospacing="1" w:after="100" w:afterAutospacing="1" w:line="420" w:lineRule="exact"/>
              <w:ind w:left="0" w:right="0"/>
              <w:jc w:val="left"/>
              <w:rPr>
                <w:rFonts w:hint="default" w:ascii="Microsoft YaHei" w:hAnsi="Microsoft YaHei" w:eastAsia="Microsoft YaHei" w:cs="SimSun"/>
                <w:color w:val="000000"/>
                <w:kern w:val="0"/>
                <w:szCs w:val="21"/>
              </w:rPr>
            </w:pPr>
          </w:p>
        </w:tc>
      </w:tr>
      <w:tr w14:paraId="6617A12C">
        <w:tblPrEx>
          <w:tblCellMar>
            <w:top w:w="0" w:type="dxa"/>
            <w:left w:w="108" w:type="dxa"/>
            <w:bottom w:w="0" w:type="dxa"/>
            <w:right w:w="108" w:type="dxa"/>
          </w:tblCellMar>
        </w:tblPrEx>
        <w:trPr>
          <w:gridAfter w:val="2"/>
          <w:wAfter w:w="4669" w:type="dxa"/>
          <w:trHeight w:val="465" w:hRule="atLeast"/>
        </w:trPr>
        <w:tc>
          <w:tcPr>
            <w:tcW w:w="8223" w:type="dxa"/>
            <w:gridSpan w:val="5"/>
            <w:tcBorders>
              <w:top w:val="single" w:color="auto" w:sz="4" w:space="0"/>
              <w:left w:val="single" w:color="auto" w:sz="8" w:space="0"/>
              <w:bottom w:val="single" w:color="auto" w:sz="4" w:space="0"/>
              <w:right w:val="single" w:color="auto" w:sz="4" w:space="0"/>
            </w:tcBorders>
            <w:shd w:val="clear" w:color="000000" w:fill="D9D9D9"/>
            <w:vAlign w:val="center"/>
          </w:tcPr>
          <w:p w14:paraId="1EA7E270">
            <w:pPr>
              <w:keepNext w:val="0"/>
              <w:keepLines w:val="0"/>
              <w:widowControl/>
              <w:suppressLineNumbers w:val="0"/>
              <w:spacing w:before="100" w:beforeAutospacing="1" w:after="100" w:afterAutospacing="1" w:line="4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※15. 是否有生产安全事故应急救援预案</w:t>
            </w:r>
          </w:p>
        </w:tc>
        <w:tc>
          <w:tcPr>
            <w:tcW w:w="2126" w:type="dxa"/>
            <w:gridSpan w:val="3"/>
            <w:tcBorders>
              <w:top w:val="single" w:color="auto" w:sz="4" w:space="0"/>
              <w:left w:val="single" w:color="auto" w:sz="8" w:space="0"/>
              <w:bottom w:val="single" w:color="auto" w:sz="4" w:space="0"/>
              <w:right w:val="single" w:color="auto" w:sz="4" w:space="0"/>
            </w:tcBorders>
            <w:shd w:val="clear" w:color="000000" w:fill="D9D9D9"/>
            <w:vAlign w:val="center"/>
          </w:tcPr>
          <w:p w14:paraId="72690F9A">
            <w:pPr>
              <w:keepNext w:val="0"/>
              <w:keepLines w:val="0"/>
              <w:widowControl/>
              <w:suppressLineNumbers w:val="0"/>
              <w:spacing w:before="100" w:beforeAutospacing="1" w:after="100" w:afterAutospacing="1" w:line="420" w:lineRule="exact"/>
              <w:ind w:left="0" w:right="0"/>
              <w:jc w:val="left"/>
              <w:rPr>
                <w:rFonts w:hint="default" w:ascii="Microsoft YaHei" w:hAnsi="Microsoft YaHei" w:eastAsia="Microsoft YaHei" w:cs="SimSun"/>
                <w:color w:val="000000"/>
                <w:kern w:val="0"/>
                <w:szCs w:val="21"/>
              </w:rPr>
            </w:pPr>
          </w:p>
        </w:tc>
      </w:tr>
      <w:tr w14:paraId="01BE19CB">
        <w:tblPrEx>
          <w:tblCellMar>
            <w:top w:w="0" w:type="dxa"/>
            <w:left w:w="108" w:type="dxa"/>
            <w:bottom w:w="0" w:type="dxa"/>
            <w:right w:w="108" w:type="dxa"/>
          </w:tblCellMar>
        </w:tblPrEx>
        <w:trPr>
          <w:gridAfter w:val="2"/>
          <w:wAfter w:w="4669" w:type="dxa"/>
          <w:trHeight w:val="465" w:hRule="atLeast"/>
        </w:trPr>
        <w:tc>
          <w:tcPr>
            <w:tcW w:w="8223" w:type="dxa"/>
            <w:gridSpan w:val="5"/>
            <w:tcBorders>
              <w:top w:val="single" w:color="auto" w:sz="4" w:space="0"/>
              <w:left w:val="single" w:color="auto" w:sz="8" w:space="0"/>
              <w:bottom w:val="single" w:color="auto" w:sz="4" w:space="0"/>
              <w:right w:val="single" w:color="auto" w:sz="4" w:space="0"/>
            </w:tcBorders>
            <w:shd w:val="clear" w:color="000000" w:fill="D9D9D9"/>
            <w:vAlign w:val="center"/>
          </w:tcPr>
          <w:p w14:paraId="1487F990">
            <w:pPr>
              <w:keepNext w:val="0"/>
              <w:keepLines w:val="0"/>
              <w:widowControl/>
              <w:suppressLineNumbers w:val="0"/>
              <w:spacing w:before="100" w:beforeAutospacing="1" w:after="100" w:afterAutospacing="1" w:line="4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※16. 是否有安全管理人员资格证、特种作业人员资格证（如涉及须提供）</w:t>
            </w:r>
          </w:p>
        </w:tc>
        <w:tc>
          <w:tcPr>
            <w:tcW w:w="2126" w:type="dxa"/>
            <w:gridSpan w:val="3"/>
            <w:tcBorders>
              <w:top w:val="single" w:color="auto" w:sz="4" w:space="0"/>
              <w:left w:val="single" w:color="auto" w:sz="8" w:space="0"/>
              <w:bottom w:val="single" w:color="auto" w:sz="4" w:space="0"/>
              <w:right w:val="single" w:color="auto" w:sz="4" w:space="0"/>
            </w:tcBorders>
            <w:shd w:val="clear" w:color="000000" w:fill="D9D9D9"/>
            <w:vAlign w:val="center"/>
          </w:tcPr>
          <w:p w14:paraId="338F0753">
            <w:pPr>
              <w:keepNext w:val="0"/>
              <w:keepLines w:val="0"/>
              <w:widowControl/>
              <w:suppressLineNumbers w:val="0"/>
              <w:spacing w:before="100" w:beforeAutospacing="1" w:after="100" w:afterAutospacing="1" w:line="420" w:lineRule="exact"/>
              <w:ind w:left="0" w:right="0"/>
              <w:jc w:val="left"/>
              <w:rPr>
                <w:rFonts w:hint="default" w:ascii="Microsoft YaHei" w:hAnsi="Microsoft YaHei" w:eastAsia="Microsoft YaHei" w:cs="SimSun"/>
                <w:color w:val="000000"/>
                <w:kern w:val="0"/>
                <w:szCs w:val="21"/>
              </w:rPr>
            </w:pPr>
          </w:p>
        </w:tc>
      </w:tr>
      <w:tr w14:paraId="711B8FD3">
        <w:tblPrEx>
          <w:tblCellMar>
            <w:top w:w="0" w:type="dxa"/>
            <w:left w:w="108" w:type="dxa"/>
            <w:bottom w:w="0" w:type="dxa"/>
            <w:right w:w="108" w:type="dxa"/>
          </w:tblCellMar>
        </w:tblPrEx>
        <w:trPr>
          <w:gridAfter w:val="2"/>
          <w:wAfter w:w="4669" w:type="dxa"/>
          <w:trHeight w:val="672" w:hRule="atLeast"/>
        </w:trPr>
        <w:tc>
          <w:tcPr>
            <w:tcW w:w="8223" w:type="dxa"/>
            <w:gridSpan w:val="5"/>
            <w:tcBorders>
              <w:top w:val="single" w:color="auto" w:sz="4" w:space="0"/>
              <w:left w:val="single" w:color="auto" w:sz="8" w:space="0"/>
              <w:bottom w:val="single" w:color="auto" w:sz="8" w:space="0"/>
              <w:right w:val="single" w:color="auto" w:sz="4" w:space="0"/>
            </w:tcBorders>
            <w:shd w:val="clear" w:color="000000" w:fill="D9D9D9"/>
            <w:vAlign w:val="center"/>
          </w:tcPr>
          <w:p w14:paraId="54C6CD30">
            <w:pPr>
              <w:keepNext w:val="0"/>
              <w:keepLines w:val="0"/>
              <w:widowControl/>
              <w:suppressLineNumbers w:val="0"/>
              <w:spacing w:before="100" w:beforeAutospacing="1" w:after="100" w:afterAutospacing="1" w:line="400" w:lineRule="exact"/>
              <w:ind w:left="0" w:right="0"/>
              <w:jc w:val="left"/>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※17 涉及高风险作业是否制定安全作业规程或施工方案（例如：吊装作业、脚手架作业、高处作业、有限空间进入作业等）</w:t>
            </w:r>
          </w:p>
        </w:tc>
        <w:tc>
          <w:tcPr>
            <w:tcW w:w="2126" w:type="dxa"/>
            <w:gridSpan w:val="3"/>
            <w:tcBorders>
              <w:top w:val="single" w:color="auto" w:sz="4" w:space="0"/>
              <w:left w:val="single" w:color="auto" w:sz="8" w:space="0"/>
              <w:bottom w:val="single" w:color="auto" w:sz="8" w:space="0"/>
              <w:right w:val="single" w:color="auto" w:sz="4" w:space="0"/>
            </w:tcBorders>
            <w:shd w:val="clear" w:color="000000" w:fill="D9D9D9"/>
            <w:vAlign w:val="center"/>
          </w:tcPr>
          <w:p w14:paraId="74F03006">
            <w:pPr>
              <w:keepNext w:val="0"/>
              <w:keepLines w:val="0"/>
              <w:widowControl/>
              <w:suppressLineNumbers w:val="0"/>
              <w:spacing w:before="100" w:beforeAutospacing="1" w:after="100" w:afterAutospacing="1" w:line="420" w:lineRule="exact"/>
              <w:ind w:left="0" w:right="0"/>
              <w:jc w:val="left"/>
              <w:rPr>
                <w:rFonts w:hint="default" w:ascii="Microsoft YaHei" w:hAnsi="Microsoft YaHei" w:eastAsia="Microsoft YaHei" w:cs="SimSun"/>
                <w:color w:val="000000"/>
                <w:kern w:val="0"/>
                <w:szCs w:val="21"/>
              </w:rPr>
            </w:pPr>
          </w:p>
        </w:tc>
      </w:tr>
      <w:tr w14:paraId="729A29E4">
        <w:tblPrEx>
          <w:tblCellMar>
            <w:top w:w="0" w:type="dxa"/>
            <w:left w:w="108" w:type="dxa"/>
            <w:bottom w:w="0" w:type="dxa"/>
            <w:right w:w="108" w:type="dxa"/>
          </w:tblCellMar>
        </w:tblPrEx>
        <w:trPr>
          <w:gridAfter w:val="2"/>
          <w:wAfter w:w="4669" w:type="dxa"/>
          <w:trHeight w:val="1995" w:hRule="atLeast"/>
        </w:trPr>
        <w:tc>
          <w:tcPr>
            <w:tcW w:w="10349" w:type="dxa"/>
            <w:gridSpan w:val="8"/>
            <w:tcBorders>
              <w:top w:val="single" w:color="auto" w:sz="8" w:space="0"/>
              <w:left w:val="single" w:color="auto" w:sz="8" w:space="0"/>
              <w:bottom w:val="single" w:color="auto" w:sz="8" w:space="0"/>
              <w:right w:val="single" w:color="000000" w:sz="8" w:space="0"/>
            </w:tcBorders>
            <w:shd w:val="clear" w:color="000000" w:fill="D9D9D9"/>
          </w:tcPr>
          <w:p w14:paraId="49699587">
            <w:pPr>
              <w:keepNext w:val="0"/>
              <w:keepLines w:val="0"/>
              <w:widowControl/>
              <w:suppressLineNumbers w:val="0"/>
              <w:spacing w:before="0" w:beforeAutospacing="0" w:after="240" w:afterAutospacing="0"/>
              <w:ind w:left="0" w:right="0"/>
              <w:jc w:val="left"/>
              <w:rPr>
                <w:rFonts w:hint="default" w:ascii="Microsoft YaHei" w:hAnsi="Microsoft YaHei" w:eastAsia="Microsoft YaHei" w:cs="SimSun"/>
                <w:b/>
                <w:bCs/>
                <w:color w:val="000000"/>
                <w:kern w:val="0"/>
                <w:szCs w:val="21"/>
              </w:rPr>
            </w:pPr>
            <w:r>
              <w:rPr>
                <w:rFonts w:hint="eastAsia" w:ascii="Microsoft YaHei" w:hAnsi="Microsoft YaHei" w:eastAsia="Microsoft YaHei" w:cs="SimSun"/>
                <w:b/>
                <w:bCs/>
                <w:color w:val="000000"/>
                <w:kern w:val="0"/>
                <w:szCs w:val="21"/>
              </w:rPr>
              <w:t>改进措施（开工前必须完成整改）：</w:t>
            </w:r>
          </w:p>
        </w:tc>
      </w:tr>
      <w:tr w14:paraId="44415820">
        <w:tblPrEx>
          <w:tblCellMar>
            <w:top w:w="0" w:type="dxa"/>
            <w:left w:w="108" w:type="dxa"/>
            <w:bottom w:w="0" w:type="dxa"/>
            <w:right w:w="108" w:type="dxa"/>
          </w:tblCellMar>
        </w:tblPrEx>
        <w:trPr>
          <w:gridAfter w:val="2"/>
          <w:wAfter w:w="4669" w:type="dxa"/>
          <w:trHeight w:val="540" w:hRule="atLeast"/>
        </w:trPr>
        <w:tc>
          <w:tcPr>
            <w:tcW w:w="10349" w:type="dxa"/>
            <w:gridSpan w:val="8"/>
            <w:tcBorders>
              <w:top w:val="single" w:color="auto" w:sz="8" w:space="0"/>
              <w:left w:val="single" w:color="auto" w:sz="8" w:space="0"/>
              <w:bottom w:val="nil"/>
              <w:right w:val="single" w:color="000000" w:sz="8" w:space="0"/>
            </w:tcBorders>
            <w:shd w:val="clear" w:color="000000" w:fill="D9D9D9"/>
            <w:noWrap/>
            <w:vAlign w:val="center"/>
          </w:tcPr>
          <w:p w14:paraId="72FF392D">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b/>
                <w:bCs/>
                <w:color w:val="000000"/>
                <w:kern w:val="0"/>
                <w:sz w:val="24"/>
                <w:szCs w:val="24"/>
              </w:rPr>
            </w:pPr>
            <w:r>
              <w:rPr>
                <w:rFonts w:hint="eastAsia" w:ascii="Microsoft YaHei" w:hAnsi="Microsoft YaHei" w:eastAsia="Microsoft YaHei" w:cs="SimSun"/>
                <w:b/>
                <w:bCs/>
                <w:color w:val="FF0000"/>
                <w:kern w:val="0"/>
                <w:sz w:val="24"/>
                <w:szCs w:val="24"/>
              </w:rPr>
              <w:t>安全技术交底</w:t>
            </w:r>
          </w:p>
        </w:tc>
      </w:tr>
      <w:tr w14:paraId="5E1D6508">
        <w:tblPrEx>
          <w:tblCellMar>
            <w:top w:w="0" w:type="dxa"/>
            <w:left w:w="108" w:type="dxa"/>
            <w:bottom w:w="0" w:type="dxa"/>
            <w:right w:w="108" w:type="dxa"/>
          </w:tblCellMar>
        </w:tblPrEx>
        <w:trPr>
          <w:gridAfter w:val="2"/>
          <w:wAfter w:w="4669" w:type="dxa"/>
          <w:trHeight w:val="1469" w:hRule="atLeast"/>
        </w:trPr>
        <w:tc>
          <w:tcPr>
            <w:tcW w:w="2941" w:type="dxa"/>
            <w:tcBorders>
              <w:top w:val="single" w:color="auto" w:sz="8" w:space="0"/>
              <w:left w:val="single" w:color="auto" w:sz="8" w:space="0"/>
              <w:bottom w:val="single" w:color="auto" w:sz="4" w:space="0"/>
              <w:right w:val="single" w:color="auto" w:sz="4" w:space="0"/>
            </w:tcBorders>
            <w:shd w:val="clear" w:color="000000" w:fill="D9D9D9"/>
            <w:vAlign w:val="center"/>
          </w:tcPr>
          <w:p w14:paraId="19DEA94E">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Cs w:val="21"/>
              </w:rPr>
            </w:pPr>
            <w:r>
              <w:rPr>
                <w:rFonts w:hint="eastAsia" w:ascii="Microsoft YaHei" w:hAnsi="Microsoft YaHei" w:eastAsia="Microsoft YaHei" w:cs="SimSun"/>
                <w:b/>
                <w:bCs/>
                <w:color w:val="000000"/>
                <w:kern w:val="0"/>
                <w:szCs w:val="21"/>
              </w:rPr>
              <w:t>作业地点潜在的危害类型及安全风险</w:t>
            </w:r>
          </w:p>
        </w:tc>
        <w:tc>
          <w:tcPr>
            <w:tcW w:w="7408" w:type="dxa"/>
            <w:gridSpan w:val="7"/>
            <w:tcBorders>
              <w:top w:val="single" w:color="auto" w:sz="8" w:space="0"/>
              <w:left w:val="nil"/>
              <w:bottom w:val="single" w:color="auto" w:sz="4" w:space="0"/>
              <w:right w:val="single" w:color="000000" w:sz="8" w:space="0"/>
            </w:tcBorders>
            <w:shd w:val="clear" w:color="auto" w:fill="auto"/>
            <w:noWrap/>
            <w:vAlign w:val="center"/>
          </w:tcPr>
          <w:p w14:paraId="0E11DB79">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　</w:t>
            </w:r>
          </w:p>
        </w:tc>
      </w:tr>
      <w:tr w14:paraId="39166B64">
        <w:tblPrEx>
          <w:tblCellMar>
            <w:top w:w="0" w:type="dxa"/>
            <w:left w:w="108" w:type="dxa"/>
            <w:bottom w:w="0" w:type="dxa"/>
            <w:right w:w="108" w:type="dxa"/>
          </w:tblCellMar>
        </w:tblPrEx>
        <w:trPr>
          <w:gridAfter w:val="2"/>
          <w:wAfter w:w="4669" w:type="dxa"/>
          <w:trHeight w:val="1125" w:hRule="atLeast"/>
        </w:trPr>
        <w:tc>
          <w:tcPr>
            <w:tcW w:w="2941" w:type="dxa"/>
            <w:tcBorders>
              <w:top w:val="single" w:color="auto" w:sz="4" w:space="0"/>
              <w:left w:val="single" w:color="auto" w:sz="8" w:space="0"/>
              <w:bottom w:val="single" w:color="auto" w:sz="4" w:space="0"/>
              <w:right w:val="single" w:color="auto" w:sz="4" w:space="0"/>
            </w:tcBorders>
            <w:shd w:val="clear" w:color="000000" w:fill="D9D9D9"/>
            <w:vAlign w:val="center"/>
          </w:tcPr>
          <w:p w14:paraId="28B9C6F7">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Cs w:val="21"/>
              </w:rPr>
            </w:pPr>
            <w:r>
              <w:rPr>
                <w:rFonts w:hint="eastAsia" w:ascii="Microsoft YaHei" w:hAnsi="Microsoft YaHei" w:eastAsia="Microsoft YaHei" w:cs="SimSun"/>
                <w:b/>
                <w:bCs/>
                <w:color w:val="000000"/>
                <w:kern w:val="0"/>
                <w:szCs w:val="21"/>
              </w:rPr>
              <w:t>作业过程中可能接触的职业危害因素</w:t>
            </w:r>
          </w:p>
        </w:tc>
        <w:tc>
          <w:tcPr>
            <w:tcW w:w="7408" w:type="dxa"/>
            <w:gridSpan w:val="7"/>
            <w:tcBorders>
              <w:top w:val="single" w:color="auto" w:sz="4" w:space="0"/>
              <w:left w:val="nil"/>
              <w:bottom w:val="single" w:color="auto" w:sz="4" w:space="0"/>
              <w:right w:val="single" w:color="000000" w:sz="8" w:space="0"/>
            </w:tcBorders>
            <w:shd w:val="clear" w:color="auto" w:fill="auto"/>
            <w:noWrap/>
            <w:vAlign w:val="center"/>
          </w:tcPr>
          <w:p w14:paraId="7A12AA26">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　</w:t>
            </w:r>
          </w:p>
        </w:tc>
      </w:tr>
      <w:tr w14:paraId="389D0852">
        <w:tblPrEx>
          <w:tblCellMar>
            <w:top w:w="0" w:type="dxa"/>
            <w:left w:w="108" w:type="dxa"/>
            <w:bottom w:w="0" w:type="dxa"/>
            <w:right w:w="108" w:type="dxa"/>
          </w:tblCellMar>
        </w:tblPrEx>
        <w:trPr>
          <w:gridAfter w:val="2"/>
          <w:wAfter w:w="4669" w:type="dxa"/>
          <w:trHeight w:val="1535" w:hRule="atLeast"/>
        </w:trPr>
        <w:tc>
          <w:tcPr>
            <w:tcW w:w="2941" w:type="dxa"/>
            <w:tcBorders>
              <w:top w:val="single" w:color="auto" w:sz="4" w:space="0"/>
              <w:left w:val="single" w:color="auto" w:sz="8" w:space="0"/>
              <w:bottom w:val="single" w:color="auto" w:sz="4" w:space="0"/>
              <w:right w:val="single" w:color="auto" w:sz="4" w:space="0"/>
            </w:tcBorders>
            <w:shd w:val="clear" w:color="000000" w:fill="D9D9D9"/>
            <w:noWrap/>
            <w:vAlign w:val="center"/>
          </w:tcPr>
          <w:p w14:paraId="2C22B146">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Cs w:val="21"/>
              </w:rPr>
            </w:pPr>
            <w:r>
              <w:rPr>
                <w:rFonts w:hint="eastAsia" w:ascii="Microsoft YaHei" w:hAnsi="Microsoft YaHei" w:eastAsia="Microsoft YaHei" w:cs="SimSun"/>
                <w:b/>
                <w:bCs/>
                <w:color w:val="000000"/>
                <w:kern w:val="0"/>
                <w:szCs w:val="21"/>
              </w:rPr>
              <w:t>作业现场管理要求</w:t>
            </w:r>
          </w:p>
        </w:tc>
        <w:tc>
          <w:tcPr>
            <w:tcW w:w="7408" w:type="dxa"/>
            <w:gridSpan w:val="7"/>
            <w:tcBorders>
              <w:top w:val="single" w:color="auto" w:sz="4" w:space="0"/>
              <w:left w:val="nil"/>
              <w:bottom w:val="single" w:color="auto" w:sz="4" w:space="0"/>
              <w:right w:val="single" w:color="000000" w:sz="8" w:space="0"/>
            </w:tcBorders>
            <w:shd w:val="clear" w:color="auto" w:fill="auto"/>
            <w:noWrap/>
            <w:vAlign w:val="center"/>
          </w:tcPr>
          <w:p w14:paraId="49F78B05">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　</w:t>
            </w:r>
          </w:p>
        </w:tc>
      </w:tr>
      <w:tr w14:paraId="0FFDAAC2">
        <w:tblPrEx>
          <w:tblCellMar>
            <w:top w:w="0" w:type="dxa"/>
            <w:left w:w="108" w:type="dxa"/>
            <w:bottom w:w="0" w:type="dxa"/>
            <w:right w:w="108" w:type="dxa"/>
          </w:tblCellMar>
        </w:tblPrEx>
        <w:trPr>
          <w:gridAfter w:val="2"/>
          <w:wAfter w:w="4669" w:type="dxa"/>
          <w:trHeight w:val="1430" w:hRule="atLeast"/>
        </w:trPr>
        <w:tc>
          <w:tcPr>
            <w:tcW w:w="2941" w:type="dxa"/>
            <w:tcBorders>
              <w:top w:val="single" w:color="auto" w:sz="4" w:space="0"/>
              <w:left w:val="single" w:color="auto" w:sz="8" w:space="0"/>
              <w:bottom w:val="single" w:color="auto" w:sz="8" w:space="0"/>
              <w:right w:val="single" w:color="auto" w:sz="4" w:space="0"/>
            </w:tcBorders>
            <w:shd w:val="clear" w:color="000000" w:fill="D9D9D9"/>
            <w:noWrap/>
            <w:vAlign w:val="center"/>
          </w:tcPr>
          <w:p w14:paraId="7B5512E5">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Cs w:val="21"/>
              </w:rPr>
            </w:pPr>
            <w:r>
              <w:rPr>
                <w:rFonts w:hint="eastAsia" w:ascii="Microsoft YaHei" w:hAnsi="Microsoft YaHei" w:eastAsia="Microsoft YaHei" w:cs="SimSun"/>
                <w:b/>
                <w:bCs/>
                <w:color w:val="000000"/>
                <w:kern w:val="0"/>
                <w:szCs w:val="21"/>
              </w:rPr>
              <w:t>作业行为管理要求</w:t>
            </w:r>
          </w:p>
        </w:tc>
        <w:tc>
          <w:tcPr>
            <w:tcW w:w="7408" w:type="dxa"/>
            <w:gridSpan w:val="7"/>
            <w:tcBorders>
              <w:top w:val="single" w:color="auto" w:sz="4" w:space="0"/>
              <w:left w:val="nil"/>
              <w:bottom w:val="single" w:color="auto" w:sz="8" w:space="0"/>
              <w:right w:val="single" w:color="000000" w:sz="8" w:space="0"/>
            </w:tcBorders>
            <w:shd w:val="clear" w:color="auto" w:fill="auto"/>
            <w:noWrap/>
            <w:vAlign w:val="center"/>
          </w:tcPr>
          <w:p w14:paraId="09C2C49F">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Cs w:val="21"/>
              </w:rPr>
            </w:pPr>
            <w:r>
              <w:rPr>
                <w:rFonts w:hint="eastAsia" w:ascii="Microsoft YaHei" w:hAnsi="Microsoft YaHei" w:eastAsia="Microsoft YaHei" w:cs="SimSun"/>
                <w:color w:val="000000"/>
                <w:kern w:val="0"/>
                <w:szCs w:val="21"/>
              </w:rPr>
              <w:t>　</w:t>
            </w:r>
          </w:p>
        </w:tc>
      </w:tr>
      <w:tr w14:paraId="5D3F4CB7">
        <w:tblPrEx>
          <w:tblCellMar>
            <w:top w:w="0" w:type="dxa"/>
            <w:left w:w="108" w:type="dxa"/>
            <w:bottom w:w="0" w:type="dxa"/>
            <w:right w:w="108" w:type="dxa"/>
          </w:tblCellMar>
        </w:tblPrEx>
        <w:trPr>
          <w:gridAfter w:val="2"/>
          <w:wAfter w:w="4669" w:type="dxa"/>
          <w:trHeight w:val="585" w:hRule="atLeast"/>
        </w:trPr>
        <w:tc>
          <w:tcPr>
            <w:tcW w:w="10349" w:type="dxa"/>
            <w:gridSpan w:val="8"/>
            <w:tcBorders>
              <w:top w:val="single" w:color="auto" w:sz="8" w:space="0"/>
              <w:left w:val="single" w:color="auto" w:sz="8" w:space="0"/>
              <w:bottom w:val="single" w:color="auto" w:sz="4" w:space="0"/>
              <w:right w:val="single" w:color="000000" w:sz="8" w:space="0"/>
            </w:tcBorders>
            <w:shd w:val="clear" w:color="000000" w:fill="D9D9D9"/>
            <w:noWrap/>
            <w:vAlign w:val="center"/>
          </w:tcPr>
          <w:p w14:paraId="61AA4C55">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 w:val="20"/>
                <w:szCs w:val="20"/>
              </w:rPr>
            </w:pPr>
            <w:r>
              <w:rPr>
                <w:rFonts w:hint="eastAsia" w:ascii="Microsoft YaHei" w:hAnsi="Microsoft YaHei" w:eastAsia="Microsoft YaHei" w:cs="SimSun"/>
                <w:b/>
                <w:bCs/>
                <w:color w:val="000000"/>
                <w:kern w:val="0"/>
                <w:sz w:val="20"/>
                <w:szCs w:val="20"/>
              </w:rPr>
              <w:t>开工许可审批：所有改进措施完成后，进行开工许可审批</w:t>
            </w:r>
          </w:p>
        </w:tc>
      </w:tr>
      <w:tr w14:paraId="6DC9BA08">
        <w:tblPrEx>
          <w:tblCellMar>
            <w:top w:w="0" w:type="dxa"/>
            <w:left w:w="108" w:type="dxa"/>
            <w:bottom w:w="0" w:type="dxa"/>
            <w:right w:w="108" w:type="dxa"/>
          </w:tblCellMar>
        </w:tblPrEx>
        <w:trPr>
          <w:gridAfter w:val="2"/>
          <w:wAfter w:w="4669" w:type="dxa"/>
          <w:trHeight w:val="765" w:hRule="atLeast"/>
        </w:trPr>
        <w:tc>
          <w:tcPr>
            <w:tcW w:w="2941" w:type="dxa"/>
            <w:tcBorders>
              <w:top w:val="single" w:color="auto" w:sz="4" w:space="0"/>
              <w:left w:val="single" w:color="auto" w:sz="8" w:space="0"/>
              <w:bottom w:val="single" w:color="auto" w:sz="4" w:space="0"/>
              <w:right w:val="single" w:color="auto" w:sz="4" w:space="0"/>
            </w:tcBorders>
            <w:shd w:val="clear" w:color="000000" w:fill="D9D9D9"/>
            <w:vAlign w:val="center"/>
          </w:tcPr>
          <w:p w14:paraId="606F01A3">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 w:val="20"/>
                <w:szCs w:val="20"/>
              </w:rPr>
            </w:pPr>
            <w:r>
              <w:rPr>
                <w:rFonts w:hint="eastAsia" w:ascii="Microsoft YaHei" w:hAnsi="Microsoft YaHei" w:eastAsia="Microsoft YaHei" w:cs="SimSun"/>
                <w:color w:val="000000"/>
                <w:kern w:val="0"/>
                <w:sz w:val="20"/>
                <w:szCs w:val="20"/>
              </w:rPr>
              <w:t>开工许可签字时间：</w:t>
            </w:r>
          </w:p>
        </w:tc>
        <w:tc>
          <w:tcPr>
            <w:tcW w:w="2021" w:type="dxa"/>
            <w:tcBorders>
              <w:top w:val="nil"/>
              <w:left w:val="nil"/>
              <w:bottom w:val="single" w:color="auto" w:sz="4" w:space="0"/>
              <w:right w:val="single" w:color="auto" w:sz="4" w:space="0"/>
            </w:tcBorders>
            <w:shd w:val="clear" w:color="000000" w:fill="FFFFFF"/>
            <w:vAlign w:val="center"/>
          </w:tcPr>
          <w:p w14:paraId="1D9EBF68">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20"/>
                <w:szCs w:val="20"/>
              </w:rPr>
            </w:pPr>
            <w:r>
              <w:rPr>
                <w:rFonts w:hint="eastAsia" w:ascii="Microsoft YaHei" w:hAnsi="Microsoft YaHei" w:eastAsia="Microsoft YaHei" w:cs="SimSun"/>
                <w:color w:val="000000"/>
                <w:kern w:val="0"/>
                <w:sz w:val="20"/>
                <w:szCs w:val="20"/>
              </w:rPr>
              <w:t>　</w:t>
            </w:r>
          </w:p>
        </w:tc>
        <w:tc>
          <w:tcPr>
            <w:tcW w:w="3261" w:type="dxa"/>
            <w:gridSpan w:val="3"/>
            <w:tcBorders>
              <w:top w:val="single" w:color="auto" w:sz="4" w:space="0"/>
              <w:left w:val="nil"/>
              <w:bottom w:val="single" w:color="auto" w:sz="4" w:space="0"/>
              <w:right w:val="single" w:color="auto" w:sz="4" w:space="0"/>
            </w:tcBorders>
            <w:shd w:val="clear" w:color="000000" w:fill="D9D9D9"/>
            <w:noWrap/>
            <w:vAlign w:val="center"/>
          </w:tcPr>
          <w:p w14:paraId="6E21AF8D">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 w:val="20"/>
                <w:szCs w:val="20"/>
              </w:rPr>
            </w:pPr>
            <w:r>
              <w:rPr>
                <w:rFonts w:hint="eastAsia" w:ascii="Microsoft YaHei" w:hAnsi="Microsoft YaHei" w:eastAsia="Microsoft YaHei" w:cs="SimSun"/>
                <w:color w:val="000000"/>
                <w:kern w:val="0"/>
                <w:sz w:val="20"/>
                <w:szCs w:val="20"/>
              </w:rPr>
              <w:t>业务属地部门负责人（签字）：</w:t>
            </w:r>
          </w:p>
        </w:tc>
        <w:tc>
          <w:tcPr>
            <w:tcW w:w="2126" w:type="dxa"/>
            <w:gridSpan w:val="3"/>
            <w:tcBorders>
              <w:top w:val="single" w:color="auto" w:sz="4" w:space="0"/>
              <w:left w:val="nil"/>
              <w:bottom w:val="single" w:color="auto" w:sz="4" w:space="0"/>
              <w:right w:val="single" w:color="000000" w:sz="8" w:space="0"/>
            </w:tcBorders>
            <w:shd w:val="clear" w:color="000000" w:fill="FFFFFF"/>
            <w:noWrap/>
            <w:vAlign w:val="center"/>
          </w:tcPr>
          <w:p w14:paraId="1D58ABF6">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20"/>
                <w:szCs w:val="20"/>
              </w:rPr>
            </w:pPr>
            <w:r>
              <w:rPr>
                <w:rFonts w:hint="eastAsia" w:ascii="Microsoft YaHei" w:hAnsi="Microsoft YaHei" w:eastAsia="Microsoft YaHei" w:cs="SimSun"/>
                <w:color w:val="000000"/>
                <w:kern w:val="0"/>
                <w:sz w:val="20"/>
                <w:szCs w:val="20"/>
              </w:rPr>
              <w:t>　</w:t>
            </w:r>
          </w:p>
        </w:tc>
      </w:tr>
      <w:tr w14:paraId="663BD56A">
        <w:tblPrEx>
          <w:tblCellMar>
            <w:top w:w="0" w:type="dxa"/>
            <w:left w:w="108" w:type="dxa"/>
            <w:bottom w:w="0" w:type="dxa"/>
            <w:right w:w="108" w:type="dxa"/>
          </w:tblCellMar>
        </w:tblPrEx>
        <w:trPr>
          <w:gridAfter w:val="2"/>
          <w:wAfter w:w="4669" w:type="dxa"/>
          <w:trHeight w:val="765" w:hRule="atLeast"/>
        </w:trPr>
        <w:tc>
          <w:tcPr>
            <w:tcW w:w="2941" w:type="dxa"/>
            <w:tcBorders>
              <w:top w:val="single" w:color="auto" w:sz="4" w:space="0"/>
              <w:left w:val="single" w:color="auto" w:sz="8" w:space="0"/>
              <w:bottom w:val="single" w:color="auto" w:sz="4" w:space="0"/>
              <w:right w:val="single" w:color="auto" w:sz="4" w:space="0"/>
            </w:tcBorders>
            <w:shd w:val="clear" w:color="000000" w:fill="D9D9D9"/>
            <w:vAlign w:val="center"/>
          </w:tcPr>
          <w:p w14:paraId="6EF2B18D">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 w:val="20"/>
                <w:szCs w:val="20"/>
              </w:rPr>
            </w:pPr>
            <w:r>
              <w:rPr>
                <w:rFonts w:hint="eastAsia" w:ascii="Microsoft YaHei" w:hAnsi="Microsoft YaHei" w:eastAsia="Microsoft YaHei" w:cs="SimSun"/>
                <w:color w:val="000000"/>
                <w:kern w:val="0"/>
                <w:sz w:val="20"/>
                <w:szCs w:val="20"/>
              </w:rPr>
              <w:t>承包商EHS负责人/代表（签字）：</w:t>
            </w:r>
          </w:p>
        </w:tc>
        <w:tc>
          <w:tcPr>
            <w:tcW w:w="2021" w:type="dxa"/>
            <w:tcBorders>
              <w:top w:val="nil"/>
              <w:left w:val="nil"/>
              <w:bottom w:val="single" w:color="auto" w:sz="4" w:space="0"/>
              <w:right w:val="single" w:color="auto" w:sz="4" w:space="0"/>
            </w:tcBorders>
            <w:shd w:val="clear" w:color="000000" w:fill="FFFFFF"/>
            <w:vAlign w:val="center"/>
          </w:tcPr>
          <w:p w14:paraId="6F9256BF">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20"/>
                <w:szCs w:val="20"/>
              </w:rPr>
            </w:pPr>
            <w:r>
              <w:rPr>
                <w:rFonts w:hint="eastAsia" w:ascii="Microsoft YaHei" w:hAnsi="Microsoft YaHei" w:eastAsia="Microsoft YaHei" w:cs="SimSun"/>
                <w:color w:val="000000"/>
                <w:kern w:val="0"/>
                <w:sz w:val="20"/>
                <w:szCs w:val="20"/>
              </w:rPr>
              <w:t>　</w:t>
            </w:r>
          </w:p>
        </w:tc>
        <w:tc>
          <w:tcPr>
            <w:tcW w:w="3261" w:type="dxa"/>
            <w:gridSpan w:val="3"/>
            <w:tcBorders>
              <w:top w:val="single" w:color="auto" w:sz="4" w:space="0"/>
              <w:left w:val="nil"/>
              <w:bottom w:val="single" w:color="auto" w:sz="4" w:space="0"/>
              <w:right w:val="single" w:color="auto" w:sz="4" w:space="0"/>
            </w:tcBorders>
            <w:shd w:val="clear" w:color="000000" w:fill="D9D9D9"/>
            <w:noWrap/>
            <w:vAlign w:val="center"/>
          </w:tcPr>
          <w:p w14:paraId="5C16C636">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 w:val="20"/>
                <w:szCs w:val="20"/>
              </w:rPr>
            </w:pPr>
            <w:r>
              <w:rPr>
                <w:rFonts w:hint="eastAsia" w:ascii="Microsoft YaHei" w:hAnsi="Microsoft YaHei" w:eastAsia="Microsoft YaHei" w:cs="SimSun"/>
                <w:color w:val="000000"/>
                <w:kern w:val="0"/>
                <w:sz w:val="20"/>
                <w:szCs w:val="20"/>
              </w:rPr>
              <w:t>我方EHS部负责人（签字）：</w:t>
            </w:r>
          </w:p>
        </w:tc>
        <w:tc>
          <w:tcPr>
            <w:tcW w:w="2126" w:type="dxa"/>
            <w:gridSpan w:val="3"/>
            <w:tcBorders>
              <w:top w:val="single" w:color="auto" w:sz="4" w:space="0"/>
              <w:left w:val="nil"/>
              <w:bottom w:val="single" w:color="auto" w:sz="4" w:space="0"/>
              <w:right w:val="single" w:color="000000" w:sz="8" w:space="0"/>
            </w:tcBorders>
            <w:shd w:val="clear" w:color="000000" w:fill="FFFFFF"/>
            <w:noWrap/>
            <w:vAlign w:val="center"/>
          </w:tcPr>
          <w:p w14:paraId="70BEE3F3">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20"/>
                <w:szCs w:val="20"/>
              </w:rPr>
            </w:pPr>
            <w:r>
              <w:rPr>
                <w:rFonts w:hint="eastAsia" w:ascii="Microsoft YaHei" w:hAnsi="Microsoft YaHei" w:eastAsia="Microsoft YaHei" w:cs="SimSun"/>
                <w:color w:val="000000"/>
                <w:kern w:val="0"/>
                <w:sz w:val="20"/>
                <w:szCs w:val="20"/>
              </w:rPr>
              <w:t>　</w:t>
            </w:r>
          </w:p>
        </w:tc>
      </w:tr>
      <w:tr w14:paraId="7DEDA2AC">
        <w:tblPrEx>
          <w:tblCellMar>
            <w:top w:w="0" w:type="dxa"/>
            <w:left w:w="108" w:type="dxa"/>
            <w:bottom w:w="0" w:type="dxa"/>
            <w:right w:w="108" w:type="dxa"/>
          </w:tblCellMar>
        </w:tblPrEx>
        <w:trPr>
          <w:gridAfter w:val="2"/>
          <w:wAfter w:w="4669" w:type="dxa"/>
          <w:trHeight w:val="765" w:hRule="atLeast"/>
        </w:trPr>
        <w:tc>
          <w:tcPr>
            <w:tcW w:w="2941" w:type="dxa"/>
            <w:tcBorders>
              <w:top w:val="single" w:color="auto" w:sz="4" w:space="0"/>
              <w:left w:val="single" w:color="auto" w:sz="8" w:space="0"/>
              <w:bottom w:val="single" w:color="auto" w:sz="8" w:space="0"/>
              <w:right w:val="single" w:color="auto" w:sz="4" w:space="0"/>
            </w:tcBorders>
            <w:shd w:val="clear" w:color="000000" w:fill="D9D9D9"/>
            <w:vAlign w:val="center"/>
          </w:tcPr>
          <w:p w14:paraId="20773254">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 w:val="20"/>
                <w:szCs w:val="20"/>
              </w:rPr>
            </w:pPr>
            <w:r>
              <w:rPr>
                <w:rFonts w:hint="eastAsia" w:ascii="Microsoft YaHei" w:hAnsi="Microsoft YaHei" w:eastAsia="Microsoft YaHei" w:cs="SimSun"/>
                <w:color w:val="000000"/>
                <w:kern w:val="0"/>
                <w:sz w:val="20"/>
                <w:szCs w:val="20"/>
              </w:rPr>
              <w:t>承包商安全管理人员（签字）：</w:t>
            </w:r>
          </w:p>
        </w:tc>
        <w:tc>
          <w:tcPr>
            <w:tcW w:w="2021" w:type="dxa"/>
            <w:tcBorders>
              <w:top w:val="nil"/>
              <w:left w:val="nil"/>
              <w:bottom w:val="single" w:color="auto" w:sz="8" w:space="0"/>
              <w:right w:val="single" w:color="auto" w:sz="4" w:space="0"/>
            </w:tcBorders>
            <w:shd w:val="clear" w:color="000000" w:fill="FFFFFF"/>
            <w:noWrap/>
            <w:vAlign w:val="center"/>
          </w:tcPr>
          <w:p w14:paraId="17D28CCC">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 w:val="20"/>
                <w:szCs w:val="20"/>
              </w:rPr>
            </w:pPr>
            <w:r>
              <w:rPr>
                <w:rFonts w:hint="eastAsia" w:ascii="Microsoft YaHei" w:hAnsi="Microsoft YaHei" w:eastAsia="Microsoft YaHei" w:cs="SimSun"/>
                <w:color w:val="000000"/>
                <w:kern w:val="0"/>
                <w:sz w:val="20"/>
                <w:szCs w:val="20"/>
              </w:rPr>
              <w:t>　</w:t>
            </w:r>
          </w:p>
        </w:tc>
        <w:tc>
          <w:tcPr>
            <w:tcW w:w="3261" w:type="dxa"/>
            <w:gridSpan w:val="3"/>
            <w:tcBorders>
              <w:top w:val="single" w:color="auto" w:sz="4" w:space="0"/>
              <w:left w:val="nil"/>
              <w:bottom w:val="single" w:color="auto" w:sz="8" w:space="0"/>
              <w:right w:val="single" w:color="auto" w:sz="4" w:space="0"/>
            </w:tcBorders>
            <w:shd w:val="clear" w:color="000000" w:fill="D9D9D9"/>
            <w:noWrap/>
            <w:vAlign w:val="center"/>
          </w:tcPr>
          <w:p w14:paraId="03701E24">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color w:val="000000"/>
                <w:kern w:val="0"/>
                <w:sz w:val="20"/>
                <w:szCs w:val="20"/>
              </w:rPr>
            </w:pPr>
            <w:r>
              <w:rPr>
                <w:rFonts w:hint="eastAsia" w:ascii="Microsoft YaHei" w:hAnsi="Microsoft YaHei" w:eastAsia="Microsoft YaHei" w:cs="SimSun"/>
                <w:color w:val="000000"/>
                <w:kern w:val="0"/>
                <w:sz w:val="20"/>
                <w:szCs w:val="20"/>
              </w:rPr>
              <w:t>我方相关方管理负责人（签字）：</w:t>
            </w:r>
          </w:p>
        </w:tc>
        <w:tc>
          <w:tcPr>
            <w:tcW w:w="2126" w:type="dxa"/>
            <w:gridSpan w:val="3"/>
            <w:tcBorders>
              <w:top w:val="single" w:color="auto" w:sz="4" w:space="0"/>
              <w:left w:val="nil"/>
              <w:bottom w:val="single" w:color="auto" w:sz="8" w:space="0"/>
              <w:right w:val="single" w:color="000000" w:sz="8" w:space="0"/>
            </w:tcBorders>
            <w:shd w:val="clear" w:color="000000" w:fill="FFFFFF"/>
            <w:noWrap/>
            <w:vAlign w:val="center"/>
          </w:tcPr>
          <w:p w14:paraId="7F410F1C">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20"/>
                <w:szCs w:val="20"/>
              </w:rPr>
            </w:pPr>
            <w:r>
              <w:rPr>
                <w:rFonts w:hint="eastAsia" w:ascii="Microsoft YaHei" w:hAnsi="Microsoft YaHei" w:eastAsia="Microsoft YaHei" w:cs="SimSun"/>
                <w:color w:val="000000"/>
                <w:kern w:val="0"/>
                <w:sz w:val="20"/>
                <w:szCs w:val="20"/>
              </w:rPr>
              <w:t>　</w:t>
            </w:r>
          </w:p>
        </w:tc>
      </w:tr>
      <w:tr w14:paraId="1B7CE24F">
        <w:tblPrEx>
          <w:tblCellMar>
            <w:top w:w="0" w:type="dxa"/>
            <w:left w:w="108" w:type="dxa"/>
            <w:bottom w:w="0" w:type="dxa"/>
            <w:right w:w="108" w:type="dxa"/>
          </w:tblCellMar>
        </w:tblPrEx>
        <w:trPr>
          <w:trHeight w:val="90" w:hRule="atLeast"/>
        </w:trPr>
        <w:tc>
          <w:tcPr>
            <w:tcW w:w="10349" w:type="dxa"/>
            <w:gridSpan w:val="8"/>
            <w:tcBorders>
              <w:top w:val="nil"/>
              <w:left w:val="nil"/>
              <w:bottom w:val="nil"/>
              <w:right w:val="nil"/>
            </w:tcBorders>
            <w:shd w:val="clear" w:color="auto" w:fill="auto"/>
            <w:noWrap/>
            <w:vAlign w:val="center"/>
          </w:tcPr>
          <w:p w14:paraId="2086AA48">
            <w:pPr>
              <w:keepNext w:val="0"/>
              <w:keepLines w:val="0"/>
              <w:widowControl/>
              <w:suppressLineNumbers w:val="0"/>
              <w:spacing w:before="0" w:beforeAutospacing="0" w:after="0" w:afterAutospacing="0"/>
              <w:ind w:left="0" w:right="0"/>
              <w:jc w:val="center"/>
              <w:rPr>
                <w:rFonts w:hint="default" w:ascii="Microsoft YaHei" w:hAnsi="Microsoft YaHei" w:eastAsia="Microsoft YaHei" w:cs="SimSun"/>
                <w:color w:val="000000"/>
                <w:kern w:val="0"/>
                <w:sz w:val="20"/>
                <w:szCs w:val="20"/>
              </w:rPr>
            </w:pPr>
          </w:p>
        </w:tc>
        <w:tc>
          <w:tcPr>
            <w:tcW w:w="4433" w:type="dxa"/>
            <w:tcBorders>
              <w:top w:val="nil"/>
              <w:left w:val="nil"/>
              <w:bottom w:val="nil"/>
              <w:right w:val="nil"/>
            </w:tcBorders>
            <w:shd w:val="clear" w:color="auto" w:fill="auto"/>
            <w:noWrap/>
            <w:vAlign w:val="center"/>
          </w:tcPr>
          <w:p w14:paraId="79624355">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kern w:val="0"/>
                <w:sz w:val="20"/>
                <w:szCs w:val="20"/>
              </w:rPr>
            </w:pPr>
          </w:p>
        </w:tc>
        <w:tc>
          <w:tcPr>
            <w:tcW w:w="236" w:type="dxa"/>
            <w:tcBorders>
              <w:top w:val="nil"/>
              <w:left w:val="nil"/>
              <w:bottom w:val="nil"/>
              <w:right w:val="nil"/>
            </w:tcBorders>
            <w:shd w:val="clear" w:color="auto" w:fill="auto"/>
            <w:noWrap/>
            <w:vAlign w:val="center"/>
          </w:tcPr>
          <w:p w14:paraId="49BE101C">
            <w:pPr>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kern w:val="0"/>
                <w:sz w:val="20"/>
                <w:szCs w:val="20"/>
              </w:rPr>
            </w:pPr>
          </w:p>
        </w:tc>
      </w:tr>
      <w:tr w14:paraId="7DA3410B">
        <w:tblPrEx>
          <w:tblCellMar>
            <w:top w:w="0" w:type="dxa"/>
            <w:left w:w="108" w:type="dxa"/>
            <w:bottom w:w="0" w:type="dxa"/>
            <w:right w:w="108" w:type="dxa"/>
          </w:tblCellMar>
        </w:tblPrEx>
        <w:trPr>
          <w:gridAfter w:val="2"/>
          <w:wAfter w:w="4669" w:type="dxa"/>
          <w:trHeight w:val="345" w:hRule="atLeast"/>
        </w:trPr>
        <w:tc>
          <w:tcPr>
            <w:tcW w:w="10349" w:type="dxa"/>
            <w:gridSpan w:val="8"/>
            <w:vMerge w:val="restart"/>
            <w:tcBorders>
              <w:top w:val="single" w:color="auto" w:sz="8" w:space="0"/>
              <w:left w:val="single" w:color="auto" w:sz="8" w:space="0"/>
              <w:bottom w:val="single" w:color="000000" w:sz="8" w:space="0"/>
              <w:right w:val="single" w:color="000000" w:sz="8" w:space="0"/>
            </w:tcBorders>
            <w:shd w:val="clear" w:color="auto" w:fill="auto"/>
          </w:tcPr>
          <w:p w14:paraId="2102A5E7">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 w:val="18"/>
                <w:szCs w:val="18"/>
              </w:rPr>
            </w:pPr>
            <w:r>
              <w:rPr>
                <w:rFonts w:hint="eastAsia" w:ascii="Microsoft YaHei" w:hAnsi="Microsoft YaHei" w:eastAsia="Microsoft YaHei" w:cs="SimSun"/>
                <w:b/>
                <w:bCs/>
                <w:color w:val="000000"/>
                <w:kern w:val="0"/>
                <w:sz w:val="18"/>
                <w:szCs w:val="18"/>
              </w:rPr>
              <w:t>特殊说明：</w:t>
            </w:r>
            <w:r>
              <w:rPr>
                <w:rFonts w:hint="eastAsia" w:ascii="Microsoft YaHei" w:hAnsi="Microsoft YaHei" w:eastAsia="Microsoft YaHei" w:cs="SimSun"/>
                <w:b/>
                <w:bCs/>
                <w:color w:val="000000"/>
                <w:kern w:val="0"/>
                <w:sz w:val="18"/>
                <w:szCs w:val="18"/>
              </w:rPr>
              <w:br w:type="textWrapping"/>
            </w:r>
            <w:r>
              <w:rPr>
                <w:rFonts w:hint="eastAsia" w:ascii="Microsoft YaHei" w:hAnsi="Microsoft YaHei" w:eastAsia="Microsoft YaHei" w:cs="SimSun"/>
                <w:b/>
                <w:bCs/>
                <w:color w:val="000000"/>
                <w:kern w:val="0"/>
                <w:sz w:val="18"/>
                <w:szCs w:val="18"/>
              </w:rPr>
              <w:t>1.承包商公司需根据表格中内容提供相关证明材料，并保证材料的真实性,《沟通审查》中的内容须全部符合，各单位方可签署开工许可。</w:t>
            </w:r>
            <w:r>
              <w:rPr>
                <w:rFonts w:hint="eastAsia" w:ascii="Microsoft YaHei" w:hAnsi="Microsoft YaHei" w:eastAsia="Microsoft YaHei" w:cs="SimSun"/>
                <w:b/>
                <w:bCs/>
                <w:color w:val="000000"/>
                <w:kern w:val="0"/>
                <w:sz w:val="18"/>
                <w:szCs w:val="18"/>
              </w:rPr>
              <w:br w:type="textWrapping"/>
            </w:r>
            <w:r>
              <w:rPr>
                <w:rFonts w:hint="eastAsia" w:ascii="Microsoft YaHei" w:hAnsi="Microsoft YaHei" w:eastAsia="Microsoft YaHei" w:cs="SimSun"/>
                <w:b/>
                <w:bCs/>
                <w:color w:val="000000"/>
                <w:kern w:val="0"/>
                <w:sz w:val="18"/>
                <w:szCs w:val="18"/>
              </w:rPr>
              <w:t>2.华润雪花在《开工许可》过程复审所有资料时，如发现承包商提供的相关资料与实际不符，有权选择停工。</w:t>
            </w:r>
          </w:p>
        </w:tc>
      </w:tr>
      <w:tr w14:paraId="446FCD25">
        <w:tblPrEx>
          <w:tblCellMar>
            <w:top w:w="0" w:type="dxa"/>
            <w:left w:w="108" w:type="dxa"/>
            <w:bottom w:w="0" w:type="dxa"/>
            <w:right w:w="108" w:type="dxa"/>
          </w:tblCellMar>
        </w:tblPrEx>
        <w:trPr>
          <w:gridAfter w:val="2"/>
          <w:wAfter w:w="4669" w:type="dxa"/>
          <w:trHeight w:val="345" w:hRule="atLeast"/>
        </w:trPr>
        <w:tc>
          <w:tcPr>
            <w:tcW w:w="10349" w:type="dxa"/>
            <w:gridSpan w:val="8"/>
            <w:vMerge w:val="continue"/>
            <w:tcBorders>
              <w:top w:val="single" w:color="auto" w:sz="8" w:space="0"/>
              <w:left w:val="single" w:color="auto" w:sz="8" w:space="0"/>
              <w:bottom w:val="single" w:color="000000" w:sz="8" w:space="0"/>
              <w:right w:val="single" w:color="000000" w:sz="8" w:space="0"/>
            </w:tcBorders>
            <w:vAlign w:val="center"/>
          </w:tcPr>
          <w:p w14:paraId="7B0330B0">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 w:val="18"/>
                <w:szCs w:val="18"/>
              </w:rPr>
            </w:pPr>
          </w:p>
        </w:tc>
      </w:tr>
      <w:tr w14:paraId="6227E162">
        <w:tblPrEx>
          <w:tblCellMar>
            <w:top w:w="0" w:type="dxa"/>
            <w:left w:w="108" w:type="dxa"/>
            <w:bottom w:w="0" w:type="dxa"/>
            <w:right w:w="108" w:type="dxa"/>
          </w:tblCellMar>
        </w:tblPrEx>
        <w:trPr>
          <w:gridAfter w:val="2"/>
          <w:wAfter w:w="4669" w:type="dxa"/>
          <w:trHeight w:val="360" w:hRule="atLeast"/>
        </w:trPr>
        <w:tc>
          <w:tcPr>
            <w:tcW w:w="10349" w:type="dxa"/>
            <w:gridSpan w:val="8"/>
            <w:vMerge w:val="continue"/>
            <w:tcBorders>
              <w:top w:val="single" w:color="auto" w:sz="8" w:space="0"/>
              <w:left w:val="single" w:color="auto" w:sz="8" w:space="0"/>
              <w:bottom w:val="single" w:color="000000" w:sz="8" w:space="0"/>
              <w:right w:val="single" w:color="000000" w:sz="8" w:space="0"/>
            </w:tcBorders>
            <w:vAlign w:val="center"/>
          </w:tcPr>
          <w:p w14:paraId="101DCC00">
            <w:pPr>
              <w:keepNext w:val="0"/>
              <w:keepLines w:val="0"/>
              <w:widowControl/>
              <w:suppressLineNumbers w:val="0"/>
              <w:spacing w:before="0" w:beforeAutospacing="0" w:after="0" w:afterAutospacing="0"/>
              <w:ind w:left="0" w:right="0"/>
              <w:jc w:val="left"/>
              <w:rPr>
                <w:rFonts w:hint="default" w:ascii="Microsoft YaHei" w:hAnsi="Microsoft YaHei" w:eastAsia="Microsoft YaHei" w:cs="SimSun"/>
                <w:b/>
                <w:bCs/>
                <w:color w:val="000000"/>
                <w:kern w:val="0"/>
                <w:sz w:val="18"/>
                <w:szCs w:val="18"/>
              </w:rPr>
            </w:pPr>
          </w:p>
        </w:tc>
      </w:tr>
    </w:tbl>
    <w:p w14:paraId="5EE18F4F">
      <w:pPr>
        <w:pStyle w:val="16"/>
        <w:numPr>
          <w:ilvl w:val="0"/>
          <w:numId w:val="3"/>
        </w:numPr>
        <w:spacing w:line="440" w:lineRule="exact"/>
        <w:ind w:left="0" w:firstLine="482"/>
        <w:rPr>
          <w:rFonts w:ascii="SimSun" w:hAnsi="SimSun" w:eastAsia="SimSun"/>
          <w:b/>
          <w:iCs/>
          <w:sz w:val="24"/>
          <w:szCs w:val="24"/>
        </w:rPr>
      </w:pPr>
      <w:r>
        <w:rPr>
          <w:rFonts w:hint="eastAsia" w:ascii="SimSun" w:hAnsi="SimSun" w:eastAsia="SimSun"/>
          <w:b/>
          <w:iCs/>
          <w:sz w:val="24"/>
          <w:szCs w:val="24"/>
        </w:rPr>
        <w:t>现场踏勘</w:t>
      </w:r>
    </w:p>
    <w:p w14:paraId="0E43AEC8">
      <w:pPr>
        <w:spacing w:line="440" w:lineRule="exact"/>
        <w:ind w:firstLine="480" w:firstLineChars="200"/>
        <w:rPr>
          <w:rFonts w:ascii="SimSun" w:hAnsi="SimSun" w:eastAsia="SimSun"/>
          <w:iCs/>
          <w:sz w:val="24"/>
          <w:szCs w:val="24"/>
        </w:rPr>
      </w:pPr>
      <w:r>
        <w:rPr>
          <w:rFonts w:hint="eastAsia" w:ascii="SimSun" w:hAnsi="SimSun" w:eastAsia="SimSun"/>
          <w:iCs/>
          <w:sz w:val="24"/>
          <w:szCs w:val="24"/>
        </w:rPr>
        <w:t>本项目可现场踏勘，请如实填写现场踏勘情况说明（可预约时间为4月27日-5月10日</w:t>
      </w:r>
      <w:r>
        <w:rPr>
          <w:rFonts w:hint="eastAsia" w:ascii="SimSun" w:hAnsi="SimSun" w:eastAsia="SimSun"/>
          <w:iCs/>
          <w:sz w:val="24"/>
          <w:szCs w:val="24"/>
          <w:lang w:eastAsia="zh-CN"/>
        </w:rPr>
        <w:t>）</w:t>
      </w:r>
      <w:r>
        <w:rPr>
          <w:rFonts w:hint="eastAsia" w:ascii="SimSun" w:hAnsi="SimSun" w:eastAsia="SimSun"/>
          <w:iCs/>
          <w:sz w:val="24"/>
          <w:szCs w:val="24"/>
        </w:rPr>
        <w:t>；</w:t>
      </w:r>
    </w:p>
    <w:p w14:paraId="27692E90">
      <w:pPr>
        <w:pStyle w:val="16"/>
        <w:spacing w:line="440" w:lineRule="exact"/>
        <w:ind w:firstLine="643"/>
        <w:jc w:val="center"/>
        <w:rPr>
          <w:rFonts w:ascii="SimSun" w:hAnsi="SimSun" w:eastAsia="SimSun"/>
          <w:b/>
          <w:iCs/>
          <w:sz w:val="32"/>
          <w:szCs w:val="32"/>
        </w:rPr>
      </w:pPr>
      <w:r>
        <w:rPr>
          <w:rFonts w:hint="eastAsia" w:ascii="SimSun" w:hAnsi="SimSun" w:eastAsia="SimSun"/>
          <w:b/>
          <w:iCs/>
          <w:sz w:val="32"/>
          <w:szCs w:val="32"/>
        </w:rPr>
        <w:t>现场踏勘情况说明</w:t>
      </w:r>
    </w:p>
    <w:p w14:paraId="092C1CF6">
      <w:pPr>
        <w:pStyle w:val="16"/>
        <w:spacing w:line="440" w:lineRule="exact"/>
        <w:ind w:left="482" w:firstLine="480"/>
        <w:rPr>
          <w:rFonts w:ascii="SimSun" w:hAnsi="SimSun" w:eastAsia="SimSun"/>
          <w:iCs/>
          <w:sz w:val="24"/>
          <w:szCs w:val="24"/>
        </w:rPr>
      </w:pPr>
      <w:r>
        <w:rPr>
          <w:rFonts w:hint="eastAsia" w:ascii="SimSun" w:hAnsi="SimSun" w:eastAsia="SimSun"/>
          <w:iCs/>
          <w:sz w:val="24"/>
          <w:szCs w:val="24"/>
        </w:rPr>
        <w:t>我方已对本公开询比项目的现场、设备</w:t>
      </w:r>
      <w:r>
        <w:rPr>
          <w:rFonts w:ascii="SimSun" w:hAnsi="SimSun" w:eastAsia="SimSun"/>
          <w:iCs/>
          <w:sz w:val="24"/>
          <w:szCs w:val="24"/>
        </w:rPr>
        <w:t>/物资等进行了踏勘，并已充分理解和了解项目的相关政策、基础设施、配套设施、地理、地质、气候、环境等情况，提出的响应价格，为我方已经了解现场相关工作后的可确保正常履约的实质性报价，并对此无异议。</w:t>
      </w:r>
    </w:p>
    <w:p w14:paraId="7C5FCA40">
      <w:pPr>
        <w:pStyle w:val="16"/>
        <w:spacing w:line="440" w:lineRule="exact"/>
        <w:ind w:left="482" w:firstLine="480"/>
        <w:rPr>
          <w:rFonts w:ascii="SimSun" w:hAnsi="SimSun" w:eastAsia="SimSun"/>
          <w:iCs/>
          <w:sz w:val="24"/>
          <w:szCs w:val="24"/>
        </w:rPr>
      </w:pPr>
    </w:p>
    <w:p w14:paraId="01DF04FF">
      <w:pPr>
        <w:pStyle w:val="16"/>
        <w:spacing w:line="440" w:lineRule="exact"/>
        <w:ind w:left="482" w:firstLine="482"/>
        <w:rPr>
          <w:rFonts w:ascii="SimSun" w:hAnsi="SimSun" w:eastAsia="SimSun"/>
          <w:b/>
          <w:iCs/>
          <w:sz w:val="24"/>
          <w:szCs w:val="24"/>
        </w:rPr>
      </w:pPr>
    </w:p>
    <w:p w14:paraId="63CF54F8">
      <w:pPr>
        <w:pStyle w:val="16"/>
        <w:spacing w:line="440" w:lineRule="exact"/>
        <w:ind w:left="482" w:firstLine="480"/>
        <w:rPr>
          <w:rFonts w:ascii="SimSun" w:hAnsi="SimSun" w:eastAsia="SimSun"/>
          <w:iCs/>
          <w:sz w:val="24"/>
          <w:szCs w:val="24"/>
        </w:rPr>
      </w:pPr>
      <w:r>
        <w:rPr>
          <w:rFonts w:hint="eastAsia" w:ascii="SimSun" w:hAnsi="SimSun" w:eastAsia="SimSun"/>
          <w:iCs/>
          <w:sz w:val="24"/>
          <w:szCs w:val="24"/>
        </w:rPr>
        <w:t>现场踏勘人员联系方式：</w:t>
      </w:r>
    </w:p>
    <w:p w14:paraId="23FB9FFD">
      <w:pPr>
        <w:pStyle w:val="16"/>
        <w:spacing w:line="440" w:lineRule="exact"/>
        <w:ind w:left="482" w:firstLine="480"/>
        <w:rPr>
          <w:rFonts w:ascii="SimSun" w:hAnsi="SimSun" w:eastAsia="SimSun"/>
          <w:iCs/>
          <w:sz w:val="24"/>
          <w:szCs w:val="24"/>
        </w:rPr>
      </w:pPr>
      <w:r>
        <w:rPr>
          <w:rFonts w:hint="eastAsia" w:ascii="SimSun" w:hAnsi="SimSun" w:eastAsia="SimSun"/>
          <w:iCs/>
          <w:sz w:val="24"/>
          <w:szCs w:val="24"/>
        </w:rPr>
        <w:t>联系人</w:t>
      </w:r>
      <w:r>
        <w:rPr>
          <w:rFonts w:ascii="SimSun" w:hAnsi="SimSun" w:eastAsia="SimSun"/>
          <w:iCs/>
          <w:sz w:val="24"/>
          <w:szCs w:val="24"/>
        </w:rPr>
        <w:t>/电话：</w:t>
      </w:r>
    </w:p>
    <w:p w14:paraId="3120C4BB">
      <w:pPr>
        <w:pStyle w:val="16"/>
        <w:spacing w:line="440" w:lineRule="exact"/>
        <w:ind w:left="482" w:firstLine="482"/>
        <w:rPr>
          <w:rFonts w:hint="eastAsia" w:ascii="SimSun" w:hAnsi="SimSun" w:eastAsia="SimSun"/>
          <w:b/>
          <w:iCs/>
          <w:sz w:val="24"/>
          <w:szCs w:val="24"/>
        </w:rPr>
      </w:pPr>
      <w:r>
        <w:rPr>
          <w:rFonts w:hint="eastAsia" w:ascii="SimSun" w:hAnsi="SimSun" w:eastAsia="SimSun"/>
          <w:b/>
          <w:iCs/>
          <w:sz w:val="24"/>
          <w:szCs w:val="24"/>
        </w:rPr>
        <w:t>1.</w:t>
      </w:r>
      <w:r>
        <w:rPr>
          <w:rFonts w:hint="eastAsia" w:asciiTheme="minorEastAsia" w:hAnsiTheme="minorEastAsia"/>
          <w:sz w:val="24"/>
          <w:szCs w:val="24"/>
          <w:lang w:val="en-US" w:eastAsia="zh-CN"/>
        </w:rPr>
        <w:t>丁麒</w:t>
      </w:r>
      <w:r>
        <w:rPr>
          <w:rFonts w:hint="eastAsia" w:ascii="SimSun" w:hAnsi="SimSun" w:eastAsia="SimSun"/>
          <w:b/>
          <w:iCs/>
          <w:sz w:val="24"/>
          <w:szCs w:val="24"/>
          <w:lang w:val="en-US" w:eastAsia="zh-CN"/>
        </w:rPr>
        <w:t>【</w:t>
      </w:r>
      <w:r>
        <w:rPr>
          <w:rFonts w:hint="eastAsia" w:asciiTheme="minorEastAsia" w:hAnsiTheme="minorEastAsia"/>
          <w:sz w:val="24"/>
          <w:szCs w:val="24"/>
          <w:lang w:val="en-US" w:eastAsia="zh-CN"/>
        </w:rPr>
        <w:t>18241088818</w:t>
      </w:r>
      <w:r>
        <w:rPr>
          <w:rFonts w:hint="eastAsia" w:ascii="SimSun" w:hAnsi="SimSun" w:eastAsia="SimSun"/>
          <w:b/>
          <w:iCs/>
          <w:sz w:val="24"/>
          <w:szCs w:val="24"/>
          <w:lang w:val="en-US" w:eastAsia="zh-CN"/>
        </w:rPr>
        <w:t>】</w:t>
      </w:r>
    </w:p>
    <w:p w14:paraId="0CFA8FC3">
      <w:pPr>
        <w:pStyle w:val="16"/>
        <w:spacing w:line="440" w:lineRule="exact"/>
        <w:ind w:left="482" w:firstLine="482"/>
        <w:rPr>
          <w:rFonts w:hint="eastAsia" w:ascii="SimSun" w:hAnsi="SimSun" w:eastAsia="SimSun"/>
          <w:b/>
          <w:iCs/>
          <w:sz w:val="24"/>
          <w:szCs w:val="24"/>
        </w:rPr>
      </w:pPr>
    </w:p>
    <w:p w14:paraId="45A702AA">
      <w:pPr>
        <w:pStyle w:val="16"/>
        <w:spacing w:line="440" w:lineRule="exact"/>
        <w:ind w:left="482" w:firstLine="482"/>
        <w:rPr>
          <w:rFonts w:hint="eastAsia" w:ascii="SimSun" w:hAnsi="SimSun" w:eastAsia="SimSun"/>
          <w:b/>
          <w:iCs/>
          <w:sz w:val="24"/>
          <w:szCs w:val="24"/>
        </w:rPr>
      </w:pPr>
    </w:p>
    <w:p w14:paraId="2B6828CB">
      <w:pPr>
        <w:pStyle w:val="16"/>
        <w:spacing w:line="440" w:lineRule="exact"/>
        <w:ind w:left="482" w:firstLine="482"/>
        <w:rPr>
          <w:rFonts w:ascii="SimSun" w:hAnsi="SimSun" w:eastAsia="SimSun"/>
          <w:b/>
          <w:iCs/>
          <w:sz w:val="24"/>
          <w:szCs w:val="24"/>
        </w:rPr>
      </w:pPr>
      <w:r>
        <w:rPr>
          <w:rFonts w:hint="eastAsia" w:ascii="SimSun" w:hAnsi="SimSun" w:eastAsia="SimSun"/>
          <w:b/>
          <w:iCs/>
          <w:sz w:val="24"/>
          <w:szCs w:val="24"/>
        </w:rPr>
        <w:t>现场踏勘行为规范详见：附件</w:t>
      </w:r>
      <w:r>
        <w:rPr>
          <w:rFonts w:ascii="SimSun" w:hAnsi="SimSun" w:eastAsia="SimSun"/>
          <w:b/>
          <w:iCs/>
          <w:sz w:val="24"/>
          <w:szCs w:val="24"/>
        </w:rPr>
        <w:t>2《廉洁合规承诺书》。</w:t>
      </w:r>
    </w:p>
    <w:p w14:paraId="48A7AC71">
      <w:pPr>
        <w:spacing w:line="440" w:lineRule="exact"/>
        <w:rPr>
          <w:rFonts w:hint="eastAsia" w:ascii="SimSun" w:hAnsi="SimSun" w:eastAsia="SimSun"/>
          <w:b/>
          <w:iCs/>
          <w:sz w:val="24"/>
          <w:szCs w:val="24"/>
        </w:rPr>
      </w:pPr>
    </w:p>
    <w:p w14:paraId="30D96309">
      <w:pPr>
        <w:pStyle w:val="16"/>
        <w:spacing w:line="440" w:lineRule="exact"/>
        <w:ind w:left="482" w:firstLine="482"/>
        <w:rPr>
          <w:rFonts w:ascii="SimSun" w:hAnsi="SimSun" w:eastAsia="SimSun"/>
          <w:b/>
          <w:iCs/>
          <w:sz w:val="24"/>
          <w:szCs w:val="24"/>
        </w:rPr>
      </w:pPr>
      <w:r>
        <w:rPr>
          <w:rFonts w:hint="eastAsia" w:ascii="SimSun" w:hAnsi="SimSun" w:eastAsia="SimSun"/>
          <w:b/>
          <w:iCs/>
          <w:sz w:val="24"/>
          <w:szCs w:val="24"/>
        </w:rPr>
        <w:t>未现场踏勘：【</w:t>
      </w:r>
      <w:r>
        <w:rPr>
          <w:rFonts w:ascii="SimSun" w:hAnsi="SimSun" w:eastAsia="SimSun"/>
          <w:b/>
          <w:iCs/>
          <w:sz w:val="24"/>
          <w:szCs w:val="24"/>
        </w:rPr>
        <w:t xml:space="preserve">  】（括号内填写“</w:t>
      </w:r>
      <w:r>
        <w:rPr>
          <w:rFonts w:hint="eastAsia" w:ascii="SimSun" w:hAnsi="SimSun" w:eastAsia="SimSun"/>
          <w:b/>
          <w:iCs/>
          <w:sz w:val="24"/>
          <w:szCs w:val="24"/>
        </w:rPr>
        <w:t>√</w:t>
      </w:r>
      <w:r>
        <w:rPr>
          <w:rFonts w:ascii="SimSun" w:hAnsi="SimSun" w:eastAsia="SimSun"/>
          <w:b/>
          <w:iCs/>
          <w:sz w:val="24"/>
          <w:szCs w:val="24"/>
        </w:rPr>
        <w:t xml:space="preserve">”）    </w:t>
      </w:r>
    </w:p>
    <w:p w14:paraId="638F58BE">
      <w:pPr>
        <w:pStyle w:val="16"/>
        <w:spacing w:line="440" w:lineRule="exact"/>
        <w:ind w:left="482" w:firstLine="482"/>
        <w:rPr>
          <w:rFonts w:ascii="SimSun" w:hAnsi="SimSun" w:eastAsia="SimSun"/>
          <w:b/>
          <w:iCs/>
          <w:sz w:val="24"/>
          <w:szCs w:val="24"/>
        </w:rPr>
      </w:pPr>
      <w:r>
        <w:rPr>
          <w:rFonts w:ascii="SimSun" w:hAnsi="SimSun" w:eastAsia="SimSun"/>
          <w:b/>
          <w:iCs/>
          <w:sz w:val="24"/>
          <w:szCs w:val="24"/>
        </w:rPr>
        <w:t>已现场踏勘：【  】（括号内填写“</w:t>
      </w:r>
      <w:r>
        <w:rPr>
          <w:rFonts w:hint="eastAsia" w:ascii="SimSun" w:hAnsi="SimSun" w:eastAsia="SimSun"/>
          <w:b/>
          <w:iCs/>
          <w:sz w:val="24"/>
          <w:szCs w:val="24"/>
        </w:rPr>
        <w:t>√</w:t>
      </w:r>
      <w:r>
        <w:rPr>
          <w:rFonts w:ascii="SimSun" w:hAnsi="SimSun" w:eastAsia="SimSun"/>
          <w:b/>
          <w:iCs/>
          <w:sz w:val="24"/>
          <w:szCs w:val="24"/>
        </w:rPr>
        <w:t>”）</w:t>
      </w:r>
    </w:p>
    <w:p w14:paraId="0D4C6E3B">
      <w:pPr>
        <w:pStyle w:val="16"/>
        <w:spacing w:line="440" w:lineRule="exact"/>
        <w:ind w:left="482" w:firstLine="480"/>
        <w:rPr>
          <w:rFonts w:ascii="SimSun" w:hAnsi="SimSun" w:eastAsia="SimSun"/>
          <w:iCs/>
          <w:sz w:val="24"/>
          <w:szCs w:val="24"/>
        </w:rPr>
      </w:pPr>
      <w:r>
        <w:rPr>
          <w:rFonts w:hint="eastAsia" w:ascii="SimSun" w:hAnsi="SimSun" w:eastAsia="SimSun"/>
          <w:iCs/>
          <w:sz w:val="24"/>
          <w:szCs w:val="24"/>
        </w:rPr>
        <w:t>实际到厂踏勘日期：</w:t>
      </w:r>
      <w:r>
        <w:rPr>
          <w:rFonts w:ascii="SimSun" w:hAnsi="SimSun" w:eastAsia="SimSun"/>
          <w:iCs/>
          <w:sz w:val="24"/>
          <w:szCs w:val="24"/>
        </w:rPr>
        <w:t xml:space="preserve">     年  月   日 </w:t>
      </w:r>
    </w:p>
    <w:p w14:paraId="482D94EA">
      <w:pPr>
        <w:pStyle w:val="16"/>
        <w:spacing w:line="440" w:lineRule="exact"/>
        <w:ind w:left="482" w:firstLine="482"/>
        <w:rPr>
          <w:rFonts w:ascii="SimSun" w:hAnsi="SimSun" w:eastAsia="SimSun"/>
          <w:b/>
          <w:iCs/>
          <w:sz w:val="24"/>
          <w:szCs w:val="24"/>
        </w:rPr>
      </w:pPr>
    </w:p>
    <w:p w14:paraId="17B6B9CA">
      <w:pPr>
        <w:pStyle w:val="16"/>
        <w:spacing w:line="440" w:lineRule="exact"/>
        <w:ind w:left="482" w:firstLine="3614" w:firstLineChars="1500"/>
        <w:rPr>
          <w:rFonts w:ascii="SimSun" w:hAnsi="SimSun" w:eastAsia="SimSun"/>
          <w:b/>
          <w:iCs/>
          <w:sz w:val="24"/>
          <w:szCs w:val="24"/>
        </w:rPr>
      </w:pPr>
      <w:r>
        <w:rPr>
          <w:rFonts w:ascii="SimSun" w:hAnsi="SimSun" w:eastAsia="SimSun"/>
          <w:b/>
          <w:iCs/>
          <w:sz w:val="24"/>
          <w:szCs w:val="24"/>
        </w:rPr>
        <w:t xml:space="preserve">             响应人：        （公章）         </w:t>
      </w:r>
    </w:p>
    <w:p w14:paraId="2FB8EB72">
      <w:pPr>
        <w:pStyle w:val="16"/>
        <w:spacing w:line="440" w:lineRule="exact"/>
        <w:ind w:left="482" w:firstLine="482"/>
        <w:rPr>
          <w:rFonts w:hint="eastAsia" w:ascii="SimSun" w:hAnsi="SimSun" w:eastAsia="SimSun"/>
          <w:b/>
          <w:iCs/>
          <w:sz w:val="24"/>
          <w:szCs w:val="24"/>
        </w:rPr>
      </w:pPr>
      <w:r>
        <w:rPr>
          <w:rFonts w:hint="eastAsia" w:ascii="SimSun" w:hAnsi="SimSun" w:eastAsia="SimSun"/>
          <w:b/>
          <w:iCs/>
          <w:sz w:val="24"/>
          <w:szCs w:val="24"/>
        </w:rPr>
        <w:t>注：请根据实际情况，在相应位置上盖章。</w:t>
      </w:r>
    </w:p>
    <w:p w14:paraId="642D30BB">
      <w:pPr>
        <w:pStyle w:val="16"/>
        <w:spacing w:line="440" w:lineRule="exact"/>
        <w:ind w:left="482"/>
        <w:jc w:val="left"/>
        <w:rPr>
          <w:rFonts w:ascii="SimSun" w:hAnsi="SimSun" w:eastAsia="SimSun"/>
          <w:iCs/>
          <w:color w:val="FF0000"/>
          <w:szCs w:val="21"/>
        </w:rPr>
      </w:pPr>
      <w:r>
        <w:rPr>
          <w:rFonts w:hint="eastAsia" w:ascii="SimSun" w:hAnsi="SimSun" w:eastAsia="SimSun"/>
          <w:iCs/>
          <w:color w:val="FF0000"/>
          <w:szCs w:val="21"/>
        </w:rPr>
        <w:t>注：</w:t>
      </w:r>
      <w:r>
        <w:rPr>
          <w:rFonts w:ascii="SimSun" w:hAnsi="SimSun" w:eastAsia="SimSun"/>
          <w:iCs/>
          <w:color w:val="FF0000"/>
          <w:szCs w:val="21"/>
        </w:rPr>
        <w:t>1.禁止响应人现场拍摄视频和拍照，并严格遵循厂内安全及相关注意事项；</w:t>
      </w:r>
    </w:p>
    <w:p w14:paraId="34B3583E">
      <w:pPr>
        <w:pStyle w:val="16"/>
        <w:spacing w:line="440" w:lineRule="exact"/>
        <w:ind w:left="482" w:firstLine="840" w:firstLineChars="400"/>
        <w:jc w:val="left"/>
        <w:rPr>
          <w:rFonts w:ascii="SimSun" w:hAnsi="SimSun" w:eastAsia="SimSun"/>
          <w:iCs/>
          <w:color w:val="FF0000"/>
          <w:szCs w:val="21"/>
        </w:rPr>
      </w:pPr>
      <w:r>
        <w:rPr>
          <w:rFonts w:ascii="SimSun" w:hAnsi="SimSun" w:eastAsia="SimSun"/>
          <w:iCs/>
          <w:color w:val="FF0000"/>
          <w:szCs w:val="21"/>
        </w:rPr>
        <w:t>2.在响应文件提交截止时间前，响应人应按报价时间进度，自行组织现场勘探；</w:t>
      </w:r>
    </w:p>
    <w:p w14:paraId="0CD35361">
      <w:pPr>
        <w:pStyle w:val="16"/>
        <w:spacing w:line="440" w:lineRule="exact"/>
        <w:ind w:left="482" w:firstLine="840" w:firstLineChars="400"/>
        <w:jc w:val="left"/>
      </w:pPr>
      <w:r>
        <w:rPr>
          <w:rFonts w:ascii="SimSun" w:hAnsi="SimSun" w:eastAsia="SimSun"/>
          <w:iCs/>
          <w:color w:val="FF0000"/>
          <w:szCs w:val="21"/>
        </w:rPr>
        <w:t>3.响应人如未进行现场踏勘而进行报价的行为，即视为对本采购文件所述项目已经全面知悉并认可，为减少违约成本，确保履约质量，请审慎确认。</w:t>
      </w:r>
    </w:p>
    <w:p w14:paraId="05F0FB43">
      <w:pPr>
        <w:rPr>
          <w:rFonts w:hint="eastAsia" w:ascii="SimSun" w:hAnsi="SimSun"/>
          <w:b/>
          <w:bCs/>
          <w:sz w:val="32"/>
          <w:szCs w:val="24"/>
        </w:rPr>
      </w:pPr>
      <w:r>
        <w:rPr>
          <w:rFonts w:hint="eastAsia" w:ascii="SimSun" w:hAnsi="SimSun"/>
          <w:b/>
          <w:bCs/>
          <w:sz w:val="32"/>
          <w:szCs w:val="24"/>
        </w:rPr>
        <w:br w:type="page"/>
      </w:r>
    </w:p>
    <w:p w14:paraId="64451BB7">
      <w:pPr>
        <w:spacing w:after="312" w:afterLines="100"/>
        <w:jc w:val="center"/>
        <w:outlineLvl w:val="0"/>
        <w:rPr>
          <w:rFonts w:hint="eastAsia" w:ascii="SimSun" w:hAnsi="SimSun"/>
          <w:b/>
          <w:bCs/>
          <w:sz w:val="32"/>
          <w:szCs w:val="24"/>
        </w:rPr>
      </w:pPr>
      <w:r>
        <w:rPr>
          <w:rFonts w:hint="eastAsia" w:ascii="SimSun" w:hAnsi="SimSun"/>
          <w:b/>
          <w:bCs/>
          <w:sz w:val="32"/>
          <w:szCs w:val="24"/>
        </w:rPr>
        <w:t>第三卷 评审方法</w:t>
      </w:r>
    </w:p>
    <w:p w14:paraId="7536C0F9">
      <w:pPr>
        <w:rPr>
          <w:rFonts w:hint="eastAsia"/>
        </w:rPr>
      </w:pPr>
    </w:p>
    <w:p w14:paraId="5CD6225A">
      <w:pPr>
        <w:rPr>
          <w:rFonts w:hint="eastAsia"/>
          <w:lang w:val="en-US" w:eastAsia="zh-CN"/>
        </w:rPr>
      </w:pPr>
      <w:r>
        <w:rPr>
          <w:rFonts w:hint="eastAsia"/>
        </w:rPr>
        <w:t>评审办法前附表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7083"/>
      </w:tblGrid>
      <w:tr w14:paraId="7FD1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pct"/>
            <w:vAlign w:val="center"/>
          </w:tcPr>
          <w:p w14:paraId="03D3E15D">
            <w:pPr>
              <w:keepNext w:val="0"/>
              <w:keepLines w:val="0"/>
              <w:suppressLineNumbers w:val="0"/>
              <w:spacing w:before="0" w:beforeAutospacing="0" w:after="0" w:afterAutospacing="0" w:line="440" w:lineRule="exact"/>
              <w:ind w:left="0" w:right="0"/>
              <w:rPr>
                <w:rFonts w:hint="default" w:ascii="SimSun" w:hAnsi="SimSun"/>
                <w:iCs/>
                <w:szCs w:val="24"/>
              </w:rPr>
            </w:pPr>
            <w:r>
              <w:rPr>
                <w:rFonts w:hint="eastAsia" w:ascii="SimSun" w:hAnsi="SimSun"/>
                <w:iCs/>
                <w:szCs w:val="24"/>
              </w:rPr>
              <w:t>初步评审</w:t>
            </w:r>
          </w:p>
        </w:tc>
        <w:tc>
          <w:tcPr>
            <w:tcW w:w="4155" w:type="pct"/>
            <w:vAlign w:val="center"/>
          </w:tcPr>
          <w:p w14:paraId="6BC8C2AD">
            <w:pPr>
              <w:keepNext w:val="0"/>
              <w:keepLines w:val="0"/>
              <w:suppressLineNumbers w:val="0"/>
              <w:spacing w:before="0" w:beforeAutospacing="0" w:after="0" w:afterAutospacing="0" w:line="440" w:lineRule="exact"/>
              <w:ind w:left="0" w:right="0"/>
              <w:rPr>
                <w:rFonts w:hint="default" w:ascii="SimSun" w:hAnsi="SimSun"/>
                <w:iCs/>
                <w:szCs w:val="24"/>
              </w:rPr>
            </w:pPr>
            <w:r>
              <w:rPr>
                <w:rFonts w:hint="eastAsia" w:ascii="SimSun" w:hAnsi="SimSun"/>
                <w:iCs/>
                <w:szCs w:val="24"/>
              </w:rPr>
              <w:t>供应商资格要求：</w:t>
            </w:r>
          </w:p>
          <w:p w14:paraId="15803A95">
            <w:pPr>
              <w:keepNext w:val="0"/>
              <w:keepLines w:val="0"/>
              <w:suppressLineNumbers w:val="0"/>
              <w:spacing w:before="0" w:beforeAutospacing="0" w:after="0" w:afterAutospacing="0" w:line="440" w:lineRule="exact"/>
              <w:ind w:left="0" w:right="0"/>
              <w:rPr>
                <w:rFonts w:hint="default" w:ascii="SimSun" w:hAnsi="SimSun"/>
                <w:iCs/>
                <w:szCs w:val="24"/>
              </w:rPr>
            </w:pPr>
            <w:r>
              <w:rPr>
                <w:rFonts w:hint="eastAsia" w:ascii="SimSun" w:hAnsi="SimSun"/>
                <w:iCs/>
                <w:szCs w:val="24"/>
              </w:rPr>
              <w:t>详见按照“第一卷供应商须知”的“供应商资格要求”</w:t>
            </w:r>
          </w:p>
        </w:tc>
      </w:tr>
      <w:tr w14:paraId="05E7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pct"/>
            <w:vAlign w:val="center"/>
          </w:tcPr>
          <w:p w14:paraId="6CE5B8EB">
            <w:pPr>
              <w:keepNext w:val="0"/>
              <w:keepLines w:val="0"/>
              <w:suppressLineNumbers w:val="0"/>
              <w:spacing w:before="0" w:beforeAutospacing="0" w:after="0" w:afterAutospacing="0" w:line="440" w:lineRule="exact"/>
              <w:ind w:left="0" w:right="0"/>
              <w:rPr>
                <w:rFonts w:hint="default" w:ascii="SimSun" w:hAnsi="SimSun"/>
                <w:iCs/>
                <w:szCs w:val="24"/>
              </w:rPr>
            </w:pPr>
            <w:r>
              <w:rPr>
                <w:rFonts w:hint="eastAsia" w:ascii="SimSun" w:hAnsi="SimSun"/>
                <w:iCs/>
                <w:szCs w:val="24"/>
              </w:rPr>
              <w:t>价格修正原则</w:t>
            </w:r>
          </w:p>
        </w:tc>
        <w:tc>
          <w:tcPr>
            <w:tcW w:w="4155" w:type="pct"/>
            <w:vAlign w:val="center"/>
          </w:tcPr>
          <w:p w14:paraId="553AEFD5">
            <w:pPr>
              <w:keepNext w:val="0"/>
              <w:keepLines w:val="0"/>
              <w:suppressLineNumbers w:val="0"/>
              <w:spacing w:before="0" w:beforeAutospacing="0" w:after="0" w:afterAutospacing="0" w:line="440" w:lineRule="exact"/>
              <w:ind w:left="0" w:right="0" w:firstLine="480" w:firstLineChars="200"/>
              <w:rPr>
                <w:rFonts w:hint="default" w:ascii="SimSun" w:hAnsi="SimSun" w:eastAsia="SimSun"/>
                <w:iCs/>
                <w:color w:val="000000" w:themeColor="text1"/>
                <w:sz w:val="24"/>
                <w:szCs w:val="24"/>
                <w14:textFill>
                  <w14:solidFill>
                    <w14:schemeClr w14:val="tx1"/>
                  </w14:solidFill>
                </w14:textFill>
              </w:rPr>
            </w:pPr>
            <w:r>
              <w:rPr>
                <w:rFonts w:hint="eastAsia" w:ascii="SimSun" w:hAnsi="SimSun" w:eastAsia="SimSun"/>
                <w:iCs/>
                <w:color w:val="000000" w:themeColor="text1"/>
                <w:sz w:val="24"/>
                <w:szCs w:val="24"/>
                <w14:textFill>
                  <w14:solidFill>
                    <w14:schemeClr w14:val="tx1"/>
                  </w14:solidFill>
                </w14:textFill>
              </w:rPr>
              <w:t>若供应商报价格式、内容不满足采购文件的实质性要求，有重大偏差，则否决其报价。</w:t>
            </w:r>
          </w:p>
          <w:p w14:paraId="0C4D3792">
            <w:pPr>
              <w:keepNext w:val="0"/>
              <w:keepLines w:val="0"/>
              <w:suppressLineNumbers w:val="0"/>
              <w:spacing w:before="0" w:beforeAutospacing="0" w:after="0" w:afterAutospacing="0" w:line="440" w:lineRule="exact"/>
              <w:ind w:left="0" w:right="0" w:firstLine="480" w:firstLineChars="200"/>
              <w:rPr>
                <w:rFonts w:hint="default" w:ascii="SimSun" w:hAnsi="SimSun" w:eastAsia="SimSun"/>
                <w:iCs/>
                <w:sz w:val="24"/>
                <w:szCs w:val="24"/>
              </w:rPr>
            </w:pPr>
            <w:r>
              <w:rPr>
                <w:rFonts w:hint="eastAsia" w:ascii="SimSun" w:hAnsi="SimSun" w:eastAsia="SimSun" w:cs="SimSun"/>
                <w:kern w:val="0"/>
                <w:sz w:val="24"/>
                <w:szCs w:val="20"/>
                <w:highlight w:val="white"/>
              </w:rPr>
              <w:t>若有效供应商报价出现</w:t>
            </w:r>
            <w:r>
              <w:rPr>
                <w:rFonts w:hint="eastAsia" w:ascii="SimSun" w:hAnsi="SimSun" w:eastAsia="SimSun" w:cs="SimSun"/>
                <w:kern w:val="0"/>
                <w:sz w:val="24"/>
                <w:szCs w:val="20"/>
              </w:rPr>
              <w:t>以下情况，且</w:t>
            </w:r>
            <w:r>
              <w:rPr>
                <w:rFonts w:hint="eastAsia" w:ascii="SimSun" w:hAnsi="SimSun" w:eastAsia="SimSun" w:cs="SimSun"/>
                <w:kern w:val="0"/>
                <w:sz w:val="24"/>
                <w:szCs w:val="20"/>
                <w:highlight w:val="white"/>
              </w:rPr>
              <w:t>不属于重大偏差的，</w:t>
            </w:r>
            <w:r>
              <w:rPr>
                <w:rFonts w:hint="eastAsia" w:ascii="SimSun" w:hAnsi="SimSun" w:eastAsia="SimSun"/>
                <w:iCs/>
                <w:sz w:val="24"/>
                <w:szCs w:val="24"/>
              </w:rPr>
              <w:t>则按照下列原则修正供应商报价：</w:t>
            </w:r>
          </w:p>
          <w:p w14:paraId="0142ECFD">
            <w:pPr>
              <w:keepNext w:val="0"/>
              <w:keepLines w:val="0"/>
              <w:widowControl w:val="0"/>
              <w:numPr>
                <w:ilvl w:val="0"/>
                <w:numId w:val="5"/>
              </w:numPr>
              <w:suppressLineNumbers w:val="0"/>
              <w:spacing w:before="0" w:beforeAutospacing="0" w:after="0" w:afterAutospacing="0" w:line="440" w:lineRule="exact"/>
              <w:ind w:left="420" w:right="0" w:hanging="420" w:firstLineChars="0"/>
              <w:jc w:val="both"/>
              <w:rPr>
                <w:rFonts w:hint="default" w:ascii="SimSun" w:hAnsi="SimSun" w:eastAsia="SimSun" w:cs="Times New Roman"/>
                <w:iCs/>
                <w:color w:val="auto"/>
                <w:kern w:val="2"/>
                <w:sz w:val="24"/>
                <w:szCs w:val="24"/>
                <w:lang w:val="en-US" w:eastAsia="zh-CN" w:bidi="ar-SA"/>
              </w:rPr>
            </w:pPr>
            <w:r>
              <w:rPr>
                <w:rFonts w:hint="eastAsia" w:ascii="SimSun" w:hAnsi="SimSun" w:eastAsia="SimSun" w:cs="Times New Roman"/>
                <w:iCs/>
                <w:color w:val="auto"/>
                <w:kern w:val="2"/>
                <w:sz w:val="24"/>
                <w:szCs w:val="24"/>
                <w:lang w:val="en-US" w:eastAsia="zh-CN" w:bidi="ar-SA"/>
              </w:rPr>
              <w:t>大</w:t>
            </w:r>
            <w:r>
              <w:rPr>
                <w:rFonts w:hint="default" w:ascii="SimSun" w:hAnsi="SimSun" w:eastAsia="SimSun" w:cs="Times New Roman"/>
                <w:iCs/>
                <w:color w:val="auto"/>
                <w:kern w:val="2"/>
                <w:sz w:val="24"/>
                <w:szCs w:val="24"/>
                <w:lang w:val="en-US" w:eastAsia="zh-CN" w:bidi="ar-SA"/>
              </w:rPr>
              <w:t>写金额和小写金额不一致的，以大写金额为准；</w:t>
            </w:r>
          </w:p>
          <w:p w14:paraId="5339650E">
            <w:pPr>
              <w:keepNext w:val="0"/>
              <w:keepLines w:val="0"/>
              <w:widowControl w:val="0"/>
              <w:numPr>
                <w:ilvl w:val="0"/>
                <w:numId w:val="5"/>
              </w:numPr>
              <w:suppressLineNumbers w:val="0"/>
              <w:spacing w:before="0" w:beforeAutospacing="0" w:after="0" w:afterAutospacing="0" w:line="440" w:lineRule="exact"/>
              <w:ind w:left="420" w:right="0" w:hanging="420" w:firstLineChars="0"/>
              <w:jc w:val="both"/>
              <w:rPr>
                <w:rFonts w:hint="default" w:ascii="SimSun" w:hAnsi="SimSun" w:eastAsia="SimSun" w:cs="Times New Roman"/>
                <w:iCs/>
                <w:color w:val="auto"/>
                <w:kern w:val="2"/>
                <w:sz w:val="24"/>
                <w:szCs w:val="24"/>
                <w:lang w:val="en-US" w:eastAsia="zh-CN" w:bidi="ar-SA"/>
              </w:rPr>
            </w:pPr>
            <w:r>
              <w:rPr>
                <w:rFonts w:hint="default" w:ascii="SimSun" w:hAnsi="SimSun" w:eastAsia="SimSun" w:cs="Times New Roman"/>
                <w:iCs/>
                <w:color w:val="auto"/>
                <w:kern w:val="2"/>
                <w:sz w:val="24"/>
                <w:szCs w:val="24"/>
                <w:lang w:val="en-US" w:eastAsia="zh-CN" w:bidi="ar-SA"/>
              </w:rPr>
              <w:t>金额小数点或者百分比有明显错位的，</w:t>
            </w:r>
            <w:r>
              <w:rPr>
                <w:rFonts w:hint="eastAsia" w:ascii="SimSun" w:hAnsi="SimSun" w:eastAsia="SimSun" w:cs="Times New Roman"/>
                <w:iCs/>
                <w:color w:val="auto"/>
                <w:kern w:val="2"/>
                <w:sz w:val="24"/>
                <w:szCs w:val="24"/>
                <w:lang w:val="en-US" w:eastAsia="zh-CN" w:bidi="ar-SA"/>
              </w:rPr>
              <w:t>以合乎常理的小数点位置为准，修正价格</w:t>
            </w:r>
            <w:r>
              <w:rPr>
                <w:rFonts w:hint="default" w:ascii="SimSun" w:hAnsi="SimSun" w:eastAsia="SimSun" w:cs="Times New Roman"/>
                <w:iCs/>
                <w:color w:val="auto"/>
                <w:kern w:val="2"/>
                <w:sz w:val="24"/>
                <w:szCs w:val="24"/>
                <w:lang w:val="en-US" w:eastAsia="zh-CN" w:bidi="ar-SA"/>
              </w:rPr>
              <w:t>；</w:t>
            </w:r>
          </w:p>
          <w:p w14:paraId="30941327">
            <w:pPr>
              <w:keepNext w:val="0"/>
              <w:keepLines w:val="0"/>
              <w:widowControl w:val="0"/>
              <w:numPr>
                <w:ilvl w:val="0"/>
                <w:numId w:val="5"/>
              </w:numPr>
              <w:suppressLineNumbers w:val="0"/>
              <w:spacing w:before="0" w:beforeAutospacing="0" w:after="0" w:afterAutospacing="0" w:line="440" w:lineRule="exact"/>
              <w:ind w:left="420" w:right="0" w:hanging="420" w:firstLineChars="0"/>
              <w:jc w:val="both"/>
              <w:rPr>
                <w:rFonts w:hint="default" w:ascii="SimSun" w:hAnsi="SimSun" w:eastAsia="SimSun" w:cs="Times New Roman"/>
                <w:iCs/>
                <w:color w:val="auto"/>
                <w:kern w:val="2"/>
                <w:sz w:val="24"/>
                <w:szCs w:val="24"/>
                <w:lang w:val="en-US" w:eastAsia="zh-CN" w:bidi="ar-SA"/>
              </w:rPr>
            </w:pPr>
            <w:r>
              <w:rPr>
                <w:rFonts w:hint="default" w:ascii="SimSun" w:hAnsi="SimSun" w:eastAsia="SimSun" w:cs="Times New Roman"/>
                <w:iCs/>
                <w:color w:val="auto"/>
                <w:kern w:val="2"/>
                <w:sz w:val="24"/>
                <w:szCs w:val="24"/>
                <w:lang w:val="en-US" w:eastAsia="zh-CN" w:bidi="ar-SA"/>
              </w:rPr>
              <w:t>总价金额与依据单价计算出的结果不一致的，以依据单价计算出的结果为准。</w:t>
            </w:r>
          </w:p>
          <w:p w14:paraId="7BDC6184">
            <w:pPr>
              <w:keepNext w:val="0"/>
              <w:keepLines w:val="0"/>
              <w:widowControl w:val="0"/>
              <w:numPr>
                <w:ilvl w:val="0"/>
                <w:numId w:val="5"/>
              </w:numPr>
              <w:suppressLineNumbers w:val="0"/>
              <w:spacing w:before="0" w:beforeAutospacing="0" w:after="0" w:afterAutospacing="0" w:line="440" w:lineRule="exact"/>
              <w:ind w:left="420" w:right="0" w:hanging="420" w:firstLineChars="0"/>
              <w:jc w:val="both"/>
              <w:rPr>
                <w:rFonts w:hint="default" w:ascii="DengXian" w:hAnsi="DengXian" w:eastAsia="DengXian" w:cs="Times New Roman"/>
                <w:iCs/>
                <w:color w:val="auto"/>
                <w:kern w:val="2"/>
                <w:sz w:val="24"/>
                <w:szCs w:val="24"/>
                <w:lang w:val="en-US" w:eastAsia="zh-CN" w:bidi="ar-SA"/>
              </w:rPr>
            </w:pPr>
            <w:r>
              <w:rPr>
                <w:rFonts w:hint="eastAsia" w:ascii="SimSun" w:hAnsi="SimSun" w:eastAsia="SimSun" w:cs="Times New Roman"/>
                <w:iCs/>
                <w:color w:val="auto"/>
                <w:kern w:val="2"/>
                <w:sz w:val="24"/>
                <w:szCs w:val="24"/>
                <w:lang w:val="en-US" w:eastAsia="zh-CN" w:bidi="ar-SA"/>
              </w:rPr>
              <w:t>采购文件提供报价表格式，列明了各报价分项项目和需求数量，且不需要供应商扩展报价分项的，若出现以下情况，则按照下列原则修正供应商报价：</w:t>
            </w:r>
          </w:p>
          <w:p w14:paraId="5325B7FC">
            <w:pPr>
              <w:keepNext w:val="0"/>
              <w:keepLines w:val="0"/>
              <w:widowControl w:val="0"/>
              <w:numPr>
                <w:ilvl w:val="0"/>
                <w:numId w:val="6"/>
              </w:numPr>
              <w:suppressLineNumbers w:val="0"/>
              <w:adjustRightInd w:val="0"/>
              <w:snapToGrid w:val="0"/>
              <w:spacing w:before="0" w:beforeAutospacing="0" w:after="0" w:afterAutospacing="0" w:line="360" w:lineRule="auto"/>
              <w:ind w:left="840" w:right="0" w:hanging="420"/>
              <w:jc w:val="left"/>
              <w:rPr>
                <w:rFonts w:hint="default" w:ascii="SimSun" w:hAnsi="SimSun" w:eastAsia="SimSun" w:cs="SimSun"/>
                <w:color w:val="auto"/>
                <w:kern w:val="0"/>
                <w:sz w:val="24"/>
                <w:szCs w:val="20"/>
                <w:highlight w:val="white"/>
                <w:lang w:val="en-US" w:eastAsia="zh-CN" w:bidi="ar-SA"/>
              </w:rPr>
            </w:pPr>
            <w:r>
              <w:rPr>
                <w:rFonts w:hint="eastAsia" w:ascii="SimSun" w:hAnsi="SimSun" w:eastAsia="SimSun" w:cs="SimSun"/>
                <w:color w:val="auto"/>
                <w:kern w:val="0"/>
                <w:sz w:val="24"/>
                <w:szCs w:val="20"/>
                <w:highlight w:val="white"/>
                <w:lang w:val="en-US" w:eastAsia="zh-CN" w:bidi="ar-SA"/>
              </w:rPr>
              <w:t>若供应商报价表的工程量/</w:t>
            </w:r>
            <w:r>
              <w:rPr>
                <w:rFonts w:hint="default" w:ascii="SimSun" w:hAnsi="SimSun" w:eastAsia="SimSun" w:cs="SimSun"/>
                <w:color w:val="auto"/>
                <w:kern w:val="0"/>
                <w:sz w:val="24"/>
                <w:szCs w:val="20"/>
                <w:highlight w:val="white"/>
                <w:lang w:val="en-US" w:eastAsia="zh-CN" w:bidi="ar-SA"/>
              </w:rPr>
              <w:t>数量</w:t>
            </w:r>
            <w:r>
              <w:rPr>
                <w:rFonts w:hint="eastAsia" w:ascii="SimSun" w:hAnsi="SimSun" w:eastAsia="SimSun" w:cs="SimSun"/>
                <w:color w:val="auto"/>
                <w:kern w:val="0"/>
                <w:sz w:val="24"/>
                <w:szCs w:val="20"/>
                <w:highlight w:val="white"/>
                <w:lang w:val="en-US" w:eastAsia="zh-CN" w:bidi="ar-SA"/>
              </w:rPr>
              <w:t>与采购文件不符，则按其单价与采购文件规定的工程量/</w:t>
            </w:r>
            <w:r>
              <w:rPr>
                <w:rFonts w:hint="default" w:ascii="SimSun" w:hAnsi="SimSun" w:eastAsia="SimSun" w:cs="SimSun"/>
                <w:color w:val="auto"/>
                <w:kern w:val="0"/>
                <w:sz w:val="24"/>
                <w:szCs w:val="20"/>
                <w:highlight w:val="white"/>
                <w:lang w:val="en-US" w:eastAsia="zh-CN" w:bidi="ar-SA"/>
              </w:rPr>
              <w:t>数量</w:t>
            </w:r>
            <w:r>
              <w:rPr>
                <w:rFonts w:hint="eastAsia" w:ascii="SimSun" w:hAnsi="SimSun" w:eastAsia="SimSun" w:cs="SimSun"/>
                <w:color w:val="auto"/>
                <w:kern w:val="0"/>
                <w:sz w:val="24"/>
                <w:szCs w:val="20"/>
                <w:highlight w:val="white"/>
                <w:lang w:val="en-US" w:eastAsia="zh-CN" w:bidi="ar-SA"/>
              </w:rPr>
              <w:t>的乘积，予以修正；</w:t>
            </w:r>
          </w:p>
          <w:p w14:paraId="28D092FE">
            <w:pPr>
              <w:keepNext w:val="0"/>
              <w:keepLines w:val="0"/>
              <w:widowControl w:val="0"/>
              <w:numPr>
                <w:ilvl w:val="0"/>
                <w:numId w:val="6"/>
              </w:numPr>
              <w:suppressLineNumbers w:val="0"/>
              <w:adjustRightInd w:val="0"/>
              <w:snapToGrid w:val="0"/>
              <w:spacing w:before="0" w:beforeAutospacing="0" w:after="0" w:afterAutospacing="0" w:line="360" w:lineRule="auto"/>
              <w:ind w:left="840" w:right="0" w:hanging="420"/>
              <w:jc w:val="left"/>
              <w:rPr>
                <w:rFonts w:hint="default" w:ascii="SimSun" w:hAnsi="SimSun" w:eastAsia="SimSun" w:cs="SimSun"/>
                <w:color w:val="auto"/>
                <w:kern w:val="0"/>
                <w:sz w:val="24"/>
                <w:szCs w:val="20"/>
                <w:highlight w:val="white"/>
                <w:lang w:val="en-US" w:eastAsia="zh-CN" w:bidi="ar-SA"/>
              </w:rPr>
            </w:pPr>
            <w:r>
              <w:rPr>
                <w:rFonts w:hint="default" w:ascii="SimSun" w:hAnsi="SimSun" w:eastAsia="SimSun" w:cs="SimSun"/>
                <w:color w:val="auto"/>
                <w:kern w:val="0"/>
                <w:sz w:val="24"/>
                <w:szCs w:val="20"/>
                <w:highlight w:val="white"/>
                <w:lang w:val="en-US" w:eastAsia="zh-CN" w:bidi="ar-SA"/>
              </w:rPr>
              <w:t>对</w:t>
            </w:r>
            <w:r>
              <w:rPr>
                <w:rFonts w:hint="eastAsia" w:ascii="SimSun" w:hAnsi="SimSun" w:eastAsia="SimSun" w:cs="SimSun"/>
                <w:color w:val="auto"/>
                <w:kern w:val="0"/>
                <w:sz w:val="24"/>
                <w:szCs w:val="20"/>
                <w:highlight w:val="white"/>
                <w:lang w:val="en-US" w:eastAsia="zh-CN" w:bidi="ar-SA"/>
              </w:rPr>
              <w:t>供应商报价表</w:t>
            </w:r>
            <w:r>
              <w:rPr>
                <w:rFonts w:hint="default" w:ascii="SimSun" w:hAnsi="SimSun" w:eastAsia="SimSun" w:cs="SimSun"/>
                <w:color w:val="auto"/>
                <w:kern w:val="0"/>
                <w:sz w:val="24"/>
                <w:szCs w:val="20"/>
                <w:highlight w:val="white"/>
                <w:lang w:val="en-US" w:eastAsia="zh-CN" w:bidi="ar-SA"/>
              </w:rPr>
              <w:t>有分项项目，但该项目未填写报价金额或填写为“0”或填写“已含”</w:t>
            </w:r>
            <w:r>
              <w:rPr>
                <w:rFonts w:hint="eastAsia" w:ascii="SimSun" w:hAnsi="SimSun" w:eastAsia="SimSun" w:cs="SimSun"/>
                <w:color w:val="auto"/>
                <w:kern w:val="0"/>
                <w:sz w:val="24"/>
                <w:szCs w:val="20"/>
                <w:highlight w:val="white"/>
                <w:lang w:val="en-US" w:eastAsia="zh-CN" w:bidi="ar-SA"/>
              </w:rPr>
              <w:t>或其他</w:t>
            </w:r>
            <w:r>
              <w:rPr>
                <w:rFonts w:hint="default" w:ascii="SimSun" w:hAnsi="SimSun" w:eastAsia="SimSun" w:cs="SimSun"/>
                <w:color w:val="auto"/>
                <w:kern w:val="0"/>
                <w:sz w:val="24"/>
                <w:szCs w:val="20"/>
                <w:highlight w:val="white"/>
                <w:lang w:val="en-US" w:eastAsia="zh-CN" w:bidi="ar-SA"/>
              </w:rPr>
              <w:t>相同含义文字的，视为报价已含在总价或其他分项中，价格不予</w:t>
            </w:r>
            <w:r>
              <w:rPr>
                <w:rFonts w:hint="eastAsia" w:ascii="SimSun" w:hAnsi="SimSun" w:eastAsia="SimSun" w:cs="SimSun"/>
                <w:color w:val="auto"/>
                <w:kern w:val="0"/>
                <w:sz w:val="24"/>
                <w:szCs w:val="20"/>
                <w:highlight w:val="white"/>
                <w:lang w:val="en-US" w:eastAsia="zh-CN" w:bidi="ar-SA"/>
              </w:rPr>
              <w:t>修正；</w:t>
            </w:r>
            <w:r>
              <w:rPr>
                <w:rFonts w:hint="default" w:ascii="SimSun" w:hAnsi="SimSun" w:eastAsia="SimSun" w:cs="SimSun"/>
                <w:color w:val="auto"/>
                <w:kern w:val="0"/>
                <w:sz w:val="24"/>
                <w:szCs w:val="20"/>
                <w:highlight w:val="white"/>
                <w:lang w:val="en-US" w:eastAsia="zh-CN" w:bidi="ar-SA"/>
              </w:rPr>
              <w:t>除</w:t>
            </w:r>
            <w:r>
              <w:rPr>
                <w:rFonts w:hint="eastAsia" w:ascii="SimSun" w:hAnsi="SimSun" w:eastAsia="SimSun" w:cs="SimSun"/>
                <w:color w:val="auto"/>
                <w:kern w:val="0"/>
                <w:sz w:val="24"/>
                <w:szCs w:val="20"/>
                <w:highlight w:val="white"/>
                <w:lang w:val="en-US" w:eastAsia="zh-CN" w:bidi="ar-SA"/>
              </w:rPr>
              <w:t>上述情况</w:t>
            </w:r>
            <w:r>
              <w:rPr>
                <w:rFonts w:hint="default" w:ascii="SimSun" w:hAnsi="SimSun" w:eastAsia="SimSun" w:cs="SimSun"/>
                <w:color w:val="auto"/>
                <w:kern w:val="0"/>
                <w:sz w:val="24"/>
                <w:szCs w:val="20"/>
                <w:highlight w:val="white"/>
                <w:lang w:val="en-US" w:eastAsia="zh-CN" w:bidi="ar-SA"/>
              </w:rPr>
              <w:t>外的未报项目，视为报价漏报项目，按其</w:t>
            </w:r>
            <w:r>
              <w:rPr>
                <w:rFonts w:hint="eastAsia" w:ascii="SimSun" w:hAnsi="SimSun" w:eastAsia="SimSun" w:cs="SimSun"/>
                <w:color w:val="auto"/>
                <w:kern w:val="0"/>
                <w:sz w:val="24"/>
                <w:szCs w:val="20"/>
                <w:highlight w:val="white"/>
                <w:lang w:val="en-US" w:eastAsia="zh-CN" w:bidi="ar-SA"/>
              </w:rPr>
              <w:t>他供应商</w:t>
            </w:r>
            <w:r>
              <w:rPr>
                <w:rFonts w:hint="default" w:ascii="SimSun" w:hAnsi="SimSun" w:eastAsia="SimSun" w:cs="SimSun"/>
                <w:color w:val="auto"/>
                <w:kern w:val="0"/>
                <w:sz w:val="24"/>
                <w:szCs w:val="20"/>
                <w:highlight w:val="white"/>
                <w:lang w:val="en-US" w:eastAsia="zh-CN" w:bidi="ar-SA"/>
              </w:rPr>
              <w:t>相应项目最</w:t>
            </w:r>
            <w:r>
              <w:rPr>
                <w:rFonts w:hint="eastAsia" w:ascii="SimSun" w:hAnsi="SimSun" w:eastAsia="SimSun" w:cs="SimSun"/>
                <w:color w:val="auto"/>
                <w:kern w:val="0"/>
                <w:sz w:val="24"/>
                <w:szCs w:val="20"/>
                <w:highlight w:val="white"/>
                <w:lang w:val="en-US" w:eastAsia="zh-CN" w:bidi="ar-SA"/>
              </w:rPr>
              <w:t>高</w:t>
            </w:r>
            <w:r>
              <w:rPr>
                <w:rFonts w:hint="default" w:ascii="SimSun" w:hAnsi="SimSun" w:eastAsia="SimSun" w:cs="SimSun"/>
                <w:color w:val="auto"/>
                <w:kern w:val="0"/>
                <w:sz w:val="24"/>
                <w:szCs w:val="20"/>
                <w:highlight w:val="white"/>
                <w:lang w:val="en-US" w:eastAsia="zh-CN" w:bidi="ar-SA"/>
              </w:rPr>
              <w:t>报价计算</w:t>
            </w:r>
            <w:r>
              <w:rPr>
                <w:rFonts w:hint="eastAsia" w:ascii="SimSun" w:hAnsi="SimSun" w:eastAsia="SimSun" w:cs="SimSun"/>
                <w:color w:val="auto"/>
                <w:kern w:val="0"/>
                <w:sz w:val="24"/>
                <w:szCs w:val="20"/>
                <w:highlight w:val="white"/>
                <w:lang w:val="en-US" w:eastAsia="zh-CN" w:bidi="ar-SA"/>
              </w:rPr>
              <w:t>；若</w:t>
            </w:r>
            <w:r>
              <w:rPr>
                <w:rFonts w:hint="default" w:ascii="SimSun" w:hAnsi="SimSun" w:eastAsia="SimSun" w:cs="SimSun"/>
                <w:color w:val="auto"/>
                <w:kern w:val="0"/>
                <w:sz w:val="24"/>
                <w:szCs w:val="20"/>
                <w:highlight w:val="white"/>
                <w:lang w:val="en-US" w:eastAsia="zh-CN" w:bidi="ar-SA"/>
              </w:rPr>
              <w:t>漏报的部分，其他</w:t>
            </w:r>
            <w:r>
              <w:rPr>
                <w:rFonts w:hint="eastAsia" w:ascii="SimSun" w:hAnsi="SimSun" w:eastAsia="SimSun" w:cs="SimSun"/>
                <w:color w:val="auto"/>
                <w:kern w:val="0"/>
                <w:sz w:val="24"/>
                <w:szCs w:val="20"/>
                <w:highlight w:val="white"/>
                <w:lang w:val="en-US" w:eastAsia="zh-CN" w:bidi="ar-SA"/>
              </w:rPr>
              <w:t>供应商</w:t>
            </w:r>
            <w:r>
              <w:rPr>
                <w:rFonts w:hint="default" w:ascii="SimSun" w:hAnsi="SimSun" w:eastAsia="SimSun" w:cs="SimSun"/>
                <w:color w:val="auto"/>
                <w:kern w:val="0"/>
                <w:sz w:val="24"/>
                <w:szCs w:val="20"/>
                <w:highlight w:val="white"/>
                <w:lang w:val="en-US" w:eastAsia="zh-CN" w:bidi="ar-SA"/>
              </w:rPr>
              <w:t>没有相应的价格，则可以其他项目相当的价格估算计入。</w:t>
            </w:r>
          </w:p>
          <w:p w14:paraId="2D9239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SimSun" w:hAnsi="SimSun" w:eastAsia="SimSun" w:cs="SimSun"/>
                <w:iCs/>
                <w:color w:val="auto"/>
                <w:szCs w:val="24"/>
                <w:lang w:val="en-US" w:eastAsia="zh-CN"/>
              </w:rPr>
            </w:pPr>
            <w:r>
              <w:rPr>
                <w:rFonts w:hint="eastAsia" w:ascii="SimSun" w:hAnsi="SimSun" w:eastAsia="SimSun"/>
                <w:iCs/>
                <w:color w:val="auto"/>
                <w:sz w:val="24"/>
                <w:szCs w:val="24"/>
              </w:rPr>
              <w:t>同时出现两种及以上不一致的，按照上述顺序从上到下</w:t>
            </w:r>
            <w:r>
              <w:rPr>
                <w:rFonts w:hint="default" w:ascii="SimSun" w:hAnsi="SimSun" w:eastAsia="SimSun"/>
                <w:iCs/>
                <w:color w:val="auto"/>
                <w:sz w:val="24"/>
                <w:szCs w:val="24"/>
              </w:rPr>
              <w:t>依次修正。</w:t>
            </w:r>
          </w:p>
          <w:p w14:paraId="2DDF71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SimSun" w:hAnsi="SimSun"/>
                <w:iCs/>
                <w:szCs w:val="24"/>
              </w:rPr>
            </w:pPr>
            <w:r>
              <w:rPr>
                <w:rFonts w:hint="eastAsia" w:ascii="SimSun" w:hAnsi="SimSun" w:cs="SimSun"/>
                <w:iCs/>
                <w:color w:val="FF0000"/>
                <w:szCs w:val="24"/>
                <w:lang w:val="en-US" w:eastAsia="zh-CN"/>
              </w:rPr>
              <w:t>注:</w:t>
            </w:r>
            <w:r>
              <w:rPr>
                <w:rFonts w:hint="eastAsia" w:ascii="SimSun" w:hAnsi="SimSun" w:cs="SimSun"/>
                <w:iCs/>
                <w:color w:val="FF0000"/>
                <w:szCs w:val="24"/>
              </w:rPr>
              <w:t>价格修正后需与供应商澄清确认是否接受修正结果。</w:t>
            </w:r>
          </w:p>
        </w:tc>
      </w:tr>
      <w:tr w14:paraId="01BD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pct"/>
            <w:vAlign w:val="center"/>
          </w:tcPr>
          <w:p w14:paraId="4F40556B">
            <w:pPr>
              <w:keepNext w:val="0"/>
              <w:keepLines w:val="0"/>
              <w:suppressLineNumbers w:val="0"/>
              <w:spacing w:before="0" w:beforeAutospacing="0" w:after="0" w:afterAutospacing="0" w:line="440" w:lineRule="exact"/>
              <w:ind w:left="0" w:right="0"/>
              <w:rPr>
                <w:rFonts w:hint="default" w:ascii="SimSun" w:hAnsi="SimSun"/>
                <w:iCs/>
                <w:szCs w:val="24"/>
              </w:rPr>
            </w:pPr>
            <w:r>
              <w:rPr>
                <w:rFonts w:hint="eastAsia" w:ascii="SimSun" w:hAnsi="SimSun"/>
                <w:iCs/>
                <w:szCs w:val="24"/>
              </w:rPr>
              <w:t>评审价格调整条款</w:t>
            </w:r>
          </w:p>
        </w:tc>
        <w:tc>
          <w:tcPr>
            <w:tcW w:w="4155" w:type="pct"/>
            <w:vAlign w:val="center"/>
          </w:tcPr>
          <w:p w14:paraId="0791C689">
            <w:pPr>
              <w:keepNext w:val="0"/>
              <w:keepLines w:val="0"/>
              <w:suppressLineNumbers w:val="0"/>
              <w:spacing w:before="0" w:beforeAutospacing="0" w:after="0" w:afterAutospacing="0" w:line="440" w:lineRule="exact"/>
              <w:ind w:left="0" w:right="0" w:firstLine="482" w:firstLineChars="200"/>
              <w:rPr>
                <w:rFonts w:hint="default" w:ascii="SimSun" w:hAnsi="SimSun" w:eastAsia="SimSun"/>
                <w:b/>
                <w:iCs/>
                <w:color w:val="000000" w:themeColor="text1"/>
                <w:sz w:val="24"/>
                <w:szCs w:val="24"/>
                <w14:textFill>
                  <w14:solidFill>
                    <w14:schemeClr w14:val="tx1"/>
                  </w14:solidFill>
                </w14:textFill>
              </w:rPr>
            </w:pPr>
            <w:r>
              <w:rPr>
                <w:rFonts w:hint="eastAsia" w:ascii="SimSun" w:hAnsi="SimSun" w:eastAsia="SimSun"/>
                <w:b/>
                <w:iCs/>
                <w:color w:val="000000" w:themeColor="text1"/>
                <w:sz w:val="24"/>
                <w:szCs w:val="24"/>
                <w14:textFill>
                  <w14:solidFill>
                    <w14:schemeClr w14:val="tx1"/>
                  </w14:solidFill>
                </w14:textFill>
              </w:rPr>
              <w:t>若供应商开具增值税专用发票，则以扣除税金的价格作为评审价格，即 评审价格=含税价</w:t>
            </w:r>
            <w:r>
              <w:rPr>
                <w:rFonts w:hint="default" w:ascii="SimSun" w:hAnsi="SimSun" w:eastAsia="SimSun"/>
                <w:b/>
                <w:iCs/>
                <w:color w:val="000000" w:themeColor="text1"/>
                <w:sz w:val="24"/>
                <w:szCs w:val="24"/>
                <w14:textFill>
                  <w14:solidFill>
                    <w14:schemeClr w14:val="tx1"/>
                  </w14:solidFill>
                </w14:textFill>
              </w:rPr>
              <w:t>÷</w:t>
            </w:r>
            <w:r>
              <w:rPr>
                <w:rFonts w:hint="eastAsia" w:ascii="SimSun" w:hAnsi="SimSun" w:eastAsia="SimSun"/>
                <w:b/>
                <w:iCs/>
                <w:color w:val="000000" w:themeColor="text1"/>
                <w:sz w:val="24"/>
                <w:szCs w:val="24"/>
                <w14:textFill>
                  <w14:solidFill>
                    <w14:schemeClr w14:val="tx1"/>
                  </w14:solidFill>
                </w14:textFill>
              </w:rPr>
              <w:t>（1</w:t>
            </w:r>
            <w:r>
              <w:rPr>
                <w:rFonts w:hint="default" w:ascii="SimSun" w:hAnsi="SimSun" w:eastAsia="SimSun"/>
                <w:b/>
                <w:iCs/>
                <w:color w:val="000000" w:themeColor="text1"/>
                <w:sz w:val="24"/>
                <w:szCs w:val="24"/>
                <w14:textFill>
                  <w14:solidFill>
                    <w14:schemeClr w14:val="tx1"/>
                  </w14:solidFill>
                </w14:textFill>
              </w:rPr>
              <w:t>+</w:t>
            </w:r>
            <w:r>
              <w:rPr>
                <w:rFonts w:hint="eastAsia" w:ascii="SimSun" w:hAnsi="SimSun" w:eastAsia="SimSun"/>
                <w:b/>
                <w:iCs/>
                <w:color w:val="000000" w:themeColor="text1"/>
                <w:sz w:val="24"/>
                <w:szCs w:val="24"/>
                <w14:textFill>
                  <w14:solidFill>
                    <w14:schemeClr w14:val="tx1"/>
                  </w14:solidFill>
                </w14:textFill>
              </w:rPr>
              <w:t>税率）。</w:t>
            </w:r>
          </w:p>
          <w:p w14:paraId="7FD43155">
            <w:pPr>
              <w:keepNext w:val="0"/>
              <w:keepLines w:val="0"/>
              <w:suppressLineNumbers w:val="0"/>
              <w:spacing w:before="0" w:beforeAutospacing="0" w:after="0" w:afterAutospacing="0" w:line="440" w:lineRule="exact"/>
              <w:ind w:left="0" w:right="0" w:firstLine="482" w:firstLineChars="200"/>
              <w:rPr>
                <w:rFonts w:hint="default" w:ascii="SimSun" w:hAnsi="SimSun" w:eastAsia="SimSun"/>
                <w:b/>
                <w:iCs/>
                <w:color w:val="000000" w:themeColor="text1"/>
                <w:sz w:val="24"/>
                <w:szCs w:val="24"/>
                <w14:textFill>
                  <w14:solidFill>
                    <w14:schemeClr w14:val="tx1"/>
                  </w14:solidFill>
                </w14:textFill>
              </w:rPr>
            </w:pPr>
            <w:r>
              <w:rPr>
                <w:rFonts w:hint="eastAsia" w:ascii="SimSun" w:hAnsi="SimSun" w:eastAsia="SimSun"/>
                <w:b/>
                <w:iCs/>
                <w:color w:val="000000" w:themeColor="text1"/>
                <w:sz w:val="24"/>
                <w:szCs w:val="24"/>
                <w14:textFill>
                  <w14:solidFill>
                    <w14:schemeClr w14:val="tx1"/>
                  </w14:solidFill>
                </w14:textFill>
              </w:rPr>
              <w:t>若供应商开具增值税普通发票，则以含税价作为评审价格。</w:t>
            </w:r>
          </w:p>
          <w:p w14:paraId="0A6DCE2C">
            <w:pPr>
              <w:keepNext w:val="0"/>
              <w:keepLines w:val="0"/>
              <w:suppressLineNumbers w:val="0"/>
              <w:spacing w:before="0" w:beforeAutospacing="0" w:after="0" w:afterAutospacing="0" w:line="440" w:lineRule="exact"/>
              <w:ind w:left="0" w:right="0" w:firstLine="480" w:firstLineChars="200"/>
              <w:rPr>
                <w:rFonts w:hint="default" w:ascii="SimSun" w:hAnsi="SimSun" w:eastAsia="SimSun"/>
                <w:b/>
                <w:iCs/>
                <w:color w:val="000000" w:themeColor="text1"/>
                <w:sz w:val="24"/>
                <w:szCs w:val="24"/>
                <w14:textFill>
                  <w14:solidFill>
                    <w14:schemeClr w14:val="tx1"/>
                  </w14:solidFill>
                </w14:textFill>
              </w:rPr>
            </w:pPr>
            <w:r>
              <w:rPr>
                <w:rFonts w:hint="eastAsia" w:ascii="SimSun" w:hAnsi="SimSun" w:eastAsia="SimSun" w:cs="SimSun"/>
                <w:kern w:val="0"/>
                <w:sz w:val="24"/>
                <w:szCs w:val="20"/>
                <w:highlight w:val="white"/>
              </w:rPr>
              <w:t>在修正价格基础上，对出现以下情况的，按下列条款调整评审价格：</w:t>
            </w:r>
          </w:p>
          <w:p w14:paraId="20FC8869">
            <w:pPr>
              <w:keepNext w:val="0"/>
              <w:keepLines w:val="0"/>
              <w:suppressLineNumbers w:val="0"/>
              <w:spacing w:before="0" w:beforeAutospacing="0" w:after="0" w:afterAutospacing="0" w:line="440" w:lineRule="exact"/>
              <w:ind w:left="0" w:right="0" w:firstLine="480" w:firstLineChars="200"/>
              <w:rPr>
                <w:rFonts w:hint="default"/>
                <w:color w:val="0070C0"/>
              </w:rPr>
            </w:pPr>
            <w:r>
              <w:rPr>
                <w:rFonts w:hint="eastAsia"/>
                <w:color w:val="0000FF"/>
                <w:sz w:val="24"/>
                <w:highlight w:val="white"/>
              </w:rPr>
              <w:t>对价款支付条款提出偏差的，若偏差较小，</w:t>
            </w:r>
            <w:r>
              <w:rPr>
                <w:rFonts w:hint="eastAsia"/>
                <w:color w:val="0000FF"/>
                <w:sz w:val="24"/>
              </w:rPr>
              <w:t>评审小组认为可接受的，则评审时按照中国人民银行最新公布的贷款利率，将评审价格折算至同一基准；若偏差较大，评审小组认为不可接受，则否决其报价。</w:t>
            </w:r>
          </w:p>
        </w:tc>
      </w:tr>
      <w:tr w14:paraId="0386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pct"/>
            <w:vAlign w:val="center"/>
          </w:tcPr>
          <w:p w14:paraId="05A171A4">
            <w:pPr>
              <w:keepNext w:val="0"/>
              <w:keepLines w:val="0"/>
              <w:suppressLineNumbers w:val="0"/>
              <w:spacing w:before="0" w:beforeAutospacing="0" w:after="0" w:afterAutospacing="0" w:line="440" w:lineRule="exact"/>
              <w:ind w:left="0" w:right="0"/>
              <w:rPr>
                <w:rFonts w:hint="default" w:ascii="SimSun" w:hAnsi="SimSun"/>
                <w:iCs/>
                <w:szCs w:val="24"/>
              </w:rPr>
            </w:pPr>
            <w:r>
              <w:rPr>
                <w:rFonts w:hint="eastAsia" w:ascii="SimSun" w:hAnsi="SimSun"/>
                <w:iCs/>
                <w:szCs w:val="24"/>
              </w:rPr>
              <w:t>否决供应商的情形</w:t>
            </w:r>
          </w:p>
        </w:tc>
        <w:tc>
          <w:tcPr>
            <w:tcW w:w="4155" w:type="pct"/>
            <w:vAlign w:val="center"/>
          </w:tcPr>
          <w:p w14:paraId="642E44BE">
            <w:pPr>
              <w:keepNext w:val="0"/>
              <w:keepLines w:val="0"/>
              <w:suppressLineNumbers w:val="0"/>
              <w:spacing w:before="0" w:beforeAutospacing="0" w:after="0" w:afterAutospacing="0" w:line="440" w:lineRule="exact"/>
              <w:ind w:left="0" w:right="0"/>
              <w:rPr>
                <w:rFonts w:hint="default" w:ascii="SimSun" w:hAnsi="SimSun"/>
                <w:iCs/>
                <w:szCs w:val="24"/>
              </w:rPr>
            </w:pPr>
            <w:r>
              <w:rPr>
                <w:rFonts w:hint="eastAsia" w:ascii="SimSun" w:hAnsi="SimSun"/>
                <w:iCs/>
                <w:szCs w:val="24"/>
              </w:rPr>
              <w:t>经评审，若评审小组认定供应商存在以下情形之一，则予以否决。</w:t>
            </w:r>
          </w:p>
          <w:p w14:paraId="36E3A447">
            <w:pPr>
              <w:pStyle w:val="16"/>
              <w:keepNext w:val="0"/>
              <w:keepLines w:val="0"/>
              <w:numPr>
                <w:ilvl w:val="0"/>
                <w:numId w:val="7"/>
              </w:numPr>
              <w:suppressLineNumbers w:val="0"/>
              <w:spacing w:before="0" w:beforeAutospacing="0" w:after="0" w:afterAutospacing="0" w:line="440" w:lineRule="exact"/>
              <w:ind w:right="0" w:firstLineChars="0"/>
              <w:rPr>
                <w:rFonts w:hint="default" w:ascii="SimSun" w:hAnsi="SimSun" w:eastAsia="SimSun"/>
                <w:iCs/>
                <w:color w:val="0000FF"/>
                <w:sz w:val="24"/>
                <w:szCs w:val="24"/>
              </w:rPr>
            </w:pPr>
            <w:r>
              <w:rPr>
                <w:rFonts w:hint="eastAsia" w:ascii="SimSun" w:hAnsi="SimSun" w:eastAsia="SimSun"/>
                <w:iCs/>
                <w:color w:val="0000FF"/>
                <w:sz w:val="24"/>
                <w:szCs w:val="24"/>
              </w:rPr>
              <w:t>工期</w:t>
            </w:r>
            <w:r>
              <w:rPr>
                <w:rFonts w:hint="default" w:ascii="SimSun" w:hAnsi="SimSun" w:eastAsia="SimSun"/>
                <w:iCs/>
                <w:color w:val="0000FF"/>
                <w:sz w:val="24"/>
                <w:szCs w:val="24"/>
              </w:rPr>
              <w:t>/交货期/服务期不满足</w:t>
            </w:r>
            <w:r>
              <w:rPr>
                <w:rFonts w:hint="eastAsia" w:ascii="SimSun" w:hAnsi="SimSun" w:eastAsia="SimSun"/>
                <w:iCs/>
                <w:color w:val="0000FF"/>
                <w:sz w:val="24"/>
                <w:szCs w:val="24"/>
              </w:rPr>
              <w:t>采购</w:t>
            </w:r>
            <w:r>
              <w:rPr>
                <w:rFonts w:hint="default" w:ascii="SimSun" w:hAnsi="SimSun" w:eastAsia="SimSun"/>
                <w:iCs/>
                <w:color w:val="0000FF"/>
                <w:sz w:val="24"/>
                <w:szCs w:val="24"/>
              </w:rPr>
              <w:t>文件要求</w:t>
            </w:r>
            <w:r>
              <w:rPr>
                <w:rFonts w:hint="eastAsia" w:ascii="SimSun" w:hAnsi="SimSun" w:eastAsia="SimSun"/>
                <w:iCs/>
                <w:color w:val="0000FF"/>
                <w:sz w:val="24"/>
                <w:szCs w:val="24"/>
              </w:rPr>
              <w:t>。</w:t>
            </w:r>
          </w:p>
          <w:p w14:paraId="37850CCA">
            <w:pPr>
              <w:pStyle w:val="16"/>
              <w:keepNext w:val="0"/>
              <w:keepLines w:val="0"/>
              <w:numPr>
                <w:ilvl w:val="0"/>
                <w:numId w:val="7"/>
              </w:numPr>
              <w:suppressLineNumbers w:val="0"/>
              <w:spacing w:before="0" w:beforeAutospacing="0" w:after="0" w:afterAutospacing="0" w:line="440" w:lineRule="exact"/>
              <w:ind w:right="0" w:firstLineChars="0"/>
              <w:rPr>
                <w:rFonts w:hint="default" w:ascii="SimSun" w:hAnsi="SimSun" w:eastAsia="SimSun"/>
                <w:iCs/>
                <w:color w:val="0000FF"/>
                <w:sz w:val="24"/>
                <w:szCs w:val="24"/>
              </w:rPr>
            </w:pPr>
            <w:r>
              <w:rPr>
                <w:rFonts w:hint="eastAsia" w:ascii="SimSun" w:hAnsi="SimSun" w:eastAsia="SimSun"/>
                <w:iCs/>
                <w:color w:val="0000FF"/>
                <w:sz w:val="24"/>
                <w:szCs w:val="24"/>
              </w:rPr>
              <w:t>响应有效期不满足采购文件要求。</w:t>
            </w:r>
          </w:p>
          <w:p w14:paraId="47AACC0D">
            <w:pPr>
              <w:pStyle w:val="16"/>
              <w:keepNext w:val="0"/>
              <w:keepLines w:val="0"/>
              <w:numPr>
                <w:ilvl w:val="0"/>
                <w:numId w:val="7"/>
              </w:numPr>
              <w:suppressLineNumbers w:val="0"/>
              <w:spacing w:before="0" w:beforeAutospacing="0" w:after="0" w:afterAutospacing="0" w:line="440" w:lineRule="exact"/>
              <w:ind w:right="0" w:firstLineChars="0"/>
              <w:rPr>
                <w:rFonts w:hint="default" w:ascii="SimSun" w:hAnsi="SimSun" w:eastAsia="SimSun"/>
                <w:iCs/>
                <w:color w:val="0000FF"/>
                <w:sz w:val="24"/>
                <w:szCs w:val="24"/>
              </w:rPr>
            </w:pPr>
            <w:r>
              <w:rPr>
                <w:rFonts w:hint="eastAsia" w:ascii="SimSun" w:hAnsi="SimSun" w:eastAsia="SimSun"/>
                <w:iCs/>
                <w:color w:val="0000FF"/>
                <w:sz w:val="24"/>
                <w:szCs w:val="24"/>
              </w:rPr>
              <w:t>供应商不符合国家或者采购文件规定的资格要求。</w:t>
            </w:r>
          </w:p>
          <w:p w14:paraId="183612D0">
            <w:pPr>
              <w:pStyle w:val="16"/>
              <w:keepNext w:val="0"/>
              <w:keepLines w:val="0"/>
              <w:numPr>
                <w:ilvl w:val="0"/>
                <w:numId w:val="7"/>
              </w:numPr>
              <w:suppressLineNumbers w:val="0"/>
              <w:spacing w:before="0" w:beforeAutospacing="0" w:after="0" w:afterAutospacing="0" w:line="440" w:lineRule="exact"/>
              <w:ind w:right="0" w:firstLineChars="0"/>
              <w:rPr>
                <w:rFonts w:hint="default" w:ascii="SimSun" w:hAnsi="SimSun" w:eastAsia="SimSun"/>
                <w:iCs/>
                <w:color w:val="0000FF"/>
                <w:sz w:val="24"/>
                <w:szCs w:val="24"/>
              </w:rPr>
            </w:pPr>
            <w:r>
              <w:rPr>
                <w:rFonts w:hint="eastAsia" w:ascii="SimSun" w:hAnsi="SimSun" w:eastAsia="SimSun"/>
                <w:iCs/>
                <w:color w:val="0000FF"/>
                <w:sz w:val="24"/>
                <w:szCs w:val="24"/>
              </w:rPr>
              <w:t>同一供应商提交两个或以上不同的报价，且不接受按既定规则处理的，但采购文件要求提交备选方案的除外。</w:t>
            </w:r>
          </w:p>
          <w:p w14:paraId="7118287E">
            <w:pPr>
              <w:pStyle w:val="16"/>
              <w:keepNext w:val="0"/>
              <w:keepLines w:val="0"/>
              <w:numPr>
                <w:ilvl w:val="0"/>
                <w:numId w:val="7"/>
              </w:numPr>
              <w:suppressLineNumbers w:val="0"/>
              <w:spacing w:before="0" w:beforeAutospacing="0" w:after="0" w:afterAutospacing="0" w:line="440" w:lineRule="exact"/>
              <w:ind w:right="0" w:firstLineChars="0"/>
              <w:rPr>
                <w:rFonts w:hint="default" w:ascii="SimSun" w:hAnsi="SimSun" w:eastAsia="SimSun"/>
                <w:iCs/>
                <w:color w:val="0000FF"/>
                <w:sz w:val="24"/>
                <w:szCs w:val="24"/>
              </w:rPr>
            </w:pPr>
            <w:r>
              <w:rPr>
                <w:rFonts w:hint="eastAsia" w:ascii="SimSun" w:hAnsi="SimSun" w:eastAsia="SimSun"/>
                <w:iCs/>
                <w:color w:val="0000FF"/>
                <w:sz w:val="24"/>
                <w:szCs w:val="24"/>
              </w:rPr>
              <w:t>报价格式、内容不满足采购文件的实质性要求，有重大偏差。</w:t>
            </w:r>
          </w:p>
          <w:p w14:paraId="0116944D">
            <w:pPr>
              <w:pStyle w:val="16"/>
              <w:keepNext w:val="0"/>
              <w:keepLines w:val="0"/>
              <w:numPr>
                <w:ilvl w:val="0"/>
                <w:numId w:val="7"/>
              </w:numPr>
              <w:suppressLineNumbers w:val="0"/>
              <w:spacing w:before="0" w:beforeAutospacing="0" w:after="0" w:afterAutospacing="0" w:line="440" w:lineRule="exact"/>
              <w:ind w:right="0" w:firstLineChars="0"/>
              <w:rPr>
                <w:rFonts w:hint="default" w:ascii="SimSun" w:hAnsi="SimSun" w:eastAsia="SimSun"/>
                <w:iCs/>
                <w:color w:val="0000FF"/>
                <w:sz w:val="24"/>
                <w:szCs w:val="24"/>
              </w:rPr>
            </w:pPr>
            <w:r>
              <w:rPr>
                <w:rFonts w:hint="eastAsia" w:ascii="SimSun" w:hAnsi="SimSun" w:eastAsia="SimSun"/>
                <w:iCs/>
                <w:color w:val="0000FF"/>
                <w:sz w:val="24"/>
                <w:szCs w:val="24"/>
              </w:rPr>
              <w:t>供应商报价属于存在重大履约风险的异常报价，或者高于采购文件设定的任何一项最高限价（分项最高限价或总价最高限价）。</w:t>
            </w:r>
          </w:p>
          <w:p w14:paraId="52F4E290">
            <w:pPr>
              <w:pStyle w:val="16"/>
              <w:keepNext w:val="0"/>
              <w:keepLines w:val="0"/>
              <w:numPr>
                <w:ilvl w:val="0"/>
                <w:numId w:val="7"/>
              </w:numPr>
              <w:suppressLineNumbers w:val="0"/>
              <w:spacing w:before="0" w:beforeAutospacing="0" w:after="0" w:afterAutospacing="0" w:line="440" w:lineRule="exact"/>
              <w:ind w:right="0" w:firstLineChars="0"/>
              <w:rPr>
                <w:rFonts w:hint="default" w:ascii="SimSun" w:hAnsi="SimSun" w:eastAsia="SimSun"/>
                <w:iCs/>
                <w:color w:val="0000FF"/>
                <w:sz w:val="24"/>
                <w:szCs w:val="24"/>
              </w:rPr>
            </w:pPr>
            <w:r>
              <w:rPr>
                <w:rFonts w:hint="default" w:ascii="SimSun" w:hAnsi="SimSun" w:eastAsia="SimSun"/>
                <w:iCs/>
                <w:color w:val="0000FF"/>
                <w:sz w:val="24"/>
                <w:szCs w:val="24"/>
              </w:rPr>
              <w:t>供应商</w:t>
            </w:r>
            <w:r>
              <w:rPr>
                <w:rFonts w:hint="eastAsia" w:ascii="SimSun" w:hAnsi="SimSun" w:eastAsia="SimSun"/>
                <w:iCs/>
                <w:color w:val="0000FF"/>
                <w:sz w:val="24"/>
                <w:szCs w:val="24"/>
              </w:rPr>
              <w:t>在本项目采购活动中</w:t>
            </w:r>
            <w:r>
              <w:rPr>
                <w:rFonts w:hint="default" w:ascii="SimSun" w:hAnsi="SimSun" w:eastAsia="SimSun"/>
                <w:iCs/>
                <w:color w:val="0000FF"/>
                <w:sz w:val="24"/>
                <w:szCs w:val="24"/>
              </w:rPr>
              <w:t>有串通报价、弄虚作假、行贿、以他人名义参与采购活动等不诚信行为的，包括但不限于：《招标投标法》及其配套法规政策规定的串通投标情形适用于本采购项目对供应商串通报价行为的认定。</w:t>
            </w:r>
          </w:p>
          <w:p w14:paraId="1D7B6DE4">
            <w:pPr>
              <w:pStyle w:val="16"/>
              <w:keepNext w:val="0"/>
              <w:keepLines w:val="0"/>
              <w:numPr>
                <w:ilvl w:val="0"/>
                <w:numId w:val="7"/>
              </w:numPr>
              <w:suppressLineNumbers w:val="0"/>
              <w:spacing w:before="0" w:beforeAutospacing="0" w:after="0" w:afterAutospacing="0" w:line="440" w:lineRule="exact"/>
              <w:ind w:right="0" w:firstLineChars="0"/>
              <w:rPr>
                <w:rFonts w:hint="default" w:ascii="SimSun" w:hAnsi="SimSun" w:eastAsia="SimSun"/>
                <w:iCs/>
                <w:color w:val="0000FF"/>
                <w:sz w:val="24"/>
                <w:szCs w:val="24"/>
              </w:rPr>
            </w:pPr>
            <w:r>
              <w:rPr>
                <w:rFonts w:hint="eastAsia" w:ascii="SimSun" w:hAnsi="SimSun" w:eastAsia="SimSun"/>
                <w:iCs/>
                <w:color w:val="0000FF"/>
                <w:sz w:val="24"/>
                <w:szCs w:val="24"/>
              </w:rPr>
              <w:t>供应商在报价截止时间后撤销响应文件的。</w:t>
            </w:r>
          </w:p>
          <w:p w14:paraId="52332808">
            <w:pPr>
              <w:pStyle w:val="16"/>
              <w:keepNext w:val="0"/>
              <w:keepLines w:val="0"/>
              <w:numPr>
                <w:ilvl w:val="0"/>
                <w:numId w:val="7"/>
              </w:numPr>
              <w:suppressLineNumbers w:val="0"/>
              <w:spacing w:before="0" w:beforeAutospacing="0" w:after="0" w:afterAutospacing="0" w:line="440" w:lineRule="exact"/>
              <w:ind w:right="0" w:firstLineChars="0"/>
              <w:rPr>
                <w:rFonts w:hint="default" w:ascii="SimSun" w:hAnsi="SimSun" w:eastAsia="SimSun"/>
                <w:iCs/>
                <w:color w:val="0000FF"/>
                <w:sz w:val="24"/>
                <w:szCs w:val="24"/>
              </w:rPr>
            </w:pPr>
            <w:r>
              <w:rPr>
                <w:rFonts w:hint="eastAsia" w:ascii="SimSun" w:hAnsi="SimSun" w:eastAsia="SimSun"/>
                <w:iCs/>
                <w:color w:val="0000FF"/>
                <w:sz w:val="24"/>
                <w:szCs w:val="24"/>
              </w:rPr>
              <w:t>供应商在提交响应文件截止时间后对响应文件提出实质性修改的。</w:t>
            </w:r>
          </w:p>
          <w:p w14:paraId="33DF3BF0">
            <w:pPr>
              <w:pStyle w:val="16"/>
              <w:keepNext w:val="0"/>
              <w:keepLines w:val="0"/>
              <w:numPr>
                <w:ilvl w:val="0"/>
                <w:numId w:val="7"/>
              </w:numPr>
              <w:suppressLineNumbers w:val="0"/>
              <w:spacing w:before="0" w:beforeAutospacing="0" w:after="0" w:afterAutospacing="0" w:line="440" w:lineRule="exact"/>
              <w:ind w:right="0" w:firstLineChars="0"/>
              <w:rPr>
                <w:rFonts w:hint="default" w:ascii="SimSun" w:hAnsi="SimSun" w:eastAsia="SimSun"/>
                <w:iCs/>
                <w:color w:val="0000FF"/>
                <w:sz w:val="24"/>
                <w:szCs w:val="24"/>
              </w:rPr>
            </w:pPr>
            <w:r>
              <w:rPr>
                <w:rFonts w:hint="eastAsia" w:ascii="SimSun" w:hAnsi="SimSun" w:eastAsia="SimSun"/>
                <w:iCs/>
                <w:color w:val="0000FF"/>
                <w:sz w:val="24"/>
                <w:szCs w:val="24"/>
              </w:rPr>
              <w:t>对按照价格修正原则修正后的价格，或者按照评审价格条款调整后的价格，供应商不接受的。</w:t>
            </w:r>
          </w:p>
          <w:p w14:paraId="6D5A18A9">
            <w:pPr>
              <w:pStyle w:val="16"/>
              <w:keepNext w:val="0"/>
              <w:keepLines w:val="0"/>
              <w:numPr>
                <w:ilvl w:val="0"/>
                <w:numId w:val="7"/>
              </w:numPr>
              <w:suppressLineNumbers w:val="0"/>
              <w:spacing w:before="0" w:beforeAutospacing="0" w:after="0" w:afterAutospacing="0" w:line="440" w:lineRule="exact"/>
              <w:ind w:right="0" w:firstLineChars="0"/>
              <w:rPr>
                <w:rFonts w:hint="default" w:ascii="SimSun" w:hAnsi="SimSun" w:eastAsia="SimSun"/>
                <w:iCs/>
                <w:color w:val="0000FF"/>
                <w:sz w:val="24"/>
                <w:szCs w:val="24"/>
              </w:rPr>
            </w:pPr>
            <w:r>
              <w:rPr>
                <w:rFonts w:hint="eastAsia" w:ascii="SimSun" w:hAnsi="SimSun" w:eastAsia="SimSun"/>
                <w:iCs/>
                <w:color w:val="0000FF"/>
                <w:sz w:val="24"/>
                <w:szCs w:val="24"/>
              </w:rPr>
              <w:t>未按照采购文件规定的响应保证金要求，提交响应保证金。</w:t>
            </w:r>
          </w:p>
          <w:p w14:paraId="0696ED2E">
            <w:pPr>
              <w:pStyle w:val="16"/>
              <w:keepNext w:val="0"/>
              <w:keepLines w:val="0"/>
              <w:numPr>
                <w:ilvl w:val="0"/>
                <w:numId w:val="7"/>
              </w:numPr>
              <w:suppressLineNumbers w:val="0"/>
              <w:spacing w:before="0" w:beforeAutospacing="0" w:after="0" w:afterAutospacing="0" w:line="440" w:lineRule="exact"/>
              <w:ind w:right="0" w:firstLineChars="0"/>
              <w:rPr>
                <w:rFonts w:hint="default" w:ascii="SimSun" w:hAnsi="SimSun" w:eastAsia="SimSun"/>
                <w:iCs/>
                <w:color w:val="0000FF"/>
                <w:sz w:val="24"/>
                <w:szCs w:val="24"/>
              </w:rPr>
            </w:pPr>
            <w:r>
              <w:rPr>
                <w:rFonts w:hint="eastAsia" w:ascii="SimSun" w:hAnsi="SimSun" w:eastAsia="SimSun"/>
                <w:iCs/>
                <w:color w:val="0000FF"/>
                <w:sz w:val="24"/>
                <w:szCs w:val="24"/>
              </w:rPr>
              <w:t>供应商被</w:t>
            </w:r>
            <w:r>
              <w:rPr>
                <w:rFonts w:hint="eastAsia" w:ascii="SimSun" w:hAnsi="SimSun" w:eastAsia="SimSun"/>
                <w:iCs/>
                <w:color w:val="0000FF"/>
                <w:sz w:val="24"/>
                <w:szCs w:val="24"/>
                <w:lang w:val="en-US" w:eastAsia="zh-CN"/>
              </w:rPr>
              <w:t>采购人</w:t>
            </w:r>
            <w:r>
              <w:rPr>
                <w:rFonts w:hint="eastAsia" w:ascii="SimSun" w:hAnsi="SimSun" w:eastAsia="SimSun"/>
                <w:iCs/>
                <w:color w:val="0000FF"/>
                <w:sz w:val="24"/>
                <w:szCs w:val="24"/>
              </w:rPr>
              <w:t>或上级单位列入供应商黑名单，且在规定期限内的，其报价将按无效处理。</w:t>
            </w:r>
            <w:r>
              <w:rPr>
                <w:rFonts w:hint="eastAsia" w:ascii="SimSun" w:hAnsi="SimSun" w:eastAsia="SimSun"/>
                <w:color w:val="0000FF"/>
                <w:sz w:val="24"/>
                <w:szCs w:val="24"/>
              </w:rPr>
              <w:t>在签订采购合同前，若供应商被</w:t>
            </w:r>
            <w:r>
              <w:rPr>
                <w:rFonts w:hint="eastAsia" w:ascii="SimSun" w:hAnsi="SimSun" w:eastAsia="SimSun"/>
                <w:color w:val="0000FF"/>
                <w:sz w:val="24"/>
                <w:szCs w:val="24"/>
                <w:lang w:val="en-US" w:eastAsia="zh-CN"/>
              </w:rPr>
              <w:t>采购人</w:t>
            </w:r>
            <w:r>
              <w:rPr>
                <w:rFonts w:hint="eastAsia" w:ascii="SimSun" w:hAnsi="SimSun" w:eastAsia="SimSun"/>
                <w:color w:val="0000FF"/>
                <w:sz w:val="24"/>
                <w:szCs w:val="24"/>
              </w:rPr>
              <w:t>或上级单位列入黑名单，其成交资格将被取消</w:t>
            </w:r>
            <w:r>
              <w:rPr>
                <w:rFonts w:hint="eastAsia" w:ascii="SimSun" w:hAnsi="SimSun" w:eastAsia="SimSun"/>
                <w:iCs/>
                <w:color w:val="0000FF"/>
                <w:sz w:val="24"/>
                <w:szCs w:val="24"/>
              </w:rPr>
              <w:t>。</w:t>
            </w:r>
          </w:p>
          <w:p w14:paraId="3B853180">
            <w:pPr>
              <w:pStyle w:val="16"/>
              <w:keepNext w:val="0"/>
              <w:keepLines w:val="0"/>
              <w:numPr>
                <w:ilvl w:val="0"/>
                <w:numId w:val="7"/>
              </w:numPr>
              <w:suppressLineNumbers w:val="0"/>
              <w:spacing w:before="0" w:beforeAutospacing="0" w:after="0" w:afterAutospacing="0" w:line="440" w:lineRule="exact"/>
              <w:ind w:right="0" w:firstLineChars="0"/>
              <w:rPr>
                <w:rFonts w:hint="default" w:ascii="SimSun" w:hAnsi="SimSun" w:eastAsia="SimSun"/>
                <w:iCs/>
                <w:color w:val="0000FF"/>
                <w:sz w:val="24"/>
                <w:szCs w:val="24"/>
              </w:rPr>
            </w:pPr>
            <w:r>
              <w:rPr>
                <w:rFonts w:hint="eastAsia" w:ascii="SimSun" w:hAnsi="SimSun" w:eastAsia="SimSun"/>
                <w:iCs/>
                <w:color w:val="0000FF"/>
                <w:sz w:val="24"/>
                <w:szCs w:val="24"/>
              </w:rPr>
              <w:t>单</w:t>
            </w:r>
            <w:r>
              <w:rPr>
                <w:rFonts w:hint="default" w:ascii="SimSun" w:hAnsi="SimSun" w:eastAsia="SimSun"/>
                <w:iCs/>
                <w:color w:val="0000FF"/>
                <w:sz w:val="24"/>
                <w:szCs w:val="24"/>
              </w:rPr>
              <w:t>位负责人为同一人</w:t>
            </w:r>
            <w:r>
              <w:rPr>
                <w:rFonts w:hint="eastAsia" w:ascii="SimSun" w:hAnsi="SimSun" w:eastAsia="SimSun"/>
                <w:iCs/>
                <w:color w:val="0000FF"/>
                <w:sz w:val="24"/>
                <w:szCs w:val="24"/>
              </w:rPr>
              <w:t>，</w:t>
            </w:r>
            <w:r>
              <w:rPr>
                <w:rFonts w:hint="default" w:ascii="SimSun" w:hAnsi="SimSun" w:eastAsia="SimSun"/>
                <w:iCs/>
                <w:color w:val="0000FF"/>
                <w:sz w:val="24"/>
                <w:szCs w:val="24"/>
              </w:rPr>
              <w:t>或者存在控股、管理关系的不同供应商，参与同一标段的相同分项项目</w:t>
            </w:r>
            <w:r>
              <w:rPr>
                <w:rFonts w:hint="eastAsia" w:ascii="SimSun" w:hAnsi="SimSun" w:eastAsia="SimSun"/>
                <w:iCs/>
                <w:color w:val="0000FF"/>
                <w:sz w:val="24"/>
                <w:szCs w:val="24"/>
              </w:rPr>
              <w:t>/物品行</w:t>
            </w:r>
            <w:r>
              <w:rPr>
                <w:rFonts w:hint="default" w:ascii="SimSun" w:hAnsi="SimSun" w:eastAsia="SimSun"/>
                <w:iCs/>
                <w:color w:val="0000FF"/>
                <w:sz w:val="24"/>
                <w:szCs w:val="24"/>
              </w:rPr>
              <w:t>报价的。</w:t>
            </w:r>
          </w:p>
          <w:p w14:paraId="19C452C7">
            <w:pPr>
              <w:pStyle w:val="16"/>
              <w:keepNext w:val="0"/>
              <w:keepLines w:val="0"/>
              <w:numPr>
                <w:ilvl w:val="0"/>
                <w:numId w:val="7"/>
              </w:numPr>
              <w:suppressLineNumbers w:val="0"/>
              <w:spacing w:before="0" w:beforeAutospacing="0" w:after="0" w:afterAutospacing="0" w:line="440" w:lineRule="exact"/>
              <w:ind w:right="0" w:firstLineChars="0"/>
              <w:rPr>
                <w:rFonts w:hint="default" w:ascii="SimSun" w:hAnsi="SimSun" w:eastAsia="SimSun"/>
                <w:iCs/>
                <w:color w:val="0000FF"/>
                <w:sz w:val="24"/>
                <w:szCs w:val="24"/>
              </w:rPr>
            </w:pPr>
            <w:r>
              <w:rPr>
                <w:rFonts w:hint="eastAsia" w:ascii="SimSun" w:hAnsi="SimSun" w:eastAsia="SimSun"/>
                <w:iCs/>
                <w:color w:val="0000FF"/>
                <w:sz w:val="24"/>
                <w:szCs w:val="24"/>
              </w:rPr>
              <w:t>供应商被政府部门、司法机关责令停业的，或者被暂停或取消投标资格的，或者财产被接管或冻结的</w:t>
            </w:r>
            <w:r>
              <w:rPr>
                <w:rFonts w:hint="eastAsia" w:ascii="SimSun" w:hAnsi="SimSun" w:eastAsia="SimSun"/>
                <w:iCs/>
                <w:color w:val="0000FF"/>
                <w:sz w:val="24"/>
                <w:szCs w:val="24"/>
                <w:lang w:eastAsia="zh-CN"/>
              </w:rPr>
              <w:t>，</w:t>
            </w:r>
            <w:r>
              <w:rPr>
                <w:rFonts w:hint="eastAsia" w:ascii="SimSun" w:hAnsi="SimSun" w:eastAsia="SimSun"/>
                <w:iCs/>
                <w:color w:val="0000FF"/>
                <w:sz w:val="24"/>
                <w:szCs w:val="24"/>
                <w:lang w:val="en-US" w:eastAsia="zh-CN"/>
              </w:rPr>
              <w:t>且在规定期限内</w:t>
            </w:r>
            <w:r>
              <w:rPr>
                <w:rFonts w:hint="eastAsia" w:ascii="SimSun" w:hAnsi="SimSun" w:eastAsia="SimSun"/>
                <w:iCs/>
                <w:color w:val="0000FF"/>
                <w:sz w:val="24"/>
                <w:szCs w:val="24"/>
              </w:rPr>
              <w:t>。</w:t>
            </w:r>
          </w:p>
          <w:p w14:paraId="096DB969">
            <w:pPr>
              <w:pStyle w:val="16"/>
              <w:keepNext w:val="0"/>
              <w:keepLines w:val="0"/>
              <w:numPr>
                <w:ilvl w:val="0"/>
                <w:numId w:val="7"/>
              </w:numPr>
              <w:suppressLineNumbers w:val="0"/>
              <w:spacing w:before="0" w:beforeAutospacing="0" w:after="0" w:afterAutospacing="0" w:line="440" w:lineRule="exact"/>
              <w:ind w:right="0" w:firstLineChars="0"/>
              <w:rPr>
                <w:rFonts w:hint="default" w:ascii="SimSun" w:hAnsi="SimSun" w:eastAsia="SimSun"/>
                <w:iCs/>
                <w:color w:val="0000FF"/>
                <w:sz w:val="24"/>
                <w:szCs w:val="24"/>
              </w:rPr>
            </w:pPr>
            <w:r>
              <w:rPr>
                <w:rFonts w:hint="eastAsia" w:ascii="SimSun" w:hAnsi="SimSun" w:eastAsia="SimSun"/>
                <w:iCs/>
                <w:color w:val="0000FF"/>
                <w:kern w:val="0"/>
                <w:sz w:val="24"/>
                <w:szCs w:val="24"/>
              </w:rPr>
              <w:t>若接受联合体报价，供应商采用联合体形式报价，但没有提交联合体协议或共同报价协议的；或者若联合体各方在同一标段中以自己名义单独报价或者参加其他联合体报价的；或者若资格预审后联合体增减、更换成员的，均按无效处理</w:t>
            </w:r>
            <w:r>
              <w:rPr>
                <w:rFonts w:hint="eastAsia" w:ascii="SimSun" w:hAnsi="SimSun" w:eastAsia="SimSun"/>
                <w:iCs/>
                <w:color w:val="0000FF"/>
                <w:sz w:val="24"/>
                <w:szCs w:val="24"/>
              </w:rPr>
              <w:t>。</w:t>
            </w:r>
          </w:p>
          <w:p w14:paraId="1572B0AD">
            <w:pPr>
              <w:pStyle w:val="16"/>
              <w:keepNext w:val="0"/>
              <w:keepLines w:val="0"/>
              <w:numPr>
                <w:ilvl w:val="0"/>
                <w:numId w:val="7"/>
              </w:numPr>
              <w:suppressLineNumbers w:val="0"/>
              <w:spacing w:before="0" w:beforeAutospacing="0" w:after="0" w:afterAutospacing="0" w:line="440" w:lineRule="exact"/>
              <w:ind w:right="0" w:firstLineChars="0"/>
              <w:rPr>
                <w:rFonts w:hint="default" w:ascii="SimSun" w:hAnsi="SimSun"/>
                <w:iCs/>
                <w:szCs w:val="24"/>
              </w:rPr>
            </w:pPr>
            <w:r>
              <w:rPr>
                <w:rFonts w:hint="eastAsia" w:ascii="SimSun" w:hAnsi="SimSun" w:eastAsia="SimSun"/>
                <w:iCs/>
                <w:color w:val="0000FF"/>
                <w:sz w:val="24"/>
                <w:szCs w:val="24"/>
              </w:rPr>
              <w:t>响应文件没有对采购文件的实质性要求和条件作出响应。</w:t>
            </w:r>
          </w:p>
        </w:tc>
      </w:tr>
      <w:tr w14:paraId="5581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pct"/>
            <w:vAlign w:val="center"/>
          </w:tcPr>
          <w:p w14:paraId="71E342D3">
            <w:pPr>
              <w:keepNext w:val="0"/>
              <w:keepLines w:val="0"/>
              <w:suppressLineNumbers w:val="0"/>
              <w:spacing w:before="0" w:beforeAutospacing="0" w:after="0" w:afterAutospacing="0" w:line="440" w:lineRule="exact"/>
              <w:ind w:left="0" w:right="0"/>
              <w:rPr>
                <w:rFonts w:hint="default" w:ascii="SimSun" w:hAnsi="SimSun"/>
                <w:iCs/>
                <w:szCs w:val="24"/>
              </w:rPr>
            </w:pPr>
            <w:r>
              <w:rPr>
                <w:rFonts w:hint="eastAsia" w:ascii="SimSun" w:hAnsi="SimSun"/>
                <w:iCs/>
                <w:szCs w:val="24"/>
              </w:rPr>
              <w:t>评审价格相同时的排序规则</w:t>
            </w:r>
          </w:p>
        </w:tc>
        <w:tc>
          <w:tcPr>
            <w:tcW w:w="4155" w:type="pct"/>
            <w:vAlign w:val="center"/>
          </w:tcPr>
          <w:p w14:paraId="05D03B25">
            <w:pPr>
              <w:pStyle w:val="16"/>
              <w:keepNext w:val="0"/>
              <w:keepLines w:val="0"/>
              <w:suppressLineNumbers w:val="0"/>
              <w:tabs>
                <w:tab w:val="left" w:pos="993"/>
              </w:tabs>
              <w:spacing w:before="0" w:beforeAutospacing="0" w:after="0" w:afterAutospacing="0" w:line="440" w:lineRule="exact"/>
              <w:ind w:left="0" w:right="0" w:firstLine="480"/>
              <w:rPr>
                <w:rFonts w:hint="eastAsia" w:ascii="SimSun" w:hAnsi="SimSun" w:eastAsia="SimSun"/>
                <w:bCs/>
                <w:sz w:val="24"/>
                <w:szCs w:val="24"/>
                <w:highlight w:val="none"/>
              </w:rPr>
            </w:pPr>
            <w:r>
              <w:rPr>
                <w:rFonts w:hint="eastAsia" w:ascii="SimSun" w:hAnsi="SimSun" w:eastAsia="SimSun"/>
                <w:bCs/>
                <w:sz w:val="24"/>
                <w:szCs w:val="24"/>
                <w:highlight w:val="none"/>
              </w:rPr>
              <w:t>1.优先与注册资金高者合作；</w:t>
            </w:r>
          </w:p>
          <w:p w14:paraId="2079BD0E">
            <w:pPr>
              <w:pStyle w:val="16"/>
              <w:keepNext w:val="0"/>
              <w:keepLines w:val="0"/>
              <w:suppressLineNumbers w:val="0"/>
              <w:tabs>
                <w:tab w:val="left" w:pos="993"/>
              </w:tabs>
              <w:spacing w:before="0" w:beforeAutospacing="0" w:after="0" w:afterAutospacing="0" w:line="440" w:lineRule="exact"/>
              <w:ind w:left="0" w:right="0" w:firstLine="480"/>
              <w:rPr>
                <w:rFonts w:hint="eastAsia" w:ascii="SimSun" w:hAnsi="SimSun" w:eastAsia="SimSun"/>
                <w:bCs/>
                <w:sz w:val="24"/>
                <w:szCs w:val="24"/>
                <w:highlight w:val="none"/>
              </w:rPr>
            </w:pPr>
            <w:r>
              <w:rPr>
                <w:rFonts w:hint="eastAsia" w:ascii="SimSun" w:hAnsi="SimSun" w:eastAsia="SimSun"/>
                <w:bCs/>
                <w:sz w:val="24"/>
                <w:szCs w:val="24"/>
                <w:highlight w:val="none"/>
                <w:lang w:val="en-US" w:eastAsia="zh-CN"/>
              </w:rPr>
              <w:t>2</w:t>
            </w:r>
            <w:r>
              <w:rPr>
                <w:rFonts w:hint="eastAsia" w:ascii="SimSun" w:hAnsi="SimSun" w:eastAsia="SimSun"/>
                <w:bCs/>
                <w:sz w:val="24"/>
                <w:szCs w:val="24"/>
                <w:highlight w:val="none"/>
              </w:rPr>
              <w:t>.如注册资金相同，则按就近原则，优先与采购人距离最近的合作；</w:t>
            </w:r>
          </w:p>
          <w:p w14:paraId="2637D05E">
            <w:pPr>
              <w:pStyle w:val="16"/>
              <w:keepNext w:val="0"/>
              <w:keepLines w:val="0"/>
              <w:suppressLineNumbers w:val="0"/>
              <w:tabs>
                <w:tab w:val="left" w:pos="993"/>
              </w:tabs>
              <w:spacing w:before="0" w:beforeAutospacing="0" w:after="0" w:afterAutospacing="0" w:line="440" w:lineRule="exact"/>
              <w:ind w:left="0" w:right="0" w:firstLine="480"/>
              <w:rPr>
                <w:rFonts w:hint="default" w:ascii="SimSun" w:hAnsi="SimSun"/>
                <w:iCs/>
                <w:szCs w:val="24"/>
              </w:rPr>
            </w:pPr>
            <w:r>
              <w:rPr>
                <w:rFonts w:hint="eastAsia" w:ascii="SimSun" w:hAnsi="SimSun" w:eastAsia="SimSun"/>
                <w:bCs/>
                <w:sz w:val="24"/>
                <w:szCs w:val="24"/>
                <w:highlight w:val="none"/>
                <w:lang w:val="en-US" w:eastAsia="zh-CN"/>
              </w:rPr>
              <w:t>3</w:t>
            </w:r>
            <w:r>
              <w:rPr>
                <w:rFonts w:hint="eastAsia" w:ascii="SimSun" w:hAnsi="SimSun" w:eastAsia="SimSun"/>
                <w:bCs/>
                <w:sz w:val="24"/>
                <w:szCs w:val="24"/>
                <w:highlight w:val="none"/>
              </w:rPr>
              <w:t>.若历史合作情况类似，则评审小组结合采购项目特点和实际需求，综合考虑，集体决议。</w:t>
            </w:r>
          </w:p>
        </w:tc>
      </w:tr>
      <w:tr w14:paraId="56BD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pct"/>
            <w:vAlign w:val="center"/>
          </w:tcPr>
          <w:p w14:paraId="7714EAB0">
            <w:pPr>
              <w:keepNext w:val="0"/>
              <w:keepLines w:val="0"/>
              <w:suppressLineNumbers w:val="0"/>
              <w:spacing w:before="0" w:beforeAutospacing="0" w:after="0" w:afterAutospacing="0" w:line="440" w:lineRule="exact"/>
              <w:ind w:left="0" w:right="0"/>
              <w:rPr>
                <w:rFonts w:hint="eastAsia" w:ascii="SimSun" w:hAnsi="SimSun"/>
                <w:iCs/>
                <w:szCs w:val="24"/>
              </w:rPr>
            </w:pPr>
            <w:r>
              <w:rPr>
                <w:rFonts w:hint="eastAsia" w:ascii="SimSun" w:hAnsi="SimSun"/>
                <w:iCs/>
                <w:szCs w:val="24"/>
              </w:rPr>
              <w:t>其他情况说明</w:t>
            </w:r>
          </w:p>
        </w:tc>
        <w:tc>
          <w:tcPr>
            <w:tcW w:w="4155" w:type="pct"/>
            <w:vAlign w:val="center"/>
          </w:tcPr>
          <w:p w14:paraId="66F130DA">
            <w:pPr>
              <w:pStyle w:val="16"/>
              <w:keepNext w:val="0"/>
              <w:keepLines w:val="0"/>
              <w:pageBreakBefore w:val="0"/>
              <w:widowControl w:val="0"/>
              <w:suppressLineNumbers w:val="0"/>
              <w:tabs>
                <w:tab w:val="left" w:pos="993"/>
              </w:tabs>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SimSun" w:hAnsi="SimSun" w:eastAsia="SimSun" w:cstheme="minorEastAsia"/>
                <w:sz w:val="24"/>
                <w:szCs w:val="24"/>
              </w:rPr>
            </w:pPr>
            <w:r>
              <w:rPr>
                <w:rFonts w:hint="eastAsia" w:ascii="SimSun" w:hAnsi="SimSun" w:eastAsia="SimSun" w:cstheme="minorEastAsia"/>
                <w:sz w:val="24"/>
                <w:szCs w:val="24"/>
                <w:lang w:eastAsia="zh-CN"/>
              </w:rPr>
              <w:t>（</w:t>
            </w:r>
            <w:r>
              <w:rPr>
                <w:rFonts w:hint="eastAsia" w:ascii="SimSun" w:hAnsi="SimSun" w:eastAsia="SimSun" w:cstheme="minorEastAsia"/>
                <w:sz w:val="24"/>
                <w:szCs w:val="24"/>
                <w:lang w:val="en-US" w:eastAsia="zh-CN"/>
              </w:rPr>
              <w:t>一</w:t>
            </w:r>
            <w:r>
              <w:rPr>
                <w:rFonts w:hint="eastAsia" w:ascii="SimSun" w:hAnsi="SimSun" w:eastAsia="SimSun" w:cstheme="minorEastAsia"/>
                <w:sz w:val="24"/>
                <w:szCs w:val="24"/>
                <w:lang w:eastAsia="zh-CN"/>
              </w:rPr>
              <w:t>）</w:t>
            </w:r>
            <w:r>
              <w:rPr>
                <w:rFonts w:hint="default" w:ascii="SimSun" w:hAnsi="SimSun" w:eastAsia="SimSun" w:cstheme="minorEastAsia"/>
                <w:sz w:val="24"/>
                <w:szCs w:val="24"/>
              </w:rPr>
              <w:t>允许评审澄清的范围</w:t>
            </w:r>
          </w:p>
          <w:p w14:paraId="4DEBFB67">
            <w:pPr>
              <w:pStyle w:val="16"/>
              <w:keepNext w:val="0"/>
              <w:keepLines w:val="0"/>
              <w:pageBreakBefore w:val="0"/>
              <w:widowControl w:val="0"/>
              <w:suppressLineNumbers w:val="0"/>
              <w:tabs>
                <w:tab w:val="left" w:pos="993"/>
              </w:tabs>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SimSun" w:hAnsi="SimSun" w:eastAsia="SimSun" w:cstheme="minorEastAsia"/>
                <w:sz w:val="24"/>
                <w:szCs w:val="24"/>
              </w:rPr>
            </w:pPr>
            <w:r>
              <w:rPr>
                <w:rFonts w:hint="default" w:ascii="SimSun" w:hAnsi="SimSun" w:eastAsia="SimSun" w:cstheme="minorEastAsia"/>
                <w:sz w:val="24"/>
                <w:szCs w:val="24"/>
              </w:rPr>
              <w:t>1.响应文件中含义不明确的内容；</w:t>
            </w:r>
          </w:p>
          <w:p w14:paraId="711880F2">
            <w:pPr>
              <w:pStyle w:val="16"/>
              <w:keepNext w:val="0"/>
              <w:keepLines w:val="0"/>
              <w:pageBreakBefore w:val="0"/>
              <w:widowControl w:val="0"/>
              <w:suppressLineNumbers w:val="0"/>
              <w:tabs>
                <w:tab w:val="left" w:pos="993"/>
              </w:tabs>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SimSun" w:hAnsi="SimSun" w:eastAsia="SimSun" w:cstheme="minorEastAsia"/>
                <w:sz w:val="24"/>
                <w:szCs w:val="24"/>
              </w:rPr>
            </w:pPr>
            <w:r>
              <w:rPr>
                <w:rFonts w:hint="default" w:ascii="SimSun" w:hAnsi="SimSun" w:eastAsia="SimSun" w:cstheme="minorEastAsia"/>
                <w:sz w:val="24"/>
                <w:szCs w:val="24"/>
              </w:rPr>
              <w:t>2.有明显文字或者计算错误的；</w:t>
            </w:r>
          </w:p>
          <w:p w14:paraId="5417BEA5">
            <w:pPr>
              <w:pStyle w:val="16"/>
              <w:keepNext w:val="0"/>
              <w:keepLines w:val="0"/>
              <w:pageBreakBefore w:val="0"/>
              <w:widowControl w:val="0"/>
              <w:suppressLineNumbers w:val="0"/>
              <w:tabs>
                <w:tab w:val="left" w:pos="993"/>
              </w:tabs>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SimSun" w:hAnsi="SimSun" w:eastAsia="SimSun" w:cstheme="minorEastAsia"/>
                <w:sz w:val="24"/>
                <w:szCs w:val="24"/>
              </w:rPr>
            </w:pPr>
            <w:r>
              <w:rPr>
                <w:rFonts w:hint="default" w:ascii="SimSun" w:hAnsi="SimSun" w:eastAsia="SimSun" w:cstheme="minorEastAsia"/>
                <w:sz w:val="24"/>
                <w:szCs w:val="24"/>
              </w:rPr>
              <w:t>3.对同一内容前后表述不一致的；</w:t>
            </w:r>
          </w:p>
          <w:p w14:paraId="2DF9AE2A">
            <w:pPr>
              <w:pStyle w:val="16"/>
              <w:keepNext w:val="0"/>
              <w:keepLines w:val="0"/>
              <w:pageBreakBefore w:val="0"/>
              <w:widowControl w:val="0"/>
              <w:suppressLineNumbers w:val="0"/>
              <w:tabs>
                <w:tab w:val="left" w:pos="993"/>
              </w:tabs>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SimSun" w:hAnsi="SimSun" w:eastAsia="SimSun" w:cstheme="minorEastAsia"/>
                <w:sz w:val="24"/>
                <w:szCs w:val="24"/>
              </w:rPr>
            </w:pPr>
            <w:r>
              <w:rPr>
                <w:rFonts w:hint="default" w:ascii="SimSun" w:hAnsi="SimSun" w:eastAsia="SimSun" w:cstheme="minorEastAsia"/>
                <w:sz w:val="24"/>
                <w:szCs w:val="24"/>
              </w:rPr>
              <w:t>4.可能影响履约的异常报价；</w:t>
            </w:r>
          </w:p>
          <w:p w14:paraId="045F752B">
            <w:pPr>
              <w:pStyle w:val="16"/>
              <w:keepNext w:val="0"/>
              <w:keepLines w:val="0"/>
              <w:pageBreakBefore w:val="0"/>
              <w:widowControl w:val="0"/>
              <w:suppressLineNumbers w:val="0"/>
              <w:tabs>
                <w:tab w:val="left" w:pos="993"/>
              </w:tabs>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SimSun" w:hAnsi="SimSun" w:eastAsia="SimSun" w:cstheme="minorEastAsia"/>
                <w:sz w:val="24"/>
                <w:szCs w:val="24"/>
              </w:rPr>
            </w:pPr>
            <w:r>
              <w:rPr>
                <w:rFonts w:hint="default" w:ascii="SimSun" w:hAnsi="SimSun" w:eastAsia="SimSun" w:cstheme="minorEastAsia"/>
                <w:sz w:val="24"/>
                <w:szCs w:val="24"/>
              </w:rPr>
              <w:t>5.有串通投标/报价等违法违规或不诚信的嫌疑，评审小</w:t>
            </w:r>
            <w:r>
              <w:rPr>
                <w:rFonts w:hint="eastAsia" w:ascii="SimSun" w:hAnsi="SimSun" w:eastAsia="SimSun" w:cstheme="minorEastAsia"/>
                <w:sz w:val="24"/>
                <w:szCs w:val="24"/>
              </w:rPr>
              <w:t>组认为需要供应商解释说明的；</w:t>
            </w:r>
          </w:p>
          <w:p w14:paraId="0119B6F1">
            <w:pPr>
              <w:pStyle w:val="16"/>
              <w:keepNext w:val="0"/>
              <w:keepLines w:val="0"/>
              <w:pageBreakBefore w:val="0"/>
              <w:widowControl w:val="0"/>
              <w:suppressLineNumbers w:val="0"/>
              <w:tabs>
                <w:tab w:val="left" w:pos="993"/>
              </w:tabs>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SimSun" w:hAnsi="SimSun" w:eastAsia="SimSun" w:cstheme="minorEastAsia"/>
                <w:sz w:val="24"/>
                <w:szCs w:val="24"/>
              </w:rPr>
            </w:pPr>
            <w:r>
              <w:rPr>
                <w:rFonts w:hint="default" w:ascii="SimSun" w:hAnsi="SimSun" w:eastAsia="SimSun" w:cstheme="minorEastAsia"/>
                <w:sz w:val="24"/>
                <w:szCs w:val="24"/>
              </w:rPr>
              <w:t>6.有其他细微偏差，评审小组认为需要供应商</w:t>
            </w:r>
            <w:r>
              <w:rPr>
                <w:rFonts w:hint="eastAsia" w:ascii="SimSun" w:hAnsi="SimSun" w:eastAsia="SimSun" w:cstheme="minorEastAsia"/>
                <w:sz w:val="24"/>
                <w:szCs w:val="24"/>
              </w:rPr>
              <w:t>做</w:t>
            </w:r>
            <w:r>
              <w:rPr>
                <w:rFonts w:hint="default" w:ascii="SimSun" w:hAnsi="SimSun" w:eastAsia="SimSun" w:cstheme="minorEastAsia"/>
                <w:sz w:val="24"/>
                <w:szCs w:val="24"/>
              </w:rPr>
              <w:t>出必要</w:t>
            </w:r>
            <w:r>
              <w:rPr>
                <w:rFonts w:hint="eastAsia" w:ascii="SimSun" w:hAnsi="SimSun" w:eastAsia="SimSun" w:cstheme="minorEastAsia"/>
                <w:sz w:val="24"/>
                <w:szCs w:val="24"/>
              </w:rPr>
              <w:t>澄清、说明的。</w:t>
            </w:r>
          </w:p>
          <w:p w14:paraId="70EDC9F8">
            <w:pPr>
              <w:pStyle w:val="16"/>
              <w:keepNext w:val="0"/>
              <w:keepLines w:val="0"/>
              <w:pageBreakBefore w:val="0"/>
              <w:widowControl w:val="0"/>
              <w:suppressLineNumbers w:val="0"/>
              <w:tabs>
                <w:tab w:val="left" w:pos="993"/>
              </w:tabs>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SimSun" w:hAnsi="SimSun" w:eastAsia="SimSun" w:cstheme="minorEastAsia"/>
                <w:sz w:val="24"/>
                <w:szCs w:val="24"/>
              </w:rPr>
            </w:pPr>
            <w:r>
              <w:rPr>
                <w:rFonts w:hint="eastAsia" w:ascii="SimSun" w:hAnsi="SimSun" w:eastAsia="SimSun" w:cstheme="minorEastAsia"/>
                <w:sz w:val="24"/>
                <w:szCs w:val="24"/>
                <w:lang w:eastAsia="zh-CN"/>
              </w:rPr>
              <w:t>（</w:t>
            </w:r>
            <w:r>
              <w:rPr>
                <w:rFonts w:hint="eastAsia" w:ascii="SimSun" w:hAnsi="SimSun" w:eastAsia="SimSun" w:cstheme="minorEastAsia"/>
                <w:sz w:val="24"/>
                <w:szCs w:val="24"/>
                <w:lang w:val="en-US" w:eastAsia="zh-CN"/>
              </w:rPr>
              <w:t>二</w:t>
            </w:r>
            <w:r>
              <w:rPr>
                <w:rFonts w:hint="eastAsia" w:ascii="SimSun" w:hAnsi="SimSun" w:eastAsia="SimSun" w:cstheme="minorEastAsia"/>
                <w:sz w:val="24"/>
                <w:szCs w:val="24"/>
                <w:lang w:eastAsia="zh-CN"/>
              </w:rPr>
              <w:t>）</w:t>
            </w:r>
            <w:r>
              <w:rPr>
                <w:rFonts w:hint="eastAsia" w:ascii="SimSun" w:hAnsi="SimSun" w:eastAsia="SimSun" w:cstheme="minorEastAsia"/>
                <w:sz w:val="24"/>
                <w:szCs w:val="24"/>
              </w:rPr>
              <w:t>评审澄清要求</w:t>
            </w:r>
          </w:p>
          <w:p w14:paraId="04AD4775">
            <w:pPr>
              <w:pStyle w:val="16"/>
              <w:keepNext w:val="0"/>
              <w:keepLines w:val="0"/>
              <w:pageBreakBefore w:val="0"/>
              <w:widowControl w:val="0"/>
              <w:suppressLineNumbers w:val="0"/>
              <w:tabs>
                <w:tab w:val="left" w:pos="993"/>
              </w:tabs>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SimSun" w:hAnsi="SimSun" w:eastAsia="SimSun" w:cstheme="minorEastAsia"/>
                <w:sz w:val="24"/>
                <w:szCs w:val="24"/>
              </w:rPr>
            </w:pPr>
            <w:r>
              <w:rPr>
                <w:rFonts w:hint="eastAsia" w:ascii="SimSun" w:hAnsi="SimSun" w:eastAsia="SimSun" w:cstheme="minorEastAsia"/>
                <w:sz w:val="24"/>
                <w:szCs w:val="24"/>
              </w:rPr>
              <w:t>评审期间，响应文件存在上述允许澄清范围的，评审小组以书面形式通知供应商，供应商应当根据评审小组提出的问题和要求进行澄清、说明，并在规定的时间内书面回复。</w:t>
            </w:r>
          </w:p>
          <w:p w14:paraId="614CEA64">
            <w:pPr>
              <w:pStyle w:val="16"/>
              <w:keepNext w:val="0"/>
              <w:keepLines w:val="0"/>
              <w:pageBreakBefore w:val="0"/>
              <w:widowControl w:val="0"/>
              <w:suppressLineNumbers w:val="0"/>
              <w:tabs>
                <w:tab w:val="left" w:pos="993"/>
              </w:tabs>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SimSun" w:hAnsi="SimSun" w:eastAsia="SimSun" w:cstheme="minorEastAsia"/>
                <w:sz w:val="24"/>
                <w:szCs w:val="24"/>
              </w:rPr>
            </w:pPr>
            <w:r>
              <w:rPr>
                <w:rFonts w:hint="default" w:ascii="SimSun" w:hAnsi="SimSun" w:eastAsia="SimSun" w:cstheme="minorEastAsia"/>
                <w:sz w:val="24"/>
                <w:szCs w:val="24"/>
              </w:rPr>
              <w:t>1.澄清文件不得改变响应文件的实质性内容（如采购标</w:t>
            </w:r>
            <w:r>
              <w:rPr>
                <w:rFonts w:hint="eastAsia" w:ascii="SimSun" w:hAnsi="SimSun" w:eastAsia="SimSun" w:cstheme="minorEastAsia"/>
                <w:sz w:val="24"/>
                <w:szCs w:val="24"/>
              </w:rPr>
              <w:t>的、响应报价、主要技术参数、履行期限等），不得超出响应文件的范围，谈判采购除外（谈判采购的谈判和澄清不得更改初步评审的实质性内容，不得影响初步评审结果）。</w:t>
            </w:r>
          </w:p>
          <w:p w14:paraId="0DEBD280">
            <w:pPr>
              <w:pStyle w:val="16"/>
              <w:keepNext w:val="0"/>
              <w:keepLines w:val="0"/>
              <w:pageBreakBefore w:val="0"/>
              <w:widowControl w:val="0"/>
              <w:suppressLineNumbers w:val="0"/>
              <w:tabs>
                <w:tab w:val="left" w:pos="993"/>
              </w:tabs>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SimSun" w:hAnsi="SimSun" w:eastAsia="SimSun" w:cstheme="minorEastAsia"/>
                <w:sz w:val="24"/>
                <w:szCs w:val="24"/>
              </w:rPr>
            </w:pPr>
            <w:r>
              <w:rPr>
                <w:rFonts w:hint="default" w:ascii="SimSun" w:hAnsi="SimSun" w:eastAsia="SimSun" w:cstheme="minorEastAsia"/>
                <w:sz w:val="24"/>
                <w:szCs w:val="24"/>
              </w:rPr>
              <w:t>2.响应文件中已明确的内容，或者根据响应文件上下文</w:t>
            </w:r>
            <w:r>
              <w:rPr>
                <w:rFonts w:hint="eastAsia" w:ascii="SimSun" w:hAnsi="SimSun" w:eastAsia="SimSun" w:cstheme="minorEastAsia"/>
                <w:sz w:val="24"/>
                <w:szCs w:val="24"/>
              </w:rPr>
              <w:t>能够准确判断其含义的内容，不得澄清。</w:t>
            </w:r>
          </w:p>
          <w:p w14:paraId="6661F2DF">
            <w:pPr>
              <w:pStyle w:val="16"/>
              <w:keepNext w:val="0"/>
              <w:keepLines w:val="0"/>
              <w:pageBreakBefore w:val="0"/>
              <w:widowControl w:val="0"/>
              <w:suppressLineNumbers w:val="0"/>
              <w:tabs>
                <w:tab w:val="left" w:pos="993"/>
              </w:tabs>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SimSun" w:hAnsi="SimSun" w:eastAsia="SimSun" w:cstheme="minorEastAsia"/>
                <w:sz w:val="24"/>
                <w:szCs w:val="24"/>
              </w:rPr>
            </w:pPr>
            <w:r>
              <w:rPr>
                <w:rFonts w:hint="default" w:ascii="SimSun" w:hAnsi="SimSun" w:eastAsia="SimSun" w:cstheme="minorEastAsia"/>
                <w:sz w:val="24"/>
                <w:szCs w:val="24"/>
              </w:rPr>
              <w:t>3.供应商的澄清或者说明内容将视为响应文件的有效组</w:t>
            </w:r>
            <w:r>
              <w:rPr>
                <w:rFonts w:hint="eastAsia" w:ascii="SimSun" w:hAnsi="SimSun" w:eastAsia="SimSun" w:cstheme="minorEastAsia"/>
                <w:sz w:val="24"/>
                <w:szCs w:val="24"/>
              </w:rPr>
              <w:t>成部分。</w:t>
            </w:r>
          </w:p>
          <w:p w14:paraId="1C2ED5A4">
            <w:pPr>
              <w:pStyle w:val="16"/>
              <w:keepNext w:val="0"/>
              <w:keepLines w:val="0"/>
              <w:pageBreakBefore w:val="0"/>
              <w:widowControl w:val="0"/>
              <w:suppressLineNumbers w:val="0"/>
              <w:tabs>
                <w:tab w:val="left" w:pos="993"/>
              </w:tabs>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SimSun" w:hAnsi="SimSun" w:eastAsia="SimSun" w:cstheme="minorEastAsia"/>
                <w:sz w:val="24"/>
                <w:szCs w:val="24"/>
              </w:rPr>
            </w:pPr>
            <w:r>
              <w:rPr>
                <w:rFonts w:hint="default" w:ascii="SimSun" w:hAnsi="SimSun" w:eastAsia="SimSun" w:cstheme="minorEastAsia"/>
                <w:sz w:val="24"/>
                <w:szCs w:val="24"/>
              </w:rPr>
              <w:t>4.拒不按照要求澄清、说明或者补正的，可以根据澄清</w:t>
            </w:r>
            <w:r>
              <w:rPr>
                <w:rFonts w:hint="eastAsia" w:ascii="SimSun" w:hAnsi="SimSun" w:eastAsia="SimSun" w:cstheme="minorEastAsia"/>
                <w:sz w:val="24"/>
                <w:szCs w:val="24"/>
              </w:rPr>
              <w:t>问题的重要性和影响程度决定是否否决该供应商。</w:t>
            </w:r>
          </w:p>
          <w:p w14:paraId="4BC6C354">
            <w:pPr>
              <w:pStyle w:val="16"/>
              <w:keepNext w:val="0"/>
              <w:keepLines w:val="0"/>
              <w:pageBreakBefore w:val="0"/>
              <w:widowControl w:val="0"/>
              <w:suppressLineNumbers w:val="0"/>
              <w:tabs>
                <w:tab w:val="left" w:pos="993"/>
              </w:tabs>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SimSun" w:hAnsi="SimSun" w:eastAsia="SimSun" w:cstheme="minorEastAsia"/>
                <w:sz w:val="24"/>
                <w:szCs w:val="24"/>
              </w:rPr>
            </w:pPr>
            <w:r>
              <w:rPr>
                <w:rFonts w:hint="default" w:ascii="SimSun" w:hAnsi="SimSun" w:eastAsia="SimSun" w:cstheme="minorEastAsia"/>
                <w:sz w:val="24"/>
                <w:szCs w:val="24"/>
              </w:rPr>
              <w:t>5.不得明示、暗示或者诱导供应商</w:t>
            </w:r>
            <w:r>
              <w:rPr>
                <w:rFonts w:hint="eastAsia" w:ascii="SimSun" w:hAnsi="SimSun" w:eastAsia="SimSun" w:cstheme="minorEastAsia"/>
                <w:sz w:val="24"/>
                <w:szCs w:val="24"/>
              </w:rPr>
              <w:t>做</w:t>
            </w:r>
            <w:r>
              <w:rPr>
                <w:rFonts w:hint="default" w:ascii="SimSun" w:hAnsi="SimSun" w:eastAsia="SimSun" w:cstheme="minorEastAsia"/>
                <w:sz w:val="24"/>
                <w:szCs w:val="24"/>
              </w:rPr>
              <w:t>出澄清、说明。</w:t>
            </w:r>
          </w:p>
          <w:p w14:paraId="73716611">
            <w:pPr>
              <w:pStyle w:val="16"/>
              <w:keepNext w:val="0"/>
              <w:keepLines w:val="0"/>
              <w:pageBreakBefore w:val="0"/>
              <w:widowControl w:val="0"/>
              <w:suppressLineNumbers w:val="0"/>
              <w:tabs>
                <w:tab w:val="left" w:pos="993"/>
              </w:tabs>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SimSun" w:hAnsi="SimSun" w:eastAsia="SimSun" w:cstheme="minorEastAsia"/>
                <w:sz w:val="24"/>
                <w:szCs w:val="24"/>
              </w:rPr>
            </w:pPr>
            <w:r>
              <w:rPr>
                <w:rFonts w:hint="default" w:ascii="SimSun" w:hAnsi="SimSun" w:eastAsia="SimSun" w:cstheme="minorEastAsia"/>
                <w:sz w:val="24"/>
                <w:szCs w:val="24"/>
              </w:rPr>
              <w:t>6.不得接受供应商主动提出的澄清、说明，不得接受超</w:t>
            </w:r>
            <w:r>
              <w:rPr>
                <w:rFonts w:hint="eastAsia" w:ascii="SimSun" w:hAnsi="SimSun" w:eastAsia="SimSun" w:cstheme="minorEastAsia"/>
                <w:sz w:val="24"/>
                <w:szCs w:val="24"/>
              </w:rPr>
              <w:t>出评审小组要求的澄清，即使其条件更为优厚。</w:t>
            </w:r>
          </w:p>
          <w:p w14:paraId="209AF3EA">
            <w:pPr>
              <w:pStyle w:val="16"/>
              <w:keepNext w:val="0"/>
              <w:keepLines w:val="0"/>
              <w:pageBreakBefore w:val="0"/>
              <w:widowControl w:val="0"/>
              <w:suppressLineNumbers w:val="0"/>
              <w:tabs>
                <w:tab w:val="left" w:pos="993"/>
              </w:tabs>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SimSun" w:hAnsi="SimSun" w:eastAsia="SimSun" w:cstheme="minorEastAsia"/>
                <w:sz w:val="24"/>
                <w:szCs w:val="24"/>
              </w:rPr>
            </w:pPr>
            <w:r>
              <w:rPr>
                <w:rFonts w:hint="default" w:ascii="SimSun" w:hAnsi="SimSun" w:eastAsia="SimSun" w:cstheme="minorEastAsia"/>
                <w:sz w:val="24"/>
                <w:szCs w:val="24"/>
              </w:rPr>
              <w:t>7.对响应文件不响应采购文件实质性要求和条件的，应</w:t>
            </w:r>
            <w:r>
              <w:rPr>
                <w:rFonts w:hint="eastAsia" w:ascii="SimSun" w:hAnsi="SimSun" w:eastAsia="SimSun" w:cstheme="minorEastAsia"/>
                <w:sz w:val="24"/>
                <w:szCs w:val="24"/>
              </w:rPr>
              <w:t>将其否决；不允许供应商通过修正或撤销其不符合要求的差异或保留，使之变为具有响应性。</w:t>
            </w:r>
          </w:p>
          <w:p w14:paraId="3ABC59E0">
            <w:pPr>
              <w:pStyle w:val="16"/>
              <w:keepNext w:val="0"/>
              <w:keepLines w:val="0"/>
              <w:pageBreakBefore w:val="0"/>
              <w:widowControl w:val="0"/>
              <w:suppressLineNumbers w:val="0"/>
              <w:tabs>
                <w:tab w:val="left" w:pos="993"/>
              </w:tabs>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SimSun" w:hAnsi="SimSun"/>
                <w:iCs/>
                <w:color w:val="FF0000"/>
                <w:szCs w:val="24"/>
              </w:rPr>
            </w:pPr>
            <w:r>
              <w:rPr>
                <w:rFonts w:hint="default" w:ascii="SimSun" w:hAnsi="SimSun" w:eastAsia="SimSun" w:cstheme="minorEastAsia"/>
                <w:sz w:val="24"/>
                <w:szCs w:val="24"/>
              </w:rPr>
              <w:t>8.评审澄清应给供应商留出合理的回复时间。</w:t>
            </w:r>
          </w:p>
        </w:tc>
      </w:tr>
    </w:tbl>
    <w:p w14:paraId="56B52E75">
      <w:pPr>
        <w:spacing w:before="156" w:beforeLines="50" w:line="440" w:lineRule="exact"/>
        <w:ind w:firstLine="480" w:firstLineChars="200"/>
        <w:rPr>
          <w:rFonts w:hint="eastAsia" w:ascii="SimSun" w:hAnsi="SimSun"/>
          <w:iCs/>
          <w:color w:val="FF0000"/>
          <w:szCs w:val="24"/>
        </w:rPr>
      </w:pPr>
      <w:sdt>
        <w:sdtPr>
          <w:rPr>
            <w:rFonts w:hint="eastAsia" w:ascii="SimSun" w:hAnsi="SimSun" w:eastAsia="SimSun" w:cs="Times New Roman"/>
            <w:iCs/>
            <w:color w:val="FF0000"/>
            <w:kern w:val="2"/>
            <w:sz w:val="24"/>
            <w:szCs w:val="24"/>
            <w:lang w:val="en-US" w:eastAsia="zh-CN" w:bidi="ar-SA"/>
          </w:rPr>
          <w:id w:val="147475264"/>
          <w14:checkbox>
            <w14:checked w14:val="1"/>
            <w14:checkedState w14:val="00A2" w14:font="Wingdings 2"/>
            <w14:uncheckedState w14:val="2610" w14:font="MS Gothic"/>
          </w14:checkbox>
        </w:sdtPr>
        <w:sdtEndPr>
          <w:rPr>
            <w:rFonts w:hint="eastAsia" w:ascii="SimSun" w:hAnsi="SimSun" w:eastAsia="SimSun" w:cs="Times New Roman"/>
            <w:iCs/>
            <w:color w:val="FF0000"/>
            <w:kern w:val="2"/>
            <w:sz w:val="24"/>
            <w:szCs w:val="24"/>
            <w:lang w:val="en-US" w:eastAsia="zh-CN" w:bidi="ar-SA"/>
          </w:rPr>
        </w:sdtEndPr>
        <w:sdtContent>
          <w:r>
            <w:rPr>
              <w:rFonts w:ascii="Wingdings 2" w:hAnsi="Wingdings 2" w:eastAsia="SimSun" w:cs="Times New Roman"/>
              <w:color w:val="FF0000"/>
              <w:kern w:val="2"/>
              <w:sz w:val="24"/>
              <w:szCs w:val="32"/>
              <w:lang w:val="en-US" w:eastAsia="zh-CN" w:bidi="ar-SA"/>
            </w:rPr>
            <w:t>¢</w:t>
          </w:r>
        </w:sdtContent>
      </w:sdt>
      <w:r>
        <w:rPr>
          <w:rFonts w:hint="eastAsia" w:ascii="SimSun" w:hAnsi="SimSun"/>
          <w:iCs/>
          <w:color w:val="FF0000"/>
          <w:szCs w:val="24"/>
        </w:rPr>
        <w:t>本项目采用</w:t>
      </w:r>
      <w:r>
        <w:rPr>
          <w:rFonts w:hint="eastAsia" w:ascii="SimSun" w:hAnsi="SimSun"/>
          <w:iCs/>
          <w:color w:val="FF0000"/>
          <w:szCs w:val="24"/>
          <w:u w:val="single"/>
        </w:rPr>
        <w:t>最低价评审法</w:t>
      </w:r>
      <w:r>
        <w:rPr>
          <w:rFonts w:hint="eastAsia" w:ascii="SimSun" w:hAnsi="SimSun"/>
          <w:iCs/>
          <w:color w:val="FF0000"/>
          <w:szCs w:val="24"/>
        </w:rPr>
        <w:t>。主要实施程序包括初步评审、价格评审、评审澄清、“否决供应商情形”的评审、出具评审报告、确定采购结果。</w:t>
      </w:r>
    </w:p>
    <w:p w14:paraId="574BD499">
      <w:pPr>
        <w:spacing w:before="156" w:beforeLines="50" w:line="440" w:lineRule="exact"/>
        <w:ind w:firstLine="480" w:firstLineChars="200"/>
        <w:rPr>
          <w:rFonts w:hint="eastAsia" w:ascii="SimSun" w:hAnsi="SimSun"/>
          <w:iCs/>
          <w:color w:val="FF0000"/>
          <w:szCs w:val="24"/>
        </w:rPr>
      </w:pPr>
      <w:sdt>
        <w:sdtPr>
          <w:rPr>
            <w:rFonts w:hint="eastAsia" w:ascii="SimSun" w:hAnsi="SimSun" w:eastAsia="SimSun" w:cs="Times New Roman"/>
            <w:iCs/>
            <w:color w:val="FF0000"/>
            <w:kern w:val="2"/>
            <w:sz w:val="24"/>
            <w:szCs w:val="24"/>
            <w:lang w:val="en-US" w:eastAsia="zh-CN" w:bidi="ar-SA"/>
          </w:rPr>
          <w:id w:val="147482354"/>
          <w14:checkbox>
            <w14:checked w14:val="0"/>
            <w14:checkedState w14:val="00A2" w14:font="Wingdings 2"/>
            <w14:uncheckedState w14:val="2610" w14:font="MS Gothic"/>
          </w14:checkbox>
        </w:sdtPr>
        <w:sdtEndPr>
          <w:rPr>
            <w:rFonts w:hint="eastAsia" w:ascii="SimSun" w:hAnsi="SimSun" w:eastAsia="SimSun" w:cs="Times New Roman"/>
            <w:iCs/>
            <w:color w:val="FF0000"/>
            <w:kern w:val="2"/>
            <w:sz w:val="24"/>
            <w:szCs w:val="24"/>
            <w:lang w:val="en-US" w:eastAsia="zh-CN" w:bidi="ar-SA"/>
          </w:rPr>
        </w:sdtEndPr>
        <w:sdtContent>
          <w:r>
            <w:rPr>
              <w:rFonts w:ascii="MS Gothic" w:hAnsi="MS Gothic" w:eastAsia="SimSun" w:cs="Times New Roman"/>
              <w:color w:val="FF0000"/>
              <w:kern w:val="2"/>
              <w:sz w:val="24"/>
              <w:szCs w:val="32"/>
              <w:lang w:val="en-US" w:eastAsia="zh-CN" w:bidi="ar-SA"/>
            </w:rPr>
            <w:t>☐</w:t>
          </w:r>
        </w:sdtContent>
      </w:sdt>
      <w:r>
        <w:rPr>
          <w:rFonts w:hint="eastAsia" w:ascii="SimSun" w:hAnsi="SimSun"/>
          <w:iCs/>
          <w:color w:val="FF0000"/>
          <w:szCs w:val="24"/>
        </w:rPr>
        <w:t>本项目采用</w:t>
      </w:r>
      <w:r>
        <w:rPr>
          <w:rFonts w:hint="eastAsia"/>
          <w:color w:val="FF0000"/>
          <w:u w:val="single"/>
          <w:lang w:val="en-US" w:eastAsia="zh-CN"/>
        </w:rPr>
        <w:t>有效技术方案最低价评审法</w:t>
      </w:r>
      <w:r>
        <w:rPr>
          <w:rFonts w:hint="eastAsia" w:ascii="SimSun" w:hAnsi="SimSun"/>
          <w:iCs/>
          <w:color w:val="FF0000"/>
          <w:szCs w:val="24"/>
        </w:rPr>
        <w:t>。主要实施程序包括初步评审、</w:t>
      </w:r>
      <w:r>
        <w:rPr>
          <w:rFonts w:hint="eastAsia" w:ascii="SimSun" w:hAnsi="SimSun"/>
          <w:iCs/>
          <w:color w:val="FF0000"/>
          <w:szCs w:val="24"/>
          <w:lang w:val="en-US" w:eastAsia="zh-CN"/>
        </w:rPr>
        <w:t>技术评审、</w:t>
      </w:r>
      <w:r>
        <w:rPr>
          <w:rFonts w:hint="eastAsia" w:ascii="SimSun" w:hAnsi="SimSun"/>
          <w:iCs/>
          <w:color w:val="FF0000"/>
          <w:szCs w:val="24"/>
        </w:rPr>
        <w:t>价格评审、评审澄清、“否决供应商情形”的评审、出具评审报告、确定采购结果。</w:t>
      </w:r>
    </w:p>
    <w:p w14:paraId="2AC1154E">
      <w:pPr>
        <w:spacing w:before="156" w:beforeLines="50" w:line="440" w:lineRule="exact"/>
        <w:ind w:firstLine="480" w:firstLineChars="200"/>
        <w:rPr>
          <w:rFonts w:hint="eastAsia" w:ascii="SimSun" w:hAnsi="SimSun"/>
          <w:iCs/>
          <w:color w:val="FF0000"/>
          <w:szCs w:val="24"/>
        </w:rPr>
      </w:pPr>
      <w:sdt>
        <w:sdtPr>
          <w:rPr>
            <w:rFonts w:hint="eastAsia" w:ascii="SimSun" w:hAnsi="SimSun" w:eastAsia="SimSun" w:cs="Times New Roman"/>
            <w:iCs/>
            <w:color w:val="FF0000"/>
            <w:kern w:val="2"/>
            <w:sz w:val="24"/>
            <w:szCs w:val="24"/>
            <w:lang w:val="en-US" w:eastAsia="zh-CN" w:bidi="ar-SA"/>
          </w:rPr>
          <w:id w:val="147456201"/>
          <w14:checkbox>
            <w14:checked w14:val="0"/>
            <w14:checkedState w14:val="00A2" w14:font="Wingdings 2"/>
            <w14:uncheckedState w14:val="2610" w14:font="MS Gothic"/>
          </w14:checkbox>
        </w:sdtPr>
        <w:sdtEndPr>
          <w:rPr>
            <w:rFonts w:hint="eastAsia" w:ascii="SimSun" w:hAnsi="SimSun" w:eastAsia="SimSun" w:cs="Times New Roman"/>
            <w:iCs/>
            <w:color w:val="FF0000"/>
            <w:kern w:val="2"/>
            <w:sz w:val="24"/>
            <w:szCs w:val="24"/>
            <w:lang w:val="en-US" w:eastAsia="zh-CN" w:bidi="ar-SA"/>
          </w:rPr>
        </w:sdtEndPr>
        <w:sdtContent>
          <w:r>
            <w:rPr>
              <w:rFonts w:ascii="MS Gothic" w:hAnsi="MS Gothic" w:eastAsia="SimSun" w:cs="Times New Roman"/>
              <w:color w:val="FF0000"/>
              <w:kern w:val="2"/>
              <w:sz w:val="24"/>
              <w:szCs w:val="32"/>
              <w:lang w:val="en-US" w:eastAsia="zh-CN" w:bidi="ar-SA"/>
            </w:rPr>
            <w:t>☐</w:t>
          </w:r>
        </w:sdtContent>
      </w:sdt>
      <w:r>
        <w:rPr>
          <w:rFonts w:hint="eastAsia" w:ascii="SimSun" w:hAnsi="SimSun"/>
          <w:iCs/>
          <w:color w:val="FF0000"/>
          <w:szCs w:val="24"/>
        </w:rPr>
        <w:t>本项目采用</w:t>
      </w:r>
      <w:r>
        <w:rPr>
          <w:rFonts w:hint="eastAsia" w:ascii="SimSun" w:hAnsi="SimSun"/>
          <w:iCs/>
          <w:color w:val="FF0000"/>
          <w:szCs w:val="24"/>
          <w:u w:val="single"/>
          <w:lang w:val="en-US" w:eastAsia="zh-CN"/>
        </w:rPr>
        <w:t>综合评审法</w:t>
      </w:r>
      <w:r>
        <w:rPr>
          <w:rFonts w:hint="eastAsia" w:ascii="SimSun" w:hAnsi="SimSun"/>
          <w:iCs/>
          <w:color w:val="FF0000"/>
          <w:szCs w:val="24"/>
        </w:rPr>
        <w:t>。主要实施程序包括初步评审、</w:t>
      </w:r>
      <w:r>
        <w:rPr>
          <w:rFonts w:hint="eastAsia" w:ascii="SimSun" w:hAnsi="SimSun"/>
          <w:iCs/>
          <w:color w:val="FF0000"/>
          <w:szCs w:val="24"/>
          <w:lang w:val="en-US" w:eastAsia="zh-CN"/>
        </w:rPr>
        <w:t>技术评审、商务评审（如有）、</w:t>
      </w:r>
      <w:r>
        <w:rPr>
          <w:rFonts w:hint="eastAsia" w:ascii="SimSun" w:hAnsi="SimSun"/>
          <w:iCs/>
          <w:color w:val="FF0000"/>
          <w:szCs w:val="24"/>
        </w:rPr>
        <w:t>价格评审、评审澄清、“否决供应商情形”的评审、出具评审报告、确定采购结果。</w:t>
      </w:r>
    </w:p>
    <w:p w14:paraId="11C3860F">
      <w:pPr>
        <w:pStyle w:val="16"/>
        <w:numPr>
          <w:ilvl w:val="0"/>
          <w:numId w:val="8"/>
        </w:numPr>
        <w:spacing w:line="440" w:lineRule="exact"/>
        <w:ind w:firstLineChars="0"/>
        <w:rPr>
          <w:rFonts w:ascii="SimSun" w:hAnsi="SimSun"/>
          <w:b/>
          <w:iCs/>
          <w:szCs w:val="24"/>
        </w:rPr>
      </w:pPr>
      <w:r>
        <w:rPr>
          <w:rFonts w:ascii="SimSun" w:hAnsi="SimSun"/>
          <w:b/>
          <w:iCs/>
          <w:szCs w:val="24"/>
        </w:rPr>
        <w:t>初步评审</w:t>
      </w:r>
    </w:p>
    <w:p w14:paraId="10202E1F">
      <w:pPr>
        <w:spacing w:line="440" w:lineRule="exact"/>
        <w:ind w:firstLine="420" w:firstLineChars="200"/>
        <w:rPr>
          <w:rFonts w:ascii="SimSun" w:hAnsi="SimSun"/>
          <w:iCs/>
          <w:szCs w:val="24"/>
        </w:rPr>
      </w:pPr>
      <w:r>
        <w:rPr>
          <w:rFonts w:hint="eastAsia" w:ascii="SimSun" w:hAnsi="SimSun"/>
          <w:iCs/>
          <w:szCs w:val="24"/>
        </w:rPr>
        <w:t>对供应商的资格条件等因素进行初步评审，“供应商资格要求”详见“第一卷供应商须知”的“供应商资格要求”，其他评审因素详见评审方法前附表“初步评审”。</w:t>
      </w:r>
    </w:p>
    <w:p w14:paraId="51505870">
      <w:pPr>
        <w:spacing w:line="440" w:lineRule="exact"/>
        <w:ind w:firstLine="420" w:firstLineChars="200"/>
        <w:rPr>
          <w:rFonts w:ascii="SimSun" w:hAnsi="SimSun"/>
          <w:iCs/>
          <w:szCs w:val="24"/>
        </w:rPr>
      </w:pPr>
      <w:r>
        <w:rPr>
          <w:rFonts w:hint="eastAsia" w:ascii="SimSun" w:hAnsi="SimSun"/>
          <w:iCs/>
          <w:szCs w:val="24"/>
        </w:rPr>
        <w:t>通过初步评审的供应商进入下一环节评审，对不满足初步评审要求的供应商予以否决。</w:t>
      </w:r>
    </w:p>
    <w:p w14:paraId="18C92D89">
      <w:pPr>
        <w:pStyle w:val="16"/>
        <w:numPr>
          <w:ilvl w:val="0"/>
          <w:numId w:val="8"/>
        </w:numPr>
        <w:spacing w:line="440" w:lineRule="exact"/>
        <w:ind w:firstLineChars="0"/>
        <w:rPr>
          <w:rFonts w:ascii="SimSun" w:hAnsi="SimSun"/>
          <w:b/>
          <w:iCs/>
          <w:szCs w:val="24"/>
        </w:rPr>
      </w:pPr>
      <w:r>
        <w:rPr>
          <w:rFonts w:ascii="SimSun" w:hAnsi="SimSun"/>
          <w:b/>
          <w:iCs/>
          <w:szCs w:val="24"/>
        </w:rPr>
        <w:t>价格评审</w:t>
      </w:r>
    </w:p>
    <w:p w14:paraId="6F85C363">
      <w:pPr>
        <w:spacing w:line="440" w:lineRule="exact"/>
        <w:ind w:firstLine="420" w:firstLineChars="200"/>
        <w:rPr>
          <w:rFonts w:ascii="SimSun" w:hAnsi="SimSun"/>
          <w:iCs/>
          <w:szCs w:val="24"/>
        </w:rPr>
      </w:pPr>
      <w:r>
        <w:rPr>
          <w:rFonts w:hint="eastAsia" w:ascii="SimSun" w:hAnsi="SimSun"/>
          <w:iCs/>
          <w:szCs w:val="24"/>
        </w:rPr>
        <w:t>对通过初步评审的供应商进行价格评审。按照报价修正原则修正供应商报价；在修正价格基础上，按照评审价格调整条款计算评审价格，分析供应商报价的合理性，按照评审价格排序。</w:t>
      </w:r>
    </w:p>
    <w:p w14:paraId="2839519A">
      <w:pPr>
        <w:pStyle w:val="16"/>
        <w:numPr>
          <w:ilvl w:val="0"/>
          <w:numId w:val="9"/>
        </w:numPr>
        <w:spacing w:line="440" w:lineRule="exact"/>
        <w:ind w:left="0" w:firstLine="482"/>
        <w:rPr>
          <w:rFonts w:ascii="SimSun" w:hAnsi="SimSun"/>
          <w:b/>
          <w:iCs/>
          <w:szCs w:val="24"/>
        </w:rPr>
      </w:pPr>
      <w:r>
        <w:rPr>
          <w:rFonts w:ascii="SimSun" w:hAnsi="SimSun"/>
          <w:b/>
          <w:iCs/>
          <w:szCs w:val="24"/>
        </w:rPr>
        <w:t>报价修正原则</w:t>
      </w:r>
    </w:p>
    <w:p w14:paraId="71EBC6D0">
      <w:pPr>
        <w:spacing w:line="440" w:lineRule="exact"/>
        <w:ind w:firstLine="420" w:firstLineChars="200"/>
        <w:rPr>
          <w:rFonts w:ascii="SimSun" w:hAnsi="SimSun"/>
          <w:iCs/>
          <w:szCs w:val="24"/>
        </w:rPr>
      </w:pPr>
      <w:r>
        <w:rPr>
          <w:rFonts w:hint="eastAsia" w:ascii="SimSun" w:hAnsi="SimSun"/>
          <w:iCs/>
          <w:szCs w:val="24"/>
        </w:rPr>
        <w:t>供应商报价的修正原则详见评审方法前附表“报价修正原则”。供应商报价出现“报价修正原则”规定情形的，则按规定原则进行修正。</w:t>
      </w:r>
    </w:p>
    <w:p w14:paraId="28FF6EAF">
      <w:pPr>
        <w:spacing w:line="440" w:lineRule="exact"/>
        <w:ind w:firstLine="420" w:firstLineChars="200"/>
        <w:rPr>
          <w:rFonts w:ascii="SimSun" w:hAnsi="SimSun"/>
          <w:iCs/>
          <w:szCs w:val="24"/>
        </w:rPr>
      </w:pPr>
      <w:r>
        <w:rPr>
          <w:rFonts w:ascii="SimSun" w:hAnsi="SimSun"/>
          <w:iCs/>
          <w:szCs w:val="24"/>
        </w:rPr>
        <w:t>按</w:t>
      </w:r>
      <w:r>
        <w:rPr>
          <w:rFonts w:hint="eastAsia" w:ascii="SimSun" w:hAnsi="SimSun"/>
          <w:iCs/>
          <w:szCs w:val="24"/>
        </w:rPr>
        <w:t>规定</w:t>
      </w:r>
      <w:r>
        <w:rPr>
          <w:rFonts w:ascii="SimSun" w:hAnsi="SimSun"/>
          <w:iCs/>
          <w:szCs w:val="24"/>
        </w:rPr>
        <w:t>原则修正后的报价对供应商产生约束力。</w:t>
      </w:r>
      <w:r>
        <w:rPr>
          <w:rFonts w:hint="eastAsia" w:ascii="SimSun" w:hAnsi="SimSun"/>
          <w:iCs/>
          <w:szCs w:val="24"/>
        </w:rPr>
        <w:t>供应商成交</w:t>
      </w:r>
      <w:r>
        <w:rPr>
          <w:rFonts w:ascii="SimSun" w:hAnsi="SimSun"/>
          <w:iCs/>
          <w:szCs w:val="24"/>
        </w:rPr>
        <w:t>后</w:t>
      </w:r>
      <w:r>
        <w:rPr>
          <w:rFonts w:hint="eastAsia" w:ascii="SimSun" w:hAnsi="SimSun"/>
          <w:iCs/>
          <w:szCs w:val="24"/>
        </w:rPr>
        <w:t>，应当按照修正价格（即成交价）签订合同。若供应商</w:t>
      </w:r>
      <w:r>
        <w:rPr>
          <w:rFonts w:ascii="SimSun" w:hAnsi="SimSun"/>
          <w:iCs/>
          <w:szCs w:val="24"/>
        </w:rPr>
        <w:t>不接受修正价格，</w:t>
      </w:r>
      <w:r>
        <w:rPr>
          <w:rFonts w:hint="eastAsia" w:ascii="SimSun" w:hAnsi="SimSun"/>
          <w:iCs/>
          <w:szCs w:val="24"/>
        </w:rPr>
        <w:t>则予以</w:t>
      </w:r>
      <w:r>
        <w:rPr>
          <w:rFonts w:ascii="SimSun" w:hAnsi="SimSun"/>
          <w:iCs/>
          <w:szCs w:val="24"/>
        </w:rPr>
        <w:t>否决。</w:t>
      </w:r>
    </w:p>
    <w:p w14:paraId="29A1CFFE">
      <w:pPr>
        <w:pStyle w:val="16"/>
        <w:numPr>
          <w:ilvl w:val="0"/>
          <w:numId w:val="9"/>
        </w:numPr>
        <w:spacing w:line="440" w:lineRule="exact"/>
        <w:ind w:left="0" w:firstLine="482"/>
        <w:rPr>
          <w:rFonts w:ascii="SimSun" w:hAnsi="SimSun"/>
          <w:b/>
          <w:iCs/>
          <w:szCs w:val="24"/>
        </w:rPr>
      </w:pPr>
      <w:r>
        <w:rPr>
          <w:rFonts w:ascii="SimSun" w:hAnsi="SimSun"/>
          <w:b/>
          <w:iCs/>
          <w:szCs w:val="24"/>
        </w:rPr>
        <w:t>价格</w:t>
      </w:r>
      <w:r>
        <w:rPr>
          <w:rFonts w:hint="eastAsia" w:ascii="SimSun" w:hAnsi="SimSun"/>
          <w:b/>
          <w:iCs/>
          <w:szCs w:val="24"/>
        </w:rPr>
        <w:t>评审</w:t>
      </w:r>
    </w:p>
    <w:p w14:paraId="2D032515">
      <w:pPr>
        <w:spacing w:line="440" w:lineRule="exact"/>
        <w:ind w:firstLine="420" w:firstLineChars="200"/>
        <w:rPr>
          <w:rFonts w:ascii="SimSun" w:hAnsi="SimSun"/>
          <w:iCs/>
          <w:szCs w:val="24"/>
        </w:rPr>
      </w:pPr>
      <w:r>
        <w:rPr>
          <w:rFonts w:ascii="SimSun" w:hAnsi="SimSun"/>
          <w:iCs/>
          <w:szCs w:val="24"/>
        </w:rPr>
        <w:t>以有效</w:t>
      </w:r>
      <w:r>
        <w:rPr>
          <w:rFonts w:hint="eastAsia" w:ascii="SimSun" w:hAnsi="SimSun"/>
          <w:iCs/>
          <w:szCs w:val="24"/>
        </w:rPr>
        <w:t>供应商</w:t>
      </w:r>
      <w:r>
        <w:rPr>
          <w:rFonts w:ascii="SimSun" w:hAnsi="SimSun"/>
          <w:iCs/>
          <w:szCs w:val="24"/>
        </w:rPr>
        <w:t>的修正后的价格为基础，计算</w:t>
      </w:r>
      <w:r>
        <w:rPr>
          <w:rFonts w:hint="eastAsia" w:ascii="SimSun" w:hAnsi="SimSun"/>
          <w:iCs/>
          <w:szCs w:val="24"/>
        </w:rPr>
        <w:t>评审</w:t>
      </w:r>
      <w:r>
        <w:rPr>
          <w:rFonts w:ascii="SimSun" w:hAnsi="SimSun"/>
          <w:iCs/>
          <w:szCs w:val="24"/>
        </w:rPr>
        <w:t>价格</w:t>
      </w:r>
      <w:r>
        <w:rPr>
          <w:rFonts w:hint="eastAsia" w:ascii="SimSun" w:hAnsi="SimSun"/>
          <w:iCs/>
          <w:szCs w:val="24"/>
        </w:rPr>
        <w:t>。评审价格调整的情形详见评审方法前附表“评审价格调整条款”，若供应商报价出现“评审价格调整条款”规定情形的，则按规定调整评审价格</w:t>
      </w:r>
      <w:r>
        <w:rPr>
          <w:rFonts w:ascii="SimSun" w:hAnsi="SimSun"/>
          <w:iCs/>
          <w:szCs w:val="24"/>
        </w:rPr>
        <w:t>。</w:t>
      </w:r>
      <w:r>
        <w:rPr>
          <w:rFonts w:hint="eastAsia" w:ascii="SimSun" w:hAnsi="SimSun"/>
          <w:iCs/>
          <w:szCs w:val="24"/>
        </w:rPr>
        <w:t>根据采购项目特点和市场行情，分析供应商价格合理性。按照调整后的评审价格由低到高进行排序。</w:t>
      </w:r>
    </w:p>
    <w:p w14:paraId="5C4B4215">
      <w:pPr>
        <w:spacing w:line="440" w:lineRule="exact"/>
        <w:ind w:firstLine="420" w:firstLineChars="200"/>
        <w:rPr>
          <w:rFonts w:ascii="SimSun" w:hAnsi="SimSun"/>
          <w:iCs/>
          <w:szCs w:val="24"/>
        </w:rPr>
      </w:pPr>
      <w:r>
        <w:rPr>
          <w:rFonts w:hint="eastAsia" w:ascii="SimSun" w:hAnsi="SimSun"/>
          <w:iCs/>
          <w:szCs w:val="24"/>
        </w:rPr>
        <w:t>若评审价格相同，则按照评审方法前附表“评审价格相同时的排序规则”进行排序。</w:t>
      </w:r>
    </w:p>
    <w:p w14:paraId="6C42EE4A">
      <w:pPr>
        <w:pStyle w:val="16"/>
        <w:numPr>
          <w:ilvl w:val="0"/>
          <w:numId w:val="8"/>
        </w:numPr>
        <w:spacing w:line="440" w:lineRule="exact"/>
        <w:ind w:firstLineChars="0"/>
        <w:rPr>
          <w:rFonts w:ascii="SimSun" w:hAnsi="SimSun"/>
          <w:b/>
          <w:iCs/>
          <w:szCs w:val="24"/>
        </w:rPr>
      </w:pPr>
      <w:r>
        <w:rPr>
          <w:rFonts w:hint="eastAsia" w:ascii="SimSun" w:hAnsi="SimSun"/>
          <w:b/>
          <w:iCs/>
          <w:szCs w:val="24"/>
        </w:rPr>
        <w:t>评审澄清</w:t>
      </w:r>
    </w:p>
    <w:p w14:paraId="2B6F31D6">
      <w:pPr>
        <w:spacing w:line="440" w:lineRule="exact"/>
        <w:ind w:firstLine="420" w:firstLineChars="200"/>
        <w:rPr>
          <w:rFonts w:ascii="SimSun" w:hAnsi="SimSun"/>
          <w:iCs/>
          <w:szCs w:val="24"/>
        </w:rPr>
      </w:pPr>
      <w:r>
        <w:rPr>
          <w:rFonts w:hint="eastAsia" w:ascii="SimSun" w:hAnsi="SimSun"/>
          <w:iCs/>
          <w:szCs w:val="24"/>
        </w:rPr>
        <w:t>评审期间，评审小组可以视情况要求供应商进行必要的澄清或说明。供应商的澄清或说明通过平台回复。供应商的澄清和说明内容属于响应文件的组成部分。不接受供应商主动提出的澄清或说明。</w:t>
      </w:r>
    </w:p>
    <w:p w14:paraId="571597AF">
      <w:pPr>
        <w:pStyle w:val="16"/>
        <w:numPr>
          <w:ilvl w:val="0"/>
          <w:numId w:val="8"/>
        </w:numPr>
        <w:spacing w:line="440" w:lineRule="exact"/>
        <w:ind w:firstLineChars="0"/>
        <w:rPr>
          <w:rFonts w:ascii="SimSun" w:hAnsi="SimSun"/>
          <w:b/>
          <w:iCs/>
          <w:szCs w:val="24"/>
        </w:rPr>
      </w:pPr>
      <w:r>
        <w:rPr>
          <w:rFonts w:hint="eastAsia" w:ascii="SimSun" w:hAnsi="SimSun"/>
          <w:b/>
          <w:iCs/>
          <w:szCs w:val="24"/>
        </w:rPr>
        <w:t>“否决供应商情形”的评审</w:t>
      </w:r>
    </w:p>
    <w:p w14:paraId="54B2ECBE">
      <w:pPr>
        <w:spacing w:line="440" w:lineRule="exact"/>
        <w:ind w:firstLine="420" w:firstLineChars="200"/>
        <w:rPr>
          <w:rFonts w:ascii="SimSun" w:hAnsi="SimSun"/>
          <w:iCs/>
          <w:szCs w:val="24"/>
        </w:rPr>
      </w:pPr>
      <w:r>
        <w:rPr>
          <w:rFonts w:hint="eastAsia" w:ascii="SimSun" w:hAnsi="SimSun"/>
          <w:iCs/>
          <w:szCs w:val="24"/>
        </w:rPr>
        <w:t>初步评审和价格评审等阶段均涉及“否决供应商情形”的评审，详见评审方法前附表“否决供应商的情形”。经评审，若认定供应商存在“否决供应商的情形”，则予以否决。</w:t>
      </w:r>
    </w:p>
    <w:p w14:paraId="7AF3C591">
      <w:pPr>
        <w:pStyle w:val="16"/>
        <w:numPr>
          <w:ilvl w:val="0"/>
          <w:numId w:val="8"/>
        </w:numPr>
        <w:spacing w:line="440" w:lineRule="exact"/>
        <w:ind w:firstLineChars="0"/>
        <w:rPr>
          <w:rFonts w:ascii="SimSun" w:hAnsi="SimSun"/>
          <w:b/>
          <w:iCs/>
          <w:szCs w:val="24"/>
        </w:rPr>
      </w:pPr>
      <w:r>
        <w:rPr>
          <w:rFonts w:hint="eastAsia" w:ascii="SimSun" w:hAnsi="SimSun"/>
          <w:b/>
          <w:iCs/>
          <w:szCs w:val="24"/>
        </w:rPr>
        <w:t>出具评审报告</w:t>
      </w:r>
    </w:p>
    <w:p w14:paraId="7BFD55E9">
      <w:pPr>
        <w:spacing w:line="440" w:lineRule="exact"/>
        <w:ind w:firstLine="420" w:firstLineChars="200"/>
        <w:rPr>
          <w:rFonts w:ascii="SimSun" w:hAnsi="SimSun"/>
          <w:iCs/>
          <w:szCs w:val="24"/>
        </w:rPr>
      </w:pPr>
      <w:r>
        <w:rPr>
          <w:rFonts w:hint="eastAsia" w:ascii="SimSun" w:hAnsi="SimSun"/>
          <w:iCs/>
          <w:szCs w:val="24"/>
        </w:rPr>
        <w:t>根据供应商排序情况，推荐</w:t>
      </w:r>
      <w:r>
        <w:rPr>
          <w:rFonts w:hint="eastAsia" w:ascii="SimSun" w:hAnsi="SimSun"/>
          <w:iCs/>
          <w:color w:val="0000FF"/>
          <w:szCs w:val="24"/>
          <w:u w:val="single"/>
          <w:lang w:val="en-US" w:eastAsia="zh-CN"/>
        </w:rPr>
        <w:t>XX名</w:t>
      </w:r>
      <w:r>
        <w:rPr>
          <w:rFonts w:hint="eastAsia" w:ascii="SimSun" w:hAnsi="SimSun"/>
          <w:iCs/>
          <w:szCs w:val="24"/>
        </w:rPr>
        <w:t>成交候选人，并出具评审报告，报请审批。</w:t>
      </w:r>
    </w:p>
    <w:p w14:paraId="1887667B">
      <w:pPr>
        <w:pStyle w:val="16"/>
        <w:numPr>
          <w:ilvl w:val="0"/>
          <w:numId w:val="8"/>
        </w:numPr>
        <w:spacing w:line="440" w:lineRule="exact"/>
        <w:ind w:firstLineChars="0"/>
        <w:rPr>
          <w:rFonts w:ascii="SimSun" w:hAnsi="SimSun"/>
          <w:b/>
          <w:iCs/>
          <w:szCs w:val="24"/>
        </w:rPr>
      </w:pPr>
      <w:r>
        <w:rPr>
          <w:rFonts w:hint="eastAsia" w:ascii="SimSun" w:hAnsi="SimSun"/>
          <w:b/>
          <w:iCs/>
          <w:szCs w:val="24"/>
        </w:rPr>
        <w:t>确定采购结果</w:t>
      </w:r>
    </w:p>
    <w:p w14:paraId="00B431C9">
      <w:pPr>
        <w:spacing w:line="440" w:lineRule="exact"/>
        <w:ind w:firstLine="420" w:firstLineChars="200"/>
        <w:rPr>
          <w:rFonts w:ascii="SimSun" w:hAnsi="SimSun"/>
          <w:iCs/>
          <w:color w:val="FF0000"/>
          <w:szCs w:val="24"/>
        </w:rPr>
      </w:pPr>
      <w:r>
        <w:rPr>
          <w:rFonts w:hint="eastAsia" w:ascii="SimSun" w:hAnsi="SimSun"/>
          <w:iCs/>
          <w:szCs w:val="24"/>
        </w:rPr>
        <w:t>采购人向成交人发出成交通知书</w:t>
      </w:r>
      <w:r>
        <w:rPr>
          <w:rFonts w:hint="eastAsia" w:ascii="SimSun" w:hAnsi="SimSun"/>
          <w:iCs/>
          <w:color w:val="FF0000"/>
          <w:szCs w:val="24"/>
        </w:rPr>
        <w:t>。</w:t>
      </w:r>
    </w:p>
    <w:p w14:paraId="577D91FB">
      <w:pPr>
        <w:spacing w:line="440" w:lineRule="exact"/>
        <w:ind w:firstLine="420" w:firstLineChars="200"/>
        <w:rPr>
          <w:rFonts w:ascii="SimSun" w:hAnsi="SimSun"/>
          <w:iCs/>
          <w:szCs w:val="24"/>
        </w:rPr>
      </w:pPr>
      <w:r>
        <w:rPr>
          <w:rFonts w:hint="eastAsia" w:ascii="SimSun" w:hAnsi="SimSun"/>
          <w:iCs/>
          <w:szCs w:val="24"/>
        </w:rPr>
        <w:t>发出成交通知书后，若首选成交人不符合成交条件，且采购人在响应有效期内向备选成交人发出成交通知书（启用备选成交人的），则备选成交人作为新的成交人。</w:t>
      </w:r>
    </w:p>
    <w:p w14:paraId="3AE0AB64">
      <w:pPr>
        <w:spacing w:line="440" w:lineRule="exact"/>
        <w:ind w:firstLine="420" w:firstLineChars="200"/>
        <w:rPr>
          <w:rFonts w:ascii="SimSun" w:hAnsi="SimSun"/>
          <w:iCs/>
          <w:szCs w:val="24"/>
        </w:rPr>
      </w:pPr>
      <w:r>
        <w:rPr>
          <w:rFonts w:hint="eastAsia" w:ascii="SimSun" w:hAnsi="SimSun"/>
          <w:iCs/>
          <w:szCs w:val="24"/>
        </w:rPr>
        <w:t>采购人与成交人按照采购文件和成交人响应文件的实质性内容订立书面合同。</w:t>
      </w:r>
    </w:p>
    <w:p w14:paraId="515C6248">
      <w:pPr>
        <w:pStyle w:val="16"/>
        <w:numPr>
          <w:ilvl w:val="0"/>
          <w:numId w:val="8"/>
        </w:numPr>
        <w:spacing w:line="440" w:lineRule="exact"/>
        <w:ind w:firstLineChars="0"/>
        <w:rPr>
          <w:rFonts w:ascii="SimSun" w:hAnsi="SimSun"/>
          <w:b/>
          <w:iCs/>
          <w:szCs w:val="24"/>
        </w:rPr>
      </w:pPr>
      <w:r>
        <w:rPr>
          <w:rFonts w:hint="eastAsia" w:ascii="SimSun" w:hAnsi="SimSun"/>
          <w:b/>
          <w:iCs/>
          <w:szCs w:val="24"/>
        </w:rPr>
        <w:t>异常情况处理</w:t>
      </w:r>
    </w:p>
    <w:p w14:paraId="64870624">
      <w:pPr>
        <w:tabs>
          <w:tab w:val="left" w:pos="993"/>
        </w:tabs>
        <w:spacing w:line="440" w:lineRule="exact"/>
        <w:ind w:firstLine="480" w:firstLineChars="200"/>
        <w:rPr>
          <w:rFonts w:hint="eastAsia" w:ascii="SimSun" w:hAnsi="SimSun" w:eastAsia="SimSun"/>
          <w:bCs/>
          <w:color w:val="0000FF"/>
          <w:sz w:val="24"/>
          <w:szCs w:val="24"/>
          <w:lang w:val="en-US" w:eastAsia="zh-CN"/>
        </w:rPr>
      </w:pPr>
      <w:r>
        <w:rPr>
          <w:rFonts w:hint="eastAsia" w:ascii="SimSun" w:hAnsi="SimSun" w:eastAsia="SimSun"/>
          <w:bCs/>
          <w:color w:val="0000FF"/>
          <w:sz w:val="24"/>
          <w:szCs w:val="24"/>
          <w:lang w:val="en-US" w:eastAsia="zh-CN"/>
        </w:rPr>
        <w:t>采用公开询比采购的，若供应商数量不足，采购人可按照以下规则处理（采购方式转换规则）：</w:t>
      </w:r>
    </w:p>
    <w:p w14:paraId="3016A4BC">
      <w:pPr>
        <w:pStyle w:val="16"/>
        <w:keepNext w:val="0"/>
        <w:keepLines w:val="0"/>
        <w:pageBreakBefore w:val="0"/>
        <w:widowControl w:val="0"/>
        <w:tabs>
          <w:tab w:val="left" w:pos="993"/>
          <w:tab w:val="left" w:pos="1418"/>
        </w:tabs>
        <w:kinsoku/>
        <w:wordWrap/>
        <w:overflowPunct/>
        <w:topLinePunct w:val="0"/>
        <w:autoSpaceDE/>
        <w:autoSpaceDN/>
        <w:bidi w:val="0"/>
        <w:adjustRightInd/>
        <w:snapToGrid/>
        <w:spacing w:line="440" w:lineRule="exact"/>
        <w:ind w:firstLine="480" w:firstLineChars="200"/>
        <w:textAlignment w:val="auto"/>
        <w:rPr>
          <w:rFonts w:hint="default" w:asciiTheme="minorEastAsia" w:hAnsiTheme="minorEastAsia" w:cstheme="minorEastAsia"/>
          <w:sz w:val="24"/>
          <w:szCs w:val="24"/>
        </w:rPr>
      </w:pPr>
      <w:r>
        <w:rPr>
          <w:rFonts w:hint="default" w:asciiTheme="minorEastAsia" w:hAnsiTheme="minorEastAsia" w:cstheme="minorEastAsia"/>
          <w:sz w:val="24"/>
          <w:szCs w:val="24"/>
        </w:rPr>
        <w:t>资格后审公开采购的，若报名供应商或提交响应文件的供应商数量不足3家，宜在原提交响应文件截止时间之前，以标前澄清和变更采购公告形式，延后截止时间。若延长时间后，仍不足3家，则按照采购文件的约定规则，可选择流标（终止本次采购）；或者转变采购方式，对参与的供应商开启响应文件，按谈判和评审程序实施，其中供应商数量2家的，可转为谈判采购，供应商数量1家的，可转为直接采购。</w:t>
      </w:r>
    </w:p>
    <w:p w14:paraId="7F47BF8C">
      <w:pPr>
        <w:jc w:val="center"/>
        <w:outlineLvl w:val="0"/>
        <w:rPr>
          <w:rFonts w:ascii="SimSun" w:hAnsi="SimSun"/>
          <w:b/>
          <w:bCs/>
          <w:sz w:val="32"/>
          <w:szCs w:val="24"/>
        </w:rPr>
      </w:pPr>
      <w:r>
        <w:rPr>
          <w:rFonts w:ascii="SimSun" w:hAnsi="SimSun"/>
          <w:b/>
          <w:iCs/>
          <w:szCs w:val="24"/>
        </w:rPr>
        <w:br w:type="page"/>
      </w:r>
      <w:r>
        <w:rPr>
          <w:rFonts w:hint="eastAsia" w:ascii="SimSun" w:hAnsi="SimSun"/>
          <w:b/>
          <w:bCs/>
          <w:sz w:val="32"/>
          <w:szCs w:val="24"/>
        </w:rPr>
        <w:t>第四卷 合同条款及格式</w:t>
      </w:r>
    </w:p>
    <w:p w14:paraId="119A6498">
      <w:pPr>
        <w:keepNext w:val="0"/>
        <w:keepLines w:val="0"/>
        <w:widowControl w:val="0"/>
        <w:suppressLineNumbers w:val="0"/>
        <w:snapToGrid w:val="0"/>
        <w:spacing w:before="312" w:beforeLines="100" w:beforeAutospacing="0" w:after="312" w:afterLines="100" w:afterAutospacing="0" w:line="400" w:lineRule="exact"/>
        <w:ind w:left="0" w:right="0"/>
        <w:jc w:val="center"/>
        <w:rPr>
          <w:rFonts w:hint="eastAsia" w:ascii="SimSun" w:hAnsi="SimSun" w:eastAsia="SimSun" w:cs="Times New Roman"/>
          <w:b/>
          <w:bCs w:val="0"/>
          <w:kern w:val="2"/>
          <w:sz w:val="24"/>
          <w:szCs w:val="24"/>
        </w:rPr>
      </w:pPr>
      <w:r>
        <w:rPr>
          <w:rFonts w:hint="eastAsia" w:ascii="SimSun" w:hAnsi="SimSun" w:eastAsia="SimSun" w:cs="SimSun"/>
          <w:b/>
          <w:bCs w:val="0"/>
          <w:kern w:val="2"/>
          <w:sz w:val="24"/>
          <w:szCs w:val="24"/>
          <w:lang w:val="en-US" w:eastAsia="zh-CN" w:bidi="ar"/>
        </w:rPr>
        <w:t>有害生物防治服务合同</w:t>
      </w:r>
    </w:p>
    <w:p w14:paraId="44D3D7EF">
      <w:pPr>
        <w:keepNext w:val="0"/>
        <w:keepLines w:val="0"/>
        <w:widowControl w:val="0"/>
        <w:suppressLineNumbers w:val="0"/>
        <w:snapToGrid w:val="0"/>
        <w:spacing w:before="312" w:beforeLines="100" w:beforeAutospacing="0" w:after="312" w:afterLines="100" w:afterAutospacing="0" w:line="400" w:lineRule="exact"/>
        <w:ind w:left="0" w:right="844"/>
        <w:jc w:val="right"/>
        <w:rPr>
          <w:rFonts w:hint="eastAsia" w:ascii="SimSun" w:hAnsi="SimSun" w:eastAsia="SimSun" w:cs="Times New Roman"/>
          <w:b/>
          <w:bCs w:val="0"/>
          <w:kern w:val="2"/>
          <w:sz w:val="21"/>
          <w:szCs w:val="21"/>
        </w:rPr>
      </w:pPr>
      <w:r>
        <w:rPr>
          <w:rFonts w:hint="eastAsia" w:ascii="SimSun" w:hAnsi="SimSun" w:eastAsia="SimSun" w:cs="SimSun"/>
          <w:b/>
          <w:bCs w:val="0"/>
          <w:kern w:val="2"/>
          <w:sz w:val="21"/>
          <w:szCs w:val="21"/>
          <w:lang w:val="en-US" w:eastAsia="zh-CN" w:bidi="ar"/>
        </w:rPr>
        <w:t>合同编号：</w:t>
      </w:r>
      <w:bookmarkStart w:id="3" w:name="contractNo"/>
      <w:bookmarkEnd w:id="3"/>
      <w:r>
        <w:rPr>
          <w:rFonts w:hint="eastAsia" w:ascii="SimSun" w:hAnsi="SimSun" w:eastAsia="SimSun" w:cs="Times New Roman"/>
          <w:b/>
          <w:bCs w:val="0"/>
          <w:kern w:val="2"/>
          <w:sz w:val="21"/>
          <w:szCs w:val="21"/>
          <w:lang w:val="en-US" w:eastAsia="zh-CN" w:bidi="ar"/>
        </w:rPr>
        <w:t xml:space="preserve"> </w:t>
      </w:r>
    </w:p>
    <w:p w14:paraId="6AF521F4">
      <w:pPr>
        <w:keepNext w:val="0"/>
        <w:keepLines w:val="0"/>
        <w:widowControl/>
        <w:suppressLineNumbers w:val="0"/>
        <w:snapToGrid w:val="0"/>
        <w:spacing w:before="0" w:beforeAutospacing="0" w:after="0" w:afterAutospacing="0" w:line="400" w:lineRule="exact"/>
        <w:ind w:left="0" w:right="0"/>
        <w:jc w:val="left"/>
        <w:rPr>
          <w:rFonts w:hint="eastAsia" w:ascii="SimSun" w:hAnsi="SimSun" w:eastAsia="SimSun" w:cs="Arial"/>
          <w:kern w:val="0"/>
          <w:sz w:val="21"/>
          <w:szCs w:val="21"/>
        </w:rPr>
      </w:pPr>
      <w:r>
        <w:rPr>
          <w:rFonts w:hint="eastAsia" w:ascii="SimSun" w:hAnsi="SimSun" w:eastAsia="SimSun" w:cs="SimSun"/>
          <w:b/>
          <w:bCs/>
          <w:kern w:val="0"/>
          <w:sz w:val="21"/>
          <w:szCs w:val="21"/>
          <w:lang w:val="en-US" w:eastAsia="zh-CN" w:bidi="ar"/>
        </w:rPr>
        <w:t>甲方：</w:t>
      </w:r>
      <w:bookmarkStart w:id="4" w:name="firstParty"/>
      <w:bookmarkEnd w:id="4"/>
    </w:p>
    <w:p w14:paraId="563CF304">
      <w:pPr>
        <w:keepNext w:val="0"/>
        <w:keepLines w:val="0"/>
        <w:widowControl/>
        <w:suppressLineNumbers w:val="0"/>
        <w:snapToGrid w:val="0"/>
        <w:spacing w:before="0" w:beforeAutospacing="0" w:after="0" w:afterAutospacing="0" w:line="400" w:lineRule="exact"/>
        <w:ind w:left="0" w:right="0"/>
        <w:jc w:val="left"/>
        <w:rPr>
          <w:rFonts w:hint="eastAsia" w:ascii="SimSun" w:hAnsi="SimSun" w:eastAsia="SimSun" w:cs="Arial"/>
          <w:kern w:val="0"/>
          <w:sz w:val="21"/>
          <w:szCs w:val="21"/>
        </w:rPr>
      </w:pPr>
      <w:r>
        <w:rPr>
          <w:rFonts w:hint="eastAsia" w:ascii="SimSun" w:hAnsi="SimSun" w:eastAsia="SimSun" w:cs="SimSun"/>
          <w:kern w:val="0"/>
          <w:sz w:val="21"/>
          <w:szCs w:val="21"/>
          <w:lang w:val="en-US" w:eastAsia="zh-CN" w:bidi="ar"/>
        </w:rPr>
        <w:t>注册地址：</w:t>
      </w:r>
      <w:bookmarkStart w:id="5" w:name="firstRegisteredAddress"/>
      <w:bookmarkEnd w:id="5"/>
      <w:r>
        <w:rPr>
          <w:rFonts w:hint="eastAsia" w:ascii="SimSun" w:hAnsi="SimSun" w:eastAsia="SimSun" w:cs="Arial"/>
          <w:kern w:val="0"/>
          <w:sz w:val="21"/>
          <w:szCs w:val="21"/>
          <w:lang w:val="en-US" w:eastAsia="zh-CN" w:bidi="ar"/>
        </w:rPr>
        <w:t xml:space="preserve"> </w:t>
      </w:r>
    </w:p>
    <w:p w14:paraId="00EEA385">
      <w:pPr>
        <w:keepNext w:val="0"/>
        <w:keepLines w:val="0"/>
        <w:widowControl/>
        <w:suppressLineNumbers w:val="0"/>
        <w:snapToGrid w:val="0"/>
        <w:spacing w:before="0" w:beforeAutospacing="0" w:after="0" w:afterAutospacing="0" w:line="400" w:lineRule="exact"/>
        <w:ind w:left="0" w:right="0"/>
        <w:jc w:val="left"/>
        <w:rPr>
          <w:rFonts w:hint="eastAsia" w:ascii="SimSun" w:hAnsi="SimSun" w:eastAsia="SimSun" w:cs="Arial"/>
          <w:kern w:val="0"/>
          <w:sz w:val="21"/>
          <w:szCs w:val="21"/>
        </w:rPr>
      </w:pPr>
      <w:r>
        <w:rPr>
          <w:rFonts w:hint="eastAsia" w:ascii="SimSun" w:hAnsi="SimSun" w:eastAsia="SimSun" w:cs="SimSun"/>
          <w:kern w:val="0"/>
          <w:sz w:val="21"/>
          <w:szCs w:val="21"/>
          <w:lang w:val="en-US" w:eastAsia="zh-CN" w:bidi="ar"/>
        </w:rPr>
        <w:t>联系人：</w:t>
      </w:r>
      <w:bookmarkStart w:id="6" w:name="firstLinkman"/>
      <w:bookmarkEnd w:id="6"/>
      <w:r>
        <w:rPr>
          <w:rFonts w:hint="eastAsia" w:ascii="SimSun" w:hAnsi="SimSun" w:eastAsia="SimSun" w:cs="Arial"/>
          <w:kern w:val="0"/>
          <w:sz w:val="21"/>
          <w:szCs w:val="21"/>
          <w:lang w:val="en-US" w:eastAsia="zh-CN" w:bidi="ar"/>
        </w:rPr>
        <w:t xml:space="preserve"> </w:t>
      </w:r>
    </w:p>
    <w:p w14:paraId="6972896B">
      <w:pPr>
        <w:keepNext w:val="0"/>
        <w:keepLines w:val="0"/>
        <w:widowControl/>
        <w:suppressLineNumbers w:val="0"/>
        <w:snapToGrid w:val="0"/>
        <w:spacing w:before="0" w:beforeAutospacing="0" w:after="0" w:afterAutospacing="0" w:line="400" w:lineRule="exact"/>
        <w:ind w:left="0" w:right="0"/>
        <w:jc w:val="left"/>
        <w:rPr>
          <w:rFonts w:hint="eastAsia" w:ascii="SimSun" w:hAnsi="SimSun" w:eastAsia="SimSun" w:cs="Arial"/>
          <w:kern w:val="0"/>
          <w:sz w:val="21"/>
          <w:szCs w:val="21"/>
        </w:rPr>
      </w:pPr>
      <w:r>
        <w:rPr>
          <w:rFonts w:hint="eastAsia" w:ascii="SimSun" w:hAnsi="SimSun" w:eastAsia="SimSun" w:cs="SimSun"/>
          <w:kern w:val="0"/>
          <w:sz w:val="21"/>
          <w:szCs w:val="21"/>
          <w:lang w:val="en-US" w:eastAsia="zh-CN" w:bidi="ar"/>
        </w:rPr>
        <w:t>电话：</w:t>
      </w:r>
      <w:bookmarkStart w:id="7" w:name="firstTelephone"/>
      <w:bookmarkEnd w:id="7"/>
    </w:p>
    <w:p w14:paraId="79F534C9">
      <w:pPr>
        <w:keepNext w:val="0"/>
        <w:keepLines w:val="0"/>
        <w:widowControl/>
        <w:suppressLineNumbers w:val="0"/>
        <w:snapToGrid w:val="0"/>
        <w:spacing w:before="156" w:beforeLines="50" w:beforeAutospacing="0" w:after="0" w:afterAutospacing="0" w:line="400" w:lineRule="exact"/>
        <w:ind w:left="0" w:right="0"/>
        <w:jc w:val="left"/>
        <w:rPr>
          <w:rFonts w:hint="eastAsia" w:ascii="SimSun" w:hAnsi="SimSun" w:eastAsia="SimSun" w:cs="Arial"/>
          <w:b/>
          <w:bCs/>
          <w:kern w:val="0"/>
          <w:sz w:val="21"/>
          <w:szCs w:val="21"/>
        </w:rPr>
      </w:pPr>
      <w:r>
        <w:rPr>
          <w:rFonts w:hint="eastAsia" w:ascii="SimSun" w:hAnsi="SimSun" w:eastAsia="SimSun" w:cs="SimSun"/>
          <w:b/>
          <w:bCs/>
          <w:kern w:val="0"/>
          <w:sz w:val="21"/>
          <w:szCs w:val="21"/>
          <w:lang w:val="en-US" w:eastAsia="zh-CN" w:bidi="ar"/>
        </w:rPr>
        <w:t>乙方：</w:t>
      </w:r>
      <w:r>
        <w:rPr>
          <w:rFonts w:hint="eastAsia" w:ascii="SimSun" w:hAnsi="SimSun" w:eastAsia="SimSun" w:cs="Arial"/>
          <w:b/>
          <w:bCs/>
          <w:kern w:val="0"/>
          <w:sz w:val="21"/>
          <w:szCs w:val="21"/>
          <w:lang w:val="en-US" w:eastAsia="zh-CN" w:bidi="ar"/>
        </w:rPr>
        <w:t xml:space="preserve"> </w:t>
      </w:r>
      <w:bookmarkStart w:id="8" w:name="secondParty"/>
      <w:bookmarkEnd w:id="8"/>
    </w:p>
    <w:p w14:paraId="313B645C">
      <w:pPr>
        <w:keepNext w:val="0"/>
        <w:keepLines w:val="0"/>
        <w:widowControl/>
        <w:suppressLineNumbers w:val="0"/>
        <w:snapToGrid w:val="0"/>
        <w:spacing w:before="0" w:beforeAutospacing="0" w:after="0" w:afterAutospacing="0" w:line="400" w:lineRule="exact"/>
        <w:ind w:left="0" w:right="0"/>
        <w:jc w:val="left"/>
        <w:rPr>
          <w:rFonts w:hint="eastAsia" w:ascii="SimSun" w:hAnsi="SimSun" w:eastAsia="SimSun" w:cs="Arial"/>
          <w:kern w:val="0"/>
          <w:sz w:val="21"/>
          <w:szCs w:val="21"/>
        </w:rPr>
      </w:pPr>
      <w:r>
        <w:rPr>
          <w:rFonts w:hint="eastAsia" w:ascii="SimSun" w:hAnsi="SimSun" w:eastAsia="SimSun" w:cs="SimSun"/>
          <w:kern w:val="0"/>
          <w:sz w:val="21"/>
          <w:szCs w:val="21"/>
          <w:lang w:val="en-US" w:eastAsia="zh-CN" w:bidi="ar"/>
        </w:rPr>
        <w:t>注册地址：</w:t>
      </w:r>
      <w:bookmarkStart w:id="9" w:name="secondRegisteredAddress"/>
      <w:bookmarkEnd w:id="9"/>
      <w:r>
        <w:rPr>
          <w:rFonts w:hint="eastAsia" w:ascii="SimSun" w:hAnsi="SimSun" w:eastAsia="SimSun" w:cs="Arial"/>
          <w:kern w:val="0"/>
          <w:sz w:val="21"/>
          <w:szCs w:val="21"/>
          <w:lang w:val="en-US" w:eastAsia="zh-CN" w:bidi="ar"/>
        </w:rPr>
        <w:t xml:space="preserve">  </w:t>
      </w:r>
    </w:p>
    <w:p w14:paraId="12061F02">
      <w:pPr>
        <w:keepNext w:val="0"/>
        <w:keepLines w:val="0"/>
        <w:widowControl/>
        <w:suppressLineNumbers w:val="0"/>
        <w:snapToGrid w:val="0"/>
        <w:spacing w:before="0" w:beforeAutospacing="0" w:after="0" w:afterAutospacing="0" w:line="400" w:lineRule="exact"/>
        <w:ind w:left="0" w:right="0"/>
        <w:jc w:val="left"/>
        <w:rPr>
          <w:rFonts w:hint="eastAsia" w:ascii="SimSun" w:hAnsi="SimSun" w:eastAsia="SimSun" w:cs="Arial"/>
          <w:kern w:val="0"/>
          <w:sz w:val="21"/>
          <w:szCs w:val="21"/>
        </w:rPr>
      </w:pPr>
      <w:r>
        <w:rPr>
          <w:rFonts w:hint="eastAsia" w:ascii="SimSun" w:hAnsi="SimSun" w:eastAsia="SimSun" w:cs="SimSun"/>
          <w:kern w:val="0"/>
          <w:sz w:val="21"/>
          <w:szCs w:val="21"/>
          <w:lang w:val="en-US" w:eastAsia="zh-CN" w:bidi="ar"/>
        </w:rPr>
        <w:t>业务代表：</w:t>
      </w:r>
      <w:bookmarkStart w:id="10" w:name="secondLegalRepresentative"/>
      <w:bookmarkEnd w:id="10"/>
    </w:p>
    <w:p w14:paraId="6A3D4FFF">
      <w:pPr>
        <w:keepNext w:val="0"/>
        <w:keepLines w:val="0"/>
        <w:widowControl/>
        <w:suppressLineNumbers w:val="0"/>
        <w:tabs>
          <w:tab w:val="left" w:pos="6810"/>
        </w:tabs>
        <w:snapToGrid w:val="0"/>
        <w:spacing w:before="0" w:beforeAutospacing="0" w:after="0" w:afterAutospacing="0" w:line="400" w:lineRule="exact"/>
        <w:ind w:left="0" w:right="0"/>
        <w:jc w:val="left"/>
        <w:rPr>
          <w:rFonts w:hint="eastAsia" w:ascii="SimSun" w:hAnsi="SimSun" w:eastAsia="SimSun" w:cs="Arial"/>
          <w:kern w:val="0"/>
          <w:sz w:val="21"/>
          <w:szCs w:val="21"/>
        </w:rPr>
      </w:pPr>
      <w:r>
        <w:rPr>
          <w:rFonts w:hint="eastAsia" w:ascii="SimSun" w:hAnsi="SimSun" w:eastAsia="SimSun" w:cs="SimSun"/>
          <w:kern w:val="0"/>
          <w:sz w:val="21"/>
          <w:szCs w:val="21"/>
          <w:lang w:val="en-US" w:eastAsia="zh-CN" w:bidi="ar"/>
        </w:rPr>
        <w:t>电话：</w:t>
      </w:r>
      <w:bookmarkStart w:id="11" w:name="telephone"/>
      <w:bookmarkEnd w:id="11"/>
    </w:p>
    <w:p w14:paraId="2E236BBE">
      <w:pPr>
        <w:keepNext w:val="0"/>
        <w:keepLines w:val="0"/>
        <w:widowControl/>
        <w:suppressLineNumbers w:val="0"/>
        <w:snapToGrid w:val="0"/>
        <w:spacing w:before="0" w:beforeAutospacing="0" w:after="0" w:afterAutospacing="0" w:line="400" w:lineRule="exact"/>
        <w:ind w:left="0" w:right="0"/>
        <w:jc w:val="left"/>
        <w:rPr>
          <w:rFonts w:hint="eastAsia" w:ascii="SimSun" w:hAnsi="SimSun" w:eastAsia="SimSun" w:cs="Arial"/>
          <w:kern w:val="0"/>
          <w:sz w:val="21"/>
          <w:szCs w:val="21"/>
        </w:rPr>
      </w:pPr>
      <w:r>
        <w:rPr>
          <w:rFonts w:hint="eastAsia" w:ascii="SimSun" w:hAnsi="SimSun" w:eastAsia="SimSun" w:cs="SimSun"/>
          <w:kern w:val="0"/>
          <w:sz w:val="21"/>
          <w:szCs w:val="21"/>
          <w:lang w:val="en-US" w:eastAsia="zh-CN" w:bidi="ar"/>
        </w:rPr>
        <w:t>收款银行：</w:t>
      </w:r>
      <w:bookmarkStart w:id="12" w:name="bankName"/>
      <w:bookmarkEnd w:id="12"/>
      <w:r>
        <w:rPr>
          <w:rFonts w:hint="eastAsia" w:ascii="SimSun" w:hAnsi="SimSun" w:eastAsia="SimSun" w:cs="Arial"/>
          <w:kern w:val="0"/>
          <w:sz w:val="21"/>
          <w:szCs w:val="21"/>
          <w:lang w:val="en-US" w:eastAsia="zh-CN" w:bidi="ar"/>
        </w:rPr>
        <w:t xml:space="preserve"> </w:t>
      </w:r>
    </w:p>
    <w:p w14:paraId="5B717390">
      <w:pPr>
        <w:keepNext w:val="0"/>
        <w:keepLines w:val="0"/>
        <w:widowControl/>
        <w:suppressLineNumbers w:val="0"/>
        <w:snapToGrid w:val="0"/>
        <w:spacing w:before="0" w:beforeAutospacing="0" w:after="0" w:afterAutospacing="0" w:line="400" w:lineRule="exact"/>
        <w:ind w:left="0" w:right="0"/>
        <w:jc w:val="left"/>
        <w:rPr>
          <w:rFonts w:hint="eastAsia" w:ascii="SimSun" w:hAnsi="SimSun" w:eastAsia="SimSun" w:cs="Arial"/>
          <w:kern w:val="0"/>
          <w:sz w:val="21"/>
          <w:szCs w:val="21"/>
        </w:rPr>
      </w:pPr>
      <w:r>
        <w:rPr>
          <w:rFonts w:hint="eastAsia" w:ascii="SimSun" w:hAnsi="SimSun" w:eastAsia="SimSun" w:cs="SimSun"/>
          <w:kern w:val="0"/>
          <w:sz w:val="21"/>
          <w:szCs w:val="21"/>
          <w:lang w:val="en-US" w:eastAsia="zh-CN" w:bidi="ar"/>
        </w:rPr>
        <w:t>账号：</w:t>
      </w:r>
      <w:bookmarkStart w:id="13" w:name="bankAccount"/>
      <w:bookmarkEnd w:id="13"/>
    </w:p>
    <w:p w14:paraId="689BB01E">
      <w:pPr>
        <w:keepNext w:val="0"/>
        <w:keepLines w:val="0"/>
        <w:widowControl/>
        <w:suppressLineNumbers w:val="0"/>
        <w:snapToGrid w:val="0"/>
        <w:spacing w:before="0" w:beforeAutospacing="0" w:after="0" w:afterAutospacing="0" w:line="400" w:lineRule="exact"/>
        <w:ind w:left="0" w:right="0"/>
        <w:jc w:val="left"/>
        <w:rPr>
          <w:rFonts w:hint="eastAsia" w:ascii="SimSun" w:hAnsi="SimSun" w:eastAsia="SimSun" w:cs="Arial"/>
          <w:kern w:val="0"/>
          <w:sz w:val="21"/>
          <w:szCs w:val="21"/>
        </w:rPr>
      </w:pPr>
      <w:r>
        <w:rPr>
          <w:rFonts w:hint="eastAsia" w:ascii="SimSun" w:hAnsi="SimSun" w:eastAsia="SimSun" w:cs="SimSun"/>
          <w:kern w:val="0"/>
          <w:sz w:val="21"/>
          <w:szCs w:val="21"/>
          <w:lang w:val="en-US" w:eastAsia="zh-CN" w:bidi="ar"/>
        </w:rPr>
        <w:t>税号/统一社会信用代码：</w:t>
      </w:r>
      <w:bookmarkStart w:id="14" w:name="identityNo"/>
      <w:bookmarkEnd w:id="14"/>
    </w:p>
    <w:p w14:paraId="5AB36648">
      <w:pPr>
        <w:keepNext w:val="0"/>
        <w:keepLines w:val="0"/>
        <w:widowControl/>
        <w:suppressLineNumbers w:val="0"/>
        <w:tabs>
          <w:tab w:val="left" w:pos="6810"/>
        </w:tabs>
        <w:snapToGrid w:val="0"/>
        <w:spacing w:before="0" w:beforeAutospacing="0" w:after="0" w:afterAutospacing="0" w:line="400" w:lineRule="exact"/>
        <w:ind w:left="0" w:right="0"/>
        <w:jc w:val="left"/>
        <w:rPr>
          <w:rFonts w:hint="eastAsia" w:ascii="SimSun" w:hAnsi="SimSun" w:eastAsia="SimSun" w:cs="Arial"/>
          <w:kern w:val="0"/>
          <w:sz w:val="21"/>
          <w:szCs w:val="21"/>
        </w:rPr>
      </w:pPr>
      <w:r>
        <w:rPr>
          <w:rFonts w:hint="eastAsia" w:ascii="SimSun" w:hAnsi="SimSun" w:eastAsia="SimSun" w:cs="Arial"/>
          <w:kern w:val="0"/>
          <w:sz w:val="21"/>
          <w:szCs w:val="21"/>
          <w:lang w:val="en-US" w:eastAsia="zh-CN" w:bidi="ar"/>
        </w:rPr>
        <w:t xml:space="preserve"> </w:t>
      </w:r>
    </w:p>
    <w:p w14:paraId="5D15A6C1">
      <w:pPr>
        <w:keepNext w:val="0"/>
        <w:keepLines w:val="0"/>
        <w:widowControl w:val="0"/>
        <w:suppressLineNumbers w:val="0"/>
        <w:adjustRightInd w:val="0"/>
        <w:snapToGrid w:val="0"/>
        <w:spacing w:before="0" w:beforeAutospacing="0" w:after="0" w:afterAutospacing="0" w:line="400" w:lineRule="exact"/>
        <w:ind w:left="0" w:right="0" w:firstLine="420" w:firstLineChars="200"/>
        <w:jc w:val="left"/>
        <w:textAlignment w:val="baseline"/>
        <w:rPr>
          <w:rFonts w:hint="eastAsia" w:ascii="SimSun" w:hAnsi="SimSun" w:eastAsia="SimSun" w:cs="Times New Roman"/>
          <w:kern w:val="2"/>
          <w:sz w:val="21"/>
          <w:szCs w:val="21"/>
          <w:vertAlign w:val="baseline"/>
        </w:rPr>
      </w:pPr>
      <w:r>
        <w:rPr>
          <w:rFonts w:hint="eastAsia" w:ascii="SimSun" w:hAnsi="SimSun" w:eastAsia="SimSun" w:cs="SimSun"/>
          <w:kern w:val="2"/>
          <w:sz w:val="21"/>
          <w:szCs w:val="21"/>
          <w:vertAlign w:val="baseline"/>
          <w:lang w:val="en-US" w:eastAsia="zh-CN" w:bidi="ar"/>
        </w:rPr>
        <w:t>根据《中华人民共和国民法典》及其他相关法律、行政法规，就乙方为甲方提供有害生物防治服务相关事宜，经双方协商一致，签订本合同。</w:t>
      </w:r>
    </w:p>
    <w:p w14:paraId="22536E03">
      <w:pPr>
        <w:keepNext w:val="0"/>
        <w:keepLines w:val="0"/>
        <w:widowControl w:val="0"/>
        <w:suppressLineNumbers w:val="0"/>
        <w:adjustRightInd w:val="0"/>
        <w:snapToGrid w:val="0"/>
        <w:spacing w:before="0" w:beforeAutospacing="0" w:after="0" w:afterAutospacing="0" w:line="400" w:lineRule="exact"/>
        <w:ind w:left="0" w:right="0"/>
        <w:jc w:val="left"/>
        <w:textAlignment w:val="baseline"/>
        <w:rPr>
          <w:rFonts w:hint="eastAsia" w:ascii="SimSun" w:hAnsi="SimSun" w:eastAsia="SimSun" w:cs="Times New Roman"/>
          <w:b/>
          <w:bCs w:val="0"/>
          <w:kern w:val="2"/>
          <w:sz w:val="21"/>
          <w:szCs w:val="21"/>
          <w:vertAlign w:val="baseline"/>
        </w:rPr>
      </w:pPr>
      <w:r>
        <w:rPr>
          <w:rFonts w:hint="eastAsia" w:ascii="SimSun" w:hAnsi="SimSun" w:eastAsia="SimSun" w:cs="Times New Roman"/>
          <w:b/>
          <w:bCs w:val="0"/>
          <w:kern w:val="2"/>
          <w:sz w:val="21"/>
          <w:szCs w:val="21"/>
          <w:vertAlign w:val="baseline"/>
          <w:lang w:val="en-US" w:eastAsia="zh-CN" w:bidi="ar"/>
        </w:rPr>
        <w:t xml:space="preserve"> </w:t>
      </w:r>
    </w:p>
    <w:p w14:paraId="6220579E">
      <w:pPr>
        <w:keepNext w:val="0"/>
        <w:keepLines w:val="0"/>
        <w:widowControl w:val="0"/>
        <w:suppressLineNumbers w:val="0"/>
        <w:adjustRightInd w:val="0"/>
        <w:snapToGrid w:val="0"/>
        <w:spacing w:before="0" w:beforeAutospacing="0" w:after="0" w:afterAutospacing="0" w:line="400" w:lineRule="exact"/>
        <w:ind w:left="0" w:right="0"/>
        <w:jc w:val="left"/>
        <w:textAlignment w:val="baseline"/>
        <w:rPr>
          <w:rFonts w:hint="eastAsia" w:ascii="SimSun" w:hAnsi="SimSun" w:eastAsia="SimSun" w:cs="Times New Roman"/>
          <w:b/>
          <w:bCs w:val="0"/>
          <w:kern w:val="2"/>
          <w:sz w:val="21"/>
          <w:szCs w:val="21"/>
          <w:vertAlign w:val="baseline"/>
        </w:rPr>
      </w:pPr>
      <w:r>
        <w:rPr>
          <w:rFonts w:hint="eastAsia" w:ascii="SimSun" w:hAnsi="SimSun" w:eastAsia="SimSun" w:cs="SimSun"/>
          <w:b/>
          <w:bCs w:val="0"/>
          <w:kern w:val="2"/>
          <w:sz w:val="21"/>
          <w:szCs w:val="21"/>
          <w:vertAlign w:val="baseline"/>
          <w:lang w:val="en-US" w:eastAsia="zh-CN" w:bidi="ar"/>
        </w:rPr>
        <w:t>1、服务内容、范围和方式</w:t>
      </w:r>
    </w:p>
    <w:p w14:paraId="27AE9735">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 xml:space="preserve">1.1服务内容、范围：厂区公共区域、食堂、洗手间、宿舍生活区、绿化带、（ </w:t>
      </w:r>
      <w:r>
        <w:rPr>
          <w:rFonts w:hint="eastAsia" w:ascii="SimSun" w:hAnsi="SimSun" w:eastAsia="SimSun" w:cs="Times New Roman"/>
          <w:kern w:val="2"/>
          <w:sz w:val="21"/>
          <w:szCs w:val="21"/>
          <w:lang w:val="en-US" w:eastAsia="zh-CN" w:bidi="ar"/>
        </w:rPr>
        <w:t xml:space="preserve">    </w:t>
      </w:r>
      <w:r>
        <w:rPr>
          <w:rFonts w:hint="eastAsia" w:ascii="SimSun" w:hAnsi="SimSun" w:eastAsia="SimSun" w:cs="SimSun"/>
          <w:kern w:val="2"/>
          <w:sz w:val="21"/>
          <w:szCs w:val="21"/>
          <w:lang w:val="en-US" w:eastAsia="zh-CN" w:bidi="ar"/>
        </w:rPr>
        <w:t>）等区域的有害生物防治，面积约（）平方米。乙方在签订本合同前已经对所服务区域进行过深入考察，已经清楚并了解所要服务的具体事项及工作量；本合同未明确提出的但按照通常理解应该属于服务内容的事项，乙方也应该提供相应服务；</w:t>
      </w:r>
    </w:p>
    <w:p w14:paraId="09328561">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1.2服务频率：详见合同附件2《服务要求》，</w:t>
      </w:r>
      <w:r>
        <w:rPr>
          <w:rFonts w:hint="eastAsia" w:ascii="SimSun" w:hAnsi="SimSun" w:eastAsia="SimSun" w:cs="Times New Roman"/>
          <w:kern w:val="2"/>
          <w:sz w:val="21"/>
          <w:szCs w:val="21"/>
          <w:lang w:val="en-US" w:eastAsia="zh-CN" w:bidi="ar"/>
        </w:rPr>
        <w:t xml:space="preserve"> </w:t>
      </w:r>
      <w:r>
        <w:rPr>
          <w:rFonts w:hint="eastAsia" w:ascii="SimSun" w:hAnsi="SimSun" w:eastAsia="SimSun" w:cs="SimSun"/>
          <w:kern w:val="2"/>
          <w:sz w:val="21"/>
          <w:szCs w:val="21"/>
          <w:lang w:val="en-US" w:eastAsia="zh-CN" w:bidi="ar"/>
        </w:rPr>
        <w:t>甲方有权调整服务频率，甲方需至少提前</w:t>
      </w:r>
      <w:r>
        <w:rPr>
          <w:rFonts w:hint="eastAsia" w:ascii="SimSun" w:hAnsi="SimSun" w:eastAsia="SimSun" w:cs="Times New Roman"/>
          <w:kern w:val="2"/>
          <w:sz w:val="21"/>
          <w:szCs w:val="21"/>
          <w:lang w:val="en-US" w:eastAsia="zh-CN" w:bidi="ar"/>
        </w:rPr>
        <w:t>12</w:t>
      </w:r>
      <w:r>
        <w:rPr>
          <w:rFonts w:hint="eastAsia" w:ascii="SimSun" w:hAnsi="SimSun" w:eastAsia="SimSun" w:cs="SimSun"/>
          <w:kern w:val="2"/>
          <w:sz w:val="21"/>
          <w:szCs w:val="21"/>
          <w:lang w:val="en-US" w:eastAsia="zh-CN" w:bidi="ar"/>
        </w:rPr>
        <w:t>小时通知乙方，乙方应给予配合；如因天气原因或其他特殊原因不能如期开展，乙方应提前与甲方协商，在征得甲方同意后另行安排服务时间；</w:t>
      </w:r>
    </w:p>
    <w:p w14:paraId="518BA1D1">
      <w:pPr>
        <w:keepNext w:val="0"/>
        <w:keepLines w:val="0"/>
        <w:widowControl w:val="0"/>
        <w:suppressLineNumbers w:val="0"/>
        <w:adjustRightInd w:val="0"/>
        <w:snapToGrid w:val="0"/>
        <w:spacing w:before="0" w:beforeAutospacing="0" w:after="0" w:afterAutospacing="0" w:line="400" w:lineRule="exact"/>
        <w:ind w:left="372" w:right="0" w:hanging="371" w:hangingChars="177"/>
        <w:jc w:val="left"/>
        <w:textAlignment w:val="baseline"/>
        <w:rPr>
          <w:rFonts w:hint="eastAsia" w:ascii="SimSun" w:hAnsi="SimSun" w:eastAsia="SimSun" w:cs="Times New Roman"/>
          <w:kern w:val="2"/>
          <w:sz w:val="21"/>
          <w:szCs w:val="21"/>
          <w:vertAlign w:val="baseline"/>
        </w:rPr>
      </w:pPr>
      <w:r>
        <w:rPr>
          <w:rFonts w:hint="eastAsia" w:ascii="SimSun" w:hAnsi="SimSun" w:eastAsia="SimSun" w:cs="Times New Roman"/>
          <w:kern w:val="2"/>
          <w:sz w:val="21"/>
          <w:szCs w:val="21"/>
          <w:vertAlign w:val="baseline"/>
          <w:lang w:val="en-US" w:eastAsia="zh-CN" w:bidi="ar"/>
        </w:rPr>
        <w:t>1.3</w:t>
      </w:r>
      <w:r>
        <w:rPr>
          <w:rFonts w:hint="eastAsia" w:ascii="SimSun" w:hAnsi="SimSun" w:eastAsia="SimSun" w:cs="SimSun"/>
          <w:kern w:val="2"/>
          <w:sz w:val="21"/>
          <w:szCs w:val="21"/>
          <w:vertAlign w:val="baseline"/>
          <w:lang w:val="en-US" w:eastAsia="zh-CN" w:bidi="ar"/>
        </w:rPr>
        <w:t>服务方式：包工包料。</w:t>
      </w:r>
    </w:p>
    <w:p w14:paraId="0940883D">
      <w:pPr>
        <w:keepNext w:val="0"/>
        <w:keepLines w:val="0"/>
        <w:widowControl w:val="0"/>
        <w:suppressLineNumbers w:val="0"/>
        <w:adjustRightInd w:val="0"/>
        <w:snapToGrid w:val="0"/>
        <w:spacing w:before="0" w:beforeAutospacing="0" w:after="0" w:afterAutospacing="0" w:line="400" w:lineRule="exact"/>
        <w:ind w:left="0" w:right="0"/>
        <w:jc w:val="left"/>
        <w:textAlignment w:val="baseline"/>
        <w:rPr>
          <w:rFonts w:hint="eastAsia" w:ascii="SimSun" w:hAnsi="SimSun" w:eastAsia="SimSun" w:cs="Times New Roman"/>
          <w:b/>
          <w:bCs w:val="0"/>
          <w:kern w:val="2"/>
          <w:sz w:val="21"/>
          <w:szCs w:val="21"/>
          <w:vertAlign w:val="baseline"/>
        </w:rPr>
      </w:pPr>
      <w:r>
        <w:rPr>
          <w:rFonts w:hint="eastAsia" w:ascii="SimSun" w:hAnsi="SimSun" w:eastAsia="SimSun" w:cs="Times New Roman"/>
          <w:b/>
          <w:bCs w:val="0"/>
          <w:kern w:val="2"/>
          <w:sz w:val="21"/>
          <w:szCs w:val="21"/>
          <w:vertAlign w:val="baseline"/>
          <w:lang w:val="en-US" w:eastAsia="zh-CN" w:bidi="ar"/>
        </w:rPr>
        <w:t xml:space="preserve"> </w:t>
      </w:r>
    </w:p>
    <w:p w14:paraId="697DA226">
      <w:pPr>
        <w:keepNext w:val="0"/>
        <w:keepLines w:val="0"/>
        <w:widowControl w:val="0"/>
        <w:suppressLineNumbers w:val="0"/>
        <w:adjustRightInd w:val="0"/>
        <w:snapToGrid w:val="0"/>
        <w:spacing w:before="0" w:beforeAutospacing="0" w:after="0" w:afterAutospacing="0" w:line="400" w:lineRule="exact"/>
        <w:ind w:left="373" w:right="0" w:hanging="373" w:hangingChars="177"/>
        <w:jc w:val="left"/>
        <w:textAlignment w:val="baseline"/>
        <w:rPr>
          <w:rFonts w:hint="eastAsia" w:ascii="SimSun" w:hAnsi="SimSun" w:eastAsia="SimSun" w:cs="Times New Roman"/>
          <w:b/>
          <w:bCs w:val="0"/>
          <w:kern w:val="2"/>
          <w:sz w:val="21"/>
          <w:szCs w:val="21"/>
          <w:vertAlign w:val="baseline"/>
        </w:rPr>
      </w:pPr>
      <w:r>
        <w:rPr>
          <w:rFonts w:hint="eastAsia" w:ascii="SimSun" w:hAnsi="SimSun" w:eastAsia="SimSun" w:cs="SimSun"/>
          <w:b/>
          <w:bCs w:val="0"/>
          <w:kern w:val="2"/>
          <w:sz w:val="21"/>
          <w:szCs w:val="21"/>
          <w:vertAlign w:val="baseline"/>
          <w:lang w:val="en-US" w:eastAsia="zh-CN" w:bidi="ar"/>
        </w:rPr>
        <w:t>2、服务要求</w:t>
      </w:r>
    </w:p>
    <w:p w14:paraId="58BF121D">
      <w:pPr>
        <w:keepNext w:val="0"/>
        <w:keepLines w:val="0"/>
        <w:widowControl w:val="0"/>
        <w:suppressLineNumbers w:val="0"/>
        <w:adjustRightInd w:val="0"/>
        <w:snapToGrid w:val="0"/>
        <w:spacing w:before="0" w:beforeAutospacing="0" w:after="0" w:afterAutospacing="0" w:line="400" w:lineRule="exact"/>
        <w:ind w:left="372" w:right="0" w:hanging="371" w:hangingChars="177"/>
        <w:jc w:val="left"/>
        <w:textAlignment w:val="baseline"/>
        <w:rPr>
          <w:rFonts w:hint="eastAsia" w:ascii="SimSun" w:hAnsi="SimSun" w:eastAsia="SimSun" w:cs="Times New Roman"/>
          <w:kern w:val="2"/>
          <w:sz w:val="21"/>
          <w:szCs w:val="21"/>
          <w:vertAlign w:val="baseline"/>
        </w:rPr>
      </w:pPr>
      <w:r>
        <w:rPr>
          <w:rFonts w:hint="eastAsia" w:ascii="SimSun" w:hAnsi="SimSun" w:eastAsia="SimSun" w:cs="Times New Roman"/>
          <w:kern w:val="2"/>
          <w:sz w:val="21"/>
          <w:szCs w:val="21"/>
          <w:vertAlign w:val="baseline"/>
          <w:lang w:val="en-US" w:eastAsia="zh-CN" w:bidi="ar"/>
        </w:rPr>
        <w:t xml:space="preserve">  </w:t>
      </w:r>
      <w:r>
        <w:rPr>
          <w:rFonts w:hint="eastAsia" w:ascii="SimSun" w:hAnsi="SimSun" w:eastAsia="SimSun" w:cs="SimSun"/>
          <w:kern w:val="2"/>
          <w:sz w:val="21"/>
          <w:szCs w:val="21"/>
          <w:vertAlign w:val="baseline"/>
          <w:lang w:val="en-US" w:eastAsia="zh-CN" w:bidi="ar"/>
        </w:rPr>
        <w:t>详见合同附件2《服务要求》</w:t>
      </w:r>
      <w:r>
        <w:rPr>
          <w:rFonts w:hint="eastAsia" w:ascii="SimSun" w:hAnsi="SimSun" w:eastAsia="SimSun" w:cs="Times New Roman"/>
          <w:kern w:val="2"/>
          <w:sz w:val="21"/>
          <w:szCs w:val="21"/>
          <w:vertAlign w:val="baseline"/>
          <w:lang w:val="en-US" w:eastAsia="zh-CN" w:bidi="ar"/>
        </w:rPr>
        <w:t xml:space="preserve"> </w:t>
      </w:r>
      <w:r>
        <w:rPr>
          <w:rFonts w:hint="eastAsia" w:ascii="SimSun" w:hAnsi="SimSun" w:eastAsia="SimSun" w:cs="SimSun"/>
          <w:kern w:val="2"/>
          <w:sz w:val="21"/>
          <w:szCs w:val="21"/>
          <w:vertAlign w:val="baseline"/>
          <w:lang w:val="en-US" w:eastAsia="zh-CN" w:bidi="ar"/>
        </w:rPr>
        <w:t>。</w:t>
      </w:r>
    </w:p>
    <w:p w14:paraId="3087136D">
      <w:pPr>
        <w:keepNext w:val="0"/>
        <w:keepLines w:val="0"/>
        <w:widowControl w:val="0"/>
        <w:suppressLineNumbers w:val="0"/>
        <w:tabs>
          <w:tab w:val="left" w:pos="720"/>
        </w:tabs>
        <w:snapToGrid w:val="0"/>
        <w:spacing w:before="0" w:beforeAutospacing="0" w:after="0" w:afterAutospacing="0" w:line="400" w:lineRule="exact"/>
        <w:ind w:left="0" w:right="0"/>
        <w:jc w:val="both"/>
        <w:rPr>
          <w:rFonts w:hint="eastAsia" w:ascii="SimSun" w:hAnsi="SimSun" w:eastAsia="SimSun" w:cs="Times New Roman"/>
          <w:b/>
          <w:bCs w:val="0"/>
          <w:kern w:val="2"/>
          <w:sz w:val="21"/>
          <w:szCs w:val="21"/>
        </w:rPr>
      </w:pPr>
      <w:r>
        <w:rPr>
          <w:rFonts w:hint="eastAsia" w:ascii="SimSun" w:hAnsi="SimSun" w:eastAsia="SimSun" w:cs="Times New Roman"/>
          <w:b/>
          <w:bCs w:val="0"/>
          <w:kern w:val="2"/>
          <w:sz w:val="21"/>
          <w:szCs w:val="21"/>
          <w:lang w:val="en-US" w:eastAsia="zh-CN" w:bidi="ar"/>
        </w:rPr>
        <w:t xml:space="preserve"> </w:t>
      </w:r>
    </w:p>
    <w:p w14:paraId="718409B0">
      <w:pPr>
        <w:keepNext w:val="0"/>
        <w:keepLines w:val="0"/>
        <w:widowControl w:val="0"/>
        <w:suppressLineNumbers w:val="0"/>
        <w:tabs>
          <w:tab w:val="left" w:pos="720"/>
        </w:tabs>
        <w:snapToGrid w:val="0"/>
        <w:spacing w:before="0" w:beforeAutospacing="0" w:after="0" w:afterAutospacing="0" w:line="400" w:lineRule="exact"/>
        <w:ind w:left="0" w:right="0"/>
        <w:jc w:val="both"/>
        <w:rPr>
          <w:rFonts w:hint="eastAsia" w:ascii="SimSun" w:hAnsi="SimSun" w:eastAsia="SimSun" w:cs="Times New Roman"/>
          <w:b/>
          <w:bCs w:val="0"/>
          <w:kern w:val="2"/>
          <w:sz w:val="21"/>
          <w:szCs w:val="21"/>
        </w:rPr>
      </w:pPr>
      <w:r>
        <w:rPr>
          <w:rFonts w:hint="eastAsia" w:ascii="SimSun" w:hAnsi="SimSun" w:eastAsia="SimSun" w:cs="SimSun"/>
          <w:b/>
          <w:bCs w:val="0"/>
          <w:kern w:val="2"/>
          <w:sz w:val="21"/>
          <w:szCs w:val="21"/>
          <w:lang w:val="en-US" w:eastAsia="zh-CN" w:bidi="ar"/>
        </w:rPr>
        <w:t>3、甲方权利义务</w:t>
      </w:r>
    </w:p>
    <w:p w14:paraId="44449B8E">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3</w:t>
      </w:r>
      <w:r>
        <w:rPr>
          <w:rFonts w:hint="eastAsia" w:ascii="SimSun" w:hAnsi="SimSun" w:eastAsia="SimSun" w:cs="Times New Roman"/>
          <w:kern w:val="2"/>
          <w:sz w:val="21"/>
          <w:szCs w:val="21"/>
          <w:lang w:val="en-US" w:eastAsia="zh-CN" w:bidi="ar"/>
        </w:rPr>
        <w:t>.1 </w:t>
      </w:r>
      <w:r>
        <w:rPr>
          <w:rFonts w:hint="eastAsia" w:ascii="SimSun" w:hAnsi="SimSun" w:eastAsia="SimSun" w:cs="SimSun"/>
          <w:kern w:val="2"/>
          <w:sz w:val="21"/>
          <w:szCs w:val="21"/>
          <w:lang w:val="en-US" w:eastAsia="zh-CN" w:bidi="ar"/>
        </w:rPr>
        <w:t>合同期间内，乙方服务如达不到合同约定标准的，甲方有权向乙方提出整改建议并要求乙方在接到甲方通知后</w:t>
      </w:r>
      <w:r>
        <w:rPr>
          <w:rFonts w:hint="eastAsia" w:ascii="SimSun" w:hAnsi="SimSun" w:eastAsia="SimSun" w:cs="Times New Roman"/>
          <w:kern w:val="2"/>
          <w:sz w:val="21"/>
          <w:szCs w:val="21"/>
          <w:lang w:val="en-US" w:eastAsia="zh-CN" w:bidi="ar"/>
        </w:rPr>
        <w:t>24</w:t>
      </w:r>
      <w:r>
        <w:rPr>
          <w:rFonts w:hint="eastAsia" w:ascii="SimSun" w:hAnsi="SimSun" w:eastAsia="SimSun" w:cs="SimSun"/>
          <w:kern w:val="2"/>
          <w:sz w:val="21"/>
          <w:szCs w:val="21"/>
          <w:lang w:val="en-US" w:eastAsia="zh-CN" w:bidi="ar"/>
        </w:rPr>
        <w:t>小时内给予整改；</w:t>
      </w:r>
    </w:p>
    <w:p w14:paraId="0600D19A">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3</w:t>
      </w:r>
      <w:r>
        <w:rPr>
          <w:rFonts w:hint="eastAsia" w:ascii="SimSun" w:hAnsi="SimSun" w:eastAsia="SimSun" w:cs="Times New Roman"/>
          <w:kern w:val="2"/>
          <w:sz w:val="21"/>
          <w:szCs w:val="21"/>
          <w:lang w:val="en-US" w:eastAsia="zh-CN" w:bidi="ar"/>
        </w:rPr>
        <w:t>.2</w:t>
      </w:r>
      <w:r>
        <w:rPr>
          <w:rFonts w:hint="eastAsia" w:ascii="SimSun" w:hAnsi="SimSun" w:eastAsia="SimSun" w:cs="SimSun"/>
          <w:kern w:val="2"/>
          <w:sz w:val="21"/>
          <w:szCs w:val="21"/>
          <w:lang w:val="en-US" w:eastAsia="zh-CN" w:bidi="ar"/>
        </w:rPr>
        <w:t>甲方对乙方的管理和工作事项有权随时检查监督；</w:t>
      </w:r>
    </w:p>
    <w:p w14:paraId="02FB46DE">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3</w:t>
      </w:r>
      <w:r>
        <w:rPr>
          <w:rFonts w:hint="eastAsia" w:ascii="SimSun" w:hAnsi="SimSun" w:eastAsia="SimSun" w:cs="Times New Roman"/>
          <w:kern w:val="2"/>
          <w:sz w:val="21"/>
          <w:szCs w:val="21"/>
          <w:lang w:val="en-US" w:eastAsia="zh-CN" w:bidi="ar"/>
        </w:rPr>
        <w:t>.3</w:t>
      </w:r>
      <w:r>
        <w:rPr>
          <w:rFonts w:hint="eastAsia" w:ascii="SimSun" w:hAnsi="SimSun" w:eastAsia="SimSun" w:cs="SimSun"/>
          <w:kern w:val="2"/>
          <w:sz w:val="21"/>
          <w:szCs w:val="21"/>
          <w:lang w:val="en-US" w:eastAsia="zh-CN" w:bidi="ar"/>
        </w:rPr>
        <w:t>在乙方完成本合同项下服务后，按本合同约定向乙方支付服务费；</w:t>
      </w:r>
    </w:p>
    <w:p w14:paraId="56034252">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3.</w:t>
      </w:r>
      <w:r>
        <w:rPr>
          <w:rFonts w:hint="eastAsia" w:ascii="SimSun" w:hAnsi="SimSun" w:eastAsia="SimSun" w:cs="Times New Roman"/>
          <w:kern w:val="2"/>
          <w:sz w:val="21"/>
          <w:szCs w:val="21"/>
          <w:lang w:val="en-US" w:eastAsia="zh-CN" w:bidi="ar"/>
        </w:rPr>
        <w:t>4</w:t>
      </w:r>
      <w:r>
        <w:rPr>
          <w:rFonts w:hint="eastAsia" w:ascii="SimSun" w:hAnsi="SimSun" w:eastAsia="SimSun" w:cs="SimSun"/>
          <w:kern w:val="2"/>
          <w:sz w:val="21"/>
          <w:szCs w:val="21"/>
          <w:lang w:val="en-US" w:eastAsia="zh-CN" w:bidi="ar"/>
        </w:rPr>
        <w:t>服务所需的水、电由甲方提供，费用由甲方承担。</w:t>
      </w:r>
    </w:p>
    <w:p w14:paraId="2973C9F0">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Times New Roman"/>
          <w:kern w:val="2"/>
          <w:sz w:val="21"/>
          <w:szCs w:val="21"/>
          <w:lang w:val="en-US" w:eastAsia="zh-CN" w:bidi="ar"/>
        </w:rPr>
        <w:t xml:space="preserve"> </w:t>
      </w:r>
    </w:p>
    <w:p w14:paraId="105CD6AB">
      <w:pPr>
        <w:keepNext w:val="0"/>
        <w:keepLines w:val="0"/>
        <w:widowControl w:val="0"/>
        <w:suppressLineNumbers w:val="0"/>
        <w:tabs>
          <w:tab w:val="left" w:pos="7560"/>
          <w:tab w:val="left" w:pos="7920"/>
          <w:tab w:val="left" w:pos="8100"/>
        </w:tabs>
        <w:adjustRightInd w:val="0"/>
        <w:snapToGrid w:val="0"/>
        <w:spacing w:before="0" w:beforeAutospacing="0" w:after="0" w:afterAutospacing="0" w:line="400" w:lineRule="exact"/>
        <w:ind w:left="422" w:right="0" w:hanging="422" w:hangingChars="200"/>
        <w:jc w:val="both"/>
        <w:rPr>
          <w:rFonts w:hint="default" w:ascii="Times New Roman" w:hAnsi="Times New Roman" w:eastAsia="SimSun" w:cs="Times New Roman"/>
          <w:kern w:val="2"/>
          <w:sz w:val="21"/>
          <w:szCs w:val="21"/>
        </w:rPr>
      </w:pPr>
      <w:r>
        <w:rPr>
          <w:rFonts w:hint="eastAsia" w:ascii="SimSun" w:hAnsi="SimSun" w:eastAsia="SimSun" w:cs="SimSun"/>
          <w:b/>
          <w:bCs w:val="0"/>
          <w:kern w:val="2"/>
          <w:sz w:val="21"/>
          <w:szCs w:val="21"/>
          <w:lang w:val="en-US" w:eastAsia="zh-CN" w:bidi="ar"/>
        </w:rPr>
        <w:t>4、乙方权利义务</w:t>
      </w:r>
    </w:p>
    <w:p w14:paraId="57295B2E">
      <w:pPr>
        <w:pStyle w:val="6"/>
        <w:keepNext w:val="0"/>
        <w:keepLines w:val="0"/>
        <w:widowControl/>
        <w:numPr>
          <w:ilvl w:val="1"/>
          <w:numId w:val="10"/>
        </w:numPr>
        <w:suppressLineNumbers w:val="0"/>
        <w:adjustRightInd w:val="0"/>
        <w:snapToGrid w:val="0"/>
        <w:spacing w:before="0" w:beforeAutospacing="1" w:after="0" w:afterAutospacing="1" w:line="400" w:lineRule="exact"/>
        <w:ind w:left="426" w:right="0" w:hanging="426"/>
        <w:jc w:val="left"/>
        <w:rPr>
          <w:rFonts w:hint="eastAsia" w:ascii="SimSun" w:hAnsi="SimSun" w:eastAsia="DengXian" w:cs="Calibri"/>
          <w:kern w:val="0"/>
          <w:sz w:val="22"/>
          <w:szCs w:val="22"/>
        </w:rPr>
      </w:pPr>
      <w:r>
        <w:rPr>
          <w:rFonts w:hint="eastAsia" w:ascii="DengXian" w:hAnsi="DengXian" w:eastAsia="DengXian" w:cs="DengXian"/>
          <w:kern w:val="0"/>
          <w:sz w:val="22"/>
          <w:szCs w:val="22"/>
          <w:lang w:val="en-US" w:eastAsia="zh-CN" w:bidi="ar"/>
        </w:rPr>
        <w:t>乙方保证其自身及提供服务的相应人员具有并良好保持所有根据适用法律法规履行本合同项下义务所需的有效证照、登记、许可、资质等，且签订和履行本合同不违反任何适用的法律法规、国家标准的规定；合同履行期间如乙方发生资质证照等变更的，须提前</w:t>
      </w:r>
      <w:r>
        <w:rPr>
          <w:rFonts w:hint="eastAsia" w:ascii="SimSun" w:hAnsi="SimSun" w:eastAsia="DengXian" w:cs="Calibri"/>
          <w:kern w:val="0"/>
          <w:sz w:val="22"/>
          <w:szCs w:val="22"/>
          <w:lang w:val="en-US" w:eastAsia="zh-CN" w:bidi="ar"/>
        </w:rPr>
        <w:t xml:space="preserve">   </w:t>
      </w:r>
      <w:r>
        <w:rPr>
          <w:rFonts w:hint="eastAsia" w:ascii="DengXian" w:hAnsi="DengXian" w:eastAsia="DengXian" w:cs="DengXian"/>
          <w:kern w:val="0"/>
          <w:sz w:val="22"/>
          <w:szCs w:val="22"/>
          <w:lang w:val="en-US" w:eastAsia="zh-CN" w:bidi="ar"/>
        </w:rPr>
        <w:t>日通知甲方，且须在取得新证照后</w:t>
      </w:r>
      <w:r>
        <w:rPr>
          <w:rFonts w:hint="eastAsia" w:ascii="SimSun" w:hAnsi="SimSun" w:eastAsia="DengXian" w:cs="Calibri"/>
          <w:kern w:val="0"/>
          <w:sz w:val="22"/>
          <w:szCs w:val="22"/>
          <w:lang w:val="en-US" w:eastAsia="zh-CN" w:bidi="ar"/>
        </w:rPr>
        <w:t xml:space="preserve">    </w:t>
      </w:r>
      <w:r>
        <w:rPr>
          <w:rFonts w:hint="eastAsia" w:ascii="DengXian" w:hAnsi="DengXian" w:eastAsia="DengXian" w:cs="DengXian"/>
          <w:kern w:val="0"/>
          <w:sz w:val="22"/>
          <w:szCs w:val="22"/>
          <w:lang w:val="en-US" w:eastAsia="zh-CN" w:bidi="ar"/>
        </w:rPr>
        <w:t>日内向甲方提供加盖乙方公章的复印件；</w:t>
      </w:r>
    </w:p>
    <w:p w14:paraId="1ED4C0F6">
      <w:pPr>
        <w:pStyle w:val="6"/>
        <w:keepNext w:val="0"/>
        <w:keepLines w:val="0"/>
        <w:widowControl/>
        <w:numPr>
          <w:ilvl w:val="1"/>
          <w:numId w:val="10"/>
        </w:numPr>
        <w:suppressLineNumbers w:val="0"/>
        <w:adjustRightInd w:val="0"/>
        <w:snapToGrid w:val="0"/>
        <w:spacing w:before="0" w:beforeAutospacing="1" w:after="0" w:afterAutospacing="1" w:line="400" w:lineRule="exact"/>
        <w:ind w:left="426" w:right="0" w:hanging="426"/>
        <w:jc w:val="left"/>
        <w:rPr>
          <w:rFonts w:hint="eastAsia" w:ascii="SimSun" w:hAnsi="SimSun" w:eastAsia="DengXian" w:cs="Calibri"/>
          <w:kern w:val="0"/>
          <w:sz w:val="22"/>
          <w:szCs w:val="22"/>
        </w:rPr>
      </w:pPr>
      <w:r>
        <w:rPr>
          <w:rFonts w:hint="eastAsia" w:ascii="DengXian" w:hAnsi="DengXian" w:eastAsia="DengXian" w:cs="DengXian"/>
          <w:kern w:val="0"/>
          <w:sz w:val="22"/>
          <w:szCs w:val="22"/>
          <w:lang w:val="en-US" w:eastAsia="zh-CN" w:bidi="ar"/>
        </w:rPr>
        <w:t>乙方应确保在服务中使用的药物符合国家食品行业安全环保等相关要求，不会对甲方环境造成污染或对人体造成任何伤害，否则因此给甲方及其员工或第三方人身、财产造成损害的，由乙方承担所有责任；</w:t>
      </w:r>
    </w:p>
    <w:p w14:paraId="330D014D">
      <w:pPr>
        <w:pStyle w:val="6"/>
        <w:keepNext w:val="0"/>
        <w:keepLines w:val="0"/>
        <w:widowControl/>
        <w:numPr>
          <w:ilvl w:val="1"/>
          <w:numId w:val="10"/>
        </w:numPr>
        <w:suppressLineNumbers w:val="0"/>
        <w:adjustRightInd w:val="0"/>
        <w:snapToGrid w:val="0"/>
        <w:spacing w:before="0" w:beforeAutospacing="1" w:after="0" w:afterAutospacing="1" w:line="400" w:lineRule="exact"/>
        <w:ind w:left="426" w:right="0" w:hanging="426"/>
        <w:jc w:val="left"/>
        <w:rPr>
          <w:rFonts w:hint="eastAsia" w:ascii="SimSun" w:hAnsi="SimSun" w:eastAsia="DengXian" w:cs="Calibri"/>
          <w:kern w:val="0"/>
          <w:sz w:val="22"/>
          <w:szCs w:val="22"/>
        </w:rPr>
      </w:pPr>
      <w:r>
        <w:rPr>
          <w:rFonts w:hint="eastAsia" w:ascii="DengXian" w:hAnsi="DengXian" w:eastAsia="DengXian" w:cs="DengXian"/>
          <w:kern w:val="0"/>
          <w:sz w:val="22"/>
          <w:szCs w:val="22"/>
          <w:lang w:val="en-US" w:eastAsia="zh-CN" w:bidi="ar"/>
        </w:rPr>
        <w:t>乙方进行现场服务，应提前告知甲方，并须做好现场的安全防范和警示措施。若因乙方原因造成了包括但不限于甲方及其员工或第三方财产损失、人身伤害或引起投诉等，由乙方承担所有责任；</w:t>
      </w:r>
    </w:p>
    <w:p w14:paraId="5E5B4336">
      <w:pPr>
        <w:pStyle w:val="6"/>
        <w:keepNext w:val="0"/>
        <w:keepLines w:val="0"/>
        <w:widowControl/>
        <w:numPr>
          <w:ilvl w:val="1"/>
          <w:numId w:val="10"/>
        </w:numPr>
        <w:suppressLineNumbers w:val="0"/>
        <w:adjustRightInd w:val="0"/>
        <w:snapToGrid w:val="0"/>
        <w:spacing w:before="0" w:beforeAutospacing="1" w:after="0" w:afterAutospacing="1" w:line="400" w:lineRule="exact"/>
        <w:ind w:left="426" w:right="0" w:hanging="426"/>
        <w:jc w:val="left"/>
        <w:rPr>
          <w:rFonts w:hint="eastAsia" w:ascii="SimSun" w:hAnsi="SimSun" w:eastAsia="DengXian" w:cs="Calibri"/>
          <w:kern w:val="0"/>
          <w:sz w:val="22"/>
          <w:szCs w:val="22"/>
        </w:rPr>
      </w:pPr>
      <w:r>
        <w:rPr>
          <w:rFonts w:hint="eastAsia" w:ascii="DengXian" w:hAnsi="DengXian" w:eastAsia="DengXian" w:cs="DengXian"/>
          <w:kern w:val="0"/>
          <w:sz w:val="22"/>
          <w:szCs w:val="22"/>
          <w:lang w:val="en-US" w:eastAsia="zh-CN" w:bidi="ar"/>
        </w:rPr>
        <w:t>乙方服务人员应持证上岗，文明作业，严格按规范流程开展服务工作；</w:t>
      </w:r>
    </w:p>
    <w:p w14:paraId="46E6105A">
      <w:pPr>
        <w:pStyle w:val="6"/>
        <w:keepNext w:val="0"/>
        <w:keepLines w:val="0"/>
        <w:widowControl/>
        <w:numPr>
          <w:ilvl w:val="1"/>
          <w:numId w:val="10"/>
        </w:numPr>
        <w:suppressLineNumbers w:val="0"/>
        <w:adjustRightInd w:val="0"/>
        <w:snapToGrid w:val="0"/>
        <w:spacing w:before="0" w:beforeAutospacing="1" w:after="0" w:afterAutospacing="1" w:line="400" w:lineRule="exact"/>
        <w:ind w:left="426" w:right="0" w:hanging="426"/>
        <w:jc w:val="left"/>
        <w:rPr>
          <w:rFonts w:hint="eastAsia" w:ascii="SimSun" w:hAnsi="SimSun" w:eastAsia="DengXian" w:cs="Calibri"/>
          <w:kern w:val="0"/>
          <w:sz w:val="22"/>
          <w:szCs w:val="22"/>
        </w:rPr>
      </w:pPr>
      <w:r>
        <w:rPr>
          <w:rFonts w:hint="eastAsia" w:ascii="DengXian" w:hAnsi="DengXian" w:eastAsia="DengXian" w:cs="DengXian"/>
          <w:kern w:val="0"/>
          <w:sz w:val="22"/>
          <w:szCs w:val="22"/>
          <w:lang w:val="en-US" w:eastAsia="zh-CN" w:bidi="ar"/>
        </w:rPr>
        <w:t>乙方服务人员在开展服务工作时，应遵守甲方的相关规章制度，根据甲方安排有序开展服务工作，不得随意动用甲方的设备、设施，非开展服务原因不得进入甲方的车间、仓库、办公室等重要区域，若因此给甲方造成损失的，乙方应全额赔偿；</w:t>
      </w:r>
    </w:p>
    <w:p w14:paraId="559A4646">
      <w:pPr>
        <w:pStyle w:val="6"/>
        <w:keepNext w:val="0"/>
        <w:keepLines w:val="0"/>
        <w:widowControl/>
        <w:numPr>
          <w:ilvl w:val="1"/>
          <w:numId w:val="10"/>
        </w:numPr>
        <w:suppressLineNumbers w:val="0"/>
        <w:adjustRightInd w:val="0"/>
        <w:snapToGrid w:val="0"/>
        <w:spacing w:before="0" w:beforeAutospacing="1" w:after="0" w:afterAutospacing="1" w:line="400" w:lineRule="exact"/>
        <w:ind w:left="426" w:right="0" w:hanging="426"/>
        <w:jc w:val="left"/>
        <w:rPr>
          <w:rFonts w:hint="eastAsia" w:ascii="SimSun" w:hAnsi="SimSun" w:eastAsia="DengXian" w:cs="Calibri"/>
          <w:kern w:val="0"/>
          <w:sz w:val="22"/>
          <w:szCs w:val="22"/>
        </w:rPr>
      </w:pPr>
      <w:r>
        <w:rPr>
          <w:rFonts w:hint="eastAsia" w:ascii="DengXian" w:hAnsi="DengXian" w:eastAsia="DengXian" w:cs="DengXian"/>
          <w:kern w:val="0"/>
          <w:sz w:val="22"/>
          <w:szCs w:val="22"/>
          <w:lang w:val="en-US" w:eastAsia="zh-CN" w:bidi="ar"/>
        </w:rPr>
        <w:t>为了满足服务工作的管理和质量要求，乙方须指定专门的对接人员，严格按照要求执行现场各项管理、指导监督、检查、协调沟通工作，做好相关记录，以备查验；</w:t>
      </w:r>
    </w:p>
    <w:p w14:paraId="6267D49B">
      <w:pPr>
        <w:pStyle w:val="6"/>
        <w:keepNext w:val="0"/>
        <w:keepLines w:val="0"/>
        <w:widowControl/>
        <w:numPr>
          <w:ilvl w:val="1"/>
          <w:numId w:val="10"/>
        </w:numPr>
        <w:suppressLineNumbers w:val="0"/>
        <w:adjustRightInd w:val="0"/>
        <w:snapToGrid w:val="0"/>
        <w:spacing w:before="0" w:beforeAutospacing="1" w:after="0" w:afterAutospacing="1" w:line="400" w:lineRule="exact"/>
        <w:ind w:left="426" w:right="0" w:hanging="426"/>
        <w:jc w:val="left"/>
        <w:rPr>
          <w:rFonts w:hint="eastAsia" w:ascii="SimSun" w:hAnsi="SimSun" w:eastAsia="DengXian" w:cs="Calibri"/>
          <w:kern w:val="0"/>
          <w:sz w:val="22"/>
          <w:szCs w:val="22"/>
        </w:rPr>
      </w:pPr>
      <w:r>
        <w:rPr>
          <w:rFonts w:hint="eastAsia" w:ascii="DengXian" w:hAnsi="DengXian" w:eastAsia="DengXian" w:cs="DengXian"/>
          <w:kern w:val="0"/>
          <w:sz w:val="22"/>
          <w:szCs w:val="22"/>
          <w:lang w:val="en-US" w:eastAsia="zh-CN" w:bidi="ar"/>
        </w:rPr>
        <w:t>乙方服务人员的食宿及其他任何费用由乙方自行承担，甲方概不负责；</w:t>
      </w:r>
    </w:p>
    <w:p w14:paraId="55B8B4E8">
      <w:pPr>
        <w:pStyle w:val="6"/>
        <w:keepNext w:val="0"/>
        <w:keepLines w:val="0"/>
        <w:widowControl/>
        <w:numPr>
          <w:ilvl w:val="1"/>
          <w:numId w:val="10"/>
        </w:numPr>
        <w:suppressLineNumbers w:val="0"/>
        <w:adjustRightInd w:val="0"/>
        <w:snapToGrid w:val="0"/>
        <w:spacing w:before="0" w:beforeAutospacing="1" w:after="0" w:afterAutospacing="1" w:line="400" w:lineRule="exact"/>
        <w:ind w:left="426" w:right="0" w:hanging="426"/>
        <w:jc w:val="left"/>
        <w:rPr>
          <w:rFonts w:hint="eastAsia" w:ascii="SimSun" w:hAnsi="SimSun" w:eastAsia="DengXian" w:cs="Calibri"/>
          <w:kern w:val="0"/>
          <w:sz w:val="22"/>
          <w:szCs w:val="22"/>
        </w:rPr>
      </w:pPr>
      <w:r>
        <w:rPr>
          <w:rFonts w:hint="eastAsia" w:ascii="DengXian" w:hAnsi="DengXian" w:eastAsia="DengXian" w:cs="DengXian"/>
          <w:kern w:val="0"/>
          <w:sz w:val="22"/>
          <w:szCs w:val="22"/>
          <w:lang w:val="en-US" w:eastAsia="zh-CN" w:bidi="ar"/>
        </w:rPr>
        <w:t>乙方首次开展服务前，有权要求甲方人员陪同至指定服务场地并告知应注意事项；</w:t>
      </w:r>
    </w:p>
    <w:p w14:paraId="1AAB68EA">
      <w:pPr>
        <w:pStyle w:val="6"/>
        <w:keepNext w:val="0"/>
        <w:keepLines w:val="0"/>
        <w:widowControl/>
        <w:numPr>
          <w:ilvl w:val="1"/>
          <w:numId w:val="10"/>
        </w:numPr>
        <w:suppressLineNumbers w:val="0"/>
        <w:adjustRightInd w:val="0"/>
        <w:snapToGrid w:val="0"/>
        <w:spacing w:before="0" w:beforeAutospacing="1" w:after="0" w:afterAutospacing="1" w:line="400" w:lineRule="exact"/>
        <w:ind w:left="426" w:right="0" w:hanging="426"/>
        <w:jc w:val="left"/>
        <w:rPr>
          <w:rFonts w:hint="eastAsia" w:ascii="SimSun" w:hAnsi="SimSun" w:eastAsia="DengXian" w:cs="Calibri"/>
          <w:kern w:val="0"/>
          <w:sz w:val="22"/>
          <w:szCs w:val="22"/>
        </w:rPr>
      </w:pPr>
      <w:r>
        <w:rPr>
          <w:rFonts w:hint="eastAsia" w:ascii="DengXian" w:hAnsi="DengXian" w:eastAsia="DengXian" w:cs="DengXian"/>
          <w:kern w:val="0"/>
          <w:sz w:val="22"/>
          <w:szCs w:val="22"/>
          <w:lang w:val="en-US" w:eastAsia="zh-CN" w:bidi="ar"/>
        </w:rPr>
        <w:t>乙方应以自己技术、设备和人力完成本合同项下服务，不得转包给第三方；未经甲方书面同意不得分包给第三方；经甲方书面同意分包的，乙方应审查并确保第三方具备履行本合同的资格和能力且资质证照齐全、合法有效，并做好第三方的管理和统筹工作；如果因乙方和</w:t>
      </w:r>
      <w:r>
        <w:rPr>
          <w:rFonts w:hint="eastAsia" w:ascii="SimSun" w:hAnsi="SimSun" w:eastAsia="SimSun" w:cs="SimSun"/>
          <w:kern w:val="0"/>
          <w:sz w:val="22"/>
          <w:szCs w:val="22"/>
          <w:lang w:val="en-US" w:eastAsia="zh-CN" w:bidi="ar"/>
        </w:rPr>
        <w:t>/</w:t>
      </w:r>
      <w:r>
        <w:rPr>
          <w:rFonts w:hint="eastAsia" w:ascii="DengXian" w:hAnsi="DengXian" w:eastAsia="DengXian" w:cs="DengXian"/>
          <w:kern w:val="0"/>
          <w:sz w:val="22"/>
          <w:szCs w:val="22"/>
          <w:lang w:val="en-US" w:eastAsia="zh-CN" w:bidi="ar"/>
        </w:rPr>
        <w:t>或第三方用工不合规给甲方造成损失的，甲方有权向乙方追偿，并且不受本合同期限的限制；甲方对乙方分包的确认并非减轻或免除乙方的任何责任和义务，且甲方不因此承担任何义务和责任。</w:t>
      </w:r>
    </w:p>
    <w:p w14:paraId="2036B43E">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0" w:right="0"/>
        <w:jc w:val="both"/>
        <w:rPr>
          <w:rFonts w:hint="eastAsia" w:ascii="SimSun" w:hAnsi="SimSun" w:eastAsia="SimSun" w:cs="Times New Roman"/>
          <w:kern w:val="2"/>
          <w:sz w:val="21"/>
          <w:szCs w:val="21"/>
        </w:rPr>
      </w:pPr>
      <w:r>
        <w:rPr>
          <w:rFonts w:hint="eastAsia" w:ascii="SimSun" w:hAnsi="SimSun" w:eastAsia="SimSun" w:cs="Times New Roman"/>
          <w:kern w:val="2"/>
          <w:sz w:val="21"/>
          <w:szCs w:val="21"/>
          <w:lang w:val="en-US" w:eastAsia="zh-CN" w:bidi="ar"/>
        </w:rPr>
        <w:t xml:space="preserve"> </w:t>
      </w:r>
    </w:p>
    <w:p w14:paraId="0A2315A4">
      <w:pPr>
        <w:keepNext w:val="0"/>
        <w:keepLines w:val="0"/>
        <w:widowControl w:val="0"/>
        <w:suppressLineNumbers w:val="0"/>
        <w:adjustRightInd w:val="0"/>
        <w:snapToGrid w:val="0"/>
        <w:spacing w:before="0" w:beforeAutospacing="0" w:after="0" w:afterAutospacing="0" w:line="400" w:lineRule="exact"/>
        <w:ind w:left="0" w:right="0"/>
        <w:jc w:val="left"/>
        <w:textAlignment w:val="baseline"/>
        <w:rPr>
          <w:rFonts w:hint="eastAsia" w:ascii="SimSun" w:hAnsi="SimSun" w:eastAsia="SimSun" w:cs="Times New Roman"/>
          <w:b/>
          <w:bCs w:val="0"/>
          <w:kern w:val="2"/>
          <w:sz w:val="21"/>
          <w:szCs w:val="21"/>
          <w:vertAlign w:val="baseline"/>
        </w:rPr>
      </w:pPr>
      <w:r>
        <w:rPr>
          <w:rFonts w:hint="eastAsia" w:ascii="SimSun" w:hAnsi="SimSun" w:eastAsia="SimSun" w:cs="SimSun"/>
          <w:b/>
          <w:bCs w:val="0"/>
          <w:kern w:val="2"/>
          <w:sz w:val="21"/>
          <w:szCs w:val="21"/>
          <w:vertAlign w:val="baseline"/>
          <w:lang w:val="en-US" w:eastAsia="zh-CN" w:bidi="ar"/>
        </w:rPr>
        <w:t>5、服务验收（根据实际业务情况在[]中打√选择）</w:t>
      </w:r>
    </w:p>
    <w:p w14:paraId="203D1B19">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  ]5.1乙方服务考评标准：详见合同附件3《服务考核/验收标准》；甲方依据合同附件3《服务考核/验收标准》对乙方予以考评，考评基准分数100分，在基准分数基础上依据标准予以考评，具体考核规则为：月度考核，每次考核每扣1分的，扣收乙方服务费（）元作为违约金；不足1分的，违约金按比例据实扣减；合同有效期内考核累计（）个月低于（）分的，甲方有权单方解除合同，同时乙方需另行向甲方支付违约金人民币（）元。</w:t>
      </w:r>
    </w:p>
    <w:p w14:paraId="51B176AC">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  ]5</w:t>
      </w:r>
      <w:r>
        <w:rPr>
          <w:rFonts w:hint="eastAsia" w:ascii="SimSun" w:hAnsi="SimSun" w:eastAsia="SimSun" w:cs="Times New Roman"/>
          <w:kern w:val="2"/>
          <w:sz w:val="21"/>
          <w:szCs w:val="21"/>
          <w:lang w:val="en-US" w:eastAsia="zh-CN" w:bidi="ar"/>
        </w:rPr>
        <w:t>.</w:t>
      </w:r>
      <w:r>
        <w:rPr>
          <w:rFonts w:hint="eastAsia" w:ascii="SimSun" w:hAnsi="SimSun" w:eastAsia="SimSun" w:cs="SimSun"/>
          <w:kern w:val="2"/>
          <w:sz w:val="21"/>
          <w:szCs w:val="21"/>
          <w:lang w:val="en-US" w:eastAsia="zh-CN" w:bidi="ar"/>
        </w:rPr>
        <w:t>1甲方依据本合同第2条的约定对乙方服务质量进行验收。验收结果由甲乙双方书面签字确认，作为双方结算的依据之一。验收方式如下：详见合同附件3《服务考核/验收标准》</w:t>
      </w:r>
    </w:p>
    <w:p w14:paraId="77B414DE">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0" w:right="0"/>
        <w:jc w:val="both"/>
        <w:rPr>
          <w:rFonts w:hint="eastAsia" w:ascii="SimSun" w:hAnsi="SimSun" w:eastAsia="SimSun" w:cs="Times New Roman"/>
          <w:kern w:val="2"/>
          <w:sz w:val="21"/>
          <w:szCs w:val="21"/>
        </w:rPr>
      </w:pPr>
      <w:r>
        <w:rPr>
          <w:rFonts w:hint="eastAsia" w:ascii="SimSun" w:hAnsi="SimSun" w:eastAsia="SimSun" w:cs="Times New Roman"/>
          <w:kern w:val="2"/>
          <w:sz w:val="21"/>
          <w:szCs w:val="21"/>
          <w:lang w:val="en-US" w:eastAsia="zh-CN" w:bidi="ar"/>
        </w:rPr>
        <w:t xml:space="preserve"> </w:t>
      </w:r>
    </w:p>
    <w:p w14:paraId="556312A3">
      <w:pPr>
        <w:keepNext w:val="0"/>
        <w:keepLines w:val="0"/>
        <w:widowControl w:val="0"/>
        <w:suppressLineNumbers w:val="0"/>
        <w:adjustRightInd w:val="0"/>
        <w:snapToGrid w:val="0"/>
        <w:spacing w:before="0" w:beforeAutospacing="0" w:after="0" w:afterAutospacing="0" w:line="400" w:lineRule="exact"/>
        <w:ind w:left="0" w:right="0"/>
        <w:jc w:val="left"/>
        <w:textAlignment w:val="baseline"/>
        <w:rPr>
          <w:rFonts w:hint="eastAsia" w:ascii="SimSun" w:hAnsi="SimSun" w:eastAsia="SimSun" w:cs="Times New Roman"/>
          <w:b/>
          <w:bCs w:val="0"/>
          <w:kern w:val="2"/>
          <w:sz w:val="21"/>
          <w:szCs w:val="21"/>
          <w:vertAlign w:val="baseline"/>
        </w:rPr>
      </w:pPr>
      <w:r>
        <w:rPr>
          <w:rFonts w:hint="eastAsia" w:ascii="SimSun" w:hAnsi="SimSun" w:eastAsia="SimSun" w:cs="SimSun"/>
          <w:b/>
          <w:bCs w:val="0"/>
          <w:kern w:val="2"/>
          <w:sz w:val="21"/>
          <w:szCs w:val="21"/>
          <w:vertAlign w:val="baseline"/>
          <w:lang w:val="en-US" w:eastAsia="zh-CN" w:bidi="ar"/>
        </w:rPr>
        <w:t>6、价款和结算</w:t>
      </w:r>
    </w:p>
    <w:p w14:paraId="6DD51433">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6.1本合同项下含税总价款为：人民币</w:t>
      </w:r>
      <w:bookmarkStart w:id="15" w:name="amount"/>
      <w:bookmarkEnd w:id="15"/>
      <w:r>
        <w:rPr>
          <w:rFonts w:hint="eastAsia" w:ascii="SimSun" w:hAnsi="SimSun" w:eastAsia="SimSun" w:cs="SimSun"/>
          <w:kern w:val="2"/>
          <w:sz w:val="21"/>
          <w:szCs w:val="21"/>
          <w:lang w:val="en-US" w:eastAsia="zh-CN" w:bidi="ar"/>
        </w:rPr>
        <w:t>元，大写</w:t>
      </w:r>
      <w:bookmarkStart w:id="16" w:name="amountCh"/>
      <w:bookmarkEnd w:id="16"/>
      <w:r>
        <w:rPr>
          <w:rFonts w:hint="eastAsia" w:ascii="SimSun" w:hAnsi="SimSun" w:eastAsia="SimSun" w:cs="SimSun"/>
          <w:kern w:val="2"/>
          <w:sz w:val="21"/>
          <w:szCs w:val="21"/>
          <w:lang w:val="en-US" w:eastAsia="zh-CN" w:bidi="ar"/>
        </w:rPr>
        <w:t>元，其中不含税价款</w:t>
      </w:r>
      <w:r>
        <w:rPr>
          <w:rFonts w:hint="eastAsia" w:ascii="SimSun" w:hAnsi="SimSun" w:eastAsia="SimSun" w:cs="Times New Roman"/>
          <w:kern w:val="2"/>
          <w:sz w:val="21"/>
          <w:szCs w:val="21"/>
          <w:lang w:val="en-US" w:eastAsia="zh-CN" w:bidi="ar"/>
        </w:rPr>
        <w:t xml:space="preserve">    </w:t>
      </w:r>
      <w:r>
        <w:rPr>
          <w:rFonts w:hint="eastAsia" w:ascii="SimSun" w:hAnsi="SimSun" w:eastAsia="SimSun" w:cs="SimSun"/>
          <w:kern w:val="2"/>
          <w:sz w:val="21"/>
          <w:szCs w:val="21"/>
          <w:lang w:val="en-US" w:eastAsia="zh-CN" w:bidi="ar"/>
        </w:rPr>
        <w:t>元，税额</w:t>
      </w:r>
      <w:r>
        <w:rPr>
          <w:rFonts w:hint="eastAsia" w:ascii="SimSun" w:hAnsi="SimSun" w:eastAsia="SimSun" w:cs="Times New Roman"/>
          <w:kern w:val="2"/>
          <w:sz w:val="21"/>
          <w:szCs w:val="21"/>
          <w:lang w:val="en-US" w:eastAsia="zh-CN" w:bidi="ar"/>
        </w:rPr>
        <w:t xml:space="preserve">   </w:t>
      </w:r>
      <w:r>
        <w:rPr>
          <w:rFonts w:hint="eastAsia" w:ascii="SimSun" w:hAnsi="SimSun" w:eastAsia="SimSun" w:cs="SimSun"/>
          <w:kern w:val="2"/>
          <w:sz w:val="21"/>
          <w:szCs w:val="21"/>
          <w:lang w:val="en-US" w:eastAsia="zh-CN" w:bidi="ar"/>
        </w:rPr>
        <w:t>元；</w:t>
      </w:r>
      <w:r>
        <w:rPr>
          <w:rFonts w:hint="eastAsia" w:ascii="SimSun" w:hAnsi="SimSun" w:eastAsia="SimSun" w:cs="Times New Roman"/>
          <w:kern w:val="2"/>
          <w:sz w:val="21"/>
          <w:szCs w:val="21"/>
          <w:lang w:val="en-US" w:eastAsia="zh-CN" w:bidi="ar"/>
        </w:rPr>
        <w:t xml:space="preserve"> </w:t>
      </w:r>
    </w:p>
    <w:p w14:paraId="36E4DB49">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6.2以上合同总价款包含人工费、材料费、设备费、交通费、保险费、税费、管理费等相关所有一切费用在内，除此之外，甲方不再向乙方支付其他任何款项；</w:t>
      </w:r>
    </w:p>
    <w:p w14:paraId="71AC5858">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 xml:space="preserve">6.3发票税率  </w:t>
      </w:r>
      <w:r>
        <w:rPr>
          <w:rFonts w:hint="eastAsia" w:ascii="SimSun" w:hAnsi="SimSun" w:eastAsia="SimSun" w:cs="Times New Roman"/>
          <w:kern w:val="2"/>
          <w:sz w:val="21"/>
          <w:szCs w:val="21"/>
          <w:lang w:val="en-US" w:eastAsia="zh-CN" w:bidi="ar"/>
        </w:rPr>
        <w:t xml:space="preserve"> </w:t>
      </w:r>
      <w:r>
        <w:rPr>
          <w:rFonts w:hint="eastAsia" w:ascii="SimSun" w:hAnsi="SimSun" w:eastAsia="SimSun" w:cs="SimSun"/>
          <w:kern w:val="2"/>
          <w:sz w:val="21"/>
          <w:szCs w:val="21"/>
          <w:lang w:val="en-US" w:eastAsia="zh-CN" w:bidi="ar"/>
        </w:rPr>
        <w:t>%，如遇国家税务政策调整，不含税金额不变，含税金额按新税率计算相应调整；</w:t>
      </w:r>
    </w:p>
    <w:p w14:paraId="7BBB4DBC">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6.4开票信息：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75"/>
        <w:gridCol w:w="2299"/>
        <w:gridCol w:w="1717"/>
        <w:gridCol w:w="2431"/>
      </w:tblGrid>
      <w:tr w14:paraId="2F18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3" w:hRule="atLeast"/>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2CF56E2">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开票内容：</w:t>
            </w:r>
            <w:r>
              <w:rPr>
                <w:rFonts w:hint="eastAsia" w:ascii="SimSun" w:hAnsi="SimSun" w:eastAsia="SimSun" w:cs="Times New Roman"/>
                <w:kern w:val="2"/>
                <w:sz w:val="21"/>
                <w:szCs w:val="21"/>
                <w:lang w:val="en-US" w:eastAsia="zh-CN" w:bidi="ar"/>
              </w:rPr>
              <w:t xml:space="preserve"> </w:t>
            </w:r>
            <w:r>
              <w:rPr>
                <w:rFonts w:hint="eastAsia" w:ascii="SimSun" w:hAnsi="SimSun" w:eastAsia="SimSun" w:cs="SimSun"/>
                <w:kern w:val="2"/>
                <w:sz w:val="21"/>
                <w:szCs w:val="21"/>
                <w:lang w:val="en-US" w:eastAsia="zh-CN" w:bidi="ar"/>
              </w:rPr>
              <w:t xml:space="preserve">   </w:t>
            </w:r>
            <w:r>
              <w:rPr>
                <w:rFonts w:hint="eastAsia" w:ascii="SimSun" w:hAnsi="SimSun" w:eastAsia="SimSun" w:cs="Times New Roman"/>
                <w:kern w:val="2"/>
                <w:sz w:val="21"/>
                <w:szCs w:val="21"/>
                <w:lang w:val="en-US" w:eastAsia="zh-CN" w:bidi="ar"/>
              </w:rPr>
              <w:t xml:space="preserve"> </w:t>
            </w:r>
          </w:p>
        </w:tc>
      </w:tr>
      <w:tr w14:paraId="152F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2C7F1E7">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0" w:right="0"/>
              <w:jc w:val="center"/>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购买方</w:t>
            </w:r>
          </w:p>
        </w:tc>
      </w:tr>
      <w:tr w14:paraId="7D0F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14:paraId="3552085F">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center"/>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公司名称</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14:paraId="11AA5EF8">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bookmarkStart w:id="17" w:name="firstParty1"/>
            <w:bookmarkEnd w:id="17"/>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6FB125DF">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center"/>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纳税人识别号</w:t>
            </w:r>
          </w:p>
        </w:tc>
        <w:tc>
          <w:tcPr>
            <w:tcW w:w="2431" w:type="dxa"/>
            <w:tcBorders>
              <w:top w:val="single" w:color="auto" w:sz="4" w:space="0"/>
              <w:left w:val="single" w:color="auto" w:sz="4" w:space="0"/>
              <w:bottom w:val="single" w:color="auto" w:sz="4" w:space="0"/>
              <w:right w:val="single" w:color="auto" w:sz="4" w:space="0"/>
            </w:tcBorders>
            <w:shd w:val="clear" w:color="auto" w:fill="auto"/>
            <w:vAlign w:val="center"/>
          </w:tcPr>
          <w:p w14:paraId="18C08BC7">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bookmarkStart w:id="18" w:name="firstIdentityNo"/>
            <w:bookmarkEnd w:id="18"/>
          </w:p>
        </w:tc>
      </w:tr>
      <w:tr w14:paraId="12A4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14:paraId="483BD294">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center"/>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地址</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14:paraId="7DD91680">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bookmarkStart w:id="19" w:name="firstRegisteredAddress1"/>
            <w:bookmarkEnd w:id="19"/>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4002C14E">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center"/>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电话</w:t>
            </w:r>
          </w:p>
        </w:tc>
        <w:tc>
          <w:tcPr>
            <w:tcW w:w="2431" w:type="dxa"/>
            <w:tcBorders>
              <w:top w:val="single" w:color="auto" w:sz="4" w:space="0"/>
              <w:left w:val="single" w:color="auto" w:sz="4" w:space="0"/>
              <w:bottom w:val="single" w:color="auto" w:sz="4" w:space="0"/>
              <w:right w:val="single" w:color="auto" w:sz="4" w:space="0"/>
            </w:tcBorders>
            <w:shd w:val="clear" w:color="auto" w:fill="auto"/>
            <w:vAlign w:val="center"/>
          </w:tcPr>
          <w:p w14:paraId="64FC64D5">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p>
        </w:tc>
      </w:tr>
      <w:tr w14:paraId="5271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14:paraId="409F40E6">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center"/>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开户行</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14:paraId="1D53B9C0">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bookmarkStart w:id="20" w:name="firstBankName"/>
            <w:bookmarkEnd w:id="20"/>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3CE70312">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center"/>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账号</w:t>
            </w:r>
          </w:p>
        </w:tc>
        <w:tc>
          <w:tcPr>
            <w:tcW w:w="2431" w:type="dxa"/>
            <w:tcBorders>
              <w:top w:val="single" w:color="auto" w:sz="4" w:space="0"/>
              <w:left w:val="single" w:color="auto" w:sz="4" w:space="0"/>
              <w:bottom w:val="single" w:color="auto" w:sz="4" w:space="0"/>
              <w:right w:val="single" w:color="auto" w:sz="4" w:space="0"/>
            </w:tcBorders>
            <w:shd w:val="clear" w:color="auto" w:fill="auto"/>
            <w:vAlign w:val="center"/>
          </w:tcPr>
          <w:p w14:paraId="350D91D3">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bookmarkStart w:id="21" w:name="firstBankAccount"/>
            <w:bookmarkEnd w:id="21"/>
          </w:p>
        </w:tc>
      </w:tr>
      <w:tr w14:paraId="7D2E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F604BC4">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center"/>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销售方（开票）</w:t>
            </w:r>
          </w:p>
        </w:tc>
      </w:tr>
      <w:tr w14:paraId="50B1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14:paraId="62B999DD">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center"/>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公司名称</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14:paraId="2A4F7FC9">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bookmarkStart w:id="22" w:name="secondParty1"/>
            <w:bookmarkEnd w:id="22"/>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40C4CDF7">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center"/>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纳税人识别号</w:t>
            </w:r>
          </w:p>
        </w:tc>
        <w:tc>
          <w:tcPr>
            <w:tcW w:w="2431" w:type="dxa"/>
            <w:tcBorders>
              <w:top w:val="single" w:color="auto" w:sz="4" w:space="0"/>
              <w:left w:val="single" w:color="auto" w:sz="4" w:space="0"/>
              <w:bottom w:val="single" w:color="auto" w:sz="4" w:space="0"/>
              <w:right w:val="single" w:color="auto" w:sz="4" w:space="0"/>
            </w:tcBorders>
            <w:shd w:val="clear" w:color="auto" w:fill="auto"/>
            <w:vAlign w:val="center"/>
          </w:tcPr>
          <w:p w14:paraId="36668EF8">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bookmarkStart w:id="23" w:name="identityNo1"/>
            <w:bookmarkEnd w:id="23"/>
          </w:p>
        </w:tc>
      </w:tr>
    </w:tbl>
    <w:p w14:paraId="7B1C896E">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6.5每月/季度（）日前，甲、乙双方依据合同第5条验收的结果，汇总核算上月度/季度的服务费，核算结果由双方书面签字确认。双方确认服务费后（）个工作日内，乙方向甲方开具合法有效的全额增值税专用发票（税率  %）。甲方收到乙方开具的增值税专用发票并审核无误，扣除乙方应支付的违约金、赔偿金后的（ ）天内向乙方支付相应款项。因开发票产生的各种附加税或费均由乙方承担，增值税税金由甲方承担。若遇支付日为法定休假日或财务结账日（每月1-3日），则顺延至下一工作日支付；</w:t>
      </w:r>
    </w:p>
    <w:p w14:paraId="1C7FE5F5">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6.6甲方仅按本合同约定的乙方收款银行及账号向乙方结算价款。乙方企业名称变更和/或收款银行、账号发生变更的，乙方应按甲方要求（包括按甲方格式要求出具变更收款账户信息的公函）提出变更申请，经甲方审核同意后，方可在后续付款时由甲方按照该公函中确定的付款路径付款。甲方不接受乙方委托或指定第三方收款的要求；</w:t>
      </w:r>
    </w:p>
    <w:p w14:paraId="56351A90">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2" w:right="0" w:hanging="422" w:hangingChars="200"/>
        <w:jc w:val="both"/>
        <w:rPr>
          <w:rFonts w:hint="eastAsia" w:ascii="SimHei" w:hAnsi="SimSun" w:eastAsia="SimHei" w:cs="Times New Roman"/>
          <w:b/>
          <w:bCs w:val="0"/>
          <w:kern w:val="2"/>
          <w:sz w:val="21"/>
          <w:szCs w:val="21"/>
        </w:rPr>
      </w:pPr>
      <w:r>
        <w:rPr>
          <w:rFonts w:hint="eastAsia" w:ascii="SimHei" w:hAnsi="SimSun" w:eastAsia="SimHei" w:cs="SimHei"/>
          <w:b/>
          <w:bCs w:val="0"/>
          <w:kern w:val="2"/>
          <w:sz w:val="21"/>
          <w:szCs w:val="21"/>
          <w:lang w:val="en-US" w:eastAsia="zh-CN" w:bidi="ar"/>
        </w:rPr>
        <w:t>6.7合同约定由乙方先提供发票、甲方收到发票后付款的，甲方在收到乙方开具的发票前，有权拒绝支付任何款项；</w:t>
      </w:r>
    </w:p>
    <w:p w14:paraId="39021DE5">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2" w:right="0" w:hanging="422" w:hangingChars="200"/>
        <w:jc w:val="both"/>
        <w:rPr>
          <w:rFonts w:hint="eastAsia" w:ascii="SimHei" w:hAnsi="SimSun" w:eastAsia="SimHei" w:cs="Times New Roman"/>
          <w:b/>
          <w:bCs w:val="0"/>
          <w:kern w:val="2"/>
          <w:sz w:val="21"/>
          <w:szCs w:val="21"/>
        </w:rPr>
      </w:pPr>
      <w:r>
        <w:rPr>
          <w:rFonts w:hint="eastAsia" w:ascii="SimHei" w:hAnsi="SimSun" w:eastAsia="SimHei" w:cs="SimHei"/>
          <w:b/>
          <w:bCs w:val="0"/>
          <w:kern w:val="2"/>
          <w:sz w:val="21"/>
          <w:szCs w:val="21"/>
          <w:lang w:val="en-US" w:eastAsia="zh-CN" w:bidi="ar"/>
        </w:rPr>
        <w:t>6.8甲方在合同履行过程中发现乙方提供的服务不符合本合同约定的且双方因此发生争议的，在争议处理完毕前，甲方有权暂停支付包括本合同和其他合同在内的，所有以甲方为付款人、乙方为收款人的待付价款且不视为违约。</w:t>
      </w:r>
    </w:p>
    <w:p w14:paraId="38157907">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2" w:right="0" w:hanging="422" w:hangingChars="200"/>
        <w:jc w:val="both"/>
        <w:rPr>
          <w:rFonts w:hint="eastAsia" w:ascii="SimHei" w:hAnsi="SimSun" w:eastAsia="SimHei" w:cs="Times New Roman"/>
          <w:b/>
          <w:bCs w:val="0"/>
          <w:kern w:val="2"/>
          <w:sz w:val="21"/>
          <w:szCs w:val="21"/>
        </w:rPr>
      </w:pPr>
      <w:r>
        <w:rPr>
          <w:rFonts w:hint="eastAsia" w:ascii="SimHei" w:hAnsi="SimSun" w:eastAsia="SimHei" w:cs="Times New Roman"/>
          <w:b/>
          <w:bCs w:val="0"/>
          <w:kern w:val="2"/>
          <w:sz w:val="21"/>
          <w:szCs w:val="21"/>
          <w:lang w:val="en-US" w:eastAsia="zh-CN" w:bidi="ar"/>
        </w:rPr>
        <w:t xml:space="preserve"> </w:t>
      </w:r>
    </w:p>
    <w:p w14:paraId="5016B8FA">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2" w:right="0" w:hanging="422" w:hangingChars="200"/>
        <w:jc w:val="left"/>
        <w:rPr>
          <w:rFonts w:hint="eastAsia" w:ascii="SimSun" w:hAnsi="SimSun" w:eastAsia="SimSun" w:cs="Times New Roman"/>
          <w:b/>
          <w:bCs w:val="0"/>
          <w:kern w:val="2"/>
          <w:sz w:val="21"/>
          <w:szCs w:val="21"/>
        </w:rPr>
      </w:pPr>
      <w:r>
        <w:rPr>
          <w:rFonts w:hint="eastAsia" w:ascii="SimSun" w:hAnsi="SimSun" w:eastAsia="SimSun" w:cs="SimSun"/>
          <w:b/>
          <w:bCs w:val="0"/>
          <w:kern w:val="2"/>
          <w:sz w:val="21"/>
          <w:szCs w:val="21"/>
          <w:lang w:val="en-US" w:eastAsia="zh-CN" w:bidi="ar"/>
        </w:rPr>
        <w:t>7、违约责任</w:t>
      </w:r>
    </w:p>
    <w:p w14:paraId="467A890C">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7.1甲方未按本合同第6条约定付款的，乙方应给予甲方30日的宽限期，宽限期届满后，甲方仍不能给付的，自宽限期满，由甲方就延迟付款部分和迟延期间，按中国人民银行授权的全国银行间同业拆借中心公布的合同订立时1年期贷款市场报价利率计算利息作为违约金支付给乙方。本合同生效后甲方不履行合同的，由甲方赔偿乙方因此而致的直接损失；</w:t>
      </w:r>
    </w:p>
    <w:p w14:paraId="302007D1">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7.2乙方与甲方相关人员应保持正常、健康的工作关系，乙方不得向甲方相关人员进行行贿或变相行贿，如有发生，乙方应承担人民币20000元的违约金，情况严重者，甲方有权单方解除本合同；</w:t>
      </w:r>
    </w:p>
    <w:p w14:paraId="1D017682">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7.3若在本合同履行期间，乙方丧失第4.1款约定的法律资格或条件致使合同无法继续履行的，视为乙方严重违约，乙方应向甲方退还甲方已支付的全部费用并向承担合同总价款20%的违约金，且甲方有权解除本合同；</w:t>
      </w:r>
    </w:p>
    <w:p w14:paraId="0CD1FD6F">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7.4乙方违反本合同第4</w:t>
      </w:r>
      <w:r>
        <w:rPr>
          <w:rFonts w:hint="eastAsia" w:ascii="SimSun" w:hAnsi="SimSun" w:eastAsia="SimSun" w:cs="Times New Roman"/>
          <w:kern w:val="2"/>
          <w:sz w:val="21"/>
          <w:szCs w:val="21"/>
          <w:lang w:val="en-US" w:eastAsia="zh-CN" w:bidi="ar"/>
        </w:rPr>
        <w:t>.2</w:t>
      </w:r>
      <w:r>
        <w:rPr>
          <w:rFonts w:hint="eastAsia" w:ascii="SimSun" w:hAnsi="SimSun" w:eastAsia="SimSun" w:cs="SimSun"/>
          <w:kern w:val="2"/>
          <w:sz w:val="21"/>
          <w:szCs w:val="21"/>
          <w:lang w:val="en-US" w:eastAsia="zh-CN" w:bidi="ar"/>
        </w:rPr>
        <w:t>款约定，有下列情形之一，乙方应承担全部损失和责任，且甲方有权单方解除合同：</w:t>
      </w:r>
    </w:p>
    <w:p w14:paraId="5B326E08">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Times New Roman"/>
          <w:kern w:val="2"/>
          <w:sz w:val="21"/>
          <w:szCs w:val="21"/>
          <w:lang w:val="en-US" w:eastAsia="zh-CN" w:bidi="ar"/>
        </w:rPr>
        <w:t>7.4.1</w:t>
      </w:r>
      <w:r>
        <w:rPr>
          <w:rFonts w:hint="eastAsia" w:ascii="SimSun" w:hAnsi="SimSun" w:eastAsia="SimSun" w:cs="SimSun"/>
          <w:kern w:val="2"/>
          <w:sz w:val="21"/>
          <w:szCs w:val="21"/>
          <w:lang w:val="en-US" w:eastAsia="zh-CN" w:bidi="ar"/>
        </w:rPr>
        <w:t>致使甲方及其员工或第三方人员出现药物过敏或中毒情况的；</w:t>
      </w:r>
    </w:p>
    <w:p w14:paraId="5B49E360">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Times New Roman"/>
          <w:kern w:val="2"/>
          <w:sz w:val="21"/>
          <w:szCs w:val="21"/>
          <w:lang w:val="en-US" w:eastAsia="zh-CN" w:bidi="ar"/>
        </w:rPr>
        <w:t>7.4.2</w:t>
      </w:r>
      <w:r>
        <w:rPr>
          <w:rFonts w:hint="eastAsia" w:ascii="SimSun" w:hAnsi="SimSun" w:eastAsia="SimSun" w:cs="SimSun"/>
          <w:kern w:val="2"/>
          <w:sz w:val="21"/>
          <w:szCs w:val="21"/>
          <w:lang w:val="en-US" w:eastAsia="zh-CN" w:bidi="ar"/>
        </w:rPr>
        <w:t>造成甲方产品受污染的；</w:t>
      </w:r>
    </w:p>
    <w:p w14:paraId="65B009D4">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Times New Roman"/>
          <w:kern w:val="2"/>
          <w:sz w:val="21"/>
          <w:szCs w:val="21"/>
          <w:lang w:val="en-US" w:eastAsia="zh-CN" w:bidi="ar"/>
        </w:rPr>
        <w:t>7.4.3</w:t>
      </w:r>
      <w:r>
        <w:rPr>
          <w:rFonts w:hint="eastAsia" w:ascii="SimSun" w:hAnsi="SimSun" w:eastAsia="SimSun" w:cs="SimSun"/>
          <w:kern w:val="2"/>
          <w:sz w:val="21"/>
          <w:szCs w:val="21"/>
          <w:lang w:val="en-US" w:eastAsia="zh-CN" w:bidi="ar"/>
        </w:rPr>
        <w:t>因受污染产品流入市场，发生消费者中毒事件的；</w:t>
      </w:r>
    </w:p>
    <w:p w14:paraId="680C3A69">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7</w:t>
      </w:r>
      <w:r>
        <w:rPr>
          <w:rFonts w:hint="eastAsia" w:ascii="SimSun" w:hAnsi="SimSun" w:eastAsia="SimSun" w:cs="Times New Roman"/>
          <w:kern w:val="2"/>
          <w:sz w:val="21"/>
          <w:szCs w:val="21"/>
          <w:lang w:val="en-US" w:eastAsia="zh-CN" w:bidi="ar"/>
        </w:rPr>
        <w:t>.4.4</w:t>
      </w:r>
      <w:r>
        <w:rPr>
          <w:rFonts w:hint="eastAsia" w:ascii="SimSun" w:hAnsi="SimSun" w:eastAsia="SimSun" w:cs="SimSun"/>
          <w:kern w:val="2"/>
          <w:sz w:val="21"/>
          <w:szCs w:val="21"/>
          <w:lang w:val="en-US" w:eastAsia="zh-CN" w:bidi="ar"/>
        </w:rPr>
        <w:t>可能造成甲方品牌形象受损的；</w:t>
      </w:r>
    </w:p>
    <w:p w14:paraId="75A7C4B0">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7.5乙方未按甲方要求整改或整改不符合本合同约定的，每延误1日，乙方应向甲方支付本合同总价款的</w:t>
      </w:r>
      <w:r>
        <w:rPr>
          <w:rFonts w:hint="eastAsia" w:ascii="SimSun" w:hAnsi="SimSun" w:eastAsia="SimSun" w:cs="Times New Roman"/>
          <w:kern w:val="2"/>
          <w:sz w:val="21"/>
          <w:szCs w:val="21"/>
          <w:lang w:val="en-US" w:eastAsia="zh-CN" w:bidi="ar"/>
        </w:rPr>
        <w:t xml:space="preserve">0.5 </w:t>
      </w:r>
      <w:r>
        <w:rPr>
          <w:rFonts w:hint="eastAsia" w:ascii="SimSun" w:hAnsi="SimSun" w:eastAsia="SimSun" w:cs="SimSun"/>
          <w:kern w:val="2"/>
          <w:sz w:val="21"/>
          <w:szCs w:val="21"/>
          <w:lang w:val="en-US" w:eastAsia="zh-CN" w:bidi="ar"/>
        </w:rPr>
        <w:t>%计算的违约金，逾期达</w:t>
      </w:r>
      <w:r>
        <w:rPr>
          <w:rFonts w:hint="eastAsia" w:ascii="SimSun" w:hAnsi="SimSun" w:eastAsia="SimSun" w:cs="Times New Roman"/>
          <w:kern w:val="2"/>
          <w:sz w:val="21"/>
          <w:szCs w:val="21"/>
          <w:lang w:val="en-US" w:eastAsia="zh-CN" w:bidi="ar"/>
        </w:rPr>
        <w:t>10</w:t>
      </w:r>
      <w:r>
        <w:rPr>
          <w:rFonts w:hint="eastAsia" w:ascii="SimSun" w:hAnsi="SimSun" w:eastAsia="SimSun" w:cs="SimSun"/>
          <w:kern w:val="2"/>
          <w:sz w:val="21"/>
          <w:szCs w:val="21"/>
          <w:lang w:val="en-US" w:eastAsia="zh-CN" w:bidi="ar"/>
        </w:rPr>
        <w:t>日的，乙方应向甲方支付本合同总价款的</w:t>
      </w:r>
      <w:r>
        <w:rPr>
          <w:rFonts w:hint="eastAsia" w:ascii="SimSun" w:hAnsi="SimSun" w:eastAsia="SimSun" w:cs="Times New Roman"/>
          <w:kern w:val="2"/>
          <w:sz w:val="21"/>
          <w:szCs w:val="21"/>
          <w:lang w:val="en-US" w:eastAsia="zh-CN" w:bidi="ar"/>
        </w:rPr>
        <w:t>20</w:t>
      </w:r>
      <w:r>
        <w:rPr>
          <w:rFonts w:hint="eastAsia" w:ascii="SimSun" w:hAnsi="SimSun" w:eastAsia="SimSun" w:cs="SimSun"/>
          <w:kern w:val="2"/>
          <w:sz w:val="21"/>
          <w:szCs w:val="21"/>
          <w:lang w:val="en-US" w:eastAsia="zh-CN" w:bidi="ar"/>
        </w:rPr>
        <w:t>%计算的违约金，且甲方有权单方解除本合同；</w:t>
      </w:r>
    </w:p>
    <w:p w14:paraId="6C252261">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7.6乙方违反本合同第4.9款约定，将合同项下服务转包给第三方或未经甲方书面同意将合同项下服务分包给第三方的，应向甲方承担合同总价款20%的元违约金，同时甲方有权解除合同且无须承担任何责任；</w:t>
      </w:r>
    </w:p>
    <w:p w14:paraId="0EC354A5">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7.7合同有效期内，乙方负责防治的有害生物未达到国家或甲方所在地相关部门规定的有害生物防制相关标准，造成甲方因厂区内有害生物密度超标等情形受到处罚的，由乙方支付罚款并向甲方支付合同总价款的（20）%作为违约金；</w:t>
      </w:r>
    </w:p>
    <w:p w14:paraId="57202A4B">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7.8乙方违反本合同约定给甲方及其员工或第三人造成人身、财产损害的，乙方应向甲方支付本合同总价款的</w:t>
      </w:r>
      <w:r>
        <w:rPr>
          <w:rFonts w:hint="eastAsia" w:ascii="SimSun" w:hAnsi="SimSun" w:eastAsia="SimSun" w:cs="Times New Roman"/>
          <w:kern w:val="2"/>
          <w:sz w:val="21"/>
          <w:szCs w:val="21"/>
          <w:lang w:val="en-US" w:eastAsia="zh-CN" w:bidi="ar"/>
        </w:rPr>
        <w:t>20</w:t>
      </w:r>
      <w:r>
        <w:rPr>
          <w:rFonts w:hint="eastAsia" w:ascii="SimSun" w:hAnsi="SimSun" w:eastAsia="SimSun" w:cs="SimSun"/>
          <w:kern w:val="2"/>
          <w:sz w:val="21"/>
          <w:szCs w:val="21"/>
          <w:lang w:val="en-US" w:eastAsia="zh-CN" w:bidi="ar"/>
        </w:rPr>
        <w:t>%计算的违约金；</w:t>
      </w:r>
    </w:p>
    <w:p w14:paraId="5EF23B2F">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7.9除本合同另有约定外，乙方若单方解除本合同，或因不能履行本合同被甲方单方解除的，应向甲方支付本合同总价款20%的违约金；</w:t>
      </w:r>
    </w:p>
    <w:p w14:paraId="3C14DE0E">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2" w:right="0" w:hanging="422" w:hangingChars="200"/>
        <w:jc w:val="both"/>
        <w:rPr>
          <w:rFonts w:hint="eastAsia" w:ascii="SimSun" w:hAnsi="SimSun" w:eastAsia="SimSun" w:cs="SimSun"/>
          <w:b/>
          <w:bCs w:val="0"/>
          <w:kern w:val="2"/>
          <w:sz w:val="21"/>
          <w:szCs w:val="21"/>
        </w:rPr>
      </w:pPr>
      <w:r>
        <w:rPr>
          <w:rFonts w:hint="eastAsia" w:ascii="SimSun" w:hAnsi="SimSun" w:eastAsia="SimSun" w:cs="SimSun"/>
          <w:b/>
          <w:bCs w:val="0"/>
          <w:kern w:val="2"/>
          <w:sz w:val="21"/>
          <w:szCs w:val="21"/>
          <w:lang w:val="en-US" w:eastAsia="zh-CN" w:bidi="ar"/>
        </w:rPr>
        <w:t>7.10</w:t>
      </w:r>
      <w:r>
        <w:rPr>
          <w:rFonts w:hint="eastAsia" w:ascii="SimSun" w:hAnsi="SimSun" w:eastAsia="SimSun" w:cs="SimSun"/>
          <w:b/>
          <w:bCs/>
          <w:kern w:val="2"/>
          <w:sz w:val="21"/>
          <w:szCs w:val="21"/>
          <w:lang w:val="en-US" w:eastAsia="zh-CN" w:bidi="ar"/>
        </w:rPr>
        <w:t>如乙方未经甲方书面同意，擅自将本合同项下权利全部或部分转让或质押给第三人，属于乙方根本违约，乙方应向甲方按转让债权数额或质押担保的主债权数额的20%支付违约金。甲方有权就其享有乙方的下列债权从应付乙方且乙方转让或质押的债权中抵销：①因本合同产生的已到期或未到期债权（包括但不限于本款约定的违约金、乙方根据本合同其他约定应向甲方支付的违约金/赔偿金）；②非因本合同产生的先于乙方转让或质押的债权到期或同时到期的债权。此外，甲方有权解除本合同，并有权停止支付应付乙方且乙方未转让或质押的合同款项，用于担保乙方因擅自转让或质押合同权利而可能给甲方造成的前述违约金不足以弥补的甲方损失的相关赔偿责任，直至甲方认为因乙方前述违约行为给甲方可能造成的风险完全消除时止；停止支付合同款项期间甲方无需向乙方支付利息</w:t>
      </w:r>
      <w:r>
        <w:rPr>
          <w:rFonts w:hint="eastAsia" w:ascii="SimSun" w:hAnsi="SimSun" w:eastAsia="SimSun" w:cs="SimSun"/>
          <w:b/>
          <w:bCs w:val="0"/>
          <w:kern w:val="2"/>
          <w:sz w:val="21"/>
          <w:szCs w:val="21"/>
          <w:lang w:val="en-US" w:eastAsia="zh-CN" w:bidi="ar"/>
        </w:rPr>
        <w:t>；</w:t>
      </w:r>
    </w:p>
    <w:p w14:paraId="31A44A95">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7.11如乙方违反本合同约定，开具不符合规定发票，则应按以下方式赔偿甲方因此受到的损失：</w:t>
      </w:r>
    </w:p>
    <w:p w14:paraId="5F94195D">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7.11</w:t>
      </w:r>
      <w:r>
        <w:rPr>
          <w:rFonts w:hint="eastAsia" w:ascii="SimSun" w:hAnsi="SimSun" w:eastAsia="SimSun" w:cs="Times New Roman"/>
          <w:kern w:val="2"/>
          <w:sz w:val="21"/>
          <w:szCs w:val="21"/>
          <w:lang w:val="en-US" w:eastAsia="zh-CN" w:bidi="ar"/>
        </w:rPr>
        <w:t>.1应提供发票而未提供的或只提供企业自制收据的或出具不符合规定的发票、《销售货物或者提供应税劳务清单》</w:t>
      </w:r>
      <w:r>
        <w:rPr>
          <w:rFonts w:hint="eastAsia" w:ascii="SimSun" w:hAnsi="SimSun" w:eastAsia="SimSun" w:cs="SimSun"/>
          <w:kern w:val="2"/>
          <w:sz w:val="21"/>
          <w:szCs w:val="21"/>
          <w:lang w:val="en-US" w:eastAsia="zh-CN" w:bidi="ar"/>
        </w:rPr>
        <w:t>的，造成甲方增值税不能抵扣或申报抵扣后被税务机关检查要求转出的，乙方应向甲方赔偿增值税及相关损失。即：（</w:t>
      </w:r>
      <w:r>
        <w:rPr>
          <w:rFonts w:hint="eastAsia" w:ascii="SimSun" w:hAnsi="SimSun" w:eastAsia="SimSun" w:cs="Times New Roman"/>
          <w:kern w:val="2"/>
          <w:sz w:val="21"/>
          <w:szCs w:val="21"/>
          <w:lang w:val="en-US" w:eastAsia="zh-CN" w:bidi="ar"/>
        </w:rPr>
        <w:t>1）增值税损失=按照约定应开票含税结算额/（1+适用税率）*适用税率 - 实收票面可抵扣进项税；（2）城建税及附加损失：按损失的增值税损失金额*（城建税税率+教育附加费率+地方教育费附加费率）；（3）包括但不限于税务机关对甲方执行的滞纳金及罚款；</w:t>
      </w:r>
    </w:p>
    <w:p w14:paraId="70C0054D">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7.11</w:t>
      </w:r>
      <w:r>
        <w:rPr>
          <w:rFonts w:hint="eastAsia" w:ascii="SimSun" w:hAnsi="SimSun" w:eastAsia="SimSun" w:cs="Times New Roman"/>
          <w:kern w:val="2"/>
          <w:sz w:val="21"/>
          <w:szCs w:val="21"/>
          <w:lang w:val="en-US" w:eastAsia="zh-CN" w:bidi="ar"/>
        </w:rPr>
        <w:t>.2应提供发票而未提供的或只提供企业自制收据的或出具不符合规定发票的，造成甲方</w:t>
      </w:r>
      <w:r>
        <w:rPr>
          <w:rFonts w:hint="eastAsia" w:ascii="SimSun" w:hAnsi="SimSun" w:eastAsia="SimSun" w:cs="SimSun"/>
          <w:kern w:val="2"/>
          <w:sz w:val="21"/>
          <w:szCs w:val="21"/>
          <w:lang w:val="en-US" w:eastAsia="zh-CN" w:bidi="ar"/>
        </w:rPr>
        <w:t>企业所得税损失的，乙方需按</w:t>
      </w:r>
      <w:r>
        <w:rPr>
          <w:rFonts w:hint="eastAsia" w:ascii="SimSun" w:hAnsi="SimSun" w:eastAsia="SimSun" w:cs="Times New Roman"/>
          <w:kern w:val="2"/>
          <w:sz w:val="21"/>
          <w:szCs w:val="21"/>
          <w:lang w:val="en-US" w:eastAsia="zh-CN" w:bidi="ar"/>
        </w:rPr>
        <w:t>25%的税率向甲方承担企业所得税费用损失：（1）所得税损失=按照约定应开票据金额（含税金额）*25%；（2）包括但不限于税务机关对甲方执行的滞纳金及罚款</w:t>
      </w:r>
      <w:r>
        <w:rPr>
          <w:rFonts w:hint="eastAsia" w:ascii="SimSun" w:hAnsi="SimSun" w:eastAsia="SimSun" w:cs="SimSun"/>
          <w:kern w:val="2"/>
          <w:sz w:val="21"/>
          <w:szCs w:val="21"/>
          <w:lang w:val="en-US" w:eastAsia="zh-CN" w:bidi="ar"/>
        </w:rPr>
        <w:t>；</w:t>
      </w:r>
    </w:p>
    <w:p w14:paraId="7C66F5DF">
      <w:pPr>
        <w:keepNext w:val="0"/>
        <w:keepLines w:val="0"/>
        <w:widowControl w:val="0"/>
        <w:suppressLineNumbers w:val="0"/>
        <w:spacing w:before="0" w:beforeAutospacing="0" w:after="0" w:afterAutospacing="0" w:line="400" w:lineRule="exact"/>
        <w:ind w:left="372" w:right="0" w:hanging="371" w:hangingChars="177"/>
        <w:jc w:val="both"/>
        <w:rPr>
          <w:rFonts w:hint="eastAsia" w:ascii="SimSun" w:hAnsi="SimSun" w:eastAsia="SimSun" w:cs="Times New Roman"/>
          <w:kern w:val="2"/>
          <w:sz w:val="21"/>
          <w:szCs w:val="21"/>
        </w:rPr>
      </w:pPr>
      <w:r>
        <w:rPr>
          <w:rFonts w:hint="eastAsia" w:ascii="SimSun" w:hAnsi="SimSun" w:eastAsia="SimSun" w:cs="Times New Roman"/>
          <w:kern w:val="2"/>
          <w:sz w:val="21"/>
          <w:szCs w:val="21"/>
          <w:lang w:val="en-US" w:eastAsia="zh-CN" w:bidi="ar"/>
        </w:rPr>
        <w:t>7</w:t>
      </w:r>
      <w:r>
        <w:rPr>
          <w:rFonts w:hint="eastAsia" w:ascii="SimSun" w:hAnsi="SimSun" w:eastAsia="SimSun" w:cs="SimSun"/>
          <w:kern w:val="2"/>
          <w:sz w:val="21"/>
          <w:szCs w:val="21"/>
          <w:lang w:val="en-US" w:eastAsia="zh-CN" w:bidi="ar"/>
        </w:rPr>
        <w:t>.11.3乙方除按前两项承担甲方相应损失外，还应赔偿甲方由此产生的资金时间损失。资金时间损失金额＝按照约定应开票据金额（含税金额）*全国银行间同业拆借中心公布的最近一期贷款市场报价利率（延迟时间1年以内（含一年）按照1年期IPR，超过1年按照5年期LPR执行）*延迟天数（从约定开票之日起至实际开票日）/360；</w:t>
      </w:r>
    </w:p>
    <w:p w14:paraId="6D2DCDBD">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7.12乙方须签署《廉洁合规承诺书》（详见合同附件1）并严格遵守，在本合同订立、合作过程中如有违反廉洁合规承诺书行为或甲方根据有关资料认为乙方可能存在上述情形的，甲方有权单方解除本合同且无需承担任何责任，并将乙方列入不合作供应商；</w:t>
      </w:r>
    </w:p>
    <w:p w14:paraId="5DC40FCC">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7</w:t>
      </w:r>
      <w:r>
        <w:rPr>
          <w:rFonts w:hint="eastAsia" w:ascii="SimSun" w:hAnsi="SimSun" w:eastAsia="SimSun" w:cs="Times New Roman"/>
          <w:kern w:val="2"/>
          <w:sz w:val="21"/>
          <w:szCs w:val="21"/>
          <w:lang w:val="en-US" w:eastAsia="zh-CN" w:bidi="ar"/>
        </w:rPr>
        <w:t>.1</w:t>
      </w:r>
      <w:r>
        <w:rPr>
          <w:rFonts w:hint="eastAsia" w:ascii="SimSun" w:hAnsi="SimSun" w:eastAsia="SimSun" w:cs="SimSun"/>
          <w:kern w:val="2"/>
          <w:sz w:val="21"/>
          <w:szCs w:val="21"/>
          <w:lang w:val="en-US" w:eastAsia="zh-CN" w:bidi="ar"/>
        </w:rPr>
        <w:t>3其他违约责任：/；</w:t>
      </w:r>
    </w:p>
    <w:p w14:paraId="372C60E2">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7.14上述约定外，乙方违反本合同其他约定的，应当向甲方支付人民币贰仟元/次的违约金；</w:t>
      </w:r>
    </w:p>
    <w:p w14:paraId="5940E0EE">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Times New Roman"/>
          <w:kern w:val="2"/>
          <w:sz w:val="21"/>
          <w:szCs w:val="21"/>
          <w:lang w:val="en-US" w:eastAsia="zh-CN" w:bidi="ar"/>
        </w:rPr>
        <w:t>7.1</w:t>
      </w:r>
      <w:r>
        <w:rPr>
          <w:rFonts w:hint="eastAsia" w:ascii="SimSun" w:hAnsi="SimSun" w:eastAsia="SimSun" w:cs="SimSun"/>
          <w:kern w:val="2"/>
          <w:sz w:val="21"/>
          <w:szCs w:val="21"/>
          <w:lang w:val="en-US" w:eastAsia="zh-CN" w:bidi="ar"/>
        </w:rPr>
        <w:t>5若本合同约定的违约金不足以补偿甲方遭受的损失的，对于甲方遭受的损失（包括但不限于由此造成的诉讼费、差旅费、律师费、保全费、保全担保费、鉴定费、公证费、本合同第</w:t>
      </w:r>
      <w:r>
        <w:rPr>
          <w:rFonts w:hint="eastAsia" w:ascii="SimSun" w:hAnsi="SimSun" w:eastAsia="SimSun" w:cs="Times New Roman"/>
          <w:kern w:val="2"/>
          <w:sz w:val="21"/>
          <w:szCs w:val="21"/>
          <w:lang w:val="en-US" w:eastAsia="zh-CN" w:bidi="ar"/>
        </w:rPr>
        <w:t>7.</w:t>
      </w:r>
      <w:r>
        <w:rPr>
          <w:rFonts w:hint="eastAsia" w:ascii="SimSun" w:hAnsi="SimSun" w:eastAsia="SimSun" w:cs="SimSun"/>
          <w:kern w:val="2"/>
          <w:sz w:val="21"/>
          <w:szCs w:val="21"/>
          <w:lang w:val="en-US" w:eastAsia="zh-CN" w:bidi="ar"/>
        </w:rPr>
        <w:t>11款约定的甲方被依法确认给付或赔偿给应收账款受让人或质权人的款项或损失赔偿费），以及因乙方违约导致甲方的停产损失和向第三方采购的替代交易价差损失），甲方有权进一步向乙方追偿；</w:t>
      </w:r>
    </w:p>
    <w:p w14:paraId="4C1D4AD6">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Times New Roman"/>
          <w:kern w:val="2"/>
          <w:sz w:val="21"/>
          <w:szCs w:val="21"/>
          <w:lang w:val="en-US" w:eastAsia="zh-CN" w:bidi="ar"/>
        </w:rPr>
        <w:t>7</w:t>
      </w:r>
      <w:r>
        <w:rPr>
          <w:rFonts w:hint="eastAsia" w:ascii="SimSun" w:hAnsi="SimSun" w:eastAsia="SimSun" w:cs="SimSun"/>
          <w:kern w:val="2"/>
          <w:sz w:val="21"/>
          <w:szCs w:val="21"/>
          <w:lang w:val="en-US" w:eastAsia="zh-CN" w:bidi="ar"/>
        </w:rPr>
        <w:t>.16本合同主文中和/或合同附件中就同一事项或同一违约行为的约定不一致的，甲方有权选择适用；</w:t>
      </w:r>
    </w:p>
    <w:p w14:paraId="758158E4">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7.17甲方有权直接从待付的合同价款中扣除违约金和赔偿金及其他应付费用，如待付的合同价款不足扣除的，乙方应另行向甲方支付。如果甲方在支付本合同第6.5款约定的合同价款时未扣除乙方应支付的违约金、赔偿金或其他应付费用的，并不代表甲方放弃对乙方的追索，甲方仍有权继续追索。</w:t>
      </w:r>
    </w:p>
    <w:p w14:paraId="1112D9D2">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Times New Roman"/>
          <w:kern w:val="2"/>
          <w:sz w:val="21"/>
          <w:szCs w:val="21"/>
          <w:lang w:val="en-US" w:eastAsia="zh-CN" w:bidi="ar"/>
        </w:rPr>
        <w:t xml:space="preserve"> </w:t>
      </w:r>
    </w:p>
    <w:p w14:paraId="693D4FFF">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2" w:right="0" w:hanging="422" w:hangingChars="200"/>
        <w:jc w:val="both"/>
        <w:rPr>
          <w:rFonts w:hint="eastAsia" w:ascii="SimSun" w:hAnsi="SimSun" w:eastAsia="SimSun" w:cs="Times New Roman"/>
          <w:b/>
          <w:bCs w:val="0"/>
          <w:kern w:val="2"/>
          <w:sz w:val="21"/>
          <w:szCs w:val="21"/>
        </w:rPr>
      </w:pPr>
      <w:r>
        <w:rPr>
          <w:rFonts w:hint="eastAsia" w:ascii="SimSun" w:hAnsi="SimSun" w:eastAsia="SimSun" w:cs="SimSun"/>
          <w:b/>
          <w:bCs w:val="0"/>
          <w:kern w:val="2"/>
          <w:sz w:val="21"/>
          <w:szCs w:val="21"/>
          <w:lang w:val="en-US" w:eastAsia="zh-CN" w:bidi="ar"/>
        </w:rPr>
        <w:t>8、不可抗力</w:t>
      </w:r>
    </w:p>
    <w:p w14:paraId="424E4C4C">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8.1本合同约定的不可抗力指甲乙双方任何一方在签订本合同时不可预见的、遭受影响的一方不能克服和不能避免的，并对本合同的履行产生影响的事件；</w:t>
      </w:r>
    </w:p>
    <w:p w14:paraId="28DD594A">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8.2如果一方因不可抗力导致合同不能履行的，应及时通知另一方，并在发生不可抗力后15日内提供证明；双方可就合同的履行、变更或终止达成协议。</w:t>
      </w:r>
    </w:p>
    <w:p w14:paraId="1992A729">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Times New Roman"/>
          <w:kern w:val="2"/>
          <w:sz w:val="21"/>
          <w:szCs w:val="21"/>
          <w:lang w:val="en-US" w:eastAsia="zh-CN" w:bidi="ar"/>
        </w:rPr>
        <w:t xml:space="preserve"> </w:t>
      </w:r>
    </w:p>
    <w:p w14:paraId="12998500">
      <w:pPr>
        <w:keepNext w:val="0"/>
        <w:keepLines w:val="0"/>
        <w:widowControl w:val="0"/>
        <w:suppressLineNumbers w:val="0"/>
        <w:adjustRightInd w:val="0"/>
        <w:snapToGrid w:val="0"/>
        <w:spacing w:before="0" w:beforeAutospacing="0" w:after="0" w:afterAutospacing="0" w:line="400" w:lineRule="exact"/>
        <w:ind w:left="0" w:right="0"/>
        <w:jc w:val="left"/>
        <w:textAlignment w:val="baseline"/>
        <w:rPr>
          <w:rFonts w:hint="eastAsia" w:ascii="SimSun" w:hAnsi="SimSun" w:eastAsia="SimSun" w:cs="Times New Roman"/>
          <w:b/>
          <w:bCs w:val="0"/>
          <w:kern w:val="2"/>
          <w:sz w:val="21"/>
          <w:szCs w:val="21"/>
          <w:vertAlign w:val="baseline"/>
        </w:rPr>
      </w:pPr>
      <w:r>
        <w:rPr>
          <w:rFonts w:hint="eastAsia" w:ascii="SimSun" w:hAnsi="SimSun" w:eastAsia="SimSun" w:cs="SimSun"/>
          <w:b/>
          <w:bCs w:val="0"/>
          <w:kern w:val="2"/>
          <w:sz w:val="21"/>
          <w:szCs w:val="21"/>
          <w:vertAlign w:val="baseline"/>
          <w:lang w:val="en-US" w:eastAsia="zh-CN" w:bidi="ar"/>
        </w:rPr>
        <w:t>9、争议解决</w:t>
      </w:r>
    </w:p>
    <w:p w14:paraId="1681A406">
      <w:pPr>
        <w:keepNext w:val="0"/>
        <w:keepLines w:val="0"/>
        <w:widowControl w:val="0"/>
        <w:suppressLineNumbers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9.1凡有关本合同或执行本合同时发生的争议双方可协商解决，协商不成任何一方起诉时均应由甲方住所地有管辖权的人民法院管辖。本合同签订后，如甲方住所地变更的，任何一方提起诉讼时，由甲方变更后的住所地有管辖权的人民法院管辖。</w:t>
      </w:r>
    </w:p>
    <w:p w14:paraId="678D3D26">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0" w:right="0"/>
        <w:jc w:val="both"/>
        <w:rPr>
          <w:rFonts w:hint="eastAsia" w:ascii="SimSun" w:hAnsi="SimSun" w:eastAsia="SimSun" w:cs="Times New Roman"/>
          <w:kern w:val="2"/>
          <w:sz w:val="21"/>
          <w:szCs w:val="21"/>
        </w:rPr>
      </w:pPr>
      <w:r>
        <w:rPr>
          <w:rFonts w:hint="eastAsia" w:ascii="SimSun" w:hAnsi="SimSun" w:eastAsia="SimSun" w:cs="Times New Roman"/>
          <w:kern w:val="2"/>
          <w:sz w:val="21"/>
          <w:szCs w:val="21"/>
          <w:lang w:val="en-US" w:eastAsia="zh-CN" w:bidi="ar"/>
        </w:rPr>
        <w:t xml:space="preserve"> </w:t>
      </w:r>
    </w:p>
    <w:p w14:paraId="2A7A2924">
      <w:pPr>
        <w:pStyle w:val="25"/>
        <w:widowControl/>
        <w:spacing w:before="0" w:beforeAutospacing="0" w:after="0" w:afterAutospacing="0" w:line="400" w:lineRule="exact"/>
        <w:ind w:left="422" w:right="0" w:hanging="422" w:hangingChars="200"/>
        <w:rPr>
          <w:rFonts w:hint="eastAsia" w:ascii="SimSun" w:hAnsi="SimSun" w:eastAsia="SimSun" w:cs="SimSun"/>
          <w:b/>
          <w:bCs w:val="0"/>
          <w:kern w:val="0"/>
          <w:sz w:val="21"/>
          <w:szCs w:val="21"/>
        </w:rPr>
      </w:pPr>
      <w:r>
        <w:rPr>
          <w:rFonts w:hint="eastAsia" w:ascii="SimSun" w:hAnsi="SimSun" w:eastAsia="SimSun" w:cs="SimSun"/>
          <w:b/>
          <w:bCs w:val="0"/>
          <w:kern w:val="0"/>
          <w:sz w:val="21"/>
          <w:szCs w:val="21"/>
        </w:rPr>
        <w:t>10、合同变更与转让</w:t>
      </w:r>
    </w:p>
    <w:p w14:paraId="770A00CD">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2" w:right="0" w:hanging="422" w:hangingChars="200"/>
        <w:jc w:val="both"/>
        <w:rPr>
          <w:rFonts w:hint="eastAsia" w:ascii="SimSun" w:hAnsi="SimSun" w:eastAsia="SimSun" w:cs="SimSun"/>
          <w:b/>
          <w:bCs w:val="0"/>
          <w:kern w:val="2"/>
          <w:sz w:val="21"/>
          <w:szCs w:val="21"/>
        </w:rPr>
      </w:pPr>
      <w:r>
        <w:rPr>
          <w:rFonts w:hint="eastAsia" w:ascii="SimSun" w:hAnsi="SimSun" w:eastAsia="SimSun" w:cs="SimSun"/>
          <w:b/>
          <w:bCs w:val="0"/>
          <w:kern w:val="2"/>
          <w:sz w:val="21"/>
          <w:szCs w:val="21"/>
          <w:lang w:val="en-US" w:eastAsia="zh-CN" w:bidi="ar"/>
        </w:rPr>
        <w:t>10.1未经甲方书面同意乙方不得擅自转让本合同，不得将本合同的应收账款全部或者部分转让或质押给第三人；</w:t>
      </w:r>
    </w:p>
    <w:p w14:paraId="38C27B7E">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2" w:right="0" w:hanging="422" w:hangingChars="200"/>
        <w:jc w:val="both"/>
        <w:rPr>
          <w:rFonts w:hint="eastAsia" w:ascii="SimSun" w:hAnsi="SimSun" w:eastAsia="SimSun" w:cs="SimSun"/>
          <w:b/>
          <w:bCs w:val="0"/>
          <w:kern w:val="2"/>
          <w:sz w:val="21"/>
          <w:szCs w:val="21"/>
        </w:rPr>
      </w:pPr>
      <w:r>
        <w:rPr>
          <w:rFonts w:hint="eastAsia" w:ascii="SimSun" w:hAnsi="SimSun" w:eastAsia="SimSun" w:cs="SimSun"/>
          <w:b/>
          <w:bCs w:val="0"/>
          <w:kern w:val="2"/>
          <w:sz w:val="21"/>
          <w:szCs w:val="21"/>
          <w:lang w:val="en-US" w:eastAsia="zh-CN" w:bidi="ar"/>
        </w:rPr>
        <w:t>10.2乙方发生合并、分立、改组、转让、经营权变更等变更情况的，必须事先通知甲方，甲方有权决定是否终止本合同;</w:t>
      </w:r>
    </w:p>
    <w:p w14:paraId="5ED60F5B">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SimSun"/>
          <w:bCs/>
          <w:kern w:val="2"/>
          <w:sz w:val="21"/>
          <w:szCs w:val="21"/>
        </w:rPr>
      </w:pPr>
      <w:r>
        <w:rPr>
          <w:rFonts w:hint="eastAsia" w:ascii="SimSun" w:hAnsi="SimSun" w:eastAsia="SimSun" w:cs="SimSun"/>
          <w:bCs/>
          <w:kern w:val="2"/>
          <w:sz w:val="21"/>
          <w:szCs w:val="21"/>
          <w:lang w:val="en-US" w:eastAsia="zh-CN" w:bidi="ar"/>
        </w:rPr>
        <w:t>10.3除本合同另有约定外，甲乙双方变更企业名称、开户行及账号、注册地址、法定代表人、业务经办人、通知/送达条款的，应以本合同约定的方式通知对方，双方无需为此签订变更协议；</w:t>
      </w:r>
    </w:p>
    <w:p w14:paraId="537935AC">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SimSun"/>
          <w:bCs/>
          <w:kern w:val="2"/>
          <w:sz w:val="21"/>
          <w:szCs w:val="21"/>
        </w:rPr>
      </w:pPr>
      <w:r>
        <w:rPr>
          <w:rFonts w:hint="eastAsia" w:ascii="SimSun" w:hAnsi="SimSun" w:eastAsia="SimSun" w:cs="SimSun"/>
          <w:bCs/>
          <w:kern w:val="2"/>
          <w:sz w:val="21"/>
          <w:szCs w:val="21"/>
          <w:lang w:val="en-US" w:eastAsia="zh-CN" w:bidi="ar"/>
        </w:rPr>
        <w:t>10.4合同履行过程中，甲方发现继续履行合同将损害国家利益或社会公共利益的，甲方有权中止或解除合同；甲方选择解除合同的无需承担任何责任；甲方选择中止合同的，双方须在15日内就继续履行合同达成一致，否则甲方有权单方解除合同且无需承担任何责任。</w:t>
      </w:r>
    </w:p>
    <w:p w14:paraId="516EA733">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SimSun"/>
          <w:bCs/>
          <w:kern w:val="2"/>
          <w:sz w:val="21"/>
          <w:szCs w:val="21"/>
        </w:rPr>
      </w:pPr>
      <w:r>
        <w:rPr>
          <w:rFonts w:hint="eastAsia" w:ascii="SimSun" w:hAnsi="SimSun" w:eastAsia="SimSun" w:cs="SimSun"/>
          <w:bCs/>
          <w:kern w:val="2"/>
          <w:sz w:val="21"/>
          <w:szCs w:val="21"/>
          <w:lang w:val="en-US" w:eastAsia="zh-CN" w:bidi="ar"/>
        </w:rPr>
        <w:t xml:space="preserve"> </w:t>
      </w:r>
    </w:p>
    <w:p w14:paraId="2C9E6676">
      <w:pPr>
        <w:keepNext w:val="0"/>
        <w:keepLines w:val="0"/>
        <w:widowControl w:val="0"/>
        <w:suppressLineNumbers w:val="0"/>
        <w:adjustRightInd w:val="0"/>
        <w:snapToGrid w:val="0"/>
        <w:spacing w:before="0" w:beforeAutospacing="0" w:after="0" w:afterAutospacing="0" w:line="400" w:lineRule="exact"/>
        <w:ind w:left="0" w:right="0"/>
        <w:jc w:val="left"/>
        <w:textAlignment w:val="baseline"/>
        <w:rPr>
          <w:rFonts w:hint="eastAsia" w:ascii="SimSun" w:hAnsi="SimSun" w:eastAsia="SimSun" w:cs="Times New Roman"/>
          <w:b/>
          <w:bCs w:val="0"/>
          <w:kern w:val="2"/>
          <w:sz w:val="21"/>
          <w:szCs w:val="21"/>
          <w:vertAlign w:val="baseline"/>
        </w:rPr>
      </w:pPr>
      <w:r>
        <w:rPr>
          <w:rFonts w:hint="eastAsia" w:ascii="SimSun" w:hAnsi="SimSun" w:eastAsia="SimSun" w:cs="SimSun"/>
          <w:b/>
          <w:bCs w:val="0"/>
          <w:kern w:val="2"/>
          <w:sz w:val="21"/>
          <w:szCs w:val="21"/>
          <w:vertAlign w:val="baseline"/>
          <w:lang w:val="en-US" w:eastAsia="zh-CN" w:bidi="ar"/>
        </w:rPr>
        <w:t>11、合同有效期</w:t>
      </w:r>
    </w:p>
    <w:p w14:paraId="277BAF92">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Times New Roman"/>
          <w:kern w:val="2"/>
          <w:sz w:val="21"/>
          <w:szCs w:val="21"/>
          <w:lang w:val="en-US" w:eastAsia="zh-CN" w:bidi="ar"/>
        </w:rPr>
        <w:t>1</w:t>
      </w:r>
      <w:r>
        <w:rPr>
          <w:rFonts w:hint="eastAsia" w:ascii="SimSun" w:hAnsi="SimSun" w:eastAsia="SimSun" w:cs="SimSun"/>
          <w:kern w:val="2"/>
          <w:sz w:val="21"/>
          <w:szCs w:val="21"/>
          <w:lang w:val="en-US" w:eastAsia="zh-CN" w:bidi="ar"/>
        </w:rPr>
        <w:t>1</w:t>
      </w:r>
      <w:r>
        <w:rPr>
          <w:rFonts w:hint="eastAsia" w:ascii="SimSun" w:hAnsi="SimSun" w:eastAsia="SimSun" w:cs="Times New Roman"/>
          <w:kern w:val="2"/>
          <w:sz w:val="21"/>
          <w:szCs w:val="21"/>
          <w:lang w:val="en-US" w:eastAsia="zh-CN" w:bidi="ar"/>
        </w:rPr>
        <w:t>.1本合同须经双方盖章，</w:t>
      </w:r>
      <w:r>
        <w:rPr>
          <w:rFonts w:hint="eastAsia" w:ascii="SimSun" w:hAnsi="SimSun" w:eastAsia="SimSun" w:cs="SimSun"/>
          <w:kern w:val="2"/>
          <w:sz w:val="21"/>
          <w:szCs w:val="21"/>
          <w:lang w:val="en-US" w:eastAsia="zh-CN" w:bidi="ar"/>
        </w:rPr>
        <w:t>自最后一方盖章之日起生效，至</w:t>
      </w:r>
      <w:r>
        <w:rPr>
          <w:rFonts w:hint="default" w:ascii="Times New Roman" w:hAnsi="Times New Roman" w:eastAsia="SimSun" w:cs="Times New Roman"/>
          <w:kern w:val="2"/>
          <w:sz w:val="21"/>
          <w:szCs w:val="21"/>
          <w:lang w:val="en-US" w:eastAsia="zh-CN" w:bidi="ar"/>
        </w:rPr>
        <w:t>_____</w:t>
      </w:r>
      <w:r>
        <w:rPr>
          <w:rFonts w:hint="eastAsia" w:ascii="SimSun" w:hAnsi="SimSun" w:eastAsia="SimSun" w:cs="SimSun"/>
          <w:kern w:val="2"/>
          <w:sz w:val="21"/>
          <w:szCs w:val="21"/>
          <w:lang w:val="en-US" w:eastAsia="zh-CN" w:bidi="ar"/>
        </w:rPr>
        <w:t>年</w:t>
      </w:r>
      <w:r>
        <w:rPr>
          <w:rFonts w:hint="default" w:ascii="Times New Roman" w:hAnsi="Times New Roman" w:eastAsia="SimSun" w:cs="Times New Roman"/>
          <w:kern w:val="2"/>
          <w:sz w:val="21"/>
          <w:szCs w:val="21"/>
          <w:lang w:val="en-US" w:eastAsia="zh-CN" w:bidi="ar"/>
        </w:rPr>
        <w:t>___</w:t>
      </w:r>
      <w:r>
        <w:rPr>
          <w:rFonts w:hint="eastAsia" w:ascii="SimSun" w:hAnsi="SimSun" w:eastAsia="SimSun" w:cs="SimSun"/>
          <w:kern w:val="2"/>
          <w:sz w:val="21"/>
          <w:szCs w:val="21"/>
          <w:lang w:val="en-US" w:eastAsia="zh-CN" w:bidi="ar"/>
        </w:rPr>
        <w:t>月</w:t>
      </w:r>
      <w:r>
        <w:rPr>
          <w:rFonts w:hint="default" w:ascii="Times New Roman" w:hAnsi="Times New Roman" w:eastAsia="SimSun" w:cs="Times New Roman"/>
          <w:kern w:val="2"/>
          <w:sz w:val="21"/>
          <w:szCs w:val="21"/>
          <w:lang w:val="en-US" w:eastAsia="zh-CN" w:bidi="ar"/>
        </w:rPr>
        <w:t>___</w:t>
      </w:r>
      <w:r>
        <w:rPr>
          <w:rFonts w:hint="eastAsia" w:ascii="SimSun" w:hAnsi="SimSun" w:eastAsia="SimSun" w:cs="SimSun"/>
          <w:kern w:val="2"/>
          <w:sz w:val="21"/>
          <w:szCs w:val="21"/>
          <w:lang w:val="en-US" w:eastAsia="zh-CN" w:bidi="ar"/>
        </w:rPr>
        <w:t>日终止；</w:t>
      </w:r>
    </w:p>
    <w:p w14:paraId="03660CB7">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11.2甲乙双方可以使用数据电文形式或纸质形式签订本合同。采用纸质形式签订合同的，应加盖实体印章；采用数据电文形式签订合同的，应在双方共同确认的电子签章平台（E签宝）进行，一方在合同任意位置加盖电子签章，即视为对包括附件在内的合同所有内容的确认。</w:t>
      </w:r>
    </w:p>
    <w:p w14:paraId="4AC1DB5C">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Times New Roman"/>
          <w:kern w:val="2"/>
          <w:sz w:val="21"/>
          <w:szCs w:val="21"/>
          <w:lang w:val="en-US" w:eastAsia="zh-CN" w:bidi="ar"/>
        </w:rPr>
        <w:t xml:space="preserve"> </w:t>
      </w:r>
    </w:p>
    <w:p w14:paraId="1207451D">
      <w:pPr>
        <w:keepNext w:val="0"/>
        <w:keepLines w:val="0"/>
        <w:widowControl w:val="0"/>
        <w:suppressLineNumbers w:val="0"/>
        <w:tabs>
          <w:tab w:val="left" w:pos="993"/>
        </w:tabs>
        <w:snapToGrid w:val="0"/>
        <w:spacing w:before="0" w:beforeAutospacing="0" w:after="0" w:afterAutospacing="0" w:line="400" w:lineRule="exact"/>
        <w:ind w:left="0" w:right="0"/>
        <w:jc w:val="both"/>
        <w:rPr>
          <w:rFonts w:hint="eastAsia" w:ascii="SimSun" w:hAnsi="SimSun" w:eastAsia="SimSun" w:cs="Times New Roman"/>
          <w:b/>
          <w:bCs w:val="0"/>
          <w:kern w:val="2"/>
          <w:sz w:val="21"/>
          <w:szCs w:val="21"/>
        </w:rPr>
      </w:pPr>
      <w:r>
        <w:rPr>
          <w:rFonts w:hint="eastAsia" w:ascii="SimSun" w:hAnsi="SimSun" w:eastAsia="SimSun" w:cs="SimSun"/>
          <w:b/>
          <w:bCs w:val="0"/>
          <w:kern w:val="2"/>
          <w:sz w:val="21"/>
          <w:szCs w:val="21"/>
          <w:lang w:val="en-US" w:eastAsia="zh-CN" w:bidi="ar"/>
        </w:rPr>
        <w:t>12、通知条款</w:t>
      </w:r>
    </w:p>
    <w:p w14:paraId="015463A0">
      <w:pPr>
        <w:keepNext w:val="0"/>
        <w:keepLines w:val="0"/>
        <w:widowControl w:val="0"/>
        <w:suppressLineNumbers w:val="0"/>
        <w:snapToGrid w:val="0"/>
        <w:spacing w:before="0" w:beforeAutospacing="0" w:after="0" w:afterAutospacing="0" w:line="400" w:lineRule="exact"/>
        <w:ind w:left="418" w:leftChars="-1" w:right="0" w:hanging="420" w:hangingChars="200"/>
        <w:jc w:val="left"/>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1</w:t>
      </w:r>
      <w:r>
        <w:rPr>
          <w:rFonts w:hint="eastAsia" w:ascii="SimSun" w:hAnsi="SimSun" w:eastAsia="SimSun" w:cs="Times New Roman"/>
          <w:kern w:val="2"/>
          <w:sz w:val="21"/>
          <w:szCs w:val="21"/>
          <w:lang w:val="en-US" w:eastAsia="zh-CN" w:bidi="ar"/>
        </w:rPr>
        <w:t>2</w:t>
      </w:r>
      <w:r>
        <w:rPr>
          <w:rFonts w:hint="eastAsia" w:ascii="SimSun" w:hAnsi="SimSun" w:eastAsia="SimSun" w:cs="SimSun"/>
          <w:kern w:val="2"/>
          <w:sz w:val="21"/>
          <w:szCs w:val="21"/>
          <w:lang w:val="en-US" w:eastAsia="zh-CN" w:bidi="ar"/>
        </w:rPr>
        <w:t>.1甲乙双方就合同中涉及各类通知、协议等文件以及就合同发生纠纷时相关文件和法律文书送达时的送达地址及法律后果确认如下：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7"/>
        <w:gridCol w:w="7798"/>
      </w:tblGrid>
      <w:tr w14:paraId="5982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0DB844F2">
            <w:pPr>
              <w:keepNext w:val="0"/>
              <w:keepLines w:val="0"/>
              <w:widowControl w:val="0"/>
              <w:suppressLineNumbers w:val="0"/>
              <w:adjustRightInd w:val="0"/>
              <w:snapToGrid w:val="0"/>
              <w:spacing w:before="0" w:beforeAutospacing="0" w:after="0" w:afterAutospacing="0" w:line="400" w:lineRule="exact"/>
              <w:ind w:left="418" w:leftChars="-1" w:right="0" w:hanging="420" w:hangingChars="200"/>
              <w:jc w:val="left"/>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甲方</w:t>
            </w:r>
          </w:p>
        </w:tc>
        <w:tc>
          <w:tcPr>
            <w:tcW w:w="7798" w:type="dxa"/>
            <w:tcBorders>
              <w:top w:val="single" w:color="auto" w:sz="4" w:space="0"/>
              <w:left w:val="nil"/>
              <w:bottom w:val="single" w:color="auto" w:sz="4" w:space="0"/>
              <w:right w:val="single" w:color="auto" w:sz="4" w:space="0"/>
            </w:tcBorders>
            <w:shd w:val="clear" w:color="auto" w:fill="auto"/>
            <w:vAlign w:val="top"/>
          </w:tcPr>
          <w:p w14:paraId="405E44ED">
            <w:pPr>
              <w:keepNext w:val="0"/>
              <w:keepLines w:val="0"/>
              <w:widowControl w:val="0"/>
              <w:suppressLineNumbers w:val="0"/>
              <w:adjustRightInd w:val="0"/>
              <w:snapToGrid w:val="0"/>
              <w:spacing w:before="0" w:beforeAutospacing="0" w:after="0" w:afterAutospacing="0" w:line="400" w:lineRule="exact"/>
              <w:ind w:left="418" w:leftChars="-1" w:right="0" w:hanging="420" w:hangingChars="200"/>
              <w:jc w:val="left"/>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 xml:space="preserve">收件人：              </w:t>
            </w:r>
          </w:p>
          <w:p w14:paraId="37AA606B">
            <w:pPr>
              <w:keepNext w:val="0"/>
              <w:keepLines w:val="0"/>
              <w:widowControl w:val="0"/>
              <w:suppressLineNumbers w:val="0"/>
              <w:adjustRightInd w:val="0"/>
              <w:snapToGrid w:val="0"/>
              <w:spacing w:before="0" w:beforeAutospacing="0" w:after="0" w:afterAutospacing="0" w:line="400" w:lineRule="exact"/>
              <w:ind w:left="418" w:leftChars="-1" w:right="0" w:hanging="420" w:hangingChars="200"/>
              <w:jc w:val="left"/>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联系电话：</w:t>
            </w:r>
          </w:p>
          <w:p w14:paraId="07CFD28B">
            <w:pPr>
              <w:keepNext w:val="0"/>
              <w:keepLines w:val="0"/>
              <w:widowControl w:val="0"/>
              <w:suppressLineNumbers w:val="0"/>
              <w:adjustRightInd w:val="0"/>
              <w:snapToGrid w:val="0"/>
              <w:spacing w:before="0" w:beforeAutospacing="0" w:after="0" w:afterAutospacing="0" w:line="400" w:lineRule="exact"/>
              <w:ind w:left="418" w:leftChars="-1" w:right="0" w:hanging="420" w:hangingChars="200"/>
              <w:jc w:val="left"/>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邮寄地址：</w:t>
            </w:r>
          </w:p>
          <w:p w14:paraId="39CE7832">
            <w:pPr>
              <w:keepNext w:val="0"/>
              <w:keepLines w:val="0"/>
              <w:widowControl w:val="0"/>
              <w:suppressLineNumbers w:val="0"/>
              <w:adjustRightInd w:val="0"/>
              <w:snapToGrid w:val="0"/>
              <w:spacing w:before="0" w:beforeAutospacing="0" w:after="0" w:afterAutospacing="0" w:line="400" w:lineRule="exact"/>
              <w:ind w:left="418" w:leftChars="-1" w:right="0" w:hanging="420" w:hangingChars="200"/>
              <w:jc w:val="left"/>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电子邮件：</w:t>
            </w:r>
          </w:p>
        </w:tc>
      </w:tr>
      <w:tr w14:paraId="5BF0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48657DFD">
            <w:pPr>
              <w:keepNext w:val="0"/>
              <w:keepLines w:val="0"/>
              <w:widowControl w:val="0"/>
              <w:suppressLineNumbers w:val="0"/>
              <w:adjustRightInd w:val="0"/>
              <w:snapToGrid w:val="0"/>
              <w:spacing w:before="0" w:beforeAutospacing="0" w:after="0" w:afterAutospacing="0" w:line="400" w:lineRule="exact"/>
              <w:ind w:left="418" w:leftChars="-1" w:right="0" w:hanging="420" w:hangingChars="200"/>
              <w:jc w:val="left"/>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乙方</w:t>
            </w:r>
          </w:p>
        </w:tc>
        <w:tc>
          <w:tcPr>
            <w:tcW w:w="7798" w:type="dxa"/>
            <w:tcBorders>
              <w:top w:val="single" w:color="auto" w:sz="4" w:space="0"/>
              <w:left w:val="nil"/>
              <w:bottom w:val="single" w:color="auto" w:sz="4" w:space="0"/>
              <w:right w:val="single" w:color="auto" w:sz="4" w:space="0"/>
            </w:tcBorders>
            <w:shd w:val="clear" w:color="auto" w:fill="auto"/>
            <w:vAlign w:val="top"/>
          </w:tcPr>
          <w:p w14:paraId="7567C2F8">
            <w:pPr>
              <w:keepNext w:val="0"/>
              <w:keepLines w:val="0"/>
              <w:widowControl w:val="0"/>
              <w:suppressLineNumbers w:val="0"/>
              <w:adjustRightInd w:val="0"/>
              <w:snapToGrid w:val="0"/>
              <w:spacing w:before="0" w:beforeAutospacing="0" w:after="0" w:afterAutospacing="0" w:line="400" w:lineRule="exact"/>
              <w:ind w:left="418" w:leftChars="-1" w:right="0" w:hanging="420" w:hangingChars="200"/>
              <w:jc w:val="left"/>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 xml:space="preserve">收件人：                </w:t>
            </w:r>
          </w:p>
          <w:p w14:paraId="7C56F20B">
            <w:pPr>
              <w:keepNext w:val="0"/>
              <w:keepLines w:val="0"/>
              <w:widowControl w:val="0"/>
              <w:suppressLineNumbers w:val="0"/>
              <w:adjustRightInd w:val="0"/>
              <w:snapToGrid w:val="0"/>
              <w:spacing w:before="0" w:beforeAutospacing="0" w:after="0" w:afterAutospacing="0" w:line="400" w:lineRule="exact"/>
              <w:ind w:left="418" w:leftChars="-1" w:right="0" w:hanging="420" w:hangingChars="200"/>
              <w:jc w:val="left"/>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联系电话：</w:t>
            </w:r>
          </w:p>
          <w:p w14:paraId="0F187453">
            <w:pPr>
              <w:keepNext w:val="0"/>
              <w:keepLines w:val="0"/>
              <w:widowControl w:val="0"/>
              <w:suppressLineNumbers w:val="0"/>
              <w:adjustRightInd w:val="0"/>
              <w:snapToGrid w:val="0"/>
              <w:spacing w:before="0" w:beforeAutospacing="0" w:after="0" w:afterAutospacing="0" w:line="400" w:lineRule="exact"/>
              <w:ind w:left="418" w:leftChars="-1" w:right="0" w:hanging="420" w:hangingChars="200"/>
              <w:jc w:val="left"/>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 xml:space="preserve">邮寄地址： </w:t>
            </w:r>
          </w:p>
          <w:p w14:paraId="2994A6DB">
            <w:pPr>
              <w:keepNext w:val="0"/>
              <w:keepLines w:val="0"/>
              <w:widowControl w:val="0"/>
              <w:suppressLineNumbers w:val="0"/>
              <w:adjustRightInd w:val="0"/>
              <w:snapToGrid w:val="0"/>
              <w:spacing w:before="0" w:beforeAutospacing="0" w:after="0" w:afterAutospacing="0" w:line="400" w:lineRule="exact"/>
              <w:ind w:left="418" w:leftChars="-1" w:right="0" w:hanging="420" w:hangingChars="200"/>
              <w:jc w:val="left"/>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电子邮件：</w:t>
            </w:r>
          </w:p>
        </w:tc>
      </w:tr>
    </w:tbl>
    <w:p w14:paraId="39BB3377">
      <w:pPr>
        <w:keepNext w:val="0"/>
        <w:keepLines w:val="0"/>
        <w:widowControl w:val="0"/>
        <w:suppressLineNumbers w:val="0"/>
        <w:snapToGrid w:val="0"/>
        <w:spacing w:before="0" w:beforeAutospacing="0" w:after="0" w:afterAutospacing="0" w:line="400" w:lineRule="exact"/>
        <w:ind w:left="418" w:leftChars="-1" w:right="0" w:hanging="420" w:hangingChars="200"/>
        <w:jc w:val="left"/>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1</w:t>
      </w:r>
      <w:r>
        <w:rPr>
          <w:rFonts w:hint="eastAsia" w:ascii="SimSun" w:hAnsi="SimSun" w:eastAsia="SimSun" w:cs="Times New Roman"/>
          <w:kern w:val="2"/>
          <w:sz w:val="21"/>
          <w:szCs w:val="21"/>
          <w:lang w:val="en-US" w:eastAsia="zh-CN" w:bidi="ar"/>
        </w:rPr>
        <w:t>2</w:t>
      </w:r>
      <w:r>
        <w:rPr>
          <w:rFonts w:hint="eastAsia" w:ascii="SimSun" w:hAnsi="SimSun" w:eastAsia="SimSun" w:cs="SimSun"/>
          <w:kern w:val="2"/>
          <w:sz w:val="21"/>
          <w:szCs w:val="21"/>
          <w:lang w:val="en-US" w:eastAsia="zh-CN" w:bidi="ar"/>
        </w:rPr>
        <w:t>.2各方送达地址适用范围包括合同签订及履行过程中的合同及相关文件、合同纠纷处理往来文件及诉讼过程中法律文书的送达；如果向法院提交的诉讼文书的送达地址与上款的约定不符，诉讼过程中法律文书的送达以向法院提交的送达地址为准；</w:t>
      </w:r>
    </w:p>
    <w:p w14:paraId="6FB7963E">
      <w:pPr>
        <w:keepNext w:val="0"/>
        <w:keepLines w:val="0"/>
        <w:widowControl w:val="0"/>
        <w:suppressLineNumbers w:val="0"/>
        <w:spacing w:before="0" w:beforeAutospacing="0" w:after="0" w:afterAutospacing="0" w:line="400" w:lineRule="exact"/>
        <w:ind w:left="420" w:right="0" w:hanging="420" w:hangingChars="200"/>
        <w:jc w:val="left"/>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1</w:t>
      </w:r>
      <w:r>
        <w:rPr>
          <w:rFonts w:hint="eastAsia" w:ascii="SimSun" w:hAnsi="SimSun" w:eastAsia="SimSun" w:cs="Times New Roman"/>
          <w:kern w:val="2"/>
          <w:sz w:val="21"/>
          <w:szCs w:val="21"/>
          <w:lang w:val="en-US" w:eastAsia="zh-CN" w:bidi="ar"/>
        </w:rPr>
        <w:t>2</w:t>
      </w:r>
      <w:r>
        <w:rPr>
          <w:rFonts w:hint="eastAsia" w:ascii="SimSun" w:hAnsi="SimSun" w:eastAsia="SimSun" w:cs="SimSun"/>
          <w:kern w:val="2"/>
          <w:sz w:val="21"/>
          <w:szCs w:val="21"/>
          <w:lang w:val="en-US" w:eastAsia="zh-CN" w:bidi="ar"/>
        </w:rPr>
        <w:t>.3 一方的送达地址需要变更时应当书面通知对方，如果一方未履行通知义务，双方所确认的送达地址仍视为有效送达地址。如果当事人提供或者确认的送达地址不准确、送达地址变更后未及时依程序告知对方和法院、当事人或指定的接收人拒绝签收，导致文件未能被当事人实际接收的，邮寄送达的，以文件退回之日视为送达之日。</w:t>
      </w:r>
    </w:p>
    <w:p w14:paraId="216B57AE">
      <w:pPr>
        <w:keepNext w:val="0"/>
        <w:keepLines w:val="0"/>
        <w:widowControl w:val="0"/>
        <w:suppressLineNumbers w:val="0"/>
        <w:tabs>
          <w:tab w:val="left" w:pos="993"/>
        </w:tabs>
        <w:snapToGrid w:val="0"/>
        <w:spacing w:before="0" w:beforeAutospacing="0" w:after="0" w:afterAutospacing="0" w:line="400" w:lineRule="exact"/>
        <w:ind w:left="0" w:right="0"/>
        <w:jc w:val="both"/>
        <w:rPr>
          <w:rFonts w:hint="eastAsia" w:ascii="SimSun" w:hAnsi="SimSun" w:eastAsia="SimSun" w:cs="Times New Roman"/>
          <w:kern w:val="2"/>
          <w:sz w:val="21"/>
          <w:szCs w:val="21"/>
        </w:rPr>
      </w:pPr>
      <w:r>
        <w:rPr>
          <w:rFonts w:hint="eastAsia" w:ascii="SimSun" w:hAnsi="SimSun" w:eastAsia="SimSun" w:cs="Times New Roman"/>
          <w:kern w:val="2"/>
          <w:sz w:val="21"/>
          <w:szCs w:val="21"/>
          <w:lang w:val="en-US" w:eastAsia="zh-CN" w:bidi="ar"/>
        </w:rPr>
        <w:t xml:space="preserve"> </w:t>
      </w:r>
    </w:p>
    <w:p w14:paraId="60175328">
      <w:pPr>
        <w:keepNext w:val="0"/>
        <w:keepLines w:val="0"/>
        <w:widowControl w:val="0"/>
        <w:suppressLineNumbers w:val="0"/>
        <w:adjustRightInd w:val="0"/>
        <w:snapToGrid w:val="0"/>
        <w:spacing w:before="0" w:beforeAutospacing="0" w:after="0" w:afterAutospacing="0" w:line="400" w:lineRule="exact"/>
        <w:ind w:left="0" w:right="0"/>
        <w:jc w:val="left"/>
        <w:textAlignment w:val="baseline"/>
        <w:rPr>
          <w:rFonts w:hint="eastAsia" w:ascii="SimHei" w:hAnsi="SimSun" w:eastAsia="SimHei" w:cs="Times New Roman"/>
          <w:b/>
          <w:bCs w:val="0"/>
          <w:kern w:val="2"/>
          <w:sz w:val="21"/>
          <w:szCs w:val="21"/>
          <w:vertAlign w:val="baseline"/>
        </w:rPr>
      </w:pPr>
      <w:r>
        <w:rPr>
          <w:rFonts w:hint="eastAsia" w:ascii="SimHei" w:hAnsi="SimSun" w:eastAsia="SimHei" w:cs="SimHei"/>
          <w:b/>
          <w:bCs w:val="0"/>
          <w:kern w:val="2"/>
          <w:sz w:val="21"/>
          <w:szCs w:val="21"/>
          <w:vertAlign w:val="baseline"/>
          <w:lang w:val="en-US" w:eastAsia="zh-CN" w:bidi="ar"/>
        </w:rPr>
        <w:t>13、其它约定</w:t>
      </w:r>
    </w:p>
    <w:p w14:paraId="33023B25">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2" w:right="0" w:hanging="422" w:hangingChars="200"/>
        <w:jc w:val="both"/>
        <w:rPr>
          <w:rFonts w:hint="eastAsia" w:ascii="SimHei" w:hAnsi="SimSun" w:eastAsia="SimHei" w:cs="Times New Roman"/>
          <w:b/>
          <w:bCs/>
          <w:kern w:val="2"/>
          <w:sz w:val="21"/>
          <w:szCs w:val="21"/>
        </w:rPr>
      </w:pPr>
      <w:r>
        <w:rPr>
          <w:rFonts w:hint="eastAsia" w:ascii="SimHei" w:hAnsi="SimSun" w:eastAsia="SimHei" w:cs="SimHei"/>
          <w:b/>
          <w:bCs/>
          <w:kern w:val="2"/>
          <w:sz w:val="21"/>
          <w:szCs w:val="21"/>
          <w:lang w:val="en-US" w:eastAsia="zh-CN" w:bidi="ar"/>
        </w:rPr>
        <w:t>13.1甲方任何员工的言论和书面文件在经甲方书面确认之前均不代表甲方，甲方的任何书面文件均需加盖甲方公章方为有效；</w:t>
      </w:r>
    </w:p>
    <w:p w14:paraId="4C7621C4">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13.2合同一方因与对方员工发生的私人经济往来而产生的任何损失，由该方自行承担，合同对方不负任何责任；</w:t>
      </w:r>
    </w:p>
    <w:p w14:paraId="52F856EC">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13.3本合同有效期内，以及在其终止或期满后的任何时候，乙方不得向任何第三方披露在履行合同过程中所获得的甲方的任何经营信息；</w:t>
      </w:r>
    </w:p>
    <w:p w14:paraId="5C69989A">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bCs/>
          <w:kern w:val="2"/>
          <w:sz w:val="21"/>
          <w:szCs w:val="21"/>
        </w:rPr>
      </w:pPr>
      <w:r>
        <w:rPr>
          <w:rFonts w:hint="eastAsia" w:ascii="SimSun" w:hAnsi="SimSun" w:eastAsia="SimSun" w:cs="SimSun"/>
          <w:bCs/>
          <w:kern w:val="2"/>
          <w:sz w:val="21"/>
          <w:szCs w:val="21"/>
          <w:lang w:val="en-US" w:eastAsia="zh-CN" w:bidi="ar"/>
        </w:rPr>
        <w:t>13</w:t>
      </w:r>
      <w:r>
        <w:rPr>
          <w:rFonts w:hint="eastAsia" w:ascii="SimSun" w:hAnsi="SimSun" w:eastAsia="SimSun" w:cs="Times New Roman"/>
          <w:bCs/>
          <w:kern w:val="2"/>
          <w:sz w:val="21"/>
          <w:szCs w:val="21"/>
          <w:lang w:val="en-US" w:eastAsia="zh-CN" w:bidi="ar"/>
        </w:rPr>
        <w:t>.4</w:t>
      </w:r>
      <w:r>
        <w:rPr>
          <w:rFonts w:hint="eastAsia" w:ascii="SimSun" w:hAnsi="SimSun" w:eastAsia="SimSun" w:cs="SimSun"/>
          <w:bCs/>
          <w:kern w:val="2"/>
          <w:sz w:val="21"/>
          <w:szCs w:val="21"/>
          <w:lang w:val="en-US" w:eastAsia="zh-CN" w:bidi="ar"/>
        </w:rPr>
        <w:t>本合同有效期内，如甲方决定提前解散、注销或长期停产停业的，甲方应当书面通知乙方，自通知送达之日起满15日时，本合同自动终止，双方互不因此承担违约或赔偿责任；</w:t>
      </w:r>
    </w:p>
    <w:p w14:paraId="174D241A">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13.5其他未尽约定：/；</w:t>
      </w:r>
    </w:p>
    <w:p w14:paraId="2E4DEFF9">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13.6本合同未尽事宜，双方应友好协商，签订补充协议，补充协议与本合同具有同等的法律效力；</w:t>
      </w:r>
    </w:p>
    <w:p w14:paraId="0A682A7F">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13.7本合同附件是合同的组成部分，与合同具有同等的法律效力，本合同附件有：</w:t>
      </w:r>
    </w:p>
    <w:p w14:paraId="456A1A24">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firstLine="4" w:firstLineChars="2"/>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合同附件</w:t>
      </w:r>
      <w:r>
        <w:rPr>
          <w:rFonts w:hint="eastAsia" w:ascii="SimSun" w:hAnsi="SimSun" w:eastAsia="SimSun" w:cs="Times New Roman"/>
          <w:kern w:val="2"/>
          <w:sz w:val="21"/>
          <w:szCs w:val="21"/>
          <w:lang w:val="en-US" w:eastAsia="zh-CN" w:bidi="ar"/>
        </w:rPr>
        <w:t>1《</w:t>
      </w:r>
      <w:r>
        <w:rPr>
          <w:rFonts w:hint="eastAsia" w:ascii="SimSun" w:hAnsi="SimSun" w:eastAsia="SimSun" w:cs="SimSun"/>
          <w:kern w:val="2"/>
          <w:sz w:val="21"/>
          <w:szCs w:val="21"/>
          <w:lang w:val="en-US" w:eastAsia="zh-CN" w:bidi="ar"/>
        </w:rPr>
        <w:t>廉洁合规承诺书》；</w:t>
      </w:r>
    </w:p>
    <w:p w14:paraId="5647B358">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leftChars="200" w:right="0" w:firstLine="4" w:firstLineChars="2"/>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合同附件</w:t>
      </w:r>
      <w:r>
        <w:rPr>
          <w:rFonts w:hint="eastAsia" w:ascii="SimSun" w:hAnsi="SimSun" w:eastAsia="SimSun" w:cs="Times New Roman"/>
          <w:kern w:val="2"/>
          <w:sz w:val="21"/>
          <w:szCs w:val="21"/>
          <w:lang w:val="en-US" w:eastAsia="zh-CN" w:bidi="ar"/>
        </w:rPr>
        <w:t>2</w:t>
      </w:r>
      <w:r>
        <w:rPr>
          <w:rFonts w:hint="eastAsia" w:ascii="SimSun" w:hAnsi="SimSun" w:eastAsia="SimSun" w:cs="SimSun"/>
          <w:kern w:val="2"/>
          <w:sz w:val="21"/>
          <w:szCs w:val="21"/>
          <w:lang w:val="en-US" w:eastAsia="zh-CN" w:bidi="ar"/>
        </w:rPr>
        <w:t>《服务要求》；</w:t>
      </w:r>
    </w:p>
    <w:p w14:paraId="17578233">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leftChars="200" w:right="0" w:firstLine="4" w:firstLineChars="2"/>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合同附件3《服务考核/验收标准》；</w:t>
      </w:r>
    </w:p>
    <w:p w14:paraId="435D0AEA">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leftChars="200" w:right="0" w:firstLine="4" w:firstLineChars="2"/>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合同附件4《承包商安全协议》；</w:t>
      </w:r>
    </w:p>
    <w:p w14:paraId="3701C3E4">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0" w:right="0" w:hanging="420" w:hanging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13.8本合同一式肆份，双方各执贰份，均具有同等法律效力。</w:t>
      </w:r>
    </w:p>
    <w:p w14:paraId="2E42EEC3">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2" w:right="0" w:hanging="422" w:hangingChars="20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（以下无正文）</w:t>
      </w:r>
    </w:p>
    <w:p w14:paraId="5BD9930C">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2" w:right="0" w:hanging="422" w:hangingChars="200"/>
        <w:jc w:val="both"/>
        <w:rPr>
          <w:rFonts w:hint="eastAsia" w:ascii="SimSun" w:hAnsi="SimSun" w:eastAsia="SimSun" w:cs="Times New Roman"/>
          <w:b/>
          <w:bCs/>
          <w:kern w:val="2"/>
          <w:sz w:val="21"/>
          <w:szCs w:val="21"/>
        </w:rPr>
      </w:pPr>
      <w:r>
        <w:rPr>
          <w:rFonts w:hint="eastAsia" w:ascii="SimSun" w:hAnsi="SimSun" w:eastAsia="SimSun" w:cs="Times New Roman"/>
          <w:b/>
          <w:bCs/>
          <w:kern w:val="2"/>
          <w:sz w:val="21"/>
          <w:szCs w:val="21"/>
          <w:lang w:val="en-US" w:eastAsia="zh-CN" w:bidi="ar"/>
        </w:rPr>
        <w:t xml:space="preserve"> </w:t>
      </w:r>
    </w:p>
    <w:p w14:paraId="238BD85A">
      <w:pPr>
        <w:keepNext w:val="0"/>
        <w:keepLines w:val="0"/>
        <w:widowControl w:val="0"/>
        <w:suppressLineNumbers w:val="0"/>
        <w:adjustRightInd w:val="0"/>
        <w:snapToGrid w:val="0"/>
        <w:spacing w:before="0" w:beforeAutospacing="0" w:after="0" w:afterAutospacing="0" w:line="400" w:lineRule="exact"/>
        <w:ind w:left="418" w:leftChars="-1" w:right="0" w:hanging="420" w:hangingChars="200"/>
        <w:jc w:val="left"/>
        <w:rPr>
          <w:rFonts w:hint="eastAsia" w:ascii="SimSun" w:hAnsi="SimSun" w:eastAsia="SimSun" w:cs="Times New Roman"/>
          <w:kern w:val="2"/>
          <w:sz w:val="21"/>
          <w:szCs w:val="21"/>
        </w:rPr>
      </w:pPr>
      <w:r>
        <w:rPr>
          <w:rFonts w:hint="eastAsia" w:ascii="SimSun" w:hAnsi="SimSun" w:eastAsia="SimSun" w:cs="Times New Roman"/>
          <w:kern w:val="2"/>
          <w:sz w:val="21"/>
          <w:szCs w:val="21"/>
          <w:lang w:val="en-US" w:eastAsia="zh-CN" w:bidi="ar"/>
        </w:rPr>
        <w:t xml:space="preserve"> </w:t>
      </w:r>
    </w:p>
    <w:p w14:paraId="09030BBE">
      <w:pPr>
        <w:keepNext w:val="0"/>
        <w:keepLines w:val="0"/>
        <w:widowControl w:val="0"/>
        <w:suppressLineNumbers w:val="0"/>
        <w:tabs>
          <w:tab w:val="left" w:pos="720"/>
          <w:tab w:val="left" w:pos="7560"/>
          <w:tab w:val="left" w:pos="7920"/>
          <w:tab w:val="left" w:pos="8100"/>
        </w:tabs>
        <w:adjustRightInd w:val="0"/>
        <w:snapToGrid w:val="0"/>
        <w:spacing w:before="0" w:beforeAutospacing="0" w:after="0" w:afterAutospacing="0" w:line="400" w:lineRule="exact"/>
        <w:ind w:left="422" w:right="0" w:hanging="422" w:hangingChars="200"/>
        <w:jc w:val="both"/>
        <w:rPr>
          <w:rFonts w:hint="eastAsia" w:ascii="SimSun" w:hAnsi="SimSun" w:eastAsia="SimSun" w:cs="Times New Roman"/>
          <w:b/>
          <w:bCs/>
          <w:kern w:val="2"/>
          <w:sz w:val="21"/>
          <w:szCs w:val="21"/>
        </w:rPr>
      </w:pPr>
      <w:r>
        <w:rPr>
          <w:rFonts w:hint="eastAsia" w:ascii="SimSun" w:hAnsi="SimSun" w:eastAsia="SimSun" w:cs="Times New Roman"/>
          <w:b/>
          <w:bCs/>
          <w:kern w:val="2"/>
          <w:sz w:val="21"/>
          <w:szCs w:val="21"/>
          <w:lang w:val="en-US" w:eastAsia="zh-CN" w:bidi="ar"/>
        </w:rPr>
        <w:t xml:space="preserve"> </w:t>
      </w:r>
    </w:p>
    <w:p w14:paraId="06DC853D">
      <w:pPr>
        <w:keepNext w:val="0"/>
        <w:keepLines w:val="0"/>
        <w:widowControl w:val="0"/>
        <w:suppressLineNumbers w:val="0"/>
        <w:spacing w:before="0" w:beforeAutospacing="0" w:after="0" w:afterAutospacing="0" w:line="400" w:lineRule="exact"/>
        <w:ind w:left="0" w:right="0"/>
        <w:jc w:val="both"/>
        <w:rPr>
          <w:rFonts w:hint="eastAsia" w:ascii="SimSun" w:hAnsi="SimSun" w:eastAsia="SimSun" w:cs="Times New Roman"/>
          <w:b/>
          <w:bCs w:val="0"/>
          <w:kern w:val="2"/>
          <w:sz w:val="21"/>
          <w:szCs w:val="21"/>
        </w:rPr>
      </w:pPr>
      <w:r>
        <w:rPr>
          <w:rFonts w:hint="eastAsia" w:ascii="SimSun" w:hAnsi="SimSun" w:eastAsia="SimSun" w:cs="SimSun"/>
          <w:b/>
          <w:bCs w:val="0"/>
          <w:kern w:val="2"/>
          <w:sz w:val="21"/>
          <w:szCs w:val="21"/>
          <w:lang w:val="en-US" w:eastAsia="zh-CN" w:bidi="ar"/>
        </w:rPr>
        <w:t>甲方：</w:t>
      </w:r>
      <w:bookmarkStart w:id="24" w:name="firstParty2"/>
      <w:bookmarkEnd w:id="24"/>
      <w:r>
        <w:rPr>
          <w:rFonts w:hint="eastAsia" w:ascii="SimSun" w:hAnsi="SimSun" w:eastAsia="SimSun" w:cs="Times New Roman"/>
          <w:b/>
          <w:bCs w:val="0"/>
          <w:kern w:val="2"/>
          <w:sz w:val="21"/>
          <w:szCs w:val="21"/>
          <w:lang w:val="en-US" w:eastAsia="zh-CN" w:bidi="ar"/>
        </w:rPr>
        <w:t xml:space="preserve">  </w:t>
      </w:r>
      <w:r>
        <w:rPr>
          <w:rFonts w:hint="eastAsia" w:ascii="SimSun" w:hAnsi="SimSun" w:eastAsia="SimSun" w:cs="Times New Roman"/>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（盖章）</w:t>
      </w:r>
    </w:p>
    <w:p w14:paraId="5BE1C255">
      <w:pPr>
        <w:keepNext w:val="0"/>
        <w:keepLines w:val="0"/>
        <w:widowControl w:val="0"/>
        <w:suppressLineNumbers w:val="0"/>
        <w:spacing w:before="0" w:beforeAutospacing="0" w:after="0" w:afterAutospacing="0" w:line="400" w:lineRule="exact"/>
        <w:ind w:left="0" w:right="0"/>
        <w:jc w:val="both"/>
        <w:rPr>
          <w:rFonts w:hint="eastAsia" w:ascii="SimSun" w:hAnsi="SimSun" w:eastAsia="SimSun" w:cs="Times New Roman"/>
          <w:kern w:val="2"/>
          <w:sz w:val="21"/>
          <w:szCs w:val="21"/>
        </w:rPr>
      </w:pPr>
      <w:r>
        <w:rPr>
          <w:rFonts w:hint="eastAsia" w:ascii="SimSun" w:hAnsi="SimSun" w:eastAsia="SimSun" w:cs="Times New Roman"/>
          <w:kern w:val="2"/>
          <w:sz w:val="21"/>
          <w:szCs w:val="21"/>
          <w:lang w:val="en-US" w:eastAsia="zh-CN" w:bidi="ar"/>
        </w:rPr>
        <w:t xml:space="preserve"> </w:t>
      </w:r>
    </w:p>
    <w:p w14:paraId="7FEA59F0">
      <w:pPr>
        <w:keepNext w:val="0"/>
        <w:keepLines w:val="0"/>
        <w:widowControl w:val="0"/>
        <w:suppressLineNumbers w:val="0"/>
        <w:spacing w:before="0" w:beforeAutospacing="0" w:after="0" w:afterAutospacing="0" w:line="400" w:lineRule="exact"/>
        <w:ind w:left="0" w:right="0" w:firstLine="2310" w:firstLineChars="1100"/>
        <w:jc w:val="both"/>
        <w:rPr>
          <w:rFonts w:hint="eastAsia" w:ascii="SimSun" w:hAnsi="SimSun" w:eastAsia="SimSun" w:cs="Times New Roman"/>
          <w:b/>
          <w:bCs w:val="0"/>
          <w:kern w:val="2"/>
          <w:sz w:val="21"/>
          <w:szCs w:val="21"/>
        </w:rPr>
      </w:pPr>
      <w:r>
        <w:rPr>
          <w:rFonts w:hint="eastAsia" w:ascii="SimSun" w:hAnsi="SimSun" w:eastAsia="SimSun" w:cs="Times New Roman"/>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年</w:t>
      </w:r>
      <w:r>
        <w:rPr>
          <w:rFonts w:hint="eastAsia" w:ascii="SimSun" w:hAnsi="SimSun" w:eastAsia="SimSun" w:cs="Times New Roman"/>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月</w:t>
      </w:r>
      <w:r>
        <w:rPr>
          <w:rFonts w:hint="eastAsia" w:ascii="SimSun" w:hAnsi="SimSun" w:eastAsia="SimSun" w:cs="Times New Roman"/>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日</w:t>
      </w:r>
    </w:p>
    <w:p w14:paraId="32DFB592">
      <w:pPr>
        <w:keepNext w:val="0"/>
        <w:keepLines w:val="0"/>
        <w:widowControl w:val="0"/>
        <w:suppressLineNumbers w:val="0"/>
        <w:spacing w:before="0" w:beforeAutospacing="0" w:after="0" w:afterAutospacing="0" w:line="400" w:lineRule="exact"/>
        <w:ind w:left="0" w:right="0"/>
        <w:jc w:val="both"/>
        <w:rPr>
          <w:rFonts w:hint="eastAsia" w:ascii="SimSun" w:hAnsi="SimSun" w:eastAsia="SimSun" w:cs="Times New Roman"/>
          <w:b/>
          <w:bCs w:val="0"/>
          <w:kern w:val="2"/>
          <w:sz w:val="21"/>
          <w:szCs w:val="21"/>
        </w:rPr>
      </w:pPr>
      <w:r>
        <w:rPr>
          <w:rFonts w:hint="eastAsia" w:ascii="SimSun" w:hAnsi="SimSun" w:eastAsia="SimSun" w:cs="SimSun"/>
          <w:b/>
          <w:bCs w:val="0"/>
          <w:kern w:val="2"/>
          <w:sz w:val="21"/>
          <w:szCs w:val="21"/>
          <w:lang w:val="en-US" w:eastAsia="zh-CN" w:bidi="ar"/>
        </w:rPr>
        <w:t xml:space="preserve">乙方: </w:t>
      </w:r>
      <w:bookmarkStart w:id="25" w:name="secondParty2"/>
      <w:bookmarkEnd w:id="25"/>
      <w:r>
        <w:rPr>
          <w:rFonts w:hint="eastAsia" w:ascii="SimSun" w:hAnsi="SimSun" w:eastAsia="SimSun" w:cs="Times New Roman"/>
          <w:b/>
          <w:bCs w:val="0"/>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（盖章）</w:t>
      </w:r>
      <w:r>
        <w:rPr>
          <w:rFonts w:hint="eastAsia" w:ascii="SimSun" w:hAnsi="SimSun" w:eastAsia="SimSun" w:cs="Times New Roman"/>
          <w:b/>
          <w:bCs w:val="0"/>
          <w:kern w:val="2"/>
          <w:sz w:val="21"/>
          <w:szCs w:val="21"/>
          <w:lang w:val="en-US" w:eastAsia="zh-CN" w:bidi="ar"/>
        </w:rPr>
        <w:tab/>
      </w:r>
    </w:p>
    <w:p w14:paraId="512A9ED4">
      <w:pPr>
        <w:keepNext w:val="0"/>
        <w:keepLines w:val="0"/>
        <w:widowControl w:val="0"/>
        <w:suppressLineNumbers w:val="0"/>
        <w:spacing w:before="0" w:beforeAutospacing="0" w:after="0" w:afterAutospacing="0" w:line="400" w:lineRule="exact"/>
        <w:ind w:left="0" w:right="0"/>
        <w:jc w:val="both"/>
        <w:rPr>
          <w:rFonts w:hint="eastAsia" w:ascii="SimSun" w:hAnsi="SimSun" w:eastAsia="SimSun" w:cs="Times New Roman"/>
          <w:b/>
          <w:bCs w:val="0"/>
          <w:kern w:val="2"/>
          <w:sz w:val="21"/>
          <w:szCs w:val="21"/>
        </w:rPr>
      </w:pPr>
      <w:r>
        <w:rPr>
          <w:rFonts w:hint="eastAsia" w:ascii="SimSun" w:hAnsi="SimSun" w:eastAsia="SimSun" w:cs="Times New Roman"/>
          <w:b/>
          <w:bCs w:val="0"/>
          <w:kern w:val="2"/>
          <w:sz w:val="21"/>
          <w:szCs w:val="21"/>
          <w:lang w:val="en-US" w:eastAsia="zh-CN" w:bidi="ar"/>
        </w:rPr>
        <w:t xml:space="preserve"> </w:t>
      </w:r>
    </w:p>
    <w:p w14:paraId="4470B21B">
      <w:pPr>
        <w:keepNext w:val="0"/>
        <w:keepLines w:val="0"/>
        <w:widowControl w:val="0"/>
        <w:suppressLineNumbers w:val="0"/>
        <w:spacing w:before="0" w:beforeAutospacing="0" w:after="0" w:afterAutospacing="0" w:line="400" w:lineRule="exact"/>
        <w:ind w:left="0" w:right="0" w:firstLine="2310" w:firstLineChars="1100"/>
        <w:jc w:val="both"/>
        <w:rPr>
          <w:rFonts w:hint="eastAsia" w:ascii="SimSun" w:hAnsi="SimSun" w:eastAsia="SimSun" w:cs="Times New Roman"/>
          <w:b/>
          <w:bCs w:val="0"/>
          <w:kern w:val="2"/>
          <w:sz w:val="21"/>
          <w:szCs w:val="21"/>
        </w:rPr>
      </w:pPr>
      <w:r>
        <w:rPr>
          <w:rFonts w:hint="eastAsia" w:ascii="SimSun" w:hAnsi="SimSun" w:eastAsia="SimSun" w:cs="Times New Roman"/>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年</w:t>
      </w:r>
      <w:r>
        <w:rPr>
          <w:rFonts w:hint="eastAsia" w:ascii="SimSun" w:hAnsi="SimSun" w:eastAsia="SimSun" w:cs="Times New Roman"/>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月</w:t>
      </w:r>
      <w:r>
        <w:rPr>
          <w:rFonts w:hint="eastAsia" w:ascii="SimSun" w:hAnsi="SimSun" w:eastAsia="SimSun" w:cs="Times New Roman"/>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日</w:t>
      </w:r>
    </w:p>
    <w:p w14:paraId="6E96AE52">
      <w:pPr>
        <w:keepNext w:val="0"/>
        <w:keepLines w:val="0"/>
        <w:widowControl w:val="0"/>
        <w:suppressLineNumbers w:val="0"/>
        <w:spacing w:before="0" w:beforeAutospacing="0" w:after="0" w:afterAutospacing="0" w:line="400" w:lineRule="exact"/>
        <w:ind w:left="0" w:right="0" w:firstLine="2319" w:firstLineChars="1100"/>
        <w:jc w:val="both"/>
        <w:rPr>
          <w:rFonts w:hint="eastAsia" w:ascii="SimSun" w:hAnsi="SimSun" w:eastAsia="SimSun" w:cs="Times New Roman"/>
          <w:b/>
          <w:bCs w:val="0"/>
          <w:kern w:val="2"/>
          <w:sz w:val="21"/>
          <w:szCs w:val="21"/>
        </w:rPr>
      </w:pPr>
      <w:r>
        <w:rPr>
          <w:rFonts w:hint="eastAsia" w:ascii="SimSun" w:hAnsi="SimSun" w:eastAsia="SimSun" w:cs="Times New Roman"/>
          <w:b/>
          <w:bCs w:val="0"/>
          <w:kern w:val="2"/>
          <w:sz w:val="21"/>
          <w:szCs w:val="21"/>
          <w:lang w:val="en-US" w:eastAsia="zh-CN" w:bidi="ar"/>
        </w:rPr>
        <w:t xml:space="preserve"> </w:t>
      </w:r>
    </w:p>
    <w:p w14:paraId="711C9D28">
      <w:pPr>
        <w:keepNext w:val="0"/>
        <w:keepLines w:val="0"/>
        <w:widowControl w:val="0"/>
        <w:suppressLineNumbers w:val="0"/>
        <w:spacing w:before="0" w:beforeAutospacing="0" w:after="0" w:afterAutospacing="0" w:line="400" w:lineRule="exact"/>
        <w:ind w:left="0" w:right="0" w:firstLine="2319" w:firstLineChars="1100"/>
        <w:jc w:val="both"/>
        <w:rPr>
          <w:rFonts w:hint="eastAsia" w:ascii="SimSun" w:hAnsi="SimSun" w:eastAsia="SimSun" w:cs="Times New Roman"/>
          <w:b/>
          <w:bCs w:val="0"/>
          <w:kern w:val="2"/>
          <w:sz w:val="21"/>
          <w:szCs w:val="21"/>
        </w:rPr>
      </w:pPr>
      <w:r>
        <w:rPr>
          <w:rFonts w:hint="eastAsia" w:ascii="SimSun" w:hAnsi="SimSun" w:eastAsia="SimSun" w:cs="Times New Roman"/>
          <w:b/>
          <w:bCs w:val="0"/>
          <w:kern w:val="2"/>
          <w:sz w:val="21"/>
          <w:szCs w:val="21"/>
          <w:lang w:val="en-US" w:eastAsia="zh-CN" w:bidi="ar"/>
        </w:rPr>
        <w:t xml:space="preserve"> </w:t>
      </w:r>
    </w:p>
    <w:p w14:paraId="1085C8C6">
      <w:pPr>
        <w:keepNext w:val="0"/>
        <w:keepLines w:val="0"/>
        <w:widowControl w:val="0"/>
        <w:suppressLineNumbers w:val="0"/>
        <w:spacing w:before="0" w:beforeAutospacing="0" w:after="0" w:afterAutospacing="0" w:line="400" w:lineRule="exact"/>
        <w:ind w:left="0" w:right="0" w:firstLine="2319" w:firstLineChars="1100"/>
        <w:jc w:val="both"/>
        <w:rPr>
          <w:rFonts w:hint="eastAsia" w:ascii="SimSun" w:hAnsi="SimSun" w:eastAsia="SimSun" w:cs="Times New Roman"/>
          <w:b/>
          <w:bCs w:val="0"/>
          <w:kern w:val="2"/>
          <w:sz w:val="21"/>
          <w:szCs w:val="21"/>
        </w:rPr>
      </w:pPr>
      <w:r>
        <w:rPr>
          <w:rFonts w:hint="eastAsia" w:ascii="SimSun" w:hAnsi="SimSun" w:eastAsia="SimSun" w:cs="Times New Roman"/>
          <w:b/>
          <w:bCs w:val="0"/>
          <w:kern w:val="2"/>
          <w:sz w:val="21"/>
          <w:szCs w:val="21"/>
          <w:lang w:val="en-US" w:eastAsia="zh-CN" w:bidi="ar"/>
        </w:rPr>
        <w:t xml:space="preserve"> </w:t>
      </w:r>
    </w:p>
    <w:p w14:paraId="79550175">
      <w:pPr>
        <w:keepNext w:val="0"/>
        <w:keepLines w:val="0"/>
        <w:widowControl w:val="0"/>
        <w:suppressLineNumbers w:val="0"/>
        <w:spacing w:before="0" w:beforeAutospacing="0" w:after="0" w:afterAutospacing="0" w:line="400" w:lineRule="exact"/>
        <w:ind w:left="0" w:right="0" w:firstLine="2319" w:firstLineChars="1100"/>
        <w:jc w:val="both"/>
        <w:rPr>
          <w:rFonts w:hint="eastAsia" w:ascii="SimSun" w:hAnsi="SimSun" w:eastAsia="SimSun" w:cs="Times New Roman"/>
          <w:b/>
          <w:bCs w:val="0"/>
          <w:kern w:val="2"/>
          <w:sz w:val="21"/>
          <w:szCs w:val="21"/>
        </w:rPr>
      </w:pPr>
      <w:r>
        <w:rPr>
          <w:rFonts w:hint="eastAsia" w:ascii="SimSun" w:hAnsi="SimSun" w:eastAsia="SimSun" w:cs="Times New Roman"/>
          <w:b/>
          <w:bCs w:val="0"/>
          <w:kern w:val="2"/>
          <w:sz w:val="21"/>
          <w:szCs w:val="21"/>
          <w:lang w:val="en-US" w:eastAsia="zh-CN" w:bidi="ar"/>
        </w:rPr>
        <w:t xml:space="preserve"> </w:t>
      </w:r>
    </w:p>
    <w:p w14:paraId="0E6CC59D">
      <w:pPr>
        <w:keepNext w:val="0"/>
        <w:keepLines w:val="0"/>
        <w:widowControl w:val="0"/>
        <w:suppressLineNumbers w:val="0"/>
        <w:spacing w:before="0" w:beforeAutospacing="0" w:after="0" w:afterAutospacing="0" w:line="400" w:lineRule="exact"/>
        <w:ind w:left="0" w:right="0" w:firstLine="2319" w:firstLineChars="1100"/>
        <w:jc w:val="both"/>
        <w:rPr>
          <w:rFonts w:hint="eastAsia" w:ascii="SimSun" w:hAnsi="SimSun" w:eastAsia="SimSun" w:cs="Times New Roman"/>
          <w:b/>
          <w:bCs w:val="0"/>
          <w:kern w:val="2"/>
          <w:sz w:val="21"/>
          <w:szCs w:val="21"/>
        </w:rPr>
      </w:pPr>
      <w:r>
        <w:rPr>
          <w:rFonts w:hint="eastAsia" w:ascii="SimSun" w:hAnsi="SimSun" w:eastAsia="SimSun" w:cs="Times New Roman"/>
          <w:b/>
          <w:bCs w:val="0"/>
          <w:kern w:val="2"/>
          <w:sz w:val="21"/>
          <w:szCs w:val="21"/>
          <w:lang w:val="en-US" w:eastAsia="zh-CN" w:bidi="ar"/>
        </w:rPr>
        <w:t xml:space="preserve"> </w:t>
      </w:r>
    </w:p>
    <w:p w14:paraId="363D9159">
      <w:pPr>
        <w:keepNext w:val="0"/>
        <w:keepLines w:val="0"/>
        <w:widowControl w:val="0"/>
        <w:suppressLineNumbers w:val="0"/>
        <w:spacing w:before="0" w:beforeAutospacing="0" w:after="0" w:afterAutospacing="0" w:line="400" w:lineRule="exact"/>
        <w:ind w:left="0" w:right="0" w:firstLine="2319" w:firstLineChars="1100"/>
        <w:jc w:val="both"/>
        <w:rPr>
          <w:rFonts w:hint="eastAsia" w:ascii="SimSun" w:hAnsi="SimSun" w:eastAsia="SimSun" w:cs="Times New Roman"/>
          <w:b/>
          <w:bCs w:val="0"/>
          <w:kern w:val="2"/>
          <w:sz w:val="21"/>
          <w:szCs w:val="21"/>
        </w:rPr>
      </w:pPr>
      <w:r>
        <w:rPr>
          <w:rFonts w:hint="eastAsia" w:ascii="SimSun" w:hAnsi="SimSun" w:eastAsia="SimSun" w:cs="Times New Roman"/>
          <w:b/>
          <w:bCs w:val="0"/>
          <w:kern w:val="2"/>
          <w:sz w:val="21"/>
          <w:szCs w:val="21"/>
          <w:lang w:val="en-US" w:eastAsia="zh-CN" w:bidi="ar"/>
        </w:rPr>
        <w:t xml:space="preserve"> </w:t>
      </w:r>
    </w:p>
    <w:p w14:paraId="5DEE48DF">
      <w:pPr>
        <w:keepNext w:val="0"/>
        <w:keepLines w:val="0"/>
        <w:widowControl w:val="0"/>
        <w:suppressLineNumbers w:val="0"/>
        <w:spacing w:before="0" w:beforeAutospacing="0" w:after="0" w:afterAutospacing="0" w:line="400" w:lineRule="exact"/>
        <w:ind w:left="0" w:right="0" w:firstLine="2319" w:firstLineChars="1100"/>
        <w:jc w:val="both"/>
        <w:rPr>
          <w:rFonts w:hint="eastAsia" w:ascii="SimSun" w:hAnsi="SimSun" w:eastAsia="SimSun" w:cs="Times New Roman"/>
          <w:b/>
          <w:bCs w:val="0"/>
          <w:kern w:val="2"/>
          <w:sz w:val="21"/>
          <w:szCs w:val="21"/>
        </w:rPr>
      </w:pPr>
      <w:r>
        <w:rPr>
          <w:rFonts w:hint="eastAsia" w:ascii="SimSun" w:hAnsi="SimSun" w:eastAsia="SimSun" w:cs="Times New Roman"/>
          <w:b/>
          <w:bCs w:val="0"/>
          <w:kern w:val="2"/>
          <w:sz w:val="21"/>
          <w:szCs w:val="21"/>
          <w:lang w:val="en-US" w:eastAsia="zh-CN" w:bidi="ar"/>
        </w:rPr>
        <w:t xml:space="preserve"> </w:t>
      </w:r>
    </w:p>
    <w:p w14:paraId="70E1AA19">
      <w:pPr>
        <w:keepNext w:val="0"/>
        <w:keepLines w:val="0"/>
        <w:widowControl w:val="0"/>
        <w:suppressLineNumbers w:val="0"/>
        <w:spacing w:before="0" w:beforeAutospacing="0" w:after="0" w:afterAutospacing="0" w:line="400" w:lineRule="exact"/>
        <w:ind w:left="0" w:right="0"/>
        <w:jc w:val="both"/>
        <w:rPr>
          <w:rFonts w:hint="eastAsia" w:ascii="SimSun" w:hAnsi="SimSun" w:eastAsia="SimSun" w:cs="Times New Roman"/>
          <w:b/>
          <w:bCs w:val="0"/>
          <w:kern w:val="2"/>
          <w:sz w:val="21"/>
          <w:szCs w:val="21"/>
        </w:rPr>
      </w:pPr>
      <w:r>
        <w:rPr>
          <w:rFonts w:hint="eastAsia" w:ascii="SimSun" w:hAnsi="SimSun" w:eastAsia="SimSun" w:cs="Times New Roman"/>
          <w:b/>
          <w:bCs w:val="0"/>
          <w:kern w:val="2"/>
          <w:sz w:val="21"/>
          <w:szCs w:val="21"/>
          <w:lang w:val="en-US" w:eastAsia="zh-CN" w:bidi="ar"/>
        </w:rPr>
        <w:t xml:space="preserve"> </w:t>
      </w:r>
    </w:p>
    <w:p w14:paraId="40010CD7">
      <w:pPr>
        <w:keepNext w:val="0"/>
        <w:keepLines w:val="0"/>
        <w:widowControl w:val="0"/>
        <w:suppressLineNumbers w:val="0"/>
        <w:snapToGrid w:val="0"/>
        <w:spacing w:before="0" w:beforeAutospacing="0" w:after="0" w:afterAutospacing="0" w:line="360" w:lineRule="auto"/>
        <w:ind w:left="0" w:right="0"/>
        <w:jc w:val="left"/>
        <w:rPr>
          <w:rFonts w:hint="eastAsia" w:ascii="SimSun" w:hAnsi="SimSun" w:eastAsia="SimSun" w:cs="Times New Roman"/>
          <w:b/>
          <w:bCs w:val="0"/>
          <w:kern w:val="2"/>
          <w:sz w:val="22"/>
          <w:szCs w:val="22"/>
        </w:rPr>
      </w:pPr>
      <w:r>
        <w:rPr>
          <w:rFonts w:hint="eastAsia" w:ascii="SimSun" w:hAnsi="SimSun" w:eastAsia="SimSun" w:cs="SimSun"/>
          <w:b/>
          <w:bCs/>
          <w:kern w:val="2"/>
          <w:sz w:val="21"/>
          <w:szCs w:val="21"/>
          <w:lang w:val="en-US" w:eastAsia="zh-CN" w:bidi="ar"/>
        </w:rPr>
        <w:t xml:space="preserve">合同附件1  </w:t>
      </w:r>
    </w:p>
    <w:p w14:paraId="6E743BAE">
      <w:pPr>
        <w:keepNext w:val="0"/>
        <w:keepLines w:val="0"/>
        <w:widowControl w:val="0"/>
        <w:suppressLineNumbers w:val="0"/>
        <w:spacing w:before="0" w:beforeAutospacing="0" w:after="0" w:afterAutospacing="0" w:line="360" w:lineRule="auto"/>
        <w:ind w:left="0" w:right="0"/>
        <w:jc w:val="center"/>
        <w:rPr>
          <w:rFonts w:hint="eastAsia" w:ascii="SimSun" w:hAnsi="SimSun" w:eastAsia="SimSun" w:cs="SimSun"/>
          <w:b/>
          <w:bCs w:val="0"/>
          <w:kern w:val="2"/>
          <w:sz w:val="28"/>
          <w:szCs w:val="28"/>
        </w:rPr>
      </w:pPr>
      <w:r>
        <w:rPr>
          <w:rFonts w:hint="eastAsia" w:ascii="SimSun" w:hAnsi="SimSun" w:eastAsia="SimSun" w:cs="SimSun"/>
          <w:b/>
          <w:bCs w:val="0"/>
          <w:kern w:val="2"/>
          <w:sz w:val="28"/>
          <w:szCs w:val="28"/>
          <w:lang w:val="en-US" w:eastAsia="zh-CN" w:bidi="ar"/>
        </w:rPr>
        <w:t>廉洁合规承诺书</w:t>
      </w:r>
    </w:p>
    <w:p w14:paraId="572FD07A">
      <w:pPr>
        <w:keepNext w:val="0"/>
        <w:keepLines w:val="0"/>
        <w:widowControl w:val="0"/>
        <w:numPr>
          <w:ilvl w:val="0"/>
          <w:numId w:val="11"/>
        </w:numPr>
        <w:suppressLineNumbers w:val="0"/>
        <w:spacing w:before="0" w:beforeAutospacing="0" w:after="0" w:afterAutospacing="0" w:line="360" w:lineRule="auto"/>
        <w:ind w:left="420" w:right="0" w:hanging="420" w:hangingChars="200"/>
        <w:jc w:val="both"/>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 xml:space="preserve">不向华润员工及其亲属和其他特定关系人赠送礼品、 礼金、消费卡（券）、有价证券、股权、其他金融产品等财物。 </w:t>
      </w:r>
    </w:p>
    <w:p w14:paraId="08FB4656">
      <w:pPr>
        <w:keepNext w:val="0"/>
        <w:keepLines w:val="0"/>
        <w:widowControl w:val="0"/>
        <w:numPr>
          <w:ilvl w:val="0"/>
          <w:numId w:val="11"/>
        </w:numPr>
        <w:suppressLineNumbers w:val="0"/>
        <w:spacing w:before="0" w:beforeAutospacing="0" w:after="0" w:afterAutospacing="0" w:line="360" w:lineRule="auto"/>
        <w:ind w:left="420" w:right="0" w:hanging="420" w:hangingChars="200"/>
        <w:jc w:val="both"/>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 xml:space="preserve">不向华润员工及其亲属和其他特定关系人出借钱款、 住房、车辆等财物。 </w:t>
      </w:r>
    </w:p>
    <w:p w14:paraId="7C887D5B">
      <w:pPr>
        <w:keepNext w:val="0"/>
        <w:keepLines w:val="0"/>
        <w:widowControl w:val="0"/>
        <w:numPr>
          <w:ilvl w:val="0"/>
          <w:numId w:val="11"/>
        </w:numPr>
        <w:suppressLineNumbers w:val="0"/>
        <w:spacing w:before="0" w:beforeAutospacing="0" w:after="0" w:afterAutospacing="0" w:line="360" w:lineRule="auto"/>
        <w:ind w:left="420" w:right="0" w:hanging="420" w:hangingChars="200"/>
        <w:jc w:val="both"/>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 xml:space="preserve">不向华润员工及其亲属和其他特定关系人提供可能 影响公正履职的宴请或者旅游、健身、娱乐等活动安排。 </w:t>
      </w:r>
    </w:p>
    <w:p w14:paraId="10944BAE">
      <w:pPr>
        <w:keepNext w:val="0"/>
        <w:keepLines w:val="0"/>
        <w:widowControl w:val="0"/>
        <w:numPr>
          <w:ilvl w:val="0"/>
          <w:numId w:val="11"/>
        </w:numPr>
        <w:suppressLineNumbers w:val="0"/>
        <w:spacing w:before="0" w:beforeAutospacing="0" w:after="0" w:afterAutospacing="0" w:line="360" w:lineRule="auto"/>
        <w:ind w:left="420" w:right="0" w:hanging="420" w:hangingChars="200"/>
        <w:jc w:val="both"/>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 xml:space="preserve">不替华润员工及其亲属和其他特定关系人支付或报 销任何费用。 </w:t>
      </w:r>
    </w:p>
    <w:p w14:paraId="65A7D8BD">
      <w:pPr>
        <w:keepNext w:val="0"/>
        <w:keepLines w:val="0"/>
        <w:widowControl w:val="0"/>
        <w:numPr>
          <w:ilvl w:val="0"/>
          <w:numId w:val="11"/>
        </w:numPr>
        <w:suppressLineNumbers w:val="0"/>
        <w:spacing w:before="0" w:beforeAutospacing="0" w:after="0" w:afterAutospacing="0" w:line="360" w:lineRule="auto"/>
        <w:ind w:left="420" w:right="0" w:hanging="420" w:hangingChars="200"/>
        <w:jc w:val="both"/>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 xml:space="preserve">不替华润员工及其亲属和其他特定关系人代持股份。 </w:t>
      </w:r>
    </w:p>
    <w:p w14:paraId="619E1915">
      <w:pPr>
        <w:keepNext w:val="0"/>
        <w:keepLines w:val="0"/>
        <w:widowControl w:val="0"/>
        <w:numPr>
          <w:ilvl w:val="0"/>
          <w:numId w:val="11"/>
        </w:numPr>
        <w:suppressLineNumbers w:val="0"/>
        <w:spacing w:before="0" w:beforeAutospacing="0" w:after="0" w:afterAutospacing="0" w:line="360" w:lineRule="auto"/>
        <w:ind w:left="420" w:right="0" w:hanging="420" w:hangingChars="200"/>
        <w:jc w:val="both"/>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不与华润员工或者其他单位和个人串通投标或者串 通报价，不采取恶性竞争等不正当手段竞争业务。</w:t>
      </w:r>
    </w:p>
    <w:p w14:paraId="4ABB2F85">
      <w:pPr>
        <w:keepNext w:val="0"/>
        <w:keepLines w:val="0"/>
        <w:widowControl w:val="0"/>
        <w:numPr>
          <w:ilvl w:val="0"/>
          <w:numId w:val="11"/>
        </w:numPr>
        <w:suppressLineNumbers w:val="0"/>
        <w:spacing w:before="0" w:beforeAutospacing="0" w:after="0" w:afterAutospacing="0" w:line="360" w:lineRule="auto"/>
        <w:ind w:left="420" w:right="0" w:hanging="420" w:hangingChars="200"/>
        <w:jc w:val="both"/>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 xml:space="preserve">不与华润员工就标底、其他供应商的响应文件等商 业秘密及合同中的条款进行私下商谈或者达成默契。 </w:t>
      </w:r>
    </w:p>
    <w:p w14:paraId="6BA0B4E4">
      <w:pPr>
        <w:keepNext w:val="0"/>
        <w:keepLines w:val="0"/>
        <w:widowControl w:val="0"/>
        <w:numPr>
          <w:ilvl w:val="0"/>
          <w:numId w:val="11"/>
        </w:numPr>
        <w:suppressLineNumbers w:val="0"/>
        <w:spacing w:before="0" w:beforeAutospacing="0" w:after="0" w:afterAutospacing="0" w:line="360" w:lineRule="auto"/>
        <w:ind w:left="420" w:right="0" w:hanging="420" w:hangingChars="200"/>
        <w:jc w:val="both"/>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 xml:space="preserve">不违法转包、分包项目。 </w:t>
      </w:r>
    </w:p>
    <w:p w14:paraId="1FD96708">
      <w:pPr>
        <w:keepNext w:val="0"/>
        <w:keepLines w:val="0"/>
        <w:widowControl w:val="0"/>
        <w:numPr>
          <w:ilvl w:val="0"/>
          <w:numId w:val="11"/>
        </w:numPr>
        <w:suppressLineNumbers w:val="0"/>
        <w:spacing w:before="0" w:beforeAutospacing="0" w:after="0" w:afterAutospacing="0" w:line="360" w:lineRule="auto"/>
        <w:ind w:left="420" w:right="0" w:hanging="420" w:hangingChars="200"/>
        <w:jc w:val="both"/>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 xml:space="preserve">严格执行合同约定，不弄虚作假。 </w:t>
      </w:r>
    </w:p>
    <w:p w14:paraId="3875E06E">
      <w:pPr>
        <w:keepNext w:val="0"/>
        <w:keepLines w:val="0"/>
        <w:widowControl w:val="0"/>
        <w:numPr>
          <w:ilvl w:val="0"/>
          <w:numId w:val="11"/>
        </w:numPr>
        <w:suppressLineNumbers w:val="0"/>
        <w:spacing w:before="0" w:beforeAutospacing="0" w:after="0" w:afterAutospacing="0" w:line="360" w:lineRule="auto"/>
        <w:ind w:left="420" w:right="0" w:hanging="420" w:hangingChars="200"/>
        <w:jc w:val="both"/>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 xml:space="preserve">如实向华润方通报本单位股东和员工与华润方存在亲属或者其他特定关系的情况。 </w:t>
      </w:r>
    </w:p>
    <w:p w14:paraId="27884F85">
      <w:pPr>
        <w:keepNext w:val="0"/>
        <w:keepLines w:val="0"/>
        <w:widowControl w:val="0"/>
        <w:suppressLineNumbers w:val="0"/>
        <w:spacing w:before="0" w:beforeAutospacing="0" w:after="0" w:afterAutospacing="0" w:line="360" w:lineRule="auto"/>
        <w:ind w:left="0" w:right="0" w:firstLine="420" w:firstLineChars="200"/>
        <w:jc w:val="both"/>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发现本单位人员有违反上述行为的，及时制止、批评教育；发现华润员工有索贿、受贿行为的，坚决拒绝，并向华 润相关领导或纪检监察部门举报。</w:t>
      </w:r>
    </w:p>
    <w:p w14:paraId="57409C90">
      <w:pPr>
        <w:keepNext w:val="0"/>
        <w:keepLines w:val="0"/>
        <w:widowControl w:val="0"/>
        <w:suppressLineNumbers w:val="0"/>
        <w:spacing w:before="0" w:beforeAutospacing="0" w:after="0" w:afterAutospacing="0" w:line="360" w:lineRule="auto"/>
        <w:ind w:left="0" w:right="0" w:firstLine="420" w:firstLineChars="200"/>
        <w:jc w:val="both"/>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（一）华润雪花采购管理中心受理采购投诉及举报途径：</w:t>
      </w:r>
    </w:p>
    <w:p w14:paraId="3BEF5CD5">
      <w:pPr>
        <w:keepNext w:val="0"/>
        <w:keepLines w:val="0"/>
        <w:widowControl w:val="0"/>
        <w:suppressLineNumbers w:val="0"/>
        <w:spacing w:before="0" w:beforeAutospacing="0" w:after="0" w:afterAutospacing="0" w:line="360" w:lineRule="auto"/>
        <w:ind w:left="0" w:right="0" w:firstLine="420" w:firstLineChars="200"/>
        <w:jc w:val="both"/>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举报邮箱：CRB_PMC_GW@crb.cn</w:t>
      </w:r>
    </w:p>
    <w:p w14:paraId="3DEFD35E">
      <w:pPr>
        <w:keepNext w:val="0"/>
        <w:keepLines w:val="0"/>
        <w:widowControl w:val="0"/>
        <w:suppressLineNumbers w:val="0"/>
        <w:spacing w:before="0" w:beforeAutospacing="0" w:after="0" w:afterAutospacing="0" w:line="360" w:lineRule="auto"/>
        <w:ind w:left="0" w:right="0" w:firstLine="420" w:firstLineChars="200"/>
        <w:jc w:val="both"/>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（二）华润啤酒纪委办公室受理廉洁投诉及举报途径：</w:t>
      </w:r>
    </w:p>
    <w:p w14:paraId="6CD3DD0C">
      <w:pPr>
        <w:keepNext w:val="0"/>
        <w:keepLines w:val="0"/>
        <w:widowControl w:val="0"/>
        <w:suppressLineNumbers w:val="0"/>
        <w:spacing w:before="0" w:beforeAutospacing="0" w:after="0" w:afterAutospacing="0" w:line="360" w:lineRule="auto"/>
        <w:ind w:left="0" w:right="0" w:firstLine="420" w:firstLineChars="200"/>
        <w:jc w:val="both"/>
        <w:rPr>
          <w:rFonts w:hint="eastAsia" w:ascii="SimSun" w:hAnsi="SimSun" w:eastAsia="SimSun" w:cs="SimSun"/>
          <w:kern w:val="2"/>
          <w:sz w:val="21"/>
          <w:szCs w:val="21"/>
        </w:rPr>
      </w:pPr>
      <w:r>
        <w:rPr>
          <w:rFonts w:hint="eastAsia" w:ascii="SimSun" w:hAnsi="SimSun" w:eastAsia="SimSun" w:cs="SimSun"/>
          <w:kern w:val="2"/>
          <w:sz w:val="21"/>
          <w:szCs w:val="21"/>
          <w:lang w:val="en-US" w:eastAsia="zh-CN" w:bidi="ar"/>
        </w:rPr>
        <w:t>举报邮箱：</w:t>
      </w:r>
      <w:r>
        <w:rPr>
          <w:rFonts w:hint="default" w:ascii="Times New Roman" w:hAnsi="Times New Roman" w:eastAsia="SimSun" w:cs="Times New Roman"/>
          <w:kern w:val="2"/>
          <w:sz w:val="21"/>
          <w:szCs w:val="21"/>
          <w:lang w:val="en-US" w:eastAsia="zh-CN" w:bidi="ar"/>
        </w:rPr>
        <w:fldChar w:fldCharType="begin"/>
      </w:r>
      <w:r>
        <w:rPr>
          <w:rFonts w:hint="default" w:ascii="Times New Roman" w:hAnsi="Times New Roman" w:eastAsia="SimSun" w:cs="Times New Roman"/>
          <w:kern w:val="2"/>
          <w:sz w:val="21"/>
          <w:szCs w:val="21"/>
          <w:lang w:val="en-US" w:eastAsia="zh-CN" w:bidi="ar"/>
        </w:rPr>
        <w:instrText xml:space="preserve"> HYPERLINK "mailto:lianjie@crb.cn" </w:instrText>
      </w:r>
      <w:r>
        <w:rPr>
          <w:rFonts w:hint="default" w:ascii="Times New Roman" w:hAnsi="Times New Roman" w:eastAsia="SimSun" w:cs="Times New Roman"/>
          <w:kern w:val="2"/>
          <w:sz w:val="21"/>
          <w:szCs w:val="21"/>
          <w:lang w:val="en-US" w:eastAsia="zh-CN" w:bidi="ar"/>
        </w:rPr>
        <w:fldChar w:fldCharType="separate"/>
      </w:r>
      <w:r>
        <w:rPr>
          <w:rStyle w:val="11"/>
          <w:rFonts w:hint="eastAsia" w:ascii="SimSun" w:hAnsi="SimSun" w:eastAsia="SimSun" w:cs="SimSun"/>
          <w:kern w:val="2"/>
          <w:sz w:val="21"/>
          <w:szCs w:val="21"/>
          <w:u w:val="single"/>
        </w:rPr>
        <w:t>lianjie@crb.cn</w:t>
      </w:r>
      <w:r>
        <w:rPr>
          <w:rFonts w:hint="default" w:ascii="Times New Roman" w:hAnsi="Times New Roman" w:eastAsia="SimSun" w:cs="Times New Roman"/>
          <w:kern w:val="2"/>
          <w:sz w:val="21"/>
          <w:szCs w:val="21"/>
          <w:lang w:val="en-US" w:eastAsia="zh-CN" w:bidi="ar"/>
        </w:rPr>
        <w:fldChar w:fldCharType="end"/>
      </w:r>
    </w:p>
    <w:p w14:paraId="68ADB2D4">
      <w:pPr>
        <w:keepNext w:val="0"/>
        <w:keepLines w:val="0"/>
        <w:widowControl w:val="0"/>
        <w:suppressLineNumbers w:val="0"/>
        <w:snapToGrid w:val="0"/>
        <w:spacing w:before="0" w:beforeAutospacing="0" w:after="0" w:afterAutospacing="0" w:line="360" w:lineRule="exact"/>
        <w:ind w:left="0" w:right="0"/>
        <w:jc w:val="left"/>
        <w:rPr>
          <w:rFonts w:hint="eastAsia" w:ascii="SimSun" w:hAnsi="SimSun" w:eastAsia="SimSun" w:cs="Arial"/>
          <w:bCs/>
          <w:kern w:val="2"/>
          <w:sz w:val="21"/>
          <w:szCs w:val="21"/>
        </w:rPr>
      </w:pPr>
      <w:r>
        <w:rPr>
          <w:rFonts w:hint="eastAsia" w:ascii="SimSun" w:hAnsi="SimSun" w:eastAsia="SimSun" w:cs="Arial"/>
          <w:bCs/>
          <w:kern w:val="2"/>
          <w:sz w:val="21"/>
          <w:szCs w:val="21"/>
          <w:lang w:val="en-US" w:eastAsia="zh-CN" w:bidi="ar"/>
        </w:rPr>
        <w:t xml:space="preserve"> </w:t>
      </w:r>
    </w:p>
    <w:p w14:paraId="60D0DFFC">
      <w:pPr>
        <w:keepNext w:val="0"/>
        <w:keepLines w:val="0"/>
        <w:widowControl w:val="0"/>
        <w:suppressLineNumbers w:val="0"/>
        <w:snapToGrid w:val="0"/>
        <w:spacing w:before="0" w:beforeAutospacing="0" w:after="0" w:afterAutospacing="0" w:line="360" w:lineRule="exact"/>
        <w:ind w:left="0" w:right="44" w:rightChars="21"/>
        <w:jc w:val="left"/>
        <w:rPr>
          <w:rFonts w:hint="eastAsia" w:ascii="SimSun" w:hAnsi="SimSun" w:eastAsia="SimSun" w:cs="Arial"/>
          <w:bCs/>
          <w:kern w:val="2"/>
          <w:sz w:val="21"/>
          <w:szCs w:val="21"/>
        </w:rPr>
      </w:pPr>
      <w:r>
        <w:rPr>
          <w:rFonts w:hint="eastAsia" w:ascii="SimSun" w:hAnsi="SimSun" w:eastAsia="SimSun" w:cs="Arial"/>
          <w:bCs/>
          <w:kern w:val="2"/>
          <w:sz w:val="21"/>
          <w:szCs w:val="21"/>
          <w:lang w:val="en-US" w:eastAsia="zh-CN" w:bidi="ar"/>
        </w:rPr>
        <w:t xml:space="preserve"> </w:t>
      </w:r>
    </w:p>
    <w:p w14:paraId="0BC6B94C">
      <w:pPr>
        <w:keepNext w:val="0"/>
        <w:keepLines w:val="0"/>
        <w:widowControl w:val="0"/>
        <w:suppressLineNumbers w:val="0"/>
        <w:spacing w:before="0" w:beforeAutospacing="0" w:after="0" w:afterAutospacing="0" w:line="273" w:lineRule="auto"/>
        <w:ind w:left="422" w:right="0" w:hanging="422" w:hangingChars="200"/>
        <w:jc w:val="left"/>
        <w:rPr>
          <w:rFonts w:hint="eastAsia" w:ascii="SimSun" w:hAnsi="SimSun" w:eastAsia="SimSun" w:cs="Times New Roman"/>
          <w:b/>
          <w:bCs w:val="0"/>
          <w:color w:val="000000"/>
          <w:kern w:val="2"/>
          <w:sz w:val="21"/>
          <w:szCs w:val="21"/>
        </w:rPr>
      </w:pPr>
      <w:r>
        <w:rPr>
          <w:rFonts w:hint="eastAsia" w:ascii="SimSun" w:hAnsi="SimSun" w:eastAsia="SimSun" w:cs="SimSun"/>
          <w:b/>
          <w:bCs w:val="0"/>
          <w:color w:val="000000"/>
          <w:kern w:val="2"/>
          <w:sz w:val="21"/>
          <w:szCs w:val="21"/>
          <w:lang w:val="en-US" w:eastAsia="zh-CN" w:bidi="ar"/>
        </w:rPr>
        <w:t>乙方（</w:t>
      </w:r>
      <w:r>
        <w:rPr>
          <w:rFonts w:hint="eastAsia" w:ascii="SimSun" w:hAnsi="SimSun" w:eastAsia="SimSun" w:cs="Times New Roman"/>
          <w:b/>
          <w:bCs w:val="0"/>
          <w:color w:val="000000"/>
          <w:kern w:val="2"/>
          <w:sz w:val="21"/>
          <w:szCs w:val="21"/>
          <w:lang w:val="en-US" w:eastAsia="zh-CN" w:bidi="ar"/>
        </w:rPr>
        <w:t xml:space="preserve"> </w:t>
      </w:r>
      <w:r>
        <w:rPr>
          <w:rFonts w:hint="eastAsia" w:ascii="SimSun" w:hAnsi="SimSun" w:eastAsia="SimSun" w:cs="SimSun"/>
          <w:b/>
          <w:bCs w:val="0"/>
          <w:color w:val="000000"/>
          <w:kern w:val="2"/>
          <w:sz w:val="21"/>
          <w:szCs w:val="21"/>
          <w:lang w:val="en-US" w:eastAsia="zh-CN" w:bidi="ar"/>
        </w:rPr>
        <w:t>盖章）：</w:t>
      </w:r>
      <w:r>
        <w:rPr>
          <w:rFonts w:hint="eastAsia" w:ascii="SimSun" w:hAnsi="SimSun" w:eastAsia="SimSun" w:cs="Times New Roman"/>
          <w:b/>
          <w:bCs w:val="0"/>
          <w:color w:val="000000"/>
          <w:kern w:val="2"/>
          <w:sz w:val="21"/>
          <w:szCs w:val="21"/>
          <w:lang w:val="en-US" w:eastAsia="zh-CN" w:bidi="ar"/>
        </w:rPr>
        <w:t xml:space="preserve"> </w:t>
      </w:r>
    </w:p>
    <w:p w14:paraId="7A892AD3">
      <w:pPr>
        <w:keepNext w:val="0"/>
        <w:keepLines w:val="0"/>
        <w:widowControl w:val="0"/>
        <w:suppressLineNumbers w:val="0"/>
        <w:spacing w:before="0" w:beforeAutospacing="0" w:after="0" w:afterAutospacing="0" w:line="273" w:lineRule="auto"/>
        <w:ind w:left="422" w:right="0" w:hanging="422" w:hangingChars="200"/>
        <w:jc w:val="left"/>
        <w:rPr>
          <w:rFonts w:hint="eastAsia" w:ascii="SimSun" w:hAnsi="SimSun" w:eastAsia="SimSun" w:cs="Times New Roman"/>
          <w:b/>
          <w:bCs w:val="0"/>
          <w:color w:val="000000"/>
          <w:kern w:val="2"/>
          <w:sz w:val="21"/>
          <w:szCs w:val="21"/>
        </w:rPr>
      </w:pPr>
      <w:r>
        <w:rPr>
          <w:rFonts w:hint="eastAsia" w:ascii="SimSun" w:hAnsi="SimSun" w:eastAsia="SimSun" w:cs="SimSun"/>
          <w:b/>
          <w:bCs w:val="0"/>
          <w:color w:val="000000"/>
          <w:kern w:val="2"/>
          <w:sz w:val="21"/>
          <w:szCs w:val="21"/>
          <w:lang w:val="en-US" w:eastAsia="zh-CN" w:bidi="ar"/>
        </w:rPr>
        <w:t>日期：</w:t>
      </w:r>
    </w:p>
    <w:p w14:paraId="40179DBA">
      <w:pPr>
        <w:keepNext w:val="0"/>
        <w:keepLines w:val="0"/>
        <w:widowControl w:val="0"/>
        <w:suppressLineNumbers w:val="0"/>
        <w:snapToGrid w:val="0"/>
        <w:spacing w:before="0" w:beforeAutospacing="0" w:after="0" w:afterAutospacing="0" w:line="360" w:lineRule="exact"/>
        <w:ind w:left="0" w:right="0"/>
        <w:jc w:val="left"/>
        <w:rPr>
          <w:rFonts w:hint="eastAsia" w:ascii="SimSun" w:hAnsi="SimSun" w:eastAsia="SimSun" w:cs="Arial"/>
          <w:bCs/>
          <w:kern w:val="2"/>
          <w:sz w:val="21"/>
          <w:szCs w:val="21"/>
        </w:rPr>
      </w:pPr>
      <w:r>
        <w:rPr>
          <w:rFonts w:hint="eastAsia" w:ascii="SimSun" w:hAnsi="SimSun" w:eastAsia="SimSun" w:cs="Arial"/>
          <w:bCs/>
          <w:kern w:val="2"/>
          <w:sz w:val="21"/>
          <w:szCs w:val="21"/>
          <w:lang w:val="en-US" w:eastAsia="zh-CN" w:bidi="ar"/>
        </w:rPr>
        <w:t xml:space="preserve"> </w:t>
      </w:r>
    </w:p>
    <w:p w14:paraId="0486DA79">
      <w:pPr>
        <w:keepNext w:val="0"/>
        <w:keepLines w:val="0"/>
        <w:widowControl w:val="0"/>
        <w:suppressLineNumbers w:val="0"/>
        <w:snapToGrid w:val="0"/>
        <w:spacing w:before="0" w:beforeAutospacing="0" w:after="0" w:afterAutospacing="0" w:line="360" w:lineRule="exact"/>
        <w:ind w:left="0" w:right="0"/>
        <w:jc w:val="left"/>
        <w:rPr>
          <w:rFonts w:hint="eastAsia" w:ascii="SimSun" w:hAnsi="SimSun" w:eastAsia="SimSun" w:cs="Arial"/>
          <w:b/>
          <w:bCs w:val="0"/>
          <w:kern w:val="2"/>
          <w:sz w:val="21"/>
          <w:szCs w:val="21"/>
        </w:rPr>
      </w:pPr>
      <w:r>
        <w:rPr>
          <w:rFonts w:hint="eastAsia" w:ascii="SimSun" w:hAnsi="SimSun" w:eastAsia="SimSun" w:cs="SimSun"/>
          <w:b/>
          <w:bCs w:val="0"/>
          <w:kern w:val="2"/>
          <w:sz w:val="21"/>
          <w:szCs w:val="21"/>
          <w:lang w:val="en-US" w:eastAsia="zh-CN" w:bidi="ar"/>
        </w:rPr>
        <w:t>合同附件2</w:t>
      </w:r>
    </w:p>
    <w:p w14:paraId="56223541">
      <w:pPr>
        <w:keepNext w:val="0"/>
        <w:keepLines w:val="0"/>
        <w:widowControl w:val="0"/>
        <w:suppressLineNumbers w:val="0"/>
        <w:spacing w:before="156" w:beforeLines="50" w:beforeAutospacing="0" w:after="156" w:afterLines="50" w:afterAutospacing="0" w:line="360" w:lineRule="auto"/>
        <w:ind w:left="0" w:right="0"/>
        <w:jc w:val="center"/>
        <w:rPr>
          <w:rFonts w:hint="default" w:ascii="Times New Roman" w:hAnsi="Times New Roman" w:eastAsia="SimSun" w:cs="Times New Roman"/>
          <w:b/>
          <w:bCs w:val="0"/>
          <w:kern w:val="2"/>
          <w:sz w:val="24"/>
          <w:szCs w:val="24"/>
        </w:rPr>
      </w:pPr>
      <w:r>
        <w:rPr>
          <w:rFonts w:hint="eastAsia" w:ascii="SimSun" w:hAnsi="SimSun" w:eastAsia="SimSun" w:cs="SimSun"/>
          <w:b/>
          <w:bCs w:val="0"/>
          <w:kern w:val="2"/>
          <w:sz w:val="24"/>
          <w:szCs w:val="24"/>
          <w:lang w:val="en-US" w:eastAsia="zh-CN" w:bidi="ar"/>
        </w:rPr>
        <w:t>服务要求</w:t>
      </w:r>
    </w:p>
    <w:p w14:paraId="320D1B3F">
      <w:pPr>
        <w:keepNext w:val="0"/>
        <w:keepLines w:val="0"/>
        <w:widowControl w:val="0"/>
        <w:suppressLineNumbers w:val="0"/>
        <w:spacing w:before="156" w:beforeLines="50" w:beforeAutospacing="0" w:after="156" w:afterLines="50" w:afterAutospacing="0" w:line="360" w:lineRule="auto"/>
        <w:ind w:left="0" w:right="0"/>
        <w:jc w:val="both"/>
        <w:rPr>
          <w:rFonts w:hint="default" w:ascii="Times New Roman" w:hAnsi="Times New Roman" w:eastAsia="SimSun" w:cs="Times New Roman"/>
          <w:b/>
          <w:bCs w:val="0"/>
          <w:kern w:val="2"/>
          <w:sz w:val="24"/>
          <w:szCs w:val="24"/>
        </w:rPr>
      </w:pPr>
      <w:r>
        <w:rPr>
          <w:rFonts w:hint="default" w:ascii="Times New Roman" w:hAnsi="Times New Roman" w:eastAsia="SimSun" w:cs="Times New Roman"/>
          <w:b/>
          <w:bCs w:val="0"/>
          <w:kern w:val="2"/>
          <w:sz w:val="24"/>
          <w:szCs w:val="24"/>
          <w:lang w:val="en-US" w:eastAsia="zh-CN" w:bidi="ar"/>
        </w:rPr>
        <w:t xml:space="preserve"> </w:t>
      </w:r>
    </w:p>
    <w:p w14:paraId="20D1A65E">
      <w:pPr>
        <w:keepNext w:val="0"/>
        <w:keepLines w:val="0"/>
        <w:widowControl w:val="0"/>
        <w:suppressLineNumbers w:val="0"/>
        <w:spacing w:before="0" w:beforeAutospacing="0" w:after="0" w:afterAutospacing="0"/>
        <w:ind w:left="0" w:right="0"/>
        <w:jc w:val="both"/>
        <w:rPr>
          <w:rFonts w:hint="default" w:ascii="Times New Roman" w:hAnsi="Times New Roman" w:eastAsia="SimSun" w:cs="Times New Roman"/>
          <w:kern w:val="2"/>
          <w:sz w:val="21"/>
          <w:szCs w:val="21"/>
        </w:rPr>
      </w:pPr>
      <w:r>
        <w:rPr>
          <w:rFonts w:hint="default" w:ascii="Times New Roman" w:hAnsi="Times New Roman" w:eastAsia="SimSun" w:cs="Times New Roman"/>
          <w:kern w:val="2"/>
          <w:sz w:val="21"/>
          <w:szCs w:val="21"/>
          <w:lang w:val="en-US" w:eastAsia="zh-CN" w:bidi="ar"/>
        </w:rPr>
        <w:t xml:space="preserve"> </w:t>
      </w:r>
    </w:p>
    <w:p w14:paraId="6104FB60">
      <w:pPr>
        <w:keepNext w:val="0"/>
        <w:keepLines w:val="0"/>
        <w:widowControl w:val="0"/>
        <w:suppressLineNumbers w:val="0"/>
        <w:spacing w:before="0" w:beforeAutospacing="0" w:after="0" w:afterAutospacing="0"/>
        <w:ind w:left="0" w:right="0"/>
        <w:jc w:val="both"/>
        <w:rPr>
          <w:rFonts w:hint="default" w:ascii="Times New Roman" w:hAnsi="Times New Roman" w:eastAsia="SimSun" w:cs="Times New Roman"/>
          <w:kern w:val="2"/>
          <w:sz w:val="21"/>
          <w:szCs w:val="21"/>
        </w:rPr>
      </w:pPr>
      <w:r>
        <w:rPr>
          <w:rFonts w:hint="default" w:ascii="Times New Roman" w:hAnsi="Times New Roman" w:eastAsia="SimSun" w:cs="Times New Roman"/>
          <w:kern w:val="2"/>
          <w:sz w:val="21"/>
          <w:szCs w:val="21"/>
          <w:lang w:val="en-US" w:eastAsia="zh-CN" w:bidi="ar"/>
        </w:rPr>
        <w:t xml:space="preserve"> </w:t>
      </w:r>
    </w:p>
    <w:p w14:paraId="456251DC">
      <w:pPr>
        <w:keepNext w:val="0"/>
        <w:keepLines w:val="0"/>
        <w:widowControl w:val="0"/>
        <w:suppressLineNumbers w:val="0"/>
        <w:spacing w:before="0" w:beforeAutospacing="0" w:after="0" w:afterAutospacing="0"/>
        <w:ind w:left="0" w:right="0"/>
        <w:jc w:val="both"/>
        <w:rPr>
          <w:rFonts w:hint="default" w:ascii="Times New Roman" w:hAnsi="Times New Roman" w:eastAsia="SimSun" w:cs="Times New Roman"/>
          <w:kern w:val="2"/>
          <w:sz w:val="21"/>
          <w:szCs w:val="21"/>
        </w:rPr>
      </w:pPr>
      <w:r>
        <w:rPr>
          <w:rFonts w:hint="default" w:ascii="Times New Roman" w:hAnsi="Times New Roman" w:eastAsia="SimSun" w:cs="Times New Roman"/>
          <w:kern w:val="2"/>
          <w:sz w:val="21"/>
          <w:szCs w:val="21"/>
          <w:lang w:val="en-US" w:eastAsia="zh-CN" w:bidi="ar"/>
        </w:rPr>
        <w:t xml:space="preserve"> </w:t>
      </w:r>
    </w:p>
    <w:p w14:paraId="060BC211">
      <w:pPr>
        <w:keepNext w:val="0"/>
        <w:keepLines w:val="0"/>
        <w:widowControl w:val="0"/>
        <w:suppressLineNumbers w:val="0"/>
        <w:spacing w:before="0" w:beforeAutospacing="0" w:after="0" w:afterAutospacing="0"/>
        <w:ind w:left="0" w:right="0"/>
        <w:jc w:val="both"/>
        <w:rPr>
          <w:rFonts w:hint="default" w:ascii="Times New Roman" w:hAnsi="Times New Roman" w:eastAsia="SimSun" w:cs="Times New Roman"/>
          <w:kern w:val="2"/>
          <w:sz w:val="21"/>
          <w:szCs w:val="21"/>
        </w:rPr>
      </w:pPr>
      <w:r>
        <w:rPr>
          <w:rFonts w:hint="default" w:ascii="Times New Roman" w:hAnsi="Times New Roman" w:eastAsia="SimSun" w:cs="Times New Roman"/>
          <w:kern w:val="2"/>
          <w:sz w:val="21"/>
          <w:szCs w:val="21"/>
          <w:lang w:val="en-US" w:eastAsia="zh-CN" w:bidi="ar"/>
        </w:rPr>
        <w:t xml:space="preserve"> </w:t>
      </w:r>
    </w:p>
    <w:p w14:paraId="58E9BFF4">
      <w:pPr>
        <w:keepNext w:val="0"/>
        <w:keepLines w:val="0"/>
        <w:widowControl w:val="0"/>
        <w:suppressLineNumbers w:val="0"/>
        <w:spacing w:before="0" w:beforeAutospacing="0" w:after="0" w:afterAutospacing="0"/>
        <w:ind w:left="0" w:right="0"/>
        <w:jc w:val="both"/>
        <w:rPr>
          <w:rFonts w:hint="default" w:ascii="Times New Roman" w:hAnsi="Times New Roman" w:eastAsia="SimSun" w:cs="Times New Roman"/>
          <w:kern w:val="2"/>
          <w:sz w:val="21"/>
          <w:szCs w:val="21"/>
        </w:rPr>
      </w:pPr>
      <w:r>
        <w:rPr>
          <w:rFonts w:hint="default" w:ascii="Times New Roman" w:hAnsi="Times New Roman" w:eastAsia="SimSun" w:cs="Times New Roman"/>
          <w:kern w:val="2"/>
          <w:sz w:val="21"/>
          <w:szCs w:val="21"/>
          <w:lang w:val="en-US" w:eastAsia="zh-CN" w:bidi="ar"/>
        </w:rPr>
        <w:t xml:space="preserve"> </w:t>
      </w:r>
    </w:p>
    <w:p w14:paraId="447F3039">
      <w:pPr>
        <w:keepNext w:val="0"/>
        <w:keepLines w:val="0"/>
        <w:widowControl w:val="0"/>
        <w:suppressLineNumbers w:val="0"/>
        <w:spacing w:before="0" w:beforeAutospacing="0" w:after="0" w:afterAutospacing="0"/>
        <w:ind w:left="0" w:right="0"/>
        <w:jc w:val="both"/>
        <w:rPr>
          <w:rFonts w:hint="default" w:ascii="Times New Roman" w:hAnsi="Times New Roman" w:eastAsia="SimSun" w:cs="Times New Roman"/>
          <w:kern w:val="2"/>
          <w:sz w:val="21"/>
          <w:szCs w:val="21"/>
        </w:rPr>
      </w:pPr>
      <w:r>
        <w:rPr>
          <w:rFonts w:hint="default" w:ascii="Times New Roman" w:hAnsi="Times New Roman" w:eastAsia="SimSun" w:cs="Times New Roman"/>
          <w:kern w:val="2"/>
          <w:sz w:val="21"/>
          <w:szCs w:val="21"/>
          <w:lang w:val="en-US" w:eastAsia="zh-CN" w:bidi="ar"/>
        </w:rPr>
        <w:t xml:space="preserve"> </w:t>
      </w:r>
    </w:p>
    <w:p w14:paraId="40E4F159">
      <w:pPr>
        <w:keepNext w:val="0"/>
        <w:keepLines w:val="0"/>
        <w:widowControl w:val="0"/>
        <w:suppressLineNumbers w:val="0"/>
        <w:spacing w:before="0" w:beforeAutospacing="0" w:after="0" w:afterAutospacing="0"/>
        <w:ind w:left="0" w:right="0"/>
        <w:jc w:val="both"/>
        <w:rPr>
          <w:rFonts w:hint="default" w:ascii="Times New Roman" w:hAnsi="Times New Roman" w:eastAsia="SimSun" w:cs="Times New Roman"/>
          <w:kern w:val="2"/>
          <w:sz w:val="21"/>
          <w:szCs w:val="21"/>
        </w:rPr>
      </w:pPr>
      <w:r>
        <w:rPr>
          <w:rFonts w:hint="default" w:ascii="Times New Roman" w:hAnsi="Times New Roman" w:eastAsia="SimSun" w:cs="Times New Roman"/>
          <w:kern w:val="2"/>
          <w:sz w:val="21"/>
          <w:szCs w:val="21"/>
          <w:lang w:val="en-US" w:eastAsia="zh-CN" w:bidi="ar"/>
        </w:rPr>
        <w:t xml:space="preserve"> </w:t>
      </w:r>
    </w:p>
    <w:p w14:paraId="62C7C745">
      <w:pPr>
        <w:keepNext w:val="0"/>
        <w:keepLines w:val="0"/>
        <w:widowControl w:val="0"/>
        <w:suppressLineNumbers w:val="0"/>
        <w:spacing w:before="0" w:beforeAutospacing="0" w:after="0" w:afterAutospacing="0"/>
        <w:ind w:left="0" w:right="0"/>
        <w:jc w:val="both"/>
        <w:rPr>
          <w:rFonts w:hint="default" w:ascii="Times New Roman" w:hAnsi="Times New Roman" w:eastAsia="SimSun" w:cs="Times New Roman"/>
          <w:kern w:val="2"/>
          <w:sz w:val="21"/>
          <w:szCs w:val="21"/>
        </w:rPr>
      </w:pPr>
      <w:r>
        <w:rPr>
          <w:rFonts w:hint="default" w:ascii="Times New Roman" w:hAnsi="Times New Roman" w:eastAsia="SimSun" w:cs="Times New Roman"/>
          <w:kern w:val="2"/>
          <w:sz w:val="21"/>
          <w:szCs w:val="21"/>
          <w:lang w:val="en-US" w:eastAsia="zh-CN" w:bidi="ar"/>
        </w:rPr>
        <w:t xml:space="preserve"> </w:t>
      </w:r>
    </w:p>
    <w:p w14:paraId="6E132237">
      <w:pPr>
        <w:keepNext w:val="0"/>
        <w:keepLines w:val="0"/>
        <w:widowControl w:val="0"/>
        <w:suppressLineNumbers w:val="0"/>
        <w:spacing w:before="0" w:beforeAutospacing="0" w:after="0" w:afterAutospacing="0"/>
        <w:ind w:left="0" w:right="0"/>
        <w:jc w:val="both"/>
        <w:rPr>
          <w:rFonts w:hint="default" w:ascii="Times New Roman" w:hAnsi="Times New Roman" w:eastAsia="SimSun" w:cs="Times New Roman"/>
          <w:kern w:val="2"/>
          <w:sz w:val="21"/>
          <w:szCs w:val="21"/>
        </w:rPr>
      </w:pPr>
      <w:r>
        <w:rPr>
          <w:rFonts w:hint="default" w:ascii="Times New Roman" w:hAnsi="Times New Roman" w:eastAsia="SimSun" w:cs="Times New Roman"/>
          <w:kern w:val="2"/>
          <w:sz w:val="21"/>
          <w:szCs w:val="21"/>
          <w:lang w:val="en-US" w:eastAsia="zh-CN" w:bidi="ar"/>
        </w:rPr>
        <w:t xml:space="preserve"> </w:t>
      </w:r>
    </w:p>
    <w:p w14:paraId="08FF76F5">
      <w:pPr>
        <w:keepNext w:val="0"/>
        <w:keepLines w:val="0"/>
        <w:widowControl w:val="0"/>
        <w:suppressLineNumbers w:val="0"/>
        <w:spacing w:before="0" w:beforeAutospacing="0" w:after="0" w:afterAutospacing="0"/>
        <w:ind w:left="0" w:right="0"/>
        <w:jc w:val="both"/>
        <w:rPr>
          <w:rFonts w:hint="default" w:ascii="Times New Roman" w:hAnsi="Times New Roman" w:eastAsia="SimSun" w:cs="Times New Roman"/>
          <w:kern w:val="2"/>
          <w:sz w:val="21"/>
          <w:szCs w:val="21"/>
        </w:rPr>
      </w:pPr>
      <w:r>
        <w:rPr>
          <w:rFonts w:hint="default" w:ascii="Times New Roman" w:hAnsi="Times New Roman" w:eastAsia="SimSun" w:cs="Times New Roman"/>
          <w:kern w:val="2"/>
          <w:sz w:val="21"/>
          <w:szCs w:val="21"/>
          <w:lang w:val="en-US" w:eastAsia="zh-CN" w:bidi="ar"/>
        </w:rPr>
        <w:t xml:space="preserve"> </w:t>
      </w:r>
    </w:p>
    <w:p w14:paraId="0DFF4481">
      <w:pPr>
        <w:keepNext w:val="0"/>
        <w:keepLines w:val="0"/>
        <w:widowControl w:val="0"/>
        <w:suppressLineNumbers w:val="0"/>
        <w:spacing w:before="0" w:beforeAutospacing="0" w:after="0" w:afterAutospacing="0"/>
        <w:ind w:left="0" w:right="0"/>
        <w:jc w:val="both"/>
        <w:rPr>
          <w:rFonts w:hint="default" w:ascii="Times New Roman" w:hAnsi="Times New Roman" w:eastAsia="SimSun" w:cs="Times New Roman"/>
          <w:kern w:val="2"/>
          <w:sz w:val="21"/>
          <w:szCs w:val="21"/>
        </w:rPr>
      </w:pPr>
      <w:r>
        <w:rPr>
          <w:rFonts w:hint="default" w:ascii="Times New Roman" w:hAnsi="Times New Roman" w:eastAsia="SimSun" w:cs="Times New Roman"/>
          <w:kern w:val="2"/>
          <w:sz w:val="21"/>
          <w:szCs w:val="21"/>
          <w:lang w:val="en-US" w:eastAsia="zh-CN" w:bidi="ar"/>
        </w:rPr>
        <w:t xml:space="preserve"> </w:t>
      </w:r>
    </w:p>
    <w:p w14:paraId="32FC28F1">
      <w:pPr>
        <w:keepNext w:val="0"/>
        <w:keepLines w:val="0"/>
        <w:widowControl w:val="0"/>
        <w:suppressLineNumbers w:val="0"/>
        <w:spacing w:before="0" w:beforeAutospacing="0" w:after="0" w:afterAutospacing="0"/>
        <w:ind w:left="0" w:right="0"/>
        <w:jc w:val="both"/>
        <w:rPr>
          <w:rFonts w:hint="default" w:ascii="Times New Roman" w:hAnsi="Times New Roman" w:eastAsia="SimSun" w:cs="Times New Roman"/>
          <w:kern w:val="2"/>
          <w:sz w:val="21"/>
          <w:szCs w:val="21"/>
        </w:rPr>
      </w:pPr>
      <w:r>
        <w:rPr>
          <w:rFonts w:hint="default" w:ascii="Times New Roman" w:hAnsi="Times New Roman" w:eastAsia="SimSun" w:cs="Times New Roman"/>
          <w:kern w:val="2"/>
          <w:sz w:val="21"/>
          <w:szCs w:val="21"/>
          <w:lang w:val="en-US" w:eastAsia="zh-CN" w:bidi="ar"/>
        </w:rPr>
        <w:t xml:space="preserve"> </w:t>
      </w:r>
    </w:p>
    <w:p w14:paraId="4FDA266D">
      <w:pPr>
        <w:keepNext w:val="0"/>
        <w:keepLines w:val="0"/>
        <w:widowControl w:val="0"/>
        <w:suppressLineNumbers w:val="0"/>
        <w:spacing w:before="0" w:beforeAutospacing="0" w:after="0" w:afterAutospacing="0"/>
        <w:ind w:left="0" w:right="0"/>
        <w:jc w:val="both"/>
        <w:rPr>
          <w:rFonts w:hint="default" w:ascii="Times New Roman" w:hAnsi="Times New Roman" w:eastAsia="SimSun" w:cs="Times New Roman"/>
          <w:kern w:val="2"/>
          <w:sz w:val="21"/>
          <w:szCs w:val="21"/>
        </w:rPr>
      </w:pPr>
      <w:r>
        <w:rPr>
          <w:rFonts w:hint="default" w:ascii="Times New Roman" w:hAnsi="Times New Roman" w:eastAsia="SimSun" w:cs="Times New Roman"/>
          <w:kern w:val="2"/>
          <w:sz w:val="21"/>
          <w:szCs w:val="21"/>
          <w:lang w:val="en-US" w:eastAsia="zh-CN" w:bidi="ar"/>
        </w:rPr>
        <w:t xml:space="preserve"> </w:t>
      </w:r>
    </w:p>
    <w:p w14:paraId="05DB15DD">
      <w:pPr>
        <w:keepNext w:val="0"/>
        <w:keepLines w:val="0"/>
        <w:widowControl w:val="0"/>
        <w:suppressLineNumbers w:val="0"/>
        <w:spacing w:before="0" w:beforeAutospacing="0" w:after="0" w:afterAutospacing="0"/>
        <w:ind w:left="0" w:right="0"/>
        <w:jc w:val="both"/>
        <w:rPr>
          <w:rFonts w:hint="default" w:ascii="Times New Roman" w:hAnsi="Times New Roman" w:eastAsia="SimSun" w:cs="Times New Roman"/>
          <w:kern w:val="2"/>
          <w:sz w:val="21"/>
          <w:szCs w:val="21"/>
        </w:rPr>
      </w:pPr>
      <w:r>
        <w:rPr>
          <w:rFonts w:hint="default" w:ascii="Times New Roman" w:hAnsi="Times New Roman" w:eastAsia="SimSun" w:cs="Times New Roman"/>
          <w:kern w:val="2"/>
          <w:sz w:val="21"/>
          <w:szCs w:val="21"/>
          <w:lang w:val="en-US" w:eastAsia="zh-CN" w:bidi="ar"/>
        </w:rPr>
        <w:t xml:space="preserve"> </w:t>
      </w:r>
    </w:p>
    <w:p w14:paraId="0F70E0A8">
      <w:pPr>
        <w:keepNext w:val="0"/>
        <w:keepLines w:val="0"/>
        <w:widowControl w:val="0"/>
        <w:suppressLineNumbers w:val="0"/>
        <w:spacing w:before="0" w:beforeAutospacing="0" w:after="0" w:afterAutospacing="0"/>
        <w:ind w:left="0" w:right="0"/>
        <w:jc w:val="both"/>
        <w:rPr>
          <w:rFonts w:hint="default" w:ascii="Times New Roman" w:hAnsi="Times New Roman" w:eastAsia="SimSun" w:cs="Times New Roman"/>
          <w:kern w:val="2"/>
          <w:sz w:val="21"/>
          <w:szCs w:val="21"/>
        </w:rPr>
      </w:pPr>
      <w:r>
        <w:rPr>
          <w:rFonts w:hint="default" w:ascii="Times New Roman" w:hAnsi="Times New Roman" w:eastAsia="SimSun" w:cs="Times New Roman"/>
          <w:kern w:val="2"/>
          <w:sz w:val="21"/>
          <w:szCs w:val="21"/>
          <w:lang w:val="en-US" w:eastAsia="zh-CN" w:bidi="ar"/>
        </w:rPr>
        <w:t xml:space="preserve"> </w:t>
      </w:r>
    </w:p>
    <w:p w14:paraId="43C9B969">
      <w:pPr>
        <w:keepNext w:val="0"/>
        <w:keepLines w:val="0"/>
        <w:widowControl w:val="0"/>
        <w:suppressLineNumbers w:val="0"/>
        <w:spacing w:before="0" w:beforeAutospacing="0" w:after="0" w:afterAutospacing="0"/>
        <w:ind w:left="0" w:right="0"/>
        <w:jc w:val="both"/>
        <w:rPr>
          <w:rFonts w:hint="default" w:ascii="Times New Roman" w:hAnsi="Times New Roman" w:eastAsia="SimSun" w:cs="Times New Roman"/>
          <w:kern w:val="2"/>
          <w:sz w:val="21"/>
          <w:szCs w:val="21"/>
        </w:rPr>
      </w:pPr>
      <w:r>
        <w:rPr>
          <w:rFonts w:hint="default" w:ascii="Times New Roman" w:hAnsi="Times New Roman" w:eastAsia="SimSun" w:cs="Times New Roman"/>
          <w:kern w:val="2"/>
          <w:sz w:val="21"/>
          <w:szCs w:val="21"/>
          <w:lang w:val="en-US" w:eastAsia="zh-CN" w:bidi="ar"/>
        </w:rPr>
        <w:t xml:space="preserve"> </w:t>
      </w:r>
    </w:p>
    <w:p w14:paraId="2F0B6FDD">
      <w:pPr>
        <w:keepNext w:val="0"/>
        <w:keepLines w:val="0"/>
        <w:widowControl w:val="0"/>
        <w:suppressLineNumbers w:val="0"/>
        <w:spacing w:before="0" w:beforeAutospacing="0" w:after="0" w:afterAutospacing="0"/>
        <w:ind w:left="0" w:right="0"/>
        <w:jc w:val="both"/>
        <w:rPr>
          <w:rFonts w:hint="default" w:ascii="Times New Roman" w:hAnsi="Times New Roman" w:eastAsia="SimSun" w:cs="Times New Roman"/>
          <w:kern w:val="2"/>
          <w:sz w:val="21"/>
          <w:szCs w:val="21"/>
        </w:rPr>
      </w:pPr>
      <w:r>
        <w:rPr>
          <w:rFonts w:hint="default" w:ascii="Times New Roman" w:hAnsi="Times New Roman" w:eastAsia="SimSun" w:cs="Times New Roman"/>
          <w:kern w:val="2"/>
          <w:sz w:val="21"/>
          <w:szCs w:val="21"/>
          <w:lang w:val="en-US" w:eastAsia="zh-CN" w:bidi="ar"/>
        </w:rPr>
        <w:t xml:space="preserve"> </w:t>
      </w:r>
    </w:p>
    <w:p w14:paraId="668C9C5A">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SimSun" w:cs="Times New Roman"/>
          <w:b/>
          <w:bCs w:val="0"/>
          <w:kern w:val="2"/>
          <w:sz w:val="21"/>
          <w:szCs w:val="21"/>
        </w:rPr>
      </w:pPr>
      <w:r>
        <w:rPr>
          <w:rFonts w:hint="eastAsia" w:ascii="SimSun" w:hAnsi="SimSun" w:eastAsia="SimSun" w:cs="SimSun"/>
          <w:b/>
          <w:bCs w:val="0"/>
          <w:kern w:val="2"/>
          <w:sz w:val="21"/>
          <w:szCs w:val="21"/>
          <w:lang w:val="en-US" w:eastAsia="zh-CN" w:bidi="ar"/>
        </w:rPr>
        <w:t>甲方：</w:t>
      </w:r>
      <w:r>
        <w:rPr>
          <w:rFonts w:hint="eastAsia" w:ascii="Times New Roman" w:hAnsi="SimSun" w:eastAsia="SimSun" w:cs="Times New Roman"/>
          <w:b/>
          <w:bCs w:val="0"/>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（盖章）</w:t>
      </w:r>
    </w:p>
    <w:p w14:paraId="5F9F7766">
      <w:pPr>
        <w:keepNext w:val="0"/>
        <w:keepLines w:val="0"/>
        <w:widowControl w:val="0"/>
        <w:suppressLineNumbers w:val="0"/>
        <w:spacing w:before="0" w:beforeAutospacing="0" w:after="0" w:afterAutospacing="0" w:line="360" w:lineRule="auto"/>
        <w:ind w:left="0" w:right="0" w:firstLine="1897" w:firstLineChars="900"/>
        <w:jc w:val="left"/>
        <w:rPr>
          <w:rFonts w:hint="default" w:ascii="Times New Roman" w:hAnsi="Times New Roman" w:eastAsia="SimSun" w:cs="Times New Roman"/>
          <w:b/>
          <w:bCs w:val="0"/>
          <w:kern w:val="2"/>
          <w:sz w:val="21"/>
          <w:szCs w:val="21"/>
        </w:rPr>
      </w:pPr>
      <w:r>
        <w:rPr>
          <w:rFonts w:hint="eastAsia" w:ascii="SimSun" w:hAnsi="SimSun" w:eastAsia="SimSun" w:cs="SimSun"/>
          <w:b/>
          <w:bCs w:val="0"/>
          <w:kern w:val="2"/>
          <w:sz w:val="21"/>
          <w:szCs w:val="21"/>
          <w:lang w:val="en-US" w:eastAsia="zh-CN" w:bidi="ar"/>
        </w:rPr>
        <w:t>年</w:t>
      </w:r>
      <w:r>
        <w:rPr>
          <w:rFonts w:hint="eastAsia" w:ascii="Times New Roman" w:hAnsi="SimSun" w:eastAsia="SimSun" w:cs="Times New Roman"/>
          <w:b/>
          <w:bCs w:val="0"/>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月</w:t>
      </w:r>
      <w:r>
        <w:rPr>
          <w:rFonts w:hint="eastAsia" w:ascii="Times New Roman" w:hAnsi="SimSun" w:eastAsia="SimSun" w:cs="Times New Roman"/>
          <w:b/>
          <w:bCs w:val="0"/>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日</w:t>
      </w:r>
    </w:p>
    <w:p w14:paraId="2FA4448E">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SimSun" w:cs="Times New Roman"/>
          <w:b/>
          <w:bCs w:val="0"/>
          <w:kern w:val="2"/>
          <w:sz w:val="21"/>
          <w:szCs w:val="21"/>
        </w:rPr>
      </w:pPr>
      <w:r>
        <w:rPr>
          <w:rFonts w:hint="eastAsia" w:ascii="SimSun" w:hAnsi="SimSun" w:eastAsia="SimSun" w:cs="SimSun"/>
          <w:b/>
          <w:bCs w:val="0"/>
          <w:kern w:val="2"/>
          <w:sz w:val="21"/>
          <w:szCs w:val="21"/>
          <w:lang w:val="en-US" w:eastAsia="zh-CN" w:bidi="ar"/>
        </w:rPr>
        <w:t>乙方</w:t>
      </w:r>
      <w:r>
        <w:rPr>
          <w:rFonts w:hint="default" w:ascii="Times New Roman" w:hAnsi="Times New Roman" w:eastAsia="SimSun" w:cs="Times New Roman"/>
          <w:b/>
          <w:bCs w:val="0"/>
          <w:kern w:val="2"/>
          <w:sz w:val="21"/>
          <w:szCs w:val="21"/>
          <w:lang w:val="en-US" w:eastAsia="zh-CN" w:bidi="ar"/>
        </w:rPr>
        <w:t xml:space="preserve">: </w:t>
      </w:r>
      <w:r>
        <w:rPr>
          <w:rFonts w:hint="eastAsia" w:ascii="Times New Roman" w:hAnsi="Times New Roman" w:eastAsia="SimSun" w:cs="Times New Roman"/>
          <w:b/>
          <w:bCs w:val="0"/>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（盖章）</w:t>
      </w:r>
    </w:p>
    <w:p w14:paraId="7520BBCB">
      <w:pPr>
        <w:keepNext w:val="0"/>
        <w:keepLines w:val="0"/>
        <w:widowControl w:val="0"/>
        <w:suppressLineNumbers w:val="0"/>
        <w:spacing w:before="0" w:beforeAutospacing="0" w:after="0" w:afterAutospacing="0"/>
        <w:ind w:left="0" w:right="0" w:firstLine="1855" w:firstLineChars="880"/>
        <w:jc w:val="both"/>
        <w:rPr>
          <w:rFonts w:hint="default" w:ascii="Times New Roman" w:hAnsi="Times New Roman" w:eastAsia="SimSun" w:cs="Times New Roman"/>
          <w:b/>
          <w:bCs/>
          <w:kern w:val="2"/>
          <w:sz w:val="21"/>
          <w:szCs w:val="21"/>
        </w:rPr>
      </w:pPr>
      <w:r>
        <w:rPr>
          <w:rFonts w:hint="eastAsia" w:ascii="SimSun" w:hAnsi="SimSun" w:eastAsia="SimSun" w:cs="SimSun"/>
          <w:b/>
          <w:bCs w:val="0"/>
          <w:kern w:val="2"/>
          <w:sz w:val="21"/>
          <w:szCs w:val="21"/>
          <w:lang w:val="en-US" w:eastAsia="zh-CN" w:bidi="ar"/>
        </w:rPr>
        <w:t>年</w:t>
      </w:r>
      <w:r>
        <w:rPr>
          <w:rFonts w:hint="eastAsia" w:ascii="Times New Roman" w:hAnsi="SimSun" w:eastAsia="SimSun" w:cs="Times New Roman"/>
          <w:b/>
          <w:bCs w:val="0"/>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月</w:t>
      </w:r>
      <w:r>
        <w:rPr>
          <w:rFonts w:hint="eastAsia" w:ascii="Times New Roman" w:hAnsi="SimSun" w:eastAsia="SimSun" w:cs="Times New Roman"/>
          <w:b/>
          <w:bCs w:val="0"/>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日</w:t>
      </w:r>
    </w:p>
    <w:p w14:paraId="378FEF45">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default" w:ascii="Times New Roman" w:hAnsi="Times New Roman" w:eastAsia="SimSun" w:cs="Times New Roman"/>
          <w:b/>
          <w:bCs/>
          <w:kern w:val="2"/>
          <w:sz w:val="21"/>
          <w:szCs w:val="21"/>
          <w:lang w:val="en-US" w:eastAsia="zh-CN" w:bidi="ar"/>
        </w:rPr>
        <w:t xml:space="preserve"> </w:t>
      </w:r>
    </w:p>
    <w:p w14:paraId="4026E227">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default" w:ascii="Times New Roman" w:hAnsi="Times New Roman" w:eastAsia="SimSun" w:cs="Times New Roman"/>
          <w:b/>
          <w:bCs/>
          <w:kern w:val="2"/>
          <w:sz w:val="21"/>
          <w:szCs w:val="21"/>
          <w:lang w:val="en-US" w:eastAsia="zh-CN" w:bidi="ar"/>
        </w:rPr>
        <w:t xml:space="preserve"> </w:t>
      </w:r>
    </w:p>
    <w:p w14:paraId="116D1DCA">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default" w:ascii="Times New Roman" w:hAnsi="Times New Roman" w:eastAsia="SimSun" w:cs="Times New Roman"/>
          <w:b/>
          <w:bCs/>
          <w:kern w:val="2"/>
          <w:sz w:val="21"/>
          <w:szCs w:val="21"/>
          <w:lang w:val="en-US" w:eastAsia="zh-CN" w:bidi="ar"/>
        </w:rPr>
        <w:t xml:space="preserve"> </w:t>
      </w:r>
    </w:p>
    <w:p w14:paraId="296D302B">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default" w:ascii="Times New Roman" w:hAnsi="Times New Roman" w:eastAsia="SimSun" w:cs="Times New Roman"/>
          <w:b/>
          <w:bCs/>
          <w:kern w:val="2"/>
          <w:sz w:val="21"/>
          <w:szCs w:val="21"/>
          <w:lang w:val="en-US" w:eastAsia="zh-CN" w:bidi="ar"/>
        </w:rPr>
        <w:t xml:space="preserve"> </w:t>
      </w:r>
    </w:p>
    <w:p w14:paraId="2E045AAE">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default" w:ascii="Times New Roman" w:hAnsi="Times New Roman" w:eastAsia="SimSun" w:cs="Times New Roman"/>
          <w:b/>
          <w:bCs/>
          <w:kern w:val="2"/>
          <w:sz w:val="21"/>
          <w:szCs w:val="21"/>
          <w:lang w:val="en-US" w:eastAsia="zh-CN" w:bidi="ar"/>
        </w:rPr>
        <w:t xml:space="preserve"> </w:t>
      </w:r>
    </w:p>
    <w:p w14:paraId="51F230A4">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default" w:ascii="Times New Roman" w:hAnsi="Times New Roman" w:eastAsia="SimSun" w:cs="Times New Roman"/>
          <w:b/>
          <w:bCs/>
          <w:kern w:val="2"/>
          <w:sz w:val="21"/>
          <w:szCs w:val="21"/>
          <w:lang w:val="en-US" w:eastAsia="zh-CN" w:bidi="ar"/>
        </w:rPr>
        <w:t xml:space="preserve"> </w:t>
      </w:r>
    </w:p>
    <w:p w14:paraId="1125DF5F">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default" w:ascii="Times New Roman" w:hAnsi="Times New Roman" w:eastAsia="SimSun" w:cs="Times New Roman"/>
          <w:b/>
          <w:bCs/>
          <w:kern w:val="2"/>
          <w:sz w:val="21"/>
          <w:szCs w:val="21"/>
          <w:lang w:val="en-US" w:eastAsia="zh-CN" w:bidi="ar"/>
        </w:rPr>
        <w:t xml:space="preserve"> </w:t>
      </w:r>
    </w:p>
    <w:p w14:paraId="42FC12E7">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default" w:ascii="Times New Roman" w:hAnsi="Times New Roman" w:eastAsia="SimSun" w:cs="Times New Roman"/>
          <w:b/>
          <w:bCs/>
          <w:kern w:val="2"/>
          <w:sz w:val="21"/>
          <w:szCs w:val="21"/>
          <w:lang w:val="en-US" w:eastAsia="zh-CN" w:bidi="ar"/>
        </w:rPr>
        <w:t xml:space="preserve"> </w:t>
      </w:r>
    </w:p>
    <w:p w14:paraId="472D4BDB">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default" w:ascii="Times New Roman" w:hAnsi="Times New Roman" w:eastAsia="SimSun" w:cs="Times New Roman"/>
          <w:b/>
          <w:bCs/>
          <w:kern w:val="2"/>
          <w:sz w:val="21"/>
          <w:szCs w:val="21"/>
          <w:lang w:val="en-US" w:eastAsia="zh-CN" w:bidi="ar"/>
        </w:rPr>
        <w:t xml:space="preserve"> </w:t>
      </w:r>
    </w:p>
    <w:p w14:paraId="747AFE1E">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default" w:ascii="Times New Roman" w:hAnsi="Times New Roman" w:eastAsia="SimSun" w:cs="Times New Roman"/>
          <w:b/>
          <w:bCs/>
          <w:kern w:val="2"/>
          <w:sz w:val="21"/>
          <w:szCs w:val="21"/>
          <w:lang w:val="en-US" w:eastAsia="zh-CN" w:bidi="ar"/>
        </w:rPr>
        <w:t xml:space="preserve"> </w:t>
      </w:r>
    </w:p>
    <w:p w14:paraId="27E2F187">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default" w:ascii="Times New Roman" w:hAnsi="Times New Roman" w:eastAsia="SimSun" w:cs="Times New Roman"/>
          <w:b/>
          <w:bCs/>
          <w:kern w:val="2"/>
          <w:sz w:val="21"/>
          <w:szCs w:val="21"/>
          <w:lang w:val="en-US" w:eastAsia="zh-CN" w:bidi="ar"/>
        </w:rPr>
        <w:t xml:space="preserve"> </w:t>
      </w:r>
    </w:p>
    <w:p w14:paraId="781FB5D0">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eastAsia" w:ascii="SimSun" w:hAnsi="SimSun" w:eastAsia="SimSun" w:cs="SimSun"/>
          <w:b/>
          <w:bCs/>
          <w:kern w:val="2"/>
          <w:sz w:val="21"/>
          <w:szCs w:val="21"/>
          <w:lang w:val="en-US" w:eastAsia="zh-CN" w:bidi="ar"/>
        </w:rPr>
        <w:t>合同附件</w:t>
      </w:r>
      <w:r>
        <w:rPr>
          <w:rFonts w:hint="default" w:ascii="Times New Roman" w:hAnsi="Times New Roman" w:eastAsia="SimSun" w:cs="Times New Roman"/>
          <w:b/>
          <w:bCs/>
          <w:kern w:val="2"/>
          <w:sz w:val="21"/>
          <w:szCs w:val="21"/>
          <w:lang w:val="en-US" w:eastAsia="zh-CN" w:bidi="ar"/>
        </w:rPr>
        <w:t>3</w:t>
      </w:r>
      <w:r>
        <w:rPr>
          <w:rFonts w:hint="eastAsia" w:ascii="SimSun" w:hAnsi="SimSun" w:eastAsia="SimSun" w:cs="SimSun"/>
          <w:b/>
          <w:bCs/>
          <w:kern w:val="2"/>
          <w:sz w:val="21"/>
          <w:szCs w:val="21"/>
          <w:lang w:val="en-US" w:eastAsia="zh-CN" w:bidi="ar"/>
        </w:rPr>
        <w:t>：服务考核</w:t>
      </w:r>
      <w:r>
        <w:rPr>
          <w:rFonts w:hint="default" w:ascii="Times New Roman" w:hAnsi="Times New Roman" w:eastAsia="SimSun" w:cs="Times New Roman"/>
          <w:b/>
          <w:bCs/>
          <w:kern w:val="2"/>
          <w:sz w:val="21"/>
          <w:szCs w:val="21"/>
          <w:lang w:val="en-US" w:eastAsia="zh-CN" w:bidi="ar"/>
        </w:rPr>
        <w:t>/</w:t>
      </w:r>
      <w:r>
        <w:rPr>
          <w:rFonts w:hint="eastAsia" w:ascii="SimSun" w:hAnsi="SimSun" w:eastAsia="SimSun" w:cs="SimSun"/>
          <w:b/>
          <w:bCs/>
          <w:kern w:val="2"/>
          <w:sz w:val="21"/>
          <w:szCs w:val="21"/>
          <w:lang w:val="en-US" w:eastAsia="zh-CN" w:bidi="ar"/>
        </w:rPr>
        <w:t>验收标准</w:t>
      </w:r>
    </w:p>
    <w:p w14:paraId="5BC6D6F3">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default" w:ascii="Times New Roman" w:hAnsi="Times New Roman" w:eastAsia="SimSun" w:cs="Times New Roman"/>
          <w:b/>
          <w:bCs/>
          <w:kern w:val="2"/>
          <w:sz w:val="21"/>
          <w:szCs w:val="21"/>
          <w:lang w:val="en-US" w:eastAsia="zh-CN" w:bidi="ar"/>
        </w:rPr>
        <w:t xml:space="preserve"> </w:t>
      </w:r>
    </w:p>
    <w:p w14:paraId="673DF27D">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default" w:ascii="Times New Roman" w:hAnsi="Times New Roman" w:eastAsia="SimSun" w:cs="Times New Roman"/>
          <w:b/>
          <w:bCs/>
          <w:kern w:val="2"/>
          <w:sz w:val="21"/>
          <w:szCs w:val="21"/>
          <w:lang w:val="en-US" w:eastAsia="zh-CN" w:bidi="ar"/>
        </w:rPr>
        <w:t xml:space="preserve"> </w:t>
      </w:r>
    </w:p>
    <w:p w14:paraId="17216EE6">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default" w:ascii="Times New Roman" w:hAnsi="Times New Roman" w:eastAsia="SimSun" w:cs="Times New Roman"/>
          <w:b/>
          <w:bCs/>
          <w:kern w:val="2"/>
          <w:sz w:val="21"/>
          <w:szCs w:val="21"/>
          <w:lang w:val="en-US" w:eastAsia="zh-CN" w:bidi="ar"/>
        </w:rPr>
        <w:t xml:space="preserve"> </w:t>
      </w:r>
    </w:p>
    <w:p w14:paraId="1C130A8C">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default" w:ascii="Times New Roman" w:hAnsi="Times New Roman" w:eastAsia="SimSun" w:cs="Times New Roman"/>
          <w:b/>
          <w:bCs/>
          <w:kern w:val="2"/>
          <w:sz w:val="21"/>
          <w:szCs w:val="21"/>
          <w:lang w:val="en-US" w:eastAsia="zh-CN" w:bidi="ar"/>
        </w:rPr>
        <w:t xml:space="preserve"> </w:t>
      </w:r>
    </w:p>
    <w:p w14:paraId="0B600551">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default" w:ascii="Times New Roman" w:hAnsi="Times New Roman" w:eastAsia="SimSun" w:cs="Times New Roman"/>
          <w:b/>
          <w:bCs/>
          <w:kern w:val="2"/>
          <w:sz w:val="21"/>
          <w:szCs w:val="21"/>
          <w:lang w:val="en-US" w:eastAsia="zh-CN" w:bidi="ar"/>
        </w:rPr>
        <w:t xml:space="preserve"> </w:t>
      </w:r>
    </w:p>
    <w:p w14:paraId="0E396D1B">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default" w:ascii="Times New Roman" w:hAnsi="Times New Roman" w:eastAsia="SimSun" w:cs="Times New Roman"/>
          <w:b/>
          <w:bCs/>
          <w:kern w:val="2"/>
          <w:sz w:val="21"/>
          <w:szCs w:val="21"/>
          <w:lang w:val="en-US" w:eastAsia="zh-CN" w:bidi="ar"/>
        </w:rPr>
        <w:t xml:space="preserve"> </w:t>
      </w:r>
    </w:p>
    <w:p w14:paraId="03BAE25A">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default" w:ascii="Times New Roman" w:hAnsi="Times New Roman" w:eastAsia="SimSun" w:cs="Times New Roman"/>
          <w:b/>
          <w:bCs/>
          <w:kern w:val="2"/>
          <w:sz w:val="21"/>
          <w:szCs w:val="21"/>
          <w:lang w:val="en-US" w:eastAsia="zh-CN" w:bidi="ar"/>
        </w:rPr>
        <w:t xml:space="preserve"> </w:t>
      </w:r>
    </w:p>
    <w:p w14:paraId="4A4B0377">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SimSun" w:cs="Times New Roman"/>
          <w:b/>
          <w:bCs w:val="0"/>
          <w:kern w:val="2"/>
          <w:sz w:val="21"/>
          <w:szCs w:val="21"/>
        </w:rPr>
      </w:pPr>
      <w:r>
        <w:rPr>
          <w:rFonts w:hint="eastAsia" w:ascii="SimSun" w:hAnsi="SimSun" w:eastAsia="SimSun" w:cs="SimSun"/>
          <w:b/>
          <w:bCs w:val="0"/>
          <w:kern w:val="2"/>
          <w:sz w:val="21"/>
          <w:szCs w:val="21"/>
          <w:lang w:val="en-US" w:eastAsia="zh-CN" w:bidi="ar"/>
        </w:rPr>
        <w:t>甲方：</w:t>
      </w:r>
      <w:r>
        <w:rPr>
          <w:rFonts w:hint="eastAsia" w:ascii="Times New Roman" w:hAnsi="SimSun" w:eastAsia="SimSun" w:cs="Times New Roman"/>
          <w:b/>
          <w:bCs w:val="0"/>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（盖章）</w:t>
      </w:r>
    </w:p>
    <w:p w14:paraId="38C6C07F">
      <w:pPr>
        <w:keepNext w:val="0"/>
        <w:keepLines w:val="0"/>
        <w:widowControl w:val="0"/>
        <w:suppressLineNumbers w:val="0"/>
        <w:spacing w:before="0" w:beforeAutospacing="0" w:after="0" w:afterAutospacing="0" w:line="360" w:lineRule="auto"/>
        <w:ind w:left="0" w:right="0" w:firstLine="1897" w:firstLineChars="900"/>
        <w:jc w:val="left"/>
        <w:rPr>
          <w:rFonts w:hint="default" w:ascii="Times New Roman" w:hAnsi="Times New Roman" w:eastAsia="SimSun" w:cs="Times New Roman"/>
          <w:b/>
          <w:bCs w:val="0"/>
          <w:kern w:val="2"/>
          <w:sz w:val="21"/>
          <w:szCs w:val="21"/>
        </w:rPr>
      </w:pPr>
      <w:r>
        <w:rPr>
          <w:rFonts w:hint="eastAsia" w:ascii="SimSun" w:hAnsi="SimSun" w:eastAsia="SimSun" w:cs="SimSun"/>
          <w:b/>
          <w:bCs w:val="0"/>
          <w:kern w:val="2"/>
          <w:sz w:val="21"/>
          <w:szCs w:val="21"/>
          <w:lang w:val="en-US" w:eastAsia="zh-CN" w:bidi="ar"/>
        </w:rPr>
        <w:t>年</w:t>
      </w:r>
      <w:r>
        <w:rPr>
          <w:rFonts w:hint="eastAsia" w:ascii="Times New Roman" w:hAnsi="SimSun" w:eastAsia="SimSun" w:cs="Times New Roman"/>
          <w:b/>
          <w:bCs w:val="0"/>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月</w:t>
      </w:r>
      <w:r>
        <w:rPr>
          <w:rFonts w:hint="eastAsia" w:ascii="Times New Roman" w:hAnsi="SimSun" w:eastAsia="SimSun" w:cs="Times New Roman"/>
          <w:b/>
          <w:bCs w:val="0"/>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日</w:t>
      </w:r>
    </w:p>
    <w:p w14:paraId="55D30610">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SimSun" w:cs="Times New Roman"/>
          <w:b/>
          <w:bCs w:val="0"/>
          <w:kern w:val="2"/>
          <w:sz w:val="21"/>
          <w:szCs w:val="21"/>
        </w:rPr>
      </w:pPr>
      <w:r>
        <w:rPr>
          <w:rFonts w:hint="eastAsia" w:ascii="SimSun" w:hAnsi="SimSun" w:eastAsia="SimSun" w:cs="SimSun"/>
          <w:b/>
          <w:bCs w:val="0"/>
          <w:kern w:val="2"/>
          <w:sz w:val="21"/>
          <w:szCs w:val="21"/>
          <w:lang w:val="en-US" w:eastAsia="zh-CN" w:bidi="ar"/>
        </w:rPr>
        <w:t>乙方</w:t>
      </w:r>
      <w:r>
        <w:rPr>
          <w:rFonts w:hint="default" w:ascii="Times New Roman" w:hAnsi="Times New Roman" w:eastAsia="SimSun" w:cs="Times New Roman"/>
          <w:b/>
          <w:bCs w:val="0"/>
          <w:kern w:val="2"/>
          <w:sz w:val="21"/>
          <w:szCs w:val="21"/>
          <w:lang w:val="en-US" w:eastAsia="zh-CN" w:bidi="ar"/>
        </w:rPr>
        <w:t xml:space="preserve">: </w:t>
      </w:r>
      <w:r>
        <w:rPr>
          <w:rFonts w:hint="eastAsia" w:ascii="Times New Roman" w:hAnsi="Times New Roman" w:eastAsia="SimSun" w:cs="Times New Roman"/>
          <w:b/>
          <w:bCs w:val="0"/>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（盖章）</w:t>
      </w:r>
    </w:p>
    <w:p w14:paraId="2F1239ED">
      <w:pPr>
        <w:keepNext w:val="0"/>
        <w:keepLines w:val="0"/>
        <w:widowControl w:val="0"/>
        <w:suppressLineNumbers w:val="0"/>
        <w:spacing w:before="0" w:beforeAutospacing="0" w:after="0" w:afterAutospacing="0"/>
        <w:ind w:left="0" w:right="0" w:firstLine="1855" w:firstLineChars="880"/>
        <w:jc w:val="both"/>
        <w:rPr>
          <w:rFonts w:hint="default" w:ascii="Times New Roman" w:hAnsi="Times New Roman" w:eastAsia="SimSun" w:cs="Times New Roman"/>
          <w:b/>
          <w:bCs/>
          <w:kern w:val="2"/>
          <w:sz w:val="21"/>
          <w:szCs w:val="21"/>
        </w:rPr>
      </w:pPr>
      <w:r>
        <w:rPr>
          <w:rFonts w:hint="eastAsia" w:ascii="SimSun" w:hAnsi="SimSun" w:eastAsia="SimSun" w:cs="SimSun"/>
          <w:b/>
          <w:bCs w:val="0"/>
          <w:kern w:val="2"/>
          <w:sz w:val="21"/>
          <w:szCs w:val="21"/>
          <w:lang w:val="en-US" w:eastAsia="zh-CN" w:bidi="ar"/>
        </w:rPr>
        <w:t>年</w:t>
      </w:r>
      <w:r>
        <w:rPr>
          <w:rFonts w:hint="eastAsia" w:ascii="Times New Roman" w:hAnsi="SimSun" w:eastAsia="SimSun" w:cs="Times New Roman"/>
          <w:b/>
          <w:bCs w:val="0"/>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月</w:t>
      </w:r>
      <w:r>
        <w:rPr>
          <w:rFonts w:hint="eastAsia" w:ascii="Times New Roman" w:hAnsi="SimSun" w:eastAsia="SimSun" w:cs="Times New Roman"/>
          <w:b/>
          <w:bCs w:val="0"/>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日</w:t>
      </w:r>
    </w:p>
    <w:p w14:paraId="1E1EFF5F">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default" w:ascii="Times New Roman" w:hAnsi="Times New Roman" w:eastAsia="SimSun" w:cs="Times New Roman"/>
          <w:b/>
          <w:bCs/>
          <w:kern w:val="2"/>
          <w:sz w:val="21"/>
          <w:szCs w:val="21"/>
          <w:lang w:val="en-US" w:eastAsia="zh-CN" w:bidi="ar"/>
        </w:rPr>
        <w:t xml:space="preserve"> </w:t>
      </w:r>
    </w:p>
    <w:p w14:paraId="3FB21258">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kern w:val="2"/>
          <w:sz w:val="21"/>
          <w:szCs w:val="21"/>
        </w:rPr>
      </w:pPr>
      <w:r>
        <w:rPr>
          <w:rFonts w:hint="default" w:ascii="Times New Roman" w:hAnsi="Times New Roman" w:eastAsia="SimSun" w:cs="Times New Roman"/>
          <w:b/>
          <w:bCs/>
          <w:kern w:val="2"/>
          <w:sz w:val="21"/>
          <w:szCs w:val="21"/>
          <w:lang w:val="en-US" w:eastAsia="zh-CN" w:bidi="ar"/>
        </w:rPr>
        <w:t xml:space="preserve"> </w:t>
      </w:r>
    </w:p>
    <w:p w14:paraId="658B7A61">
      <w:pPr>
        <w:keepNext w:val="0"/>
        <w:keepLines w:val="0"/>
        <w:widowControl w:val="0"/>
        <w:suppressLineNumbers w:val="0"/>
        <w:tabs>
          <w:tab w:val="left" w:pos="3075"/>
        </w:tabs>
        <w:spacing w:before="0" w:beforeAutospacing="0" w:after="156" w:afterLines="50" w:afterAutospacing="0" w:line="273" w:lineRule="auto"/>
        <w:ind w:left="0" w:right="0"/>
        <w:jc w:val="both"/>
        <w:rPr>
          <w:rFonts w:hint="default" w:ascii="Times New Roman" w:hAnsi="Times New Roman" w:eastAsia="SimSun" w:cs="Times New Roman"/>
          <w:b/>
          <w:bCs w:val="0"/>
          <w:kern w:val="2"/>
          <w:sz w:val="21"/>
          <w:szCs w:val="21"/>
        </w:rPr>
      </w:pPr>
      <w:r>
        <w:rPr>
          <w:rFonts w:hint="eastAsia" w:ascii="SimSun" w:hAnsi="SimSun" w:eastAsia="SimSun" w:cs="SimSun"/>
          <w:b/>
          <w:bCs/>
          <w:kern w:val="2"/>
          <w:sz w:val="21"/>
          <w:szCs w:val="21"/>
          <w:lang w:val="en-US" w:eastAsia="zh-CN" w:bidi="ar"/>
        </w:rPr>
        <w:t>合同附件</w:t>
      </w:r>
      <w:r>
        <w:rPr>
          <w:rFonts w:hint="default" w:ascii="Times New Roman" w:hAnsi="Times New Roman" w:eastAsia="SimSun" w:cs="Times New Roman"/>
          <w:b/>
          <w:bCs/>
          <w:kern w:val="2"/>
          <w:sz w:val="21"/>
          <w:szCs w:val="21"/>
          <w:lang w:val="en-US" w:eastAsia="zh-CN" w:bidi="ar"/>
        </w:rPr>
        <w:t xml:space="preserve">4 </w:t>
      </w:r>
    </w:p>
    <w:p w14:paraId="3312B087">
      <w:pPr>
        <w:keepNext w:val="0"/>
        <w:keepLines w:val="0"/>
        <w:widowControl w:val="0"/>
        <w:suppressLineNumbers w:val="0"/>
        <w:adjustRightInd w:val="0"/>
        <w:snapToGrid w:val="0"/>
        <w:spacing w:before="0" w:beforeAutospacing="0" w:after="0" w:afterAutospacing="0" w:line="420" w:lineRule="exact"/>
        <w:ind w:left="0" w:right="0"/>
        <w:jc w:val="center"/>
        <w:rPr>
          <w:rFonts w:hint="eastAsia" w:ascii="SimHei" w:hAnsi="SimSun" w:eastAsia="SimHei" w:cs="Times New Roman"/>
          <w:b/>
          <w:bCs/>
          <w:kern w:val="2"/>
          <w:sz w:val="30"/>
          <w:szCs w:val="30"/>
          <w:u w:val="single"/>
        </w:rPr>
      </w:pPr>
      <w:r>
        <w:rPr>
          <w:rFonts w:hint="eastAsia" w:ascii="SimHei" w:hAnsi="SimSun" w:eastAsia="SimHei" w:cs="SimHei"/>
          <w:b/>
          <w:bCs/>
          <w:kern w:val="2"/>
          <w:sz w:val="30"/>
          <w:szCs w:val="30"/>
          <w:u w:val="single"/>
          <w:lang w:val="en-US" w:eastAsia="zh-CN" w:bidi="ar"/>
        </w:rPr>
        <w:t>承包商安全协议</w:t>
      </w:r>
    </w:p>
    <w:p w14:paraId="2AE7B68C">
      <w:pPr>
        <w:keepNext w:val="0"/>
        <w:keepLines w:val="0"/>
        <w:widowControl w:val="0"/>
        <w:suppressLineNumbers w:val="0"/>
        <w:spacing w:before="0" w:beforeAutospacing="0" w:after="0" w:afterAutospacing="0"/>
        <w:ind w:left="0" w:right="0"/>
        <w:jc w:val="left"/>
        <w:rPr>
          <w:rFonts w:hint="eastAsia" w:ascii="SimHei" w:hAnsi="SimSun" w:eastAsia="SimHei" w:cs="Times New Roman"/>
          <w:b/>
          <w:bCs/>
          <w:kern w:val="2"/>
          <w:sz w:val="21"/>
          <w:szCs w:val="21"/>
          <w:u w:val="single"/>
        </w:rPr>
      </w:pPr>
      <w:r>
        <w:rPr>
          <w:rFonts w:hint="eastAsia" w:ascii="SimHei" w:hAnsi="SimSun" w:eastAsia="SimHei" w:cs="Times New Roman"/>
          <w:b/>
          <w:bCs/>
          <w:kern w:val="2"/>
          <w:sz w:val="21"/>
          <w:szCs w:val="21"/>
          <w:u w:val="single"/>
          <w:lang w:val="en-US" w:eastAsia="zh-CN" w:bidi="ar"/>
        </w:rPr>
        <w:t xml:space="preserve"> </w:t>
      </w:r>
    </w:p>
    <w:p w14:paraId="37F45C8C">
      <w:pPr>
        <w:keepNext w:val="0"/>
        <w:keepLines w:val="0"/>
        <w:widowControl w:val="0"/>
        <w:suppressLineNumbers w:val="0"/>
        <w:spacing w:before="0" w:beforeAutospacing="0" w:after="0" w:afterAutospacing="0"/>
        <w:ind w:left="0" w:right="0"/>
        <w:jc w:val="left"/>
        <w:rPr>
          <w:rFonts w:hint="eastAsia" w:ascii="SimHei" w:hAnsi="SimSun" w:eastAsia="SimHei" w:cs="SimSun"/>
          <w:b/>
          <w:bCs/>
          <w:kern w:val="2"/>
          <w:sz w:val="21"/>
          <w:szCs w:val="21"/>
          <w:u w:val="single"/>
        </w:rPr>
      </w:pPr>
      <w:r>
        <w:rPr>
          <w:rFonts w:hint="eastAsia" w:ascii="SimHei" w:hAnsi="SimSun" w:eastAsia="SimHei" w:cs="SimHei"/>
          <w:b/>
          <w:bCs/>
          <w:kern w:val="2"/>
          <w:sz w:val="21"/>
          <w:szCs w:val="21"/>
          <w:u w:val="single"/>
          <w:lang w:val="en-US" w:eastAsia="zh-CN" w:bidi="ar"/>
        </w:rPr>
        <w:t>经营场所内：</w:t>
      </w:r>
    </w:p>
    <w:p w14:paraId="218750B1">
      <w:pPr>
        <w:keepNext w:val="0"/>
        <w:keepLines w:val="0"/>
        <w:widowControl w:val="0"/>
        <w:suppressLineNumbers w:val="0"/>
        <w:adjustRightInd w:val="0"/>
        <w:snapToGrid w:val="0"/>
        <w:spacing w:before="312" w:beforeLines="100" w:beforeAutospacing="0" w:after="0" w:afterAutospacing="0" w:line="320" w:lineRule="exact"/>
        <w:ind w:left="0" w:right="0" w:firstLine="420" w:firstLine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乙方作为甲方的合作承包商（包括各类货物、服务、施工的提供方），为防止在施工和作业（以下统称“作业”）中发生环境、健康和安全相关的事故事件，保障安全生产、人身健康、环境保护和财产安全，必须遵守国家和地方有关安全生产、职业健康、环境保护和劳动用工等方面的法律法规、国家标准，以及甲方及其关联公司有关环境、健康和安全管理要求、标准及预防措施，自愿承诺严格遵守和执行本协议约定。</w:t>
      </w:r>
    </w:p>
    <w:p w14:paraId="3EFD3F80">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甲方的权利和义务</w:t>
      </w:r>
    </w:p>
    <w:p w14:paraId="359F6278">
      <w:pPr>
        <w:keepNext w:val="0"/>
        <w:keepLines w:val="0"/>
        <w:widowControl w:val="0"/>
        <w:numPr>
          <w:ilvl w:val="0"/>
          <w:numId w:val="13"/>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向乙方提供符合安全要求的作业环境和条件；</w:t>
      </w:r>
    </w:p>
    <w:p w14:paraId="18C8A3FB">
      <w:pPr>
        <w:keepNext w:val="0"/>
        <w:keepLines w:val="0"/>
        <w:widowControl w:val="0"/>
        <w:numPr>
          <w:ilvl w:val="0"/>
          <w:numId w:val="13"/>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向乙方进行危险有害因素及安全风险告知，开展安全技术交底；</w:t>
      </w:r>
    </w:p>
    <w:p w14:paraId="59AA38CA">
      <w:pPr>
        <w:keepNext w:val="0"/>
        <w:keepLines w:val="0"/>
        <w:widowControl w:val="0"/>
        <w:numPr>
          <w:ilvl w:val="0"/>
          <w:numId w:val="13"/>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对乙方工作现场及作业过程进行安全检查及督导工作，对发现事故隐患和违章行为进行纠正和处理；</w:t>
      </w:r>
    </w:p>
    <w:p w14:paraId="1617689D">
      <w:pPr>
        <w:keepNext w:val="0"/>
        <w:keepLines w:val="0"/>
        <w:widowControl w:val="0"/>
        <w:numPr>
          <w:ilvl w:val="0"/>
          <w:numId w:val="13"/>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发生事故后积极组织抢险，防止事故扩大，并按有关规定进行报告；</w:t>
      </w:r>
      <w:r>
        <w:rPr>
          <w:rFonts w:hint="eastAsia" w:ascii="SimSun" w:hAnsi="SimSun" w:eastAsia="SimSun" w:cs="Times New Roman"/>
          <w:kern w:val="2"/>
          <w:sz w:val="21"/>
          <w:szCs w:val="21"/>
          <w:lang w:val="en-US" w:eastAsia="zh-CN" w:bidi="ar"/>
        </w:rPr>
        <w:tab/>
      </w:r>
    </w:p>
    <w:p w14:paraId="5234C32C">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承包商安全管理基本要求</w:t>
      </w:r>
    </w:p>
    <w:p w14:paraId="633FCF18">
      <w:pPr>
        <w:keepNext w:val="0"/>
        <w:keepLines w:val="0"/>
        <w:widowControl w:val="0"/>
        <w:numPr>
          <w:ilvl w:val="0"/>
          <w:numId w:val="14"/>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依据合作合同作业内容的风险因素、人员配置、服务时长，甲方将对承包商进行必要的分类管理；乙方应遵守甲方分类管理的要求；</w:t>
      </w:r>
    </w:p>
    <w:p w14:paraId="4902F459">
      <w:pPr>
        <w:keepNext w:val="0"/>
        <w:keepLines w:val="0"/>
        <w:widowControl w:val="0"/>
        <w:numPr>
          <w:ilvl w:val="0"/>
          <w:numId w:val="14"/>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所有纳入高风险分类的承包商，甲方将进行安全资格审查。其中，安全资格审查的主要因素包括：全员安全生产责任制、安全生产规章制度；岗位安全操作规程、安全生产教育和培训计划；从业人员保险；特种作业人员资格证（如涉及须提供）；生产安全事故应急救援预案；近三年来的安全业绩，事故事件管理及安全管理相关违约情况等；</w:t>
      </w:r>
    </w:p>
    <w:p w14:paraId="26FC2010">
      <w:pPr>
        <w:keepNext w:val="0"/>
        <w:keepLines w:val="0"/>
        <w:widowControl w:val="0"/>
        <w:numPr>
          <w:ilvl w:val="0"/>
          <w:numId w:val="14"/>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未获得《承包商安全卡》前，须严格遵守访客安全要求；承包商所有人员（包括但不限于乙方雇佣、聘用、聘请等）均将熟知甲方提供的安全告知或通过甲方组织的安全考试并提供个人基本信息，用于制作《承包商安全卡》或生成《承包商安全卡》电子版；《承包商安全卡》（或电子版）</w:t>
      </w:r>
      <w:r>
        <w:rPr>
          <w:rFonts w:hint="eastAsia" w:ascii="SimSun" w:hAnsi="SimSun" w:eastAsia="SimSun" w:cs="Times New Roman"/>
          <w:kern w:val="2"/>
          <w:sz w:val="21"/>
          <w:szCs w:val="21"/>
          <w:lang w:val="en-US" w:eastAsia="zh-CN" w:bidi="ar"/>
        </w:rPr>
        <w:t xml:space="preserve"> </w:t>
      </w:r>
      <w:r>
        <w:rPr>
          <w:rFonts w:hint="eastAsia" w:ascii="SimSun" w:hAnsi="SimSun" w:eastAsia="SimSun" w:cs="SimSun"/>
          <w:kern w:val="2"/>
          <w:sz w:val="21"/>
          <w:szCs w:val="21"/>
          <w:lang w:val="en-US" w:eastAsia="zh-CN" w:bidi="ar"/>
        </w:rPr>
        <w:t>必须随身携带，用于厂（场）地的进出并随时接受检查，禁止持访客证进行作业；</w:t>
      </w:r>
    </w:p>
    <w:p w14:paraId="77D44766">
      <w:pPr>
        <w:keepNext w:val="0"/>
        <w:keepLines w:val="0"/>
        <w:widowControl w:val="0"/>
        <w:numPr>
          <w:ilvl w:val="0"/>
          <w:numId w:val="14"/>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物资应统计、登记并标识，用于物资进出厂（场）管理；承包商工器具及设备设施均应接受甲方必要的安全检查并张贴合格标识；</w:t>
      </w:r>
    </w:p>
    <w:p w14:paraId="53BAC253">
      <w:pPr>
        <w:keepNext w:val="0"/>
        <w:keepLines w:val="0"/>
        <w:widowControl w:val="0"/>
        <w:numPr>
          <w:ilvl w:val="0"/>
          <w:numId w:val="14"/>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开工前应接受安全沟通审查，并配合甲方或同甲方共同完成相关开工许可；承包商应知悉并同意任何偏离原定计划的项目或作业程序的变更，都将可能导致甲方重新进行安全评估、沟通及审查，并重新作出是否继续作业的许可；</w:t>
      </w:r>
    </w:p>
    <w:p w14:paraId="64FAE4DD">
      <w:pPr>
        <w:keepNext w:val="0"/>
        <w:keepLines w:val="0"/>
        <w:widowControl w:val="0"/>
        <w:numPr>
          <w:ilvl w:val="0"/>
          <w:numId w:val="14"/>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驻厂承包商应纳入到甲方的日常环境、健康和安全管理范畴；</w:t>
      </w:r>
    </w:p>
    <w:p w14:paraId="17847703">
      <w:pPr>
        <w:keepNext w:val="0"/>
        <w:keepLines w:val="0"/>
        <w:widowControl w:val="0"/>
        <w:numPr>
          <w:ilvl w:val="0"/>
          <w:numId w:val="14"/>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作业过程中应严格遵守甲方关于工作安全分析、安全工作票审批、节假日管理、奖励、奖惩及黑名单等要求；甲方有权暂停或终止纳入黑名单的承包商在甲方及其关联公司已经进行中或未来招标采购项目的参与资格；</w:t>
      </w:r>
    </w:p>
    <w:p w14:paraId="45518076">
      <w:pPr>
        <w:keepNext w:val="0"/>
        <w:keepLines w:val="0"/>
        <w:widowControl w:val="0"/>
        <w:numPr>
          <w:ilvl w:val="0"/>
          <w:numId w:val="14"/>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项目完工之前，甲方将进行验收工作，承包商针对验收过程中发现的安全隐患和问题应形成记录，按照要求进行整改并将整改结果反馈甲方；</w:t>
      </w:r>
    </w:p>
    <w:p w14:paraId="56E01EAF">
      <w:pPr>
        <w:keepNext w:val="0"/>
        <w:keepLines w:val="0"/>
        <w:widowControl w:val="0"/>
        <w:numPr>
          <w:ilvl w:val="0"/>
          <w:numId w:val="14"/>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对于项目周期≥</w:t>
      </w:r>
      <w:r>
        <w:rPr>
          <w:rFonts w:hint="eastAsia" w:ascii="SimSun" w:hAnsi="SimSun" w:eastAsia="SimSun" w:cs="Times New Roman"/>
          <w:kern w:val="2"/>
          <w:sz w:val="21"/>
          <w:szCs w:val="21"/>
          <w:lang w:val="en-US" w:eastAsia="zh-CN" w:bidi="ar"/>
        </w:rPr>
        <w:t>6个月的</w:t>
      </w:r>
      <w:r>
        <w:rPr>
          <w:rFonts w:hint="eastAsia" w:ascii="SimSun" w:hAnsi="SimSun" w:eastAsia="SimSun" w:cs="SimSun"/>
          <w:kern w:val="2"/>
          <w:sz w:val="21"/>
          <w:szCs w:val="21"/>
          <w:lang w:val="en-US" w:eastAsia="zh-CN" w:bidi="ar"/>
        </w:rPr>
        <w:t>高风险承包商，甲方将每半年进行一次安全表现评估，并在项目结束时再进行一次，承包商将会被告知表现评估结果。</w:t>
      </w:r>
    </w:p>
    <w:p w14:paraId="46A5F984">
      <w:pPr>
        <w:keepNext w:val="0"/>
        <w:keepLines w:val="0"/>
        <w:widowControl w:val="0"/>
        <w:numPr>
          <w:ilvl w:val="0"/>
          <w:numId w:val="12"/>
        </w:numPr>
        <w:suppressLineNumbers w:val="0"/>
        <w:adjustRightInd w:val="0"/>
        <w:snapToGrid w:val="0"/>
        <w:spacing w:before="0" w:beforeAutospacing="0" w:after="0" w:afterAutospacing="0" w:line="320" w:lineRule="exact"/>
        <w:ind w:left="274" w:right="0" w:hanging="274"/>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w:t>
      </w:r>
      <w:r>
        <w:rPr>
          <w:rFonts w:hint="eastAsia" w:ascii="SimSun" w:hAnsi="SimSun" w:eastAsia="SimSun" w:cs="SimSun"/>
          <w:b/>
          <w:bCs w:val="0"/>
          <w:kern w:val="2"/>
          <w:sz w:val="21"/>
          <w:szCs w:val="21"/>
          <w:lang w:val="en-US" w:eastAsia="zh-CN" w:bidi="ar"/>
        </w:rPr>
        <w:t>承包商</w:t>
      </w:r>
      <w:r>
        <w:rPr>
          <w:rFonts w:hint="eastAsia" w:ascii="SimSun" w:hAnsi="SimSun" w:eastAsia="SimSun" w:cs="SimSun"/>
          <w:b/>
          <w:bCs/>
          <w:kern w:val="2"/>
          <w:sz w:val="21"/>
          <w:szCs w:val="21"/>
          <w:lang w:val="en-US" w:eastAsia="zh-CN" w:bidi="ar"/>
        </w:rPr>
        <w:t>安全作业</w:t>
      </w:r>
    </w:p>
    <w:p w14:paraId="6A8883C2">
      <w:pPr>
        <w:keepNext w:val="0"/>
        <w:keepLines w:val="0"/>
        <w:widowControl w:val="0"/>
        <w:numPr>
          <w:ilvl w:val="0"/>
          <w:numId w:val="15"/>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须指定专人或兼职人员负责日常安全巡查，并定期向直线经理及相关方管理负责人通报；</w:t>
      </w:r>
    </w:p>
    <w:p w14:paraId="35953BF6">
      <w:pPr>
        <w:keepNext w:val="0"/>
        <w:keepLines w:val="0"/>
        <w:widowControl w:val="0"/>
        <w:numPr>
          <w:ilvl w:val="0"/>
          <w:numId w:val="15"/>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须知悉作业中存在或可能存在的影响人身安全和财产安全的危险有害因素，并进行相关的防范和防护，负责作业区域内的安全管理，全面落实安全生产责任制并承担安全管理责任；建立相关的安全生产管理规章制度，建立健全安全风险分级管控和隐患排查治理工作机制，采取技术、管理措施，及时发现并消除事故隐患；事故隐患排查治理情况应当如实记录并向从业人员通报；</w:t>
      </w:r>
    </w:p>
    <w:p w14:paraId="49F79A41">
      <w:pPr>
        <w:keepNext w:val="0"/>
        <w:keepLines w:val="0"/>
        <w:widowControl w:val="0"/>
        <w:numPr>
          <w:ilvl w:val="0"/>
          <w:numId w:val="15"/>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应在进厂（场）作业前对其从业人员进行安全生产教育和培训（包括但不限于三级安全教育），保证从业人员具备必要的安全生产知识，熟悉有关的安全生产规章制度和安全操作规程，掌握本岗位的安全操作技能，了解事故应急处理措施，知悉自身在安全生产方面的权利和义务；确保对作业人员进行100%的培训，对于经过培训并考核合格的从业人员，由甲方发放《承包商安全卡》或生成《承包商安全卡》电子版 ；未经安全生产教育和培训合格的从业人员，不得上岗作业；否则，甲方有权拒绝该从业人员进厂（场），或要求该从业人员停止作业；</w:t>
      </w:r>
    </w:p>
    <w:p w14:paraId="10997677">
      <w:pPr>
        <w:keepNext w:val="0"/>
        <w:keepLines w:val="0"/>
        <w:widowControl w:val="0"/>
        <w:numPr>
          <w:ilvl w:val="0"/>
          <w:numId w:val="15"/>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在作业前，应该成立一个合格的安全管理团队，委派一名负责</w:t>
      </w:r>
      <w:r>
        <w:rPr>
          <w:rFonts w:hint="eastAsia" w:ascii="SimSun" w:hAnsi="SimSun" w:eastAsia="SimSun" w:cs="Times New Roman"/>
          <w:kern w:val="2"/>
          <w:sz w:val="21"/>
          <w:szCs w:val="21"/>
          <w:lang w:val="en-US" w:eastAsia="zh-CN" w:bidi="ar"/>
        </w:rPr>
        <w:t>EHS和质量的</w:t>
      </w:r>
      <w:r>
        <w:rPr>
          <w:rFonts w:hint="eastAsia" w:ascii="SimSun" w:hAnsi="SimSun" w:eastAsia="SimSun" w:cs="SimSun"/>
          <w:kern w:val="2"/>
          <w:sz w:val="21"/>
          <w:szCs w:val="21"/>
          <w:lang w:val="en-US" w:eastAsia="zh-CN" w:bidi="ar"/>
        </w:rPr>
        <w:t>现场管理人员，负责进行作业现场的日常管理；同时，组织作业人员进行常规健康体检，涉及接触职业健康危害因素的作业人员要进行职业健康体检，为作业人员购买保险，向甲方报备现场安全管理人员和作业人员清单（如发生变动时应及时更新）；</w:t>
      </w:r>
    </w:p>
    <w:p w14:paraId="52F70C0F">
      <w:pPr>
        <w:keepNext w:val="0"/>
        <w:keepLines w:val="0"/>
        <w:widowControl w:val="0"/>
        <w:numPr>
          <w:ilvl w:val="0"/>
          <w:numId w:val="15"/>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在作业前，承包商有责任为其作业人员提供作业所需的工具、设备和个人防护用品；</w:t>
      </w:r>
    </w:p>
    <w:p w14:paraId="47089634">
      <w:pPr>
        <w:keepNext w:val="0"/>
        <w:keepLines w:val="0"/>
        <w:widowControl w:val="0"/>
        <w:numPr>
          <w:ilvl w:val="0"/>
          <w:numId w:val="15"/>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在作业期间，须向甲方提供：工作描述、风险和危险的性质、作业人员资格和培训情况、设备和物资情况、个人防护设备情况、作业安全完成情况等；</w:t>
      </w:r>
    </w:p>
    <w:p w14:paraId="435827D4">
      <w:pPr>
        <w:keepNext w:val="0"/>
        <w:keepLines w:val="0"/>
        <w:widowControl w:val="0"/>
        <w:numPr>
          <w:ilvl w:val="0"/>
          <w:numId w:val="15"/>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出于对作业人员身体素质和身体健康的考虑，承包商不得使用年龄超过</w:t>
      </w:r>
      <w:r>
        <w:rPr>
          <w:rFonts w:hint="eastAsia" w:ascii="SimSun" w:hAnsi="SimSun" w:eastAsia="SimSun" w:cs="Times New Roman"/>
          <w:kern w:val="2"/>
          <w:sz w:val="21"/>
          <w:szCs w:val="21"/>
          <w:lang w:val="en-US" w:eastAsia="zh-CN" w:bidi="ar"/>
        </w:rPr>
        <w:t>63岁的男性和55岁的女性人员作为承包商的作业人员在甲方</w:t>
      </w:r>
      <w:r>
        <w:rPr>
          <w:rFonts w:hint="eastAsia" w:ascii="SimSun" w:hAnsi="SimSun" w:eastAsia="SimSun" w:cs="SimSun"/>
          <w:kern w:val="2"/>
          <w:sz w:val="21"/>
          <w:szCs w:val="21"/>
          <w:lang w:val="en-US" w:eastAsia="zh-CN" w:bidi="ar"/>
        </w:rPr>
        <w:t>厂（场）地内作业；</w:t>
      </w:r>
    </w:p>
    <w:p w14:paraId="508D9E20">
      <w:pPr>
        <w:keepNext w:val="0"/>
        <w:keepLines w:val="0"/>
        <w:widowControl w:val="0"/>
        <w:numPr>
          <w:ilvl w:val="0"/>
          <w:numId w:val="15"/>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不得在作业区域内设置厨房和饭堂；</w:t>
      </w:r>
    </w:p>
    <w:p w14:paraId="576ACE03">
      <w:pPr>
        <w:keepNext w:val="0"/>
        <w:keepLines w:val="0"/>
        <w:widowControl w:val="0"/>
        <w:numPr>
          <w:ilvl w:val="0"/>
          <w:numId w:val="15"/>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作业过程须时刻保持高标准的清洁卫生，确保施工原料和设备设施的有序存放，及时清理处置施工垃圾并保证清洁工作符合甲方要求；</w:t>
      </w:r>
    </w:p>
    <w:p w14:paraId="6926AFA2">
      <w:pPr>
        <w:keepNext w:val="0"/>
        <w:keepLines w:val="0"/>
        <w:widowControl w:val="0"/>
        <w:numPr>
          <w:ilvl w:val="0"/>
          <w:numId w:val="15"/>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须及时上报作业过程中存在的问题和发生的不安全行为、事件和事故；</w:t>
      </w:r>
    </w:p>
    <w:p w14:paraId="20468AE7">
      <w:pPr>
        <w:pStyle w:val="6"/>
        <w:keepNext w:val="0"/>
        <w:keepLines w:val="0"/>
        <w:widowControl/>
        <w:numPr>
          <w:ilvl w:val="0"/>
          <w:numId w:val="15"/>
        </w:numPr>
        <w:suppressLineNumbers w:val="0"/>
        <w:tabs>
          <w:tab w:val="left" w:pos="567"/>
        </w:tabs>
        <w:adjustRightInd w:val="0"/>
        <w:snapToGrid w:val="0"/>
        <w:spacing w:before="0" w:beforeAutospacing="1" w:after="0" w:afterAutospacing="1" w:line="320" w:lineRule="exact"/>
        <w:ind w:left="0" w:right="0" w:firstLine="0"/>
        <w:jc w:val="left"/>
        <w:rPr>
          <w:rFonts w:hint="eastAsia" w:ascii="SimSun" w:hAnsi="SimSun" w:eastAsia="DengXian" w:cs="Calibri"/>
          <w:kern w:val="0"/>
          <w:sz w:val="22"/>
          <w:szCs w:val="22"/>
        </w:rPr>
      </w:pPr>
      <w:r>
        <w:rPr>
          <w:rFonts w:hint="eastAsia" w:ascii="DengXian" w:hAnsi="DengXian" w:eastAsia="DengXian" w:cs="DengXian"/>
          <w:kern w:val="0"/>
          <w:sz w:val="22"/>
          <w:szCs w:val="22"/>
          <w:lang w:val="en-US" w:eastAsia="zh-CN" w:bidi="ar"/>
        </w:rPr>
        <w:t>须及时按照约定购买雇主责任险、意外伤害险、建筑工程一切险等商业保险，保障项目保险金额不应低于本协议签订当期全国一次性工亡补助标准，意外伤害险中涉及人身医疗险、伤残及身故险应同时满足上述保险金额；未购买保险的作业人员严禁入厂作业。</w:t>
      </w:r>
    </w:p>
    <w:p w14:paraId="6033A7C0">
      <w:pPr>
        <w:pStyle w:val="6"/>
        <w:keepNext w:val="0"/>
        <w:keepLines w:val="0"/>
        <w:widowControl/>
        <w:numPr>
          <w:ilvl w:val="0"/>
          <w:numId w:val="15"/>
        </w:numPr>
        <w:suppressLineNumbers w:val="0"/>
        <w:tabs>
          <w:tab w:val="left" w:pos="567"/>
        </w:tabs>
        <w:adjustRightInd w:val="0"/>
        <w:snapToGrid w:val="0"/>
        <w:spacing w:before="0" w:beforeAutospacing="1" w:after="0" w:afterAutospacing="1" w:line="320" w:lineRule="exact"/>
        <w:ind w:left="0" w:right="0" w:firstLine="0"/>
        <w:jc w:val="left"/>
        <w:rPr>
          <w:rFonts w:hint="eastAsia" w:ascii="SimSun" w:hAnsi="SimSun" w:eastAsia="DengXian" w:cs="Calibri"/>
          <w:kern w:val="0"/>
          <w:sz w:val="22"/>
          <w:szCs w:val="22"/>
        </w:rPr>
      </w:pPr>
      <w:r>
        <w:rPr>
          <w:rFonts w:hint="eastAsia" w:ascii="DengXian" w:hAnsi="DengXian" w:eastAsia="DengXian" w:cs="DengXian"/>
          <w:kern w:val="0"/>
          <w:sz w:val="22"/>
          <w:szCs w:val="22"/>
          <w:lang w:val="en-US" w:eastAsia="zh-CN" w:bidi="ar"/>
        </w:rPr>
        <w:t>物流供应商须对于高频率（每月入厂次数≥</w:t>
      </w:r>
      <w:r>
        <w:rPr>
          <w:rFonts w:hint="eastAsia" w:ascii="SimSun" w:hAnsi="SimSun" w:eastAsia="SimSun" w:cs="SimSun"/>
          <w:kern w:val="0"/>
          <w:sz w:val="22"/>
          <w:szCs w:val="22"/>
          <w:lang w:val="en-US" w:eastAsia="zh-CN" w:bidi="ar"/>
        </w:rPr>
        <w:t>1</w:t>
      </w:r>
      <w:r>
        <w:rPr>
          <w:rFonts w:hint="eastAsia" w:ascii="DengXian" w:hAnsi="DengXian" w:eastAsia="DengXian" w:cs="DengXian"/>
          <w:kern w:val="0"/>
          <w:sz w:val="22"/>
          <w:szCs w:val="22"/>
          <w:lang w:val="en-US" w:eastAsia="zh-CN" w:bidi="ar"/>
        </w:rPr>
        <w:t>）司机及随车人员按照</w:t>
      </w:r>
      <w:r>
        <w:rPr>
          <w:rFonts w:hint="eastAsia" w:ascii="SimSun" w:hAnsi="SimSun" w:eastAsia="SimSun" w:cs="SimSun"/>
          <w:kern w:val="0"/>
          <w:sz w:val="22"/>
          <w:szCs w:val="22"/>
          <w:lang w:val="en-US" w:eastAsia="zh-CN" w:bidi="ar"/>
        </w:rPr>
        <w:t>3.11</w:t>
      </w:r>
      <w:r>
        <w:rPr>
          <w:rFonts w:hint="eastAsia" w:ascii="DengXian" w:hAnsi="DengXian" w:eastAsia="DengXian" w:cs="DengXian"/>
          <w:kern w:val="0"/>
          <w:sz w:val="22"/>
          <w:szCs w:val="22"/>
          <w:lang w:val="en-US" w:eastAsia="zh-CN" w:bidi="ar"/>
        </w:rPr>
        <w:t>条款执行。</w:t>
      </w:r>
    </w:p>
    <w:p w14:paraId="2602CB92">
      <w:pPr>
        <w:keepNext w:val="0"/>
        <w:keepLines w:val="0"/>
        <w:widowControl w:val="0"/>
        <w:numPr>
          <w:ilvl w:val="0"/>
          <w:numId w:val="12"/>
        </w:numPr>
        <w:suppressLineNumbers w:val="0"/>
        <w:adjustRightInd w:val="0"/>
        <w:snapToGrid w:val="0"/>
        <w:spacing w:before="0" w:beforeAutospacing="0" w:after="0" w:afterAutospacing="0" w:line="320" w:lineRule="exact"/>
        <w:ind w:left="274" w:right="0" w:hanging="274"/>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关于承包商禁止行为</w:t>
      </w:r>
    </w:p>
    <w:p w14:paraId="45E6E2B2">
      <w:pPr>
        <w:keepNext w:val="0"/>
        <w:keepLines w:val="0"/>
        <w:widowControl w:val="0"/>
        <w:suppressLineNumbers w:val="0"/>
        <w:tabs>
          <w:tab w:val="left" w:pos="0"/>
        </w:tabs>
        <w:adjustRightInd w:val="0"/>
        <w:snapToGrid w:val="0"/>
        <w:spacing w:before="0" w:beforeAutospacing="0" w:after="0" w:afterAutospacing="0" w:line="320" w:lineRule="exact"/>
        <w:ind w:left="0" w:right="0" w:firstLine="420" w:firstLine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承包商及其作业人员须知悉和避免在甲方厂（场）内出现以下“禁止行为”，否则，甲方有权追究相关责任并拒绝承包商及相关人员进厂（场）作业；</w:t>
      </w:r>
    </w:p>
    <w:p w14:paraId="204AFE95">
      <w:pPr>
        <w:keepNext w:val="0"/>
        <w:keepLines w:val="0"/>
        <w:widowControl w:val="0"/>
        <w:numPr>
          <w:ilvl w:val="0"/>
          <w:numId w:val="16"/>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厂（场）区内严禁喝酒或饮用任何含酒精类的饮料及服用精神药物或毒品；</w:t>
      </w:r>
    </w:p>
    <w:p w14:paraId="13025903">
      <w:pPr>
        <w:keepNext w:val="0"/>
        <w:keepLines w:val="0"/>
        <w:widowControl w:val="0"/>
        <w:numPr>
          <w:ilvl w:val="0"/>
          <w:numId w:val="16"/>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厂（场）内除吸烟区外，严禁在其它地方吸烟，未经允许严禁动用明火；</w:t>
      </w:r>
    </w:p>
    <w:p w14:paraId="78A79AED">
      <w:pPr>
        <w:keepNext w:val="0"/>
        <w:keepLines w:val="0"/>
        <w:widowControl w:val="0"/>
        <w:numPr>
          <w:ilvl w:val="0"/>
          <w:numId w:val="16"/>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厂（场）内严禁追逐、打闹、嬉戏、打架、辱骂、伤害他人等行为；</w:t>
      </w:r>
    </w:p>
    <w:p w14:paraId="45A89729">
      <w:pPr>
        <w:keepNext w:val="0"/>
        <w:keepLines w:val="0"/>
        <w:widowControl w:val="0"/>
        <w:numPr>
          <w:ilvl w:val="0"/>
          <w:numId w:val="16"/>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严禁偷盗和故意破坏任何设施，严禁随意挪用消防器材和应急物资；</w:t>
      </w:r>
    </w:p>
    <w:p w14:paraId="4D2C9ADE">
      <w:pPr>
        <w:keepNext w:val="0"/>
        <w:keepLines w:val="0"/>
        <w:widowControl w:val="0"/>
        <w:numPr>
          <w:ilvl w:val="0"/>
          <w:numId w:val="16"/>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严禁将废物、化学品和其他未经允许的物质排放至污水处理系统、雨水沟、下水道、地面、绿化带、大气环境等区域，严禁污染土壤、空气、环境和地表径流；</w:t>
      </w:r>
    </w:p>
    <w:p w14:paraId="243A9A01">
      <w:pPr>
        <w:keepNext w:val="0"/>
        <w:keepLines w:val="0"/>
        <w:widowControl w:val="0"/>
        <w:numPr>
          <w:ilvl w:val="0"/>
          <w:numId w:val="16"/>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严禁掩埋、燃烧及生产各类废物，或采用不恰当的材料管理和废物处理；</w:t>
      </w:r>
    </w:p>
    <w:p w14:paraId="112AE886">
      <w:pPr>
        <w:keepNext w:val="0"/>
        <w:keepLines w:val="0"/>
        <w:widowControl w:val="0"/>
        <w:numPr>
          <w:ilvl w:val="0"/>
          <w:numId w:val="16"/>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严禁乱扔废弃物，不得污染工作场所及周围区域，不得损坏绿化区域；</w:t>
      </w:r>
    </w:p>
    <w:p w14:paraId="35C62E20">
      <w:pPr>
        <w:keepNext w:val="0"/>
        <w:keepLines w:val="0"/>
        <w:widowControl w:val="0"/>
        <w:numPr>
          <w:ilvl w:val="0"/>
          <w:numId w:val="16"/>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严禁使用超过校准日期或有缺陷的设备及控制装置；</w:t>
      </w:r>
    </w:p>
    <w:p w14:paraId="313CD0CD">
      <w:pPr>
        <w:keepNext w:val="0"/>
        <w:keepLines w:val="0"/>
        <w:widowControl w:val="0"/>
        <w:numPr>
          <w:ilvl w:val="0"/>
          <w:numId w:val="16"/>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严禁私自携带、储存和使用爆炸物和有毒有害物质；</w:t>
      </w:r>
    </w:p>
    <w:p w14:paraId="57F1BC18">
      <w:pPr>
        <w:keepNext w:val="0"/>
        <w:keepLines w:val="0"/>
        <w:widowControl w:val="0"/>
        <w:numPr>
          <w:ilvl w:val="0"/>
          <w:numId w:val="16"/>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严禁在非特定区域饮食，吸引鸟类和动物，开展未经允许的活动；</w:t>
      </w:r>
    </w:p>
    <w:p w14:paraId="66A55912">
      <w:pPr>
        <w:keepNext w:val="0"/>
        <w:keepLines w:val="0"/>
        <w:widowControl w:val="0"/>
        <w:numPr>
          <w:ilvl w:val="0"/>
          <w:numId w:val="16"/>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严禁无证进行特种作业和其他违章作业；</w:t>
      </w:r>
    </w:p>
    <w:p w14:paraId="1D88A971">
      <w:pPr>
        <w:keepNext w:val="0"/>
        <w:keepLines w:val="0"/>
        <w:widowControl w:val="0"/>
        <w:numPr>
          <w:ilvl w:val="0"/>
          <w:numId w:val="16"/>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严禁任何无礼、亵渎和不尊重甲方或甲方关联公司及其员工的行为；</w:t>
      </w:r>
    </w:p>
    <w:p w14:paraId="0C8EA392">
      <w:pPr>
        <w:keepNext w:val="0"/>
        <w:keepLines w:val="0"/>
        <w:widowControl w:val="0"/>
        <w:numPr>
          <w:ilvl w:val="0"/>
          <w:numId w:val="16"/>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严禁着装不整齐、衣服不扣好、穿无袖衫或其它不正规服装入厂（场）（如短裤，拖鞋等）或进入甲方及甲方关联公司；</w:t>
      </w:r>
    </w:p>
    <w:p w14:paraId="2D5E8997">
      <w:pPr>
        <w:keepNext w:val="0"/>
        <w:keepLines w:val="0"/>
        <w:widowControl w:val="0"/>
        <w:numPr>
          <w:ilvl w:val="0"/>
          <w:numId w:val="16"/>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严禁从事其他违法违规行为或损害甲方或甲方关联公司及其员工利益的行为。</w:t>
      </w:r>
    </w:p>
    <w:p w14:paraId="37E54B4C">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关于危险评估</w:t>
      </w:r>
    </w:p>
    <w:p w14:paraId="3ADC0E34">
      <w:pPr>
        <w:keepNext w:val="0"/>
        <w:keepLines w:val="0"/>
        <w:widowControl w:val="0"/>
        <w:numPr>
          <w:ilvl w:val="0"/>
          <w:numId w:val="17"/>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作业开始前，甲方相关方管理负责人应同承包商一同沟通并告知潜在危害，包括使用的化学品、登记的限制区域、有潜在危险的设备和操作等，并将此列入限制性要求内，放置于现场明显位置；甲方主要危险有害因素包括（但不限于）：物体打击、车辆伤害、机械伤害、触电、淹溺、灼烫、火灾、高处坠落、坍塌、爆炸、中毒和窒息、粉尘、噪声、中暑等。同样，承包商也有责任告知在甲方作业中可能出现的任何潜在危险；承包商并对可能出现的火灾、化学品接触、高危作业等潜在危险做好预防；</w:t>
      </w:r>
    </w:p>
    <w:p w14:paraId="0482FBD3">
      <w:pPr>
        <w:keepNext w:val="0"/>
        <w:keepLines w:val="0"/>
        <w:widowControl w:val="0"/>
        <w:numPr>
          <w:ilvl w:val="0"/>
          <w:numId w:val="17"/>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在作业开始之前，承包商须要完成风险评估，制定和提供标准作业程序，制定和提供安全施工方案，配备相应的安全设施，预防和管控作业过程中的风险；</w:t>
      </w:r>
    </w:p>
    <w:p w14:paraId="4DDF3B50">
      <w:pPr>
        <w:keepNext w:val="0"/>
        <w:keepLines w:val="0"/>
        <w:widowControl w:val="0"/>
        <w:numPr>
          <w:ilvl w:val="0"/>
          <w:numId w:val="17"/>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上述风险评估包括但不限于相关的环境风险评估（如向地表水，雨水收集管网，土壤和空气排放，或者产生环境噪声排放等）。</w:t>
      </w:r>
    </w:p>
    <w:p w14:paraId="1A0884EE">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关于承包商作业人员资质和培训</w:t>
      </w:r>
    </w:p>
    <w:p w14:paraId="62FEB0B9">
      <w:pPr>
        <w:keepNext w:val="0"/>
        <w:keepLines w:val="0"/>
        <w:widowControl w:val="0"/>
        <w:numPr>
          <w:ilvl w:val="0"/>
          <w:numId w:val="18"/>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必须根据法律、法规、规章和甲方的要求，指派专业的安全管理人员（健康安全人员）在作业现场进行管理；同时，承包商应确保指派的健康安全人员必须符合当地法律法规和甲方的要求（如安全管理人员职业资质是否与工作类型及现场人数相匹配）；</w:t>
      </w:r>
    </w:p>
    <w:p w14:paraId="285051F5">
      <w:pPr>
        <w:keepNext w:val="0"/>
        <w:keepLines w:val="0"/>
        <w:widowControl w:val="0"/>
        <w:numPr>
          <w:ilvl w:val="0"/>
          <w:numId w:val="18"/>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必须建立健康安全管理计划，并获得甲方认可，管理计划必须包含对分包商的管理（如有）；</w:t>
      </w:r>
    </w:p>
    <w:p w14:paraId="55B8405E">
      <w:pPr>
        <w:keepNext w:val="0"/>
        <w:keepLines w:val="0"/>
        <w:widowControl w:val="0"/>
        <w:numPr>
          <w:ilvl w:val="0"/>
          <w:numId w:val="18"/>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如果总承包商计划使用分包商，则总承包商负责将甲方的健康安全要求传达给分包商并确保其能够执行其中的要求；</w:t>
      </w:r>
    </w:p>
    <w:p w14:paraId="1AD2FB54">
      <w:pPr>
        <w:keepNext w:val="0"/>
        <w:keepLines w:val="0"/>
        <w:widowControl w:val="0"/>
        <w:numPr>
          <w:ilvl w:val="0"/>
          <w:numId w:val="18"/>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总承包必须提前告知甲方其使用分包商的情况，包括分包商公司情况及分包的工作内容；如果有迹象表明分包商的健康安全表现不佳或者能力不足，甲方有权拒绝使用该分包商；</w:t>
      </w:r>
    </w:p>
    <w:p w14:paraId="2BB93DFC">
      <w:pPr>
        <w:keepNext w:val="0"/>
        <w:keepLines w:val="0"/>
        <w:widowControl w:val="0"/>
        <w:numPr>
          <w:ilvl w:val="0"/>
          <w:numId w:val="18"/>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必须建立安全管理架构，并获得甲方认可；对于低风险作业承包商，如作业时间超过</w:t>
      </w:r>
      <w:r>
        <w:rPr>
          <w:rFonts w:hint="eastAsia" w:ascii="SimSun" w:hAnsi="SimSun" w:eastAsia="SimSun" w:cs="Times New Roman"/>
          <w:kern w:val="2"/>
          <w:sz w:val="21"/>
          <w:szCs w:val="21"/>
          <w:lang w:val="en-US" w:eastAsia="zh-CN" w:bidi="ar"/>
        </w:rPr>
        <w:t>4周并且作业人员超过20人的，</w:t>
      </w:r>
      <w:r>
        <w:rPr>
          <w:rFonts w:hint="eastAsia" w:ascii="SimSun" w:hAnsi="SimSun" w:eastAsia="SimSun" w:cs="SimSun"/>
          <w:kern w:val="2"/>
          <w:sz w:val="21"/>
          <w:szCs w:val="21"/>
          <w:lang w:val="en-US" w:eastAsia="zh-CN" w:bidi="ar"/>
        </w:rPr>
        <w:t>应至少指派一名专职的安全管理人员在工作现场；如作业人员少于</w:t>
      </w:r>
      <w:r>
        <w:rPr>
          <w:rFonts w:hint="eastAsia" w:ascii="SimSun" w:hAnsi="SimSun" w:eastAsia="SimSun" w:cs="Times New Roman"/>
          <w:kern w:val="2"/>
          <w:sz w:val="21"/>
          <w:szCs w:val="21"/>
          <w:lang w:val="en-US" w:eastAsia="zh-CN" w:bidi="ar"/>
        </w:rPr>
        <w:t>20</w:t>
      </w:r>
      <w:r>
        <w:rPr>
          <w:rFonts w:hint="eastAsia" w:ascii="SimSun" w:hAnsi="SimSun" w:eastAsia="SimSun" w:cs="SimSun"/>
          <w:kern w:val="2"/>
          <w:sz w:val="21"/>
          <w:szCs w:val="21"/>
          <w:lang w:val="en-US" w:eastAsia="zh-CN" w:bidi="ar"/>
        </w:rPr>
        <w:t>人的，可指派一名兼职现场安全管理人员；对于高风险作业承包商，无论作业时间长短，作业人数超过</w:t>
      </w:r>
      <w:r>
        <w:rPr>
          <w:rFonts w:hint="eastAsia" w:ascii="SimSun" w:hAnsi="SimSun" w:eastAsia="SimSun" w:cs="Times New Roman"/>
          <w:kern w:val="2"/>
          <w:sz w:val="21"/>
          <w:szCs w:val="21"/>
          <w:lang w:val="en-US" w:eastAsia="zh-CN" w:bidi="ar"/>
        </w:rPr>
        <w:t>10人的，作业期间必须指派一名专职的安全管理人员；</w:t>
      </w:r>
    </w:p>
    <w:p w14:paraId="578F8CBF">
      <w:pPr>
        <w:keepNext w:val="0"/>
        <w:keepLines w:val="0"/>
        <w:widowControl w:val="0"/>
        <w:numPr>
          <w:ilvl w:val="0"/>
          <w:numId w:val="18"/>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如承包商的作业人员依法需具备与作业业务相适应的合法有效资质（包括但不限于特殊设备操作许可证，例如电气作业、起重设备、重型车辆和叉车操作作业、其他类型的车辆驾驶作业、压力容器作业、锅炉作业等），承包商有责任确保上述作业人员和作业设备具备与作业业务相适应的合法资质，并在作业前接受了健康安全风险培训，了解风险控制及要求后方可进行作业；特种作业人员必须持有与作业业务相适应的合法有效资质，经培训考核合格后上岗，并按规定定期审（换）证；</w:t>
      </w:r>
    </w:p>
    <w:p w14:paraId="6781F480">
      <w:pPr>
        <w:keepNext w:val="0"/>
        <w:keepLines w:val="0"/>
        <w:widowControl w:val="0"/>
        <w:numPr>
          <w:ilvl w:val="0"/>
          <w:numId w:val="18"/>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必须建立安全生产责任制，并获得甲方认可，安全责任制必须涵盖各级人员安全责任；承包商应建立各作业岗位和工种的安全操作规程，并负责定期安全检查和安全教育等。</w:t>
      </w:r>
    </w:p>
    <w:p w14:paraId="1C0A99E7">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关于承包商作业方案与实施</w:t>
      </w:r>
    </w:p>
    <w:p w14:paraId="5795257E">
      <w:pPr>
        <w:keepNext w:val="0"/>
        <w:keepLines w:val="0"/>
        <w:widowControl w:val="0"/>
        <w:numPr>
          <w:ilvl w:val="0"/>
          <w:numId w:val="19"/>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在作业前，及时与甲方确定安全作业/施工方案，严格按照该安全作业/施工方案实施；如发现任何的违规行为，应及时整改到位；</w:t>
      </w:r>
    </w:p>
    <w:p w14:paraId="08A645B2">
      <w:pPr>
        <w:keepNext w:val="0"/>
        <w:keepLines w:val="0"/>
        <w:widowControl w:val="0"/>
        <w:numPr>
          <w:ilvl w:val="0"/>
          <w:numId w:val="19"/>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如与其他承包商或甲方在作业上存在交叉或冲突的，必须在制定作业/施工方案阶段明确提出，按照达成一致的安全作业/施工方案执行；如作业中作业/施工方案发生变更，必须提前告知；因作业/施工方案变化产生新的风险或发生事故的，必须立即停止作业并通报甲方。</w:t>
      </w:r>
    </w:p>
    <w:p w14:paraId="22BF64E5">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关于作业工具和设备设施</w:t>
      </w:r>
    </w:p>
    <w:p w14:paraId="14367710">
      <w:pPr>
        <w:keepNext w:val="0"/>
        <w:keepLines w:val="0"/>
        <w:widowControl w:val="0"/>
        <w:numPr>
          <w:ilvl w:val="0"/>
          <w:numId w:val="20"/>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的作业工具和设备设施如依据国家相关法律、法规、规章和甲方要求需要具备相关资质的，应满足国家相关法律、法规、规章和甲方的要求，具备相关资质，并提供作业工具、设备清单和相关安全信息，经过甲方检查合格并张贴“允许使用”标签后方可进入作业区域，进行相关的作业；</w:t>
      </w:r>
    </w:p>
    <w:p w14:paraId="7C297DD8">
      <w:pPr>
        <w:keepNext w:val="0"/>
        <w:keepLines w:val="0"/>
        <w:widowControl w:val="0"/>
        <w:numPr>
          <w:ilvl w:val="0"/>
          <w:numId w:val="20"/>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不允许承包商借用合同约定之外的甲方工具和设备；</w:t>
      </w:r>
    </w:p>
    <w:p w14:paraId="64DB4B33">
      <w:pPr>
        <w:keepNext w:val="0"/>
        <w:keepLines w:val="0"/>
        <w:widowControl w:val="0"/>
        <w:numPr>
          <w:ilvl w:val="0"/>
          <w:numId w:val="20"/>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雇佣或合作的车辆和人员及其所使用的设备和工具，由承包商审查是否具有合法的资质、是否持有与驾驶车型相匹配的合法有效驾驶证、操作证、资格证、健康证等原件，并审查设备或工具是否具有检验合格证明；甲方有权对乙方雇佣或合作的车辆、人员和所使用工具设备等状况进行形式审查；</w:t>
      </w:r>
    </w:p>
    <w:p w14:paraId="33DD8DEB">
      <w:pPr>
        <w:keepNext w:val="0"/>
        <w:keepLines w:val="0"/>
        <w:widowControl w:val="0"/>
        <w:numPr>
          <w:ilvl w:val="0"/>
          <w:numId w:val="20"/>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须始终确保作业工具和设备状态良好，符合国家相关法律、法规、规章和甲方的要求，有序停放在指定的区域；始终高效使用作业设备，爱护工具，高效节约使用原材料、能源、燃料等；</w:t>
      </w:r>
    </w:p>
    <w:p w14:paraId="50B12C58">
      <w:pPr>
        <w:keepNext w:val="0"/>
        <w:keepLines w:val="0"/>
        <w:widowControl w:val="0"/>
        <w:numPr>
          <w:ilvl w:val="0"/>
          <w:numId w:val="20"/>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承包商的电离辐射设备和工具不允许存放在甲方场所内，如需进入甲方场所内，须提前经甲方批准并在使用过程中满足安全距离、安全警戒、标识牌、有效告知、专人监护等规定及甲方安全要求；</w:t>
      </w:r>
    </w:p>
    <w:p w14:paraId="4D4C2FE4">
      <w:pPr>
        <w:keepNext w:val="0"/>
        <w:keepLines w:val="0"/>
        <w:widowControl w:val="0"/>
        <w:numPr>
          <w:ilvl w:val="0"/>
          <w:numId w:val="20"/>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必须配备相应的安全设备设施（包括但不限于额外的灭火器、跌落防护装备、空气供给系统、通风和气体监测设备等）。</w:t>
      </w:r>
    </w:p>
    <w:p w14:paraId="69B5BC7F">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关于承包商用电安全规定</w:t>
      </w:r>
    </w:p>
    <w:p w14:paraId="21C61602">
      <w:pPr>
        <w:keepNext w:val="0"/>
        <w:keepLines w:val="0"/>
        <w:widowControl w:val="0"/>
        <w:numPr>
          <w:ilvl w:val="0"/>
          <w:numId w:val="21"/>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应始终遵循安全用电原则和用电操作规程，确保所使用的电缆不能有接头，不得使用破损的电缆，不得敷设在通道上，不得随意穿越门窗，不得无序杂乱布置电缆，不能使用与用电设备不匹配的电缆，不能使用不合格的电缆；电缆不得私自单独接电，应由甲方电工协助；</w:t>
      </w:r>
    </w:p>
    <w:p w14:paraId="001C7BEE">
      <w:pPr>
        <w:keepNext w:val="0"/>
        <w:keepLines w:val="0"/>
        <w:widowControl w:val="0"/>
        <w:numPr>
          <w:ilvl w:val="0"/>
          <w:numId w:val="21"/>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作业使用配电箱，必须采用满足用电载荷的电缆，并有合格的接地措施；</w:t>
      </w:r>
    </w:p>
    <w:p w14:paraId="0AF836C7">
      <w:pPr>
        <w:keepNext w:val="0"/>
        <w:keepLines w:val="0"/>
        <w:widowControl w:val="0"/>
        <w:numPr>
          <w:ilvl w:val="0"/>
          <w:numId w:val="21"/>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必须使用安全的插头、插座，不得直接把电线插入插座；必须确保插头、插座等电源接入处的电缆内外绝缘层完好；</w:t>
      </w:r>
    </w:p>
    <w:p w14:paraId="5C37AF29">
      <w:pPr>
        <w:keepNext w:val="0"/>
        <w:keepLines w:val="0"/>
        <w:widowControl w:val="0"/>
        <w:numPr>
          <w:ilvl w:val="0"/>
          <w:numId w:val="21"/>
        </w:numPr>
        <w:suppressLineNumbers w:val="0"/>
        <w:tabs>
          <w:tab w:val="left" w:pos="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不得使用有电源接头外露的设备。</w:t>
      </w:r>
    </w:p>
    <w:p w14:paraId="5447D093">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关于承包商安全作业票</w:t>
      </w:r>
    </w:p>
    <w:p w14:paraId="65E537E8">
      <w:pPr>
        <w:keepNext w:val="0"/>
        <w:keepLines w:val="0"/>
        <w:widowControl w:val="0"/>
        <w:numPr>
          <w:ilvl w:val="0"/>
          <w:numId w:val="2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在进行交叉、高处、动火、临时用电、进入有限空间、挖掘</w:t>
      </w:r>
      <w:r>
        <w:rPr>
          <w:rFonts w:hint="eastAsia" w:ascii="SimSun" w:hAnsi="SimSun" w:eastAsia="SimSun" w:cs="Times New Roman"/>
          <w:kern w:val="2"/>
          <w:sz w:val="21"/>
          <w:szCs w:val="21"/>
          <w:lang w:val="en-US" w:eastAsia="zh-CN" w:bidi="ar"/>
        </w:rPr>
        <w:t>/动土、</w:t>
      </w:r>
      <w:r>
        <w:rPr>
          <w:rFonts w:hint="eastAsia" w:ascii="SimSun" w:hAnsi="SimSun" w:eastAsia="SimSun" w:cs="SimSun"/>
          <w:kern w:val="2"/>
          <w:sz w:val="21"/>
          <w:szCs w:val="21"/>
          <w:lang w:val="en-US" w:eastAsia="zh-CN" w:bidi="ar"/>
        </w:rPr>
        <w:t>吊装作业、盲板抽堵等危险作业前，必须向甲方申请并获得“安全作业票”；未获得该项作业的审批前，不得进行前述作业；该许可仅在许可时间范围内有效，逾期失效；</w:t>
      </w:r>
    </w:p>
    <w:p w14:paraId="1DB92500">
      <w:pPr>
        <w:keepNext w:val="0"/>
        <w:keepLines w:val="0"/>
        <w:widowControl w:val="0"/>
        <w:numPr>
          <w:ilvl w:val="0"/>
          <w:numId w:val="2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当作业条件发生变化时，均应重新申请上述</w:t>
      </w:r>
      <w:r>
        <w:rPr>
          <w:rFonts w:hint="eastAsia" w:ascii="SimSun" w:hAnsi="SimSun" w:eastAsia="SimSun" w:cs="Times New Roman"/>
          <w:kern w:val="2"/>
          <w:sz w:val="21"/>
          <w:szCs w:val="21"/>
          <w:lang w:val="en-US" w:eastAsia="zh-CN" w:bidi="ar"/>
        </w:rPr>
        <w:t xml:space="preserve"> </w:t>
      </w:r>
      <w:r>
        <w:rPr>
          <w:rFonts w:hint="eastAsia" w:ascii="SimSun" w:hAnsi="SimSun" w:eastAsia="SimSun" w:cs="SimSun"/>
          <w:kern w:val="2"/>
          <w:sz w:val="21"/>
          <w:szCs w:val="21"/>
          <w:lang w:val="en-US" w:eastAsia="zh-CN" w:bidi="ar"/>
        </w:rPr>
        <w:t>“安全作业票”；在申请获准前，严禁从事危险作业；作业过程中，必须满足上述作业许可中所要求的全部事宜。</w:t>
      </w:r>
    </w:p>
    <w:p w14:paraId="51032CA7">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关于上锁挂牌规定</w:t>
      </w:r>
    </w:p>
    <w:p w14:paraId="55F06D83">
      <w:pPr>
        <w:keepNext w:val="0"/>
        <w:keepLines w:val="0"/>
        <w:widowControl w:val="0"/>
        <w:numPr>
          <w:ilvl w:val="0"/>
          <w:numId w:val="23"/>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承包商必须遵守甲方上锁挂牌要求；</w:t>
      </w:r>
    </w:p>
    <w:p w14:paraId="4B5D54DA">
      <w:pPr>
        <w:keepNext w:val="0"/>
        <w:keepLines w:val="0"/>
        <w:widowControl w:val="0"/>
        <w:numPr>
          <w:ilvl w:val="0"/>
          <w:numId w:val="23"/>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为保护作业人员和其他人员不被意外启动的设备导致伤害，在作业前应锁定、隔离有关设备的能量，并挂牌警告；具体要求请与甲方相关方管理负责人联系并获取；</w:t>
      </w:r>
    </w:p>
    <w:p w14:paraId="5561BEE9">
      <w:pPr>
        <w:keepNext w:val="0"/>
        <w:keepLines w:val="0"/>
        <w:widowControl w:val="0"/>
        <w:numPr>
          <w:ilvl w:val="0"/>
          <w:numId w:val="23"/>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对机器的防护装置维修，待维修完成后应把拆下的防护装置（如皮带罩、联锁装置等）和防护开关恢复原位和原有功能。</w:t>
      </w:r>
    </w:p>
    <w:p w14:paraId="7DAF2ADF">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关于个人防护用品</w:t>
      </w:r>
    </w:p>
    <w:p w14:paraId="105264DA">
      <w:pPr>
        <w:keepNext w:val="0"/>
        <w:keepLines w:val="0"/>
        <w:widowControl w:val="0"/>
        <w:numPr>
          <w:ilvl w:val="0"/>
          <w:numId w:val="24"/>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如作业过程中可能接触危险有害因素，承包商应依法或根据甲方的要求为其从业人员配置个人防护用品，进行相应的培训并确保从业人员始终在作业过程中佩戴相应的个人防护用品；承包商配置的个人防护用品必须经甲方检查合格后才可使用；</w:t>
      </w:r>
    </w:p>
    <w:p w14:paraId="782CA858">
      <w:pPr>
        <w:keepNext w:val="0"/>
        <w:keepLines w:val="0"/>
        <w:widowControl w:val="0"/>
        <w:numPr>
          <w:ilvl w:val="0"/>
          <w:numId w:val="24"/>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承包商应确保其从业人员在进入甲方场所时必须穿戴合格的工服、安全鞋，在特定区域和从事特殊业务时应佩戴相应的个人防护用品；</w:t>
      </w:r>
    </w:p>
    <w:p w14:paraId="7A3791C3">
      <w:pPr>
        <w:keepNext w:val="0"/>
        <w:keepLines w:val="0"/>
        <w:widowControl w:val="0"/>
        <w:numPr>
          <w:ilvl w:val="0"/>
          <w:numId w:val="24"/>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承包商应为本单位员工提供符合甲方标准的个人防护用品，承包商的工作服（反光背心）或安全帽应当有明显的标示以区别于甲方员工及其他承包商。</w:t>
      </w:r>
    </w:p>
    <w:p w14:paraId="268CA5EA">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关于消防安全规定</w:t>
      </w:r>
    </w:p>
    <w:p w14:paraId="08C54B53">
      <w:pPr>
        <w:keepNext w:val="0"/>
        <w:keepLines w:val="0"/>
        <w:widowControl w:val="0"/>
        <w:numPr>
          <w:ilvl w:val="0"/>
          <w:numId w:val="25"/>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在实施作业前以及作业过程中，承包商应确保其设备设施、工具、物料、栏杆等存放有序，不得堵塞消防通道（包括逃生出口、道路），不得阻挡消防设施；</w:t>
      </w:r>
    </w:p>
    <w:p w14:paraId="3712DC5D">
      <w:pPr>
        <w:keepNext w:val="0"/>
        <w:keepLines w:val="0"/>
        <w:widowControl w:val="0"/>
        <w:numPr>
          <w:ilvl w:val="0"/>
          <w:numId w:val="25"/>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在作业前，承包商应熟悉作业现场周围的环境，熟悉报警器，灭火器，消防栓、甲方所贴的逃生图（厂（场）区各处）、紧急疏散通道和逃生门的位置，如有疑问须及时向甲方负责人询问；</w:t>
      </w:r>
    </w:p>
    <w:p w14:paraId="2D70A98C">
      <w:pPr>
        <w:keepNext w:val="0"/>
        <w:keepLines w:val="0"/>
        <w:widowControl w:val="0"/>
        <w:numPr>
          <w:ilvl w:val="0"/>
          <w:numId w:val="25"/>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在作业过程中，承包商应在作业现场配备必要的消防器材、应急救援设备和急救箱等；</w:t>
      </w:r>
    </w:p>
    <w:p w14:paraId="508968F6">
      <w:pPr>
        <w:keepNext w:val="0"/>
        <w:keepLines w:val="0"/>
        <w:widowControl w:val="0"/>
        <w:numPr>
          <w:ilvl w:val="0"/>
          <w:numId w:val="25"/>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在未得到甲方</w:t>
      </w:r>
      <w:r>
        <w:rPr>
          <w:rFonts w:hint="eastAsia" w:ascii="SimSun" w:hAnsi="SimSun" w:eastAsia="SimSun" w:cs="Times New Roman"/>
          <w:kern w:val="2"/>
          <w:sz w:val="21"/>
          <w:szCs w:val="21"/>
          <w:lang w:val="en-US" w:eastAsia="zh-CN" w:bidi="ar"/>
        </w:rPr>
        <w:t>EHS部门许可前，不得擅自改动、更换、取消或动用消防设备设施（如</w:t>
      </w:r>
      <w:r>
        <w:rPr>
          <w:rFonts w:hint="eastAsia" w:ascii="SimSun" w:hAnsi="SimSun" w:eastAsia="SimSun" w:cs="SimSun"/>
          <w:kern w:val="2"/>
          <w:sz w:val="21"/>
          <w:szCs w:val="21"/>
          <w:lang w:val="en-US" w:eastAsia="zh-CN" w:bidi="ar"/>
        </w:rPr>
        <w:t>灭火器、消火栓、感烟探测器等）；如因作业需要紧急使用的，或经许可改动或更换的，应在完成作业后恢复。</w:t>
      </w:r>
    </w:p>
    <w:p w14:paraId="07ABE576">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关于承包商易燃液体的使用与管理规定</w:t>
      </w:r>
    </w:p>
    <w:p w14:paraId="7F325218">
      <w:pPr>
        <w:keepNext w:val="0"/>
        <w:keepLines w:val="0"/>
        <w:widowControl w:val="0"/>
        <w:numPr>
          <w:ilvl w:val="0"/>
          <w:numId w:val="26"/>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bookmarkStart w:id="26" w:name="_Hlk5180704"/>
      <w:r>
        <w:rPr>
          <w:rFonts w:hint="eastAsia" w:ascii="SimSun" w:hAnsi="SimSun" w:eastAsia="SimSun" w:cs="SimSun"/>
          <w:kern w:val="2"/>
          <w:sz w:val="21"/>
          <w:szCs w:val="21"/>
          <w:lang w:val="en-US" w:eastAsia="zh-CN" w:bidi="ar"/>
        </w:rPr>
        <w:t>未</w:t>
      </w:r>
      <w:bookmarkEnd w:id="26"/>
      <w:r>
        <w:rPr>
          <w:rFonts w:hint="eastAsia" w:ascii="SimSun" w:hAnsi="SimSun" w:eastAsia="SimSun" w:cs="SimSun"/>
          <w:kern w:val="2"/>
          <w:sz w:val="21"/>
          <w:szCs w:val="21"/>
          <w:lang w:val="en-US" w:eastAsia="zh-CN" w:bidi="ar"/>
        </w:rPr>
        <w:t>获甲方同意前，不得将易燃物（包括但不限于酒精、稀释液（松节水）、油漆和汽油等）擅自带入甲方厂（场）所内、使用，不得用汽油、酒精和稀释液作清洁用途；</w:t>
      </w:r>
    </w:p>
    <w:p w14:paraId="40C42229">
      <w:pPr>
        <w:keepNext w:val="0"/>
        <w:keepLines w:val="0"/>
        <w:widowControl w:val="0"/>
        <w:numPr>
          <w:ilvl w:val="0"/>
          <w:numId w:val="26"/>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易燃液体应妥善保存和密封，存放在甲方指定地方并配备满足要求的消防设施。</w:t>
      </w:r>
    </w:p>
    <w:p w14:paraId="4F2220F2">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关于压缩气体的使用与管理</w:t>
      </w:r>
    </w:p>
    <w:p w14:paraId="0040C0DD">
      <w:pPr>
        <w:keepNext w:val="0"/>
        <w:keepLines w:val="0"/>
        <w:widowControl w:val="0"/>
        <w:numPr>
          <w:ilvl w:val="0"/>
          <w:numId w:val="27"/>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未获得甲方同意，承包商不得将压缩气体擅自带入甲方厂（场）内、使用；</w:t>
      </w:r>
    </w:p>
    <w:p w14:paraId="5FD4DFAC">
      <w:pPr>
        <w:keepNext w:val="0"/>
        <w:keepLines w:val="0"/>
        <w:widowControl w:val="0"/>
        <w:numPr>
          <w:ilvl w:val="0"/>
          <w:numId w:val="27"/>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承包商应当依法使用合格的压缩气瓶储存压缩气体，同时，压缩气瓶应标明名称和压力指示，并做好以下预防措施：</w:t>
      </w:r>
    </w:p>
    <w:p w14:paraId="627DD508">
      <w:pPr>
        <w:keepNext w:val="0"/>
        <w:keepLines w:val="0"/>
        <w:widowControl w:val="0"/>
        <w:numPr>
          <w:ilvl w:val="0"/>
          <w:numId w:val="28"/>
        </w:numPr>
        <w:suppressLineNumbers w:val="0"/>
        <w:tabs>
          <w:tab w:val="left" w:pos="709"/>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使用可靠措施紧固气瓶，固定位置在瓶上部</w:t>
      </w:r>
      <w:r>
        <w:rPr>
          <w:rFonts w:hint="eastAsia" w:ascii="SimSun" w:hAnsi="SimSun" w:eastAsia="SimSun" w:cs="Times New Roman"/>
          <w:kern w:val="2"/>
          <w:sz w:val="21"/>
          <w:szCs w:val="21"/>
          <w:lang w:val="en-US" w:eastAsia="zh-CN" w:bidi="ar"/>
        </w:rPr>
        <w:t>2/3处，不能捆绑瓶口；保持气瓶垂直向上放置；</w:t>
      </w:r>
    </w:p>
    <w:p w14:paraId="4F9843AE">
      <w:pPr>
        <w:keepNext w:val="0"/>
        <w:keepLines w:val="0"/>
        <w:widowControl w:val="0"/>
        <w:numPr>
          <w:ilvl w:val="0"/>
          <w:numId w:val="28"/>
        </w:numPr>
        <w:suppressLineNumbers w:val="0"/>
        <w:tabs>
          <w:tab w:val="left" w:pos="709"/>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易燃气体（乙炔，煤气）与氧气瓶隔开，间距应大于5米；</w:t>
      </w:r>
    </w:p>
    <w:p w14:paraId="45790291">
      <w:pPr>
        <w:keepNext w:val="0"/>
        <w:keepLines w:val="0"/>
        <w:widowControl w:val="0"/>
        <w:numPr>
          <w:ilvl w:val="0"/>
          <w:numId w:val="28"/>
        </w:numPr>
        <w:suppressLineNumbers w:val="0"/>
        <w:tabs>
          <w:tab w:val="left" w:pos="709"/>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不使用的气瓶应保护好阀门，盖上钢瓶盖，标示空瓶；</w:t>
      </w:r>
    </w:p>
    <w:p w14:paraId="5197EC0E">
      <w:pPr>
        <w:keepNext w:val="0"/>
        <w:keepLines w:val="0"/>
        <w:widowControl w:val="0"/>
        <w:numPr>
          <w:ilvl w:val="0"/>
          <w:numId w:val="28"/>
        </w:numPr>
        <w:suppressLineNumbers w:val="0"/>
        <w:tabs>
          <w:tab w:val="left" w:pos="709"/>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气瓶与热源分隔开，使用合格阀门、气管和相关设备；</w:t>
      </w:r>
    </w:p>
    <w:p w14:paraId="7459908C">
      <w:pPr>
        <w:keepNext w:val="0"/>
        <w:keepLines w:val="0"/>
        <w:widowControl w:val="0"/>
        <w:numPr>
          <w:ilvl w:val="0"/>
          <w:numId w:val="28"/>
        </w:numPr>
        <w:suppressLineNumbers w:val="0"/>
        <w:tabs>
          <w:tab w:val="left" w:pos="709"/>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法律法规规章规定的其他注意事项和预防措施。</w:t>
      </w:r>
    </w:p>
    <w:p w14:paraId="345A6916">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关于化学品的使用与管理</w:t>
      </w:r>
    </w:p>
    <w:p w14:paraId="4C848B53">
      <w:pPr>
        <w:keepNext w:val="0"/>
        <w:keepLines w:val="0"/>
        <w:widowControl w:val="0"/>
        <w:numPr>
          <w:ilvl w:val="0"/>
          <w:numId w:val="29"/>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承包商未获甲方同意前，不得将化学品擅自带入甲方厂（场）内、使用；在向甲方申请时，应提供所使用的化学品清单、安全数据资料、风险评估及使用方法说明；不得使用国家明令禁止的危险化学品；</w:t>
      </w:r>
    </w:p>
    <w:p w14:paraId="3E1C6C7E">
      <w:pPr>
        <w:keepNext w:val="0"/>
        <w:keepLines w:val="0"/>
        <w:widowControl w:val="0"/>
        <w:numPr>
          <w:ilvl w:val="0"/>
          <w:numId w:val="29"/>
        </w:numPr>
        <w:suppressLineNumbers w:val="0"/>
        <w:tabs>
          <w:tab w:val="left" w:pos="567"/>
          <w:tab w:val="left" w:pos="81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承包商应正确储存和使用化学品（如溶剂，清洗液，胶水，酸，碱等），并采取有效的预防措施，预防措施包括但不限于以下内容：</w:t>
      </w:r>
    </w:p>
    <w:p w14:paraId="367AA68A">
      <w:pPr>
        <w:keepNext w:val="0"/>
        <w:keepLines w:val="0"/>
        <w:widowControl w:val="0"/>
        <w:numPr>
          <w:ilvl w:val="0"/>
          <w:numId w:val="30"/>
        </w:numPr>
        <w:suppressLineNumbers w:val="0"/>
        <w:tabs>
          <w:tab w:val="left" w:pos="709"/>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使用工业化学品之前必须提供</w:t>
      </w:r>
      <w:r>
        <w:rPr>
          <w:rFonts w:hint="eastAsia" w:ascii="SimSun" w:hAnsi="SimSun" w:eastAsia="SimSun" w:cs="Times New Roman"/>
          <w:kern w:val="2"/>
          <w:sz w:val="21"/>
          <w:szCs w:val="21"/>
          <w:lang w:val="en-US" w:eastAsia="zh-CN" w:bidi="ar"/>
        </w:rPr>
        <w:t>MSDS及风险评估，化学品必须存放在二级围堰中（如围堰、收集盘、表面防渗漏处理的房间内）；</w:t>
      </w:r>
    </w:p>
    <w:p w14:paraId="3555D6CD">
      <w:pPr>
        <w:keepNext w:val="0"/>
        <w:keepLines w:val="0"/>
        <w:widowControl w:val="0"/>
        <w:numPr>
          <w:ilvl w:val="0"/>
          <w:numId w:val="30"/>
        </w:numPr>
        <w:suppressLineNumbers w:val="0"/>
        <w:tabs>
          <w:tab w:val="left" w:pos="709"/>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查看标签和安全数据资料，了解使用化学品的有害性；</w:t>
      </w:r>
    </w:p>
    <w:p w14:paraId="14EE5854">
      <w:pPr>
        <w:keepNext w:val="0"/>
        <w:keepLines w:val="0"/>
        <w:widowControl w:val="0"/>
        <w:numPr>
          <w:ilvl w:val="0"/>
          <w:numId w:val="30"/>
        </w:numPr>
        <w:suppressLineNumbers w:val="0"/>
        <w:tabs>
          <w:tab w:val="left" w:pos="709"/>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所有容器应正确贴有标签（包括名称、浓度、有害性等）；</w:t>
      </w:r>
    </w:p>
    <w:p w14:paraId="3E5E2841">
      <w:pPr>
        <w:keepNext w:val="0"/>
        <w:keepLines w:val="0"/>
        <w:widowControl w:val="0"/>
        <w:numPr>
          <w:ilvl w:val="0"/>
          <w:numId w:val="30"/>
        </w:numPr>
        <w:suppressLineNumbers w:val="0"/>
        <w:tabs>
          <w:tab w:val="left" w:pos="709"/>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对使用处理和操作化学品的人员进行有害性的培训；</w:t>
      </w:r>
    </w:p>
    <w:p w14:paraId="4D592B15">
      <w:pPr>
        <w:keepNext w:val="0"/>
        <w:keepLines w:val="0"/>
        <w:widowControl w:val="0"/>
        <w:numPr>
          <w:ilvl w:val="0"/>
          <w:numId w:val="30"/>
        </w:numPr>
        <w:suppressLineNumbers w:val="0"/>
        <w:tabs>
          <w:tab w:val="left" w:pos="709"/>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为使用处理和操作化学品的人员提供个人保护用品，如有必要应提供现场通风装置；</w:t>
      </w:r>
    </w:p>
    <w:p w14:paraId="647C98B7">
      <w:pPr>
        <w:keepNext w:val="0"/>
        <w:keepLines w:val="0"/>
        <w:widowControl w:val="0"/>
        <w:numPr>
          <w:ilvl w:val="0"/>
          <w:numId w:val="29"/>
        </w:numPr>
        <w:suppressLineNumbers w:val="0"/>
        <w:tabs>
          <w:tab w:val="left" w:pos="567"/>
          <w:tab w:val="left" w:pos="709"/>
          <w:tab w:val="left" w:pos="810"/>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不得使用石棉制品。</w:t>
      </w:r>
    </w:p>
    <w:p w14:paraId="00705542">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关于高处作业</w:t>
      </w:r>
      <w:r>
        <w:rPr>
          <w:rFonts w:hint="eastAsia" w:ascii="SimSun" w:hAnsi="SimSun" w:eastAsia="SimSun" w:cs="Times New Roman"/>
          <w:b/>
          <w:bCs/>
          <w:kern w:val="2"/>
          <w:sz w:val="21"/>
          <w:szCs w:val="21"/>
          <w:lang w:val="en-US" w:eastAsia="zh-CN" w:bidi="ar"/>
        </w:rPr>
        <w:t>/厂（场）区天面作业规定</w:t>
      </w:r>
    </w:p>
    <w:p w14:paraId="7AE8F5F1">
      <w:pPr>
        <w:keepNext w:val="0"/>
        <w:keepLines w:val="0"/>
        <w:widowControl w:val="0"/>
        <w:numPr>
          <w:ilvl w:val="0"/>
          <w:numId w:val="31"/>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在作业前，必须对作业人员进行必要的培训；</w:t>
      </w:r>
    </w:p>
    <w:p w14:paraId="2C45BAA0">
      <w:pPr>
        <w:keepNext w:val="0"/>
        <w:keepLines w:val="0"/>
        <w:widowControl w:val="0"/>
        <w:numPr>
          <w:ilvl w:val="0"/>
          <w:numId w:val="31"/>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作业时应有防止工具和材料高处坠落的措施；</w:t>
      </w:r>
    </w:p>
    <w:p w14:paraId="76CA2AFE">
      <w:pPr>
        <w:keepNext w:val="0"/>
        <w:keepLines w:val="0"/>
        <w:widowControl w:val="0"/>
        <w:numPr>
          <w:ilvl w:val="0"/>
          <w:numId w:val="31"/>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高处作业的区域应采用分离、围栏安全措施，并设置警告标牌；作业时，作业人员应规范佩戴安全帽、全身式安全带等个人防护用品；如有违反，相关人员将被甲方拒绝进入厂（场）区、或停止现场作业，并对承包商按照相关规定行处理；</w:t>
      </w:r>
    </w:p>
    <w:p w14:paraId="62373EAF">
      <w:pPr>
        <w:keepNext w:val="0"/>
        <w:keepLines w:val="0"/>
        <w:widowControl w:val="0"/>
        <w:numPr>
          <w:ilvl w:val="0"/>
          <w:numId w:val="31"/>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搭设脚手架时，应符合国家相关安全标准；不得用竹子搭建，应在主结构中使用标准钢制脚手架（每隔</w:t>
      </w:r>
      <w:r>
        <w:rPr>
          <w:rFonts w:hint="eastAsia" w:ascii="SimSun" w:hAnsi="SimSun" w:eastAsia="SimSun" w:cs="Times New Roman"/>
          <w:kern w:val="2"/>
          <w:sz w:val="21"/>
          <w:szCs w:val="21"/>
          <w:lang w:val="en-US" w:eastAsia="zh-CN" w:bidi="ar"/>
        </w:rPr>
        <w:t>3米应设钢制脚手架)，脚手架与地面应稳固支撑；有斜撑、拉杆，确保脚手架不会跌落；脚手架外方应</w:t>
      </w:r>
      <w:r>
        <w:rPr>
          <w:rFonts w:hint="eastAsia" w:ascii="SimSun" w:hAnsi="SimSun" w:eastAsia="SimSun" w:cs="SimSun"/>
          <w:kern w:val="2"/>
          <w:sz w:val="21"/>
          <w:szCs w:val="21"/>
          <w:lang w:val="en-US" w:eastAsia="zh-CN" w:bidi="ar"/>
        </w:rPr>
        <w:t>设防护网，以防止人员、工具和材料高空坠落；同时，应设有防止防护网着火的消防设施；</w:t>
      </w:r>
    </w:p>
    <w:p w14:paraId="1F97498A">
      <w:pPr>
        <w:keepNext w:val="0"/>
        <w:keepLines w:val="0"/>
        <w:widowControl w:val="0"/>
        <w:numPr>
          <w:ilvl w:val="0"/>
          <w:numId w:val="31"/>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所有梯子都应该标记载荷、批准使用用途及合格证；梯子在使用前应进行检查，如发现裂痕，腐蚀或其它缺陷，该梯子应标记为禁止使用；</w:t>
      </w:r>
    </w:p>
    <w:p w14:paraId="20108062">
      <w:pPr>
        <w:keepNext w:val="0"/>
        <w:keepLines w:val="0"/>
        <w:widowControl w:val="0"/>
        <w:numPr>
          <w:ilvl w:val="0"/>
          <w:numId w:val="31"/>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不得擅自拆除、更改和移动施工现场脚手架、各类安全防护设施、安全标志和警告牌；如需拆除、更改和移动，必须经施工负责人和指派的安全管理人员同意，并采取必要、可靠的安全措施后方可拆除、更改和移动；未经批准擅自拆除、更改或移动所造成的后果，由承包商承担相应责任；</w:t>
      </w:r>
    </w:p>
    <w:p w14:paraId="0C8E49D1">
      <w:pPr>
        <w:keepNext w:val="0"/>
        <w:keepLines w:val="0"/>
        <w:widowControl w:val="0"/>
        <w:numPr>
          <w:ilvl w:val="0"/>
          <w:numId w:val="31"/>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在脆弱屋面或表面进行作业时必须提前制定安全方案，安全方案包含进出该区域的方式、脆弱屋面</w:t>
      </w:r>
      <w:r>
        <w:rPr>
          <w:rFonts w:hint="eastAsia" w:ascii="SimSun" w:hAnsi="SimSun" w:eastAsia="SimSun" w:cs="Times New Roman"/>
          <w:kern w:val="2"/>
          <w:sz w:val="21"/>
          <w:szCs w:val="21"/>
          <w:lang w:val="en-US" w:eastAsia="zh-CN" w:bidi="ar"/>
        </w:rPr>
        <w:t>/表面强度信息、跌落防护和作业等内容；保持天面清洁，每天做好废物的清理，并固定好材料和有关设备，保持下水道畅通；在厂（场）区天面作业时应</w:t>
      </w:r>
      <w:r>
        <w:rPr>
          <w:rFonts w:hint="eastAsia" w:ascii="SimSun" w:hAnsi="SimSun" w:eastAsia="SimSun" w:cs="SimSun"/>
          <w:kern w:val="2"/>
          <w:sz w:val="21"/>
          <w:szCs w:val="21"/>
          <w:lang w:val="en-US" w:eastAsia="zh-CN" w:bidi="ar"/>
        </w:rPr>
        <w:t>与各类通风装置保持安全距离；</w:t>
      </w:r>
    </w:p>
    <w:p w14:paraId="3B642B3E">
      <w:pPr>
        <w:keepNext w:val="0"/>
        <w:keepLines w:val="0"/>
        <w:widowControl w:val="0"/>
        <w:suppressLineNumbers w:val="0"/>
        <w:tabs>
          <w:tab w:val="left" w:pos="567"/>
        </w:tabs>
        <w:adjustRightInd w:val="0"/>
        <w:snapToGrid w:val="0"/>
        <w:spacing w:before="0" w:beforeAutospacing="0" w:after="0" w:afterAutospacing="0" w:line="320" w:lineRule="exact"/>
        <w:ind w:left="0" w:right="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17.7</w:t>
      </w:r>
      <w:r>
        <w:rPr>
          <w:rFonts w:hint="eastAsia" w:ascii="SimSun" w:hAnsi="SimSun" w:eastAsia="SimSun" w:cs="Times New Roman"/>
          <w:kern w:val="2"/>
          <w:sz w:val="21"/>
          <w:szCs w:val="21"/>
          <w:lang w:val="en-US" w:eastAsia="zh-CN" w:bidi="ar"/>
        </w:rPr>
        <w:tab/>
      </w:r>
      <w:r>
        <w:rPr>
          <w:rFonts w:hint="eastAsia" w:ascii="SimSun" w:hAnsi="SimSun" w:eastAsia="SimSun" w:cs="SimSun"/>
          <w:kern w:val="2"/>
          <w:sz w:val="21"/>
          <w:szCs w:val="21"/>
          <w:lang w:val="en-US" w:eastAsia="zh-CN" w:bidi="ar"/>
        </w:rPr>
        <w:t>在不安全屋顶屋面进行作业时必须提前制定安全方案，安全方案包含进出该区域的方式、屋面/表面不安全屋顶强度信息、跌落坠落防护和作业等内容；保持天面屋顶清洁，每天做好废物的清理，并固定好材料和有关设备，保持下水道畅通；在厂（场）区天面作业时应与各类通风装置保持安全距离；</w:t>
      </w:r>
    </w:p>
    <w:p w14:paraId="4C06BFDF">
      <w:pPr>
        <w:keepNext w:val="0"/>
        <w:keepLines w:val="0"/>
        <w:widowControl w:val="0"/>
        <w:numPr>
          <w:ilvl w:val="0"/>
          <w:numId w:val="31"/>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禁止承包商使用叉车载人吊篮；</w:t>
      </w:r>
    </w:p>
    <w:p w14:paraId="293DC2B1">
      <w:pPr>
        <w:keepNext w:val="0"/>
        <w:keepLines w:val="0"/>
        <w:widowControl w:val="0"/>
        <w:numPr>
          <w:ilvl w:val="0"/>
          <w:numId w:val="31"/>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可移动的升降平台（</w:t>
      </w:r>
      <w:r>
        <w:rPr>
          <w:rFonts w:hint="eastAsia" w:ascii="SimSun" w:hAnsi="SimSun" w:eastAsia="SimSun" w:cs="Times New Roman"/>
          <w:kern w:val="2"/>
          <w:sz w:val="21"/>
          <w:szCs w:val="21"/>
          <w:lang w:val="en-US" w:eastAsia="zh-CN" w:bidi="ar"/>
        </w:rPr>
        <w:t>MEWP）必须安装标准的栏杆系统、个人跌落防护锚点、开车警报、底盘和平台控制系统，包括紧急制动；所有可移动升降平台必须清楚标明载荷，以及使用用途和合格证</w:t>
      </w:r>
      <w:r>
        <w:rPr>
          <w:rFonts w:hint="eastAsia" w:ascii="SimSun" w:hAnsi="SimSun" w:eastAsia="SimSun" w:cs="SimSun"/>
          <w:kern w:val="2"/>
          <w:sz w:val="21"/>
          <w:szCs w:val="21"/>
          <w:lang w:val="en-US" w:eastAsia="zh-CN" w:bidi="ar"/>
        </w:rPr>
        <w:t>。</w:t>
      </w:r>
    </w:p>
    <w:p w14:paraId="4300326C">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关于动火作业规定</w:t>
      </w:r>
    </w:p>
    <w:p w14:paraId="09A5B35F">
      <w:pPr>
        <w:keepNext w:val="0"/>
        <w:keepLines w:val="0"/>
        <w:widowControl w:val="0"/>
        <w:numPr>
          <w:ilvl w:val="0"/>
          <w:numId w:val="32"/>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所谓的“动火作业”是指涉及到焊接、火焰切割、砂轮切割、打磨或任何产生潜在火花及热量的作业，并且可能点燃周围可燃物或者引其周围爆炸性环境爆炸的作业；</w:t>
      </w:r>
    </w:p>
    <w:p w14:paraId="584296E7">
      <w:pPr>
        <w:keepNext w:val="0"/>
        <w:keepLines w:val="0"/>
        <w:widowControl w:val="0"/>
        <w:numPr>
          <w:ilvl w:val="0"/>
          <w:numId w:val="32"/>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承包商应在取得甲方许可后方可从事动火作业；</w:t>
      </w:r>
    </w:p>
    <w:p w14:paraId="69256C07">
      <w:pPr>
        <w:keepNext w:val="0"/>
        <w:keepLines w:val="0"/>
        <w:widowControl w:val="0"/>
        <w:numPr>
          <w:ilvl w:val="0"/>
          <w:numId w:val="32"/>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如动火作业存在妨碍或影响消防系统使用的情形（如探头，警报，消防喷淋），必须专门进行批准（安全作业票一部分或单独申请）；</w:t>
      </w:r>
    </w:p>
    <w:p w14:paraId="3AE490A2">
      <w:pPr>
        <w:keepNext w:val="0"/>
        <w:keepLines w:val="0"/>
        <w:widowControl w:val="0"/>
        <w:numPr>
          <w:ilvl w:val="0"/>
          <w:numId w:val="32"/>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根据甲方的要求设置现场监护人（包括在动火过程中以及动火结束后</w:t>
      </w:r>
      <w:r>
        <w:rPr>
          <w:rFonts w:hint="eastAsia" w:ascii="SimSun" w:hAnsi="SimSun" w:eastAsia="SimSun" w:cs="Times New Roman"/>
          <w:kern w:val="2"/>
          <w:sz w:val="21"/>
          <w:szCs w:val="21"/>
          <w:lang w:val="en-US" w:eastAsia="zh-CN" w:bidi="ar"/>
        </w:rPr>
        <w:t>1小时内）；</w:t>
      </w:r>
    </w:p>
    <w:p w14:paraId="6812646E">
      <w:pPr>
        <w:keepNext w:val="0"/>
        <w:keepLines w:val="0"/>
        <w:widowControl w:val="0"/>
        <w:numPr>
          <w:ilvl w:val="0"/>
          <w:numId w:val="32"/>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所有动火作业现场均应配置灭火器和消防设施，满足应急要求；</w:t>
      </w:r>
    </w:p>
    <w:p w14:paraId="1E1C05C7">
      <w:pPr>
        <w:keepNext w:val="0"/>
        <w:keepLines w:val="0"/>
        <w:widowControl w:val="0"/>
        <w:numPr>
          <w:ilvl w:val="0"/>
          <w:numId w:val="32"/>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气焊和气割系统必须配备单向阀（止回阀）；如焊枪在有限空间内已不再使用，必须关闭并从有限空间内移出；</w:t>
      </w:r>
    </w:p>
    <w:p w14:paraId="511B0700">
      <w:pPr>
        <w:keepNext w:val="0"/>
        <w:keepLines w:val="0"/>
        <w:widowControl w:val="0"/>
        <w:numPr>
          <w:ilvl w:val="0"/>
          <w:numId w:val="32"/>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电弧焊和电弧切割作业现场必须进行遮蔽，防止工作现场附近其他人员受到电弧辐射；</w:t>
      </w:r>
    </w:p>
    <w:p w14:paraId="12EFDBFB">
      <w:pPr>
        <w:keepNext w:val="0"/>
        <w:keepLines w:val="0"/>
        <w:widowControl w:val="0"/>
        <w:numPr>
          <w:ilvl w:val="0"/>
          <w:numId w:val="32"/>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在存在爆炸性气体环境中进行动火作业时，必须在作业前进行气体检测；如有必要，应使用防爆设备。</w:t>
      </w:r>
    </w:p>
    <w:p w14:paraId="33D26265">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关于复杂吊装作业（非例行吊装）规定</w:t>
      </w:r>
    </w:p>
    <w:p w14:paraId="67DEC9B0">
      <w:pPr>
        <w:keepNext w:val="0"/>
        <w:keepLines w:val="0"/>
        <w:widowControl w:val="0"/>
        <w:numPr>
          <w:ilvl w:val="0"/>
          <w:numId w:val="33"/>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所谓“复杂吊装作业（非例行吊装）”是指对载荷＞10吨的吊装作业或者风险因素复杂的吊装作业（使用多台吊车协同吊装，载荷达到额定安全吊装载荷的75%，载荷不稳，附近有输电线路/其它服务线缆/建筑物或工艺装置）；</w:t>
      </w:r>
    </w:p>
    <w:p w14:paraId="1B6FF06D">
      <w:pPr>
        <w:keepNext w:val="0"/>
        <w:keepLines w:val="0"/>
        <w:widowControl w:val="0"/>
        <w:numPr>
          <w:ilvl w:val="0"/>
          <w:numId w:val="33"/>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承包商应在取得甲方许可后方可从事吊装作业；</w:t>
      </w:r>
    </w:p>
    <w:p w14:paraId="40D181CE">
      <w:pPr>
        <w:keepNext w:val="0"/>
        <w:keepLines w:val="0"/>
        <w:widowControl w:val="0"/>
        <w:numPr>
          <w:ilvl w:val="0"/>
          <w:numId w:val="33"/>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必须安排具备资质和能力的操作人员按照设备使用说明，操作吊车以及起重设备；</w:t>
      </w:r>
    </w:p>
    <w:p w14:paraId="01DD6D28">
      <w:pPr>
        <w:keepNext w:val="0"/>
        <w:keepLines w:val="0"/>
        <w:widowControl w:val="0"/>
        <w:numPr>
          <w:ilvl w:val="0"/>
          <w:numId w:val="33"/>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吊车、曲臂车、汽车或者其它有支腿用于提升和吊装的设备，在使用时都必须在支腿下放置垫块；</w:t>
      </w:r>
    </w:p>
    <w:p w14:paraId="21C8A353">
      <w:pPr>
        <w:keepNext w:val="0"/>
        <w:keepLines w:val="0"/>
        <w:widowControl w:val="0"/>
        <w:numPr>
          <w:ilvl w:val="0"/>
          <w:numId w:val="33"/>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必须制定复杂吊装作业方案并提交甲方专业人员批准；</w:t>
      </w:r>
    </w:p>
    <w:p w14:paraId="4703EA2A">
      <w:pPr>
        <w:keepNext w:val="0"/>
        <w:keepLines w:val="0"/>
        <w:widowControl w:val="0"/>
        <w:numPr>
          <w:ilvl w:val="0"/>
          <w:numId w:val="33"/>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吊链、钢丝绳和吊钩必须保持良好的物理状态；</w:t>
      </w:r>
    </w:p>
    <w:p w14:paraId="2981E281">
      <w:pPr>
        <w:keepNext w:val="0"/>
        <w:keepLines w:val="0"/>
        <w:widowControl w:val="0"/>
        <w:numPr>
          <w:ilvl w:val="0"/>
          <w:numId w:val="33"/>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所有与吊装相关的设备和附件都应该定期检查，并且标记最近的检查日期；</w:t>
      </w:r>
    </w:p>
    <w:p w14:paraId="67459633">
      <w:pPr>
        <w:keepNext w:val="0"/>
        <w:keepLines w:val="0"/>
        <w:widowControl w:val="0"/>
        <w:numPr>
          <w:ilvl w:val="0"/>
          <w:numId w:val="33"/>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吊装过程中，吊装工作区域内无关人员不得停留或通过，在伸臂及吊物的下方严禁任何人员通过或逗留；</w:t>
      </w:r>
    </w:p>
    <w:p w14:paraId="7076DFD1">
      <w:pPr>
        <w:keepNext w:val="0"/>
        <w:keepLines w:val="0"/>
        <w:widowControl w:val="0"/>
        <w:numPr>
          <w:ilvl w:val="0"/>
          <w:numId w:val="33"/>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当多人吊挂同一吊物时，须由专人负责指挥，指挥人员须站在使操作人员能看清指挥信号的安全位置上进行。</w:t>
      </w:r>
    </w:p>
    <w:p w14:paraId="4C123478">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关于有限空间进入的规定</w:t>
      </w:r>
    </w:p>
    <w:p w14:paraId="714F2E55">
      <w:pPr>
        <w:keepNext w:val="0"/>
        <w:keepLines w:val="0"/>
        <w:widowControl w:val="0"/>
        <w:numPr>
          <w:ilvl w:val="0"/>
          <w:numId w:val="34"/>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在有限空间作业前必须向甲方申请安全作业票，制定救援方案；</w:t>
      </w:r>
    </w:p>
    <w:p w14:paraId="22FED370">
      <w:pPr>
        <w:keepNext w:val="0"/>
        <w:keepLines w:val="0"/>
        <w:widowControl w:val="0"/>
        <w:numPr>
          <w:ilvl w:val="0"/>
          <w:numId w:val="34"/>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有限空间进入氧气含量必须为</w:t>
      </w:r>
      <w:r>
        <w:rPr>
          <w:rFonts w:hint="eastAsia" w:ascii="SimSun" w:hAnsi="SimSun" w:eastAsia="SimSun" w:cs="Times New Roman"/>
          <w:kern w:val="2"/>
          <w:sz w:val="21"/>
          <w:szCs w:val="21"/>
          <w:lang w:val="en-US" w:eastAsia="zh-CN" w:bidi="ar"/>
        </w:rPr>
        <w:t>19.5</w:t>
      </w:r>
      <w:r>
        <w:rPr>
          <w:rFonts w:hint="eastAsia" w:ascii="SimSun" w:hAnsi="SimSun" w:eastAsia="SimSun" w:cs="SimSun"/>
          <w:kern w:val="2"/>
          <w:sz w:val="21"/>
          <w:szCs w:val="21"/>
          <w:lang w:val="en-US" w:eastAsia="zh-CN" w:bidi="ar"/>
        </w:rPr>
        <w:t>～</w:t>
      </w:r>
      <w:r>
        <w:rPr>
          <w:rFonts w:hint="eastAsia" w:ascii="SimSun" w:hAnsi="SimSun" w:eastAsia="SimSun" w:cs="Times New Roman"/>
          <w:kern w:val="2"/>
          <w:sz w:val="21"/>
          <w:szCs w:val="21"/>
          <w:lang w:val="en-US" w:eastAsia="zh-CN" w:bidi="ar"/>
        </w:rPr>
        <w:t>23</w:t>
      </w:r>
      <w:r>
        <w:rPr>
          <w:rFonts w:hint="eastAsia" w:ascii="SimSun" w:hAnsi="SimSun" w:eastAsia="SimSun" w:cs="SimSun"/>
          <w:kern w:val="2"/>
          <w:sz w:val="21"/>
          <w:szCs w:val="21"/>
          <w:lang w:val="en-US" w:eastAsia="zh-CN" w:bidi="ar"/>
        </w:rPr>
        <w:t>.5</w:t>
      </w:r>
      <w:r>
        <w:rPr>
          <w:rFonts w:hint="eastAsia" w:ascii="SimSun" w:hAnsi="SimSun" w:eastAsia="SimSun" w:cs="Times New Roman"/>
          <w:kern w:val="2"/>
          <w:sz w:val="21"/>
          <w:szCs w:val="21"/>
          <w:lang w:val="en-US" w:eastAsia="zh-CN" w:bidi="ar"/>
        </w:rPr>
        <w:t>%，在进入前和进入后都必须分别进行气体检测；</w:t>
      </w:r>
    </w:p>
    <w:p w14:paraId="5D4AAB28">
      <w:pPr>
        <w:keepNext w:val="0"/>
        <w:keepLines w:val="0"/>
        <w:widowControl w:val="0"/>
        <w:numPr>
          <w:ilvl w:val="0"/>
          <w:numId w:val="34"/>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如发现有其它有害物质，必须在进入前和进入后参照该有害气体的允许接触浓度进行测量（可燃气体，有毒气体）；</w:t>
      </w:r>
    </w:p>
    <w:p w14:paraId="7CBB2048">
      <w:pPr>
        <w:keepNext w:val="0"/>
        <w:keepLines w:val="0"/>
        <w:widowControl w:val="0"/>
        <w:numPr>
          <w:ilvl w:val="0"/>
          <w:numId w:val="34"/>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承包商必须提供有限空间现场监护人，并对现场进行全程监护；</w:t>
      </w:r>
    </w:p>
    <w:p w14:paraId="2EA0D9B6">
      <w:pPr>
        <w:keepNext w:val="0"/>
        <w:keepLines w:val="0"/>
        <w:widowControl w:val="0"/>
        <w:numPr>
          <w:ilvl w:val="0"/>
          <w:numId w:val="34"/>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作业过程中承包商须采取通风措施，保持空气流通，作业出入口不得有障碍物，要保证其畅通无阻；</w:t>
      </w:r>
    </w:p>
    <w:p w14:paraId="66A011B2">
      <w:pPr>
        <w:keepNext w:val="0"/>
        <w:keepLines w:val="0"/>
        <w:widowControl w:val="0"/>
        <w:numPr>
          <w:ilvl w:val="0"/>
          <w:numId w:val="34"/>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须要提供额外的有限空间应急救援作业设备（如空气自主供应设备、通风设备等），并确保这些设备都有相应的合格证明</w:t>
      </w:r>
      <w:r>
        <w:rPr>
          <w:rFonts w:hint="eastAsia" w:ascii="SimSun" w:hAnsi="SimSun" w:eastAsia="SimSun" w:cs="Times New Roman"/>
          <w:kern w:val="2"/>
          <w:sz w:val="21"/>
          <w:szCs w:val="21"/>
          <w:lang w:val="en-US" w:eastAsia="zh-CN" w:bidi="ar"/>
        </w:rPr>
        <w:t>/证书；在实际使用前，必须</w:t>
      </w:r>
      <w:r>
        <w:rPr>
          <w:rFonts w:hint="eastAsia" w:ascii="SimSun" w:hAnsi="SimSun" w:eastAsia="SimSun" w:cs="SimSun"/>
          <w:kern w:val="2"/>
          <w:sz w:val="21"/>
          <w:szCs w:val="21"/>
          <w:lang w:val="en-US" w:eastAsia="zh-CN" w:bidi="ar"/>
        </w:rPr>
        <w:t>经甲方必要的检查（包括查看是否均有清晰的检查日期标志），提供设备检验合格证书。</w:t>
      </w:r>
    </w:p>
    <w:p w14:paraId="55BFEBAB">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关于警示牌设立规定</w:t>
      </w:r>
    </w:p>
    <w:p w14:paraId="5E724649">
      <w:pPr>
        <w:keepNext w:val="0"/>
        <w:keepLines w:val="0"/>
        <w:widowControl w:val="0"/>
        <w:numPr>
          <w:ilvl w:val="0"/>
          <w:numId w:val="35"/>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在作业前，应充分了解甲方内的告示牌并遵照执行；未经甲方许可，不得进入标有“封闭空间”“有限空间”“机房重地”等限制区域；</w:t>
      </w:r>
    </w:p>
    <w:p w14:paraId="145A6259">
      <w:pPr>
        <w:keepNext w:val="0"/>
        <w:keepLines w:val="0"/>
        <w:widowControl w:val="0"/>
        <w:numPr>
          <w:ilvl w:val="0"/>
          <w:numId w:val="35"/>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承包商在作业前，承包商应放置警示牌（“当心坠物”“戴安全帽”“逃生通道”等警示牌），提示危害风险；</w:t>
      </w:r>
    </w:p>
    <w:p w14:paraId="636DF287">
      <w:pPr>
        <w:keepNext w:val="0"/>
        <w:keepLines w:val="0"/>
        <w:widowControl w:val="0"/>
        <w:numPr>
          <w:ilvl w:val="0"/>
          <w:numId w:val="35"/>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bookmarkStart w:id="27" w:name="_Hlk4146783"/>
      <w:r>
        <w:rPr>
          <w:rFonts w:hint="eastAsia" w:ascii="SimSun" w:hAnsi="SimSun" w:eastAsia="SimSun" w:cs="SimSun"/>
          <w:kern w:val="2"/>
          <w:sz w:val="21"/>
          <w:szCs w:val="21"/>
          <w:lang w:val="en-US" w:eastAsia="zh-CN" w:bidi="ar"/>
        </w:rPr>
        <w:t>所有进行高风险作业的区域必须围闭并张贴警示标志，非授权人员和车辆不得进入</w:t>
      </w:r>
      <w:bookmarkEnd w:id="27"/>
      <w:r>
        <w:rPr>
          <w:rFonts w:hint="eastAsia" w:ascii="SimSun" w:hAnsi="SimSun" w:eastAsia="SimSun" w:cs="SimSun"/>
          <w:kern w:val="2"/>
          <w:sz w:val="21"/>
          <w:szCs w:val="21"/>
          <w:lang w:val="en-US" w:eastAsia="zh-CN" w:bidi="ar"/>
        </w:rPr>
        <w:t>。</w:t>
      </w:r>
    </w:p>
    <w:p w14:paraId="48AD3994">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关于废弃物的储存和处置规定</w:t>
      </w:r>
    </w:p>
    <w:p w14:paraId="64E300F7">
      <w:pPr>
        <w:keepNext w:val="0"/>
        <w:keepLines w:val="0"/>
        <w:widowControl w:val="0"/>
        <w:numPr>
          <w:ilvl w:val="0"/>
          <w:numId w:val="36"/>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从事与危险废弃物、一般废弃物及工程碎料相关的处置工作时，应确保定期利用特殊车辆清理出甲方，确保安全处置和存放；</w:t>
      </w:r>
    </w:p>
    <w:p w14:paraId="60A4A072">
      <w:pPr>
        <w:keepNext w:val="0"/>
        <w:keepLines w:val="0"/>
        <w:widowControl w:val="0"/>
        <w:numPr>
          <w:ilvl w:val="0"/>
          <w:numId w:val="36"/>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对于作业时产生的有害废弃物，承包商应负责向甲方报告废弃物种类及性质，进行妥善安全地收集和贮存，并保留文件说明、清运转移和处理方法以备查；</w:t>
      </w:r>
    </w:p>
    <w:p w14:paraId="09FBD563">
      <w:pPr>
        <w:keepNext w:val="0"/>
        <w:keepLines w:val="0"/>
        <w:widowControl w:val="0"/>
        <w:numPr>
          <w:ilvl w:val="0"/>
          <w:numId w:val="36"/>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在户外储存废物时（非有害物质，有害废物不得储存于户外），应采取必要的防护措施，必须存放于离下水道口至少</w:t>
      </w:r>
      <w:r>
        <w:rPr>
          <w:rFonts w:hint="eastAsia" w:ascii="SimSun" w:hAnsi="SimSun" w:eastAsia="SimSun" w:cs="Times New Roman"/>
          <w:kern w:val="2"/>
          <w:sz w:val="21"/>
          <w:szCs w:val="21"/>
          <w:lang w:val="en-US" w:eastAsia="zh-CN" w:bidi="ar"/>
        </w:rPr>
        <w:t>3米</w:t>
      </w:r>
      <w:r>
        <w:rPr>
          <w:rFonts w:hint="eastAsia" w:ascii="SimSun" w:hAnsi="SimSun" w:eastAsia="SimSun" w:cs="SimSun"/>
          <w:kern w:val="2"/>
          <w:sz w:val="21"/>
          <w:szCs w:val="21"/>
          <w:lang w:val="en-US" w:eastAsia="zh-CN" w:bidi="ar"/>
        </w:rPr>
        <w:t>的位置并妥善遮盖下水道口，避免流入下水道污染水源；</w:t>
      </w:r>
    </w:p>
    <w:p w14:paraId="66165A91">
      <w:pPr>
        <w:keepNext w:val="0"/>
        <w:keepLines w:val="0"/>
        <w:widowControl w:val="0"/>
        <w:numPr>
          <w:ilvl w:val="0"/>
          <w:numId w:val="36"/>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承包商应对废弃物储存和处置的合法性负责，若造成周边环境污染被有关部门行政处罚或被其他民事主体要求承担损害赔偿责任的，根据政府有关部门调查，甲乙双方分别承担相应的处罚费用及相应责任。</w:t>
      </w:r>
    </w:p>
    <w:p w14:paraId="71A7A04C">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关于化学品防泄漏规定</w:t>
      </w:r>
    </w:p>
    <w:p w14:paraId="7CDD4FE3">
      <w:pPr>
        <w:keepNext w:val="0"/>
        <w:keepLines w:val="0"/>
        <w:widowControl w:val="0"/>
        <w:numPr>
          <w:ilvl w:val="0"/>
          <w:numId w:val="37"/>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承包商必须使用认证的化学物品，并采取预防措施储存酸性或腐蚀性液体、石油产品、油漆和清漆材料等；</w:t>
      </w:r>
    </w:p>
    <w:p w14:paraId="14DAFC94">
      <w:pPr>
        <w:keepNext w:val="0"/>
        <w:keepLines w:val="0"/>
        <w:widowControl w:val="0"/>
        <w:numPr>
          <w:ilvl w:val="0"/>
          <w:numId w:val="37"/>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承包商必须准备适当的泄漏清洁工具，建立泄漏应急反应程序。</w:t>
      </w:r>
    </w:p>
    <w:p w14:paraId="13FC7A41">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关于排水系统的规定</w:t>
      </w:r>
    </w:p>
    <w:p w14:paraId="519B953E">
      <w:pPr>
        <w:keepNext w:val="0"/>
        <w:keepLines w:val="0"/>
        <w:widowControl w:val="0"/>
        <w:numPr>
          <w:ilvl w:val="0"/>
          <w:numId w:val="38"/>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未经甲方允许严禁承包商向甲方排水系统倾倒任何液体或固体废弃物；</w:t>
      </w:r>
    </w:p>
    <w:p w14:paraId="0E6AC54E">
      <w:pPr>
        <w:keepNext w:val="0"/>
        <w:keepLines w:val="0"/>
        <w:widowControl w:val="0"/>
        <w:numPr>
          <w:ilvl w:val="0"/>
          <w:numId w:val="38"/>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任何与甲方生活污水、生产污水和雨水系统相连接的工程必须得到甲方的批准。</w:t>
      </w:r>
    </w:p>
    <w:p w14:paraId="6BA6BA6D">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关于设备和车辆的安全管理规定</w:t>
      </w:r>
    </w:p>
    <w:p w14:paraId="4FF107BC">
      <w:pPr>
        <w:keepNext w:val="0"/>
        <w:keepLines w:val="0"/>
        <w:widowControl w:val="0"/>
        <w:numPr>
          <w:ilvl w:val="0"/>
          <w:numId w:val="39"/>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承包商应使用符合废气和有害物质排放标准的设备和车辆；</w:t>
      </w:r>
    </w:p>
    <w:p w14:paraId="5E50E580">
      <w:pPr>
        <w:keepNext w:val="0"/>
        <w:keepLines w:val="0"/>
        <w:widowControl w:val="0"/>
        <w:numPr>
          <w:ilvl w:val="0"/>
          <w:numId w:val="39"/>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承包商须在甲方指定区域储存设备、材料和物资；</w:t>
      </w:r>
    </w:p>
    <w:p w14:paraId="7F04F1EF">
      <w:pPr>
        <w:keepNext w:val="0"/>
        <w:keepLines w:val="0"/>
        <w:widowControl w:val="0"/>
        <w:numPr>
          <w:ilvl w:val="0"/>
          <w:numId w:val="39"/>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除特殊约定外，承包商不得在甲方厂（场）地清洗设备或车辆；即便允许，设备或车辆也应在指定区域清洗，并节约能源和水；</w:t>
      </w:r>
    </w:p>
    <w:p w14:paraId="5EEC4AF2">
      <w:pPr>
        <w:keepNext w:val="0"/>
        <w:keepLines w:val="0"/>
        <w:widowControl w:val="0"/>
        <w:numPr>
          <w:ilvl w:val="0"/>
          <w:numId w:val="39"/>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车辆应停放于指定区域并锁好，进入厂（场）内车辆应按指示牌限速行驶；</w:t>
      </w:r>
    </w:p>
    <w:p w14:paraId="5AE96BAC">
      <w:pPr>
        <w:keepNext w:val="0"/>
        <w:keepLines w:val="0"/>
        <w:widowControl w:val="0"/>
        <w:numPr>
          <w:ilvl w:val="0"/>
          <w:numId w:val="39"/>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原辅料、成品酒运输车辆应保持干净卫生，符合食品安全要求；</w:t>
      </w:r>
    </w:p>
    <w:p w14:paraId="44F5A455">
      <w:pPr>
        <w:keepNext w:val="0"/>
        <w:keepLines w:val="0"/>
        <w:widowControl w:val="0"/>
        <w:numPr>
          <w:ilvl w:val="0"/>
          <w:numId w:val="39"/>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危险化学品运输车辆须使用符合危险化学品管理要求的专用车辆，运输车辆各项安全附件有效；</w:t>
      </w:r>
    </w:p>
    <w:p w14:paraId="2FB9BAE0">
      <w:pPr>
        <w:keepNext w:val="0"/>
        <w:keepLines w:val="0"/>
        <w:widowControl w:val="0"/>
        <w:numPr>
          <w:ilvl w:val="0"/>
          <w:numId w:val="39"/>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在作业过程中，必须确保设备和车辆运行安全。</w:t>
      </w:r>
    </w:p>
    <w:p w14:paraId="7BA07DEC">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关于循环利用的规定</w:t>
      </w:r>
    </w:p>
    <w:p w14:paraId="55E4587D">
      <w:pPr>
        <w:keepNext w:val="0"/>
        <w:keepLines w:val="0"/>
        <w:widowControl w:val="0"/>
        <w:suppressLineNumbers w:val="0"/>
        <w:adjustRightInd w:val="0"/>
        <w:snapToGrid w:val="0"/>
        <w:spacing w:before="0" w:beforeAutospacing="0" w:after="0" w:afterAutospacing="0" w:line="320" w:lineRule="exact"/>
        <w:ind w:left="0" w:right="0" w:firstLine="428" w:firstLineChars="204"/>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循环利用是甲方的一项标准化操作要求，甲方工作联系人指导承包商把废弃物分类收集于相应的垃圾桶或集中存放；承包商承诺对土壤和绿化区域的危害降低到最小。</w:t>
      </w:r>
    </w:p>
    <w:p w14:paraId="5DB227CF">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关于在甲方生产现场作业安全规定</w:t>
      </w:r>
    </w:p>
    <w:p w14:paraId="60F019FA">
      <w:pPr>
        <w:keepNext w:val="0"/>
        <w:keepLines w:val="0"/>
        <w:widowControl w:val="0"/>
        <w:numPr>
          <w:ilvl w:val="0"/>
          <w:numId w:val="40"/>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在作业之前，承包商应确认其作业人员已经充分知悉卫生管理要求；如作业人员需要处理食品时，须严格遵守国家和甲方的卫生安全标准；</w:t>
      </w:r>
    </w:p>
    <w:p w14:paraId="59D091FD">
      <w:pPr>
        <w:keepNext w:val="0"/>
        <w:keepLines w:val="0"/>
        <w:widowControl w:val="0"/>
        <w:numPr>
          <w:ilvl w:val="0"/>
          <w:numId w:val="40"/>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如作业人员具有伤寒、副伤寒、痢疾、肠道疾病、传染性肝炎、骨疾病、肺结核、性病、皮肤病、耳朵</w:t>
      </w:r>
      <w:r>
        <w:rPr>
          <w:rFonts w:hint="eastAsia" w:ascii="SimSun" w:hAnsi="SimSun" w:eastAsia="SimSun" w:cs="Times New Roman"/>
          <w:kern w:val="2"/>
          <w:sz w:val="21"/>
          <w:szCs w:val="21"/>
          <w:lang w:val="en-US" w:eastAsia="zh-CN" w:bidi="ar"/>
        </w:rPr>
        <w:t>/鼻子/眼睛有分泌物、心绞痛、高热等情形之一的，不得开展作业；</w:t>
      </w:r>
    </w:p>
    <w:p w14:paraId="2E5783A1">
      <w:pPr>
        <w:keepNext w:val="0"/>
        <w:keepLines w:val="0"/>
        <w:widowControl w:val="0"/>
        <w:numPr>
          <w:ilvl w:val="0"/>
          <w:numId w:val="40"/>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为确保生产车间卫生要求，不允许在箱柜里存储食物、脏衣、产品、工具和设备等易导致污染环境的物品；</w:t>
      </w:r>
    </w:p>
    <w:p w14:paraId="5E2E5BDF">
      <w:pPr>
        <w:keepNext w:val="0"/>
        <w:keepLines w:val="0"/>
        <w:widowControl w:val="0"/>
        <w:numPr>
          <w:ilvl w:val="0"/>
          <w:numId w:val="40"/>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在选用洗涤剂、化学消毒剂和使用设备工作时，必须具有合格证书，可用于食品工业，防腐蚀，能够与产品、清洗和其他消毒剂等兼容。</w:t>
      </w:r>
    </w:p>
    <w:p w14:paraId="72E144CF">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关于清洁卫生(</w:t>
      </w:r>
      <w:r>
        <w:rPr>
          <w:rFonts w:hint="eastAsia" w:ascii="SimSun" w:hAnsi="SimSun" w:eastAsia="SimSun" w:cs="Times New Roman"/>
          <w:b/>
          <w:bCs/>
          <w:kern w:val="2"/>
          <w:sz w:val="21"/>
          <w:szCs w:val="21"/>
          <w:lang w:val="en-US" w:eastAsia="zh-CN" w:bidi="ar"/>
        </w:rPr>
        <w:t>5S)的规定</w:t>
      </w:r>
    </w:p>
    <w:p w14:paraId="387478CB">
      <w:pPr>
        <w:keepNext w:val="0"/>
        <w:keepLines w:val="0"/>
        <w:widowControl w:val="0"/>
        <w:numPr>
          <w:ilvl w:val="0"/>
          <w:numId w:val="41"/>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承包商负责作业区域内清洁卫生工作，定时清扫工作区域，每日清运作业产生的碎料、垃圾、废物及淤泥，保持厂（场）区整洁；</w:t>
      </w:r>
    </w:p>
    <w:p w14:paraId="60E68553">
      <w:pPr>
        <w:keepNext w:val="0"/>
        <w:keepLines w:val="0"/>
        <w:widowControl w:val="0"/>
        <w:numPr>
          <w:ilvl w:val="0"/>
          <w:numId w:val="41"/>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保持所有作业用品整洁并存放于指定区域，不得阻塞走道、出口和应急通道。</w:t>
      </w:r>
    </w:p>
    <w:p w14:paraId="01B84A0E">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关于承包商使用厂（场）区设施的规定</w:t>
      </w:r>
    </w:p>
    <w:p w14:paraId="65B327F5">
      <w:pPr>
        <w:keepNext w:val="0"/>
        <w:keepLines w:val="0"/>
        <w:widowControl w:val="0"/>
        <w:numPr>
          <w:ilvl w:val="0"/>
          <w:numId w:val="42"/>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如需使用甲方的设施必须事先获得甲方同意（包括水，电，压缩空气，排污系统及消防系统）；</w:t>
      </w:r>
    </w:p>
    <w:p w14:paraId="463C329F">
      <w:pPr>
        <w:keepNext w:val="0"/>
        <w:keepLines w:val="0"/>
        <w:widowControl w:val="0"/>
        <w:numPr>
          <w:ilvl w:val="0"/>
          <w:numId w:val="42"/>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如需关闭任何甲方设施必须事先获得甲方同意。</w:t>
      </w:r>
    </w:p>
    <w:p w14:paraId="2604D9E2">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关于出入厂（场）区及安全保卫规定</w:t>
      </w:r>
    </w:p>
    <w:p w14:paraId="5B74D0D3">
      <w:pPr>
        <w:keepNext w:val="0"/>
        <w:keepLines w:val="0"/>
        <w:widowControl w:val="0"/>
        <w:numPr>
          <w:ilvl w:val="0"/>
          <w:numId w:val="43"/>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承包商的人员在进入厂（场）区之前应在甲方门卫出具电子访客证，由业务接待人接待，从指定通道进出厂（场）区；</w:t>
      </w:r>
      <w:r>
        <w:rPr>
          <w:rFonts w:hint="eastAsia" w:ascii="SimSun" w:hAnsi="SimSun" w:eastAsia="SimSun" w:cs="Times New Roman"/>
          <w:kern w:val="2"/>
          <w:sz w:val="21"/>
          <w:szCs w:val="21"/>
          <w:lang w:val="en-US" w:eastAsia="zh-CN" w:bidi="ar"/>
        </w:rPr>
        <w:t xml:space="preserve"> </w:t>
      </w:r>
    </w:p>
    <w:p w14:paraId="6BFF535D">
      <w:pPr>
        <w:keepNext w:val="0"/>
        <w:keepLines w:val="0"/>
        <w:widowControl w:val="0"/>
        <w:numPr>
          <w:ilvl w:val="0"/>
          <w:numId w:val="43"/>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在厂（场）内作业或行走时应注意来往车辆，注意安全并采取保护措施；</w:t>
      </w:r>
    </w:p>
    <w:p w14:paraId="74010014">
      <w:pPr>
        <w:keepNext w:val="0"/>
        <w:keepLines w:val="0"/>
        <w:widowControl w:val="0"/>
        <w:numPr>
          <w:ilvl w:val="0"/>
          <w:numId w:val="43"/>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承包商人员只能在指定区域活动，不得进入其他区域；</w:t>
      </w:r>
    </w:p>
    <w:p w14:paraId="6D0920E5">
      <w:pPr>
        <w:keepNext w:val="0"/>
        <w:keepLines w:val="0"/>
        <w:widowControl w:val="0"/>
        <w:numPr>
          <w:ilvl w:val="0"/>
          <w:numId w:val="43"/>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甲方根据安保需要可以对承包商携带的工具和物品进行必要的检查后放行。</w:t>
      </w:r>
    </w:p>
    <w:p w14:paraId="6D84B393">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关于事故事件报告的规定</w:t>
      </w:r>
    </w:p>
    <w:p w14:paraId="10FD1D94">
      <w:pPr>
        <w:keepNext w:val="0"/>
        <w:keepLines w:val="0"/>
        <w:widowControl w:val="0"/>
        <w:suppressLineNumbers w:val="0"/>
        <w:tabs>
          <w:tab w:val="left" w:pos="567"/>
          <w:tab w:val="left" w:pos="993"/>
        </w:tabs>
        <w:adjustRightInd w:val="0"/>
        <w:snapToGrid w:val="0"/>
        <w:spacing w:before="0" w:beforeAutospacing="0" w:after="0" w:afterAutospacing="0" w:line="320" w:lineRule="exact"/>
        <w:ind w:left="0" w:right="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31.1</w:t>
      </w:r>
      <w:r>
        <w:rPr>
          <w:rFonts w:hint="eastAsia" w:ascii="SimSun" w:hAnsi="SimSun" w:eastAsia="SimSun" w:cs="Times New Roman"/>
          <w:kern w:val="2"/>
          <w:sz w:val="21"/>
          <w:szCs w:val="21"/>
          <w:lang w:val="en-US" w:eastAsia="zh-CN" w:bidi="ar"/>
        </w:rPr>
        <w:tab/>
      </w:r>
      <w:r>
        <w:rPr>
          <w:rFonts w:hint="eastAsia" w:ascii="SimSun" w:hAnsi="SimSun" w:eastAsia="SimSun" w:cs="SimSun"/>
          <w:kern w:val="2"/>
          <w:sz w:val="21"/>
          <w:szCs w:val="21"/>
          <w:lang w:val="en-US" w:eastAsia="zh-CN" w:bidi="ar"/>
        </w:rPr>
        <w:t>在作业过程中发生任何的环境、健康、安全、财产事故事件（包括但不限于环境污染、火灾、盗窃、人身损害、财产损失等），承包商应立即通报甲方指定的相关方管理负责人并依据相关法律法规和甲方的要求进行调查，依据政府有关部门事故调查报告结论，确定甲乙双方的责任，甲乙双方分别承担相应的事故责任。</w:t>
      </w:r>
    </w:p>
    <w:p w14:paraId="1978AC37">
      <w:pPr>
        <w:keepNext w:val="0"/>
        <w:keepLines w:val="0"/>
        <w:widowControl w:val="0"/>
        <w:suppressLineNumbers w:val="0"/>
        <w:tabs>
          <w:tab w:val="left" w:pos="567"/>
          <w:tab w:val="left" w:pos="993"/>
        </w:tabs>
        <w:adjustRightInd w:val="0"/>
        <w:snapToGrid w:val="0"/>
        <w:spacing w:before="0" w:beforeAutospacing="0" w:after="0" w:afterAutospacing="0" w:line="320" w:lineRule="exact"/>
        <w:ind w:left="0" w:right="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31.2</w:t>
      </w:r>
      <w:r>
        <w:rPr>
          <w:rFonts w:hint="eastAsia" w:ascii="SimSun" w:hAnsi="SimSun" w:eastAsia="SimSun" w:cs="Times New Roman"/>
          <w:kern w:val="2"/>
          <w:sz w:val="21"/>
          <w:szCs w:val="21"/>
          <w:lang w:val="en-US" w:eastAsia="zh-CN" w:bidi="ar"/>
        </w:rPr>
        <w:tab/>
      </w:r>
      <w:r>
        <w:rPr>
          <w:rFonts w:hint="eastAsia" w:ascii="SimSun" w:hAnsi="SimSun" w:eastAsia="SimSun" w:cs="SimSun"/>
          <w:kern w:val="2"/>
          <w:sz w:val="21"/>
          <w:szCs w:val="21"/>
          <w:lang w:val="en-US" w:eastAsia="zh-CN" w:bidi="ar"/>
        </w:rPr>
        <w:t>作业过程中发生事故事件的，应严格遵守甲方要求开展事故事件的报告、处置、调查、分析等；如造成达到甲方“一事一报事故事件”等级的，或发生事故事件迟报、漏报、谎报和瞒报情况的，甲方有权立即单方解除合同并要求其承担因此造成的相应责任，同时立即划入承包商黑名单。</w:t>
      </w:r>
    </w:p>
    <w:p w14:paraId="2BB0D9FC">
      <w:pPr>
        <w:keepNext w:val="0"/>
        <w:keepLines w:val="0"/>
        <w:widowControl w:val="0"/>
        <w:suppressLineNumbers w:val="0"/>
        <w:tabs>
          <w:tab w:val="left" w:pos="567"/>
          <w:tab w:val="left" w:pos="993"/>
        </w:tabs>
        <w:adjustRightInd w:val="0"/>
        <w:snapToGrid w:val="0"/>
        <w:spacing w:before="0" w:beforeAutospacing="0" w:after="0" w:afterAutospacing="0" w:line="320" w:lineRule="exact"/>
        <w:ind w:left="0" w:right="0" w:firstLine="420" w:firstLine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一事一报事故事件”清单乙方可随时向甲方获取，“一事一报事故事件”包含（但不限于）：生产安全事故、交通事故造成1人及以上死亡或重伤；生产安全事故、交通事故造成3人及以上轻伤；生产安全事故、交通事故造成直接经济损失5</w:t>
      </w:r>
      <w:r>
        <w:rPr>
          <w:rFonts w:hint="eastAsia" w:ascii="SimSun" w:hAnsi="SimSun" w:eastAsia="SimSun" w:cs="Times New Roman"/>
          <w:kern w:val="2"/>
          <w:sz w:val="21"/>
          <w:szCs w:val="21"/>
          <w:lang w:val="en-US" w:eastAsia="zh-CN" w:bidi="ar"/>
        </w:rPr>
        <w:t>0</w:t>
      </w:r>
      <w:r>
        <w:rPr>
          <w:rFonts w:hint="eastAsia" w:ascii="SimSun" w:hAnsi="SimSun" w:eastAsia="SimSun" w:cs="SimSun"/>
          <w:kern w:val="2"/>
          <w:sz w:val="21"/>
          <w:szCs w:val="21"/>
          <w:lang w:val="en-US" w:eastAsia="zh-CN" w:bidi="ar"/>
        </w:rPr>
        <w:t>万元及以上；火灾、爆炸、坍塌事故事件造成停产停业，或直接经济损失</w:t>
      </w:r>
      <w:r>
        <w:rPr>
          <w:rFonts w:hint="eastAsia" w:ascii="SimSun" w:hAnsi="SimSun" w:eastAsia="SimSun" w:cs="Times New Roman"/>
          <w:kern w:val="2"/>
          <w:sz w:val="21"/>
          <w:szCs w:val="21"/>
          <w:lang w:val="en-US" w:eastAsia="zh-CN" w:bidi="ar"/>
        </w:rPr>
        <w:t>50万</w:t>
      </w:r>
      <w:r>
        <w:rPr>
          <w:rFonts w:hint="eastAsia" w:ascii="SimSun" w:hAnsi="SimSun" w:eastAsia="SimSun" w:cs="SimSun"/>
          <w:kern w:val="2"/>
          <w:sz w:val="21"/>
          <w:szCs w:val="21"/>
          <w:lang w:val="en-US" w:eastAsia="zh-CN" w:bidi="ar"/>
        </w:rPr>
        <w:t>元及以上，或过火面积</w:t>
      </w:r>
      <w:r>
        <w:rPr>
          <w:rFonts w:hint="eastAsia" w:ascii="SimSun" w:hAnsi="SimSun" w:eastAsia="SimSun" w:cs="Times New Roman"/>
          <w:kern w:val="2"/>
          <w:sz w:val="21"/>
          <w:szCs w:val="21"/>
          <w:lang w:val="en-US" w:eastAsia="zh-CN" w:bidi="ar"/>
        </w:rPr>
        <w:t>100平方米及以上；被主流媒体报道的负面舆情事件；环境污染、生态破坏事件造成直接经济损失20万元及以上；被政府部门责令停产停业或处罚金额达到10万元及以上，或地市级及以上政府部门通报批评；污染物排放事件造成直接经济损失10万元及以上；工作厂（场）所或工作时间突发疾病、自杀等原因致人死亡或重伤；工作厂（场）所或工作时间同时出现3人以上身体不适需住院治疗</w:t>
      </w:r>
      <w:r>
        <w:rPr>
          <w:rFonts w:hint="eastAsia" w:ascii="SimSun" w:hAnsi="SimSun" w:eastAsia="SimSun" w:cs="SimSun"/>
          <w:kern w:val="2"/>
          <w:sz w:val="21"/>
          <w:szCs w:val="21"/>
          <w:lang w:val="en-US" w:eastAsia="zh-CN" w:bidi="ar"/>
        </w:rPr>
        <w:t>等。</w:t>
      </w:r>
    </w:p>
    <w:p w14:paraId="242DFE56">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b/>
          <w:bCs/>
          <w:kern w:val="2"/>
          <w:sz w:val="21"/>
          <w:szCs w:val="21"/>
        </w:rPr>
      </w:pPr>
      <w:r>
        <w:rPr>
          <w:rFonts w:hint="eastAsia" w:ascii="SimSun" w:hAnsi="SimSun" w:eastAsia="SimSun" w:cs="SimSun"/>
          <w:b/>
          <w:bCs/>
          <w:kern w:val="2"/>
          <w:sz w:val="21"/>
          <w:szCs w:val="21"/>
          <w:lang w:val="en-US" w:eastAsia="zh-CN" w:bidi="ar"/>
        </w:rPr>
        <w:t>申明与保证</w:t>
      </w:r>
    </w:p>
    <w:p w14:paraId="59BCF912">
      <w:pPr>
        <w:keepNext w:val="0"/>
        <w:keepLines w:val="0"/>
        <w:widowControl w:val="0"/>
        <w:numPr>
          <w:ilvl w:val="0"/>
          <w:numId w:val="44"/>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承包商承诺在合作中严格执行相关法律法规规章、相关国家标准、本协议约定和甲方的合理要求，且承包商应确保其作业人员严格遵守本协议（</w:t>
      </w:r>
      <w:r>
        <w:rPr>
          <w:rFonts w:hint="eastAsia" w:ascii="SimSun" w:hAnsi="SimSun" w:eastAsia="SimSun" w:cs="SimSun"/>
          <w:kern w:val="2"/>
          <w:sz w:val="21"/>
          <w:szCs w:val="21"/>
          <w:u w:val="single"/>
          <w:lang w:val="en-US" w:eastAsia="zh-CN" w:bidi="ar"/>
        </w:rPr>
        <w:t>甲方根据业务需要或属地政府特殊要求的，双方另行签订补充协议</w:t>
      </w:r>
      <w:r>
        <w:rPr>
          <w:rFonts w:hint="eastAsia" w:ascii="SimSun" w:hAnsi="SimSun" w:eastAsia="SimSun" w:cs="SimSun"/>
          <w:kern w:val="2"/>
          <w:sz w:val="21"/>
          <w:szCs w:val="21"/>
          <w:lang w:val="en-US" w:eastAsia="zh-CN" w:bidi="ar"/>
        </w:rPr>
        <w:t>），作业人员的行为视同承包商的行为，承包商对作业人员的行为负责并承担法律责任，不得以履行本安全协议为理由违反各方就合作主协议约定的主要义务；甲方发现承包商及其作业人员存在任何的违规或违约情形，承包商同意并接受甲方提出的限期整改要求；如承包商违反本安全协议约定或发生安全生产、环境保护、人身健康和财产安全相关的事故事件，由此产生的纠纷、后果和责任由乙方承担相应责任；</w:t>
      </w:r>
    </w:p>
    <w:p w14:paraId="2726CBC1">
      <w:pPr>
        <w:keepNext w:val="0"/>
        <w:keepLines w:val="0"/>
        <w:widowControl w:val="0"/>
        <w:numPr>
          <w:ilvl w:val="0"/>
          <w:numId w:val="44"/>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承包商及其作业人员有责任维护作业区域和/或厂（场）内设备、设施等甲方或甲方关联公司物品的安全，因承包商或其作业人员原因造成甲方或第三方物品的损坏、灭失或他人人身伤亡的，依据调查责任划分相应的赔偿责任；</w:t>
      </w:r>
    </w:p>
    <w:p w14:paraId="5573680A">
      <w:pPr>
        <w:keepNext w:val="0"/>
        <w:keepLines w:val="0"/>
        <w:widowControl/>
        <w:numPr>
          <w:ilvl w:val="0"/>
          <w:numId w:val="44"/>
        </w:numPr>
        <w:suppressLineNumbers w:val="0"/>
        <w:tabs>
          <w:tab w:val="left" w:pos="567"/>
        </w:tabs>
        <w:adjustRightInd w:val="0"/>
        <w:snapToGrid w:val="0"/>
        <w:spacing w:before="0" w:beforeAutospacing="0" w:after="0" w:afterAutospacing="0" w:line="320" w:lineRule="exact"/>
        <w:ind w:left="0" w:right="0" w:firstLine="0"/>
        <w:jc w:val="left"/>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甲方有权依据约定在承包商的合同应付款项或履约保证金（如有）中扣收承包商应当支付的违约金、赔偿金等；如出现多次违规或严重违规、违约情形，甲方有权根据自行判断完成违规调查处理报告。承包商同一人员违反甲方安全规定的行为，承包商应当给予相应的处理，且甲方有权监督：第一次为口头警告；第二次为书面警告，并要求承包商对其作业人员重新培训和重新获取《承包商安全卡》；第三次发生，承包商应要求其作业人员立即离厂（场）并永久禁止进入甲方厂（场）所。承包商作业人员违反甲方安全规定的违约行为，视严重程度将违约行为分为A</w:t>
      </w:r>
      <w:r>
        <w:rPr>
          <w:rFonts w:hint="eastAsia" w:ascii="SimSun" w:hAnsi="SimSun" w:eastAsia="SimSun" w:cs="Times New Roman"/>
          <w:kern w:val="2"/>
          <w:sz w:val="21"/>
          <w:szCs w:val="21"/>
          <w:lang w:val="en-US" w:eastAsia="zh-CN" w:bidi="ar"/>
        </w:rPr>
        <w:t>/B/C/D</w:t>
      </w:r>
      <w:r>
        <w:rPr>
          <w:rFonts w:hint="eastAsia" w:ascii="SimSun" w:hAnsi="SimSun" w:eastAsia="SimSun" w:cs="SimSun"/>
          <w:kern w:val="2"/>
          <w:sz w:val="21"/>
          <w:szCs w:val="21"/>
          <w:lang w:val="en-US" w:eastAsia="zh-CN" w:bidi="ar"/>
        </w:rPr>
        <w:t>四类，承包商应当承担的违约金分别为A类（严重违约）:</w:t>
      </w:r>
      <w:r>
        <w:rPr>
          <w:rFonts w:hint="eastAsia" w:ascii="SimSun" w:hAnsi="SimSun" w:eastAsia="SimSun" w:cs="Times New Roman"/>
          <w:kern w:val="2"/>
          <w:sz w:val="21"/>
          <w:szCs w:val="21"/>
          <w:lang w:val="en-US" w:eastAsia="zh-CN" w:bidi="ar"/>
        </w:rPr>
        <w:t>2000</w:t>
      </w:r>
      <w:r>
        <w:rPr>
          <w:rFonts w:hint="eastAsia" w:ascii="SimSun" w:hAnsi="SimSun" w:eastAsia="SimSun" w:cs="SimSun"/>
          <w:kern w:val="2"/>
          <w:sz w:val="21"/>
          <w:szCs w:val="21"/>
          <w:lang w:val="en-US" w:eastAsia="zh-CN" w:bidi="ar"/>
        </w:rPr>
        <w:t>元，如脱岗、睡岗和酒后上岗等；</w:t>
      </w:r>
      <w:r>
        <w:rPr>
          <w:rFonts w:hint="eastAsia" w:ascii="SimSun" w:hAnsi="SimSun" w:eastAsia="SimSun" w:cs="Times New Roman"/>
          <w:kern w:val="2"/>
          <w:sz w:val="21"/>
          <w:szCs w:val="21"/>
          <w:lang w:val="en-US" w:eastAsia="zh-CN" w:bidi="ar"/>
        </w:rPr>
        <w:t>B</w:t>
      </w:r>
      <w:r>
        <w:rPr>
          <w:rFonts w:hint="eastAsia" w:ascii="SimSun" w:hAnsi="SimSun" w:eastAsia="SimSun" w:cs="SimSun"/>
          <w:kern w:val="2"/>
          <w:sz w:val="21"/>
          <w:szCs w:val="21"/>
          <w:lang w:val="en-US" w:eastAsia="zh-CN" w:bidi="ar"/>
        </w:rPr>
        <w:t>类（较重违约）：1</w:t>
      </w:r>
      <w:r>
        <w:rPr>
          <w:rFonts w:hint="eastAsia" w:ascii="SimSun" w:hAnsi="SimSun" w:eastAsia="SimSun" w:cs="Times New Roman"/>
          <w:kern w:val="2"/>
          <w:sz w:val="21"/>
          <w:szCs w:val="21"/>
          <w:lang w:val="en-US" w:eastAsia="zh-CN" w:bidi="ar"/>
        </w:rPr>
        <w:t>000</w:t>
      </w:r>
      <w:r>
        <w:rPr>
          <w:rFonts w:hint="eastAsia" w:ascii="SimSun" w:hAnsi="SimSun" w:eastAsia="SimSun" w:cs="SimSun"/>
          <w:kern w:val="2"/>
          <w:sz w:val="21"/>
          <w:szCs w:val="21"/>
          <w:lang w:val="en-US" w:eastAsia="zh-CN" w:bidi="ar"/>
        </w:rPr>
        <w:t>元，如用手代替工具进行作业，用手部/足部等身体部位碰触旋转部位等；</w:t>
      </w:r>
      <w:r>
        <w:rPr>
          <w:rFonts w:hint="eastAsia" w:ascii="SimSun" w:hAnsi="SimSun" w:eastAsia="SimSun" w:cs="Times New Roman"/>
          <w:kern w:val="2"/>
          <w:sz w:val="21"/>
          <w:szCs w:val="21"/>
          <w:lang w:val="en-US" w:eastAsia="zh-CN" w:bidi="ar"/>
        </w:rPr>
        <w:t>C</w:t>
      </w:r>
      <w:r>
        <w:rPr>
          <w:rFonts w:hint="eastAsia" w:ascii="SimSun" w:hAnsi="SimSun" w:eastAsia="SimSun" w:cs="SimSun"/>
          <w:kern w:val="2"/>
          <w:sz w:val="21"/>
          <w:szCs w:val="21"/>
          <w:lang w:val="en-US" w:eastAsia="zh-CN" w:bidi="ar"/>
        </w:rPr>
        <w:t>类（一般违约）：4</w:t>
      </w:r>
      <w:r>
        <w:rPr>
          <w:rFonts w:hint="eastAsia" w:ascii="SimSun" w:hAnsi="SimSun" w:eastAsia="SimSun" w:cs="Times New Roman"/>
          <w:kern w:val="2"/>
          <w:sz w:val="21"/>
          <w:szCs w:val="21"/>
          <w:lang w:val="en-US" w:eastAsia="zh-CN" w:bidi="ar"/>
        </w:rPr>
        <w:t>00</w:t>
      </w:r>
      <w:r>
        <w:rPr>
          <w:rFonts w:hint="eastAsia" w:ascii="SimSun" w:hAnsi="SimSun" w:eastAsia="SimSun" w:cs="SimSun"/>
          <w:kern w:val="2"/>
          <w:sz w:val="21"/>
          <w:szCs w:val="21"/>
          <w:lang w:val="en-US" w:eastAsia="zh-CN" w:bidi="ar"/>
        </w:rPr>
        <w:t>元，如未正确佩戴、使用劳动防护用品进入生产作业场所等；</w:t>
      </w:r>
      <w:r>
        <w:rPr>
          <w:rFonts w:hint="eastAsia" w:ascii="SimSun" w:hAnsi="SimSun" w:eastAsia="SimSun" w:cs="Times New Roman"/>
          <w:kern w:val="2"/>
          <w:sz w:val="21"/>
          <w:szCs w:val="21"/>
          <w:lang w:val="en-US" w:eastAsia="zh-CN" w:bidi="ar"/>
        </w:rPr>
        <w:t>D</w:t>
      </w:r>
      <w:r>
        <w:rPr>
          <w:rFonts w:hint="eastAsia" w:ascii="SimSun" w:hAnsi="SimSun" w:eastAsia="SimSun" w:cs="SimSun"/>
          <w:kern w:val="2"/>
          <w:sz w:val="21"/>
          <w:szCs w:val="21"/>
          <w:lang w:val="en-US" w:eastAsia="zh-CN" w:bidi="ar"/>
        </w:rPr>
        <w:t>类（其他违约）：2</w:t>
      </w:r>
      <w:r>
        <w:rPr>
          <w:rFonts w:hint="eastAsia" w:ascii="SimSun" w:hAnsi="SimSun" w:eastAsia="SimSun" w:cs="Times New Roman"/>
          <w:kern w:val="2"/>
          <w:sz w:val="21"/>
          <w:szCs w:val="21"/>
          <w:lang w:val="en-US" w:eastAsia="zh-CN" w:bidi="ar"/>
        </w:rPr>
        <w:t>00</w:t>
      </w:r>
      <w:r>
        <w:rPr>
          <w:rFonts w:hint="eastAsia" w:ascii="SimSun" w:hAnsi="SimSun" w:eastAsia="SimSun" w:cs="SimSun"/>
          <w:kern w:val="2"/>
          <w:sz w:val="21"/>
          <w:szCs w:val="21"/>
          <w:lang w:val="en-US" w:eastAsia="zh-CN" w:bidi="ar"/>
        </w:rPr>
        <w:t>元，如进入厂区不佩戴安全卡或伪造安全卡等。同时，高风险承包商公司以违约金A/B类总额的1%进行累积计分（C/D类不累计积分），低风险承包商公司以A/B类违约金总额的3%进行累积计分（C/D类不累计积分），当计分累积到30分，承包商应停工进行全面的培训及安全检查；当计分累积到60分，承包商应配合甲方制定停工安全整改计划；当计分累积到100分，承包商将被纳入黑名单管理。对于提供辅助业务服务、叉车/装卸业务服务的，则该辅助业务服务、叉车/装卸业务服务独立计分。承包商的违约金缴纳可以延迟3个月（如果项目结束期在3个月内，则延迟至项目结束），在延迟缴纳期内如果该承包商没有重复发生同一违规行为的，可以经甲方同意后，免除相应的违约金，但累积的计分不予取消。对同一违规行为反复发生且情节严重的（甲方以实际情况自行判断），甲方有权取消承包商参加甲方及关联公司正在进行中或未来的招标采购项目的参与资格并划入承包商黑名单；同时，甲方有权按照本协议项下承包商违规或违约情形，选择是否单方解除相应合作合同；</w:t>
      </w:r>
    </w:p>
    <w:p w14:paraId="0DC7EE41">
      <w:pPr>
        <w:keepNext w:val="0"/>
        <w:keepLines w:val="0"/>
        <w:widowControl w:val="0"/>
        <w:numPr>
          <w:ilvl w:val="0"/>
          <w:numId w:val="44"/>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若前述口头/书面警告、违约金等处理不足以补偿甲方遭受的全部损失的，对于甲方和/或甲方关联公司遭受的损失（包括但不限于由此造成的诉讼费、差旅费、律师费、保全费、保全担保费、鉴定费、公证费等），甲方有权进一步向乙方追偿；</w:t>
      </w:r>
    </w:p>
    <w:p w14:paraId="3F0E6D41">
      <w:pPr>
        <w:keepNext w:val="0"/>
        <w:keepLines w:val="0"/>
        <w:widowControl w:val="0"/>
        <w:numPr>
          <w:ilvl w:val="0"/>
          <w:numId w:val="44"/>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因乙方违反本协议约定或发生事故事件，甲方和/或甲方关联公司被当地政府有关管理部门进行处罚的，根据政府有关部门调查，甲乙双方分别承担相应的处罚费用及相应责任。</w:t>
      </w:r>
    </w:p>
    <w:p w14:paraId="3351091E">
      <w:pPr>
        <w:keepNext w:val="0"/>
        <w:keepLines w:val="0"/>
        <w:widowControl w:val="0"/>
        <w:numPr>
          <w:ilvl w:val="0"/>
          <w:numId w:val="12"/>
        </w:numPr>
        <w:suppressLineNumbers w:val="0"/>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b/>
          <w:bCs/>
          <w:kern w:val="2"/>
          <w:sz w:val="21"/>
          <w:szCs w:val="21"/>
          <w:lang w:val="en-US" w:eastAsia="zh-CN" w:bidi="ar"/>
        </w:rPr>
        <w:t>名词解释</w:t>
      </w:r>
    </w:p>
    <w:p w14:paraId="0999F9A1">
      <w:pPr>
        <w:keepNext w:val="0"/>
        <w:keepLines w:val="0"/>
        <w:widowControl w:val="0"/>
        <w:numPr>
          <w:ilvl w:val="0"/>
          <w:numId w:val="45"/>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厂（场）内高风险承包商：所有从事高风险作业的承包商，无论人数、时长均划定为高风险承包商；从事低风险作业但同时满足人数≥2</w:t>
      </w:r>
      <w:r>
        <w:rPr>
          <w:rFonts w:hint="eastAsia" w:ascii="SimSun" w:hAnsi="SimSun" w:eastAsia="SimSun" w:cs="Times New Roman"/>
          <w:kern w:val="2"/>
          <w:sz w:val="21"/>
          <w:szCs w:val="21"/>
          <w:lang w:val="en-US" w:eastAsia="zh-CN" w:bidi="ar"/>
        </w:rPr>
        <w:t>0人且时长≥4周的承包商也划定为高风险承包商</w:t>
      </w:r>
      <w:r>
        <w:rPr>
          <w:rFonts w:hint="eastAsia" w:ascii="SimSun" w:hAnsi="SimSun" w:eastAsia="SimSun" w:cs="SimSun"/>
          <w:kern w:val="2"/>
          <w:sz w:val="21"/>
          <w:szCs w:val="21"/>
          <w:lang w:val="en-US" w:eastAsia="zh-CN" w:bidi="ar"/>
        </w:rPr>
        <w:t>；</w:t>
      </w:r>
    </w:p>
    <w:p w14:paraId="22710194">
      <w:pPr>
        <w:keepNext w:val="0"/>
        <w:keepLines w:val="0"/>
        <w:widowControl w:val="0"/>
        <w:numPr>
          <w:ilvl w:val="0"/>
          <w:numId w:val="46"/>
        </w:numPr>
        <w:suppressLineNumbers w:val="0"/>
        <w:tabs>
          <w:tab w:val="left" w:pos="709"/>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高风险作业（包括但不限于）：土建工程、设备安装、高处作业、动火作业、有害物质管线断开、电气作业、上锁挂牌、危险化学品操作、拆除作业、挖掘作业、有限空间进入、复杂吊装、特种设备使用等；</w:t>
      </w:r>
    </w:p>
    <w:p w14:paraId="10BE5C0F">
      <w:pPr>
        <w:keepNext w:val="0"/>
        <w:keepLines w:val="0"/>
        <w:widowControl w:val="0"/>
        <w:numPr>
          <w:ilvl w:val="0"/>
          <w:numId w:val="46"/>
        </w:numPr>
        <w:suppressLineNumbers w:val="0"/>
        <w:tabs>
          <w:tab w:val="left" w:pos="709"/>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低风险作业（包括但不限于）：保卫、保洁、食堂、绿化、手工处理一些较轻质材料、手工打包/贴标签等。</w:t>
      </w:r>
    </w:p>
    <w:p w14:paraId="29DB9A2A">
      <w:pPr>
        <w:keepNext w:val="0"/>
        <w:keepLines w:val="0"/>
        <w:widowControl w:val="0"/>
        <w:numPr>
          <w:ilvl w:val="0"/>
          <w:numId w:val="45"/>
        </w:numPr>
        <w:suppressLineNumbers w:val="0"/>
        <w:tabs>
          <w:tab w:val="left" w:pos="567"/>
        </w:tabs>
        <w:adjustRightInd w:val="0"/>
        <w:snapToGrid w:val="0"/>
        <w:spacing w:before="0" w:beforeAutospacing="0" w:after="0" w:afterAutospacing="0" w:line="320" w:lineRule="exact"/>
        <w:ind w:left="0" w:right="0" w:firstLine="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厂（场）内低风险承包商：从事低风险作业不同时满足人数≥</w:t>
      </w:r>
      <w:r>
        <w:rPr>
          <w:rFonts w:hint="eastAsia" w:ascii="SimSun" w:hAnsi="SimSun" w:eastAsia="SimSun" w:cs="Times New Roman"/>
          <w:kern w:val="2"/>
          <w:sz w:val="21"/>
          <w:szCs w:val="21"/>
          <w:lang w:val="en-US" w:eastAsia="zh-CN" w:bidi="ar"/>
        </w:rPr>
        <w:t>20人且时长≥4周的承包商</w:t>
      </w:r>
      <w:r>
        <w:rPr>
          <w:rFonts w:hint="eastAsia" w:ascii="SimSun" w:hAnsi="SimSun" w:eastAsia="SimSun" w:cs="SimSun"/>
          <w:kern w:val="2"/>
          <w:sz w:val="21"/>
          <w:szCs w:val="21"/>
          <w:lang w:val="en-US" w:eastAsia="zh-CN" w:bidi="ar"/>
        </w:rPr>
        <w:t>。</w:t>
      </w:r>
    </w:p>
    <w:p w14:paraId="587365DF">
      <w:pPr>
        <w:keepNext w:val="0"/>
        <w:keepLines w:val="0"/>
        <w:widowControl w:val="0"/>
        <w:suppressLineNumbers w:val="0"/>
        <w:adjustRightInd w:val="0"/>
        <w:snapToGrid w:val="0"/>
        <w:spacing w:before="0" w:beforeAutospacing="0" w:after="0" w:afterAutospacing="0" w:line="420" w:lineRule="exact"/>
        <w:ind w:left="0" w:right="0"/>
        <w:jc w:val="both"/>
        <w:rPr>
          <w:rFonts w:hint="eastAsia" w:ascii="SimHei" w:hAnsi="SimSun" w:eastAsia="SimHei" w:cs="Times New Roman"/>
          <w:b/>
          <w:bCs/>
          <w:kern w:val="2"/>
          <w:sz w:val="21"/>
          <w:szCs w:val="21"/>
          <w:u w:val="single"/>
        </w:rPr>
      </w:pPr>
      <w:r>
        <w:rPr>
          <w:rFonts w:hint="eastAsia" w:ascii="SimHei" w:hAnsi="SimSun" w:eastAsia="SimHei" w:cs="Times New Roman"/>
          <w:b/>
          <w:bCs/>
          <w:kern w:val="2"/>
          <w:sz w:val="21"/>
          <w:szCs w:val="21"/>
          <w:u w:val="single"/>
          <w:lang w:val="en-US" w:eastAsia="zh-CN" w:bidi="ar"/>
        </w:rPr>
        <w:t xml:space="preserve"> </w:t>
      </w:r>
    </w:p>
    <w:p w14:paraId="2120EE8A">
      <w:pPr>
        <w:keepNext w:val="0"/>
        <w:keepLines w:val="0"/>
        <w:widowControl w:val="0"/>
        <w:suppressLineNumbers w:val="0"/>
        <w:adjustRightInd w:val="0"/>
        <w:snapToGrid w:val="0"/>
        <w:spacing w:before="0" w:beforeAutospacing="0" w:after="0" w:afterAutospacing="0" w:line="420" w:lineRule="exact"/>
        <w:ind w:left="0" w:right="0"/>
        <w:jc w:val="both"/>
        <w:rPr>
          <w:rFonts w:hint="eastAsia" w:ascii="SimHei" w:hAnsi="SimSun" w:eastAsia="SimHei" w:cs="Times New Roman"/>
          <w:b/>
          <w:bCs/>
          <w:kern w:val="2"/>
          <w:sz w:val="21"/>
          <w:szCs w:val="21"/>
          <w:u w:val="single"/>
        </w:rPr>
      </w:pPr>
      <w:r>
        <w:rPr>
          <w:rFonts w:hint="eastAsia" w:ascii="SimHei" w:hAnsi="SimSun" w:eastAsia="SimHei" w:cs="SimHei"/>
          <w:b/>
          <w:bCs/>
          <w:kern w:val="2"/>
          <w:sz w:val="21"/>
          <w:szCs w:val="21"/>
          <w:u w:val="single"/>
          <w:lang w:val="en-US" w:eastAsia="zh-CN" w:bidi="ar"/>
        </w:rPr>
        <w:t>经营场所外：</w:t>
      </w:r>
    </w:p>
    <w:p w14:paraId="1C09F787">
      <w:pPr>
        <w:keepNext w:val="0"/>
        <w:keepLines w:val="0"/>
        <w:widowControl w:val="0"/>
        <w:suppressLineNumbers w:val="0"/>
        <w:adjustRightInd w:val="0"/>
        <w:snapToGrid w:val="0"/>
        <w:spacing w:before="0" w:beforeAutospacing="0" w:after="0" w:afterAutospacing="0" w:line="420" w:lineRule="exact"/>
        <w:ind w:left="0" w:right="0" w:firstLine="420" w:firstLine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作为甲方的合作承包商（包括各类货物、服务、施工的提供方），为防止和减少在合作活动中的安全事故，保障人身健康、环境保护和财产安全，承诺严格遵守和执行本协议约定：</w:t>
      </w:r>
    </w:p>
    <w:p w14:paraId="14747391">
      <w:pPr>
        <w:keepNext w:val="0"/>
        <w:keepLines w:val="0"/>
        <w:widowControl w:val="0"/>
        <w:suppressLineNumbers w:val="0"/>
        <w:adjustRightInd w:val="0"/>
        <w:snapToGrid w:val="0"/>
        <w:spacing w:before="0" w:beforeAutospacing="0" w:after="0" w:afterAutospacing="0" w:line="420" w:lineRule="exact"/>
        <w:ind w:left="0" w:right="0" w:firstLine="420" w:firstLine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一、在合作过程中严格遵守国家法律法规和地方性法规以及行业规范（包括但不限于安全生产、环境保护、人身健康保护、财产安全保护方面的规定）。</w:t>
      </w:r>
    </w:p>
    <w:p w14:paraId="7116EAAE">
      <w:pPr>
        <w:keepNext w:val="0"/>
        <w:keepLines w:val="0"/>
        <w:widowControl w:val="0"/>
        <w:suppressLineNumbers w:val="0"/>
        <w:adjustRightInd w:val="0"/>
        <w:snapToGrid w:val="0"/>
        <w:spacing w:before="0" w:beforeAutospacing="0" w:after="0" w:afterAutospacing="0" w:line="420" w:lineRule="exact"/>
        <w:ind w:left="0" w:right="0" w:firstLine="420" w:firstLine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二、应严格遵守《劳动法》、《劳动合同法》、《社会保险法》、《工伤保险条例》等劳动保护方面的法律法规，依法及时为雇员（劳动者）缴纳社会保险。</w:t>
      </w:r>
    </w:p>
    <w:p w14:paraId="652FBCD8">
      <w:pPr>
        <w:keepNext w:val="0"/>
        <w:keepLines w:val="0"/>
        <w:widowControl w:val="0"/>
        <w:suppressLineNumbers w:val="0"/>
        <w:adjustRightInd w:val="0"/>
        <w:snapToGrid w:val="0"/>
        <w:spacing w:before="0" w:beforeAutospacing="0" w:after="0" w:afterAutospacing="0" w:line="420" w:lineRule="exact"/>
        <w:ind w:left="0" w:right="0" w:firstLine="420" w:firstLine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三、有责任对指派的人员提供必要安全培训和个人劳动防护用品。</w:t>
      </w:r>
    </w:p>
    <w:p w14:paraId="6F377544">
      <w:pPr>
        <w:keepNext w:val="0"/>
        <w:keepLines w:val="0"/>
        <w:widowControl w:val="0"/>
        <w:suppressLineNumbers w:val="0"/>
        <w:adjustRightInd w:val="0"/>
        <w:snapToGrid w:val="0"/>
        <w:spacing w:before="0" w:beforeAutospacing="0" w:after="0" w:afterAutospacing="0" w:line="420" w:lineRule="exact"/>
        <w:ind w:left="0" w:right="0" w:firstLine="420" w:firstLine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四、应确保指派的人员具备与提供服务相适应的合法资质（例如：具有相应行业证书、职业资格证书等）。</w:t>
      </w:r>
    </w:p>
    <w:p w14:paraId="79DB7587">
      <w:pPr>
        <w:keepNext w:val="0"/>
        <w:keepLines w:val="0"/>
        <w:widowControl w:val="0"/>
        <w:suppressLineNumbers w:val="0"/>
        <w:adjustRightInd w:val="0"/>
        <w:snapToGrid w:val="0"/>
        <w:spacing w:before="0" w:beforeAutospacing="0" w:after="0" w:afterAutospacing="0" w:line="420" w:lineRule="exact"/>
        <w:ind w:left="0" w:right="0" w:firstLine="420" w:firstLine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五、应确保在合作过程中所使用的机械、设备设施、材料、工具等符合安全生产、环境保护、人身健康和财产安全方面的要求，且对服务过程中存在可能危及安全生产、环境保护、人身健康和财产安全的风险进行充分评估，采取必要的防范措施。</w:t>
      </w:r>
    </w:p>
    <w:p w14:paraId="32CE2A4A">
      <w:pPr>
        <w:keepNext w:val="0"/>
        <w:keepLines w:val="0"/>
        <w:widowControl w:val="0"/>
        <w:suppressLineNumbers w:val="0"/>
        <w:adjustRightInd w:val="0"/>
        <w:snapToGrid w:val="0"/>
        <w:spacing w:before="0" w:beforeAutospacing="0" w:after="0" w:afterAutospacing="0" w:line="420" w:lineRule="exact"/>
        <w:ind w:left="0" w:right="0" w:firstLine="420" w:firstLine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六、如承包商人员因业务需要必须进入到甲方的管理区域时，须严格遵守甲方关于出入管理、安全生产、环境保护、人身健康、财产安全方面的规定；如出现任何的违规情形，甲方有权依据有关规定追究违约责任。</w:t>
      </w:r>
    </w:p>
    <w:p w14:paraId="5405D0D0">
      <w:pPr>
        <w:keepNext w:val="0"/>
        <w:keepLines w:val="0"/>
        <w:widowControl w:val="0"/>
        <w:suppressLineNumbers w:val="0"/>
        <w:adjustRightInd w:val="0"/>
        <w:snapToGrid w:val="0"/>
        <w:spacing w:before="0" w:beforeAutospacing="0" w:after="0" w:afterAutospacing="0" w:line="420" w:lineRule="exact"/>
        <w:ind w:left="0" w:right="0" w:firstLine="420" w:firstLineChars="200"/>
        <w:jc w:val="both"/>
        <w:rPr>
          <w:rFonts w:hint="eastAsia" w:ascii="SimSun" w:hAnsi="SimSun" w:eastAsia="SimSun" w:cs="Times New Roman"/>
          <w:kern w:val="2"/>
          <w:sz w:val="21"/>
          <w:szCs w:val="21"/>
        </w:rPr>
      </w:pPr>
      <w:r>
        <w:rPr>
          <w:rFonts w:hint="eastAsia" w:ascii="SimSun" w:hAnsi="SimSun" w:eastAsia="SimSun" w:cs="SimSun"/>
          <w:kern w:val="2"/>
          <w:sz w:val="21"/>
          <w:szCs w:val="21"/>
          <w:lang w:val="en-US" w:eastAsia="zh-CN" w:bidi="ar"/>
        </w:rPr>
        <w:t>七、如违反本协议或发生安全生产、环境保护、人身健康和财产安全相关的事故事件，由此产生的一切纠纷、后果和责任均由承包商承担，如因此导致甲方承担责任或遭受损失的，承包商负责赔偿甲方的全部损失（包括但不限于赔偿金、罚款、律师费、差旅费、公证费等）。</w:t>
      </w:r>
    </w:p>
    <w:p w14:paraId="543AB511">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SimSun" w:cs="Times New Roman"/>
          <w:b/>
          <w:bCs w:val="0"/>
          <w:kern w:val="2"/>
          <w:sz w:val="21"/>
          <w:szCs w:val="21"/>
        </w:rPr>
      </w:pPr>
      <w:r>
        <w:rPr>
          <w:rFonts w:hint="eastAsia" w:ascii="SimSun" w:hAnsi="SimSun" w:eastAsia="SimSun" w:cs="SimSun"/>
          <w:b/>
          <w:bCs w:val="0"/>
          <w:kern w:val="2"/>
          <w:sz w:val="21"/>
          <w:szCs w:val="21"/>
          <w:lang w:val="en-US" w:eastAsia="zh-CN" w:bidi="ar"/>
        </w:rPr>
        <w:t>甲方：</w:t>
      </w:r>
      <w:bookmarkStart w:id="28" w:name="firstParty3"/>
      <w:bookmarkEnd w:id="28"/>
      <w:r>
        <w:rPr>
          <w:rFonts w:hint="default" w:ascii="Times New Roman" w:hAnsi="Times New Roman" w:eastAsia="SimSun" w:cs="Times New Roman"/>
          <w:b/>
          <w:bCs w:val="0"/>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（盖章）</w:t>
      </w:r>
      <w:r>
        <w:rPr>
          <w:rFonts w:hint="default" w:ascii="Times New Roman" w:hAnsi="Times New Roman" w:eastAsia="SimSun" w:cs="Times New Roman"/>
          <w:b/>
          <w:bCs w:val="0"/>
          <w:kern w:val="2"/>
          <w:sz w:val="21"/>
          <w:szCs w:val="21"/>
          <w:lang w:val="en-US" w:eastAsia="zh-CN" w:bidi="ar"/>
        </w:rPr>
        <w:t xml:space="preserve">      </w:t>
      </w:r>
    </w:p>
    <w:p w14:paraId="2590B66E">
      <w:pPr>
        <w:keepNext w:val="0"/>
        <w:keepLines w:val="0"/>
        <w:widowControl w:val="0"/>
        <w:suppressLineNumbers w:val="0"/>
        <w:spacing w:before="0" w:beforeAutospacing="0" w:after="0" w:afterAutospacing="0" w:line="360" w:lineRule="auto"/>
        <w:ind w:left="0" w:right="0" w:firstLine="1054" w:firstLineChars="500"/>
        <w:jc w:val="left"/>
        <w:rPr>
          <w:rFonts w:hint="default" w:ascii="Times New Roman" w:hAnsi="Times New Roman" w:eastAsia="SimSun" w:cs="Times New Roman"/>
          <w:b/>
          <w:bCs w:val="0"/>
          <w:kern w:val="2"/>
          <w:sz w:val="21"/>
          <w:szCs w:val="21"/>
        </w:rPr>
      </w:pPr>
      <w:r>
        <w:rPr>
          <w:rFonts w:hint="eastAsia" w:ascii="SimSun" w:hAnsi="SimSun" w:eastAsia="SimSun" w:cs="SimSun"/>
          <w:b/>
          <w:bCs w:val="0"/>
          <w:kern w:val="2"/>
          <w:sz w:val="21"/>
          <w:szCs w:val="21"/>
          <w:lang w:val="en-US" w:eastAsia="zh-CN" w:bidi="ar"/>
        </w:rPr>
        <w:t>年</w:t>
      </w:r>
      <w:r>
        <w:rPr>
          <w:rFonts w:hint="default" w:ascii="Times New Roman" w:hAnsi="Times New Roman" w:eastAsia="SimSun" w:cs="Times New Roman"/>
          <w:b/>
          <w:bCs w:val="0"/>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月</w:t>
      </w:r>
      <w:r>
        <w:rPr>
          <w:rFonts w:hint="default" w:ascii="Times New Roman" w:hAnsi="Times New Roman" w:eastAsia="SimSun" w:cs="Times New Roman"/>
          <w:b/>
          <w:bCs w:val="0"/>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日</w:t>
      </w:r>
      <w:r>
        <w:rPr>
          <w:rFonts w:hint="default" w:ascii="Times New Roman" w:hAnsi="Times New Roman" w:eastAsia="SimSun" w:cs="Times New Roman"/>
          <w:b/>
          <w:bCs w:val="0"/>
          <w:kern w:val="2"/>
          <w:sz w:val="21"/>
          <w:szCs w:val="21"/>
          <w:lang w:val="en-US" w:eastAsia="zh-CN" w:bidi="ar"/>
        </w:rPr>
        <w:t xml:space="preserve">  </w:t>
      </w:r>
    </w:p>
    <w:p w14:paraId="2E451DD0">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SimSun" w:cs="Times New Roman"/>
          <w:b/>
          <w:bCs w:val="0"/>
          <w:kern w:val="2"/>
          <w:sz w:val="21"/>
          <w:szCs w:val="21"/>
        </w:rPr>
      </w:pPr>
      <w:r>
        <w:rPr>
          <w:rFonts w:hint="eastAsia" w:ascii="SimSun" w:hAnsi="SimSun" w:eastAsia="SimSun" w:cs="SimSun"/>
          <w:b/>
          <w:bCs w:val="0"/>
          <w:kern w:val="2"/>
          <w:sz w:val="21"/>
          <w:szCs w:val="21"/>
          <w:lang w:val="en-US" w:eastAsia="zh-CN" w:bidi="ar"/>
        </w:rPr>
        <w:t>乙方：</w:t>
      </w:r>
      <w:bookmarkStart w:id="29" w:name="secondParty3"/>
      <w:bookmarkEnd w:id="29"/>
      <w:r>
        <w:rPr>
          <w:rFonts w:hint="default" w:ascii="Times New Roman" w:hAnsi="Times New Roman" w:eastAsia="SimSun" w:cs="Times New Roman"/>
          <w:b/>
          <w:bCs w:val="0"/>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（盖章）</w:t>
      </w:r>
    </w:p>
    <w:p w14:paraId="53AC4F0F">
      <w:pPr>
        <w:keepNext w:val="0"/>
        <w:keepLines w:val="0"/>
        <w:widowControl w:val="0"/>
        <w:suppressLineNumbers w:val="0"/>
        <w:spacing w:before="0" w:beforeAutospacing="0" w:after="0" w:afterAutospacing="0" w:line="273" w:lineRule="auto"/>
        <w:ind w:left="0" w:right="0"/>
        <w:jc w:val="left"/>
        <w:rPr>
          <w:rFonts w:hint="eastAsia" w:ascii="SimSun" w:hAnsi="SimSun" w:eastAsia="SimSun" w:cs="SimSun"/>
          <w:kern w:val="2"/>
          <w:sz w:val="21"/>
          <w:szCs w:val="21"/>
        </w:rPr>
      </w:pPr>
      <w:r>
        <w:rPr>
          <w:rFonts w:hint="default" w:ascii="Times New Roman" w:hAnsi="Times New Roman" w:eastAsia="SimSun" w:cs="Times New Roman"/>
          <w:b/>
          <w:bCs w:val="0"/>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年</w:t>
      </w:r>
      <w:r>
        <w:rPr>
          <w:rFonts w:hint="default" w:ascii="Times New Roman" w:hAnsi="Times New Roman" w:eastAsia="SimSun" w:cs="Times New Roman"/>
          <w:b/>
          <w:bCs w:val="0"/>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月</w:t>
      </w:r>
      <w:r>
        <w:rPr>
          <w:rFonts w:hint="default" w:ascii="Times New Roman" w:hAnsi="Times New Roman" w:eastAsia="SimSun" w:cs="Times New Roman"/>
          <w:b/>
          <w:bCs w:val="0"/>
          <w:kern w:val="2"/>
          <w:sz w:val="21"/>
          <w:szCs w:val="21"/>
          <w:lang w:val="en-US" w:eastAsia="zh-CN" w:bidi="ar"/>
        </w:rPr>
        <w:t xml:space="preserve">   </w:t>
      </w:r>
      <w:r>
        <w:rPr>
          <w:rFonts w:hint="eastAsia" w:ascii="SimSun" w:hAnsi="SimSun" w:eastAsia="SimSun" w:cs="SimSun"/>
          <w:b/>
          <w:bCs w:val="0"/>
          <w:kern w:val="2"/>
          <w:sz w:val="21"/>
          <w:szCs w:val="21"/>
          <w:lang w:val="en-US" w:eastAsia="zh-CN" w:bidi="ar"/>
        </w:rPr>
        <w:t>日</w:t>
      </w:r>
    </w:p>
    <w:p w14:paraId="58122780">
      <w:pPr>
        <w:pStyle w:val="16"/>
        <w:numPr>
          <w:ilvl w:val="0"/>
          <w:numId w:val="47"/>
        </w:numPr>
        <w:spacing w:line="440" w:lineRule="exact"/>
        <w:ind w:firstLineChars="0"/>
        <w:rPr>
          <w:rFonts w:ascii="SimSun" w:hAnsi="SimSun" w:eastAsia="SimSun"/>
          <w:iCs/>
          <w:color w:val="FF0000"/>
          <w:sz w:val="24"/>
          <w:szCs w:val="24"/>
        </w:rPr>
      </w:pPr>
      <w:r>
        <w:rPr>
          <w:rFonts w:hint="eastAsia" w:ascii="SimSun" w:hAnsi="SimSun" w:eastAsia="SimSun"/>
          <w:iCs/>
          <w:color w:val="FF0000"/>
          <w:sz w:val="24"/>
          <w:szCs w:val="24"/>
        </w:rPr>
        <w:t>合同范本查询路径：华润啤酒合同管理系统主数据管理合同示范管理。</w:t>
      </w:r>
    </w:p>
    <w:p w14:paraId="4B823549">
      <w:pPr>
        <w:pStyle w:val="16"/>
        <w:numPr>
          <w:ilvl w:val="0"/>
          <w:numId w:val="47"/>
        </w:numPr>
        <w:spacing w:line="440" w:lineRule="exact"/>
        <w:ind w:firstLineChars="0"/>
        <w:rPr>
          <w:rFonts w:ascii="SimSun" w:hAnsi="SimSun" w:eastAsia="SimSun"/>
          <w:iCs/>
          <w:color w:val="FF0000"/>
          <w:sz w:val="24"/>
          <w:szCs w:val="24"/>
        </w:rPr>
      </w:pPr>
      <w:r>
        <w:rPr>
          <w:rFonts w:hint="eastAsia" w:ascii="SimSun" w:hAnsi="SimSun" w:eastAsia="SimSun"/>
          <w:iCs/>
          <w:color w:val="FF0000"/>
          <w:sz w:val="24"/>
          <w:szCs w:val="24"/>
        </w:rPr>
        <w:t>涉及安全风险的项目，需要明确安全目标和要求，并符合公司</w:t>
      </w:r>
      <w:r>
        <w:rPr>
          <w:rFonts w:ascii="SimSun" w:hAnsi="SimSun" w:eastAsia="SimSun"/>
          <w:iCs/>
          <w:color w:val="FF0000"/>
          <w:sz w:val="24"/>
          <w:szCs w:val="24"/>
        </w:rPr>
        <w:t>EHS的相关规定</w:t>
      </w:r>
      <w:r>
        <w:rPr>
          <w:rFonts w:hint="eastAsia" w:ascii="SimSun" w:hAnsi="SimSun" w:eastAsia="SimSun"/>
          <w:iCs/>
          <w:color w:val="FF0000"/>
          <w:sz w:val="24"/>
          <w:szCs w:val="24"/>
        </w:rPr>
        <w:t>。</w:t>
      </w:r>
    </w:p>
    <w:p w14:paraId="4C71A56A">
      <w:pPr>
        <w:widowControl/>
        <w:spacing w:line="360" w:lineRule="auto"/>
        <w:jc w:val="left"/>
        <w:rPr>
          <w:rFonts w:ascii="SimSun" w:hAnsi="SimSun"/>
          <w:bCs/>
          <w:szCs w:val="24"/>
        </w:rPr>
      </w:pPr>
      <w:r>
        <w:rPr>
          <w:rFonts w:ascii="SimSun" w:hAnsi="SimSun"/>
          <w:bCs/>
          <w:szCs w:val="24"/>
        </w:rPr>
        <w:br w:type="page"/>
      </w:r>
    </w:p>
    <w:p w14:paraId="1D61DB76">
      <w:pPr>
        <w:spacing w:line="440" w:lineRule="exact"/>
        <w:jc w:val="center"/>
        <w:rPr>
          <w:rFonts w:hint="eastAsia" w:ascii="SimSun" w:hAnsi="SimSun"/>
          <w:b/>
          <w:bCs/>
          <w:szCs w:val="24"/>
        </w:rPr>
      </w:pPr>
    </w:p>
    <w:p w14:paraId="25DA07C3">
      <w:pPr>
        <w:spacing w:after="312" w:afterLines="100" w:line="440" w:lineRule="exact"/>
        <w:jc w:val="center"/>
        <w:outlineLvl w:val="0"/>
        <w:rPr>
          <w:rFonts w:ascii="SimSun" w:hAnsi="SimSun"/>
          <w:iCs/>
          <w:szCs w:val="24"/>
        </w:rPr>
      </w:pPr>
      <w:r>
        <w:rPr>
          <w:rFonts w:hint="eastAsia" w:ascii="SimSun" w:hAnsi="SimSun"/>
          <w:b/>
          <w:bCs/>
          <w:sz w:val="32"/>
          <w:szCs w:val="24"/>
        </w:rPr>
        <w:t>第五卷 采购需求</w:t>
      </w:r>
    </w:p>
    <w:p w14:paraId="432E2FD8">
      <w:pPr>
        <w:pStyle w:val="16"/>
        <w:numPr>
          <w:ilvl w:val="0"/>
          <w:numId w:val="48"/>
        </w:numPr>
        <w:tabs>
          <w:tab w:val="left" w:pos="993"/>
          <w:tab w:val="left" w:pos="1276"/>
        </w:tabs>
        <w:spacing w:line="440" w:lineRule="exact"/>
        <w:ind w:left="0" w:firstLine="482"/>
        <w:outlineLvl w:val="2"/>
        <w:rPr>
          <w:rFonts w:ascii="SimSun" w:hAnsi="SimSun" w:eastAsia="SimSun" w:cs="SimSun"/>
          <w:b/>
          <w:bCs w:val="0"/>
          <w:kern w:val="0"/>
          <w:sz w:val="24"/>
          <w:szCs w:val="24"/>
        </w:rPr>
      </w:pPr>
      <w:r>
        <w:rPr>
          <w:rFonts w:hint="eastAsia" w:ascii="SimSun" w:hAnsi="SimSun" w:eastAsia="SimSun" w:cs="SimSun"/>
          <w:b/>
          <w:bCs w:val="0"/>
          <w:kern w:val="0"/>
          <w:sz w:val="24"/>
          <w:szCs w:val="24"/>
          <w:lang w:val="en-US" w:eastAsia="zh-CN"/>
        </w:rPr>
        <w:t>项目基本信息</w:t>
      </w:r>
    </w:p>
    <w:p w14:paraId="44C956CA">
      <w:pPr>
        <w:pStyle w:val="26"/>
        <w:keepNext w:val="0"/>
        <w:keepLines w:val="0"/>
        <w:pageBreakBefore w:val="0"/>
        <w:widowControl w:val="0"/>
        <w:numPr>
          <w:ilvl w:val="0"/>
          <w:numId w:val="49"/>
        </w:numPr>
        <w:kinsoku/>
        <w:wordWrap/>
        <w:overflowPunct/>
        <w:topLinePunct w:val="0"/>
        <w:autoSpaceDE/>
        <w:autoSpaceDN/>
        <w:bidi w:val="0"/>
        <w:adjustRightInd w:val="0"/>
        <w:snapToGrid/>
        <w:spacing w:line="480" w:lineRule="atLeast"/>
        <w:ind w:left="0" w:firstLine="480" w:firstLineChars="200"/>
        <w:textAlignment w:val="baseline"/>
        <w:rPr>
          <w:rFonts w:hint="default" w:ascii="SimSun" w:hAnsi="SimSun"/>
          <w:sz w:val="24"/>
          <w:lang w:val="en-US"/>
        </w:rPr>
      </w:pPr>
      <w:r>
        <w:rPr>
          <w:rFonts w:hint="eastAsia" w:ascii="SimSun" w:hAnsi="SimSun"/>
          <w:sz w:val="24"/>
        </w:rPr>
        <w:t>项目名称：</w:t>
      </w:r>
      <w:r>
        <w:rPr>
          <w:rFonts w:hint="eastAsia" w:ascii="SimSun" w:hAnsi="SimSun"/>
          <w:sz w:val="24"/>
          <w:lang w:val="en-US" w:eastAsia="zh-CN"/>
        </w:rPr>
        <w:t>2026-2027 年度 朝阳工厂消杀服务项目</w:t>
      </w:r>
    </w:p>
    <w:p w14:paraId="37932221">
      <w:pPr>
        <w:pStyle w:val="26"/>
        <w:keepNext w:val="0"/>
        <w:keepLines w:val="0"/>
        <w:pageBreakBefore w:val="0"/>
        <w:widowControl w:val="0"/>
        <w:numPr>
          <w:ilvl w:val="0"/>
          <w:numId w:val="49"/>
        </w:numPr>
        <w:kinsoku/>
        <w:wordWrap/>
        <w:overflowPunct/>
        <w:topLinePunct w:val="0"/>
        <w:autoSpaceDE/>
        <w:autoSpaceDN/>
        <w:bidi w:val="0"/>
        <w:adjustRightInd w:val="0"/>
        <w:snapToGrid/>
        <w:spacing w:line="480" w:lineRule="atLeast"/>
        <w:ind w:left="0" w:firstLine="480" w:firstLineChars="200"/>
        <w:textAlignment w:val="baseline"/>
        <w:rPr>
          <w:rFonts w:ascii="SimSun" w:hAnsi="SimSun"/>
          <w:sz w:val="24"/>
        </w:rPr>
      </w:pPr>
      <w:r>
        <w:rPr>
          <w:rFonts w:hint="eastAsia" w:ascii="SimSun" w:hAnsi="SimSun"/>
          <w:sz w:val="24"/>
          <w:lang w:val="en-US" w:eastAsia="zh-CN"/>
        </w:rPr>
        <w:t>采购经办人</w:t>
      </w:r>
      <w:r>
        <w:rPr>
          <w:rFonts w:hint="eastAsia" w:ascii="SimSun" w:hAnsi="SimSun"/>
          <w:sz w:val="24"/>
        </w:rPr>
        <w:t>：</w:t>
      </w:r>
      <w:r>
        <w:rPr>
          <w:rFonts w:hint="eastAsia" w:ascii="SimSun" w:hAnsi="SimSun"/>
          <w:sz w:val="24"/>
          <w:lang w:val="en-US" w:eastAsia="zh-CN"/>
        </w:rPr>
        <w:t>高亚南</w:t>
      </w:r>
    </w:p>
    <w:p w14:paraId="45919993">
      <w:pPr>
        <w:pStyle w:val="26"/>
        <w:keepNext w:val="0"/>
        <w:keepLines w:val="0"/>
        <w:pageBreakBefore w:val="0"/>
        <w:widowControl w:val="0"/>
        <w:numPr>
          <w:ilvl w:val="0"/>
          <w:numId w:val="49"/>
        </w:numPr>
        <w:kinsoku/>
        <w:wordWrap/>
        <w:overflowPunct/>
        <w:topLinePunct w:val="0"/>
        <w:autoSpaceDE/>
        <w:autoSpaceDN/>
        <w:bidi w:val="0"/>
        <w:adjustRightInd w:val="0"/>
        <w:snapToGrid/>
        <w:spacing w:line="480" w:lineRule="atLeast"/>
        <w:ind w:left="0" w:firstLine="480" w:firstLineChars="200"/>
        <w:jc w:val="left"/>
        <w:textAlignment w:val="baseline"/>
        <w:rPr>
          <w:rFonts w:hint="default" w:ascii="SimSun" w:hAnsi="SimSun" w:eastAsia="SimSun" w:cs="Times New Roman"/>
          <w:kern w:val="2"/>
          <w:sz w:val="24"/>
          <w:szCs w:val="24"/>
          <w:lang w:val="en-US" w:eastAsia="zh-CN" w:bidi="ar-SA"/>
        </w:rPr>
      </w:pPr>
      <w:r>
        <w:rPr>
          <w:rFonts w:hint="eastAsia" w:ascii="SimSun" w:hAnsi="SimSun" w:cs="Times New Roman"/>
          <w:kern w:val="2"/>
          <w:sz w:val="24"/>
          <w:szCs w:val="24"/>
          <w:lang w:val="en-US" w:eastAsia="zh-CN" w:bidi="ar-SA"/>
        </w:rPr>
        <w:t>合同期限：</w:t>
      </w:r>
      <w:r>
        <w:rPr>
          <w:rFonts w:hint="eastAsia" w:ascii="SimSun" w:hAnsi="SimSun" w:cs="Times New Roman"/>
          <w:kern w:val="2"/>
          <w:sz w:val="24"/>
          <w:szCs w:val="24"/>
          <w:u w:val="single"/>
          <w:lang w:val="en-US" w:eastAsia="zh-CN" w:bidi="ar-SA"/>
        </w:rPr>
        <w:t xml:space="preserve"> </w:t>
      </w:r>
      <w:r>
        <w:rPr>
          <w:rFonts w:hint="eastAsia" w:ascii="SimSun" w:hAnsi="SimSun" w:cs="Times New Roman"/>
          <w:kern w:val="2"/>
          <w:sz w:val="24"/>
          <w:szCs w:val="24"/>
          <w:highlight w:val="yellow"/>
          <w:u w:val="single"/>
          <w:lang w:val="en-US" w:eastAsia="zh-CN" w:bidi="ar-SA"/>
        </w:rPr>
        <w:t>2026</w:t>
      </w:r>
      <w:r>
        <w:rPr>
          <w:rFonts w:hint="eastAsia" w:ascii="SimSun" w:hAnsi="SimSun"/>
          <w:iCs/>
          <w:color w:val="auto"/>
          <w:sz w:val="24"/>
          <w:szCs w:val="24"/>
          <w:highlight w:val="yellow"/>
          <w:u w:val="single"/>
          <w:lang w:val="en-US" w:eastAsia="zh-CN"/>
        </w:rPr>
        <w:t>年7月1日至2027年12月31日</w:t>
      </w:r>
    </w:p>
    <w:p w14:paraId="67C11E9F">
      <w:pPr>
        <w:pStyle w:val="26"/>
        <w:keepNext w:val="0"/>
        <w:keepLines w:val="0"/>
        <w:pageBreakBefore w:val="0"/>
        <w:widowControl w:val="0"/>
        <w:numPr>
          <w:ilvl w:val="0"/>
          <w:numId w:val="49"/>
        </w:numPr>
        <w:kinsoku/>
        <w:wordWrap/>
        <w:overflowPunct/>
        <w:topLinePunct w:val="0"/>
        <w:autoSpaceDE/>
        <w:autoSpaceDN/>
        <w:bidi w:val="0"/>
        <w:adjustRightInd w:val="0"/>
        <w:snapToGrid/>
        <w:spacing w:line="480" w:lineRule="atLeast"/>
        <w:ind w:left="0" w:firstLine="480" w:firstLineChars="200"/>
        <w:jc w:val="left"/>
        <w:textAlignment w:val="baseline"/>
        <w:rPr>
          <w:rFonts w:hint="default" w:ascii="SimSun" w:hAnsi="SimSun" w:cs="Times New Roman"/>
          <w:kern w:val="2"/>
          <w:sz w:val="24"/>
          <w:szCs w:val="24"/>
          <w:lang w:val="en-US" w:eastAsia="zh-CN" w:bidi="ar-SA"/>
        </w:rPr>
      </w:pPr>
      <w:r>
        <w:rPr>
          <w:rFonts w:hint="eastAsia" w:ascii="SimSun" w:hAnsi="SimSun" w:cs="Times New Roman"/>
          <w:kern w:val="2"/>
          <w:sz w:val="24"/>
          <w:szCs w:val="24"/>
          <w:lang w:val="en-US" w:eastAsia="zh-CN" w:bidi="ar-SA"/>
        </w:rPr>
        <w:t>计价模式：</w:t>
      </w:r>
      <w:sdt>
        <w:sdtPr>
          <w:rPr>
            <w:rFonts w:hint="eastAsia" w:ascii="SimSun" w:hAnsi="SimSun" w:eastAsia="SimSun" w:cs="Times New Roman"/>
            <w:kern w:val="2"/>
            <w:sz w:val="24"/>
            <w:szCs w:val="24"/>
            <w:lang w:val="en-US" w:eastAsia="zh-CN" w:bidi="ar-SA"/>
          </w:rPr>
          <w:id w:val="147465416"/>
          <w14:checkbox>
            <w14:checked w14:val="1"/>
            <w14:checkedState w14:val="00A2" w14:font="Wingdings 2"/>
            <w14:uncheckedState w14:val="2610" w14:font="MS Gothic"/>
          </w14:checkbox>
        </w:sdtPr>
        <w:sdtEndPr>
          <w:rPr>
            <w:rFonts w:hint="eastAsia" w:ascii="SimSun" w:hAnsi="SimSun" w:eastAsia="SimSun" w:cs="Times New Roman"/>
            <w:kern w:val="2"/>
            <w:sz w:val="24"/>
            <w:szCs w:val="24"/>
            <w:lang w:val="en-US" w:eastAsia="zh-CN" w:bidi="ar-SA"/>
          </w:rPr>
        </w:sdtEndPr>
        <w:sdtContent>
          <w:r>
            <w:rPr>
              <w:rFonts w:ascii="Wingdings 2" w:hAnsi="Wingdings 2" w:eastAsia="SimSun" w:cs="Times New Roman"/>
              <w:kern w:val="2"/>
              <w:sz w:val="24"/>
              <w:szCs w:val="24"/>
              <w:lang w:val="en-US" w:eastAsia="zh-CN" w:bidi="ar-SA"/>
            </w:rPr>
            <w:t>¢</w:t>
          </w:r>
        </w:sdtContent>
      </w:sdt>
      <w:r>
        <w:rPr>
          <w:rFonts w:hint="eastAsia" w:ascii="SimSun" w:hAnsi="SimSun" w:cs="Times New Roman"/>
          <w:kern w:val="2"/>
          <w:sz w:val="24"/>
          <w:szCs w:val="24"/>
          <w:lang w:val="en-US" w:eastAsia="zh-CN" w:bidi="ar-SA"/>
        </w:rPr>
        <w:t>单价模式；</w:t>
      </w:r>
    </w:p>
    <w:p w14:paraId="32C312EB">
      <w:pPr>
        <w:pStyle w:val="26"/>
        <w:keepNext w:val="0"/>
        <w:keepLines w:val="0"/>
        <w:pageBreakBefore w:val="0"/>
        <w:widowControl w:val="0"/>
        <w:numPr>
          <w:ilvl w:val="0"/>
          <w:numId w:val="49"/>
        </w:numPr>
        <w:kinsoku/>
        <w:wordWrap/>
        <w:overflowPunct/>
        <w:topLinePunct w:val="0"/>
        <w:autoSpaceDE/>
        <w:autoSpaceDN/>
        <w:bidi w:val="0"/>
        <w:adjustRightInd w:val="0"/>
        <w:snapToGrid/>
        <w:spacing w:line="480" w:lineRule="atLeast"/>
        <w:ind w:left="0" w:firstLine="480" w:firstLineChars="200"/>
        <w:jc w:val="left"/>
        <w:textAlignment w:val="baseline"/>
        <w:rPr>
          <w:rFonts w:hint="default" w:ascii="SimSun" w:hAnsi="SimSun" w:cs="Times New Roman"/>
          <w:kern w:val="2"/>
          <w:sz w:val="24"/>
          <w:szCs w:val="24"/>
          <w:lang w:val="en-US" w:eastAsia="zh-CN" w:bidi="ar-SA"/>
        </w:rPr>
      </w:pPr>
      <w:r>
        <w:rPr>
          <w:rFonts w:hint="eastAsia" w:ascii="SimSun" w:hAnsi="SimSun" w:cs="Times New Roman"/>
          <w:kern w:val="2"/>
          <w:sz w:val="24"/>
          <w:szCs w:val="24"/>
          <w:lang w:val="en-US" w:eastAsia="zh-CN" w:bidi="ar-SA"/>
        </w:rPr>
        <w:t>付款办法：转账，</w:t>
      </w:r>
      <w:r>
        <w:rPr>
          <w:rFonts w:hint="eastAsia" w:ascii="SimSun" w:hAnsi="SimSun" w:eastAsia="SimSun" w:cs="SimSun"/>
          <w:kern w:val="2"/>
          <w:sz w:val="24"/>
          <w:szCs w:val="24"/>
          <w:lang w:val="en-US" w:eastAsia="zh-CN" w:bidi="ar"/>
        </w:rPr>
        <w:t>除四害消杀服务费每季度结算一次，乙方按甲方要求提供由税务局开具的增值税专用发票。甲方收到乙方开具的增值税专用发票并审核无误，扣除乙方应支付的违约金、赔偿金后的（</w:t>
      </w:r>
      <w:r>
        <w:rPr>
          <w:rFonts w:hint="eastAsia" w:ascii="SimSun" w:hAnsi="SimSun" w:eastAsia="SimSun" w:cs="Times New Roman"/>
          <w:kern w:val="2"/>
          <w:sz w:val="24"/>
          <w:szCs w:val="24"/>
          <w:lang w:val="en-US" w:eastAsia="zh-CN" w:bidi="ar"/>
        </w:rPr>
        <w:t xml:space="preserve"> 10 ）天内向乙方支付相应款项。因开发票产生的各种附加税或费均由乙方承担，增值税税金由甲方承担。若遇支付日为法定节假日或财务结账日（每月1-3日），则顺延至下一工作日支付</w:t>
      </w:r>
      <w:r>
        <w:rPr>
          <w:rFonts w:hint="eastAsia" w:ascii="SimSun" w:hAnsi="SimSun" w:eastAsia="SimSun" w:cs="SimSun"/>
          <w:kern w:val="2"/>
          <w:sz w:val="24"/>
          <w:szCs w:val="24"/>
          <w:lang w:val="en-US" w:eastAsia="zh-CN" w:bidi="ar"/>
        </w:rPr>
        <w:t>；</w:t>
      </w:r>
    </w:p>
    <w:p w14:paraId="4D58B8B6">
      <w:pPr>
        <w:pStyle w:val="16"/>
        <w:keepNext w:val="0"/>
        <w:keepLines w:val="0"/>
        <w:pageBreakBefore w:val="0"/>
        <w:widowControl w:val="0"/>
        <w:numPr>
          <w:ilvl w:val="0"/>
          <w:numId w:val="49"/>
        </w:numPr>
        <w:tabs>
          <w:tab w:val="left" w:pos="993"/>
          <w:tab w:val="left" w:pos="1418"/>
        </w:tabs>
        <w:kinsoku/>
        <w:wordWrap/>
        <w:overflowPunct/>
        <w:topLinePunct w:val="0"/>
        <w:autoSpaceDE/>
        <w:autoSpaceDN/>
        <w:bidi w:val="0"/>
        <w:snapToGrid/>
        <w:spacing w:line="440" w:lineRule="exact"/>
        <w:ind w:left="0" w:leftChars="0" w:firstLine="480" w:firstLineChars="200"/>
        <w:rPr>
          <w:rFonts w:hint="eastAsia" w:ascii="SimSun" w:hAnsi="SimSun" w:eastAsia="SimSun" w:cs="SimSun"/>
          <w:kern w:val="2"/>
          <w:sz w:val="24"/>
          <w:szCs w:val="24"/>
          <w:lang w:val="en-US" w:eastAsia="zh-CN" w:bidi="ar"/>
        </w:rPr>
      </w:pPr>
      <w:r>
        <w:rPr>
          <w:rFonts w:hint="eastAsia" w:ascii="SimSun" w:hAnsi="SimSun" w:cs="Times New Roman"/>
          <w:kern w:val="2"/>
          <w:sz w:val="24"/>
          <w:szCs w:val="24"/>
          <w:lang w:val="en-US" w:eastAsia="zh-CN" w:bidi="ar-SA"/>
        </w:rPr>
        <w:t>履约保证金：</w:t>
      </w:r>
      <w:r>
        <w:rPr>
          <w:rFonts w:hint="eastAsia" w:ascii="SimSun" w:hAnsi="SimSun" w:eastAsia="SimSun" w:cs="SimSun"/>
          <w:kern w:val="2"/>
          <w:sz w:val="24"/>
          <w:szCs w:val="24"/>
          <w:highlight w:val="yellow"/>
          <w:lang w:val="en-US" w:eastAsia="zh-CN" w:bidi="ar"/>
        </w:rPr>
        <w:t>合同生效后</w:t>
      </w:r>
      <w:r>
        <w:rPr>
          <w:rFonts w:hint="eastAsia" w:ascii="SimSun" w:hAnsi="SimSun" w:eastAsia="SimSun" w:cs="Times New Roman"/>
          <w:kern w:val="2"/>
          <w:sz w:val="24"/>
          <w:szCs w:val="24"/>
          <w:highlight w:val="yellow"/>
          <w:lang w:val="en-US" w:eastAsia="zh-CN" w:bidi="ar"/>
        </w:rPr>
        <w:t>10日内一次性向甲方交付</w:t>
      </w:r>
      <w:r>
        <w:rPr>
          <w:rFonts w:hint="eastAsia" w:ascii="SimSun" w:hAnsi="SimSun" w:eastAsia="SimSun" w:cs="SimSun"/>
          <w:kern w:val="2"/>
          <w:sz w:val="24"/>
          <w:szCs w:val="24"/>
          <w:highlight w:val="yellow"/>
          <w:lang w:val="en-US" w:eastAsia="zh-CN" w:bidi="ar"/>
        </w:rPr>
        <w:t>合同金额10%的履约保证金</w:t>
      </w:r>
    </w:p>
    <w:p w14:paraId="2B6F1032">
      <w:pPr>
        <w:pStyle w:val="26"/>
        <w:keepNext w:val="0"/>
        <w:keepLines w:val="0"/>
        <w:pageBreakBefore w:val="0"/>
        <w:widowControl w:val="0"/>
        <w:numPr>
          <w:ilvl w:val="0"/>
          <w:numId w:val="49"/>
        </w:numPr>
        <w:kinsoku/>
        <w:wordWrap/>
        <w:overflowPunct/>
        <w:topLinePunct w:val="0"/>
        <w:autoSpaceDE/>
        <w:autoSpaceDN/>
        <w:bidi w:val="0"/>
        <w:adjustRightInd w:val="0"/>
        <w:snapToGrid/>
        <w:spacing w:line="480" w:lineRule="atLeast"/>
        <w:ind w:left="0" w:leftChars="0" w:firstLine="480" w:firstLineChars="200"/>
        <w:jc w:val="left"/>
        <w:textAlignment w:val="baseline"/>
        <w:rPr>
          <w:rFonts w:hint="eastAsia" w:ascii="SimSun" w:hAnsi="SimSun" w:eastAsia="SimSun" w:cs="DengXian"/>
          <w:color w:val="000000"/>
          <w:kern w:val="2"/>
          <w:sz w:val="24"/>
          <w:szCs w:val="24"/>
        </w:rPr>
      </w:pPr>
      <w:bookmarkStart w:id="30" w:name="_GoBack"/>
      <w:bookmarkEnd w:id="30"/>
      <w:r>
        <w:rPr>
          <w:rFonts w:hint="eastAsia" w:ascii="SimSun" w:hAnsi="SimSun" w:cs="Times New Roman"/>
          <w:kern w:val="2"/>
          <w:sz w:val="24"/>
          <w:szCs w:val="24"/>
          <w:lang w:val="en-US" w:eastAsia="zh-CN" w:bidi="ar-SA"/>
        </w:rPr>
        <w:t>其他：</w:t>
      </w:r>
    </w:p>
    <w:p w14:paraId="680371CF">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SimSun" w:hAnsi="SimSun" w:cs="Times New Roman"/>
          <w:kern w:val="2"/>
          <w:sz w:val="24"/>
          <w:szCs w:val="24"/>
          <w:highlight w:val="yellow"/>
          <w:lang w:val="en-US" w:eastAsia="zh-CN" w:bidi="ar-SA"/>
        </w:rPr>
      </w:pPr>
      <w:r>
        <w:rPr>
          <w:rFonts w:hint="eastAsia" w:ascii="SimSun" w:hAnsi="SimSun" w:cs="Times New Roman"/>
          <w:kern w:val="2"/>
          <w:sz w:val="24"/>
          <w:szCs w:val="24"/>
          <w:highlight w:val="yellow"/>
          <w:lang w:val="en-US" w:eastAsia="zh-CN" w:bidi="ar-SA"/>
        </w:rPr>
        <w:t>1.本项目按供应商需求可约定时间进行现场踏勘（可预约时间为4月27日-5月10日，</w:t>
      </w:r>
      <w:r>
        <w:rPr>
          <w:rFonts w:hint="eastAsia" w:asciiTheme="minorEastAsia" w:hAnsiTheme="minorEastAsia" w:eastAsiaTheme="minorEastAsia"/>
          <w:sz w:val="24"/>
          <w:szCs w:val="24"/>
          <w:highlight w:val="yellow"/>
        </w:rPr>
        <w:t>对接人：</w:t>
      </w:r>
      <w:r>
        <w:rPr>
          <w:rFonts w:hint="eastAsia" w:asciiTheme="minorEastAsia" w:hAnsiTheme="minorEastAsia"/>
          <w:sz w:val="24"/>
          <w:szCs w:val="24"/>
          <w:highlight w:val="yellow"/>
          <w:lang w:val="en-US" w:eastAsia="zh-CN"/>
        </w:rPr>
        <w:t>丁麒</w:t>
      </w:r>
      <w:r>
        <w:rPr>
          <w:rFonts w:hint="eastAsia" w:asciiTheme="minorEastAsia" w:hAnsiTheme="minorEastAsia" w:eastAsiaTheme="minorEastAsia"/>
          <w:sz w:val="24"/>
          <w:szCs w:val="24"/>
          <w:highlight w:val="yellow"/>
        </w:rPr>
        <w:t>；联系方式：</w:t>
      </w:r>
      <w:r>
        <w:rPr>
          <w:rFonts w:hint="eastAsia" w:asciiTheme="minorEastAsia" w:hAnsiTheme="minorEastAsia"/>
          <w:sz w:val="24"/>
          <w:szCs w:val="24"/>
          <w:highlight w:val="yellow"/>
          <w:lang w:val="en-US" w:eastAsia="zh-CN"/>
        </w:rPr>
        <w:t>18241088818</w:t>
      </w:r>
      <w:r>
        <w:rPr>
          <w:rFonts w:hint="eastAsia" w:ascii="SimSun" w:hAnsi="SimSun" w:cs="Times New Roman"/>
          <w:kern w:val="2"/>
          <w:sz w:val="24"/>
          <w:szCs w:val="24"/>
          <w:highlight w:val="yellow"/>
          <w:lang w:val="en-US" w:eastAsia="zh-CN" w:bidi="ar-SA"/>
        </w:rPr>
        <w:t>）。</w:t>
      </w:r>
    </w:p>
    <w:p w14:paraId="11FEAEF9">
      <w:pPr>
        <w:pStyle w:val="26"/>
        <w:keepNext w:val="0"/>
        <w:keepLines w:val="0"/>
        <w:pageBreakBefore w:val="0"/>
        <w:widowControl w:val="0"/>
        <w:numPr>
          <w:ilvl w:val="0"/>
          <w:numId w:val="0"/>
        </w:numPr>
        <w:kinsoku/>
        <w:wordWrap/>
        <w:overflowPunct/>
        <w:topLinePunct w:val="0"/>
        <w:autoSpaceDE/>
        <w:autoSpaceDN/>
        <w:bidi w:val="0"/>
        <w:adjustRightInd w:val="0"/>
        <w:snapToGrid/>
        <w:spacing w:line="480" w:lineRule="atLeast"/>
        <w:ind w:leftChars="200"/>
        <w:jc w:val="left"/>
        <w:textAlignment w:val="baseline"/>
        <w:rPr>
          <w:rFonts w:hint="eastAsia" w:ascii="SimSun" w:hAnsi="SimSun" w:eastAsia="SimSun" w:cs="DengXian"/>
          <w:color w:val="000000"/>
          <w:kern w:val="2"/>
          <w:sz w:val="24"/>
          <w:szCs w:val="24"/>
        </w:rPr>
      </w:pPr>
      <w:r>
        <w:rPr>
          <w:rFonts w:hint="eastAsia" w:ascii="SimSun" w:hAnsi="SimSun" w:cs="SimSun"/>
          <w:color w:val="000000"/>
          <w:kern w:val="2"/>
          <w:sz w:val="24"/>
          <w:szCs w:val="24"/>
          <w:lang w:val="en-US" w:eastAsia="zh-CN" w:bidi="ar"/>
        </w:rPr>
        <w:t>2.</w:t>
      </w:r>
      <w:r>
        <w:rPr>
          <w:rFonts w:hint="eastAsia" w:ascii="SimSun" w:hAnsi="SimSun" w:eastAsia="SimSun" w:cs="SimSun"/>
          <w:color w:val="000000"/>
          <w:kern w:val="2"/>
          <w:sz w:val="24"/>
          <w:szCs w:val="24"/>
          <w:lang w:val="en-US" w:eastAsia="zh-CN" w:bidi="ar"/>
        </w:rPr>
        <w:t>服务的过程监控和质量验收</w:t>
      </w:r>
    </w:p>
    <w:p w14:paraId="58C476A3">
      <w:pPr>
        <w:keepNext w:val="0"/>
        <w:keepLines w:val="0"/>
        <w:pageBreakBefore w:val="0"/>
        <w:widowControl w:val="0"/>
        <w:numPr>
          <w:ilvl w:val="0"/>
          <w:numId w:val="0"/>
        </w:numPr>
        <w:suppressLineNumbers w:val="0"/>
        <w:tabs>
          <w:tab w:val="left" w:pos="993"/>
        </w:tabs>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SimSun" w:hAnsi="SimSun" w:eastAsia="SimSun" w:cs="SimSun"/>
          <w:color w:val="000000"/>
          <w:kern w:val="0"/>
          <w:sz w:val="24"/>
          <w:szCs w:val="24"/>
        </w:rPr>
      </w:pPr>
      <w:r>
        <w:rPr>
          <w:rFonts w:hint="eastAsia" w:ascii="SimSun" w:hAnsi="SimSun" w:eastAsia="SimSun" w:cs="SimSun"/>
          <w:color w:val="000000"/>
          <w:kern w:val="0"/>
          <w:sz w:val="24"/>
          <w:szCs w:val="24"/>
          <w:lang w:val="en-US" w:eastAsia="zh-CN" w:bidi="ar"/>
        </w:rPr>
        <w:t>（1）为确保乙方服务成果满足甲方生产经营活动需要，甲方有权对乙方服务过程进行监控。对乙方提供的服务不符合约定的，甲方有权向乙方提出整改要求，乙方应按甲方要求及时整改；</w:t>
      </w:r>
    </w:p>
    <w:p w14:paraId="3DC3460D">
      <w:pPr>
        <w:keepNext w:val="0"/>
        <w:keepLines w:val="0"/>
        <w:pageBreakBefore w:val="0"/>
        <w:widowControl w:val="0"/>
        <w:numPr>
          <w:ilvl w:val="0"/>
          <w:numId w:val="0"/>
        </w:numPr>
        <w:suppressLineNumbers w:val="0"/>
        <w:tabs>
          <w:tab w:val="left" w:pos="993"/>
        </w:tabs>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SimSun" w:hAnsi="SimSun" w:eastAsia="SimSun" w:cs="SimSun"/>
          <w:color w:val="000000"/>
          <w:kern w:val="0"/>
          <w:sz w:val="24"/>
          <w:szCs w:val="24"/>
        </w:rPr>
      </w:pPr>
      <w:r>
        <w:rPr>
          <w:rFonts w:hint="eastAsia" w:ascii="SimSun" w:hAnsi="SimSun" w:eastAsia="SimSun" w:cs="SimSun"/>
          <w:color w:val="000000"/>
          <w:kern w:val="0"/>
          <w:sz w:val="24"/>
          <w:szCs w:val="24"/>
          <w:lang w:val="en-US" w:eastAsia="zh-CN" w:bidi="ar"/>
        </w:rPr>
        <w:t>（2）甲方依据上述要求对乙方服务质量进行验收。验收结果由甲乙双方书面签字确认，作为双方结算的依据之一。验收方式如下：</w:t>
      </w:r>
    </w:p>
    <w:p w14:paraId="1EB21B5B">
      <w:pPr>
        <w:keepNext w:val="0"/>
        <w:keepLines w:val="0"/>
        <w:widowControl w:val="0"/>
        <w:suppressLineNumbers w:val="0"/>
        <w:tabs>
          <w:tab w:val="left" w:pos="993"/>
        </w:tabs>
        <w:spacing w:before="0" w:beforeAutospacing="0" w:after="0" w:afterAutospacing="0" w:line="440" w:lineRule="exact"/>
        <w:ind w:left="0" w:right="0" w:firstLine="480" w:firstLineChars="200"/>
        <w:jc w:val="both"/>
        <w:rPr>
          <w:rFonts w:hint="default" w:ascii="SimSun" w:hAnsi="SimSun" w:cs="Times New Roman"/>
          <w:kern w:val="2"/>
          <w:sz w:val="24"/>
          <w:szCs w:val="24"/>
          <w:lang w:val="en-US" w:eastAsia="zh-CN" w:bidi="ar-SA"/>
        </w:rPr>
      </w:pPr>
      <w:r>
        <w:rPr>
          <w:rFonts w:hint="eastAsia" w:ascii="SimSun" w:hAnsi="SimSun" w:eastAsia="SimSun" w:cs="SimSun"/>
          <w:color w:val="000000"/>
          <w:kern w:val="0"/>
          <w:sz w:val="24"/>
          <w:szCs w:val="24"/>
          <w:lang w:val="en-US" w:eastAsia="zh-CN" w:bidi="ar"/>
        </w:rPr>
        <w:t>每月验收，即以月度为单位，甲方对乙方提供的服务是否符合服务标准进行质量验收，就乙方提供服务过程中的违约行为情况进行统计，并将服务质量验收结果和违约行为统计情况书面告知乙方，由双方签字确认。</w:t>
      </w:r>
    </w:p>
    <w:p w14:paraId="78736A4D">
      <w:pPr>
        <w:pStyle w:val="16"/>
        <w:keepNext w:val="0"/>
        <w:keepLines w:val="0"/>
        <w:pageBreakBefore w:val="0"/>
        <w:widowControl w:val="0"/>
        <w:numPr>
          <w:ilvl w:val="0"/>
          <w:numId w:val="48"/>
        </w:numPr>
        <w:tabs>
          <w:tab w:val="left" w:pos="993"/>
          <w:tab w:val="left" w:pos="1276"/>
        </w:tabs>
        <w:kinsoku/>
        <w:wordWrap/>
        <w:overflowPunct/>
        <w:topLinePunct w:val="0"/>
        <w:autoSpaceDE/>
        <w:autoSpaceDN/>
        <w:bidi w:val="0"/>
        <w:snapToGrid/>
        <w:spacing w:line="480" w:lineRule="atLeast"/>
        <w:ind w:left="0" w:firstLine="482" w:firstLineChars="200"/>
        <w:outlineLvl w:val="2"/>
        <w:rPr>
          <w:rFonts w:ascii="SimSun" w:hAnsi="SimSun" w:eastAsia="SimSun" w:cs="SimSun"/>
          <w:b/>
          <w:kern w:val="0"/>
          <w:sz w:val="24"/>
          <w:szCs w:val="24"/>
        </w:rPr>
      </w:pPr>
      <w:r>
        <w:rPr>
          <w:rFonts w:hint="eastAsia" w:ascii="SimSun" w:hAnsi="SimSun" w:eastAsia="SimSun" w:cs="SimSun"/>
          <w:b/>
          <w:kern w:val="0"/>
          <w:sz w:val="24"/>
          <w:szCs w:val="24"/>
        </w:rPr>
        <w:t>采购范围/内容</w:t>
      </w:r>
    </w:p>
    <w:p w14:paraId="59AB086F">
      <w:pPr>
        <w:pStyle w:val="16"/>
        <w:keepNext w:val="0"/>
        <w:keepLines w:val="0"/>
        <w:pageBreakBefore w:val="0"/>
        <w:widowControl w:val="0"/>
        <w:numPr>
          <w:ilvl w:val="0"/>
          <w:numId w:val="50"/>
        </w:numPr>
        <w:kinsoku/>
        <w:wordWrap/>
        <w:overflowPunct/>
        <w:topLinePunct w:val="0"/>
        <w:autoSpaceDE/>
        <w:autoSpaceDN/>
        <w:bidi w:val="0"/>
        <w:adjustRightInd w:val="0"/>
        <w:snapToGrid/>
        <w:spacing w:line="480" w:lineRule="exact"/>
        <w:ind w:left="0" w:firstLine="480" w:firstLineChars="200"/>
        <w:textAlignment w:val="baseline"/>
        <w:rPr>
          <w:rFonts w:hint="eastAsia" w:ascii="SimSun" w:hAnsi="SimSun"/>
          <w:sz w:val="24"/>
          <w:lang w:val="en-US" w:eastAsia="zh-CN"/>
        </w:rPr>
      </w:pPr>
      <w:r>
        <w:rPr>
          <w:rFonts w:hint="eastAsia" w:ascii="SimSun" w:hAnsi="SimSun"/>
          <w:sz w:val="24"/>
          <w:lang w:val="en-US" w:eastAsia="zh-CN"/>
        </w:rPr>
        <w:t>采购内容及数量</w:t>
      </w:r>
    </w:p>
    <w:p w14:paraId="68540E3A">
      <w:pPr>
        <w:pStyle w:val="16"/>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leftChars="200"/>
        <w:textAlignment w:val="baseline"/>
        <w:rPr>
          <w:rFonts w:hint="eastAsia" w:ascii="SimSun" w:hAnsi="SimSun"/>
          <w:sz w:val="24"/>
          <w:lang w:val="en-US" w:eastAsia="zh-CN"/>
        </w:rPr>
      </w:pPr>
      <w:r>
        <w:rPr>
          <w:rFonts w:hint="eastAsia" w:ascii="SimSun" w:hAnsi="SimSun"/>
          <w:sz w:val="24"/>
          <w:lang w:val="en-US" w:eastAsia="zh-CN"/>
        </w:rPr>
        <w:t>1.对成品库、物资库、包材库、品控检验室、厂区四周、生产车间、食堂等区域，总面积约（75177.21）平方米，进行灭杀鼠、蟑螂、消杀蚊、蝇等有害生物。</w:t>
      </w:r>
    </w:p>
    <w:p w14:paraId="5301831F">
      <w:pPr>
        <w:pStyle w:val="16"/>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leftChars="200"/>
        <w:textAlignment w:val="baseline"/>
        <w:rPr>
          <w:rFonts w:hint="eastAsia" w:ascii="SimSun" w:hAnsi="SimSun"/>
          <w:sz w:val="24"/>
          <w:lang w:val="en-US" w:eastAsia="zh-CN"/>
        </w:rPr>
      </w:pPr>
      <w:r>
        <w:rPr>
          <w:rFonts w:hint="eastAsia" w:ascii="SimSun" w:hAnsi="SimSun"/>
          <w:sz w:val="24"/>
          <w:lang w:val="en-US" w:eastAsia="zh-CN"/>
        </w:rPr>
        <w:t>2.项目目的：清除厂区内四害，保障食品安全要求。</w:t>
      </w:r>
    </w:p>
    <w:p w14:paraId="52051B09">
      <w:pPr>
        <w:pStyle w:val="16"/>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leftChars="200"/>
        <w:textAlignment w:val="baseline"/>
        <w:rPr>
          <w:rFonts w:hint="eastAsia" w:ascii="SimSun" w:hAnsi="SimSun"/>
          <w:sz w:val="24"/>
          <w:lang w:val="en-US" w:eastAsia="zh-CN"/>
        </w:rPr>
      </w:pPr>
      <w:r>
        <w:rPr>
          <w:rFonts w:hint="eastAsia" w:ascii="SimSun" w:hAnsi="SimSun"/>
          <w:sz w:val="24"/>
          <w:lang w:val="en-US" w:eastAsia="zh-CN"/>
        </w:rPr>
        <w:t>3.需求数量</w:t>
      </w:r>
    </w:p>
    <w:tbl>
      <w:tblPr>
        <w:tblStyle w:val="8"/>
        <w:tblW w:w="9022" w:type="dxa"/>
        <w:jc w:val="center"/>
        <w:tblLayout w:type="fixed"/>
        <w:tblCellMar>
          <w:top w:w="0" w:type="dxa"/>
          <w:left w:w="108" w:type="dxa"/>
          <w:bottom w:w="0" w:type="dxa"/>
          <w:right w:w="108" w:type="dxa"/>
        </w:tblCellMar>
      </w:tblPr>
      <w:tblGrid>
        <w:gridCol w:w="744"/>
        <w:gridCol w:w="2383"/>
        <w:gridCol w:w="2320"/>
        <w:gridCol w:w="1071"/>
        <w:gridCol w:w="937"/>
        <w:gridCol w:w="1567"/>
      </w:tblGrid>
      <w:tr w14:paraId="10300E4D">
        <w:tblPrEx>
          <w:tblCellMar>
            <w:top w:w="0" w:type="dxa"/>
            <w:left w:w="108" w:type="dxa"/>
            <w:bottom w:w="0" w:type="dxa"/>
            <w:right w:w="108" w:type="dxa"/>
          </w:tblCellMar>
        </w:tblPrEx>
        <w:trPr>
          <w:trHeight w:val="90"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60C05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KaiTi" w:hAnsi="KaiTi" w:eastAsia="KaiTi" w:cs="KaiTi"/>
                <w:kern w:val="0"/>
                <w:sz w:val="21"/>
                <w:szCs w:val="21"/>
              </w:rPr>
            </w:pPr>
            <w:r>
              <w:rPr>
                <w:rFonts w:hint="eastAsia" w:ascii="KaiTi" w:hAnsi="KaiTi" w:eastAsia="KaiTi" w:cs="KaiTi"/>
                <w:kern w:val="0"/>
                <w:sz w:val="21"/>
                <w:szCs w:val="21"/>
              </w:rPr>
              <w:t>序号</w:t>
            </w:r>
          </w:p>
        </w:tc>
        <w:tc>
          <w:tcPr>
            <w:tcW w:w="2383" w:type="dxa"/>
            <w:tcBorders>
              <w:top w:val="single" w:color="auto" w:sz="4" w:space="0"/>
              <w:left w:val="nil"/>
              <w:bottom w:val="single" w:color="auto" w:sz="4" w:space="0"/>
              <w:right w:val="single" w:color="auto" w:sz="4" w:space="0"/>
            </w:tcBorders>
            <w:shd w:val="clear" w:color="auto" w:fill="auto"/>
            <w:vAlign w:val="center"/>
          </w:tcPr>
          <w:p w14:paraId="1D098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KaiTi" w:hAnsi="KaiTi" w:eastAsia="KaiTi" w:cs="KaiTi"/>
                <w:kern w:val="0"/>
                <w:sz w:val="21"/>
                <w:szCs w:val="21"/>
                <w:lang w:val="en-US" w:eastAsia="zh-CN"/>
              </w:rPr>
            </w:pPr>
            <w:r>
              <w:rPr>
                <w:rFonts w:hint="eastAsia" w:ascii="KaiTi" w:hAnsi="KaiTi" w:eastAsia="KaiTi" w:cs="KaiTi"/>
                <w:kern w:val="0"/>
                <w:sz w:val="21"/>
                <w:szCs w:val="21"/>
              </w:rPr>
              <w:t>项目/设备名称</w:t>
            </w:r>
          </w:p>
        </w:tc>
        <w:tc>
          <w:tcPr>
            <w:tcW w:w="2320" w:type="dxa"/>
            <w:tcBorders>
              <w:top w:val="single" w:color="auto" w:sz="4" w:space="0"/>
              <w:left w:val="nil"/>
              <w:bottom w:val="single" w:color="auto" w:sz="4" w:space="0"/>
              <w:right w:val="single" w:color="auto" w:sz="4" w:space="0"/>
            </w:tcBorders>
            <w:shd w:val="clear" w:color="auto" w:fill="auto"/>
            <w:vAlign w:val="center"/>
          </w:tcPr>
          <w:p w14:paraId="75551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KaiTi" w:hAnsi="KaiTi" w:eastAsia="KaiTi" w:cs="KaiTi"/>
                <w:kern w:val="0"/>
                <w:sz w:val="21"/>
                <w:szCs w:val="21"/>
                <w:lang w:val="en-US" w:eastAsia="zh-CN"/>
              </w:rPr>
            </w:pPr>
            <w:r>
              <w:rPr>
                <w:rFonts w:hint="eastAsia" w:ascii="KaiTi" w:hAnsi="KaiTi" w:eastAsia="KaiTi" w:cs="KaiTi"/>
                <w:kern w:val="0"/>
                <w:sz w:val="21"/>
                <w:szCs w:val="21"/>
                <w:lang w:val="en-US" w:eastAsia="zh-CN"/>
              </w:rPr>
              <w:t>服务内容</w:t>
            </w:r>
          </w:p>
        </w:tc>
        <w:tc>
          <w:tcPr>
            <w:tcW w:w="1071" w:type="dxa"/>
            <w:tcBorders>
              <w:top w:val="single" w:color="auto" w:sz="4" w:space="0"/>
              <w:left w:val="nil"/>
              <w:bottom w:val="single" w:color="auto" w:sz="4" w:space="0"/>
              <w:right w:val="single" w:color="auto" w:sz="4" w:space="0"/>
            </w:tcBorders>
            <w:shd w:val="clear" w:color="auto" w:fill="auto"/>
            <w:vAlign w:val="center"/>
          </w:tcPr>
          <w:p w14:paraId="2696B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KaiTi" w:hAnsi="KaiTi" w:eastAsia="KaiTi" w:cs="KaiTi"/>
                <w:kern w:val="0"/>
                <w:sz w:val="21"/>
                <w:szCs w:val="21"/>
              </w:rPr>
            </w:pPr>
            <w:r>
              <w:rPr>
                <w:rFonts w:hint="eastAsia" w:ascii="KaiTi" w:hAnsi="KaiTi" w:eastAsia="KaiTi" w:cs="KaiTi"/>
                <w:kern w:val="0"/>
                <w:sz w:val="21"/>
                <w:szCs w:val="21"/>
              </w:rPr>
              <w:t>单位</w:t>
            </w:r>
          </w:p>
        </w:tc>
        <w:tc>
          <w:tcPr>
            <w:tcW w:w="937" w:type="dxa"/>
            <w:tcBorders>
              <w:top w:val="single" w:color="auto" w:sz="4" w:space="0"/>
              <w:left w:val="nil"/>
              <w:bottom w:val="single" w:color="auto" w:sz="4" w:space="0"/>
              <w:right w:val="single" w:color="auto" w:sz="4" w:space="0"/>
            </w:tcBorders>
            <w:shd w:val="clear" w:color="auto" w:fill="auto"/>
            <w:vAlign w:val="center"/>
          </w:tcPr>
          <w:p w14:paraId="0F10F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KaiTi" w:hAnsi="KaiTi" w:eastAsia="KaiTi" w:cs="KaiTi"/>
                <w:kern w:val="0"/>
                <w:sz w:val="21"/>
                <w:szCs w:val="21"/>
                <w:lang w:eastAsia="zh-CN"/>
              </w:rPr>
            </w:pPr>
            <w:r>
              <w:rPr>
                <w:rFonts w:hint="eastAsia" w:ascii="KaiTi" w:hAnsi="KaiTi" w:eastAsia="KaiTi" w:cs="KaiTi"/>
                <w:kern w:val="0"/>
                <w:sz w:val="21"/>
                <w:szCs w:val="21"/>
              </w:rPr>
              <w:t>数量</w:t>
            </w:r>
          </w:p>
        </w:tc>
        <w:tc>
          <w:tcPr>
            <w:tcW w:w="1567" w:type="dxa"/>
            <w:tcBorders>
              <w:top w:val="single" w:color="auto" w:sz="4" w:space="0"/>
              <w:left w:val="nil"/>
              <w:bottom w:val="single" w:color="auto" w:sz="4" w:space="0"/>
              <w:right w:val="single" w:color="auto" w:sz="4" w:space="0"/>
            </w:tcBorders>
            <w:shd w:val="clear" w:color="auto" w:fill="auto"/>
            <w:vAlign w:val="center"/>
          </w:tcPr>
          <w:p w14:paraId="68BE5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KaiTi" w:hAnsi="KaiTi" w:eastAsia="KaiTi" w:cs="KaiTi"/>
                <w:kern w:val="0"/>
                <w:sz w:val="21"/>
                <w:szCs w:val="21"/>
                <w:lang w:val="en-US" w:eastAsia="zh-CN"/>
              </w:rPr>
            </w:pPr>
            <w:r>
              <w:rPr>
                <w:rFonts w:hint="eastAsia" w:ascii="KaiTi" w:hAnsi="KaiTi" w:eastAsia="KaiTi" w:cs="KaiTi"/>
                <w:kern w:val="0"/>
                <w:sz w:val="21"/>
                <w:szCs w:val="21"/>
                <w:lang w:val="en-US" w:eastAsia="zh-CN"/>
              </w:rPr>
              <w:t>备注</w:t>
            </w:r>
          </w:p>
        </w:tc>
      </w:tr>
      <w:tr w14:paraId="021996E3">
        <w:tblPrEx>
          <w:tblCellMar>
            <w:top w:w="0" w:type="dxa"/>
            <w:left w:w="108" w:type="dxa"/>
            <w:bottom w:w="0" w:type="dxa"/>
            <w:right w:w="108" w:type="dxa"/>
          </w:tblCellMar>
        </w:tblPrEx>
        <w:trPr>
          <w:trHeight w:val="660" w:hRule="atLeast"/>
          <w:jc w:val="center"/>
        </w:trPr>
        <w:tc>
          <w:tcPr>
            <w:tcW w:w="744" w:type="dxa"/>
            <w:tcBorders>
              <w:top w:val="nil"/>
              <w:left w:val="single" w:color="auto" w:sz="4" w:space="0"/>
              <w:bottom w:val="single" w:color="auto" w:sz="4" w:space="0"/>
              <w:right w:val="single" w:color="auto" w:sz="4" w:space="0"/>
            </w:tcBorders>
            <w:shd w:val="clear" w:color="auto" w:fill="auto"/>
            <w:noWrap/>
            <w:vAlign w:val="center"/>
          </w:tcPr>
          <w:p w14:paraId="53ADE5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KaiTi" w:hAnsi="KaiTi" w:eastAsia="KaiTi" w:cs="KaiTi"/>
                <w:kern w:val="0"/>
                <w:sz w:val="21"/>
                <w:szCs w:val="21"/>
              </w:rPr>
            </w:pPr>
            <w:r>
              <w:rPr>
                <w:rFonts w:hint="eastAsia" w:ascii="KaiTi" w:hAnsi="KaiTi" w:eastAsia="KaiTi" w:cs="KaiTi"/>
                <w:kern w:val="0"/>
                <w:sz w:val="21"/>
                <w:szCs w:val="21"/>
              </w:rPr>
              <w:t>1</w:t>
            </w:r>
          </w:p>
        </w:tc>
        <w:tc>
          <w:tcPr>
            <w:tcW w:w="2383" w:type="dxa"/>
            <w:tcBorders>
              <w:top w:val="nil"/>
              <w:left w:val="nil"/>
              <w:bottom w:val="single" w:color="auto" w:sz="4" w:space="0"/>
              <w:right w:val="single" w:color="auto" w:sz="4" w:space="0"/>
            </w:tcBorders>
            <w:shd w:val="clear" w:color="auto" w:fill="auto"/>
            <w:vAlign w:val="center"/>
          </w:tcPr>
          <w:p w14:paraId="2FB698AA">
            <w:pPr>
              <w:keepNext w:val="0"/>
              <w:keepLines w:val="0"/>
              <w:widowControl/>
              <w:suppressLineNumbers w:val="0"/>
              <w:spacing w:before="0" w:beforeAutospacing="0" w:after="0" w:afterAutospacing="0"/>
              <w:ind w:left="0" w:right="0"/>
              <w:jc w:val="center"/>
              <w:rPr>
                <w:rFonts w:hint="eastAsia" w:ascii="KaiTi" w:hAnsi="KaiTi" w:eastAsia="KaiTi" w:cs="KaiTi"/>
                <w:kern w:val="0"/>
                <w:sz w:val="21"/>
                <w:szCs w:val="21"/>
                <w:lang w:val="en-US"/>
              </w:rPr>
            </w:pPr>
            <w:r>
              <w:rPr>
                <w:rFonts w:hint="eastAsia" w:ascii="KaiTi" w:hAnsi="KaiTi" w:eastAsia="KaiTi" w:cs="KaiTi"/>
                <w:kern w:val="0"/>
                <w:sz w:val="21"/>
                <w:szCs w:val="21"/>
                <w:lang w:val="en-US" w:eastAsia="zh-CN"/>
              </w:rPr>
              <w:t>朝阳</w:t>
            </w:r>
            <w:r>
              <w:rPr>
                <w:rFonts w:hint="eastAsia" w:ascii="KaiTi" w:hAnsi="KaiTi" w:eastAsia="KaiTi" w:cs="KaiTi"/>
                <w:kern w:val="0"/>
                <w:sz w:val="21"/>
                <w:szCs w:val="21"/>
                <w:lang w:val="en-US"/>
              </w:rPr>
              <w:t>工厂2026</w:t>
            </w:r>
            <w:r>
              <w:rPr>
                <w:rFonts w:hint="eastAsia" w:ascii="KaiTi" w:hAnsi="KaiTi" w:eastAsia="KaiTi" w:cs="KaiTi"/>
                <w:kern w:val="0"/>
                <w:sz w:val="21"/>
                <w:szCs w:val="21"/>
                <w:lang w:val="en-US" w:eastAsia="zh-CN"/>
              </w:rPr>
              <w:t>-2027</w:t>
            </w:r>
            <w:r>
              <w:rPr>
                <w:rFonts w:hint="eastAsia" w:ascii="KaiTi" w:hAnsi="KaiTi" w:eastAsia="KaiTi" w:cs="KaiTi"/>
                <w:kern w:val="0"/>
                <w:sz w:val="21"/>
                <w:szCs w:val="21"/>
                <w:lang w:val="en-US"/>
              </w:rPr>
              <w:t>年</w:t>
            </w:r>
            <w:r>
              <w:rPr>
                <w:rFonts w:hint="eastAsia" w:ascii="KaiTi" w:hAnsi="KaiTi" w:eastAsia="KaiTi" w:cs="KaiTi"/>
                <w:kern w:val="0"/>
                <w:sz w:val="21"/>
                <w:szCs w:val="21"/>
                <w:lang w:val="en-US" w:eastAsia="zh-CN"/>
              </w:rPr>
              <w:t>消杀服务采购项目</w:t>
            </w:r>
          </w:p>
        </w:tc>
        <w:tc>
          <w:tcPr>
            <w:tcW w:w="2320" w:type="dxa"/>
            <w:tcBorders>
              <w:top w:val="nil"/>
              <w:left w:val="nil"/>
              <w:bottom w:val="single" w:color="auto" w:sz="4" w:space="0"/>
              <w:right w:val="single" w:color="auto" w:sz="4" w:space="0"/>
            </w:tcBorders>
            <w:shd w:val="clear" w:color="auto" w:fill="auto"/>
            <w:noWrap/>
            <w:vAlign w:val="center"/>
          </w:tcPr>
          <w:p w14:paraId="098A2C44">
            <w:pPr>
              <w:keepNext w:val="0"/>
              <w:keepLines w:val="0"/>
              <w:widowControl/>
              <w:suppressLineNumbers w:val="0"/>
              <w:spacing w:before="0" w:beforeAutospacing="0" w:after="0" w:afterAutospacing="0"/>
              <w:ind w:left="0" w:right="0"/>
              <w:jc w:val="center"/>
              <w:rPr>
                <w:rFonts w:hint="default" w:ascii="KaiTi" w:hAnsi="KaiTi" w:eastAsia="KaiTi" w:cs="KaiTi"/>
                <w:kern w:val="0"/>
                <w:sz w:val="21"/>
                <w:szCs w:val="21"/>
                <w:lang w:val="en-US" w:eastAsia="zh-CN"/>
              </w:rPr>
            </w:pPr>
            <w:r>
              <w:rPr>
                <w:rFonts w:hint="eastAsia" w:ascii="KaiTi" w:hAnsi="KaiTi" w:eastAsia="KaiTi" w:cs="KaiTi"/>
                <w:kern w:val="0"/>
                <w:sz w:val="21"/>
                <w:szCs w:val="21"/>
                <w:lang w:val="en-US" w:eastAsia="zh-CN"/>
              </w:rPr>
              <w:t>依据服务要求服务</w:t>
            </w:r>
          </w:p>
        </w:tc>
        <w:tc>
          <w:tcPr>
            <w:tcW w:w="1071" w:type="dxa"/>
            <w:tcBorders>
              <w:top w:val="nil"/>
              <w:left w:val="nil"/>
              <w:bottom w:val="single" w:color="auto" w:sz="4" w:space="0"/>
              <w:right w:val="single" w:color="auto" w:sz="4" w:space="0"/>
            </w:tcBorders>
            <w:shd w:val="clear" w:color="auto" w:fill="auto"/>
            <w:noWrap/>
            <w:vAlign w:val="center"/>
          </w:tcPr>
          <w:p w14:paraId="1F673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KaiTi" w:hAnsi="KaiTi" w:eastAsia="KaiTi" w:cs="KaiTi"/>
                <w:kern w:val="0"/>
                <w:sz w:val="21"/>
                <w:szCs w:val="21"/>
                <w:lang w:val="en-US" w:eastAsia="zh-CN"/>
              </w:rPr>
            </w:pPr>
            <w:r>
              <w:rPr>
                <w:rFonts w:hint="eastAsia" w:ascii="KaiTi" w:hAnsi="KaiTi" w:eastAsia="KaiTi" w:cs="KaiTi"/>
                <w:kern w:val="0"/>
                <w:sz w:val="21"/>
                <w:szCs w:val="21"/>
                <w:lang w:val="en-US" w:eastAsia="zh-CN"/>
              </w:rPr>
              <w:t>项</w:t>
            </w:r>
          </w:p>
        </w:tc>
        <w:tc>
          <w:tcPr>
            <w:tcW w:w="937" w:type="dxa"/>
            <w:tcBorders>
              <w:top w:val="nil"/>
              <w:left w:val="nil"/>
              <w:bottom w:val="single" w:color="auto" w:sz="4" w:space="0"/>
              <w:right w:val="single" w:color="auto" w:sz="4" w:space="0"/>
            </w:tcBorders>
            <w:shd w:val="clear" w:color="auto" w:fill="auto"/>
            <w:vAlign w:val="center"/>
          </w:tcPr>
          <w:p w14:paraId="60A4E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KaiTi" w:hAnsi="KaiTi" w:eastAsia="KaiTi" w:cs="KaiTi"/>
                <w:kern w:val="0"/>
                <w:sz w:val="21"/>
                <w:szCs w:val="21"/>
                <w:lang w:val="en-US" w:eastAsia="zh-CN"/>
              </w:rPr>
            </w:pPr>
            <w:r>
              <w:rPr>
                <w:rFonts w:hint="eastAsia" w:ascii="KaiTi" w:hAnsi="KaiTi" w:eastAsia="KaiTi" w:cs="KaiTi"/>
                <w:kern w:val="0"/>
                <w:sz w:val="21"/>
                <w:szCs w:val="21"/>
                <w:lang w:val="en-US" w:eastAsia="zh-CN"/>
              </w:rPr>
              <w:t>1</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0759E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KaiTi" w:hAnsi="KaiTi" w:eastAsia="KaiTi" w:cs="KaiTi"/>
                <w:kern w:val="0"/>
                <w:sz w:val="21"/>
                <w:szCs w:val="21"/>
                <w:lang w:val="en-US" w:eastAsia="zh-CN"/>
              </w:rPr>
            </w:pPr>
          </w:p>
        </w:tc>
      </w:tr>
    </w:tbl>
    <w:p w14:paraId="26E48994">
      <w:pPr>
        <w:pStyle w:val="16"/>
        <w:keepNext w:val="0"/>
        <w:keepLines w:val="0"/>
        <w:pageBreakBefore w:val="0"/>
        <w:widowControl w:val="0"/>
        <w:numPr>
          <w:ilvl w:val="0"/>
          <w:numId w:val="51"/>
        </w:numPr>
        <w:kinsoku/>
        <w:wordWrap/>
        <w:overflowPunct/>
        <w:topLinePunct w:val="0"/>
        <w:autoSpaceDE/>
        <w:autoSpaceDN/>
        <w:bidi w:val="0"/>
        <w:adjustRightInd w:val="0"/>
        <w:snapToGrid/>
        <w:spacing w:line="480" w:lineRule="exact"/>
        <w:ind w:leftChars="0"/>
        <w:textAlignment w:val="baseline"/>
        <w:rPr>
          <w:rFonts w:hint="eastAsia" w:ascii="SimSun" w:hAnsi="SimSun"/>
          <w:sz w:val="24"/>
          <w:lang w:val="en-US" w:eastAsia="zh-CN"/>
        </w:rPr>
      </w:pPr>
      <w:r>
        <w:rPr>
          <w:rFonts w:hint="eastAsia" w:ascii="SimSun" w:hAnsi="SimSun"/>
          <w:sz w:val="24"/>
          <w:lang w:val="en-US" w:eastAsia="zh-CN"/>
        </w:rPr>
        <w:t>需求明细</w:t>
      </w:r>
    </w:p>
    <w:tbl>
      <w:tblPr>
        <w:tblStyle w:val="8"/>
        <w:tblW w:w="485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1"/>
        <w:gridCol w:w="6669"/>
        <w:gridCol w:w="992"/>
      </w:tblGrid>
      <w:tr w14:paraId="3397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B8FA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序号 </w:t>
            </w:r>
            <w:r>
              <w:rPr>
                <w:rStyle w:val="22"/>
                <w:rFonts w:hint="eastAsia" w:asciiTheme="minorEastAsia" w:hAnsiTheme="minorEastAsia" w:eastAsiaTheme="minorEastAsia" w:cstheme="minorEastAsia"/>
                <w:sz w:val="21"/>
                <w:szCs w:val="21"/>
                <w:lang w:val="en-US" w:eastAsia="zh-CN" w:bidi="ar"/>
              </w:rPr>
              <w:t xml:space="preserve">       </w:t>
            </w:r>
          </w:p>
        </w:tc>
        <w:tc>
          <w:tcPr>
            <w:tcW w:w="4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C074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项目名称</w:t>
            </w:r>
          </w:p>
        </w:tc>
        <w:tc>
          <w:tcPr>
            <w:tcW w:w="59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F0BA4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预计数量</w:t>
            </w:r>
          </w:p>
        </w:tc>
      </w:tr>
      <w:tr w14:paraId="7CD1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374" w:type="pct"/>
            <w:tcBorders>
              <w:top w:val="nil"/>
              <w:left w:val="single" w:color="000000" w:sz="8" w:space="0"/>
              <w:bottom w:val="single" w:color="000000" w:sz="8" w:space="0"/>
              <w:right w:val="single" w:color="000000" w:sz="8" w:space="0"/>
            </w:tcBorders>
            <w:shd w:val="clear" w:color="auto" w:fill="auto"/>
            <w:vAlign w:val="center"/>
          </w:tcPr>
          <w:p w14:paraId="7DAD61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026" w:type="pct"/>
            <w:tcBorders>
              <w:top w:val="nil"/>
              <w:left w:val="single" w:color="000000" w:sz="8" w:space="0"/>
              <w:bottom w:val="single" w:color="000000" w:sz="8" w:space="0"/>
              <w:right w:val="single" w:color="000000" w:sz="8" w:space="0"/>
            </w:tcBorders>
            <w:shd w:val="clear" w:color="auto" w:fill="auto"/>
            <w:vAlign w:val="center"/>
          </w:tcPr>
          <w:p w14:paraId="2E78375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default" w:ascii="Segoe UI" w:hAnsi="Segoe UI" w:eastAsia="Segoe UI" w:cs="Segoe UI"/>
                <w:kern w:val="0"/>
                <w:sz w:val="22"/>
                <w:szCs w:val="22"/>
                <w:lang w:val="en-US" w:eastAsia="zh-CN" w:bidi="ar"/>
              </w:rPr>
              <w:t xml:space="preserve">1. 检查/清洁/记录全厂 </w:t>
            </w:r>
            <w:r>
              <w:rPr>
                <w:rFonts w:hint="eastAsia" w:ascii="Segoe UI" w:hAnsi="Segoe UI" w:eastAsia="Segoe UI" w:cs="Segoe UI"/>
                <w:kern w:val="0"/>
                <w:sz w:val="22"/>
                <w:szCs w:val="22"/>
                <w:lang w:val="en-US" w:eastAsia="zh-CN" w:bidi="ar"/>
              </w:rPr>
              <w:t>290</w:t>
            </w:r>
            <w:r>
              <w:rPr>
                <w:rFonts w:hint="default" w:ascii="Segoe UI" w:hAnsi="Segoe UI" w:eastAsia="Segoe UI" w:cs="Segoe UI"/>
                <w:kern w:val="0"/>
                <w:sz w:val="22"/>
                <w:szCs w:val="22"/>
                <w:lang w:val="en-US" w:eastAsia="zh-CN" w:bidi="ar"/>
              </w:rPr>
              <w:t xml:space="preserve">个毒饵站、 </w:t>
            </w:r>
            <w:r>
              <w:rPr>
                <w:rFonts w:hint="eastAsia" w:ascii="Segoe UI" w:hAnsi="Segoe UI" w:eastAsia="Segoe UI" w:cs="Segoe UI"/>
                <w:kern w:val="0"/>
                <w:sz w:val="22"/>
                <w:szCs w:val="22"/>
                <w:lang w:val="en-US" w:eastAsia="zh-CN" w:bidi="ar"/>
              </w:rPr>
              <w:t>40</w:t>
            </w:r>
            <w:r>
              <w:rPr>
                <w:rFonts w:hint="default" w:ascii="Segoe UI" w:hAnsi="Segoe UI" w:eastAsia="Segoe UI" w:cs="Segoe UI"/>
                <w:kern w:val="0"/>
                <w:sz w:val="22"/>
                <w:szCs w:val="22"/>
                <w:lang w:val="en-US" w:eastAsia="zh-CN" w:bidi="ar"/>
              </w:rPr>
              <w:t>个捕鼠器</w:t>
            </w:r>
            <w:r>
              <w:rPr>
                <w:rFonts w:hint="eastAsia" w:ascii="Segoe UI" w:hAnsi="Segoe UI" w:eastAsia="Segoe UI" w:cs="Segoe UI"/>
                <w:kern w:val="0"/>
                <w:sz w:val="22"/>
                <w:szCs w:val="22"/>
                <w:lang w:val="en-US" w:eastAsia="zh-CN" w:bidi="ar"/>
              </w:rPr>
              <w:t>、365个室内防鼠监测点</w:t>
            </w:r>
            <w:r>
              <w:rPr>
                <w:rFonts w:hint="default" w:ascii="Segoe UI" w:hAnsi="Segoe UI" w:eastAsia="Segoe UI" w:cs="Segoe UI"/>
                <w:kern w:val="0"/>
                <w:sz w:val="22"/>
                <w:szCs w:val="22"/>
                <w:lang w:val="en-US" w:eastAsia="zh-CN" w:bidi="ar"/>
              </w:rPr>
              <w:t>。</w:t>
            </w:r>
            <w:r>
              <w:rPr>
                <w:rFonts w:hint="default" w:ascii="Segoe UI" w:hAnsi="Segoe UI" w:eastAsia="Segoe UI" w:cs="Segoe UI"/>
                <w:kern w:val="0"/>
                <w:sz w:val="22"/>
                <w:szCs w:val="22"/>
                <w:lang w:val="en-US" w:eastAsia="zh-CN" w:bidi="ar"/>
              </w:rPr>
              <w:br w:type="textWrapping"/>
            </w:r>
            <w:r>
              <w:rPr>
                <w:rFonts w:hint="default" w:ascii="Segoe UI" w:hAnsi="Segoe UI" w:eastAsia="Segoe UI" w:cs="Segoe UI"/>
                <w:kern w:val="0"/>
                <w:sz w:val="22"/>
                <w:szCs w:val="22"/>
                <w:lang w:val="en-US" w:eastAsia="zh-CN" w:bidi="ar"/>
              </w:rPr>
              <w:t xml:space="preserve">2. 更换 </w:t>
            </w:r>
            <w:r>
              <w:rPr>
                <w:rFonts w:hint="eastAsia" w:ascii="Segoe UI" w:hAnsi="Segoe UI" w:eastAsia="Segoe UI" w:cs="Segoe UI"/>
                <w:kern w:val="0"/>
                <w:sz w:val="22"/>
                <w:szCs w:val="22"/>
                <w:lang w:val="en-US" w:eastAsia="zh-CN" w:bidi="ar"/>
              </w:rPr>
              <w:t>220</w:t>
            </w:r>
            <w:r>
              <w:rPr>
                <w:rFonts w:hint="default" w:ascii="Segoe UI" w:hAnsi="Segoe UI" w:eastAsia="Segoe UI" w:cs="Segoe UI"/>
                <w:kern w:val="0"/>
                <w:sz w:val="22"/>
                <w:szCs w:val="22"/>
                <w:lang w:val="en-US" w:eastAsia="zh-CN" w:bidi="ar"/>
              </w:rPr>
              <w:t>台灭蝇灯粘板并分析虫害种类。</w:t>
            </w:r>
            <w:r>
              <w:rPr>
                <w:rFonts w:hint="default" w:ascii="Segoe UI" w:hAnsi="Segoe UI" w:eastAsia="Segoe UI" w:cs="Segoe UI"/>
                <w:kern w:val="0"/>
                <w:sz w:val="22"/>
                <w:szCs w:val="22"/>
                <w:lang w:val="en-US" w:eastAsia="zh-CN" w:bidi="ar"/>
              </w:rPr>
              <w:br w:type="textWrapping"/>
            </w:r>
            <w:r>
              <w:rPr>
                <w:rFonts w:hint="default" w:ascii="Segoe UI" w:hAnsi="Segoe UI" w:eastAsia="Segoe UI" w:cs="Segoe UI"/>
                <w:kern w:val="0"/>
                <w:sz w:val="22"/>
                <w:szCs w:val="22"/>
                <w:lang w:val="en-US" w:eastAsia="zh-CN" w:bidi="ar"/>
              </w:rPr>
              <w:t xml:space="preserve">3. 检查 </w:t>
            </w:r>
            <w:r>
              <w:rPr>
                <w:rFonts w:hint="eastAsia" w:ascii="Segoe UI" w:hAnsi="Segoe UI" w:eastAsia="Segoe UI" w:cs="Segoe UI"/>
                <w:kern w:val="0"/>
                <w:sz w:val="22"/>
                <w:szCs w:val="22"/>
                <w:lang w:val="en-US" w:eastAsia="zh-CN" w:bidi="ar"/>
              </w:rPr>
              <w:t>180</w:t>
            </w:r>
            <w:r>
              <w:rPr>
                <w:rFonts w:hint="default" w:ascii="Segoe UI" w:hAnsi="Segoe UI" w:eastAsia="Segoe UI" w:cs="Segoe UI"/>
                <w:kern w:val="0"/>
                <w:sz w:val="22"/>
                <w:szCs w:val="22"/>
                <w:lang w:val="en-US" w:eastAsia="zh-CN" w:bidi="ar"/>
              </w:rPr>
              <w:t>处监测点结构风险。</w:t>
            </w:r>
          </w:p>
        </w:tc>
        <w:tc>
          <w:tcPr>
            <w:tcW w:w="598" w:type="pct"/>
            <w:tcBorders>
              <w:top w:val="nil"/>
              <w:left w:val="single" w:color="000000" w:sz="8" w:space="0"/>
              <w:bottom w:val="single" w:color="000000" w:sz="8" w:space="0"/>
              <w:right w:val="single" w:color="000000" w:sz="8" w:space="0"/>
            </w:tcBorders>
            <w:shd w:val="clear" w:color="auto" w:fill="auto"/>
            <w:vAlign w:val="center"/>
          </w:tcPr>
          <w:p w14:paraId="57C845E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cstheme="minorEastAsia"/>
                <w:i w:val="0"/>
                <w:iCs w:val="0"/>
                <w:color w:val="000000"/>
                <w:kern w:val="0"/>
                <w:sz w:val="21"/>
                <w:szCs w:val="21"/>
                <w:u w:val="none"/>
                <w:lang w:val="en-US" w:eastAsia="zh-CN" w:bidi="ar"/>
              </w:rPr>
              <w:t>26次</w:t>
            </w:r>
          </w:p>
        </w:tc>
      </w:tr>
      <w:tr w14:paraId="3FBA8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4" w:type="pct"/>
            <w:tcBorders>
              <w:top w:val="nil"/>
              <w:left w:val="single" w:color="000000" w:sz="8" w:space="0"/>
              <w:bottom w:val="single" w:color="000000" w:sz="8" w:space="0"/>
              <w:right w:val="single" w:color="000000" w:sz="8" w:space="0"/>
            </w:tcBorders>
            <w:shd w:val="clear" w:color="auto" w:fill="auto"/>
            <w:vAlign w:val="center"/>
          </w:tcPr>
          <w:p w14:paraId="2B0B1D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2</w:t>
            </w:r>
          </w:p>
        </w:tc>
        <w:tc>
          <w:tcPr>
            <w:tcW w:w="4026" w:type="pct"/>
            <w:tcBorders>
              <w:top w:val="nil"/>
              <w:left w:val="single" w:color="000000" w:sz="8" w:space="0"/>
              <w:bottom w:val="single" w:color="000000" w:sz="8" w:space="0"/>
              <w:right w:val="single" w:color="000000" w:sz="8" w:space="0"/>
            </w:tcBorders>
            <w:shd w:val="clear" w:color="auto" w:fill="auto"/>
            <w:vAlign w:val="center"/>
          </w:tcPr>
          <w:p w14:paraId="2EBC86A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虫害风险评估（全年一次）</w:t>
            </w:r>
          </w:p>
        </w:tc>
        <w:tc>
          <w:tcPr>
            <w:tcW w:w="598" w:type="pct"/>
            <w:tcBorders>
              <w:top w:val="nil"/>
              <w:left w:val="single" w:color="000000" w:sz="8" w:space="0"/>
              <w:bottom w:val="single" w:color="000000" w:sz="8" w:space="0"/>
              <w:right w:val="single" w:color="000000" w:sz="8" w:space="0"/>
            </w:tcBorders>
            <w:shd w:val="clear" w:color="auto" w:fill="auto"/>
            <w:vAlign w:val="center"/>
          </w:tcPr>
          <w:p w14:paraId="799C5C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2</w:t>
            </w:r>
          </w:p>
        </w:tc>
      </w:tr>
      <w:tr w14:paraId="12DB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4" w:type="pct"/>
            <w:tcBorders>
              <w:top w:val="nil"/>
              <w:left w:val="single" w:color="000000" w:sz="8" w:space="0"/>
              <w:bottom w:val="single" w:color="000000" w:sz="8" w:space="0"/>
              <w:right w:val="single" w:color="000000" w:sz="8" w:space="0"/>
            </w:tcBorders>
            <w:shd w:val="clear" w:color="auto" w:fill="auto"/>
            <w:vAlign w:val="center"/>
          </w:tcPr>
          <w:p w14:paraId="5A5D46E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3</w:t>
            </w:r>
          </w:p>
        </w:tc>
        <w:tc>
          <w:tcPr>
            <w:tcW w:w="4026" w:type="pct"/>
            <w:tcBorders>
              <w:top w:val="nil"/>
              <w:left w:val="single" w:color="000000" w:sz="8" w:space="0"/>
              <w:bottom w:val="single" w:color="000000" w:sz="8" w:space="0"/>
              <w:right w:val="single" w:color="000000" w:sz="8" w:space="0"/>
            </w:tcBorders>
            <w:shd w:val="clear" w:color="auto" w:fill="auto"/>
            <w:vAlign w:val="center"/>
          </w:tcPr>
          <w:p w14:paraId="2F61B1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开展虫害趋势分析评价（每季度一次）</w:t>
            </w:r>
          </w:p>
        </w:tc>
        <w:tc>
          <w:tcPr>
            <w:tcW w:w="598" w:type="pct"/>
            <w:tcBorders>
              <w:top w:val="nil"/>
              <w:left w:val="single" w:color="000000" w:sz="8" w:space="0"/>
              <w:bottom w:val="single" w:color="000000" w:sz="8" w:space="0"/>
              <w:right w:val="single" w:color="000000" w:sz="8" w:space="0"/>
            </w:tcBorders>
            <w:shd w:val="clear" w:color="auto" w:fill="auto"/>
            <w:vAlign w:val="center"/>
          </w:tcPr>
          <w:p w14:paraId="649670A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6</w:t>
            </w:r>
          </w:p>
        </w:tc>
      </w:tr>
      <w:tr w14:paraId="06B93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 w:hRule="atLeast"/>
        </w:trPr>
        <w:tc>
          <w:tcPr>
            <w:tcW w:w="374" w:type="pct"/>
            <w:tcBorders>
              <w:top w:val="nil"/>
              <w:left w:val="single" w:color="000000" w:sz="8" w:space="0"/>
              <w:bottom w:val="single" w:color="000000" w:sz="8" w:space="0"/>
              <w:right w:val="single" w:color="000000" w:sz="8" w:space="0"/>
            </w:tcBorders>
            <w:shd w:val="clear" w:color="auto" w:fill="auto"/>
            <w:vAlign w:val="center"/>
          </w:tcPr>
          <w:p w14:paraId="13D351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4026" w:type="pct"/>
            <w:tcBorders>
              <w:top w:val="nil"/>
              <w:left w:val="single" w:color="000000" w:sz="8" w:space="0"/>
              <w:bottom w:val="single" w:color="000000" w:sz="8" w:space="0"/>
              <w:right w:val="single" w:color="000000" w:sz="8" w:space="0"/>
            </w:tcBorders>
            <w:shd w:val="clear" w:color="auto" w:fill="auto"/>
            <w:vAlign w:val="center"/>
          </w:tcPr>
          <w:p w14:paraId="2887160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材料包括：捕蝇笼、粘鼠板防尘罩、粘捕式灭蝇灯管（紫外线光源波长320-350nm，质保三个月）、粘捕式</w:t>
            </w:r>
            <w:r>
              <w:rPr>
                <w:rFonts w:hint="eastAsia" w:asciiTheme="minorEastAsia" w:hAnsiTheme="minorEastAsia" w:eastAsiaTheme="minorEastAsia" w:cstheme="minorEastAsia"/>
                <w:i w:val="0"/>
                <w:iCs w:val="0"/>
                <w:color w:val="000000"/>
                <w:kern w:val="0"/>
                <w:sz w:val="21"/>
                <w:szCs w:val="21"/>
                <w:highlight w:val="none"/>
                <w:u w:val="none"/>
                <w:shd w:val="clear"/>
                <w:lang w:val="en-US" w:eastAsia="zh-CN" w:bidi="ar"/>
              </w:rPr>
              <w:t>灭蝇</w:t>
            </w:r>
            <w:r>
              <w:rPr>
                <w:rFonts w:hint="eastAsia" w:asciiTheme="minorEastAsia" w:hAnsiTheme="minorEastAsia" w:eastAsiaTheme="minorEastAsia" w:cstheme="minorEastAsia"/>
                <w:i w:val="0"/>
                <w:iCs w:val="0"/>
                <w:color w:val="000000"/>
                <w:kern w:val="0"/>
                <w:sz w:val="21"/>
                <w:szCs w:val="21"/>
                <w:u w:val="none"/>
                <w:lang w:val="en-US" w:eastAsia="zh-CN" w:bidi="ar"/>
              </w:rPr>
              <w:t>灯体（灯体出现裂痕或明显损坏、外观变色严重无法清理干净需要更换）、粘蝇纸，黏鼠板。</w:t>
            </w:r>
          </w:p>
        </w:tc>
        <w:tc>
          <w:tcPr>
            <w:tcW w:w="598" w:type="pct"/>
            <w:tcBorders>
              <w:top w:val="nil"/>
              <w:left w:val="single" w:color="000000" w:sz="8" w:space="0"/>
              <w:bottom w:val="single" w:color="000000" w:sz="8" w:space="0"/>
              <w:right w:val="single" w:color="000000" w:sz="8" w:space="0"/>
            </w:tcBorders>
            <w:shd w:val="clear" w:color="auto" w:fill="auto"/>
            <w:vAlign w:val="center"/>
          </w:tcPr>
          <w:p w14:paraId="4A446C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bl>
    <w:p w14:paraId="4D8C5FF8">
      <w:pPr>
        <w:spacing w:line="440" w:lineRule="exact"/>
        <w:ind w:firstLine="480" w:firstLineChars="200"/>
        <w:rPr>
          <w:rFonts w:hint="eastAsia" w:ascii="SimSun" w:hAnsi="SimSun" w:eastAsia="SimSun"/>
          <w:color w:val="auto"/>
          <w:sz w:val="24"/>
          <w:szCs w:val="24"/>
          <w:lang w:eastAsia="zh-CN"/>
        </w:rPr>
      </w:pPr>
      <w:r>
        <w:rPr>
          <w:rFonts w:hint="eastAsia" w:ascii="SimSun" w:hAnsi="SimSun" w:eastAsia="SimSun"/>
          <w:color w:val="auto"/>
          <w:sz w:val="24"/>
          <w:szCs w:val="24"/>
        </w:rPr>
        <w:t>其中消杀物资</w:t>
      </w:r>
      <w:r>
        <w:rPr>
          <w:rFonts w:hint="eastAsia" w:ascii="SimSun" w:hAnsi="SimSun" w:eastAsia="SimSun"/>
          <w:color w:val="auto"/>
          <w:sz w:val="24"/>
          <w:szCs w:val="24"/>
          <w:lang w:eastAsia="zh-CN"/>
        </w:rPr>
        <w:t>包工包料，</w:t>
      </w:r>
      <w:r>
        <w:rPr>
          <w:rFonts w:hint="eastAsia" w:ascii="SimSun" w:hAnsi="SimSun" w:eastAsia="SimSun"/>
          <w:color w:val="auto"/>
          <w:sz w:val="24"/>
          <w:szCs w:val="24"/>
        </w:rPr>
        <w:t>均由承包商承担</w:t>
      </w:r>
      <w:r>
        <w:rPr>
          <w:rFonts w:hint="eastAsia" w:ascii="SimSun" w:hAnsi="SimSun" w:eastAsia="SimSun"/>
          <w:color w:val="auto"/>
          <w:sz w:val="24"/>
          <w:szCs w:val="24"/>
          <w:lang w:eastAsia="zh-CN"/>
        </w:rPr>
        <w:t>，品牌参考提供的相似品牌，数量不少于以下数量，具体如下：</w:t>
      </w:r>
    </w:p>
    <w:tbl>
      <w:tblPr>
        <w:tblStyle w:val="8"/>
        <w:tblW w:w="9777"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369"/>
        <w:gridCol w:w="822"/>
        <w:gridCol w:w="1001"/>
        <w:gridCol w:w="1736"/>
        <w:gridCol w:w="1588"/>
        <w:gridCol w:w="2261"/>
      </w:tblGrid>
      <w:tr w14:paraId="76ED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3" w:hRule="atLeast"/>
        </w:trPr>
        <w:tc>
          <w:tcPr>
            <w:tcW w:w="2369" w:type="dxa"/>
            <w:shd w:val="clear" w:color="auto" w:fill="auto"/>
            <w:noWrap/>
            <w:vAlign w:val="center"/>
          </w:tcPr>
          <w:p w14:paraId="6CD64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default" w:asciiTheme="majorEastAsia" w:hAnsiTheme="majorEastAsia" w:eastAsiaTheme="majorEastAsia" w:cstheme="majorEastAsia"/>
                <w:b/>
                <w:bCs/>
                <w:i w:val="0"/>
                <w:iCs w:val="0"/>
                <w:color w:val="000000"/>
                <w:kern w:val="0"/>
                <w:sz w:val="21"/>
                <w:szCs w:val="21"/>
                <w:u w:val="none"/>
                <w:lang w:val="en-US" w:eastAsia="zh-CN" w:bidi="ar"/>
              </w:rPr>
              <w:t>货物名称</w:t>
            </w:r>
          </w:p>
        </w:tc>
        <w:tc>
          <w:tcPr>
            <w:tcW w:w="822" w:type="dxa"/>
            <w:shd w:val="clear" w:color="auto" w:fill="auto"/>
            <w:noWrap/>
            <w:vAlign w:val="center"/>
          </w:tcPr>
          <w:p w14:paraId="011A5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b/>
                <w:bCs/>
                <w:i w:val="0"/>
                <w:iCs w:val="0"/>
                <w:color w:val="000000"/>
                <w:kern w:val="0"/>
                <w:sz w:val="21"/>
                <w:szCs w:val="21"/>
                <w:u w:val="none"/>
                <w:lang w:val="en-US" w:eastAsia="zh-CN" w:bidi="ar"/>
              </w:rPr>
            </w:pPr>
            <w:r>
              <w:rPr>
                <w:rFonts w:hint="default" w:asciiTheme="majorEastAsia" w:hAnsiTheme="majorEastAsia" w:eastAsiaTheme="majorEastAsia" w:cstheme="majorEastAsia"/>
                <w:b/>
                <w:bCs/>
                <w:i w:val="0"/>
                <w:iCs w:val="0"/>
                <w:color w:val="000000"/>
                <w:kern w:val="0"/>
                <w:sz w:val="21"/>
                <w:szCs w:val="21"/>
                <w:u w:val="none"/>
                <w:lang w:val="en-US" w:eastAsia="zh-CN" w:bidi="ar"/>
              </w:rPr>
              <w:t>单位</w:t>
            </w:r>
          </w:p>
        </w:tc>
        <w:tc>
          <w:tcPr>
            <w:tcW w:w="1001" w:type="dxa"/>
            <w:shd w:val="clear" w:color="auto" w:fill="auto"/>
            <w:vAlign w:val="center"/>
          </w:tcPr>
          <w:p w14:paraId="6490B4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b/>
                <w:bCs/>
                <w:i w:val="0"/>
                <w:iCs w:val="0"/>
                <w:color w:val="000000"/>
                <w:kern w:val="0"/>
                <w:sz w:val="21"/>
                <w:szCs w:val="21"/>
                <w:u w:val="none"/>
                <w:lang w:val="en-US" w:eastAsia="zh-CN" w:bidi="ar"/>
              </w:rPr>
            </w:pPr>
            <w:r>
              <w:rPr>
                <w:rFonts w:hint="default" w:asciiTheme="majorEastAsia" w:hAnsiTheme="majorEastAsia" w:eastAsiaTheme="majorEastAsia" w:cstheme="majorEastAsia"/>
                <w:b/>
                <w:bCs/>
                <w:i w:val="0"/>
                <w:iCs w:val="0"/>
                <w:color w:val="000000"/>
                <w:kern w:val="0"/>
                <w:sz w:val="21"/>
                <w:szCs w:val="21"/>
                <w:u w:val="none"/>
                <w:lang w:val="en-US" w:eastAsia="zh-CN" w:bidi="ar"/>
              </w:rPr>
              <w:t>数量</w:t>
            </w:r>
          </w:p>
        </w:tc>
        <w:tc>
          <w:tcPr>
            <w:tcW w:w="1736" w:type="dxa"/>
            <w:shd w:val="clear" w:color="auto" w:fill="auto"/>
            <w:noWrap/>
            <w:vAlign w:val="center"/>
          </w:tcPr>
          <w:p w14:paraId="542F0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b/>
                <w:bCs/>
                <w:i w:val="0"/>
                <w:iCs w:val="0"/>
                <w:color w:val="000000"/>
                <w:kern w:val="0"/>
                <w:sz w:val="21"/>
                <w:szCs w:val="21"/>
                <w:u w:val="none"/>
                <w:lang w:val="en-US" w:eastAsia="zh-CN" w:bidi="ar"/>
              </w:rPr>
            </w:pPr>
            <w:r>
              <w:rPr>
                <w:rFonts w:hint="default" w:asciiTheme="majorEastAsia" w:hAnsiTheme="majorEastAsia" w:eastAsiaTheme="majorEastAsia" w:cstheme="majorEastAsia"/>
                <w:b/>
                <w:bCs/>
                <w:i w:val="0"/>
                <w:iCs w:val="0"/>
                <w:color w:val="000000"/>
                <w:kern w:val="0"/>
                <w:sz w:val="21"/>
                <w:szCs w:val="21"/>
                <w:u w:val="none"/>
                <w:lang w:val="en-US" w:eastAsia="zh-CN" w:bidi="ar"/>
              </w:rPr>
              <w:t>品牌1</w:t>
            </w:r>
          </w:p>
        </w:tc>
        <w:tc>
          <w:tcPr>
            <w:tcW w:w="1588" w:type="dxa"/>
            <w:shd w:val="clear" w:color="auto" w:fill="auto"/>
            <w:noWrap/>
            <w:vAlign w:val="center"/>
          </w:tcPr>
          <w:p w14:paraId="0EBFE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b/>
                <w:bCs/>
                <w:i w:val="0"/>
                <w:iCs w:val="0"/>
                <w:color w:val="000000"/>
                <w:kern w:val="0"/>
                <w:sz w:val="21"/>
                <w:szCs w:val="21"/>
                <w:u w:val="none"/>
                <w:lang w:val="en-US" w:eastAsia="zh-CN" w:bidi="ar"/>
              </w:rPr>
            </w:pPr>
            <w:r>
              <w:rPr>
                <w:rFonts w:hint="default" w:asciiTheme="majorEastAsia" w:hAnsiTheme="majorEastAsia" w:eastAsiaTheme="majorEastAsia" w:cstheme="majorEastAsia"/>
                <w:b/>
                <w:bCs/>
                <w:i w:val="0"/>
                <w:iCs w:val="0"/>
                <w:color w:val="000000"/>
                <w:kern w:val="0"/>
                <w:sz w:val="21"/>
                <w:szCs w:val="21"/>
                <w:u w:val="none"/>
                <w:lang w:val="en-US" w:eastAsia="zh-CN" w:bidi="ar"/>
              </w:rPr>
              <w:t>品牌2</w:t>
            </w:r>
          </w:p>
        </w:tc>
        <w:tc>
          <w:tcPr>
            <w:tcW w:w="2261" w:type="dxa"/>
            <w:shd w:val="clear" w:color="auto" w:fill="auto"/>
            <w:noWrap/>
            <w:vAlign w:val="center"/>
          </w:tcPr>
          <w:p w14:paraId="4D812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b/>
                <w:bCs/>
                <w:i w:val="0"/>
                <w:iCs w:val="0"/>
                <w:color w:val="000000"/>
                <w:kern w:val="0"/>
                <w:sz w:val="21"/>
                <w:szCs w:val="21"/>
                <w:u w:val="none"/>
                <w:lang w:val="en-US" w:eastAsia="zh-CN" w:bidi="ar"/>
              </w:rPr>
            </w:pPr>
            <w:r>
              <w:rPr>
                <w:rFonts w:hint="default" w:asciiTheme="majorEastAsia" w:hAnsiTheme="majorEastAsia" w:eastAsiaTheme="majorEastAsia" w:cstheme="majorEastAsia"/>
                <w:b/>
                <w:bCs/>
                <w:i w:val="0"/>
                <w:iCs w:val="0"/>
                <w:color w:val="000000"/>
                <w:kern w:val="0"/>
                <w:sz w:val="21"/>
                <w:szCs w:val="21"/>
                <w:u w:val="none"/>
                <w:lang w:val="en-US" w:eastAsia="zh-CN" w:bidi="ar"/>
              </w:rPr>
              <w:t>品牌3</w:t>
            </w:r>
          </w:p>
        </w:tc>
      </w:tr>
      <w:tr w14:paraId="7172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0" w:type="auto"/>
            <w:shd w:val="clear" w:color="auto" w:fill="auto"/>
            <w:noWrap/>
            <w:vAlign w:val="center"/>
          </w:tcPr>
          <w:p w14:paraId="0F3B6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捕蝇笼</w:t>
            </w:r>
          </w:p>
        </w:tc>
        <w:tc>
          <w:tcPr>
            <w:tcW w:w="0" w:type="auto"/>
            <w:shd w:val="clear" w:color="auto" w:fill="auto"/>
            <w:noWrap/>
            <w:vAlign w:val="center"/>
          </w:tcPr>
          <w:p w14:paraId="3D28B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个</w:t>
            </w:r>
          </w:p>
        </w:tc>
        <w:tc>
          <w:tcPr>
            <w:tcW w:w="1001" w:type="dxa"/>
            <w:shd w:val="clear" w:color="auto" w:fill="auto"/>
            <w:noWrap/>
            <w:vAlign w:val="center"/>
          </w:tcPr>
          <w:p w14:paraId="13E97E6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20</w:t>
            </w:r>
          </w:p>
        </w:tc>
        <w:tc>
          <w:tcPr>
            <w:tcW w:w="0" w:type="auto"/>
            <w:shd w:val="clear" w:color="auto" w:fill="auto"/>
            <w:noWrap/>
            <w:vAlign w:val="center"/>
          </w:tcPr>
          <w:p w14:paraId="17986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暖居客</w:t>
            </w:r>
          </w:p>
        </w:tc>
        <w:tc>
          <w:tcPr>
            <w:tcW w:w="0" w:type="auto"/>
            <w:shd w:val="clear" w:color="auto" w:fill="auto"/>
            <w:noWrap/>
            <w:vAlign w:val="center"/>
          </w:tcPr>
          <w:p w14:paraId="48C29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巨融</w:t>
            </w:r>
          </w:p>
        </w:tc>
        <w:tc>
          <w:tcPr>
            <w:tcW w:w="0" w:type="auto"/>
            <w:shd w:val="clear" w:color="auto" w:fill="auto"/>
            <w:noWrap/>
            <w:vAlign w:val="center"/>
          </w:tcPr>
          <w:p w14:paraId="13D7A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狂丰</w:t>
            </w:r>
          </w:p>
        </w:tc>
      </w:tr>
      <w:tr w14:paraId="1AC9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0" w:type="auto"/>
            <w:shd w:val="clear" w:color="auto" w:fill="auto"/>
            <w:noWrap/>
            <w:vAlign w:val="center"/>
          </w:tcPr>
          <w:p w14:paraId="1C195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粘捕式灭蝇灯灯管</w:t>
            </w:r>
          </w:p>
        </w:tc>
        <w:tc>
          <w:tcPr>
            <w:tcW w:w="0" w:type="auto"/>
            <w:shd w:val="clear" w:color="auto" w:fill="auto"/>
            <w:noWrap/>
            <w:vAlign w:val="center"/>
          </w:tcPr>
          <w:p w14:paraId="743FC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支</w:t>
            </w:r>
          </w:p>
        </w:tc>
        <w:tc>
          <w:tcPr>
            <w:tcW w:w="1001" w:type="dxa"/>
            <w:shd w:val="clear" w:color="auto" w:fill="auto"/>
            <w:noWrap/>
            <w:vAlign w:val="center"/>
          </w:tcPr>
          <w:p w14:paraId="553DF9B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50</w:t>
            </w:r>
          </w:p>
        </w:tc>
        <w:tc>
          <w:tcPr>
            <w:tcW w:w="0" w:type="auto"/>
            <w:shd w:val="clear" w:color="auto" w:fill="auto"/>
            <w:noWrap/>
            <w:vAlign w:val="center"/>
          </w:tcPr>
          <w:p w14:paraId="71613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笆笆啦</w:t>
            </w:r>
          </w:p>
        </w:tc>
        <w:tc>
          <w:tcPr>
            <w:tcW w:w="0" w:type="auto"/>
            <w:shd w:val="clear" w:color="auto" w:fill="auto"/>
            <w:noWrap/>
            <w:vAlign w:val="center"/>
          </w:tcPr>
          <w:p w14:paraId="3C268D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捕蚊达人</w:t>
            </w:r>
          </w:p>
        </w:tc>
        <w:tc>
          <w:tcPr>
            <w:tcW w:w="0" w:type="auto"/>
            <w:shd w:val="clear" w:color="auto" w:fill="auto"/>
            <w:noWrap/>
            <w:vAlign w:val="center"/>
          </w:tcPr>
          <w:p w14:paraId="0D429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捕之神</w:t>
            </w:r>
          </w:p>
        </w:tc>
      </w:tr>
      <w:tr w14:paraId="30B4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0" w:type="auto"/>
            <w:shd w:val="clear" w:color="auto" w:fill="auto"/>
            <w:noWrap/>
            <w:vAlign w:val="center"/>
          </w:tcPr>
          <w:p w14:paraId="13479D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粘捕式灭蝇灯灯体</w:t>
            </w:r>
          </w:p>
        </w:tc>
        <w:tc>
          <w:tcPr>
            <w:tcW w:w="0" w:type="auto"/>
            <w:shd w:val="clear" w:color="auto" w:fill="auto"/>
            <w:noWrap/>
            <w:vAlign w:val="center"/>
          </w:tcPr>
          <w:p w14:paraId="44CA2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台</w:t>
            </w:r>
          </w:p>
        </w:tc>
        <w:tc>
          <w:tcPr>
            <w:tcW w:w="1001" w:type="dxa"/>
            <w:shd w:val="clear" w:color="auto" w:fill="auto"/>
            <w:noWrap/>
            <w:vAlign w:val="center"/>
          </w:tcPr>
          <w:p w14:paraId="5B05A274">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10</w:t>
            </w:r>
          </w:p>
        </w:tc>
        <w:tc>
          <w:tcPr>
            <w:tcW w:w="0" w:type="auto"/>
            <w:shd w:val="clear" w:color="auto" w:fill="auto"/>
            <w:noWrap/>
            <w:vAlign w:val="center"/>
          </w:tcPr>
          <w:p w14:paraId="01CF06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笆笆啦</w:t>
            </w:r>
          </w:p>
        </w:tc>
        <w:tc>
          <w:tcPr>
            <w:tcW w:w="0" w:type="auto"/>
            <w:shd w:val="clear" w:color="auto" w:fill="auto"/>
            <w:noWrap/>
            <w:vAlign w:val="center"/>
          </w:tcPr>
          <w:p w14:paraId="30AEBE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飞利浦</w:t>
            </w:r>
          </w:p>
        </w:tc>
        <w:tc>
          <w:tcPr>
            <w:tcW w:w="0" w:type="auto"/>
            <w:shd w:val="clear" w:color="auto" w:fill="auto"/>
            <w:noWrap/>
            <w:vAlign w:val="center"/>
          </w:tcPr>
          <w:p w14:paraId="28B07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捕之神</w:t>
            </w:r>
          </w:p>
        </w:tc>
      </w:tr>
      <w:tr w14:paraId="2D0D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0" w:type="auto"/>
            <w:shd w:val="clear" w:color="auto" w:fill="auto"/>
            <w:noWrap/>
            <w:vAlign w:val="center"/>
          </w:tcPr>
          <w:p w14:paraId="48A51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粘鼠板防尘罩</w:t>
            </w:r>
          </w:p>
        </w:tc>
        <w:tc>
          <w:tcPr>
            <w:tcW w:w="0" w:type="auto"/>
            <w:shd w:val="clear" w:color="auto" w:fill="auto"/>
            <w:noWrap/>
            <w:vAlign w:val="center"/>
          </w:tcPr>
          <w:p w14:paraId="6CBF9D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个</w:t>
            </w:r>
          </w:p>
        </w:tc>
        <w:tc>
          <w:tcPr>
            <w:tcW w:w="1001" w:type="dxa"/>
            <w:shd w:val="clear" w:color="auto" w:fill="auto"/>
            <w:noWrap/>
            <w:vAlign w:val="center"/>
          </w:tcPr>
          <w:p w14:paraId="7E70958D">
            <w:pPr>
              <w:keepNext w:val="0"/>
              <w:keepLines w:val="0"/>
              <w:widowControl/>
              <w:suppressLineNumbers w:val="0"/>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365</w:t>
            </w:r>
          </w:p>
        </w:tc>
        <w:tc>
          <w:tcPr>
            <w:tcW w:w="0" w:type="auto"/>
            <w:shd w:val="clear" w:color="auto" w:fill="auto"/>
            <w:noWrap/>
            <w:vAlign w:val="center"/>
          </w:tcPr>
          <w:p w14:paraId="743ABC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益之洁虫控</w:t>
            </w:r>
          </w:p>
        </w:tc>
        <w:tc>
          <w:tcPr>
            <w:tcW w:w="0" w:type="auto"/>
            <w:shd w:val="clear" w:color="auto" w:fill="auto"/>
            <w:noWrap/>
            <w:vAlign w:val="center"/>
          </w:tcPr>
          <w:p w14:paraId="07682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普朗克虫控</w:t>
            </w:r>
          </w:p>
        </w:tc>
        <w:tc>
          <w:tcPr>
            <w:tcW w:w="0" w:type="auto"/>
            <w:shd w:val="clear" w:color="auto" w:fill="auto"/>
            <w:noWrap/>
            <w:vAlign w:val="center"/>
          </w:tcPr>
          <w:p w14:paraId="277804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加厚PC食品级</w:t>
            </w:r>
          </w:p>
        </w:tc>
      </w:tr>
      <w:tr w14:paraId="0C7B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0" w:type="auto"/>
            <w:shd w:val="clear" w:color="auto" w:fill="auto"/>
            <w:noWrap/>
            <w:vAlign w:val="center"/>
          </w:tcPr>
          <w:p w14:paraId="7F3D6F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粘</w:t>
            </w:r>
            <w:r>
              <w:rPr>
                <w:rFonts w:hint="default" w:asciiTheme="majorEastAsia" w:hAnsiTheme="majorEastAsia" w:eastAsiaTheme="majorEastAsia" w:cstheme="majorEastAsia"/>
                <w:i w:val="0"/>
                <w:iCs w:val="0"/>
                <w:color w:val="000000"/>
                <w:kern w:val="0"/>
                <w:sz w:val="21"/>
                <w:szCs w:val="21"/>
                <w:u w:val="none"/>
                <w:lang w:val="en-US" w:eastAsia="zh-CN" w:bidi="ar"/>
              </w:rPr>
              <w:t>鼠板</w:t>
            </w:r>
          </w:p>
        </w:tc>
        <w:tc>
          <w:tcPr>
            <w:tcW w:w="0" w:type="auto"/>
            <w:shd w:val="clear" w:color="auto" w:fill="auto"/>
            <w:noWrap/>
            <w:vAlign w:val="center"/>
          </w:tcPr>
          <w:p w14:paraId="71248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张</w:t>
            </w:r>
          </w:p>
        </w:tc>
        <w:tc>
          <w:tcPr>
            <w:tcW w:w="1001" w:type="dxa"/>
            <w:shd w:val="clear" w:color="auto" w:fill="auto"/>
            <w:noWrap/>
            <w:vAlign w:val="center"/>
          </w:tcPr>
          <w:p w14:paraId="379DC5E5">
            <w:pPr>
              <w:keepNext w:val="0"/>
              <w:keepLines w:val="0"/>
              <w:widowControl/>
              <w:suppressLineNumbers w:val="0"/>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6570</w:t>
            </w:r>
          </w:p>
        </w:tc>
        <w:tc>
          <w:tcPr>
            <w:tcW w:w="0" w:type="auto"/>
            <w:shd w:val="clear" w:color="auto" w:fill="auto"/>
            <w:noWrap/>
            <w:vAlign w:val="center"/>
          </w:tcPr>
          <w:p w14:paraId="4D06F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欧克乐</w:t>
            </w:r>
          </w:p>
        </w:tc>
        <w:tc>
          <w:tcPr>
            <w:tcW w:w="0" w:type="auto"/>
            <w:shd w:val="clear" w:color="auto" w:fill="auto"/>
            <w:noWrap/>
            <w:vAlign w:val="center"/>
          </w:tcPr>
          <w:p w14:paraId="00406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鲁鲁鼠</w:t>
            </w:r>
          </w:p>
        </w:tc>
        <w:tc>
          <w:tcPr>
            <w:tcW w:w="0" w:type="auto"/>
            <w:shd w:val="clear" w:color="auto" w:fill="auto"/>
            <w:noWrap/>
            <w:vAlign w:val="center"/>
          </w:tcPr>
          <w:p w14:paraId="4E9C7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PCO专用40g高胶量</w:t>
            </w:r>
          </w:p>
        </w:tc>
      </w:tr>
      <w:tr w14:paraId="799B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0" w:type="auto"/>
            <w:shd w:val="clear" w:color="auto" w:fill="auto"/>
            <w:noWrap/>
            <w:vAlign w:val="center"/>
          </w:tcPr>
          <w:p w14:paraId="31700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粘</w:t>
            </w:r>
            <w:r>
              <w:rPr>
                <w:rFonts w:hint="default" w:asciiTheme="majorEastAsia" w:hAnsiTheme="majorEastAsia" w:eastAsiaTheme="majorEastAsia" w:cstheme="majorEastAsia"/>
                <w:i w:val="0"/>
                <w:iCs w:val="0"/>
                <w:color w:val="000000"/>
                <w:kern w:val="0"/>
                <w:sz w:val="21"/>
                <w:szCs w:val="21"/>
                <w:u w:val="none"/>
                <w:lang w:val="en-US" w:eastAsia="zh-CN" w:bidi="ar"/>
              </w:rPr>
              <w:t>蝇纸</w:t>
            </w:r>
          </w:p>
        </w:tc>
        <w:tc>
          <w:tcPr>
            <w:tcW w:w="0" w:type="auto"/>
            <w:shd w:val="clear" w:color="auto" w:fill="auto"/>
            <w:noWrap/>
            <w:vAlign w:val="center"/>
          </w:tcPr>
          <w:p w14:paraId="56A09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张</w:t>
            </w:r>
          </w:p>
        </w:tc>
        <w:tc>
          <w:tcPr>
            <w:tcW w:w="1001" w:type="dxa"/>
            <w:shd w:val="clear" w:color="auto" w:fill="auto"/>
            <w:noWrap/>
            <w:vAlign w:val="center"/>
          </w:tcPr>
          <w:p w14:paraId="47A14BC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2500</w:t>
            </w:r>
          </w:p>
        </w:tc>
        <w:tc>
          <w:tcPr>
            <w:tcW w:w="0" w:type="auto"/>
            <w:shd w:val="clear" w:color="auto" w:fill="auto"/>
            <w:noWrap/>
            <w:vAlign w:val="center"/>
          </w:tcPr>
          <w:p w14:paraId="20DE46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笆笆啦</w:t>
            </w:r>
          </w:p>
        </w:tc>
        <w:tc>
          <w:tcPr>
            <w:tcW w:w="0" w:type="auto"/>
            <w:shd w:val="clear" w:color="auto" w:fill="auto"/>
            <w:noWrap/>
            <w:vAlign w:val="center"/>
          </w:tcPr>
          <w:p w14:paraId="18733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汤玛斯</w:t>
            </w:r>
          </w:p>
        </w:tc>
        <w:tc>
          <w:tcPr>
            <w:tcW w:w="0" w:type="auto"/>
            <w:shd w:val="clear" w:color="auto" w:fill="auto"/>
            <w:noWrap/>
            <w:vAlign w:val="center"/>
          </w:tcPr>
          <w:p w14:paraId="41868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default" w:asciiTheme="majorEastAsia" w:hAnsiTheme="majorEastAsia" w:eastAsiaTheme="majorEastAsia" w:cstheme="majorEastAsia"/>
                <w:i w:val="0"/>
                <w:iCs w:val="0"/>
                <w:color w:val="000000"/>
                <w:kern w:val="0"/>
                <w:sz w:val="21"/>
                <w:szCs w:val="21"/>
                <w:u w:val="none"/>
                <w:lang w:val="en-US" w:eastAsia="zh-CN" w:bidi="ar"/>
              </w:rPr>
              <w:t>捕之神</w:t>
            </w:r>
          </w:p>
        </w:tc>
      </w:tr>
    </w:tbl>
    <w:p w14:paraId="34221CEC">
      <w:pPr>
        <w:pStyle w:val="16"/>
        <w:keepNext w:val="0"/>
        <w:keepLines w:val="0"/>
        <w:pageBreakBefore w:val="0"/>
        <w:widowControl w:val="0"/>
        <w:numPr>
          <w:ilvl w:val="0"/>
          <w:numId w:val="50"/>
        </w:numPr>
        <w:kinsoku/>
        <w:wordWrap/>
        <w:overflowPunct/>
        <w:topLinePunct w:val="0"/>
        <w:autoSpaceDE/>
        <w:autoSpaceDN/>
        <w:bidi w:val="0"/>
        <w:adjustRightInd w:val="0"/>
        <w:snapToGrid/>
        <w:spacing w:line="480" w:lineRule="exact"/>
        <w:ind w:left="0" w:firstLine="480" w:firstLineChars="200"/>
        <w:textAlignment w:val="baseline"/>
        <w:rPr>
          <w:rFonts w:hint="default" w:asciiTheme="minorEastAsia" w:hAnsiTheme="minorEastAsia" w:eastAsiaTheme="minorEastAsia" w:cstheme="minorEastAsia"/>
          <w:b/>
          <w:bCs/>
          <w:iCs/>
          <w:color w:val="auto"/>
          <w:sz w:val="24"/>
          <w:szCs w:val="24"/>
          <w:lang w:val="en-US" w:eastAsia="zh-CN"/>
        </w:rPr>
      </w:pPr>
      <w:r>
        <w:rPr>
          <w:rFonts w:hint="eastAsia" w:ascii="SimSun" w:hAnsi="SimSun"/>
          <w:sz w:val="24"/>
          <w:lang w:val="en-US" w:eastAsia="zh-CN"/>
        </w:rPr>
        <w:t>服务要求：</w:t>
      </w:r>
    </w:p>
    <w:p w14:paraId="32DB572F">
      <w:pPr>
        <w:tabs>
          <w:tab w:val="left" w:pos="993"/>
          <w:tab w:val="left" w:pos="1276"/>
        </w:tabs>
        <w:spacing w:line="440" w:lineRule="exact"/>
        <w:ind w:firstLine="480" w:firstLineChars="200"/>
        <w:rPr>
          <w:rFonts w:ascii="SimSun" w:hAnsi="SimSun" w:eastAsia="SimSun" w:cs="SimSun"/>
          <w:color w:val="000000" w:themeColor="text1"/>
          <w:kern w:val="0"/>
          <w:sz w:val="24"/>
          <w14:textFill>
            <w14:solidFill>
              <w14:schemeClr w14:val="tx1"/>
            </w14:solidFill>
          </w14:textFill>
        </w:rPr>
      </w:pPr>
      <w:r>
        <w:rPr>
          <w:rFonts w:ascii="SimSun" w:hAnsi="SimSun" w:eastAsia="SimSun" w:cs="SimSun"/>
          <w:color w:val="000000" w:themeColor="text1"/>
          <w:kern w:val="0"/>
          <w:sz w:val="24"/>
          <w14:textFill>
            <w14:solidFill>
              <w14:schemeClr w14:val="tx1"/>
            </w14:solidFill>
          </w14:textFill>
        </w:rPr>
        <w:t>1.对黏鼠板、诱饵站进行标签管理，明确所有的黏鼠板、诱饵站进行流水编号，黏鼠板药物部分不可裸漏外界，设置黏鼠板罩，防止人员踩踏；毒饵站配锁并与地面或墙体固定，有警示标志。</w:t>
      </w:r>
    </w:p>
    <w:p w14:paraId="23AC8263">
      <w:pPr>
        <w:tabs>
          <w:tab w:val="left" w:pos="993"/>
          <w:tab w:val="left" w:pos="1276"/>
        </w:tabs>
        <w:spacing w:line="440" w:lineRule="exact"/>
        <w:ind w:firstLine="480" w:firstLineChars="200"/>
        <w:rPr>
          <w:rFonts w:ascii="SimSun" w:hAnsi="SimSun" w:eastAsia="SimSun" w:cs="SimSun"/>
          <w:color w:val="000000" w:themeColor="text1"/>
          <w:kern w:val="0"/>
          <w:sz w:val="24"/>
          <w14:textFill>
            <w14:solidFill>
              <w14:schemeClr w14:val="tx1"/>
            </w14:solidFill>
          </w14:textFill>
        </w:rPr>
      </w:pPr>
      <w:r>
        <w:rPr>
          <w:rFonts w:ascii="SimSun" w:hAnsi="SimSun" w:eastAsia="SimSun" w:cs="SimSun"/>
          <w:color w:val="000000" w:themeColor="text1"/>
          <w:kern w:val="0"/>
          <w:sz w:val="24"/>
          <w14:textFill>
            <w14:solidFill>
              <w14:schemeClr w14:val="tx1"/>
            </w14:solidFill>
          </w14:textFill>
        </w:rPr>
        <w:t>2.应有防虫鼠器械布置示意图，图中所示黏鼠板、诱饵站的编号，并与实际相符合；</w:t>
      </w:r>
    </w:p>
    <w:p w14:paraId="2C12E16A">
      <w:pPr>
        <w:tabs>
          <w:tab w:val="left" w:pos="993"/>
          <w:tab w:val="left" w:pos="1276"/>
        </w:tabs>
        <w:spacing w:line="440" w:lineRule="exact"/>
        <w:ind w:firstLine="480" w:firstLineChars="200"/>
        <w:rPr>
          <w:rFonts w:ascii="SimSun" w:hAnsi="SimSun" w:eastAsia="SimSun" w:cs="SimSun"/>
          <w:color w:val="000000" w:themeColor="text1"/>
          <w:kern w:val="0"/>
          <w:sz w:val="24"/>
          <w14:textFill>
            <w14:solidFill>
              <w14:schemeClr w14:val="tx1"/>
            </w14:solidFill>
          </w14:textFill>
        </w:rPr>
      </w:pPr>
      <w:r>
        <w:rPr>
          <w:rFonts w:ascii="SimSun" w:hAnsi="SimSun" w:eastAsia="SimSun" w:cs="SimSun"/>
          <w:color w:val="000000" w:themeColor="text1"/>
          <w:kern w:val="0"/>
          <w:sz w:val="24"/>
          <w14:textFill>
            <w14:solidFill>
              <w14:schemeClr w14:val="tx1"/>
            </w14:solidFill>
          </w14:textFill>
        </w:rPr>
        <w:t>3.防虫防鼠图应标明绘制日期，定期更新，更新周期不得超过1年；</w:t>
      </w:r>
    </w:p>
    <w:p w14:paraId="6B5E63FD">
      <w:pPr>
        <w:tabs>
          <w:tab w:val="left" w:pos="993"/>
          <w:tab w:val="left" w:pos="1276"/>
        </w:tabs>
        <w:spacing w:line="440" w:lineRule="exact"/>
        <w:ind w:firstLine="480" w:firstLineChars="200"/>
        <w:rPr>
          <w:rFonts w:ascii="SimSun" w:hAnsi="SimSun" w:eastAsia="SimSun" w:cs="SimSun"/>
          <w:color w:val="000000" w:themeColor="text1"/>
          <w:kern w:val="0"/>
          <w:sz w:val="24"/>
          <w14:textFill>
            <w14:solidFill>
              <w14:schemeClr w14:val="tx1"/>
            </w14:solidFill>
          </w14:textFill>
        </w:rPr>
      </w:pPr>
      <w:r>
        <w:rPr>
          <w:rFonts w:ascii="SimSun" w:hAnsi="SimSun" w:eastAsia="SimSun" w:cs="SimSun"/>
          <w:color w:val="000000" w:themeColor="text1"/>
          <w:kern w:val="0"/>
          <w:sz w:val="24"/>
          <w14:textFill>
            <w14:solidFill>
              <w14:schemeClr w14:val="tx1"/>
            </w14:solidFill>
          </w14:textFill>
        </w:rPr>
        <w:t>4.每月（季度）做一次鼠害趋势分析，用折线图来表示各个区域的鼠害程度。当趋势分析表明鼠害程度有明显增加时，采取增加外围和厂房内诱饵站的设置点数，或增加外围、仓库、车间的黏鼠板设置等措施。</w:t>
      </w:r>
    </w:p>
    <w:p w14:paraId="1F2EE1DD">
      <w:pPr>
        <w:tabs>
          <w:tab w:val="left" w:pos="993"/>
          <w:tab w:val="left" w:pos="1276"/>
        </w:tabs>
        <w:spacing w:line="440" w:lineRule="exact"/>
        <w:ind w:firstLine="480" w:firstLineChars="200"/>
        <w:rPr>
          <w:rFonts w:ascii="SimSun" w:hAnsi="SimSun" w:eastAsia="SimSun" w:cs="SimSun"/>
          <w:color w:val="000000" w:themeColor="text1"/>
          <w:kern w:val="0"/>
          <w:sz w:val="24"/>
          <w14:textFill>
            <w14:solidFill>
              <w14:schemeClr w14:val="tx1"/>
            </w14:solidFill>
          </w14:textFill>
        </w:rPr>
      </w:pPr>
      <w:r>
        <w:rPr>
          <w:rFonts w:ascii="SimSun" w:hAnsi="SimSun" w:eastAsia="SimSun" w:cs="SimSun"/>
          <w:color w:val="000000" w:themeColor="text1"/>
          <w:kern w:val="0"/>
          <w:sz w:val="24"/>
          <w14:textFill>
            <w14:solidFill>
              <w14:schemeClr w14:val="tx1"/>
            </w14:solidFill>
          </w14:textFill>
        </w:rPr>
        <w:t>5.消杀使用药物及杀虫剂使用要求：</w:t>
      </w:r>
    </w:p>
    <w:p w14:paraId="649BA5FD">
      <w:pPr>
        <w:tabs>
          <w:tab w:val="left" w:pos="993"/>
          <w:tab w:val="left" w:pos="1276"/>
        </w:tabs>
        <w:spacing w:line="440" w:lineRule="exact"/>
        <w:ind w:firstLine="480" w:firstLineChars="200"/>
        <w:rPr>
          <w:rFonts w:ascii="SimSun" w:hAnsi="SimSun" w:eastAsia="SimSun" w:cs="SimSun"/>
          <w:color w:val="000000" w:themeColor="text1"/>
          <w:kern w:val="0"/>
          <w:sz w:val="24"/>
          <w14:textFill>
            <w14:solidFill>
              <w14:schemeClr w14:val="tx1"/>
            </w14:solidFill>
          </w14:textFill>
        </w:rPr>
      </w:pPr>
      <w:r>
        <w:rPr>
          <w:rFonts w:ascii="SimSun" w:hAnsi="SimSun" w:eastAsia="SimSun" w:cs="SimSun"/>
          <w:color w:val="000000" w:themeColor="text1"/>
          <w:kern w:val="0"/>
          <w:sz w:val="24"/>
          <w14:textFill>
            <w14:solidFill>
              <w14:schemeClr w14:val="tx1"/>
            </w14:solidFill>
          </w14:textFill>
        </w:rPr>
        <w:t>（1）药物、杀虫剂的使用应考虑其危害风险，选择对环境影响小、高效的药物、浓度、配比等；乙方应选用低毒或微毒杀虫剂，准确用药、精准用药、合理用药，选择种类多样、轮替使用、用量准确、合理配伍、浓度配比适当；</w:t>
      </w:r>
    </w:p>
    <w:p w14:paraId="423BB86C">
      <w:pPr>
        <w:tabs>
          <w:tab w:val="left" w:pos="993"/>
          <w:tab w:val="left" w:pos="1276"/>
        </w:tabs>
        <w:spacing w:line="440" w:lineRule="exact"/>
        <w:ind w:firstLine="480" w:firstLineChars="200"/>
        <w:rPr>
          <w:rFonts w:ascii="SimSun" w:hAnsi="SimSun" w:eastAsia="SimSun" w:cs="SimSun"/>
          <w:color w:val="000000" w:themeColor="text1"/>
          <w:kern w:val="0"/>
          <w:sz w:val="24"/>
          <w14:textFill>
            <w14:solidFill>
              <w14:schemeClr w14:val="tx1"/>
            </w14:solidFill>
          </w14:textFill>
        </w:rPr>
      </w:pPr>
      <w:r>
        <w:rPr>
          <w:rFonts w:ascii="SimSun" w:hAnsi="SimSun" w:eastAsia="SimSun" w:cs="SimSun"/>
          <w:color w:val="000000" w:themeColor="text1"/>
          <w:kern w:val="0"/>
          <w:sz w:val="24"/>
          <w14:textFill>
            <w14:solidFill>
              <w14:schemeClr w14:val="tx1"/>
            </w14:solidFill>
          </w14:textFill>
        </w:rPr>
        <w:t>（2）所有杀虫剂必须得到当地政府管理部门的批准（如：有农药登记证等）和甲方书面同意材料（如：杀虫剂使用清单等），所有用于灭杀有害生物的药剂必须具有许可证号、技术资料表；</w:t>
      </w:r>
    </w:p>
    <w:p w14:paraId="081ED517">
      <w:pPr>
        <w:tabs>
          <w:tab w:val="left" w:pos="993"/>
          <w:tab w:val="left" w:pos="1276"/>
        </w:tabs>
        <w:spacing w:line="440" w:lineRule="exact"/>
        <w:ind w:firstLine="480" w:firstLineChars="200"/>
        <w:rPr>
          <w:rFonts w:ascii="SimSun" w:hAnsi="SimSun" w:eastAsia="SimSun" w:cs="SimSun"/>
          <w:color w:val="000000" w:themeColor="text1"/>
          <w:kern w:val="0"/>
          <w:sz w:val="24"/>
          <w14:textFill>
            <w14:solidFill>
              <w14:schemeClr w14:val="tx1"/>
            </w14:solidFill>
          </w14:textFill>
        </w:rPr>
      </w:pPr>
      <w:r>
        <w:rPr>
          <w:rFonts w:ascii="SimSun" w:hAnsi="SimSun" w:eastAsia="SimSun" w:cs="SimSun"/>
          <w:color w:val="000000" w:themeColor="text1"/>
          <w:kern w:val="0"/>
          <w:sz w:val="24"/>
          <w14:textFill>
            <w14:solidFill>
              <w14:schemeClr w14:val="tx1"/>
            </w14:solidFill>
          </w14:textFill>
        </w:rPr>
        <w:t>（3）乙方应针对不同的作业环境、作业内容、作业特点，选择适宜方法、适用器具、选配适用的杀虫剂，实施作业。所有用于灭杀有害生物的药剂标签和MSDS由乙方负责归档并妥善保存；</w:t>
      </w:r>
    </w:p>
    <w:p w14:paraId="21E17C45">
      <w:pPr>
        <w:tabs>
          <w:tab w:val="left" w:pos="993"/>
          <w:tab w:val="left" w:pos="1276"/>
        </w:tabs>
        <w:spacing w:line="440" w:lineRule="exact"/>
        <w:ind w:firstLine="480" w:firstLineChars="200"/>
        <w:rPr>
          <w:rFonts w:ascii="SimSun" w:hAnsi="SimSun" w:eastAsia="SimSun" w:cs="SimSun"/>
          <w:color w:val="000000" w:themeColor="text1"/>
          <w:kern w:val="0"/>
          <w:sz w:val="24"/>
          <w14:textFill>
            <w14:solidFill>
              <w14:schemeClr w14:val="tx1"/>
            </w14:solidFill>
          </w14:textFill>
        </w:rPr>
      </w:pPr>
      <w:r>
        <w:rPr>
          <w:rFonts w:ascii="SimSun" w:hAnsi="SimSun" w:eastAsia="SimSun" w:cs="SimSun"/>
          <w:color w:val="000000" w:themeColor="text1"/>
          <w:kern w:val="0"/>
          <w:sz w:val="24"/>
          <w14:textFill>
            <w14:solidFill>
              <w14:schemeClr w14:val="tx1"/>
            </w14:solidFill>
          </w14:textFill>
        </w:rPr>
        <w:t>（4） 所有用于灭杀有害生物杀虫剂的使用需有记录。记录上需载明目标害虫、用量或浓度百分比、使用位置、使用方式、使用量等信息，并由作业人及复核人签字确认；</w:t>
      </w:r>
    </w:p>
    <w:p w14:paraId="7D72192B">
      <w:pPr>
        <w:tabs>
          <w:tab w:val="left" w:pos="993"/>
          <w:tab w:val="left" w:pos="1276"/>
        </w:tabs>
        <w:spacing w:line="440" w:lineRule="exact"/>
        <w:ind w:firstLine="480" w:firstLineChars="200"/>
        <w:rPr>
          <w:rFonts w:ascii="SimSun" w:hAnsi="SimSun" w:eastAsia="SimSun" w:cs="SimSun"/>
          <w:color w:val="000000" w:themeColor="text1"/>
          <w:kern w:val="0"/>
          <w:sz w:val="24"/>
          <w14:textFill>
            <w14:solidFill>
              <w14:schemeClr w14:val="tx1"/>
            </w14:solidFill>
          </w14:textFill>
        </w:rPr>
      </w:pPr>
      <w:r>
        <w:rPr>
          <w:rFonts w:ascii="SimSun" w:hAnsi="SimSun" w:eastAsia="SimSun" w:cs="SimSun"/>
          <w:color w:val="000000" w:themeColor="text1"/>
          <w:kern w:val="0"/>
          <w:sz w:val="24"/>
          <w14:textFill>
            <w14:solidFill>
              <w14:schemeClr w14:val="tx1"/>
            </w14:solidFill>
          </w14:textFill>
        </w:rPr>
        <w:t xml:space="preserve">（5）乙方应提供杀虫剂各类文件给甲方备案，内容包括但不限于：药剂名、型号、主要成分；杀虫剂厂家营业执照、农药生产许可证、农药登记证书、各类安全证书等，进口杀虫剂需进口登记证、销售商营业执照及安全证书等；最大致死剂量（如有动物实验结果的需提供：急性口服毒性、急性皮肤毒性、急性吸入毒性、过敏潜质等相关剂量数据）；误食、误吸、误触的急救措施。上述在使用的药剂发生改变时，乙方应及时、书面反馈给甲方。  </w:t>
      </w:r>
    </w:p>
    <w:p w14:paraId="0543251E">
      <w:pPr>
        <w:tabs>
          <w:tab w:val="left" w:pos="993"/>
          <w:tab w:val="left" w:pos="1276"/>
        </w:tabs>
        <w:spacing w:line="440" w:lineRule="exact"/>
        <w:ind w:firstLine="480" w:firstLineChars="200"/>
        <w:rPr>
          <w:rFonts w:hint="eastAsia"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eastAsia="zh-CN"/>
          <w14:textFill>
            <w14:solidFill>
              <w14:schemeClr w14:val="tx1"/>
            </w14:solidFill>
          </w14:textFill>
        </w:rPr>
        <w:t>（</w:t>
      </w:r>
      <w:r>
        <w:rPr>
          <w:rFonts w:hint="eastAsia" w:ascii="SimSun" w:hAnsi="SimSun" w:cs="SimSun"/>
          <w:color w:val="000000" w:themeColor="text1"/>
          <w:kern w:val="0"/>
          <w:sz w:val="24"/>
          <w:lang w:val="en-US" w:eastAsia="zh-CN"/>
          <w14:textFill>
            <w14:solidFill>
              <w14:schemeClr w14:val="tx1"/>
            </w14:solidFill>
          </w14:textFill>
        </w:rPr>
        <w:t>6）若甲方有蛇、鸟等预防的需求，乙方需免费配合完成。</w:t>
      </w:r>
    </w:p>
    <w:p w14:paraId="0E617496">
      <w:pPr>
        <w:tabs>
          <w:tab w:val="left" w:pos="993"/>
          <w:tab w:val="left" w:pos="1276"/>
        </w:tabs>
        <w:spacing w:line="440" w:lineRule="exact"/>
        <w:ind w:firstLine="480" w:firstLineChars="200"/>
        <w:rPr>
          <w:rFonts w:hint="eastAsia"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（7）生产车间、仓储区域禁止采用化学防治，建筑物外侧/厂区内侧采用化学防治时，</w:t>
      </w:r>
    </w:p>
    <w:p w14:paraId="1A4CF179">
      <w:pPr>
        <w:tabs>
          <w:tab w:val="left" w:pos="993"/>
          <w:tab w:val="left" w:pos="1276"/>
        </w:tabs>
        <w:spacing w:line="440" w:lineRule="exact"/>
        <w:ind w:firstLine="480" w:firstLineChars="200"/>
        <w:rPr>
          <w:rFonts w:hint="eastAsia"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应优先考虑药物安全性，避免食品受到污染，同时，所有药物和方法应符合国</w:t>
      </w:r>
    </w:p>
    <w:p w14:paraId="27330254">
      <w:pPr>
        <w:tabs>
          <w:tab w:val="left" w:pos="993"/>
          <w:tab w:val="left" w:pos="1276"/>
        </w:tabs>
        <w:spacing w:line="440" w:lineRule="exact"/>
        <w:ind w:firstLine="480" w:firstLineChars="200"/>
        <w:rPr>
          <w:rFonts w:hint="eastAsia"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家法律法规的要求。</w:t>
      </w:r>
    </w:p>
    <w:p w14:paraId="0A0EBBC2">
      <w:pPr>
        <w:numPr>
          <w:ilvl w:val="0"/>
          <w:numId w:val="0"/>
        </w:numPr>
        <w:tabs>
          <w:tab w:val="left" w:pos="993"/>
          <w:tab w:val="left" w:pos="1276"/>
        </w:tabs>
        <w:spacing w:line="440" w:lineRule="exact"/>
        <w:ind w:firstLine="480" w:firstLineChars="200"/>
        <w:rPr>
          <w:rFonts w:hint="eastAsia" w:ascii="SimSun" w:hAnsi="SimSun" w:cs="SimSun"/>
          <w:color w:val="000000" w:themeColor="text1"/>
          <w:kern w:val="0"/>
          <w:sz w:val="24"/>
          <w:lang w:val="en-US" w:eastAsia="zh-CN"/>
          <w14:textFill>
            <w14:solidFill>
              <w14:schemeClr w14:val="tx1"/>
            </w14:solidFill>
          </w14:textFill>
        </w:rPr>
      </w:pPr>
      <w:r>
        <w:rPr>
          <w:rFonts w:hint="eastAsia" w:ascii="SimSun" w:hAnsi="SimSun" w:eastAsia="SimSun" w:cs="SimSun"/>
          <w:color w:val="000000" w:themeColor="text1"/>
          <w:kern w:val="0"/>
          <w:sz w:val="24"/>
          <w:szCs w:val="20"/>
          <w:lang w:val="en-US" w:eastAsia="zh-CN" w:bidi="ar-SA"/>
          <w14:textFill>
            <w14:solidFill>
              <w14:schemeClr w14:val="tx1"/>
            </w14:solidFill>
          </w14:textFill>
        </w:rPr>
        <w:t>（8）</w:t>
      </w:r>
      <w:r>
        <w:rPr>
          <w:rFonts w:hint="eastAsia" w:ascii="SimSun" w:hAnsi="SimSun" w:cs="SimSun"/>
          <w:color w:val="000000" w:themeColor="text1"/>
          <w:kern w:val="0"/>
          <w:sz w:val="24"/>
          <w:lang w:val="en-US" w:eastAsia="zh-CN"/>
          <w14:textFill>
            <w14:solidFill>
              <w14:schemeClr w14:val="tx1"/>
            </w14:solidFill>
          </w14:textFill>
        </w:rPr>
        <w:t>对于甲方基础设施（包括不限于：厂区环境、墙壁顶棚、门窗、地面、排水设施、废弃物存放设施、通风设施、仓储设施、生产设备设施、更衣设施等），乙方有义务从专业消杀的角度提出专业建议并体现在每月的消杀服务报告中。</w:t>
      </w:r>
    </w:p>
    <w:p w14:paraId="23C8EA1E">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default" w:ascii="SimSun" w:hAnsi="SimSun" w:eastAsia="SimSun" w:cs="SimSun"/>
          <w:color w:val="000000" w:themeColor="text1"/>
          <w:kern w:val="0"/>
          <w:sz w:val="24"/>
          <w:szCs w:val="20"/>
          <w:lang w:val="en-US" w:eastAsia="zh-CN" w:bidi="ar-SA"/>
          <w14:textFill>
            <w14:solidFill>
              <w14:schemeClr w14:val="tx1"/>
            </w14:solidFill>
          </w14:textFill>
        </w:rPr>
        <w:t>（9）</w:t>
      </w:r>
      <w:r>
        <w:rPr>
          <w:rFonts w:hint="default" w:ascii="SimSun" w:hAnsi="SimSun" w:cs="SimSun"/>
          <w:color w:val="000000" w:themeColor="text1"/>
          <w:kern w:val="0"/>
          <w:sz w:val="24"/>
          <w:lang w:val="en-US" w:eastAsia="zh-CN"/>
          <w14:textFill>
            <w14:solidFill>
              <w14:schemeClr w14:val="tx1"/>
            </w14:solidFill>
          </w14:textFill>
        </w:rPr>
        <w:t>鼠类防制</w:t>
      </w:r>
    </w:p>
    <w:p w14:paraId="71938233">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a）</w:t>
      </w:r>
      <w:r>
        <w:rPr>
          <w:rFonts w:hint="default" w:ascii="SimSun" w:hAnsi="SimSun" w:cs="SimSun"/>
          <w:color w:val="000000" w:themeColor="text1"/>
          <w:kern w:val="0"/>
          <w:sz w:val="24"/>
          <w:lang w:val="en-US" w:eastAsia="zh-CN"/>
          <w14:textFill>
            <w14:solidFill>
              <w14:schemeClr w14:val="tx1"/>
            </w14:solidFill>
          </w14:textFill>
        </w:rPr>
        <w:t>第一道防鼠站</w:t>
      </w:r>
    </w:p>
    <w:p w14:paraId="7AA6DF56">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1）</w:t>
      </w:r>
      <w:r>
        <w:rPr>
          <w:rFonts w:hint="default" w:ascii="SimSun" w:hAnsi="SimSun" w:cs="SimSun"/>
          <w:color w:val="000000" w:themeColor="text1"/>
          <w:kern w:val="0"/>
          <w:sz w:val="24"/>
          <w:lang w:val="en-US" w:eastAsia="zh-CN"/>
          <w14:textFill>
            <w14:solidFill>
              <w14:schemeClr w14:val="tx1"/>
            </w14:solidFill>
          </w14:textFill>
        </w:rPr>
        <w:t>建筑物/厂区内侧周围区域，如外环境绿化带、围墙内、建筑物周围、垃圾废料存放处、污水处理等区域隐蔽位置，应设置第一道防鼠毒饵站，放置间隔基于对工厂的详细调查和鼠类活动历史，如缺乏评估，监控设施放置间隔不超过 30m。若鼠害密度较高，</w:t>
      </w:r>
      <w:r>
        <w:rPr>
          <w:rFonts w:hint="eastAsia" w:ascii="SimSun" w:hAnsi="SimSun" w:cs="SimSun"/>
          <w:color w:val="000000" w:themeColor="text1"/>
          <w:kern w:val="0"/>
          <w:sz w:val="24"/>
          <w:lang w:val="en-US" w:eastAsia="zh-CN"/>
          <w14:textFill>
            <w14:solidFill>
              <w14:schemeClr w14:val="tx1"/>
            </w14:solidFill>
          </w14:textFill>
        </w:rPr>
        <w:t>应</w:t>
      </w:r>
      <w:r>
        <w:rPr>
          <w:rFonts w:hint="default" w:ascii="SimSun" w:hAnsi="SimSun" w:cs="SimSun"/>
          <w:color w:val="000000" w:themeColor="text1"/>
          <w:kern w:val="0"/>
          <w:sz w:val="24"/>
          <w:lang w:val="en-US" w:eastAsia="zh-CN"/>
          <w14:textFill>
            <w14:solidFill>
              <w14:schemeClr w14:val="tx1"/>
            </w14:solidFill>
          </w14:textFill>
        </w:rPr>
        <w:t>在厂区外围增设超声波驱鼠器。</w:t>
      </w:r>
    </w:p>
    <w:p w14:paraId="281AA676">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2）</w:t>
      </w:r>
      <w:r>
        <w:rPr>
          <w:rFonts w:hint="default" w:ascii="SimSun" w:hAnsi="SimSun" w:cs="SimSun"/>
          <w:color w:val="000000" w:themeColor="text1"/>
          <w:kern w:val="0"/>
          <w:sz w:val="24"/>
          <w:lang w:val="en-US" w:eastAsia="zh-CN"/>
          <w14:textFill>
            <w14:solidFill>
              <w14:schemeClr w14:val="tx1"/>
            </w14:solidFill>
          </w14:textFill>
        </w:rPr>
        <w:t>有杀鼠剂的外部监控设施应用一次性的塑料扎带、挂锁、或生产商提供的设备（如钥匙系统）锁定，诱饵站应防潮、防晒、易清洁、可上锁、与墙体或地面固定，有警示标志。</w:t>
      </w:r>
    </w:p>
    <w:p w14:paraId="6A6F978A">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3）</w:t>
      </w:r>
      <w:r>
        <w:rPr>
          <w:rFonts w:hint="default" w:ascii="SimSun" w:hAnsi="SimSun" w:cs="SimSun"/>
          <w:color w:val="000000" w:themeColor="text1"/>
          <w:kern w:val="0"/>
          <w:sz w:val="24"/>
          <w:lang w:val="en-US" w:eastAsia="zh-CN"/>
          <w14:textFill>
            <w14:solidFill>
              <w14:schemeClr w14:val="tx1"/>
            </w14:solidFill>
          </w14:textFill>
        </w:rPr>
        <w:t>经批准可用于食品企业的毒饵才能用于外部毒饵站，毒饵应安全存放在毒饵站中，状态良好、定期检查与更换，以免变质。</w:t>
      </w:r>
    </w:p>
    <w:p w14:paraId="1285C243">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4）</w:t>
      </w:r>
      <w:r>
        <w:rPr>
          <w:rFonts w:hint="default" w:ascii="SimSun" w:hAnsi="SimSun" w:cs="SimSun"/>
          <w:color w:val="000000" w:themeColor="text1"/>
          <w:kern w:val="0"/>
          <w:sz w:val="24"/>
          <w:lang w:val="en-US" w:eastAsia="zh-CN"/>
          <w14:textFill>
            <w14:solidFill>
              <w14:schemeClr w14:val="tx1"/>
            </w14:solidFill>
          </w14:textFill>
        </w:rPr>
        <w:t>应根据风险评估的结果确定检查的频率，建议每 2 周检查清洁（根据鼠害活动增减频率，但不低于 1 次/月），记录检查结果。</w:t>
      </w:r>
    </w:p>
    <w:p w14:paraId="52CBF199">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default" w:ascii="SimSun" w:hAnsi="SimSun" w:cs="SimSun"/>
          <w:color w:val="000000" w:themeColor="text1"/>
          <w:kern w:val="0"/>
          <w:sz w:val="24"/>
          <w:lang w:val="en-US" w:eastAsia="zh-CN"/>
          <w14:textFill>
            <w14:solidFill>
              <w14:schemeClr w14:val="tx1"/>
            </w14:solidFill>
          </w14:textFill>
        </w:rPr>
        <w:t>b) 第二道防鼠站</w:t>
      </w:r>
    </w:p>
    <w:p w14:paraId="5AE8C2D6">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1）</w:t>
      </w:r>
      <w:r>
        <w:rPr>
          <w:rFonts w:hint="default" w:ascii="SimSun" w:hAnsi="SimSun" w:cs="SimSun"/>
          <w:color w:val="000000" w:themeColor="text1"/>
          <w:kern w:val="0"/>
          <w:sz w:val="24"/>
          <w:lang w:val="en-US" w:eastAsia="zh-CN"/>
          <w14:textFill>
            <w14:solidFill>
              <w14:schemeClr w14:val="tx1"/>
            </w14:solidFill>
          </w14:textFill>
        </w:rPr>
        <w:t>厂房外部设置第二道机械式捕鼠笼，放置间隔基于对工厂的详细调查和鼠类活动历史，如缺乏评估，监控设施应沿墙间隔不超过 15m。</w:t>
      </w:r>
    </w:p>
    <w:p w14:paraId="55EA9FDA">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2）</w:t>
      </w:r>
      <w:r>
        <w:rPr>
          <w:rFonts w:hint="default" w:ascii="SimSun" w:hAnsi="SimSun" w:cs="SimSun"/>
          <w:color w:val="000000" w:themeColor="text1"/>
          <w:kern w:val="0"/>
          <w:sz w:val="24"/>
          <w:lang w:val="en-US" w:eastAsia="zh-CN"/>
          <w14:textFill>
            <w14:solidFill>
              <w14:schemeClr w14:val="tx1"/>
            </w14:solidFill>
          </w14:textFill>
        </w:rPr>
        <w:t>捕鼠笼的材质坚固，不易咬坏，弹簧门应灵敏可靠，尺寸应根据目标鼠确定，不投放诱饵、妥善放置。</w:t>
      </w:r>
    </w:p>
    <w:p w14:paraId="08EACBC8">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3）</w:t>
      </w:r>
      <w:r>
        <w:rPr>
          <w:rFonts w:hint="default" w:ascii="SimSun" w:hAnsi="SimSun" w:cs="SimSun"/>
          <w:color w:val="000000" w:themeColor="text1"/>
          <w:kern w:val="0"/>
          <w:sz w:val="24"/>
          <w:lang w:val="en-US" w:eastAsia="zh-CN"/>
          <w14:textFill>
            <w14:solidFill>
              <w14:schemeClr w14:val="tx1"/>
            </w14:solidFill>
          </w14:textFill>
        </w:rPr>
        <w:t>应根据风险评估的结果确定检查的频率，建议每 2 周检查清洁（根据鼠害活动增减频率，但不低于 1 次/月），记录检查结果。</w:t>
      </w:r>
    </w:p>
    <w:p w14:paraId="6EE2F25E">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c)</w:t>
      </w:r>
      <w:r>
        <w:rPr>
          <w:rFonts w:hint="default" w:ascii="SimSun" w:hAnsi="SimSun" w:cs="SimSun"/>
          <w:color w:val="000000" w:themeColor="text1"/>
          <w:kern w:val="0"/>
          <w:sz w:val="24"/>
          <w:lang w:val="en-US" w:eastAsia="zh-CN"/>
          <w14:textFill>
            <w14:solidFill>
              <w14:schemeClr w14:val="tx1"/>
            </w14:solidFill>
          </w14:textFill>
        </w:rPr>
        <w:t>第三道防鼠站</w:t>
      </w:r>
    </w:p>
    <w:p w14:paraId="52EDBADA">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1)</w:t>
      </w:r>
      <w:r>
        <w:rPr>
          <w:rFonts w:hint="default" w:ascii="SimSun" w:hAnsi="SimSun" w:cs="SimSun"/>
          <w:color w:val="000000" w:themeColor="text1"/>
          <w:kern w:val="0"/>
          <w:sz w:val="24"/>
          <w:lang w:val="en-US" w:eastAsia="zh-CN"/>
          <w14:textFill>
            <w14:solidFill>
              <w14:schemeClr w14:val="tx1"/>
            </w14:solidFill>
          </w14:textFill>
        </w:rPr>
        <w:t>厂房内部设置第三道粘鼠板或机械式捕鼠笼等，放置间隔基于对工厂的详细调查和鼠类活动历史，如缺乏评估，监控设施放置间隔 6m-12m。</w:t>
      </w:r>
    </w:p>
    <w:p w14:paraId="54248AE9">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2)</w:t>
      </w:r>
      <w:r>
        <w:rPr>
          <w:rFonts w:hint="default" w:ascii="SimSun" w:hAnsi="SimSun" w:cs="SimSun"/>
          <w:color w:val="000000" w:themeColor="text1"/>
          <w:kern w:val="0"/>
          <w:sz w:val="24"/>
          <w:lang w:val="en-US" w:eastAsia="zh-CN"/>
          <w14:textFill>
            <w14:solidFill>
              <w14:schemeClr w14:val="tx1"/>
            </w14:solidFill>
          </w14:textFill>
        </w:rPr>
        <w:t>粘鼠板应有盖，粘力强度 200Pa 以上，厚度 2mm 左右，受高温(50°C)不流淌，在保质期内，不投放诱饵，妥善放置。</w:t>
      </w:r>
    </w:p>
    <w:p w14:paraId="4E20A5B5">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3)</w:t>
      </w:r>
      <w:r>
        <w:rPr>
          <w:rFonts w:hint="default" w:ascii="SimSun" w:hAnsi="SimSun" w:cs="SimSun"/>
          <w:color w:val="000000" w:themeColor="text1"/>
          <w:kern w:val="0"/>
          <w:sz w:val="24"/>
          <w:lang w:val="en-US" w:eastAsia="zh-CN"/>
          <w14:textFill>
            <w14:solidFill>
              <w14:schemeClr w14:val="tx1"/>
            </w14:solidFill>
          </w14:textFill>
        </w:rPr>
        <w:t>每周检查清洁（根据鼠害活动增减频率，但不低于 2 次/月），记录检查结果。</w:t>
      </w:r>
    </w:p>
    <w:p w14:paraId="57E20A6E">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d)</w:t>
      </w:r>
      <w:r>
        <w:rPr>
          <w:rFonts w:hint="default" w:ascii="SimSun" w:hAnsi="SimSun" w:cs="SimSun"/>
          <w:color w:val="000000" w:themeColor="text1"/>
          <w:kern w:val="0"/>
          <w:sz w:val="24"/>
          <w:lang w:val="en-US" w:eastAsia="zh-CN"/>
          <w14:textFill>
            <w14:solidFill>
              <w14:schemeClr w14:val="tx1"/>
            </w14:solidFill>
          </w14:textFill>
        </w:rPr>
        <w:t>其他区域防鼠站：</w:t>
      </w:r>
    </w:p>
    <w:p w14:paraId="651F179F">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default" w:ascii="SimSun" w:hAnsi="SimSun" w:cs="SimSun"/>
          <w:color w:val="000000" w:themeColor="text1"/>
          <w:kern w:val="0"/>
          <w:sz w:val="24"/>
          <w:lang w:val="en-US" w:eastAsia="zh-CN"/>
          <w14:textFill>
            <w14:solidFill>
              <w14:schemeClr w14:val="tx1"/>
            </w14:solidFill>
          </w14:textFill>
        </w:rPr>
        <w:t>配电房、设备间、食堂、临时休息场所、室内厕所应根据实际调查情况布放粘鼠板或机械式捕鼠笼。</w:t>
      </w:r>
    </w:p>
    <w:p w14:paraId="6E566C0F">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default" w:ascii="SimSun" w:hAnsi="SimSun" w:eastAsia="SimSun" w:cs="SimSun"/>
          <w:color w:val="000000" w:themeColor="text1"/>
          <w:kern w:val="0"/>
          <w:sz w:val="24"/>
          <w:szCs w:val="20"/>
          <w:lang w:val="en-US" w:eastAsia="zh-CN" w:bidi="ar-SA"/>
          <w14:textFill>
            <w14:solidFill>
              <w14:schemeClr w14:val="tx1"/>
            </w14:solidFill>
          </w14:textFill>
        </w:rPr>
        <w:t>（</w:t>
      </w:r>
      <w:r>
        <w:rPr>
          <w:rFonts w:hint="eastAsia" w:ascii="SimSun" w:hAnsi="SimSun" w:cs="SimSun"/>
          <w:color w:val="000000" w:themeColor="text1"/>
          <w:kern w:val="0"/>
          <w:sz w:val="24"/>
          <w:szCs w:val="20"/>
          <w:lang w:val="en-US" w:eastAsia="zh-CN" w:bidi="ar-SA"/>
          <w14:textFill>
            <w14:solidFill>
              <w14:schemeClr w14:val="tx1"/>
            </w14:solidFill>
          </w14:textFill>
        </w:rPr>
        <w:t>10</w:t>
      </w:r>
      <w:r>
        <w:rPr>
          <w:rFonts w:hint="default" w:ascii="SimSun" w:hAnsi="SimSun" w:eastAsia="SimSun" w:cs="SimSun"/>
          <w:color w:val="000000" w:themeColor="text1"/>
          <w:kern w:val="0"/>
          <w:sz w:val="24"/>
          <w:szCs w:val="20"/>
          <w:lang w:val="en-US" w:eastAsia="zh-CN" w:bidi="ar-SA"/>
          <w14:textFill>
            <w14:solidFill>
              <w14:schemeClr w14:val="tx1"/>
            </w14:solidFill>
          </w14:textFill>
        </w:rPr>
        <w:t>）</w:t>
      </w:r>
      <w:r>
        <w:rPr>
          <w:rFonts w:hint="default" w:ascii="SimSun" w:hAnsi="SimSun" w:cs="SimSun"/>
          <w:color w:val="000000" w:themeColor="text1"/>
          <w:kern w:val="0"/>
          <w:sz w:val="24"/>
          <w:lang w:val="en-US" w:eastAsia="zh-CN"/>
          <w14:textFill>
            <w14:solidFill>
              <w14:schemeClr w14:val="tx1"/>
            </w14:solidFill>
          </w14:textFill>
        </w:rPr>
        <w:t>飞虫类防制</w:t>
      </w:r>
    </w:p>
    <w:p w14:paraId="0903B2DD">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a)</w:t>
      </w:r>
      <w:r>
        <w:rPr>
          <w:rFonts w:hint="default" w:ascii="SimSun" w:hAnsi="SimSun" w:cs="SimSun"/>
          <w:color w:val="000000" w:themeColor="text1"/>
          <w:kern w:val="0"/>
          <w:sz w:val="24"/>
          <w:lang w:val="en-US" w:eastAsia="zh-CN"/>
          <w14:textFill>
            <w14:solidFill>
              <w14:schemeClr w14:val="tx1"/>
            </w14:solidFill>
          </w14:textFill>
        </w:rPr>
        <w:t>厂区外环境远离库房、生产厂房出入口处可基于对工厂的详细调查结果，布放捕蝇笼或灭蝇袋等。</w:t>
      </w:r>
    </w:p>
    <w:p w14:paraId="21417610">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b)</w:t>
      </w:r>
      <w:r>
        <w:rPr>
          <w:rFonts w:hint="default" w:ascii="SimSun" w:hAnsi="SimSun" w:cs="SimSun"/>
          <w:color w:val="000000" w:themeColor="text1"/>
          <w:kern w:val="0"/>
          <w:sz w:val="24"/>
          <w:lang w:val="en-US" w:eastAsia="zh-CN"/>
          <w14:textFill>
            <w14:solidFill>
              <w14:schemeClr w14:val="tx1"/>
            </w14:solidFill>
          </w14:textFill>
        </w:rPr>
        <w:t>清洁区、准清洁区每周检查，其他区域建议每周检查（虫害高发期每周，非高发期可根据需求增减频次，但不低于 2 次/月），记录检查结果。</w:t>
      </w:r>
    </w:p>
    <w:p w14:paraId="40D81702">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c)</w:t>
      </w:r>
      <w:r>
        <w:rPr>
          <w:rFonts w:hint="default" w:ascii="SimSun" w:hAnsi="SimSun" w:cs="SimSun"/>
          <w:color w:val="000000" w:themeColor="text1"/>
          <w:kern w:val="0"/>
          <w:sz w:val="24"/>
          <w:lang w:val="en-US" w:eastAsia="zh-CN"/>
          <w14:textFill>
            <w14:solidFill>
              <w14:schemeClr w14:val="tx1"/>
            </w14:solidFill>
          </w14:textFill>
        </w:rPr>
        <w:t>检查内容包括：</w:t>
      </w:r>
    </w:p>
    <w:p w14:paraId="526C5DAE">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1)</w:t>
      </w:r>
      <w:r>
        <w:rPr>
          <w:rFonts w:hint="default" w:ascii="SimSun" w:hAnsi="SimSun" w:cs="SimSun"/>
          <w:color w:val="000000" w:themeColor="text1"/>
          <w:kern w:val="0"/>
          <w:sz w:val="24"/>
          <w:lang w:val="en-US" w:eastAsia="zh-CN"/>
          <w14:textFill>
            <w14:solidFill>
              <w14:schemeClr w14:val="tx1"/>
            </w14:solidFill>
          </w14:textFill>
        </w:rPr>
        <w:t>清空收集装置，粘纸小方格有蚊虫比例大于 70%及时更换。</w:t>
      </w:r>
    </w:p>
    <w:p w14:paraId="2D52C33C">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2)</w:t>
      </w:r>
      <w:r>
        <w:rPr>
          <w:rFonts w:hint="default" w:ascii="SimSun" w:hAnsi="SimSun" w:cs="SimSun"/>
          <w:color w:val="000000" w:themeColor="text1"/>
          <w:kern w:val="0"/>
          <w:sz w:val="24"/>
          <w:lang w:val="en-US" w:eastAsia="zh-CN"/>
          <w14:textFill>
            <w14:solidFill>
              <w14:schemeClr w14:val="tx1"/>
            </w14:solidFill>
          </w14:textFill>
        </w:rPr>
        <w:t>清洁灭蝇灯</w:t>
      </w:r>
      <w:r>
        <w:rPr>
          <w:rFonts w:hint="eastAsia" w:ascii="SimSun" w:hAnsi="SimSun" w:cs="SimSun"/>
          <w:color w:val="000000" w:themeColor="text1"/>
          <w:kern w:val="0"/>
          <w:sz w:val="24"/>
          <w:lang w:val="en-US" w:eastAsia="zh-CN"/>
          <w14:textFill>
            <w14:solidFill>
              <w14:schemeClr w14:val="tx1"/>
            </w14:solidFill>
          </w14:textFill>
        </w:rPr>
        <w:t>（甲方提供）</w:t>
      </w:r>
      <w:r>
        <w:rPr>
          <w:rFonts w:hint="default" w:ascii="SimSun" w:hAnsi="SimSun" w:cs="SimSun"/>
          <w:color w:val="000000" w:themeColor="text1"/>
          <w:kern w:val="0"/>
          <w:sz w:val="24"/>
          <w:lang w:val="en-US" w:eastAsia="zh-CN"/>
          <w14:textFill>
            <w14:solidFill>
              <w14:schemeClr w14:val="tx1"/>
            </w14:solidFill>
          </w14:textFill>
        </w:rPr>
        <w:t>。</w:t>
      </w:r>
    </w:p>
    <w:p w14:paraId="26F8263B">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3)</w:t>
      </w:r>
      <w:r>
        <w:rPr>
          <w:rFonts w:hint="default" w:ascii="SimSun" w:hAnsi="SimSun" w:cs="SimSun"/>
          <w:color w:val="000000" w:themeColor="text1"/>
          <w:kern w:val="0"/>
          <w:sz w:val="24"/>
          <w:lang w:val="en-US" w:eastAsia="zh-CN"/>
          <w14:textFill>
            <w14:solidFill>
              <w14:schemeClr w14:val="tx1"/>
            </w14:solidFill>
          </w14:textFill>
        </w:rPr>
        <w:t>检查灯管情况（发黑、破损等异常时需及时</w:t>
      </w:r>
      <w:r>
        <w:rPr>
          <w:rFonts w:hint="eastAsia" w:ascii="SimSun" w:hAnsi="SimSun" w:cs="SimSun"/>
          <w:color w:val="000000" w:themeColor="text1"/>
          <w:kern w:val="0"/>
          <w:sz w:val="24"/>
          <w:lang w:val="en-US" w:eastAsia="zh-CN"/>
          <w14:textFill>
            <w14:solidFill>
              <w14:schemeClr w14:val="tx1"/>
            </w14:solidFill>
          </w14:textFill>
        </w:rPr>
        <w:t>通知甲方更换</w:t>
      </w:r>
      <w:r>
        <w:rPr>
          <w:rFonts w:hint="default" w:ascii="SimSun" w:hAnsi="SimSun" w:cs="SimSun"/>
          <w:color w:val="000000" w:themeColor="text1"/>
          <w:kern w:val="0"/>
          <w:sz w:val="24"/>
          <w:lang w:val="en-US" w:eastAsia="zh-CN"/>
          <w14:textFill>
            <w14:solidFill>
              <w14:schemeClr w14:val="tx1"/>
            </w14:solidFill>
          </w14:textFill>
        </w:rPr>
        <w:t>）。</w:t>
      </w:r>
    </w:p>
    <w:p w14:paraId="0410CB63">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d)</w:t>
      </w:r>
      <w:r>
        <w:rPr>
          <w:rFonts w:hint="default" w:ascii="SimSun" w:hAnsi="SimSun" w:cs="SimSun"/>
          <w:color w:val="000000" w:themeColor="text1"/>
          <w:kern w:val="0"/>
          <w:sz w:val="24"/>
          <w:lang w:val="en-US" w:eastAsia="zh-CN"/>
          <w14:textFill>
            <w14:solidFill>
              <w14:schemeClr w14:val="tx1"/>
            </w14:solidFill>
          </w14:textFill>
        </w:rPr>
        <w:t>依据清洁程度等级区域，选择阈值管理，记录粘捕式灭蝇灯的诱捕飞虫种类和数量，分析飞虫活动根源，采取措施降低密度。</w:t>
      </w:r>
    </w:p>
    <w:p w14:paraId="616FD8A7">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e)</w:t>
      </w:r>
      <w:r>
        <w:rPr>
          <w:rFonts w:hint="default" w:ascii="SimSun" w:hAnsi="SimSun" w:cs="SimSun"/>
          <w:color w:val="000000" w:themeColor="text1"/>
          <w:kern w:val="0"/>
          <w:sz w:val="24"/>
          <w:lang w:val="en-US" w:eastAsia="zh-CN"/>
          <w14:textFill>
            <w14:solidFill>
              <w14:schemeClr w14:val="tx1"/>
            </w14:solidFill>
          </w14:textFill>
        </w:rPr>
        <w:t>对室内孳生的果蝇、蛾蠓、蚤蝇等飞虫，应做好清洁卫生工作，清除孳生物。</w:t>
      </w:r>
    </w:p>
    <w:p w14:paraId="11017BD0">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（11）</w:t>
      </w:r>
      <w:r>
        <w:rPr>
          <w:rFonts w:hint="default" w:ascii="SimSun" w:hAnsi="SimSun" w:cs="SimSun"/>
          <w:color w:val="000000" w:themeColor="text1"/>
          <w:kern w:val="0"/>
          <w:sz w:val="24"/>
          <w:lang w:val="en-US" w:eastAsia="zh-CN"/>
          <w14:textFill>
            <w14:solidFill>
              <w14:schemeClr w14:val="tx1"/>
            </w14:solidFill>
          </w14:textFill>
        </w:rPr>
        <w:t>爬虫类（蟑螂等）防制</w:t>
      </w:r>
    </w:p>
    <w:p w14:paraId="7EF6E627">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a)</w:t>
      </w:r>
      <w:r>
        <w:rPr>
          <w:rFonts w:hint="default" w:ascii="SimSun" w:hAnsi="SimSun" w:cs="SimSun"/>
          <w:color w:val="000000" w:themeColor="text1"/>
          <w:kern w:val="0"/>
          <w:sz w:val="24"/>
          <w:lang w:val="en-US" w:eastAsia="zh-CN"/>
          <w14:textFill>
            <w14:solidFill>
              <w14:schemeClr w14:val="tx1"/>
            </w14:solidFill>
          </w14:textFill>
        </w:rPr>
        <w:t>环境防制</w:t>
      </w:r>
    </w:p>
    <w:p w14:paraId="732DCBFF">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eastAsia" w:ascii="SimSun" w:hAnsi="SimSun" w:cs="SimSun"/>
          <w:color w:val="000000" w:themeColor="text1"/>
          <w:kern w:val="0"/>
          <w:sz w:val="24"/>
          <w:lang w:val="en-US" w:eastAsia="zh-CN"/>
          <w14:textFill>
            <w14:solidFill>
              <w14:schemeClr w14:val="tx1"/>
            </w14:solidFill>
          </w14:textFill>
        </w:rPr>
        <w:t>配合甲方</w:t>
      </w:r>
      <w:r>
        <w:rPr>
          <w:rFonts w:hint="default" w:ascii="SimSun" w:hAnsi="SimSun" w:cs="SimSun"/>
          <w:color w:val="000000" w:themeColor="text1"/>
          <w:kern w:val="0"/>
          <w:sz w:val="24"/>
          <w:lang w:val="en-US" w:eastAsia="zh-CN"/>
          <w14:textFill>
            <w14:solidFill>
              <w14:schemeClr w14:val="tx1"/>
            </w14:solidFill>
          </w14:textFill>
        </w:rPr>
        <w:t>清除或堵塞蟑螂等所躲藏、栖息的孔、洞、缝。</w:t>
      </w:r>
    </w:p>
    <w:p w14:paraId="2E284F15">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default" w:ascii="SimSun" w:hAnsi="SimSun" w:cs="SimSun"/>
          <w:color w:val="000000" w:themeColor="text1"/>
          <w:kern w:val="0"/>
          <w:sz w:val="24"/>
          <w:lang w:val="en-US" w:eastAsia="zh-CN"/>
          <w14:textFill>
            <w14:solidFill>
              <w14:schemeClr w14:val="tx1"/>
            </w14:solidFill>
          </w14:textFill>
        </w:rPr>
        <w:t>b) 物理防制：生产车间、库房、食堂内部区域，可以物理防制，使用粘蟑纸、捕蟑器、真空抽吸器等方法，在蟑螂等喜欢隐匿的洞穴、缝隙或虫口密度极高的特殊区域使用。</w:t>
      </w:r>
    </w:p>
    <w:p w14:paraId="7E5B7EA8">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default" w:ascii="SimSun" w:hAnsi="SimSun" w:cs="SimSun"/>
          <w:color w:val="000000" w:themeColor="text1"/>
          <w:kern w:val="0"/>
          <w:sz w:val="24"/>
          <w:lang w:val="en-US" w:eastAsia="zh-CN"/>
          <w14:textFill>
            <w14:solidFill>
              <w14:schemeClr w14:val="tx1"/>
            </w14:solidFill>
          </w14:textFill>
        </w:rPr>
        <w:t>c) 化学防制：</w:t>
      </w:r>
    </w:p>
    <w:p w14:paraId="2AA057C8">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default" w:ascii="SimSun" w:hAnsi="SimSun" w:cs="SimSun"/>
          <w:color w:val="000000" w:themeColor="text1"/>
          <w:kern w:val="0"/>
          <w:sz w:val="24"/>
          <w:lang w:val="en-US" w:eastAsia="zh-CN"/>
          <w14:textFill>
            <w14:solidFill>
              <w14:schemeClr w14:val="tx1"/>
            </w14:solidFill>
          </w14:textFill>
        </w:rPr>
        <w:t>1) 设备机房、办公生活区等可布放粘蟑纸，或使用蟑螂诱饵站，当使用蟑螂诱饵站，应逐一检查蟑螂诱饵站的有效性，应靠墙或物体放置，避免放置在潮湿或多灰尘或阳光直射的环境。</w:t>
      </w:r>
    </w:p>
    <w:p w14:paraId="75574869">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default" w:ascii="SimSun" w:hAnsi="SimSun" w:cs="SimSun"/>
          <w:color w:val="000000" w:themeColor="text1"/>
          <w:kern w:val="0"/>
          <w:sz w:val="24"/>
          <w:lang w:val="en-US" w:eastAsia="zh-CN"/>
          <w14:textFill>
            <w14:solidFill>
              <w14:schemeClr w14:val="tx1"/>
            </w14:solidFill>
          </w14:textFill>
        </w:rPr>
        <w:t>2) 蟑螂诱饵站应固定并编号，张贴警示标识，建议每周进行跟进检查、维护、调换和记录。</w:t>
      </w:r>
    </w:p>
    <w:p w14:paraId="3616770C">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default" w:ascii="SimSun" w:hAnsi="SimSun" w:eastAsia="SimSun" w:cs="SimSun"/>
          <w:color w:val="000000" w:themeColor="text1"/>
          <w:kern w:val="0"/>
          <w:sz w:val="24"/>
          <w:szCs w:val="20"/>
          <w:lang w:val="en-US" w:eastAsia="zh-CN" w:bidi="ar-SA"/>
          <w14:textFill>
            <w14:solidFill>
              <w14:schemeClr w14:val="tx1"/>
            </w14:solidFill>
          </w14:textFill>
        </w:rPr>
        <w:t>（</w:t>
      </w:r>
      <w:r>
        <w:rPr>
          <w:rFonts w:hint="eastAsia" w:ascii="SimSun" w:hAnsi="SimSun" w:cs="SimSun"/>
          <w:color w:val="000000" w:themeColor="text1"/>
          <w:kern w:val="0"/>
          <w:sz w:val="24"/>
          <w:szCs w:val="20"/>
          <w:lang w:val="en-US" w:eastAsia="zh-CN" w:bidi="ar-SA"/>
          <w14:textFill>
            <w14:solidFill>
              <w14:schemeClr w14:val="tx1"/>
            </w14:solidFill>
          </w14:textFill>
        </w:rPr>
        <w:t>12</w:t>
      </w:r>
      <w:r>
        <w:rPr>
          <w:rFonts w:hint="default" w:ascii="SimSun" w:hAnsi="SimSun" w:eastAsia="SimSun" w:cs="SimSun"/>
          <w:color w:val="000000" w:themeColor="text1"/>
          <w:kern w:val="0"/>
          <w:sz w:val="24"/>
          <w:szCs w:val="20"/>
          <w:lang w:val="en-US" w:eastAsia="zh-CN" w:bidi="ar-SA"/>
          <w14:textFill>
            <w14:solidFill>
              <w14:schemeClr w14:val="tx1"/>
            </w14:solidFill>
          </w14:textFill>
        </w:rPr>
        <w:t>）</w:t>
      </w:r>
      <w:r>
        <w:rPr>
          <w:rFonts w:hint="default" w:ascii="SimSun" w:hAnsi="SimSun" w:cs="SimSun"/>
          <w:color w:val="000000" w:themeColor="text1"/>
          <w:kern w:val="0"/>
          <w:sz w:val="24"/>
          <w:lang w:val="en-US" w:eastAsia="zh-CN"/>
          <w14:textFill>
            <w14:solidFill>
              <w14:schemeClr w14:val="tx1"/>
            </w14:solidFill>
          </w14:textFill>
        </w:rPr>
        <w:t>鸟类防制</w:t>
      </w:r>
    </w:p>
    <w:p w14:paraId="7F813550">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default" w:ascii="SimSun" w:hAnsi="SimSun" w:cs="SimSun"/>
          <w:color w:val="000000" w:themeColor="text1"/>
          <w:kern w:val="0"/>
          <w:sz w:val="24"/>
          <w:lang w:val="en-US" w:eastAsia="zh-CN"/>
          <w14:textFill>
            <w14:solidFill>
              <w14:schemeClr w14:val="tx1"/>
            </w14:solidFill>
          </w14:textFill>
        </w:rPr>
        <w:t>定期检查并清除鸟巢或潜在筑巢点。可采取以下措施降低鸟类在装卸区栖息和筑巢风险：</w:t>
      </w:r>
    </w:p>
    <w:p w14:paraId="64721008">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default" w:ascii="SimSun" w:hAnsi="SimSun" w:cs="SimSun"/>
          <w:color w:val="000000" w:themeColor="text1"/>
          <w:kern w:val="0"/>
          <w:sz w:val="24"/>
          <w:lang w:val="en-US" w:eastAsia="zh-CN"/>
          <w14:textFill>
            <w14:solidFill>
              <w14:schemeClr w14:val="tx1"/>
            </w14:solidFill>
          </w14:textFill>
        </w:rPr>
        <w:t>a) 一般封堵：</w:t>
      </w:r>
      <w:r>
        <w:rPr>
          <w:rFonts w:hint="eastAsia" w:ascii="SimSun" w:hAnsi="SimSun" w:cs="SimSun"/>
          <w:color w:val="000000" w:themeColor="text1"/>
          <w:kern w:val="0"/>
          <w:sz w:val="24"/>
          <w:lang w:val="en-US" w:eastAsia="zh-CN"/>
          <w14:textFill>
            <w14:solidFill>
              <w14:schemeClr w14:val="tx1"/>
            </w14:solidFill>
          </w14:textFill>
        </w:rPr>
        <w:t>提示甲方</w:t>
      </w:r>
      <w:r>
        <w:rPr>
          <w:rFonts w:hint="default" w:ascii="SimSun" w:hAnsi="SimSun" w:cs="SimSun"/>
          <w:color w:val="000000" w:themeColor="text1"/>
          <w:kern w:val="0"/>
          <w:sz w:val="24"/>
          <w:lang w:val="en-US" w:eastAsia="zh-CN"/>
          <w14:textFill>
            <w14:solidFill>
              <w14:schemeClr w14:val="tx1"/>
            </w14:solidFill>
          </w14:textFill>
        </w:rPr>
        <w:t>在建筑结构上有孔洞地方进行封堵，防止鸟类进入。</w:t>
      </w:r>
    </w:p>
    <w:p w14:paraId="72D00A5C">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default" w:ascii="SimSun" w:hAnsi="SimSun" w:cs="SimSun"/>
          <w:color w:val="000000" w:themeColor="text1"/>
          <w:kern w:val="0"/>
          <w:sz w:val="24"/>
          <w:lang w:val="en-US" w:eastAsia="zh-CN"/>
          <w14:textFill>
            <w14:solidFill>
              <w14:schemeClr w14:val="tx1"/>
            </w14:solidFill>
          </w14:textFill>
        </w:rPr>
        <w:t>b) 驱赶装置：墙壁边缘安装防鸟刺、钢丝等，外环境鸟类常栖息和停落区域安装鸟类反光镜、驱鸟器等。</w:t>
      </w:r>
    </w:p>
    <w:p w14:paraId="582E646D">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default" w:ascii="SimSun" w:hAnsi="SimSun" w:cs="SimSun"/>
          <w:color w:val="000000" w:themeColor="text1"/>
          <w:kern w:val="0"/>
          <w:sz w:val="24"/>
          <w:lang w:val="en-US" w:eastAsia="zh-CN"/>
          <w14:textFill>
            <w14:solidFill>
              <w14:schemeClr w14:val="tx1"/>
            </w14:solidFill>
          </w14:textFill>
        </w:rPr>
        <w:t>c) 其它获批准的合法方式。</w:t>
      </w:r>
    </w:p>
    <w:p w14:paraId="495E1596">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default" w:ascii="SimSun" w:hAnsi="SimSun" w:eastAsia="SimSun" w:cs="SimSun"/>
          <w:color w:val="000000" w:themeColor="text1"/>
          <w:kern w:val="0"/>
          <w:sz w:val="24"/>
          <w:szCs w:val="20"/>
          <w:lang w:val="en-US" w:eastAsia="zh-CN" w:bidi="ar-SA"/>
          <w14:textFill>
            <w14:solidFill>
              <w14:schemeClr w14:val="tx1"/>
            </w14:solidFill>
          </w14:textFill>
        </w:rPr>
        <w:t>（</w:t>
      </w:r>
      <w:r>
        <w:rPr>
          <w:rFonts w:hint="eastAsia" w:ascii="SimSun" w:hAnsi="SimSun" w:cs="SimSun"/>
          <w:color w:val="000000" w:themeColor="text1"/>
          <w:kern w:val="0"/>
          <w:sz w:val="24"/>
          <w:szCs w:val="20"/>
          <w:lang w:val="en-US" w:eastAsia="zh-CN" w:bidi="ar-SA"/>
          <w14:textFill>
            <w14:solidFill>
              <w14:schemeClr w14:val="tx1"/>
            </w14:solidFill>
          </w14:textFill>
        </w:rPr>
        <w:t>13</w:t>
      </w:r>
      <w:r>
        <w:rPr>
          <w:rFonts w:hint="default" w:ascii="SimSun" w:hAnsi="SimSun" w:eastAsia="SimSun" w:cs="SimSun"/>
          <w:color w:val="000000" w:themeColor="text1"/>
          <w:kern w:val="0"/>
          <w:sz w:val="24"/>
          <w:szCs w:val="20"/>
          <w:lang w:val="en-US" w:eastAsia="zh-CN" w:bidi="ar-SA"/>
          <w14:textFill>
            <w14:solidFill>
              <w14:schemeClr w14:val="tx1"/>
            </w14:solidFill>
          </w14:textFill>
        </w:rPr>
        <w:t>）</w:t>
      </w:r>
      <w:r>
        <w:rPr>
          <w:rFonts w:hint="default" w:ascii="SimSun" w:hAnsi="SimSun" w:cs="SimSun"/>
          <w:color w:val="000000" w:themeColor="text1"/>
          <w:kern w:val="0"/>
          <w:sz w:val="24"/>
          <w:lang w:val="en-US" w:eastAsia="zh-CN"/>
          <w14:textFill>
            <w14:solidFill>
              <w14:schemeClr w14:val="tx1"/>
            </w14:solidFill>
          </w14:textFill>
        </w:rPr>
        <w:t>其他动物防制</w:t>
      </w:r>
    </w:p>
    <w:p w14:paraId="57E29650">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default" w:ascii="SimSun" w:hAnsi="SimSun" w:cs="SimSun"/>
          <w:color w:val="000000" w:themeColor="text1"/>
          <w:kern w:val="0"/>
          <w:sz w:val="24"/>
          <w:lang w:val="en-US" w:eastAsia="zh-CN"/>
          <w14:textFill>
            <w14:solidFill>
              <w14:schemeClr w14:val="tx1"/>
            </w14:solidFill>
          </w14:textFill>
        </w:rPr>
        <w:t>a) 应通过风险评估或历史经验，识别其他动物带来的风险，并采取适宜的防制方法。</w:t>
      </w:r>
    </w:p>
    <w:p w14:paraId="65582A45">
      <w:pPr>
        <w:numPr>
          <w:ilvl w:val="0"/>
          <w:numId w:val="0"/>
        </w:numPr>
        <w:tabs>
          <w:tab w:val="left" w:pos="993"/>
          <w:tab w:val="left" w:pos="1276"/>
        </w:tabs>
        <w:spacing w:line="440" w:lineRule="exact"/>
        <w:ind w:firstLine="480" w:firstLineChars="200"/>
        <w:rPr>
          <w:rFonts w:hint="default" w:ascii="SimSun" w:hAnsi="SimSun" w:cs="SimSun"/>
          <w:color w:val="000000" w:themeColor="text1"/>
          <w:kern w:val="0"/>
          <w:sz w:val="24"/>
          <w:lang w:val="en-US" w:eastAsia="zh-CN"/>
          <w14:textFill>
            <w14:solidFill>
              <w14:schemeClr w14:val="tx1"/>
            </w14:solidFill>
          </w14:textFill>
        </w:rPr>
      </w:pPr>
      <w:r>
        <w:rPr>
          <w:rFonts w:hint="default" w:ascii="SimSun" w:hAnsi="SimSun" w:cs="SimSun"/>
          <w:color w:val="000000" w:themeColor="text1"/>
          <w:kern w:val="0"/>
          <w:sz w:val="24"/>
          <w:lang w:val="en-US" w:eastAsia="zh-CN"/>
          <w14:textFill>
            <w14:solidFill>
              <w14:schemeClr w14:val="tx1"/>
            </w14:solidFill>
          </w14:textFill>
        </w:rPr>
        <w:t>b) 应根据法规和当地条例清除野生动物在厂区或车间内部建立的栖息地，野生动物可包括蛇、狗、猫或其它动物。</w:t>
      </w:r>
    </w:p>
    <w:p w14:paraId="357912DA">
      <w:pPr>
        <w:pStyle w:val="16"/>
        <w:keepNext w:val="0"/>
        <w:keepLines w:val="0"/>
        <w:pageBreakBefore w:val="0"/>
        <w:widowControl w:val="0"/>
        <w:numPr>
          <w:ilvl w:val="0"/>
          <w:numId w:val="50"/>
        </w:numPr>
        <w:kinsoku/>
        <w:wordWrap/>
        <w:overflowPunct/>
        <w:topLinePunct w:val="0"/>
        <w:autoSpaceDE/>
        <w:autoSpaceDN/>
        <w:bidi w:val="0"/>
        <w:adjustRightInd w:val="0"/>
        <w:snapToGrid/>
        <w:spacing w:line="480" w:lineRule="exact"/>
        <w:ind w:left="0" w:firstLine="480" w:firstLineChars="200"/>
        <w:textAlignment w:val="baseline"/>
        <w:rPr>
          <w:rFonts w:hint="eastAsia" w:ascii="SimSun" w:hAnsi="SimSun"/>
          <w:sz w:val="24"/>
          <w:lang w:val="en-US" w:eastAsia="zh-CN"/>
        </w:rPr>
      </w:pPr>
      <w:r>
        <w:rPr>
          <w:rFonts w:hint="eastAsia" w:ascii="SimSun" w:hAnsi="SimSun"/>
          <w:sz w:val="24"/>
          <w:lang w:val="en-US" w:eastAsia="zh-CN"/>
        </w:rPr>
        <w:t>质量标准及要求</w:t>
      </w:r>
    </w:p>
    <w:p w14:paraId="2E3A1EB1">
      <w:pPr>
        <w:tabs>
          <w:tab w:val="left" w:pos="993"/>
        </w:tabs>
        <w:spacing w:line="440" w:lineRule="exact"/>
        <w:ind w:firstLine="480" w:firstLineChars="200"/>
        <w:rPr>
          <w:rFonts w:ascii="SimSun" w:hAnsi="SimSun" w:eastAsia="SimSun" w:cs="SimSun"/>
          <w:color w:val="000000" w:themeColor="text1"/>
          <w:kern w:val="0"/>
          <w:sz w:val="24"/>
          <w14:textFill>
            <w14:solidFill>
              <w14:schemeClr w14:val="tx1"/>
            </w14:solidFill>
          </w14:textFill>
        </w:rPr>
      </w:pPr>
      <w:r>
        <w:rPr>
          <w:rFonts w:hint="eastAsia" w:ascii="SimSun" w:hAnsi="SimSun" w:eastAsia="SimSun" w:cs="SimSun"/>
          <w:color w:val="000000" w:themeColor="text1"/>
          <w:kern w:val="0"/>
          <w:sz w:val="24"/>
          <w14:textFill>
            <w14:solidFill>
              <w14:schemeClr w14:val="tx1"/>
            </w14:solidFill>
          </w14:textFill>
        </w:rPr>
        <w:t>以国家标准/行业标准/企业标准为主，能够满足公司需求。除四害消杀服务外包履约及考核标准：</w:t>
      </w:r>
    </w:p>
    <w:tbl>
      <w:tblPr>
        <w:tblStyle w:val="8"/>
        <w:tblW w:w="9899" w:type="dxa"/>
        <w:tblInd w:w="-15" w:type="dxa"/>
        <w:tblLayout w:type="fixed"/>
        <w:tblCellMar>
          <w:top w:w="0" w:type="dxa"/>
          <w:left w:w="108" w:type="dxa"/>
          <w:bottom w:w="0" w:type="dxa"/>
          <w:right w:w="108" w:type="dxa"/>
        </w:tblCellMar>
      </w:tblPr>
      <w:tblGrid>
        <w:gridCol w:w="457"/>
        <w:gridCol w:w="1231"/>
        <w:gridCol w:w="4523"/>
        <w:gridCol w:w="2888"/>
        <w:gridCol w:w="800"/>
      </w:tblGrid>
      <w:tr w14:paraId="71414F1A">
        <w:tblPrEx>
          <w:tblCellMar>
            <w:top w:w="0" w:type="dxa"/>
            <w:left w:w="108" w:type="dxa"/>
            <w:bottom w:w="0" w:type="dxa"/>
            <w:right w:w="108" w:type="dxa"/>
          </w:tblCellMar>
        </w:tblPrEx>
        <w:trPr>
          <w:trHeight w:val="688" w:hRule="atLeast"/>
        </w:trPr>
        <w:tc>
          <w:tcPr>
            <w:tcW w:w="45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B83582">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序号</w:t>
            </w:r>
          </w:p>
        </w:tc>
        <w:tc>
          <w:tcPr>
            <w:tcW w:w="1231" w:type="dxa"/>
            <w:tcBorders>
              <w:top w:val="single" w:color="auto" w:sz="4" w:space="0"/>
              <w:left w:val="nil"/>
              <w:bottom w:val="single" w:color="auto" w:sz="4" w:space="0"/>
              <w:right w:val="single" w:color="auto" w:sz="4" w:space="0"/>
            </w:tcBorders>
            <w:shd w:val="clear" w:color="000000" w:fill="FFFFFF"/>
            <w:noWrap/>
            <w:vAlign w:val="center"/>
          </w:tcPr>
          <w:p w14:paraId="63E98175">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项目</w:t>
            </w:r>
          </w:p>
        </w:tc>
        <w:tc>
          <w:tcPr>
            <w:tcW w:w="4523" w:type="dxa"/>
            <w:tcBorders>
              <w:top w:val="single" w:color="auto" w:sz="4" w:space="0"/>
              <w:left w:val="nil"/>
              <w:bottom w:val="single" w:color="auto" w:sz="4" w:space="0"/>
              <w:right w:val="single" w:color="auto" w:sz="4" w:space="0"/>
            </w:tcBorders>
            <w:shd w:val="clear" w:color="000000" w:fill="FFFFFF"/>
            <w:noWrap/>
            <w:vAlign w:val="center"/>
          </w:tcPr>
          <w:p w14:paraId="10185F6A">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履约标准</w:t>
            </w:r>
          </w:p>
        </w:tc>
        <w:tc>
          <w:tcPr>
            <w:tcW w:w="2888" w:type="dxa"/>
            <w:tcBorders>
              <w:top w:val="single" w:color="auto" w:sz="4" w:space="0"/>
              <w:left w:val="nil"/>
              <w:bottom w:val="single" w:color="auto" w:sz="4" w:space="0"/>
              <w:right w:val="single" w:color="auto" w:sz="4" w:space="0"/>
            </w:tcBorders>
            <w:shd w:val="clear" w:color="000000" w:fill="FFFFFF"/>
            <w:noWrap/>
            <w:vAlign w:val="center"/>
          </w:tcPr>
          <w:p w14:paraId="12112D4B">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考核标准</w:t>
            </w:r>
          </w:p>
        </w:tc>
        <w:tc>
          <w:tcPr>
            <w:tcW w:w="800" w:type="dxa"/>
            <w:tcBorders>
              <w:top w:val="single" w:color="auto" w:sz="4" w:space="0"/>
              <w:left w:val="nil"/>
              <w:bottom w:val="single" w:color="auto" w:sz="4" w:space="0"/>
              <w:right w:val="single" w:color="auto" w:sz="4" w:space="0"/>
            </w:tcBorders>
            <w:shd w:val="clear" w:color="000000" w:fill="FFFFFF"/>
            <w:noWrap/>
            <w:vAlign w:val="center"/>
          </w:tcPr>
          <w:p w14:paraId="38034A2C">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考核得分</w:t>
            </w:r>
          </w:p>
        </w:tc>
      </w:tr>
      <w:tr w14:paraId="4332FDFD">
        <w:tblPrEx>
          <w:tblCellMar>
            <w:top w:w="0" w:type="dxa"/>
            <w:left w:w="108" w:type="dxa"/>
            <w:bottom w:w="0" w:type="dxa"/>
            <w:right w:w="108" w:type="dxa"/>
          </w:tblCellMar>
        </w:tblPrEx>
        <w:trPr>
          <w:trHeight w:val="1406"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71847F78">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1231" w:type="dxa"/>
            <w:tcBorders>
              <w:top w:val="nil"/>
              <w:left w:val="nil"/>
              <w:bottom w:val="single" w:color="auto" w:sz="4" w:space="0"/>
              <w:right w:val="single" w:color="auto" w:sz="4" w:space="0"/>
            </w:tcBorders>
            <w:shd w:val="clear" w:color="auto" w:fill="auto"/>
            <w:vAlign w:val="center"/>
          </w:tcPr>
          <w:p w14:paraId="031B1582">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消杀人员管理</w:t>
            </w:r>
          </w:p>
        </w:tc>
        <w:tc>
          <w:tcPr>
            <w:tcW w:w="4523" w:type="dxa"/>
            <w:tcBorders>
              <w:top w:val="nil"/>
              <w:left w:val="nil"/>
              <w:bottom w:val="single" w:color="auto" w:sz="4" w:space="0"/>
              <w:right w:val="single" w:color="auto" w:sz="4" w:space="0"/>
            </w:tcBorders>
            <w:shd w:val="clear" w:color="auto" w:fill="auto"/>
            <w:vAlign w:val="center"/>
          </w:tcPr>
          <w:p w14:paraId="4114D9E5">
            <w:pPr>
              <w:keepNext w:val="0"/>
              <w:keepLines w:val="0"/>
              <w:widowControl/>
              <w:numPr>
                <w:ilvl w:val="0"/>
                <w:numId w:val="52"/>
              </w:numPr>
              <w:suppressLineNumbers w:val="0"/>
              <w:spacing w:before="0" w:beforeAutospacing="0" w:after="0" w:afterAutospacing="0" w:line="440" w:lineRule="exact"/>
              <w:ind w:left="0" w:right="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着装要求：                    </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（1）服装整洁，纽扣规范。</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（2）无不文明穿着：外套便服、敞胸露怀、挽袖子和裤腿、内着的棉衣、毛衣、衬衣露出制服衣领/下摆等。</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（3）不得穿拖鞋、凉鞋。</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2、个人形象要求：男工不得留长头发、女工长发需盘扎。</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3、消杀人员年龄：20-55岁。</w:t>
            </w:r>
          </w:p>
          <w:p w14:paraId="3F84877B">
            <w:pPr>
              <w:keepNext w:val="0"/>
              <w:keepLines w:val="0"/>
              <w:widowControl/>
              <w:numPr>
                <w:ilvl w:val="0"/>
                <w:numId w:val="53"/>
              </w:numPr>
              <w:suppressLineNumbers w:val="0"/>
              <w:spacing w:before="0" w:beforeAutospacing="0" w:after="0" w:afterAutospacing="0" w:line="440" w:lineRule="exact"/>
              <w:ind w:left="0" w:right="0"/>
              <w:jc w:val="left"/>
              <w:rPr>
                <w:rFonts w:hint="eastAsia" w:asciiTheme="minorEastAsia" w:hAnsi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需提供社保证明（工伤保险）</w:t>
            </w:r>
          </w:p>
          <w:p w14:paraId="1F08ED43">
            <w:pPr>
              <w:keepNext w:val="0"/>
              <w:keepLines w:val="0"/>
              <w:widowControl/>
              <w:numPr>
                <w:ilvl w:val="0"/>
                <w:numId w:val="53"/>
              </w:numPr>
              <w:suppressLineNumbers w:val="0"/>
              <w:spacing w:before="0" w:beforeAutospacing="0" w:after="0" w:afterAutospacing="0" w:line="440" w:lineRule="exact"/>
              <w:ind w:left="0" w:right="0"/>
              <w:jc w:val="left"/>
              <w:rPr>
                <w:rFonts w:hint="default" w:asciiTheme="minorEastAsia" w:hAnsi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需经过培训或具备相应资质</w:t>
            </w:r>
          </w:p>
        </w:tc>
        <w:tc>
          <w:tcPr>
            <w:tcW w:w="2888" w:type="dxa"/>
            <w:tcBorders>
              <w:top w:val="nil"/>
              <w:left w:val="nil"/>
              <w:bottom w:val="single" w:color="auto" w:sz="4" w:space="0"/>
              <w:right w:val="single" w:color="auto" w:sz="4" w:space="0"/>
            </w:tcBorders>
            <w:shd w:val="clear" w:color="auto" w:fill="auto"/>
            <w:vAlign w:val="center"/>
          </w:tcPr>
          <w:p w14:paraId="57F7EC7A">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现场检查</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一项次不合格扣1分</w:t>
            </w:r>
          </w:p>
        </w:tc>
        <w:tc>
          <w:tcPr>
            <w:tcW w:w="800" w:type="dxa"/>
            <w:tcBorders>
              <w:top w:val="nil"/>
              <w:left w:val="nil"/>
              <w:bottom w:val="single" w:color="auto" w:sz="4" w:space="0"/>
              <w:right w:val="single" w:color="auto" w:sz="4" w:space="0"/>
            </w:tcBorders>
            <w:shd w:val="clear" w:color="auto" w:fill="auto"/>
            <w:noWrap/>
            <w:vAlign w:val="center"/>
          </w:tcPr>
          <w:p w14:paraId="5D37DD55">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28E79FC4">
        <w:tblPrEx>
          <w:tblCellMar>
            <w:top w:w="0" w:type="dxa"/>
            <w:left w:w="108" w:type="dxa"/>
            <w:bottom w:w="0" w:type="dxa"/>
            <w:right w:w="108" w:type="dxa"/>
          </w:tblCellMar>
        </w:tblPrEx>
        <w:trPr>
          <w:trHeight w:val="703"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1646B345">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1231" w:type="dxa"/>
            <w:tcBorders>
              <w:top w:val="nil"/>
              <w:left w:val="nil"/>
              <w:bottom w:val="single" w:color="auto" w:sz="4" w:space="0"/>
              <w:right w:val="single" w:color="auto" w:sz="4" w:space="0"/>
            </w:tcBorders>
            <w:shd w:val="clear" w:color="auto" w:fill="auto"/>
            <w:vAlign w:val="center"/>
          </w:tcPr>
          <w:p w14:paraId="3158282C">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作业安全管理</w:t>
            </w:r>
          </w:p>
        </w:tc>
        <w:tc>
          <w:tcPr>
            <w:tcW w:w="4523" w:type="dxa"/>
            <w:tcBorders>
              <w:top w:val="nil"/>
              <w:left w:val="nil"/>
              <w:bottom w:val="single" w:color="auto" w:sz="4" w:space="0"/>
              <w:right w:val="single" w:color="auto" w:sz="4" w:space="0"/>
            </w:tcBorders>
            <w:shd w:val="clear" w:color="auto" w:fill="auto"/>
            <w:vAlign w:val="center"/>
          </w:tcPr>
          <w:p w14:paraId="1E09EC1D">
            <w:pPr>
              <w:keepNext w:val="0"/>
              <w:keepLines w:val="0"/>
              <w:widowControl/>
              <w:suppressLineNumbers w:val="0"/>
              <w:spacing w:before="0" w:beforeAutospacing="0" w:after="0" w:afterAutospacing="0" w:line="440" w:lineRule="exact"/>
              <w:ind w:left="0" w:right="0"/>
              <w:jc w:val="left"/>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1、着装安全：现场作业期间消杀人员需按甲方要求合规穿戴安全反光背心或安全帽。</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2、作业期间需佩戴防护手套、防护镜、必要时需穿戴穿刺鞋。</w:t>
            </w:r>
          </w:p>
        </w:tc>
        <w:tc>
          <w:tcPr>
            <w:tcW w:w="2888" w:type="dxa"/>
            <w:tcBorders>
              <w:top w:val="nil"/>
              <w:left w:val="nil"/>
              <w:bottom w:val="single" w:color="auto" w:sz="4" w:space="0"/>
              <w:right w:val="single" w:color="auto" w:sz="4" w:space="0"/>
            </w:tcBorders>
            <w:shd w:val="clear" w:color="auto" w:fill="auto"/>
            <w:vAlign w:val="center"/>
          </w:tcPr>
          <w:p w14:paraId="7DB3DCFD">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现场检查</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一项次不合格扣1分</w:t>
            </w:r>
          </w:p>
        </w:tc>
        <w:tc>
          <w:tcPr>
            <w:tcW w:w="800" w:type="dxa"/>
            <w:tcBorders>
              <w:top w:val="nil"/>
              <w:left w:val="nil"/>
              <w:bottom w:val="single" w:color="auto" w:sz="4" w:space="0"/>
              <w:right w:val="single" w:color="auto" w:sz="4" w:space="0"/>
            </w:tcBorders>
            <w:shd w:val="clear" w:color="auto" w:fill="auto"/>
            <w:noWrap/>
            <w:vAlign w:val="center"/>
          </w:tcPr>
          <w:p w14:paraId="7831C88C">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655A9ACF">
        <w:tblPrEx>
          <w:tblCellMar>
            <w:top w:w="0" w:type="dxa"/>
            <w:left w:w="108" w:type="dxa"/>
            <w:bottom w:w="0" w:type="dxa"/>
            <w:right w:w="108" w:type="dxa"/>
          </w:tblCellMar>
        </w:tblPrEx>
        <w:trPr>
          <w:trHeight w:val="790" w:hRule="atLeast"/>
        </w:trPr>
        <w:tc>
          <w:tcPr>
            <w:tcW w:w="457" w:type="dxa"/>
            <w:vMerge w:val="restart"/>
            <w:tcBorders>
              <w:top w:val="nil"/>
              <w:left w:val="single" w:color="auto" w:sz="4" w:space="0"/>
              <w:bottom w:val="single" w:color="auto" w:sz="4" w:space="0"/>
              <w:right w:val="single" w:color="auto" w:sz="4" w:space="0"/>
            </w:tcBorders>
            <w:shd w:val="clear" w:color="auto" w:fill="auto"/>
            <w:noWrap/>
            <w:vAlign w:val="center"/>
          </w:tcPr>
          <w:p w14:paraId="58E8F440">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c>
          <w:tcPr>
            <w:tcW w:w="1231" w:type="dxa"/>
            <w:vMerge w:val="restart"/>
            <w:tcBorders>
              <w:top w:val="nil"/>
              <w:left w:val="single" w:color="auto" w:sz="4" w:space="0"/>
              <w:bottom w:val="single" w:color="auto" w:sz="4" w:space="0"/>
              <w:right w:val="single" w:color="auto" w:sz="4" w:space="0"/>
            </w:tcBorders>
            <w:shd w:val="clear" w:color="auto" w:fill="auto"/>
            <w:vAlign w:val="center"/>
          </w:tcPr>
          <w:p w14:paraId="7BEF111D">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工作内容管理</w:t>
            </w:r>
          </w:p>
        </w:tc>
        <w:tc>
          <w:tcPr>
            <w:tcW w:w="4523" w:type="dxa"/>
            <w:tcBorders>
              <w:top w:val="nil"/>
              <w:left w:val="nil"/>
              <w:bottom w:val="single" w:color="auto" w:sz="4" w:space="0"/>
              <w:right w:val="single" w:color="auto" w:sz="4" w:space="0"/>
            </w:tcBorders>
            <w:shd w:val="clear" w:color="auto" w:fill="auto"/>
            <w:vAlign w:val="center"/>
          </w:tcPr>
          <w:p w14:paraId="1D708BE2">
            <w:pPr>
              <w:keepNext w:val="0"/>
              <w:keepLines w:val="0"/>
              <w:widowControl/>
              <w:suppressLineNumbers w:val="0"/>
              <w:spacing w:before="0" w:beforeAutospacing="0" w:after="0" w:afterAutospacing="0" w:line="440" w:lineRule="exact"/>
              <w:ind w:left="0" w:right="0"/>
              <w:jc w:val="left"/>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1.按照合同要求按时完成消杀次数。</w:t>
            </w:r>
            <w:r>
              <w:rPr>
                <w:rFonts w:hint="eastAsia" w:asciiTheme="minorEastAsia" w:hAnsiTheme="minorEastAsia" w:cstheme="minorEastAsia"/>
                <w:kern w:val="0"/>
                <w:sz w:val="24"/>
                <w:szCs w:val="24"/>
                <w:lang w:val="en-US" w:eastAsia="zh-CN"/>
              </w:rPr>
              <w:t>其中，5-9月每月不少于两次。</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2.按照合同要求定期投放鼠药，灭鼠剂定期轮换，防止鼠类产生抗药性。</w:t>
            </w:r>
          </w:p>
        </w:tc>
        <w:tc>
          <w:tcPr>
            <w:tcW w:w="2888" w:type="dxa"/>
            <w:tcBorders>
              <w:top w:val="nil"/>
              <w:left w:val="nil"/>
              <w:bottom w:val="single" w:color="auto" w:sz="4" w:space="0"/>
              <w:right w:val="single" w:color="auto" w:sz="4" w:space="0"/>
            </w:tcBorders>
            <w:shd w:val="clear" w:color="auto" w:fill="auto"/>
            <w:vAlign w:val="center"/>
          </w:tcPr>
          <w:p w14:paraId="01B32ACE">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现场检查</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一项次不合格扣1分</w:t>
            </w:r>
          </w:p>
        </w:tc>
        <w:tc>
          <w:tcPr>
            <w:tcW w:w="800" w:type="dxa"/>
            <w:tcBorders>
              <w:top w:val="nil"/>
              <w:left w:val="nil"/>
              <w:bottom w:val="single" w:color="auto" w:sz="4" w:space="0"/>
              <w:right w:val="single" w:color="auto" w:sz="4" w:space="0"/>
            </w:tcBorders>
            <w:shd w:val="clear" w:color="auto" w:fill="auto"/>
            <w:noWrap/>
            <w:vAlign w:val="center"/>
          </w:tcPr>
          <w:p w14:paraId="517DE22C">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66BD9205">
        <w:tblPrEx>
          <w:tblCellMar>
            <w:top w:w="0" w:type="dxa"/>
            <w:left w:w="108" w:type="dxa"/>
            <w:bottom w:w="0" w:type="dxa"/>
            <w:right w:w="108" w:type="dxa"/>
          </w:tblCellMar>
        </w:tblPrEx>
        <w:trPr>
          <w:trHeight w:val="703" w:hRule="atLeast"/>
        </w:trPr>
        <w:tc>
          <w:tcPr>
            <w:tcW w:w="457" w:type="dxa"/>
            <w:vMerge w:val="continue"/>
            <w:tcBorders>
              <w:top w:val="nil"/>
              <w:left w:val="single" w:color="auto" w:sz="4" w:space="0"/>
              <w:bottom w:val="single" w:color="auto" w:sz="4" w:space="0"/>
              <w:right w:val="single" w:color="auto" w:sz="4" w:space="0"/>
            </w:tcBorders>
            <w:vAlign w:val="center"/>
          </w:tcPr>
          <w:p w14:paraId="5FF1EC76">
            <w:pPr>
              <w:keepNext w:val="0"/>
              <w:keepLines w:val="0"/>
              <w:widowControl/>
              <w:suppressLineNumbers w:val="0"/>
              <w:spacing w:before="0" w:beforeAutospacing="0" w:after="0" w:afterAutospacing="0" w:line="440" w:lineRule="exact"/>
              <w:ind w:left="0" w:right="0"/>
              <w:jc w:val="left"/>
              <w:rPr>
                <w:rFonts w:hint="default" w:asciiTheme="minorEastAsia" w:hAnsiTheme="minorEastAsia" w:cstheme="minorEastAsia"/>
                <w:kern w:val="0"/>
                <w:sz w:val="24"/>
                <w:szCs w:val="24"/>
              </w:rPr>
            </w:pPr>
          </w:p>
        </w:tc>
        <w:tc>
          <w:tcPr>
            <w:tcW w:w="1231" w:type="dxa"/>
            <w:vMerge w:val="continue"/>
            <w:tcBorders>
              <w:top w:val="nil"/>
              <w:left w:val="single" w:color="auto" w:sz="4" w:space="0"/>
              <w:bottom w:val="single" w:color="auto" w:sz="4" w:space="0"/>
              <w:right w:val="single" w:color="auto" w:sz="4" w:space="0"/>
            </w:tcBorders>
            <w:vAlign w:val="center"/>
          </w:tcPr>
          <w:p w14:paraId="5F094EF8">
            <w:pPr>
              <w:keepNext w:val="0"/>
              <w:keepLines w:val="0"/>
              <w:widowControl/>
              <w:suppressLineNumbers w:val="0"/>
              <w:spacing w:before="0" w:beforeAutospacing="0" w:after="0" w:afterAutospacing="0" w:line="440" w:lineRule="exact"/>
              <w:ind w:left="0" w:right="0"/>
              <w:jc w:val="left"/>
              <w:rPr>
                <w:rFonts w:hint="default" w:asciiTheme="minorEastAsia" w:hAnsiTheme="minorEastAsia" w:cstheme="minorEastAsia"/>
                <w:kern w:val="0"/>
                <w:sz w:val="24"/>
                <w:szCs w:val="24"/>
              </w:rPr>
            </w:pPr>
          </w:p>
        </w:tc>
        <w:tc>
          <w:tcPr>
            <w:tcW w:w="4523" w:type="dxa"/>
            <w:tcBorders>
              <w:top w:val="nil"/>
              <w:left w:val="nil"/>
              <w:bottom w:val="single" w:color="auto" w:sz="4" w:space="0"/>
              <w:right w:val="single" w:color="auto" w:sz="4" w:space="0"/>
            </w:tcBorders>
            <w:shd w:val="clear" w:color="auto" w:fill="auto"/>
            <w:vAlign w:val="center"/>
          </w:tcPr>
          <w:p w14:paraId="032773B6">
            <w:pPr>
              <w:keepNext w:val="0"/>
              <w:keepLines w:val="0"/>
              <w:widowControl/>
              <w:suppressLineNumbers w:val="0"/>
              <w:spacing w:before="0" w:beforeAutospacing="0" w:after="0" w:afterAutospacing="0" w:line="440" w:lineRule="exact"/>
              <w:ind w:left="0" w:right="0"/>
              <w:jc w:val="left"/>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对毒饵站内灭鼠剂投放及鼠饵盒有破损时及时更换。</w:t>
            </w:r>
          </w:p>
        </w:tc>
        <w:tc>
          <w:tcPr>
            <w:tcW w:w="2888" w:type="dxa"/>
            <w:tcBorders>
              <w:top w:val="nil"/>
              <w:left w:val="nil"/>
              <w:bottom w:val="single" w:color="auto" w:sz="4" w:space="0"/>
              <w:right w:val="single" w:color="auto" w:sz="4" w:space="0"/>
            </w:tcBorders>
            <w:shd w:val="clear" w:color="auto" w:fill="auto"/>
            <w:vAlign w:val="center"/>
          </w:tcPr>
          <w:p w14:paraId="1B8ECB03">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现场检查</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一项次不合格扣1分</w:t>
            </w:r>
          </w:p>
        </w:tc>
        <w:tc>
          <w:tcPr>
            <w:tcW w:w="800" w:type="dxa"/>
            <w:tcBorders>
              <w:top w:val="nil"/>
              <w:left w:val="nil"/>
              <w:bottom w:val="single" w:color="auto" w:sz="4" w:space="0"/>
              <w:right w:val="single" w:color="auto" w:sz="4" w:space="0"/>
            </w:tcBorders>
            <w:shd w:val="clear" w:color="auto" w:fill="auto"/>
            <w:noWrap/>
            <w:vAlign w:val="center"/>
          </w:tcPr>
          <w:p w14:paraId="500EE6EA">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79AF4697">
        <w:tblPrEx>
          <w:tblCellMar>
            <w:top w:w="0" w:type="dxa"/>
            <w:left w:w="108" w:type="dxa"/>
            <w:bottom w:w="0" w:type="dxa"/>
            <w:right w:w="108" w:type="dxa"/>
          </w:tblCellMar>
        </w:tblPrEx>
        <w:trPr>
          <w:trHeight w:val="703" w:hRule="atLeast"/>
        </w:trPr>
        <w:tc>
          <w:tcPr>
            <w:tcW w:w="457" w:type="dxa"/>
            <w:vMerge w:val="continue"/>
            <w:tcBorders>
              <w:top w:val="nil"/>
              <w:left w:val="single" w:color="auto" w:sz="4" w:space="0"/>
              <w:bottom w:val="single" w:color="auto" w:sz="4" w:space="0"/>
              <w:right w:val="single" w:color="auto" w:sz="4" w:space="0"/>
            </w:tcBorders>
            <w:vAlign w:val="center"/>
          </w:tcPr>
          <w:p w14:paraId="5A5333F5">
            <w:pPr>
              <w:keepNext w:val="0"/>
              <w:keepLines w:val="0"/>
              <w:widowControl/>
              <w:suppressLineNumbers w:val="0"/>
              <w:spacing w:before="0" w:beforeAutospacing="0" w:after="0" w:afterAutospacing="0" w:line="440" w:lineRule="exact"/>
              <w:ind w:left="0" w:right="0"/>
              <w:jc w:val="left"/>
              <w:rPr>
                <w:rFonts w:hint="default" w:asciiTheme="minorEastAsia" w:hAnsiTheme="minorEastAsia" w:cstheme="minorEastAsia"/>
                <w:kern w:val="0"/>
                <w:sz w:val="24"/>
                <w:szCs w:val="24"/>
              </w:rPr>
            </w:pPr>
          </w:p>
        </w:tc>
        <w:tc>
          <w:tcPr>
            <w:tcW w:w="1231" w:type="dxa"/>
            <w:vMerge w:val="continue"/>
            <w:tcBorders>
              <w:top w:val="nil"/>
              <w:left w:val="single" w:color="auto" w:sz="4" w:space="0"/>
              <w:bottom w:val="single" w:color="auto" w:sz="4" w:space="0"/>
              <w:right w:val="single" w:color="auto" w:sz="4" w:space="0"/>
            </w:tcBorders>
            <w:vAlign w:val="center"/>
          </w:tcPr>
          <w:p w14:paraId="10D3F965">
            <w:pPr>
              <w:keepNext w:val="0"/>
              <w:keepLines w:val="0"/>
              <w:widowControl/>
              <w:suppressLineNumbers w:val="0"/>
              <w:spacing w:before="0" w:beforeAutospacing="0" w:after="0" w:afterAutospacing="0" w:line="440" w:lineRule="exact"/>
              <w:ind w:left="0" w:right="0"/>
              <w:jc w:val="left"/>
              <w:rPr>
                <w:rFonts w:hint="default" w:asciiTheme="minorEastAsia" w:hAnsiTheme="minorEastAsia" w:cstheme="minorEastAsia"/>
                <w:kern w:val="0"/>
                <w:sz w:val="24"/>
                <w:szCs w:val="24"/>
              </w:rPr>
            </w:pPr>
          </w:p>
        </w:tc>
        <w:tc>
          <w:tcPr>
            <w:tcW w:w="4523" w:type="dxa"/>
            <w:tcBorders>
              <w:top w:val="nil"/>
              <w:left w:val="nil"/>
              <w:bottom w:val="single" w:color="auto" w:sz="4" w:space="0"/>
              <w:right w:val="single" w:color="auto" w:sz="4" w:space="0"/>
            </w:tcBorders>
            <w:shd w:val="clear" w:color="auto" w:fill="auto"/>
            <w:vAlign w:val="center"/>
          </w:tcPr>
          <w:p w14:paraId="69ECAA67">
            <w:pPr>
              <w:keepNext w:val="0"/>
              <w:keepLines w:val="0"/>
              <w:widowControl/>
              <w:suppressLineNumbers w:val="0"/>
              <w:spacing w:before="0" w:beforeAutospacing="0" w:after="0" w:afterAutospacing="0" w:line="440" w:lineRule="exact"/>
              <w:ind w:left="0" w:right="0"/>
              <w:jc w:val="left"/>
              <w:rPr>
                <w:rFonts w:hint="default" w:eastAsia="SimSun" w:asciiTheme="minorEastAsia" w:hAnsi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需绘制虫害控制平面图，平面图上捕鼠器、粘鼠板、灭蝇灯等标志，与实际设施对应。</w:t>
            </w:r>
          </w:p>
        </w:tc>
        <w:tc>
          <w:tcPr>
            <w:tcW w:w="2888" w:type="dxa"/>
            <w:tcBorders>
              <w:top w:val="nil"/>
              <w:left w:val="nil"/>
              <w:bottom w:val="single" w:color="auto" w:sz="4" w:space="0"/>
              <w:right w:val="single" w:color="auto" w:sz="4" w:space="0"/>
            </w:tcBorders>
            <w:shd w:val="clear" w:color="auto" w:fill="auto"/>
            <w:vAlign w:val="center"/>
          </w:tcPr>
          <w:p w14:paraId="5A57D391">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现场检查</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一项次不合格扣1分</w:t>
            </w:r>
          </w:p>
        </w:tc>
        <w:tc>
          <w:tcPr>
            <w:tcW w:w="800" w:type="dxa"/>
            <w:tcBorders>
              <w:top w:val="nil"/>
              <w:left w:val="nil"/>
              <w:bottom w:val="single" w:color="auto" w:sz="4" w:space="0"/>
              <w:right w:val="single" w:color="auto" w:sz="4" w:space="0"/>
            </w:tcBorders>
            <w:shd w:val="clear" w:color="auto" w:fill="auto"/>
            <w:noWrap/>
            <w:vAlign w:val="center"/>
          </w:tcPr>
          <w:p w14:paraId="1AB879F5">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cstheme="minorEastAsia"/>
                <w:kern w:val="0"/>
                <w:sz w:val="24"/>
                <w:szCs w:val="24"/>
              </w:rPr>
            </w:pPr>
          </w:p>
        </w:tc>
      </w:tr>
      <w:tr w14:paraId="66803934">
        <w:tblPrEx>
          <w:tblCellMar>
            <w:top w:w="0" w:type="dxa"/>
            <w:left w:w="108" w:type="dxa"/>
            <w:bottom w:w="0" w:type="dxa"/>
            <w:right w:w="108" w:type="dxa"/>
          </w:tblCellMar>
        </w:tblPrEx>
        <w:trPr>
          <w:trHeight w:val="703" w:hRule="atLeast"/>
        </w:trPr>
        <w:tc>
          <w:tcPr>
            <w:tcW w:w="457" w:type="dxa"/>
            <w:vMerge w:val="continue"/>
            <w:tcBorders>
              <w:top w:val="nil"/>
              <w:left w:val="single" w:color="auto" w:sz="4" w:space="0"/>
              <w:bottom w:val="single" w:color="auto" w:sz="4" w:space="0"/>
              <w:right w:val="single" w:color="auto" w:sz="4" w:space="0"/>
            </w:tcBorders>
            <w:vAlign w:val="center"/>
          </w:tcPr>
          <w:p w14:paraId="10948DCC">
            <w:pPr>
              <w:keepNext w:val="0"/>
              <w:keepLines w:val="0"/>
              <w:widowControl/>
              <w:suppressLineNumbers w:val="0"/>
              <w:spacing w:before="0" w:beforeAutospacing="0" w:after="0" w:afterAutospacing="0" w:line="440" w:lineRule="exact"/>
              <w:ind w:left="0" w:right="0"/>
              <w:jc w:val="left"/>
              <w:rPr>
                <w:rFonts w:hint="default" w:asciiTheme="minorEastAsia" w:hAnsiTheme="minorEastAsia" w:cstheme="minorEastAsia"/>
                <w:kern w:val="0"/>
                <w:sz w:val="24"/>
                <w:szCs w:val="24"/>
              </w:rPr>
            </w:pPr>
          </w:p>
        </w:tc>
        <w:tc>
          <w:tcPr>
            <w:tcW w:w="1231" w:type="dxa"/>
            <w:vMerge w:val="continue"/>
            <w:tcBorders>
              <w:top w:val="nil"/>
              <w:left w:val="single" w:color="auto" w:sz="4" w:space="0"/>
              <w:bottom w:val="single" w:color="auto" w:sz="4" w:space="0"/>
              <w:right w:val="single" w:color="auto" w:sz="4" w:space="0"/>
            </w:tcBorders>
            <w:vAlign w:val="center"/>
          </w:tcPr>
          <w:p w14:paraId="06229F85">
            <w:pPr>
              <w:keepNext w:val="0"/>
              <w:keepLines w:val="0"/>
              <w:widowControl/>
              <w:suppressLineNumbers w:val="0"/>
              <w:spacing w:before="0" w:beforeAutospacing="0" w:after="0" w:afterAutospacing="0" w:line="440" w:lineRule="exact"/>
              <w:ind w:left="0" w:right="0"/>
              <w:jc w:val="left"/>
              <w:rPr>
                <w:rFonts w:hint="default" w:asciiTheme="minorEastAsia" w:hAnsiTheme="minorEastAsia" w:cstheme="minorEastAsia"/>
                <w:kern w:val="0"/>
                <w:sz w:val="24"/>
                <w:szCs w:val="24"/>
              </w:rPr>
            </w:pPr>
          </w:p>
        </w:tc>
        <w:tc>
          <w:tcPr>
            <w:tcW w:w="4523" w:type="dxa"/>
            <w:tcBorders>
              <w:top w:val="nil"/>
              <w:left w:val="nil"/>
              <w:bottom w:val="single" w:color="auto" w:sz="4" w:space="0"/>
              <w:right w:val="single" w:color="auto" w:sz="4" w:space="0"/>
            </w:tcBorders>
            <w:shd w:val="clear" w:color="auto" w:fill="auto"/>
            <w:vAlign w:val="center"/>
          </w:tcPr>
          <w:p w14:paraId="794E63F7">
            <w:pPr>
              <w:keepNext w:val="0"/>
              <w:keepLines w:val="0"/>
              <w:widowControl/>
              <w:suppressLineNumbers w:val="0"/>
              <w:spacing w:before="0" w:beforeAutospacing="0" w:after="0" w:afterAutospacing="0" w:line="440" w:lineRule="exact"/>
              <w:ind w:left="0" w:right="0"/>
              <w:jc w:val="left"/>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按照合同要求完成季度的总结报告。</w:t>
            </w:r>
          </w:p>
        </w:tc>
        <w:tc>
          <w:tcPr>
            <w:tcW w:w="2888" w:type="dxa"/>
            <w:tcBorders>
              <w:top w:val="nil"/>
              <w:left w:val="nil"/>
              <w:bottom w:val="single" w:color="auto" w:sz="4" w:space="0"/>
              <w:right w:val="single" w:color="auto" w:sz="4" w:space="0"/>
            </w:tcBorders>
            <w:shd w:val="clear" w:color="auto" w:fill="auto"/>
            <w:vAlign w:val="center"/>
          </w:tcPr>
          <w:p w14:paraId="4F5DF2D7">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现场检查</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一项次不合格扣1分</w:t>
            </w:r>
          </w:p>
        </w:tc>
        <w:tc>
          <w:tcPr>
            <w:tcW w:w="800" w:type="dxa"/>
            <w:tcBorders>
              <w:top w:val="nil"/>
              <w:left w:val="nil"/>
              <w:bottom w:val="single" w:color="auto" w:sz="4" w:space="0"/>
              <w:right w:val="single" w:color="auto" w:sz="4" w:space="0"/>
            </w:tcBorders>
            <w:shd w:val="clear" w:color="auto" w:fill="auto"/>
            <w:noWrap/>
            <w:vAlign w:val="center"/>
          </w:tcPr>
          <w:p w14:paraId="623A0289">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1C2F22D8">
        <w:tblPrEx>
          <w:tblCellMar>
            <w:top w:w="0" w:type="dxa"/>
            <w:left w:w="108" w:type="dxa"/>
            <w:bottom w:w="0" w:type="dxa"/>
            <w:right w:w="108" w:type="dxa"/>
          </w:tblCellMar>
        </w:tblPrEx>
        <w:trPr>
          <w:trHeight w:val="703"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2E3F0A7C">
            <w:pPr>
              <w:keepNext w:val="0"/>
              <w:keepLines w:val="0"/>
              <w:widowControl/>
              <w:suppressLineNumbers w:val="0"/>
              <w:spacing w:before="0" w:beforeAutospacing="0" w:after="0" w:afterAutospacing="0" w:line="440" w:lineRule="exact"/>
              <w:ind w:left="0" w:right="0"/>
              <w:jc w:val="center"/>
              <w:rPr>
                <w:rFonts w:hint="eastAsia" w:eastAsia="SimSun" w:asciiTheme="minorEastAsia" w:hAnsi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4</w:t>
            </w:r>
          </w:p>
        </w:tc>
        <w:tc>
          <w:tcPr>
            <w:tcW w:w="1231" w:type="dxa"/>
            <w:tcBorders>
              <w:top w:val="nil"/>
              <w:left w:val="nil"/>
              <w:bottom w:val="single" w:color="auto" w:sz="4" w:space="0"/>
              <w:right w:val="single" w:color="auto" w:sz="4" w:space="0"/>
            </w:tcBorders>
            <w:shd w:val="clear" w:color="auto" w:fill="auto"/>
            <w:noWrap/>
            <w:vAlign w:val="center"/>
          </w:tcPr>
          <w:p w14:paraId="18F432CA">
            <w:pPr>
              <w:keepNext w:val="0"/>
              <w:keepLines w:val="0"/>
              <w:widowControl/>
              <w:suppressLineNumbers w:val="0"/>
              <w:spacing w:before="0" w:beforeAutospacing="0" w:after="0" w:afterAutospacing="0" w:line="440" w:lineRule="exact"/>
              <w:ind w:left="0" w:right="0"/>
              <w:jc w:val="center"/>
              <w:rPr>
                <w:rFonts w:hint="eastAsia" w:eastAsia="SimSun" w:asciiTheme="minorEastAsia" w:hAnsi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保险</w:t>
            </w:r>
          </w:p>
        </w:tc>
        <w:tc>
          <w:tcPr>
            <w:tcW w:w="4523" w:type="dxa"/>
            <w:tcBorders>
              <w:top w:val="nil"/>
              <w:left w:val="nil"/>
              <w:bottom w:val="single" w:color="auto" w:sz="4" w:space="0"/>
              <w:right w:val="single" w:color="auto" w:sz="4" w:space="0"/>
            </w:tcBorders>
            <w:shd w:val="clear" w:color="auto" w:fill="auto"/>
            <w:vAlign w:val="center"/>
          </w:tcPr>
          <w:p w14:paraId="12C37DAB">
            <w:pPr>
              <w:keepNext w:val="0"/>
              <w:keepLines w:val="0"/>
              <w:widowControl/>
              <w:suppressLineNumbers w:val="0"/>
              <w:spacing w:before="0" w:beforeAutospacing="0" w:after="0" w:afterAutospacing="0" w:line="440" w:lineRule="exact"/>
              <w:ind w:left="0" w:right="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lang w:val="en-US" w:eastAsia="zh-CN"/>
              </w:rPr>
              <w:t>提供</w:t>
            </w:r>
            <w:r>
              <w:rPr>
                <w:rFonts w:hint="eastAsia" w:asciiTheme="minorEastAsia" w:hAnsiTheme="minorEastAsia" w:cstheme="minorEastAsia"/>
                <w:kern w:val="0"/>
                <w:sz w:val="24"/>
                <w:szCs w:val="24"/>
              </w:rPr>
              <w:t>指定了责任范围的公众责任险、产品责任险凭证的复印件。公众责任险的责任范围是指虫害防治公司在作业过程中可能对第三方（如客户、公众）造成人身伤害或财产损失；</w:t>
            </w:r>
          </w:p>
          <w:p w14:paraId="0E6F0240">
            <w:pPr>
              <w:keepNext w:val="0"/>
              <w:keepLines w:val="0"/>
              <w:widowControl/>
              <w:suppressLineNumbers w:val="0"/>
              <w:spacing w:before="0" w:beforeAutospacing="0" w:after="0" w:afterAutospacing="0" w:line="440" w:lineRule="exact"/>
              <w:ind w:left="0" w:right="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产品责任险责任范围是指虫害防治公司使用的药剂、器械或提供的服务可能引发间接损害（如污染食品或环境面临索赔与罚款责任）。</w:t>
            </w:r>
          </w:p>
        </w:tc>
        <w:tc>
          <w:tcPr>
            <w:tcW w:w="2888" w:type="dxa"/>
            <w:tcBorders>
              <w:top w:val="nil"/>
              <w:left w:val="nil"/>
              <w:bottom w:val="single" w:color="auto" w:sz="4" w:space="0"/>
              <w:right w:val="single" w:color="auto" w:sz="4" w:space="0"/>
            </w:tcBorders>
            <w:shd w:val="clear" w:color="auto" w:fill="auto"/>
            <w:vAlign w:val="center"/>
          </w:tcPr>
          <w:p w14:paraId="4EA88AB5">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现场检查</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一项次不合格扣1分</w:t>
            </w:r>
          </w:p>
        </w:tc>
        <w:tc>
          <w:tcPr>
            <w:tcW w:w="800" w:type="dxa"/>
            <w:tcBorders>
              <w:top w:val="nil"/>
              <w:left w:val="nil"/>
              <w:bottom w:val="single" w:color="auto" w:sz="4" w:space="0"/>
              <w:right w:val="single" w:color="auto" w:sz="4" w:space="0"/>
            </w:tcBorders>
            <w:shd w:val="clear" w:color="auto" w:fill="auto"/>
            <w:noWrap/>
            <w:vAlign w:val="center"/>
          </w:tcPr>
          <w:p w14:paraId="07C07CE5">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cstheme="minorEastAsia"/>
                <w:kern w:val="0"/>
                <w:sz w:val="24"/>
                <w:szCs w:val="24"/>
              </w:rPr>
            </w:pPr>
          </w:p>
        </w:tc>
      </w:tr>
      <w:tr w14:paraId="55D4F790">
        <w:tblPrEx>
          <w:tblCellMar>
            <w:top w:w="0" w:type="dxa"/>
            <w:left w:w="108" w:type="dxa"/>
            <w:bottom w:w="0" w:type="dxa"/>
            <w:right w:w="108" w:type="dxa"/>
          </w:tblCellMar>
        </w:tblPrEx>
        <w:trPr>
          <w:trHeight w:val="703"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601F6E42">
            <w:pPr>
              <w:keepNext w:val="0"/>
              <w:keepLines w:val="0"/>
              <w:widowControl/>
              <w:suppressLineNumbers w:val="0"/>
              <w:spacing w:before="0" w:beforeAutospacing="0" w:after="0" w:afterAutospacing="0" w:line="440" w:lineRule="exact"/>
              <w:ind w:left="0" w:right="0"/>
              <w:jc w:val="center"/>
              <w:rPr>
                <w:rFonts w:hint="eastAsia" w:eastAsia="SimSun" w:asciiTheme="minorEastAsia" w:hAnsiTheme="minorEastAsia" w:cstheme="minorEastAsia"/>
                <w:kern w:val="0"/>
                <w:sz w:val="24"/>
                <w:szCs w:val="24"/>
                <w:lang w:eastAsia="zh-CN"/>
              </w:rPr>
            </w:pPr>
            <w:r>
              <w:rPr>
                <w:rFonts w:hint="eastAsia" w:asciiTheme="minorEastAsia" w:hAnsiTheme="minorEastAsia" w:cstheme="minorEastAsia"/>
                <w:kern w:val="0"/>
                <w:sz w:val="24"/>
                <w:szCs w:val="24"/>
                <w:lang w:val="en-US" w:eastAsia="zh-CN"/>
              </w:rPr>
              <w:t>5</w:t>
            </w:r>
          </w:p>
        </w:tc>
        <w:tc>
          <w:tcPr>
            <w:tcW w:w="1231" w:type="dxa"/>
            <w:tcBorders>
              <w:top w:val="nil"/>
              <w:left w:val="nil"/>
              <w:bottom w:val="single" w:color="auto" w:sz="4" w:space="0"/>
              <w:right w:val="single" w:color="auto" w:sz="4" w:space="0"/>
            </w:tcBorders>
            <w:shd w:val="clear" w:color="auto" w:fill="auto"/>
            <w:noWrap/>
            <w:vAlign w:val="center"/>
          </w:tcPr>
          <w:p w14:paraId="30D5C92C">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其他</w:t>
            </w:r>
          </w:p>
        </w:tc>
        <w:tc>
          <w:tcPr>
            <w:tcW w:w="4523" w:type="dxa"/>
            <w:tcBorders>
              <w:top w:val="nil"/>
              <w:left w:val="nil"/>
              <w:bottom w:val="single" w:color="auto" w:sz="4" w:space="0"/>
              <w:right w:val="single" w:color="auto" w:sz="4" w:space="0"/>
            </w:tcBorders>
            <w:shd w:val="clear" w:color="auto" w:fill="auto"/>
            <w:vAlign w:val="center"/>
          </w:tcPr>
          <w:p w14:paraId="149365BE">
            <w:pPr>
              <w:keepNext w:val="0"/>
              <w:keepLines w:val="0"/>
              <w:widowControl/>
              <w:numPr>
                <w:ilvl w:val="0"/>
                <w:numId w:val="54"/>
              </w:numPr>
              <w:suppressLineNumbers w:val="0"/>
              <w:spacing w:before="0" w:beforeAutospacing="0" w:after="0" w:afterAutospacing="0" w:line="440" w:lineRule="exact"/>
              <w:ind w:left="0" w:right="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消杀人员需服从甲方各项管理规定，如相关方安全管理规定等。</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2、消杀人员入厂时间按甲方管理要求执行，不得影响甲方正常生产经营活动。</w:t>
            </w:r>
          </w:p>
          <w:p w14:paraId="1E243383">
            <w:pPr>
              <w:keepNext w:val="0"/>
              <w:keepLines w:val="0"/>
              <w:widowControl/>
              <w:numPr>
                <w:ilvl w:val="0"/>
                <w:numId w:val="0"/>
              </w:numPr>
              <w:suppressLineNumbers w:val="0"/>
              <w:spacing w:before="0" w:beforeAutospacing="0" w:after="0" w:afterAutospacing="0" w:line="440" w:lineRule="exact"/>
              <w:ind w:left="0" w:right="0"/>
              <w:jc w:val="left"/>
              <w:rPr>
                <w:rFonts w:hint="eastAsia" w:asciiTheme="minorEastAsia" w:hAnsi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3、防制服务中作业人员必须确保所有使用药品、器具均与合同清单一一对</w:t>
            </w:r>
          </w:p>
          <w:p w14:paraId="4739D4D8">
            <w:pPr>
              <w:keepNext w:val="0"/>
              <w:keepLines w:val="0"/>
              <w:widowControl/>
              <w:numPr>
                <w:ilvl w:val="0"/>
                <w:numId w:val="0"/>
              </w:numPr>
              <w:suppressLineNumbers w:val="0"/>
              <w:spacing w:before="0" w:beforeAutospacing="0" w:after="0" w:afterAutospacing="0" w:line="440" w:lineRule="exact"/>
              <w:ind w:left="0" w:right="0"/>
              <w:jc w:val="left"/>
              <w:rPr>
                <w:rFonts w:hint="eastAsia" w:eastAsia="SimSun" w:asciiTheme="minorEastAsia" w:hAnsi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应，使用过程中应当如实记录使用的药剂数量及替换的虫害防制设施，对于使用后的药剂包装容器或剩余的药剂需要清点无误后全数带走不得遗留，防止造成污染并建立台账。</w:t>
            </w:r>
          </w:p>
        </w:tc>
        <w:tc>
          <w:tcPr>
            <w:tcW w:w="2888" w:type="dxa"/>
            <w:tcBorders>
              <w:top w:val="nil"/>
              <w:left w:val="nil"/>
              <w:bottom w:val="single" w:color="auto" w:sz="4" w:space="0"/>
              <w:right w:val="single" w:color="auto" w:sz="4" w:space="0"/>
            </w:tcBorders>
            <w:shd w:val="clear" w:color="auto" w:fill="auto"/>
            <w:vAlign w:val="center"/>
          </w:tcPr>
          <w:p w14:paraId="75B2EBCF">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现场检查</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一项次不合格扣1分</w:t>
            </w:r>
          </w:p>
        </w:tc>
        <w:tc>
          <w:tcPr>
            <w:tcW w:w="800" w:type="dxa"/>
            <w:tcBorders>
              <w:top w:val="nil"/>
              <w:left w:val="nil"/>
              <w:bottom w:val="single" w:color="auto" w:sz="4" w:space="0"/>
              <w:right w:val="single" w:color="auto" w:sz="4" w:space="0"/>
            </w:tcBorders>
            <w:shd w:val="clear" w:color="auto" w:fill="auto"/>
            <w:noWrap/>
            <w:vAlign w:val="center"/>
          </w:tcPr>
          <w:p w14:paraId="6C0D5078">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317BA9BB">
        <w:tblPrEx>
          <w:tblCellMar>
            <w:top w:w="0" w:type="dxa"/>
            <w:left w:w="108" w:type="dxa"/>
            <w:bottom w:w="0" w:type="dxa"/>
            <w:right w:w="108" w:type="dxa"/>
          </w:tblCellMar>
        </w:tblPrEx>
        <w:trPr>
          <w:trHeight w:val="703" w:hRule="atLeast"/>
        </w:trPr>
        <w:tc>
          <w:tcPr>
            <w:tcW w:w="9099" w:type="dxa"/>
            <w:gridSpan w:val="4"/>
            <w:tcBorders>
              <w:top w:val="nil"/>
              <w:left w:val="single" w:color="auto" w:sz="4" w:space="0"/>
              <w:bottom w:val="single" w:color="auto" w:sz="4" w:space="0"/>
              <w:right w:val="single" w:color="auto" w:sz="4" w:space="0"/>
            </w:tcBorders>
            <w:shd w:val="clear" w:color="auto" w:fill="auto"/>
            <w:noWrap/>
            <w:vAlign w:val="center"/>
          </w:tcPr>
          <w:p w14:paraId="662A45C6">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r>
              <w:rPr>
                <w:rFonts w:hint="eastAsia" w:asciiTheme="minorEastAsia" w:hAnsiTheme="minorEastAsia" w:cstheme="minorEastAsia"/>
                <w:kern w:val="0"/>
                <w:sz w:val="24"/>
                <w:szCs w:val="24"/>
              </w:rPr>
              <w:t>合计</w:t>
            </w:r>
          </w:p>
        </w:tc>
        <w:tc>
          <w:tcPr>
            <w:tcW w:w="800" w:type="dxa"/>
            <w:tcBorders>
              <w:top w:val="nil"/>
              <w:left w:val="nil"/>
              <w:bottom w:val="single" w:color="auto" w:sz="4" w:space="0"/>
              <w:right w:val="single" w:color="auto" w:sz="4" w:space="0"/>
            </w:tcBorders>
            <w:shd w:val="clear" w:color="auto" w:fill="auto"/>
            <w:noWrap/>
            <w:vAlign w:val="center"/>
          </w:tcPr>
          <w:p w14:paraId="7EC39D6F">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cstheme="minorEastAsia"/>
                <w:kern w:val="0"/>
                <w:sz w:val="24"/>
                <w:szCs w:val="24"/>
              </w:rPr>
            </w:pPr>
          </w:p>
        </w:tc>
      </w:tr>
    </w:tbl>
    <w:p w14:paraId="25D70760">
      <w:pPr>
        <w:pStyle w:val="16"/>
        <w:keepNext w:val="0"/>
        <w:keepLines w:val="0"/>
        <w:pageBreakBefore w:val="0"/>
        <w:widowControl w:val="0"/>
        <w:numPr>
          <w:ilvl w:val="0"/>
          <w:numId w:val="50"/>
        </w:numPr>
        <w:kinsoku/>
        <w:wordWrap/>
        <w:overflowPunct/>
        <w:topLinePunct w:val="0"/>
        <w:autoSpaceDE/>
        <w:autoSpaceDN/>
        <w:bidi w:val="0"/>
        <w:adjustRightInd w:val="0"/>
        <w:snapToGrid/>
        <w:spacing w:line="480" w:lineRule="exact"/>
        <w:ind w:left="0" w:firstLine="480" w:firstLineChars="200"/>
        <w:textAlignment w:val="baseline"/>
        <w:rPr>
          <w:rFonts w:hint="eastAsia" w:ascii="SimSun" w:hAnsi="SimSun"/>
          <w:sz w:val="24"/>
          <w:lang w:val="en-US" w:eastAsia="zh-CN"/>
        </w:rPr>
      </w:pPr>
      <w:r>
        <w:rPr>
          <w:rFonts w:hint="eastAsia" w:ascii="SimSun" w:hAnsi="SimSun"/>
          <w:sz w:val="24"/>
          <w:lang w:val="en-US" w:eastAsia="zh-CN"/>
        </w:rPr>
        <w:t>供应商工作边界：按照合同内容进行服务；</w:t>
      </w:r>
    </w:p>
    <w:p w14:paraId="5923ED11">
      <w:pPr>
        <w:pStyle w:val="16"/>
        <w:keepNext w:val="0"/>
        <w:keepLines w:val="0"/>
        <w:pageBreakBefore w:val="0"/>
        <w:widowControl w:val="0"/>
        <w:numPr>
          <w:ilvl w:val="0"/>
          <w:numId w:val="50"/>
        </w:numPr>
        <w:kinsoku/>
        <w:wordWrap/>
        <w:overflowPunct/>
        <w:topLinePunct w:val="0"/>
        <w:autoSpaceDE/>
        <w:autoSpaceDN/>
        <w:bidi w:val="0"/>
        <w:adjustRightInd w:val="0"/>
        <w:snapToGrid/>
        <w:spacing w:line="480" w:lineRule="exact"/>
        <w:ind w:left="0" w:firstLine="480" w:firstLineChars="200"/>
        <w:textAlignment w:val="baseline"/>
        <w:rPr>
          <w:rFonts w:hint="eastAsia" w:ascii="SimSun" w:hAnsi="SimSun"/>
          <w:sz w:val="24"/>
          <w:lang w:val="en-US" w:eastAsia="zh-CN"/>
        </w:rPr>
      </w:pPr>
      <w:r>
        <w:rPr>
          <w:rFonts w:hint="eastAsia" w:ascii="SimSun" w:hAnsi="SimSun"/>
          <w:sz w:val="24"/>
          <w:lang w:val="en-US" w:eastAsia="zh-CN"/>
        </w:rPr>
        <w:t>采购人提供的现场条件</w:t>
      </w:r>
    </w:p>
    <w:p w14:paraId="08A6AC0A">
      <w:pPr>
        <w:pStyle w:val="16"/>
        <w:numPr>
          <w:ilvl w:val="0"/>
          <w:numId w:val="48"/>
        </w:numPr>
        <w:tabs>
          <w:tab w:val="left" w:pos="993"/>
        </w:tabs>
        <w:spacing w:line="440" w:lineRule="exact"/>
        <w:ind w:left="0" w:firstLine="420" w:firstLineChars="175"/>
        <w:outlineLvl w:val="2"/>
        <w:rPr>
          <w:rFonts w:ascii="SimSun" w:hAnsi="SimSun" w:eastAsia="SimSun" w:cs="SimSun"/>
          <w:b/>
          <w:color w:val="auto"/>
          <w:kern w:val="0"/>
          <w:sz w:val="24"/>
          <w:szCs w:val="24"/>
        </w:rPr>
      </w:pPr>
      <w:r>
        <w:rPr>
          <w:rFonts w:hint="eastAsia" w:ascii="SimSun" w:hAnsi="SimSun"/>
          <w:iCs/>
          <w:sz w:val="24"/>
          <w:szCs w:val="24"/>
          <w:u w:val="none"/>
          <w:lang w:val="en-US" w:eastAsia="zh-CN"/>
        </w:rPr>
        <w:t xml:space="preserve"> </w:t>
      </w:r>
      <w:r>
        <w:rPr>
          <w:rFonts w:hint="eastAsia" w:ascii="SimSun" w:hAnsi="SimSun" w:eastAsia="SimSun" w:cs="SimSun"/>
          <w:b/>
          <w:color w:val="auto"/>
          <w:kern w:val="0"/>
          <w:sz w:val="24"/>
          <w:szCs w:val="24"/>
        </w:rPr>
        <w:t>其他事项说明</w:t>
      </w:r>
    </w:p>
    <w:p w14:paraId="5C140A41">
      <w:pPr>
        <w:pStyle w:val="16"/>
        <w:keepNext w:val="0"/>
        <w:keepLines w:val="0"/>
        <w:pageBreakBefore w:val="0"/>
        <w:widowControl w:val="0"/>
        <w:tabs>
          <w:tab w:val="left" w:pos="993"/>
          <w:tab w:val="left" w:pos="1418"/>
        </w:tabs>
        <w:kinsoku/>
        <w:wordWrap/>
        <w:overflowPunct/>
        <w:topLinePunct w:val="0"/>
        <w:autoSpaceDE/>
        <w:autoSpaceDN/>
        <w:bidi w:val="0"/>
        <w:adjustRightInd/>
        <w:snapToGrid/>
        <w:spacing w:line="440" w:lineRule="exact"/>
        <w:ind w:firstLine="480" w:firstLineChars="200"/>
        <w:textAlignment w:val="auto"/>
        <w:rPr>
          <w:rFonts w:hint="eastAsia" w:ascii="SimSun" w:hAnsi="SimSun" w:eastAsia="SimSun" w:cstheme="minorEastAsia"/>
          <w:sz w:val="24"/>
          <w:szCs w:val="24"/>
        </w:rPr>
      </w:pPr>
      <w:r>
        <w:rPr>
          <w:rFonts w:hint="eastAsia" w:ascii="SimSun" w:hAnsi="SimSun" w:eastAsia="SimSun" w:cstheme="minorEastAsia"/>
          <w:sz w:val="24"/>
          <w:szCs w:val="24"/>
          <w:lang w:eastAsia="zh-CN"/>
        </w:rPr>
        <w:t>（</w:t>
      </w:r>
      <w:r>
        <w:rPr>
          <w:rFonts w:hint="eastAsia" w:ascii="SimSun" w:hAnsi="SimSun" w:eastAsia="SimSun" w:cstheme="minorEastAsia"/>
          <w:sz w:val="24"/>
          <w:szCs w:val="24"/>
          <w:lang w:val="en-US" w:eastAsia="zh-CN"/>
        </w:rPr>
        <w:t>一</w:t>
      </w:r>
      <w:r>
        <w:rPr>
          <w:rFonts w:hint="eastAsia" w:ascii="SimSun" w:hAnsi="SimSun" w:eastAsia="SimSun" w:cstheme="minorEastAsia"/>
          <w:sz w:val="24"/>
          <w:szCs w:val="24"/>
          <w:lang w:eastAsia="zh-CN"/>
        </w:rPr>
        <w:t>）</w:t>
      </w:r>
      <w:r>
        <w:rPr>
          <w:rFonts w:hint="eastAsia" w:ascii="SimSun" w:hAnsi="SimSun" w:eastAsia="SimSun" w:cstheme="minorEastAsia"/>
          <w:sz w:val="24"/>
          <w:szCs w:val="24"/>
        </w:rPr>
        <w:t>本项目</w:t>
      </w:r>
      <w:r>
        <w:rPr>
          <w:rFonts w:hint="eastAsia" w:ascii="SimSun" w:hAnsi="SimSun" w:eastAsia="SimSun" w:cstheme="minorEastAsia"/>
          <w:sz w:val="24"/>
          <w:szCs w:val="24"/>
          <w:lang w:val="en-US" w:eastAsia="zh-CN"/>
        </w:rPr>
        <w:t>不</w:t>
      </w:r>
      <w:r>
        <w:rPr>
          <w:rFonts w:hint="eastAsia" w:ascii="SimSun" w:hAnsi="SimSun" w:eastAsia="SimSun" w:cstheme="minorEastAsia"/>
          <w:sz w:val="24"/>
          <w:szCs w:val="24"/>
        </w:rPr>
        <w:t>收取响应保证金、收取履约保证金；</w:t>
      </w:r>
    </w:p>
    <w:p w14:paraId="256E979B">
      <w:pPr>
        <w:pStyle w:val="16"/>
        <w:keepNext w:val="0"/>
        <w:keepLines w:val="0"/>
        <w:pageBreakBefore w:val="0"/>
        <w:widowControl w:val="0"/>
        <w:tabs>
          <w:tab w:val="left" w:pos="993"/>
          <w:tab w:val="left" w:pos="1418"/>
        </w:tabs>
        <w:kinsoku/>
        <w:wordWrap/>
        <w:overflowPunct/>
        <w:topLinePunct w:val="0"/>
        <w:autoSpaceDE/>
        <w:autoSpaceDN/>
        <w:bidi w:val="0"/>
        <w:adjustRightInd/>
        <w:snapToGrid/>
        <w:spacing w:line="440" w:lineRule="exact"/>
        <w:ind w:firstLine="482" w:firstLineChars="200"/>
        <w:textAlignment w:val="auto"/>
        <w:rPr>
          <w:rFonts w:ascii="SimSun" w:hAnsi="SimSun" w:eastAsia="SimSun" w:cstheme="minorEastAsia"/>
          <w:b/>
          <w:sz w:val="24"/>
          <w:szCs w:val="24"/>
        </w:rPr>
      </w:pPr>
      <w:r>
        <w:rPr>
          <w:rFonts w:hint="eastAsia" w:ascii="SimSun" w:hAnsi="SimSun" w:eastAsia="SimSun" w:cstheme="minorEastAsia"/>
          <w:b/>
          <w:sz w:val="24"/>
          <w:szCs w:val="24"/>
          <w:lang w:val="en-US" w:eastAsia="zh-CN"/>
        </w:rPr>
        <w:t>1</w:t>
      </w:r>
      <w:r>
        <w:rPr>
          <w:rFonts w:hint="eastAsia" w:ascii="SimSun" w:hAnsi="SimSun" w:eastAsia="SimSun" w:cstheme="minorEastAsia"/>
          <w:b/>
          <w:sz w:val="24"/>
          <w:szCs w:val="24"/>
        </w:rPr>
        <w:t>、履约保证金</w:t>
      </w:r>
    </w:p>
    <w:p w14:paraId="4C730845">
      <w:pPr>
        <w:pStyle w:val="16"/>
        <w:keepNext w:val="0"/>
        <w:keepLines w:val="0"/>
        <w:pageBreakBefore w:val="0"/>
        <w:widowControl w:val="0"/>
        <w:tabs>
          <w:tab w:val="left" w:pos="993"/>
          <w:tab w:val="left" w:pos="1418"/>
        </w:tabs>
        <w:kinsoku/>
        <w:wordWrap/>
        <w:overflowPunct/>
        <w:topLinePunct w:val="0"/>
        <w:autoSpaceDE/>
        <w:autoSpaceDN/>
        <w:bidi w:val="0"/>
        <w:adjustRightInd/>
        <w:snapToGrid/>
        <w:spacing w:line="440" w:lineRule="exact"/>
        <w:ind w:firstLine="482" w:firstLineChars="200"/>
        <w:textAlignment w:val="auto"/>
        <w:rPr>
          <w:rFonts w:ascii="SimSun" w:hAnsi="SimSun" w:eastAsia="SimSun" w:cstheme="minorEastAsia"/>
          <w:b/>
          <w:sz w:val="24"/>
          <w:szCs w:val="24"/>
        </w:rPr>
      </w:pPr>
      <w:r>
        <w:rPr>
          <w:rFonts w:hint="eastAsia" w:ascii="SimSun" w:hAnsi="SimSun" w:eastAsia="SimSun" w:cstheme="minorEastAsia"/>
          <w:b/>
          <w:sz w:val="24"/>
          <w:szCs w:val="24"/>
        </w:rPr>
        <w:t>（1）收取规则</w:t>
      </w:r>
    </w:p>
    <w:p w14:paraId="4021B883">
      <w:pPr>
        <w:pStyle w:val="16"/>
        <w:keepNext w:val="0"/>
        <w:keepLines w:val="0"/>
        <w:pageBreakBefore w:val="0"/>
        <w:widowControl w:val="0"/>
        <w:tabs>
          <w:tab w:val="left" w:pos="993"/>
          <w:tab w:val="left" w:pos="1418"/>
        </w:tabs>
        <w:kinsoku/>
        <w:wordWrap/>
        <w:overflowPunct/>
        <w:topLinePunct w:val="0"/>
        <w:autoSpaceDE/>
        <w:autoSpaceDN/>
        <w:bidi w:val="0"/>
        <w:adjustRightInd/>
        <w:snapToGrid/>
        <w:spacing w:line="440" w:lineRule="exact"/>
        <w:ind w:firstLine="480" w:firstLineChars="200"/>
        <w:textAlignment w:val="auto"/>
        <w:rPr>
          <w:rFonts w:ascii="SimSun" w:hAnsi="SimSun" w:eastAsia="SimSun" w:cstheme="minorEastAsia"/>
          <w:sz w:val="24"/>
          <w:szCs w:val="24"/>
        </w:rPr>
      </w:pPr>
      <w:r>
        <w:rPr>
          <w:rFonts w:hint="eastAsia" w:ascii="SimSun" w:hAnsi="SimSun" w:eastAsia="SimSun" w:cstheme="minorEastAsia"/>
          <w:sz w:val="24"/>
          <w:szCs w:val="24"/>
        </w:rPr>
        <w:t>合同生效后</w:t>
      </w:r>
      <w:r>
        <w:rPr>
          <w:rFonts w:ascii="SimSun" w:hAnsi="SimSun" w:eastAsia="SimSun" w:cstheme="minorEastAsia"/>
          <w:sz w:val="24"/>
          <w:szCs w:val="24"/>
        </w:rPr>
        <w:t>10日内，乙方</w:t>
      </w:r>
      <w:r>
        <w:rPr>
          <w:rFonts w:hint="eastAsia" w:ascii="SimSun" w:hAnsi="SimSun" w:eastAsia="SimSun" w:cstheme="minorEastAsia"/>
          <w:sz w:val="24"/>
          <w:szCs w:val="24"/>
        </w:rPr>
        <w:t>按合同金额总价或估算价的1</w:t>
      </w:r>
      <w:r>
        <w:rPr>
          <w:rFonts w:ascii="SimSun" w:hAnsi="SimSun" w:eastAsia="SimSun" w:cstheme="minorEastAsia"/>
          <w:sz w:val="24"/>
          <w:szCs w:val="24"/>
        </w:rPr>
        <w:t>0%</w:t>
      </w:r>
      <w:r>
        <w:rPr>
          <w:rFonts w:hint="eastAsia" w:ascii="SimSun" w:hAnsi="SimSun" w:eastAsia="SimSun" w:cstheme="minorEastAsia"/>
          <w:sz w:val="24"/>
          <w:szCs w:val="24"/>
        </w:rPr>
        <w:t>缴纳</w:t>
      </w:r>
      <w:r>
        <w:rPr>
          <w:rFonts w:ascii="SimSun" w:hAnsi="SimSun" w:eastAsia="SimSun" w:cstheme="minorEastAsia"/>
          <w:sz w:val="24"/>
          <w:szCs w:val="24"/>
        </w:rPr>
        <w:t>履约保证金；</w:t>
      </w:r>
    </w:p>
    <w:p w14:paraId="223AD95F">
      <w:pPr>
        <w:pStyle w:val="16"/>
        <w:keepNext w:val="0"/>
        <w:keepLines w:val="0"/>
        <w:pageBreakBefore w:val="0"/>
        <w:widowControl w:val="0"/>
        <w:tabs>
          <w:tab w:val="left" w:pos="993"/>
          <w:tab w:val="left" w:pos="1418"/>
        </w:tabs>
        <w:kinsoku/>
        <w:wordWrap/>
        <w:overflowPunct/>
        <w:topLinePunct w:val="0"/>
        <w:autoSpaceDE/>
        <w:autoSpaceDN/>
        <w:bidi w:val="0"/>
        <w:adjustRightInd/>
        <w:snapToGrid/>
        <w:spacing w:line="440" w:lineRule="exact"/>
        <w:ind w:firstLine="482" w:firstLineChars="200"/>
        <w:textAlignment w:val="auto"/>
        <w:rPr>
          <w:rFonts w:ascii="SimSun" w:hAnsi="SimSun" w:eastAsia="SimSun" w:cstheme="minorEastAsia"/>
          <w:sz w:val="24"/>
          <w:szCs w:val="24"/>
        </w:rPr>
      </w:pPr>
      <w:r>
        <w:rPr>
          <w:rFonts w:hint="eastAsia" w:ascii="SimSun" w:hAnsi="SimSun" w:eastAsia="SimSun" w:cstheme="minorEastAsia"/>
          <w:b/>
          <w:sz w:val="24"/>
          <w:szCs w:val="24"/>
        </w:rPr>
        <w:t>（2）</w:t>
      </w:r>
      <w:r>
        <w:rPr>
          <w:rFonts w:ascii="SimSun" w:hAnsi="SimSun" w:eastAsia="SimSun" w:cstheme="minorEastAsia"/>
          <w:b/>
          <w:sz w:val="24"/>
          <w:szCs w:val="24"/>
        </w:rPr>
        <w:t>退还履约保证金</w:t>
      </w:r>
      <w:r>
        <w:rPr>
          <w:rFonts w:hint="eastAsia" w:ascii="SimSun" w:hAnsi="SimSun" w:eastAsia="SimSun" w:cstheme="minorEastAsia"/>
          <w:b/>
          <w:sz w:val="24"/>
          <w:szCs w:val="24"/>
        </w:rPr>
        <w:t>条件</w:t>
      </w:r>
    </w:p>
    <w:p w14:paraId="41C49135">
      <w:pPr>
        <w:pStyle w:val="16"/>
        <w:keepNext w:val="0"/>
        <w:keepLines w:val="0"/>
        <w:pageBreakBefore w:val="0"/>
        <w:widowControl w:val="0"/>
        <w:tabs>
          <w:tab w:val="left" w:pos="993"/>
          <w:tab w:val="left" w:pos="1418"/>
        </w:tabs>
        <w:kinsoku/>
        <w:wordWrap/>
        <w:overflowPunct/>
        <w:topLinePunct w:val="0"/>
        <w:autoSpaceDE/>
        <w:autoSpaceDN/>
        <w:bidi w:val="0"/>
        <w:adjustRightInd/>
        <w:snapToGrid/>
        <w:spacing w:line="440" w:lineRule="exact"/>
        <w:ind w:firstLine="480" w:firstLineChars="200"/>
        <w:textAlignment w:val="auto"/>
        <w:rPr>
          <w:rFonts w:ascii="SimSun" w:hAnsi="SimSun" w:eastAsia="SimSun" w:cstheme="minorEastAsia"/>
          <w:sz w:val="24"/>
          <w:szCs w:val="24"/>
        </w:rPr>
      </w:pPr>
      <w:r>
        <w:rPr>
          <w:rFonts w:hint="eastAsia" w:ascii="SimSun" w:hAnsi="SimSun" w:eastAsia="SimSun" w:cstheme="minorEastAsia"/>
          <w:sz w:val="24"/>
          <w:szCs w:val="24"/>
        </w:rPr>
        <w:t>达到合同约定退还条件的，应当按照合同约定及时退还履约保证金。</w:t>
      </w:r>
    </w:p>
    <w:p w14:paraId="53235200">
      <w:pPr>
        <w:pStyle w:val="16"/>
        <w:keepNext w:val="0"/>
        <w:keepLines w:val="0"/>
        <w:pageBreakBefore w:val="0"/>
        <w:widowControl w:val="0"/>
        <w:tabs>
          <w:tab w:val="left" w:pos="993"/>
          <w:tab w:val="left" w:pos="1418"/>
        </w:tabs>
        <w:kinsoku/>
        <w:wordWrap/>
        <w:overflowPunct/>
        <w:topLinePunct w:val="0"/>
        <w:autoSpaceDE/>
        <w:autoSpaceDN/>
        <w:bidi w:val="0"/>
        <w:adjustRightInd/>
        <w:snapToGrid/>
        <w:spacing w:line="440" w:lineRule="exact"/>
        <w:ind w:firstLine="482" w:firstLineChars="200"/>
        <w:textAlignment w:val="auto"/>
        <w:rPr>
          <w:rFonts w:ascii="SimSun" w:hAnsi="SimSun" w:eastAsia="SimSun" w:cstheme="minorEastAsia"/>
          <w:b/>
          <w:sz w:val="24"/>
          <w:szCs w:val="24"/>
        </w:rPr>
      </w:pPr>
      <w:r>
        <w:rPr>
          <w:rFonts w:hint="eastAsia" w:ascii="SimSun" w:hAnsi="SimSun" w:eastAsia="SimSun" w:cstheme="minorEastAsia"/>
          <w:b/>
          <w:sz w:val="24"/>
          <w:szCs w:val="24"/>
        </w:rPr>
        <w:t>（3）</w:t>
      </w:r>
      <w:r>
        <w:rPr>
          <w:rFonts w:ascii="SimSun" w:hAnsi="SimSun" w:eastAsia="SimSun" w:cstheme="minorEastAsia"/>
          <w:b/>
          <w:sz w:val="24"/>
          <w:szCs w:val="24"/>
        </w:rPr>
        <w:t>不予退还履约保证金</w:t>
      </w:r>
      <w:r>
        <w:rPr>
          <w:rFonts w:hint="eastAsia" w:ascii="SimSun" w:hAnsi="SimSun" w:eastAsia="SimSun" w:cstheme="minorEastAsia"/>
          <w:b/>
          <w:sz w:val="24"/>
          <w:szCs w:val="24"/>
        </w:rPr>
        <w:t>情形</w:t>
      </w:r>
    </w:p>
    <w:p w14:paraId="759BFA12">
      <w:pPr>
        <w:pStyle w:val="16"/>
        <w:keepNext w:val="0"/>
        <w:keepLines w:val="0"/>
        <w:pageBreakBefore w:val="0"/>
        <w:widowControl w:val="0"/>
        <w:tabs>
          <w:tab w:val="left" w:pos="993"/>
          <w:tab w:val="left" w:pos="1418"/>
        </w:tabs>
        <w:kinsoku/>
        <w:wordWrap/>
        <w:overflowPunct/>
        <w:topLinePunct w:val="0"/>
        <w:autoSpaceDE/>
        <w:autoSpaceDN/>
        <w:bidi w:val="0"/>
        <w:adjustRightInd/>
        <w:snapToGrid/>
        <w:spacing w:line="440" w:lineRule="exact"/>
        <w:ind w:firstLine="480" w:firstLineChars="200"/>
        <w:textAlignment w:val="auto"/>
        <w:rPr>
          <w:rFonts w:ascii="SimSun" w:hAnsi="SimSun" w:eastAsia="SimSun" w:cstheme="minorEastAsia"/>
          <w:sz w:val="24"/>
          <w:szCs w:val="24"/>
        </w:rPr>
      </w:pPr>
      <w:r>
        <w:rPr>
          <w:rFonts w:ascii="SimSun" w:hAnsi="SimSun" w:eastAsia="SimSun" w:cstheme="minorEastAsia"/>
          <w:sz w:val="24"/>
          <w:szCs w:val="24"/>
        </w:rPr>
        <w:t>1</w:t>
      </w:r>
      <w:r>
        <w:rPr>
          <w:rFonts w:hint="eastAsia" w:ascii="SimSun" w:hAnsi="SimSun" w:eastAsia="SimSun" w:cstheme="minorEastAsia"/>
          <w:sz w:val="24"/>
          <w:szCs w:val="24"/>
        </w:rPr>
        <w:t>）</w:t>
      </w:r>
      <w:r>
        <w:rPr>
          <w:rFonts w:ascii="SimSun" w:hAnsi="SimSun" w:eastAsia="SimSun" w:cstheme="minorEastAsia"/>
          <w:sz w:val="24"/>
          <w:szCs w:val="24"/>
        </w:rPr>
        <w:t xml:space="preserve">成交供应商无正当理由不履行采购合同的； </w:t>
      </w:r>
    </w:p>
    <w:p w14:paraId="568D0130">
      <w:pPr>
        <w:pStyle w:val="16"/>
        <w:keepNext w:val="0"/>
        <w:keepLines w:val="0"/>
        <w:pageBreakBefore w:val="0"/>
        <w:widowControl w:val="0"/>
        <w:tabs>
          <w:tab w:val="left" w:pos="993"/>
          <w:tab w:val="left" w:pos="1418"/>
        </w:tabs>
        <w:kinsoku/>
        <w:wordWrap/>
        <w:overflowPunct/>
        <w:topLinePunct w:val="0"/>
        <w:autoSpaceDE/>
        <w:autoSpaceDN/>
        <w:bidi w:val="0"/>
        <w:adjustRightInd/>
        <w:snapToGrid/>
        <w:spacing w:line="440" w:lineRule="exact"/>
        <w:ind w:firstLine="480" w:firstLineChars="200"/>
        <w:textAlignment w:val="auto"/>
        <w:rPr>
          <w:rFonts w:ascii="SimSun" w:hAnsi="SimSun" w:eastAsia="SimSun" w:cstheme="minorEastAsia"/>
          <w:sz w:val="24"/>
          <w:szCs w:val="24"/>
        </w:rPr>
      </w:pPr>
      <w:r>
        <w:rPr>
          <w:rFonts w:ascii="SimSun" w:hAnsi="SimSun" w:eastAsia="SimSun" w:cstheme="minorEastAsia"/>
          <w:sz w:val="24"/>
          <w:szCs w:val="24"/>
        </w:rPr>
        <w:t>2</w:t>
      </w:r>
      <w:r>
        <w:rPr>
          <w:rFonts w:hint="eastAsia" w:ascii="SimSun" w:hAnsi="SimSun" w:eastAsia="SimSun" w:cstheme="minorEastAsia"/>
          <w:sz w:val="24"/>
          <w:szCs w:val="24"/>
        </w:rPr>
        <w:t>）</w:t>
      </w:r>
      <w:r>
        <w:rPr>
          <w:rFonts w:ascii="SimSun" w:hAnsi="SimSun" w:eastAsia="SimSun" w:cstheme="minorEastAsia"/>
          <w:sz w:val="24"/>
          <w:szCs w:val="24"/>
        </w:rPr>
        <w:t xml:space="preserve">成交供应商转包、违法分包的； </w:t>
      </w:r>
    </w:p>
    <w:p w14:paraId="49A8A174">
      <w:pPr>
        <w:pStyle w:val="16"/>
        <w:keepNext w:val="0"/>
        <w:keepLines w:val="0"/>
        <w:pageBreakBefore w:val="0"/>
        <w:widowControl w:val="0"/>
        <w:tabs>
          <w:tab w:val="left" w:pos="993"/>
          <w:tab w:val="left" w:pos="1418"/>
        </w:tabs>
        <w:kinsoku/>
        <w:wordWrap/>
        <w:overflowPunct/>
        <w:topLinePunct w:val="0"/>
        <w:autoSpaceDE/>
        <w:autoSpaceDN/>
        <w:bidi w:val="0"/>
        <w:adjustRightInd/>
        <w:snapToGrid/>
        <w:spacing w:line="440" w:lineRule="exact"/>
        <w:ind w:firstLine="480" w:firstLineChars="200"/>
        <w:textAlignment w:val="auto"/>
        <w:rPr>
          <w:rFonts w:ascii="SimSun" w:hAnsi="SimSun" w:eastAsia="SimSun" w:cstheme="minorEastAsia"/>
          <w:sz w:val="24"/>
          <w:szCs w:val="24"/>
        </w:rPr>
      </w:pPr>
      <w:r>
        <w:rPr>
          <w:rFonts w:ascii="SimSun" w:hAnsi="SimSun" w:eastAsia="SimSun" w:cstheme="minorEastAsia"/>
          <w:sz w:val="24"/>
          <w:szCs w:val="24"/>
        </w:rPr>
        <w:t>3</w:t>
      </w:r>
      <w:r>
        <w:rPr>
          <w:rFonts w:hint="eastAsia" w:ascii="SimSun" w:hAnsi="SimSun" w:eastAsia="SimSun" w:cstheme="minorEastAsia"/>
          <w:sz w:val="24"/>
          <w:szCs w:val="24"/>
        </w:rPr>
        <w:t>）</w:t>
      </w:r>
      <w:r>
        <w:rPr>
          <w:rFonts w:ascii="SimSun" w:hAnsi="SimSun" w:eastAsia="SimSun" w:cstheme="minorEastAsia"/>
          <w:sz w:val="24"/>
          <w:szCs w:val="24"/>
        </w:rPr>
        <w:t xml:space="preserve">提供假冒伪劣产品的； </w:t>
      </w:r>
    </w:p>
    <w:p w14:paraId="1CC78F3F">
      <w:pPr>
        <w:pStyle w:val="16"/>
        <w:keepNext w:val="0"/>
        <w:keepLines w:val="0"/>
        <w:pageBreakBefore w:val="0"/>
        <w:widowControl w:val="0"/>
        <w:tabs>
          <w:tab w:val="left" w:pos="993"/>
          <w:tab w:val="left" w:pos="1418"/>
        </w:tabs>
        <w:kinsoku/>
        <w:wordWrap/>
        <w:overflowPunct/>
        <w:topLinePunct w:val="0"/>
        <w:autoSpaceDE/>
        <w:autoSpaceDN/>
        <w:bidi w:val="0"/>
        <w:adjustRightInd/>
        <w:snapToGrid/>
        <w:spacing w:line="440" w:lineRule="exact"/>
        <w:ind w:firstLine="480" w:firstLineChars="200"/>
        <w:textAlignment w:val="auto"/>
        <w:rPr>
          <w:rFonts w:ascii="SimSun" w:hAnsi="SimSun" w:eastAsia="SimSun" w:cstheme="minorEastAsia"/>
          <w:sz w:val="24"/>
          <w:szCs w:val="24"/>
        </w:rPr>
      </w:pPr>
      <w:r>
        <w:rPr>
          <w:rFonts w:ascii="SimSun" w:hAnsi="SimSun" w:eastAsia="SimSun" w:cstheme="minorEastAsia"/>
          <w:sz w:val="24"/>
          <w:szCs w:val="24"/>
        </w:rPr>
        <w:t>4</w:t>
      </w:r>
      <w:r>
        <w:rPr>
          <w:rFonts w:hint="eastAsia" w:ascii="SimSun" w:hAnsi="SimSun" w:eastAsia="SimSun" w:cstheme="minorEastAsia"/>
          <w:sz w:val="24"/>
          <w:szCs w:val="24"/>
        </w:rPr>
        <w:t>）</w:t>
      </w:r>
      <w:r>
        <w:rPr>
          <w:rFonts w:ascii="SimSun" w:hAnsi="SimSun" w:eastAsia="SimSun" w:cstheme="minorEastAsia"/>
          <w:sz w:val="24"/>
          <w:szCs w:val="24"/>
        </w:rPr>
        <w:t xml:space="preserve">擅自变更、中止或者终止采购合同的； </w:t>
      </w:r>
    </w:p>
    <w:p w14:paraId="6E5025E1">
      <w:pPr>
        <w:pStyle w:val="16"/>
        <w:keepNext w:val="0"/>
        <w:keepLines w:val="0"/>
        <w:pageBreakBefore w:val="0"/>
        <w:widowControl w:val="0"/>
        <w:tabs>
          <w:tab w:val="left" w:pos="993"/>
          <w:tab w:val="left" w:pos="1418"/>
        </w:tabs>
        <w:kinsoku/>
        <w:wordWrap/>
        <w:overflowPunct/>
        <w:topLinePunct w:val="0"/>
        <w:autoSpaceDE/>
        <w:autoSpaceDN/>
        <w:bidi w:val="0"/>
        <w:adjustRightInd/>
        <w:snapToGrid/>
        <w:spacing w:line="440" w:lineRule="exact"/>
        <w:ind w:firstLine="480" w:firstLineChars="200"/>
        <w:textAlignment w:val="auto"/>
        <w:rPr>
          <w:rFonts w:hint="eastAsia" w:ascii="SimSun" w:hAnsi="SimSun" w:eastAsia="SimSun" w:cstheme="minorEastAsia"/>
          <w:sz w:val="24"/>
          <w:szCs w:val="24"/>
        </w:rPr>
      </w:pPr>
      <w:r>
        <w:rPr>
          <w:rFonts w:ascii="SimSun" w:hAnsi="SimSun" w:eastAsia="SimSun" w:cstheme="minorEastAsia"/>
          <w:sz w:val="24"/>
          <w:szCs w:val="24"/>
        </w:rPr>
        <w:t>5</w:t>
      </w:r>
      <w:r>
        <w:rPr>
          <w:rFonts w:hint="eastAsia" w:ascii="SimSun" w:hAnsi="SimSun" w:eastAsia="SimSun" w:cstheme="minorEastAsia"/>
          <w:sz w:val="24"/>
          <w:szCs w:val="24"/>
        </w:rPr>
        <w:t>）</w:t>
      </w:r>
      <w:r>
        <w:rPr>
          <w:rFonts w:ascii="SimSun" w:hAnsi="SimSun" w:eastAsia="SimSun" w:cstheme="minorEastAsia"/>
          <w:sz w:val="24"/>
          <w:szCs w:val="24"/>
        </w:rPr>
        <w:t>其他违反法律法规、国家政策规定，或者合同约定的相关情形。</w:t>
      </w:r>
    </w:p>
    <w:p w14:paraId="78050DD5">
      <w:pPr>
        <w:pStyle w:val="16"/>
        <w:keepNext w:val="0"/>
        <w:keepLines w:val="0"/>
        <w:pageBreakBefore w:val="0"/>
        <w:widowControl w:val="0"/>
        <w:tabs>
          <w:tab w:val="left" w:pos="993"/>
          <w:tab w:val="left" w:pos="1418"/>
        </w:tabs>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二</w:t>
      </w:r>
      <w:r>
        <w:rPr>
          <w:rFonts w:hint="eastAsia" w:asciiTheme="minorEastAsia" w:hAnsiTheme="minorEastAsia" w:cstheme="minorEastAsia"/>
          <w:sz w:val="24"/>
          <w:szCs w:val="24"/>
        </w:rPr>
        <w:t>）本项目无价格联动；</w:t>
      </w:r>
    </w:p>
    <w:p w14:paraId="22D2E040">
      <w:pPr>
        <w:pStyle w:val="16"/>
        <w:keepNext w:val="0"/>
        <w:keepLines w:val="0"/>
        <w:pageBreakBefore w:val="0"/>
        <w:widowControl w:val="0"/>
        <w:tabs>
          <w:tab w:val="left" w:pos="993"/>
          <w:tab w:val="left" w:pos="1418"/>
        </w:tabs>
        <w:kinsoku/>
        <w:wordWrap/>
        <w:overflowPunct/>
        <w:topLinePunct w:val="0"/>
        <w:autoSpaceDE/>
        <w:autoSpaceDN/>
        <w:bidi w:val="0"/>
        <w:adjustRightInd/>
        <w:snapToGrid/>
        <w:spacing w:line="440" w:lineRule="exact"/>
        <w:ind w:firstLine="480" w:firstLineChars="200"/>
        <w:textAlignment w:val="auto"/>
        <w:rPr>
          <w:rFonts w:hint="eastAsia" w:ascii="SimSun" w:hAnsi="SimSun" w:eastAsia="SimSun"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三</w:t>
      </w:r>
      <w:r>
        <w:rPr>
          <w:rFonts w:hint="eastAsia" w:asciiTheme="minorEastAsia" w:hAnsiTheme="minorEastAsia" w:cstheme="minorEastAsia"/>
          <w:sz w:val="24"/>
          <w:szCs w:val="24"/>
          <w:lang w:eastAsia="zh-CN"/>
        </w:rPr>
        <w:t>）</w:t>
      </w:r>
      <w:r>
        <w:rPr>
          <w:rFonts w:hint="eastAsia" w:ascii="SimSun" w:hAnsi="SimSun" w:eastAsia="SimSun" w:cstheme="minorEastAsia"/>
          <w:sz w:val="24"/>
          <w:szCs w:val="24"/>
        </w:rPr>
        <w:t>受突发公共事件、不可抗力等因素影响，双方任何一方遭受不可抗力时应及时书面通知另一方，或由双方共同协商解决；</w:t>
      </w:r>
    </w:p>
    <w:p w14:paraId="6E14B59F">
      <w:pPr>
        <w:pStyle w:val="16"/>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440" w:lineRule="exact"/>
        <w:ind w:firstLine="480" w:firstLineChars="200"/>
        <w:textAlignment w:val="auto"/>
        <w:rPr>
          <w:rFonts w:hint="eastAsia" w:ascii="SimSun" w:hAnsi="SimSun" w:eastAsia="SimSun" w:cstheme="minorEastAsia"/>
          <w:sz w:val="24"/>
          <w:szCs w:val="24"/>
        </w:rPr>
      </w:pPr>
      <w:r>
        <w:rPr>
          <w:rFonts w:hint="eastAsia" w:ascii="SimSun" w:hAnsi="SimSun" w:eastAsia="SimSun" w:cstheme="minorEastAsia"/>
          <w:sz w:val="24"/>
          <w:szCs w:val="24"/>
          <w:lang w:eastAsia="zh-CN"/>
        </w:rPr>
        <w:t>（</w:t>
      </w:r>
      <w:r>
        <w:rPr>
          <w:rFonts w:hint="eastAsia" w:ascii="SimSun" w:hAnsi="SimSun" w:eastAsia="SimSun" w:cstheme="minorEastAsia"/>
          <w:sz w:val="24"/>
          <w:szCs w:val="24"/>
          <w:lang w:val="en-US" w:eastAsia="zh-CN"/>
        </w:rPr>
        <w:t>四</w:t>
      </w:r>
      <w:r>
        <w:rPr>
          <w:rFonts w:hint="eastAsia" w:ascii="SimSun" w:hAnsi="SimSun" w:eastAsia="SimSun" w:cstheme="minorEastAsia"/>
          <w:sz w:val="24"/>
          <w:szCs w:val="24"/>
          <w:lang w:eastAsia="zh-CN"/>
        </w:rPr>
        <w:t>）</w:t>
      </w:r>
      <w:r>
        <w:rPr>
          <w:rFonts w:hint="eastAsia" w:ascii="SimSun" w:hAnsi="SimSun" w:eastAsia="SimSun" w:cstheme="minorEastAsia"/>
          <w:sz w:val="24"/>
          <w:szCs w:val="24"/>
        </w:rPr>
        <w:t>如乙方出现违约行为，严格按签订合同执行，除追究其法律责任、上报总部采购管理中心列入供应商黑名单外，还将要求其赔偿因此而致的所有经济损失；</w:t>
      </w:r>
    </w:p>
    <w:p w14:paraId="25987023">
      <w:pPr>
        <w:pStyle w:val="16"/>
        <w:spacing w:line="440" w:lineRule="exact"/>
        <w:ind w:left="482" w:firstLine="0" w:firstLineChars="0"/>
        <w:rPr>
          <w:rFonts w:hint="eastAsia" w:ascii="SimSun" w:hAnsi="SimSun"/>
          <w:iCs/>
          <w:sz w:val="24"/>
          <w:szCs w:val="24"/>
          <w:u w:val="none"/>
          <w:lang w:val="en-US" w:eastAsia="zh-CN"/>
        </w:rPr>
        <w:sectPr>
          <w:pgSz w:w="11906" w:h="16838"/>
          <w:pgMar w:top="1440" w:right="1800" w:bottom="1440" w:left="1800" w:header="851" w:footer="992" w:gutter="0"/>
          <w:cols w:space="720" w:num="1"/>
          <w:docGrid w:type="lines" w:linePitch="312" w:charSpace="0"/>
        </w:sectPr>
      </w:pPr>
    </w:p>
    <w:p w14:paraId="08093B0A">
      <w:pPr>
        <w:pStyle w:val="16"/>
        <w:spacing w:line="440" w:lineRule="exact"/>
        <w:ind w:firstLine="480"/>
        <w:outlineLvl w:val="0"/>
        <w:rPr>
          <w:rFonts w:ascii="SimSun" w:hAnsi="SimSun"/>
          <w:b/>
          <w:szCs w:val="24"/>
        </w:rPr>
      </w:pPr>
      <w:r>
        <w:rPr>
          <w:rStyle w:val="21"/>
          <w:rFonts w:hint="eastAsia"/>
          <w:sz w:val="24"/>
          <w:szCs w:val="20"/>
          <w:lang w:val="en-US" w:eastAsia="zh-CN"/>
        </w:rPr>
        <w:t>采购文件附件1廉洁合规承诺书</w:t>
      </w:r>
    </w:p>
    <w:p w14:paraId="279B934B">
      <w:pPr>
        <w:spacing w:line="560" w:lineRule="exact"/>
        <w:jc w:val="center"/>
        <w:rPr>
          <w:rFonts w:ascii="SimSun" w:hAnsi="SimSun" w:eastAsia="SimSun"/>
          <w:b/>
          <w:sz w:val="24"/>
          <w:szCs w:val="24"/>
        </w:rPr>
      </w:pPr>
      <w:r>
        <w:rPr>
          <w:rFonts w:hint="eastAsia" w:ascii="SimSun" w:hAnsi="SimSun" w:eastAsia="SimSun"/>
          <w:b/>
          <w:sz w:val="24"/>
          <w:szCs w:val="24"/>
        </w:rPr>
        <w:t>廉洁合规承诺书</w:t>
      </w:r>
    </w:p>
    <w:p w14:paraId="7F620320">
      <w:pPr>
        <w:spacing w:line="560" w:lineRule="exact"/>
        <w:ind w:firstLine="480" w:firstLineChars="200"/>
        <w:rPr>
          <w:rFonts w:ascii="SimSun" w:hAnsi="SimSun" w:eastAsia="SimSun"/>
          <w:sz w:val="24"/>
          <w:szCs w:val="24"/>
        </w:rPr>
      </w:pPr>
      <w:r>
        <w:rPr>
          <w:rFonts w:hint="eastAsia" w:ascii="SimSun" w:hAnsi="SimSun" w:eastAsia="SimSun"/>
          <w:sz w:val="24"/>
          <w:szCs w:val="24"/>
        </w:rPr>
        <w:t>一、不向华润员工及其亲属和其他特定关系人赠送礼品、礼金、消费卡（券）、有价证券、股权、其他金融产品等财物。</w:t>
      </w:r>
    </w:p>
    <w:p w14:paraId="1CF09FB2">
      <w:pPr>
        <w:spacing w:line="560" w:lineRule="exact"/>
        <w:ind w:firstLine="480" w:firstLineChars="200"/>
        <w:rPr>
          <w:rFonts w:ascii="SimSun" w:hAnsi="SimSun" w:eastAsia="SimSun"/>
          <w:sz w:val="24"/>
          <w:szCs w:val="24"/>
        </w:rPr>
      </w:pPr>
      <w:r>
        <w:rPr>
          <w:rFonts w:hint="eastAsia" w:ascii="SimSun" w:hAnsi="SimSun" w:eastAsia="SimSun"/>
          <w:sz w:val="24"/>
          <w:szCs w:val="24"/>
        </w:rPr>
        <w:t>二、不向华润员工及其亲属和其他特定关系人出借钱款、住房、车辆等财物。</w:t>
      </w:r>
    </w:p>
    <w:p w14:paraId="4163D1AE">
      <w:pPr>
        <w:spacing w:line="560" w:lineRule="exact"/>
        <w:ind w:firstLine="480" w:firstLineChars="200"/>
        <w:rPr>
          <w:rFonts w:ascii="SimSun" w:hAnsi="SimSun" w:eastAsia="SimSun"/>
          <w:sz w:val="24"/>
          <w:szCs w:val="24"/>
        </w:rPr>
      </w:pPr>
      <w:r>
        <w:rPr>
          <w:rFonts w:hint="eastAsia" w:ascii="SimSun" w:hAnsi="SimSun" w:eastAsia="SimSun"/>
          <w:sz w:val="24"/>
          <w:szCs w:val="24"/>
        </w:rPr>
        <w:t>三、不向华润员工及其亲属和其他特定关系人提供可能影响公正履职的宴请或者旅游、健身、娱乐等活动安排。</w:t>
      </w:r>
    </w:p>
    <w:p w14:paraId="6E175F95">
      <w:pPr>
        <w:spacing w:line="560" w:lineRule="exact"/>
        <w:ind w:firstLine="480" w:firstLineChars="200"/>
        <w:rPr>
          <w:rFonts w:ascii="SimSun" w:hAnsi="SimSun" w:eastAsia="SimSun"/>
          <w:sz w:val="24"/>
          <w:szCs w:val="24"/>
        </w:rPr>
      </w:pPr>
      <w:r>
        <w:rPr>
          <w:rFonts w:hint="eastAsia" w:ascii="SimSun" w:hAnsi="SimSun" w:eastAsia="SimSun"/>
          <w:sz w:val="24"/>
          <w:szCs w:val="24"/>
        </w:rPr>
        <w:t>四、不替华润员工及其亲属和其他特定关系人支付或报销任何费用。</w:t>
      </w:r>
    </w:p>
    <w:p w14:paraId="2D4FD1C4">
      <w:pPr>
        <w:spacing w:line="560" w:lineRule="exact"/>
        <w:ind w:firstLine="480" w:firstLineChars="200"/>
        <w:rPr>
          <w:rFonts w:ascii="SimSun" w:hAnsi="SimSun" w:eastAsia="SimSun"/>
          <w:sz w:val="24"/>
          <w:szCs w:val="24"/>
        </w:rPr>
      </w:pPr>
      <w:r>
        <w:rPr>
          <w:rFonts w:hint="eastAsia" w:ascii="SimSun" w:hAnsi="SimSun" w:eastAsia="SimSun"/>
          <w:sz w:val="24"/>
          <w:szCs w:val="24"/>
        </w:rPr>
        <w:t>五、不替华润员工及其亲属和其他特定关系人代持股份。</w:t>
      </w:r>
    </w:p>
    <w:p w14:paraId="7602901A">
      <w:pPr>
        <w:spacing w:line="560" w:lineRule="exact"/>
        <w:ind w:firstLine="480" w:firstLineChars="200"/>
        <w:rPr>
          <w:rFonts w:ascii="SimSun" w:hAnsi="SimSun" w:eastAsia="SimSun"/>
          <w:sz w:val="24"/>
          <w:szCs w:val="24"/>
        </w:rPr>
      </w:pPr>
      <w:r>
        <w:rPr>
          <w:rFonts w:hint="eastAsia" w:ascii="SimSun" w:hAnsi="SimSun" w:eastAsia="SimSun"/>
          <w:sz w:val="24"/>
          <w:szCs w:val="24"/>
        </w:rPr>
        <w:t>六、不与华润员工或者其他单位和个人串通投标或者串通报价，</w:t>
      </w:r>
      <w:r>
        <w:rPr>
          <w:rFonts w:ascii="SimSun" w:hAnsi="SimSun" w:eastAsia="SimSun"/>
          <w:sz w:val="24"/>
          <w:szCs w:val="24"/>
        </w:rPr>
        <w:t>不采取恶性竞争等不正当手段竞争业务。</w:t>
      </w:r>
    </w:p>
    <w:p w14:paraId="5F2C1A63">
      <w:pPr>
        <w:spacing w:line="560" w:lineRule="exact"/>
        <w:ind w:firstLine="480" w:firstLineChars="200"/>
        <w:rPr>
          <w:rFonts w:ascii="SimSun" w:hAnsi="SimSun" w:eastAsia="SimSun"/>
          <w:sz w:val="24"/>
          <w:szCs w:val="24"/>
        </w:rPr>
      </w:pPr>
      <w:r>
        <w:rPr>
          <w:rFonts w:hint="eastAsia" w:ascii="SimSun" w:hAnsi="SimSun" w:eastAsia="SimSun"/>
          <w:sz w:val="24"/>
          <w:szCs w:val="24"/>
        </w:rPr>
        <w:t>七、</w:t>
      </w:r>
      <w:r>
        <w:rPr>
          <w:rFonts w:ascii="SimSun" w:hAnsi="SimSun" w:eastAsia="SimSun"/>
          <w:sz w:val="24"/>
          <w:szCs w:val="24"/>
        </w:rPr>
        <w:t>不与华润员工就标底、其他</w:t>
      </w:r>
      <w:r>
        <w:rPr>
          <w:rFonts w:hint="eastAsia" w:ascii="SimSun" w:hAnsi="SimSun" w:eastAsia="SimSun"/>
          <w:sz w:val="24"/>
          <w:szCs w:val="24"/>
        </w:rPr>
        <w:t>供应商</w:t>
      </w:r>
      <w:r>
        <w:rPr>
          <w:rFonts w:ascii="SimSun" w:hAnsi="SimSun" w:eastAsia="SimSun"/>
          <w:sz w:val="24"/>
          <w:szCs w:val="24"/>
        </w:rPr>
        <w:t>的</w:t>
      </w:r>
      <w:r>
        <w:rPr>
          <w:rFonts w:hint="eastAsia" w:ascii="SimSun" w:hAnsi="SimSun" w:eastAsia="SimSun"/>
          <w:sz w:val="24"/>
          <w:szCs w:val="24"/>
        </w:rPr>
        <w:t>响应文件</w:t>
      </w:r>
      <w:r>
        <w:rPr>
          <w:rFonts w:ascii="SimSun" w:hAnsi="SimSun" w:eastAsia="SimSun"/>
          <w:sz w:val="24"/>
          <w:szCs w:val="24"/>
        </w:rPr>
        <w:t>等商业秘密及合同中的条款进行私下商谈或者达成默契。</w:t>
      </w:r>
    </w:p>
    <w:p w14:paraId="39ABD6BA">
      <w:pPr>
        <w:spacing w:line="560" w:lineRule="exact"/>
        <w:ind w:firstLine="480" w:firstLineChars="200"/>
        <w:rPr>
          <w:rFonts w:ascii="SimSun" w:hAnsi="SimSun" w:eastAsia="SimSun"/>
          <w:sz w:val="24"/>
          <w:szCs w:val="24"/>
        </w:rPr>
      </w:pPr>
      <w:r>
        <w:rPr>
          <w:rFonts w:hint="eastAsia" w:ascii="SimSun" w:hAnsi="SimSun" w:eastAsia="SimSun"/>
          <w:sz w:val="24"/>
          <w:szCs w:val="24"/>
        </w:rPr>
        <w:t>八、不违法转包、分包项目。</w:t>
      </w:r>
    </w:p>
    <w:p w14:paraId="438411EA">
      <w:pPr>
        <w:spacing w:line="560" w:lineRule="exact"/>
        <w:ind w:firstLine="480" w:firstLineChars="200"/>
        <w:rPr>
          <w:rFonts w:ascii="SimSun" w:hAnsi="SimSun" w:eastAsia="SimSun"/>
          <w:sz w:val="24"/>
          <w:szCs w:val="24"/>
        </w:rPr>
      </w:pPr>
      <w:r>
        <w:rPr>
          <w:rFonts w:hint="eastAsia" w:ascii="SimSun" w:hAnsi="SimSun" w:eastAsia="SimSun"/>
          <w:sz w:val="24"/>
          <w:szCs w:val="24"/>
        </w:rPr>
        <w:t>九、严格执行合同约定，不弄虚作假。</w:t>
      </w:r>
    </w:p>
    <w:p w14:paraId="449E6E68">
      <w:pPr>
        <w:spacing w:line="560" w:lineRule="exact"/>
        <w:ind w:firstLine="480" w:firstLineChars="200"/>
        <w:rPr>
          <w:rFonts w:ascii="SimSun" w:hAnsi="SimSun" w:eastAsia="SimSun"/>
          <w:sz w:val="24"/>
          <w:szCs w:val="24"/>
        </w:rPr>
      </w:pPr>
      <w:r>
        <w:rPr>
          <w:rFonts w:hint="eastAsia" w:ascii="SimSun" w:hAnsi="SimSun" w:eastAsia="SimSun"/>
          <w:sz w:val="24"/>
          <w:szCs w:val="24"/>
        </w:rPr>
        <w:t>十、如实向华润方通报本单位股东和员工与华润方存在亲属或者其他特定关系的情况。</w:t>
      </w:r>
    </w:p>
    <w:p w14:paraId="71628FE7">
      <w:pPr>
        <w:spacing w:line="560" w:lineRule="exact"/>
        <w:ind w:firstLine="480" w:firstLineChars="200"/>
        <w:rPr>
          <w:rFonts w:ascii="SimSun" w:hAnsi="SimSun" w:eastAsia="SimSun"/>
          <w:sz w:val="24"/>
          <w:szCs w:val="24"/>
        </w:rPr>
      </w:pPr>
      <w:r>
        <w:rPr>
          <w:rFonts w:hint="eastAsia" w:ascii="SimSun" w:hAnsi="SimSun" w:eastAsia="SimSun"/>
          <w:sz w:val="24"/>
          <w:szCs w:val="24"/>
        </w:rPr>
        <w:t>发现本单位人员有违反上述行为的，及时制止、批评教育；发现华润员工有索贿、受贿行为的，坚决拒绝，并向华润相关领导或纪检监察部门举报。</w:t>
      </w:r>
    </w:p>
    <w:p w14:paraId="4651FB3D">
      <w:pPr>
        <w:spacing w:line="560" w:lineRule="exact"/>
        <w:ind w:firstLine="480" w:firstLineChars="200"/>
        <w:rPr>
          <w:rFonts w:ascii="SimSun" w:hAnsi="SimSun" w:eastAsia="SimSun"/>
          <w:sz w:val="24"/>
          <w:szCs w:val="24"/>
        </w:rPr>
      </w:pPr>
      <w:r>
        <w:rPr>
          <w:rFonts w:hint="eastAsia" w:ascii="SimSun" w:hAnsi="SimSun" w:eastAsia="SimSun"/>
          <w:sz w:val="24"/>
          <w:szCs w:val="24"/>
        </w:rPr>
        <w:t>（一）华润雪花采购管理</w:t>
      </w:r>
      <w:r>
        <w:rPr>
          <w:rFonts w:hint="eastAsia" w:ascii="SimSun" w:hAnsi="SimSun" w:eastAsia="SimSun"/>
          <w:sz w:val="24"/>
          <w:szCs w:val="24"/>
          <w:lang w:val="en-US" w:eastAsia="zh-CN"/>
        </w:rPr>
        <w:t>部</w:t>
      </w:r>
      <w:r>
        <w:rPr>
          <w:rFonts w:hint="eastAsia" w:ascii="SimSun" w:hAnsi="SimSun" w:eastAsia="SimSun"/>
          <w:sz w:val="24"/>
          <w:szCs w:val="24"/>
        </w:rPr>
        <w:t>受理采购投诉及举报途径：</w:t>
      </w:r>
    </w:p>
    <w:p w14:paraId="50797807">
      <w:pPr>
        <w:spacing w:line="560" w:lineRule="exact"/>
        <w:ind w:firstLine="480" w:firstLineChars="200"/>
        <w:rPr>
          <w:rFonts w:ascii="SimSun" w:hAnsi="SimSun" w:eastAsia="SimSun"/>
          <w:sz w:val="24"/>
          <w:szCs w:val="24"/>
        </w:rPr>
      </w:pPr>
      <w:r>
        <w:rPr>
          <w:rFonts w:hint="eastAsia" w:ascii="SimSun" w:hAnsi="SimSun" w:eastAsia="SimSun"/>
          <w:sz w:val="24"/>
          <w:szCs w:val="24"/>
        </w:rPr>
        <w:t>举报邮箱：</w:t>
      </w:r>
      <w:r>
        <w:rPr>
          <w:rFonts w:ascii="SimSun" w:hAnsi="SimSun" w:eastAsia="SimSun"/>
          <w:sz w:val="24"/>
          <w:szCs w:val="24"/>
        </w:rPr>
        <w:t>CRB_PMC_GW@crb.cn</w:t>
      </w:r>
    </w:p>
    <w:p w14:paraId="7DAA755E">
      <w:pPr>
        <w:spacing w:line="560" w:lineRule="exact"/>
        <w:ind w:firstLine="480" w:firstLineChars="200"/>
        <w:rPr>
          <w:rFonts w:ascii="SimSun" w:hAnsi="SimSun" w:eastAsia="SimSun"/>
          <w:sz w:val="24"/>
          <w:szCs w:val="24"/>
        </w:rPr>
      </w:pPr>
      <w:r>
        <w:rPr>
          <w:rFonts w:hint="eastAsia" w:ascii="SimSun" w:hAnsi="SimSun" w:eastAsia="SimSun"/>
          <w:sz w:val="24"/>
          <w:szCs w:val="24"/>
        </w:rPr>
        <w:t>（二）华润啤酒纪委办公室受理廉洁投诉及举报途径：</w:t>
      </w:r>
    </w:p>
    <w:p w14:paraId="1AB8094C">
      <w:pPr>
        <w:spacing w:line="560" w:lineRule="exact"/>
        <w:ind w:firstLine="480" w:firstLineChars="200"/>
        <w:rPr>
          <w:rFonts w:ascii="SimSun" w:hAnsi="SimSun"/>
          <w:sz w:val="24"/>
          <w:szCs w:val="24"/>
        </w:rPr>
      </w:pPr>
      <w:r>
        <w:rPr>
          <w:rFonts w:hint="eastAsia" w:ascii="SimSun" w:hAnsi="SimSun" w:eastAsia="SimSun"/>
          <w:sz w:val="24"/>
          <w:szCs w:val="24"/>
        </w:rPr>
        <w:t>举报邮箱：</w:t>
      </w:r>
      <w:r>
        <w:rPr>
          <w:rFonts w:ascii="SimSun" w:hAnsi="SimSun" w:eastAsia="SimSun"/>
          <w:sz w:val="24"/>
          <w:szCs w:val="24"/>
        </w:rPr>
        <w:t>lianjie@crb.cn</w:t>
      </w:r>
      <w:r>
        <w:rPr>
          <w:rFonts w:hint="eastAsia" w:ascii="SimSun" w:hAnsi="SimSun" w:eastAsia="SimSun"/>
          <w:sz w:val="24"/>
          <w:szCs w:val="24"/>
        </w:rPr>
        <w:t xml:space="preserve"> </w:t>
      </w:r>
    </w:p>
    <w:p w14:paraId="5161A3F3">
      <w:pPr>
        <w:spacing w:line="560" w:lineRule="exact"/>
        <w:ind w:firstLine="480" w:firstLineChars="200"/>
        <w:rPr>
          <w:rFonts w:ascii="SimSun" w:hAnsi="SimSun" w:eastAsia="SimSun"/>
          <w:sz w:val="24"/>
          <w:szCs w:val="24"/>
        </w:rPr>
      </w:pPr>
    </w:p>
    <w:p w14:paraId="7AEDF2A9">
      <w:pPr>
        <w:tabs>
          <w:tab w:val="left" w:pos="3075"/>
        </w:tabs>
        <w:spacing w:line="440" w:lineRule="exact"/>
        <w:ind w:firstLine="480" w:firstLineChars="200"/>
        <w:jc w:val="left"/>
        <w:rPr>
          <w:rFonts w:ascii="SimSun" w:hAnsi="SimSun" w:eastAsia="SimSun" w:cs="Arial"/>
          <w:sz w:val="24"/>
          <w:szCs w:val="24"/>
        </w:rPr>
      </w:pPr>
      <w:r>
        <w:rPr>
          <w:rFonts w:hint="eastAsia" w:ascii="SimSun" w:hAnsi="SimSun" w:eastAsia="SimSun"/>
          <w:sz w:val="24"/>
          <w:szCs w:val="24"/>
        </w:rPr>
        <w:t>单位名称（盖章）：</w:t>
      </w:r>
    </w:p>
    <w:sectPr>
      <w:headerReference r:id="rId3" w:type="default"/>
      <w:footerReference r:id="rId4" w:type="default"/>
      <w:pgSz w:w="11906" w:h="16838"/>
      <w:pgMar w:top="1701" w:right="1134" w:bottom="1134" w:left="1134" w:header="851"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swiss"/>
    <w:pitch w:val="default"/>
    <w:sig w:usb0="80000287" w:usb1="2ACF3C50" w:usb2="00000016" w:usb3="00000000" w:csb0="0004001F" w:csb1="00000000"/>
  </w:font>
  <w:font w:name="KaiTi">
    <w:panose1 w:val="02010609060101010101"/>
    <w:charset w:val="86"/>
    <w:family w:val="auto"/>
    <w:pitch w:val="default"/>
    <w:sig w:usb0="800002BF" w:usb1="38CF7CFA" w:usb2="00000016" w:usb3="00000000" w:csb0="00040001" w:csb1="00000000"/>
  </w:font>
  <w:font w:name="MS Song">
    <w:altName w:val="SimSun"/>
    <w:panose1 w:val="02010609030101010101"/>
    <w:charset w:val="86"/>
    <w:family w:val="auto"/>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DengXian">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0"/>
    <w:family w:val="auto"/>
    <w:pitch w:val="default"/>
    <w:sig w:usb0="00000000" w:usb1="00000000" w:usb2="00000000" w:usb3="00000000" w:csb0="80000000" w:csb1="00000000"/>
  </w:font>
  <w:font w:name="PMingLiU">
    <w:altName w:val="Microsoft JhengHei UI"/>
    <w:panose1 w:val="02010601000101010101"/>
    <w:charset w:val="88"/>
    <w:family w:val="auto"/>
    <w:pitch w:val="default"/>
    <w:sig w:usb0="00000000" w:usb1="00000000" w:usb2="00000010" w:usb3="00000000" w:csb0="00100000" w:csb1="00000000"/>
  </w:font>
  <w:font w:name="Arial Unicode MS">
    <w:altName w:val="SimSun"/>
    <w:panose1 w:val="020B0604020202020204"/>
    <w:charset w:val="86"/>
    <w:family w:val="swiss"/>
    <w:pitch w:val="default"/>
    <w:sig w:usb0="00000000" w:usb1="00000000" w:usb2="0000003F" w:usb3="00000000" w:csb0="603F01FF" w:csb1="FFFF0000"/>
  </w:font>
  <w:font w:name="MS PGothic">
    <w:panose1 w:val="020B0600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B40B7">
    <w:pPr>
      <w:ind w:right="360"/>
      <w:jc w:val="right"/>
      <w:rPr>
        <w:rFonts w:ascii="Arial" w:hAnsi="Arial" w:eastAsia="SimHei" w:cs="Arial"/>
        <w:spacing w:val="10"/>
        <w:sz w:val="20"/>
      </w:rPr>
    </w:pPr>
    <w:r>
      <w:rPr>
        <w:sz w:val="16"/>
        <w:szCs w:val="16"/>
      </w:rPr>
      <mc:AlternateContent>
        <mc:Choice Requires="wps">
          <w:drawing>
            <wp:anchor distT="45720" distB="45720" distL="114300" distR="114300" simplePos="0" relativeHeight="251662336" behindDoc="0" locked="0" layoutInCell="1" allowOverlap="1">
              <wp:simplePos x="0" y="0"/>
              <wp:positionH relativeFrom="column">
                <wp:posOffset>5162550</wp:posOffset>
              </wp:positionH>
              <wp:positionV relativeFrom="paragraph">
                <wp:posOffset>366395</wp:posOffset>
              </wp:positionV>
              <wp:extent cx="1337310" cy="1404620"/>
              <wp:effectExtent l="0" t="0" r="0" b="825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37310" cy="1404620"/>
                      </a:xfrm>
                      <a:prstGeom prst="rect">
                        <a:avLst/>
                      </a:prstGeom>
                      <a:solidFill>
                        <a:srgbClr val="FFFFFF"/>
                      </a:solidFill>
                      <a:ln w="9525">
                        <a:noFill/>
                        <a:miter lim="800000"/>
                      </a:ln>
                    </wps:spPr>
                    <wps:txbx>
                      <w:txbxContent>
                        <w:p w14:paraId="02114D0E">
                          <w:pPr>
                            <w:rPr>
                              <w:rFonts w:ascii="Microsoft YaHei" w:hAnsi="Microsoft YaHei" w:eastAsia="Microsoft YaHei"/>
                              <w:sz w:val="16"/>
                              <w:szCs w:val="16"/>
                            </w:rPr>
                          </w:pPr>
                          <w:r>
                            <w:rPr>
                              <w:rFonts w:hint="eastAsia" w:ascii="Microsoft YaHei" w:hAnsi="Microsoft YaHei" w:eastAsia="Microsoft YaHei"/>
                              <w:sz w:val="16"/>
                              <w:szCs w:val="16"/>
                            </w:rPr>
                            <w:t>华润</w:t>
                          </w:r>
                          <w:r>
                            <w:rPr>
                              <w:rFonts w:ascii="Microsoft YaHei" w:hAnsi="Microsoft YaHei" w:eastAsia="Microsoft YaHei"/>
                              <w:sz w:val="16"/>
                              <w:szCs w:val="16"/>
                            </w:rPr>
                            <w:t>啤酒</w:t>
                          </w:r>
                          <w:r>
                            <w:rPr>
                              <w:rFonts w:hint="eastAsia" w:ascii="Microsoft YaHei" w:hAnsi="Microsoft YaHei" w:eastAsia="Microsoft YaHei"/>
                              <w:sz w:val="16"/>
                              <w:szCs w:val="16"/>
                            </w:rPr>
                            <w:t>成员公司</w:t>
                          </w:r>
                        </w:p>
                        <w:p w14:paraId="6017246C">
                          <w:pPr>
                            <w:rPr>
                              <w:rFonts w:ascii="Microsoft YaHei" w:hAnsi="Microsoft YaHei" w:eastAsia="PMingLiU"/>
                              <w:spacing w:val="-8"/>
                              <w:sz w:val="16"/>
                              <w:szCs w:val="16"/>
                            </w:rPr>
                          </w:pPr>
                          <w:r>
                            <w:rPr>
                              <w:rFonts w:hint="eastAsia" w:ascii="Microsoft YaHei" w:hAnsi="Microsoft YaHei" w:eastAsia="Microsoft YaHei"/>
                              <w:spacing w:val="-8"/>
                              <w:sz w:val="16"/>
                              <w:szCs w:val="16"/>
                            </w:rPr>
                            <w:t>A</w:t>
                          </w:r>
                          <w:r>
                            <w:rPr>
                              <w:rFonts w:ascii="Microsoft YaHei" w:hAnsi="Microsoft YaHei" w:eastAsia="Microsoft YaHei"/>
                              <w:spacing w:val="-8"/>
                              <w:sz w:val="16"/>
                              <w:szCs w:val="16"/>
                            </w:rPr>
                            <w:t xml:space="preserve"> M</w:t>
                          </w:r>
                          <w:r>
                            <w:rPr>
                              <w:rFonts w:hint="eastAsia" w:ascii="Microsoft YaHei" w:hAnsi="Microsoft YaHei" w:eastAsia="Microsoft YaHei"/>
                              <w:spacing w:val="-8"/>
                              <w:sz w:val="16"/>
                              <w:szCs w:val="16"/>
                            </w:rPr>
                            <w:t>ember</w:t>
                          </w:r>
                          <w:r>
                            <w:rPr>
                              <w:rFonts w:ascii="Microsoft YaHei" w:hAnsi="Microsoft YaHei" w:eastAsia="Microsoft YaHei"/>
                              <w:spacing w:val="-8"/>
                              <w:sz w:val="16"/>
                              <w:szCs w:val="16"/>
                            </w:rPr>
                            <w:t xml:space="preserve"> </w:t>
                          </w:r>
                          <w:r>
                            <w:rPr>
                              <w:rFonts w:hint="eastAsia" w:ascii="Microsoft YaHei" w:hAnsi="Microsoft YaHei" w:eastAsia="Microsoft YaHei"/>
                              <w:spacing w:val="-8"/>
                              <w:sz w:val="16"/>
                              <w:szCs w:val="16"/>
                            </w:rPr>
                            <w:t>of</w:t>
                          </w:r>
                          <w:r>
                            <w:rPr>
                              <w:rFonts w:ascii="Microsoft YaHei" w:hAnsi="Microsoft YaHei" w:eastAsia="Microsoft YaHei"/>
                              <w:spacing w:val="-8"/>
                              <w:sz w:val="16"/>
                              <w:szCs w:val="16"/>
                            </w:rPr>
                            <w:t xml:space="preserve"> CR Beer</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06.5pt;margin-top:28.85pt;height:110.6pt;width:105.3pt;mso-wrap-distance-bottom:3.6pt;mso-wrap-distance-left:9pt;mso-wrap-distance-right:9pt;mso-wrap-distance-top:3.6pt;z-index:251662336;mso-width-relative:page;mso-height-relative:margin;mso-height-percent:200;" fillcolor="#FFFFFF" filled="t" stroked="f" coordsize="21600,21600" o:gfxdata="UEsDBAoAAAAAAIdO4kAAAAAAAAAAAAAAAAAEAAAAZHJzL1BLAwQUAAAACACHTuJAkFg2ntkAAAAL&#10;AQAADwAAAGRycy9kb3ducmV2LnhtbE2PPU/DMBiEdyT+g/UisVE7qdqEkDcVomJhQKIgwejGThzh&#10;L9luGv497gTj6U53z7W7xWgyyxAnZxGKFQMibe/EZEeEj/fnuxpITNwKrp2VCD8ywq67vmp5I9zZ&#10;vsn5kEaSS2xsOIJKyTeUxl5Jw+PKeWmzN7hgeMoyjFQEfs7lRtOSsS01fLJ5QXEvn5Tsvw8ng/Bp&#10;1CT24fVrEHrevwyPG78Ej3h7U7AHIEku6S8MF/yMDl1mOrqTFZFohLpY5y8JYVNVQC4BVq63QI4I&#10;ZVXfA+1a+v9D9wtQSwMEFAAAAAgAh07iQHn7fG84AgAAUwQAAA4AAABkcnMvZTJvRG9jLnhtbK1U&#10;S27bMBDdF+gdCO5r+ZuPYDlIbbgokH6AtAegKcoiSnJYkraUHqC5QVfddN9z+RwdUopruJssygVB&#10;ambezHsz1Pym1YrshfMSTEFHgyElwnAopdkW9POn9asrSnxgpmQKjCjog/D0ZvHyxbyxuRhDDaoU&#10;jiCI8XljC1qHYPMs87wWmvkBWGHQWIHTLODVbbPSsQbRtcrGw+FF1oArrQMuvMevq85Ie0T3HECo&#10;KsnFCvhOCxM6VCcUC0jJ19J6ukjVVpXg4UNVeRGIKigyDWnHJHjexD1bzFm+dczWkvclsOeUcMZJ&#10;M2kw6RFqxQIjOyf/gdKSO/BQhQEHnXVEkiLIYjQ80+a+ZlYkLii1t0fR/f+D5e/3Hx2RZUGvKTFM&#10;Y8MPPx4PP38ffn0n4yhPY32OXvcW/UL7GlocmkTV2zvgXzwxsKyZ2Ypb56CpBSuxvFGMzE5COxwf&#10;QTbNOygxD9sFSEBt5XTUDtUgiI6teTi2RrSB8JhyMrmcjNDE0TaaDqcX49S8jOVP4db58EaAJvFQ&#10;UIe9T/Bsf+dDLIflTy4xmwcly7VUKl3cdrNUjuwZzsk6rcTgzE0Z0qBSs/EsIRuI8WmEtAz4KpTU&#10;Bb0axtWHK9PrEKl3IoR20/a6bqB8QEUcdHOJrxIPNbhvlDQ4kwX1X3fMCUrUW4OqXo+m0zjE6TKd&#10;XaIExJ1aNqcWZjhCFTRQ0h2XIQ1+4mtvUf21TLrENnWV9LXirCW5+ncRh/n0nrz+/gs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QWDae2QAAAAsBAAAPAAAAAAAAAAEAIAAAACIAAABkcnMvZG93&#10;bnJldi54bWxQSwECFAAUAAAACACHTuJAeft8bzgCAABTBAAADgAAAAAAAAABACAAAAAoAQAAZHJz&#10;L2Uyb0RvYy54bWxQSwUGAAAAAAYABgBZAQAA0gUAAAAA&#10;">
              <v:fill on="t" focussize="0,0"/>
              <v:stroke on="f" miterlimit="8" joinstyle="miter"/>
              <v:imagedata o:title=""/>
              <o:lock v:ext="edit" aspectratio="f"/>
              <v:textbox style="mso-fit-shape-to-text:t;">
                <w:txbxContent>
                  <w:p w14:paraId="02114D0E">
                    <w:pPr>
                      <w:rPr>
                        <w:rFonts w:ascii="Microsoft YaHei" w:hAnsi="Microsoft YaHei" w:eastAsia="Microsoft YaHei"/>
                        <w:sz w:val="16"/>
                        <w:szCs w:val="16"/>
                      </w:rPr>
                    </w:pPr>
                    <w:r>
                      <w:rPr>
                        <w:rFonts w:hint="eastAsia" w:ascii="Microsoft YaHei" w:hAnsi="Microsoft YaHei" w:eastAsia="Microsoft YaHei"/>
                        <w:sz w:val="16"/>
                        <w:szCs w:val="16"/>
                      </w:rPr>
                      <w:t>华润</w:t>
                    </w:r>
                    <w:r>
                      <w:rPr>
                        <w:rFonts w:ascii="Microsoft YaHei" w:hAnsi="Microsoft YaHei" w:eastAsia="Microsoft YaHei"/>
                        <w:sz w:val="16"/>
                        <w:szCs w:val="16"/>
                      </w:rPr>
                      <w:t>啤酒</w:t>
                    </w:r>
                    <w:r>
                      <w:rPr>
                        <w:rFonts w:hint="eastAsia" w:ascii="Microsoft YaHei" w:hAnsi="Microsoft YaHei" w:eastAsia="Microsoft YaHei"/>
                        <w:sz w:val="16"/>
                        <w:szCs w:val="16"/>
                      </w:rPr>
                      <w:t>成员公司</w:t>
                    </w:r>
                  </w:p>
                  <w:p w14:paraId="6017246C">
                    <w:pPr>
                      <w:rPr>
                        <w:rFonts w:ascii="Microsoft YaHei" w:hAnsi="Microsoft YaHei" w:eastAsia="PMingLiU"/>
                        <w:spacing w:val="-8"/>
                        <w:sz w:val="16"/>
                        <w:szCs w:val="16"/>
                      </w:rPr>
                    </w:pPr>
                    <w:r>
                      <w:rPr>
                        <w:rFonts w:hint="eastAsia" w:ascii="Microsoft YaHei" w:hAnsi="Microsoft YaHei" w:eastAsia="Microsoft YaHei"/>
                        <w:spacing w:val="-8"/>
                        <w:sz w:val="16"/>
                        <w:szCs w:val="16"/>
                      </w:rPr>
                      <w:t>A</w:t>
                    </w:r>
                    <w:r>
                      <w:rPr>
                        <w:rFonts w:ascii="Microsoft YaHei" w:hAnsi="Microsoft YaHei" w:eastAsia="Microsoft YaHei"/>
                        <w:spacing w:val="-8"/>
                        <w:sz w:val="16"/>
                        <w:szCs w:val="16"/>
                      </w:rPr>
                      <w:t xml:space="preserve"> M</w:t>
                    </w:r>
                    <w:r>
                      <w:rPr>
                        <w:rFonts w:hint="eastAsia" w:ascii="Microsoft YaHei" w:hAnsi="Microsoft YaHei" w:eastAsia="Microsoft YaHei"/>
                        <w:spacing w:val="-8"/>
                        <w:sz w:val="16"/>
                        <w:szCs w:val="16"/>
                      </w:rPr>
                      <w:t>ember</w:t>
                    </w:r>
                    <w:r>
                      <w:rPr>
                        <w:rFonts w:ascii="Microsoft YaHei" w:hAnsi="Microsoft YaHei" w:eastAsia="Microsoft YaHei"/>
                        <w:spacing w:val="-8"/>
                        <w:sz w:val="16"/>
                        <w:szCs w:val="16"/>
                      </w:rPr>
                      <w:t xml:space="preserve"> </w:t>
                    </w:r>
                    <w:r>
                      <w:rPr>
                        <w:rFonts w:hint="eastAsia" w:ascii="Microsoft YaHei" w:hAnsi="Microsoft YaHei" w:eastAsia="Microsoft YaHei"/>
                        <w:spacing w:val="-8"/>
                        <w:sz w:val="16"/>
                        <w:szCs w:val="16"/>
                      </w:rPr>
                      <w:t>of</w:t>
                    </w:r>
                    <w:r>
                      <w:rPr>
                        <w:rFonts w:ascii="Microsoft YaHei" w:hAnsi="Microsoft YaHei" w:eastAsia="Microsoft YaHei"/>
                        <w:spacing w:val="-8"/>
                        <w:sz w:val="16"/>
                        <w:szCs w:val="16"/>
                      </w:rPr>
                      <w:t xml:space="preserve"> CR Beer</w:t>
                    </w:r>
                  </w:p>
                </w:txbxContent>
              </v:textbox>
              <w10:wrap type="square"/>
            </v:shape>
          </w:pict>
        </mc:Fallback>
      </mc:AlternateContent>
    </w:r>
    <w:r>
      <w:rPr>
        <w:sz w:val="16"/>
        <w:szCs w:val="16"/>
      </w:rPr>
      <mc:AlternateContent>
        <mc:Choice Requires="wps">
          <w:drawing>
            <wp:anchor distT="45720" distB="45720" distL="114300" distR="114300" simplePos="0" relativeHeight="251663360" behindDoc="0" locked="0" layoutInCell="1" allowOverlap="1">
              <wp:simplePos x="0" y="0"/>
              <wp:positionH relativeFrom="column">
                <wp:posOffset>-38100</wp:posOffset>
              </wp:positionH>
              <wp:positionV relativeFrom="paragraph">
                <wp:posOffset>-13970</wp:posOffset>
              </wp:positionV>
              <wp:extent cx="1981200" cy="1404620"/>
              <wp:effectExtent l="0" t="0" r="0" b="5080"/>
              <wp:wrapSquare wrapText="bothSides"/>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81200" cy="1404620"/>
                      </a:xfrm>
                      <a:prstGeom prst="rect">
                        <a:avLst/>
                      </a:prstGeom>
                      <a:solidFill>
                        <a:srgbClr val="FFFFFF"/>
                      </a:solidFill>
                      <a:ln w="9525">
                        <a:noFill/>
                        <a:miter lim="800000"/>
                      </a:ln>
                    </wps:spPr>
                    <wps:txbx>
                      <w:txbxContent>
                        <w:p w14:paraId="008B003B">
                          <w:pPr>
                            <w:jc w:val="left"/>
                            <w:rPr>
                              <w:rFonts w:hint="eastAsia" w:ascii="Microsoft YaHei" w:hAnsi="Microsoft YaHei" w:eastAsia="Microsoft YaHei"/>
                              <w:sz w:val="15"/>
                            </w:rPr>
                          </w:pPr>
                          <w:r>
                            <w:rPr>
                              <w:rFonts w:hint="eastAsia" w:ascii="Microsoft YaHei" w:hAnsi="Microsoft YaHei" w:eastAsia="Microsoft YaHei"/>
                              <w:b/>
                            </w:rPr>
                            <w:t xml:space="preserve">雪花啤酒(朝阳)有限公司                          </w:t>
                          </w:r>
                          <w:r>
                            <w:rPr>
                              <w:rFonts w:ascii="Microsoft YaHei" w:hAnsi="Microsoft YaHei" w:eastAsia="Microsoft YaHei"/>
                              <w:sz w:val="15"/>
                            </w:rPr>
                            <w:t>SNOW BREWERIES (CHAOYANG) CO.LTD</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pt;margin-top:-1.1pt;height:110.6pt;width:156pt;mso-wrap-distance-bottom:3.6pt;mso-wrap-distance-left:9pt;mso-wrap-distance-right:9pt;mso-wrap-distance-top:3.6pt;z-index:251663360;mso-width-relative:page;mso-height-relative:margin;mso-height-percent:200;" fillcolor="#FFFFFF" filled="t" stroked="f" coordsize="21600,21600" o:gfxdata="UEsDBAoAAAAAAIdO4kAAAAAAAAAAAAAAAAAEAAAAZHJzL1BLAwQUAAAACACHTuJAkqKs59YAAAAJ&#10;AQAADwAAAGRycy9kb3ducmV2LnhtbE2PzU7DMBCE70i8g7VI3Fo7QVQQ4lSIigsHJAoSHN14E0f4&#10;T7abhrdne4LTandGs9+028VZNmPKU/ASqrUAhr4PevKjhI/359UdsFyU18oGjxJ+MMO2u7xoVaPD&#10;yb/hvC8joxCfGyXBlBIbznNv0Km8DhE9aUNIThVa08h1UicKd5bXQmy4U5OnD0ZFfDLYf++PTsKn&#10;M5PepdevQdt59zI83sYlRSmvryrxAKzgUv7McMYndOiI6RCOXmdmJaw2VKXQrGtgpN+I8+Egoa7u&#10;BfCu5f8bdL9QSwMEFAAAAAgAh07iQJfEixw5AgAAUwQAAA4AAABkcnMvZTJvRG9jLnhtbK1US27b&#10;MBDdF+gdCO5r2YadxILlILXhokD6AdIegKYoiyjJYUnaknuA9gZZddN9z+VzdEgpruFusqgWAqnh&#10;vJn35lHz21YrshfOSzAFHQ2GlAjDoZRmW9DPn9avbijxgZmSKTCioAfh6e3i5Yt5Y3MxhhpUKRxB&#10;EOPzxha0DsHmWeZ5LTTzA7DCYLACp1nArdtmpWMNomuVjYfDq6wBV1oHXHiPX1ddkPaI7jmAUFWS&#10;ixXwnRYmdKhOKBaQkq+l9XSRuq0qwcOHqvIiEFVQZBrSG4vgehPf2WLO8q1jtpa8b4E9p4ULTppJ&#10;g0VPUCsWGNk5+Q+UltyBhyoMOOisI5IUQRaj4YU2DzWzInFBqb09ie7/Hyx/v//oiCwLek2JYRoH&#10;fnz8cfz5+/jrOxlHeRrrczz1YPFcaF9Di6ZJVL29B/7FEwPLmpmtuHMOmlqwEtsbxczsLLXD8RFk&#10;07yDEuuwXYAE1FZOR+1QDYLoOJrDaTSiDYTHkrObEbqHEo6x0WQ4uRqn4WUsf0q3zoc3AjSJi4I6&#10;nH2CZ/t7H2I7LH86Eqt5ULJcS6XSxm03S+XInqFP1ulJDC6OKUOags6m42lCNhDzk4W0DHgrlNQF&#10;vRnGp09XptchUu9ECO2m7XXdQHlARRx0vsRbiYsa3DdKGvRkQf3XHXOCEvXWoKqz0WQSTZw2k+k1&#10;SkDceWRzHmGGI1RBAyXdchmS8RNfe4fqr2XSJY6p66TvFb2W5OrvRTTz+T6d+vsvWP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qKs59YAAAAJAQAADwAAAAAAAAABACAAAAAiAAAAZHJzL2Rvd25y&#10;ZXYueG1sUEsBAhQAFAAAAAgAh07iQJfEixw5AgAAUwQAAA4AAAAAAAAAAQAgAAAAJQEAAGRycy9l&#10;Mm9Eb2MueG1sUEsFBgAAAAAGAAYAWQEAANAFAAAAAA==&#10;">
              <v:fill on="t" focussize="0,0"/>
              <v:stroke on="f" miterlimit="8" joinstyle="miter"/>
              <v:imagedata o:title=""/>
              <o:lock v:ext="edit" aspectratio="f"/>
              <v:textbox style="mso-fit-shape-to-text:t;">
                <w:txbxContent>
                  <w:p w14:paraId="008B003B">
                    <w:pPr>
                      <w:jc w:val="left"/>
                      <w:rPr>
                        <w:rFonts w:hint="eastAsia" w:ascii="Microsoft YaHei" w:hAnsi="Microsoft YaHei" w:eastAsia="Microsoft YaHei"/>
                        <w:sz w:val="15"/>
                      </w:rPr>
                    </w:pPr>
                    <w:r>
                      <w:rPr>
                        <w:rFonts w:hint="eastAsia" w:ascii="Microsoft YaHei" w:hAnsi="Microsoft YaHei" w:eastAsia="Microsoft YaHei"/>
                        <w:b/>
                      </w:rPr>
                      <w:t xml:space="preserve">雪花啤酒(朝阳)有限公司                          </w:t>
                    </w:r>
                    <w:r>
                      <w:rPr>
                        <w:rFonts w:ascii="Microsoft YaHei" w:hAnsi="Microsoft YaHei" w:eastAsia="Microsoft YaHei"/>
                        <w:sz w:val="15"/>
                      </w:rPr>
                      <w:t>SNOW BREWERIES (CHAOYANG) CO.LTD</w:t>
                    </w:r>
                  </w:p>
                </w:txbxContent>
              </v:textbox>
              <w10:wrap type="square"/>
            </v:shape>
          </w:pict>
        </mc:Fallback>
      </mc:AlternateContent>
    </w:r>
    <w:r>
      <w:rPr>
        <w:sz w:val="16"/>
        <w:szCs w:val="16"/>
      </w:rPr>
      <mc:AlternateContent>
        <mc:Choice Requires="wps">
          <w:drawing>
            <wp:anchor distT="45720" distB="45720" distL="114300" distR="114300" simplePos="0" relativeHeight="251664384" behindDoc="0" locked="0" layoutInCell="1" allowOverlap="1">
              <wp:simplePos x="0" y="0"/>
              <wp:positionH relativeFrom="column">
                <wp:posOffset>2073910</wp:posOffset>
              </wp:positionH>
              <wp:positionV relativeFrom="paragraph">
                <wp:posOffset>-69850</wp:posOffset>
              </wp:positionV>
              <wp:extent cx="2861945" cy="1404620"/>
              <wp:effectExtent l="0" t="0" r="14605" b="5080"/>
              <wp:wrapSquare wrapText="bothSides"/>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1945" cy="1404620"/>
                      </a:xfrm>
                      <a:prstGeom prst="rect">
                        <a:avLst/>
                      </a:prstGeom>
                      <a:solidFill>
                        <a:srgbClr val="FFFFFF"/>
                      </a:solidFill>
                      <a:ln w="9525">
                        <a:noFill/>
                        <a:miter lim="800000"/>
                      </a:ln>
                    </wps:spPr>
                    <wps:txbx>
                      <w:txbxContent>
                        <w:p w14:paraId="0E0640B6">
                          <w:pPr>
                            <w:spacing w:line="260" w:lineRule="exact"/>
                            <w:jc w:val="left"/>
                            <w:rPr>
                              <w:rFonts w:ascii="Arial" w:hAnsi="Arial" w:eastAsia="Microsoft YaHei" w:cs="Arial"/>
                              <w:sz w:val="16"/>
                              <w:szCs w:val="16"/>
                            </w:rPr>
                          </w:pPr>
                          <w:r>
                            <w:rPr>
                              <w:rFonts w:hint="eastAsia" w:ascii="Arial" w:hAnsi="Arial" w:eastAsia="Microsoft YaHei" w:cs="Arial"/>
                              <w:sz w:val="16"/>
                              <w:szCs w:val="16"/>
                            </w:rPr>
                            <w:t xml:space="preserve">中国辽宁省朝阳市双塔区中山北街99号201室  </w:t>
                          </w:r>
                        </w:p>
                        <w:p w14:paraId="20ED4EA6">
                          <w:pPr>
                            <w:spacing w:line="260" w:lineRule="exact"/>
                            <w:jc w:val="left"/>
                            <w:rPr>
                              <w:rFonts w:ascii="Arial" w:hAnsi="Arial" w:eastAsia="Microsoft YaHei" w:cs="Arial"/>
                            </w:rPr>
                          </w:pPr>
                          <w:r>
                            <w:rPr>
                              <w:rFonts w:ascii="Arial" w:hAnsi="Arial" w:eastAsia="Microsoft YaHei" w:cs="Arial"/>
                              <w:kern w:val="0"/>
                              <w:sz w:val="16"/>
                              <w:szCs w:val="16"/>
                            </w:rPr>
                            <w:t xml:space="preserve">Room 201, 99 Zhongshan North Street, Shuangta District, Chaoyang City, Liaoning Province, China                </w:t>
                          </w:r>
                          <w:r>
                            <w:rPr>
                              <w:rFonts w:hint="eastAsia" w:ascii="Arial" w:hAnsi="Arial" w:eastAsia="Microsoft YaHei" w:cs="Arial"/>
                              <w:sz w:val="16"/>
                              <w:szCs w:val="16"/>
                            </w:rPr>
                            <w:t>电话：0421-7829088 传真：0421-7829089邮编：122000</w:t>
                          </w:r>
                          <w:r>
                            <w:rPr>
                              <w:rFonts w:ascii="Arial" w:hAnsi="Arial" w:eastAsia="Microsoft YaHei" w:cs="Arial"/>
                              <w:sz w:val="16"/>
                              <w:szCs w:val="16"/>
                            </w:rPr>
                            <w:t xml:space="preserve">  网址：</w:t>
                          </w:r>
                          <w:r>
                            <w:rPr>
                              <w:rFonts w:hint="eastAsia" w:ascii="SimSun" w:hAnsi="SimSun" w:eastAsia="SimSun" w:cs="Arial Unicode MS"/>
                              <w:sz w:val="20"/>
                              <w:szCs w:val="20"/>
                            </w:rPr>
                            <w:t>www.</w:t>
                          </w:r>
                          <w:r>
                            <w:rPr>
                              <w:rFonts w:ascii="SimSun" w:hAnsi="SimSun" w:eastAsia="SimSun" w:cs="Arial Unicode MS"/>
                              <w:sz w:val="20"/>
                              <w:szCs w:val="20"/>
                            </w:rPr>
                            <w:t>crb</w:t>
                          </w:r>
                          <w:r>
                            <w:rPr>
                              <w:rFonts w:hint="eastAsia" w:ascii="SimSun" w:hAnsi="SimSun" w:eastAsia="SimSun" w:cs="Arial Unicode MS"/>
                              <w:sz w:val="20"/>
                              <w:szCs w:val="20"/>
                            </w:rPr>
                            <w:t>.cn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63.3pt;margin-top:-5.5pt;height:110.6pt;width:225.35pt;mso-wrap-distance-bottom:3.6pt;mso-wrap-distance-left:9pt;mso-wrap-distance-right:9pt;mso-wrap-distance-top:3.6pt;z-index:251664384;mso-width-relative:page;mso-height-relative:margin;mso-height-percent:200;" fillcolor="#FFFFFF" filled="t" stroked="f" coordsize="21600,21600" o:gfxdata="UEsDBAoAAAAAAIdO4kAAAAAAAAAAAAAAAAAEAAAAZHJzL1BLAwQUAAAACACHTuJAx4prM9kAAAAL&#10;AQAADwAAAGRycy9kb3ducmV2LnhtbE2Py07DMBBF90j8gzVI7Fo7qUhQmkmFqNiwQKJFgqUbO3FU&#10;v2S7afh7zAqWozm699x2txhNZhni5CxCsWZApO2dmOyI8HF8WT0CiYlbwbWzEuFbRth1tzctb4S7&#10;2nc5H9JIcoiNDUdQKfmG0tgraXhcOy9t/g0uGJ7yGUYqAr/mcKNpyVhFDZ9sblDcy2cl+/PhYhA+&#10;jZrEPrx9DULP+9fh6cEvwSPe3xVsCyTJJf3B8Kuf1aHLTid3sSISjbApqyqjCKuiyKMyUdf1BsgJ&#10;oSxYCbRr6f8N3Q9QSwMEFAAAAAgAh07iQC89EZU5AgAAUwQAAA4AAABkcnMvZTJvRG9jLnhtbK1U&#10;zY7TMBC+I/EOlu80bdWWbdR0tbQqQlp+pIUHcB2nsbA9xnablAeAN+DEhTvP1edg7GRLVS57IIfI&#10;zsx8nu+bz1nctlqRg3BeginoaDCkRBgOpTS7gn76uHlxQ4kPzJRMgREFPQpPb5fPny0am4sx1KBK&#10;4QiCGJ83tqB1CDbPMs9roZkfgBUGgxU4zQJu3S4rHWsQXatsPBzOsgZcaR1w4T1+XXdB2iO6pwBC&#10;VUku1sD3WpjQoTqhWEBKvpbW02XqtqoED++ryotAVEGRaUhvPATX2/jOlguW7xyzteR9C+wpLVxx&#10;0kwaPPQMtWaBkb2T/0BpyR14qMKAg846IkkRZDEaXmnzUDMrEheU2tuz6P7/wfJ3hw+OyLKgOHbD&#10;NA789OP76efv069vZBzlaazPMevBYl5oX0GLpklUvb0H/tkTA6uamZ24cw6aWrAS2xvFyuyitMPx&#10;EWTbvIUSz2H7AAmorZyO2qEaBNFxNMfzaEQbCMeP45vZaD6ZUsIxNpoMJ7NxGl7G8sdy63x4LUCT&#10;uCiow9kneHa49yG2w/LHlHiaByXLjVQqbdxuu1KOHBj6ZJOexOAqTRnSFHQ+HU8TsoFYnyykZcBb&#10;oaRGIYfx6cuV6XWI1DsRQrtte123UB5REQedL/FW4qIG95WSBj1ZUP9lz5ygRL0xqOp8NJlEE6fN&#10;ZPoSJSDuMrK9jDDDEaqggZJuuQrJ+ImvvUP1NzLpEsfUddL3il5LcvX3Ipr5cp+y/v4Ll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4prM9kAAAALAQAADwAAAAAAAAABACAAAAAiAAAAZHJzL2Rv&#10;d25yZXYueG1sUEsBAhQAFAAAAAgAh07iQC89EZU5AgAAUwQAAA4AAAAAAAAAAQAgAAAAKAEAAGRy&#10;cy9lMm9Eb2MueG1sUEsFBgAAAAAGAAYAWQEAANMFAAAAAA==&#10;">
              <v:fill on="t" focussize="0,0"/>
              <v:stroke on="f" miterlimit="8" joinstyle="miter"/>
              <v:imagedata o:title=""/>
              <o:lock v:ext="edit" aspectratio="f"/>
              <v:textbox style="mso-fit-shape-to-text:t;">
                <w:txbxContent>
                  <w:p w14:paraId="0E0640B6">
                    <w:pPr>
                      <w:spacing w:line="260" w:lineRule="exact"/>
                      <w:jc w:val="left"/>
                      <w:rPr>
                        <w:rFonts w:ascii="Arial" w:hAnsi="Arial" w:eastAsia="Microsoft YaHei" w:cs="Arial"/>
                        <w:sz w:val="16"/>
                        <w:szCs w:val="16"/>
                      </w:rPr>
                    </w:pPr>
                    <w:r>
                      <w:rPr>
                        <w:rFonts w:hint="eastAsia" w:ascii="Arial" w:hAnsi="Arial" w:eastAsia="Microsoft YaHei" w:cs="Arial"/>
                        <w:sz w:val="16"/>
                        <w:szCs w:val="16"/>
                      </w:rPr>
                      <w:t xml:space="preserve">中国辽宁省朝阳市双塔区中山北街99号201室  </w:t>
                    </w:r>
                  </w:p>
                  <w:p w14:paraId="20ED4EA6">
                    <w:pPr>
                      <w:spacing w:line="260" w:lineRule="exact"/>
                      <w:jc w:val="left"/>
                      <w:rPr>
                        <w:rFonts w:ascii="Arial" w:hAnsi="Arial" w:eastAsia="Microsoft YaHei" w:cs="Arial"/>
                      </w:rPr>
                    </w:pPr>
                    <w:r>
                      <w:rPr>
                        <w:rFonts w:ascii="Arial" w:hAnsi="Arial" w:eastAsia="Microsoft YaHei" w:cs="Arial"/>
                        <w:kern w:val="0"/>
                        <w:sz w:val="16"/>
                        <w:szCs w:val="16"/>
                      </w:rPr>
                      <w:t xml:space="preserve">Room 201, 99 Zhongshan North Street, Shuangta District, Chaoyang City, Liaoning Province, China                </w:t>
                    </w:r>
                    <w:r>
                      <w:rPr>
                        <w:rFonts w:hint="eastAsia" w:ascii="Arial" w:hAnsi="Arial" w:eastAsia="Microsoft YaHei" w:cs="Arial"/>
                        <w:sz w:val="16"/>
                        <w:szCs w:val="16"/>
                      </w:rPr>
                      <w:t>电话：0421-7829088 传真：0421-7829089邮编：122000</w:t>
                    </w:r>
                    <w:r>
                      <w:rPr>
                        <w:rFonts w:ascii="Arial" w:hAnsi="Arial" w:eastAsia="Microsoft YaHei" w:cs="Arial"/>
                        <w:sz w:val="16"/>
                        <w:szCs w:val="16"/>
                      </w:rPr>
                      <w:t xml:space="preserve">  网址：</w:t>
                    </w:r>
                    <w:r>
                      <w:rPr>
                        <w:rFonts w:hint="eastAsia" w:ascii="SimSun" w:hAnsi="SimSun" w:eastAsia="SimSun" w:cs="Arial Unicode MS"/>
                        <w:sz w:val="20"/>
                        <w:szCs w:val="20"/>
                      </w:rPr>
                      <w:t>www.</w:t>
                    </w:r>
                    <w:r>
                      <w:rPr>
                        <w:rFonts w:ascii="SimSun" w:hAnsi="SimSun" w:eastAsia="SimSun" w:cs="Arial Unicode MS"/>
                        <w:sz w:val="20"/>
                        <w:szCs w:val="20"/>
                      </w:rPr>
                      <w:t>crb</w:t>
                    </w:r>
                    <w:r>
                      <w:rPr>
                        <w:rFonts w:hint="eastAsia" w:ascii="SimSun" w:hAnsi="SimSun" w:eastAsia="SimSun" w:cs="Arial Unicode MS"/>
                        <w:sz w:val="20"/>
                        <w:szCs w:val="20"/>
                      </w:rPr>
                      <w:t>.cn</w:t>
                    </w:r>
                  </w:p>
                </w:txbxContent>
              </v:textbox>
              <w10:wrap type="square"/>
            </v:shape>
          </w:pict>
        </mc:Fallback>
      </mc:AlternateContent>
    </w:r>
    <w:r>
      <w:rPr>
        <w:rFonts w:hint="eastAsia" w:ascii="Arial" w:hAnsi="Arial" w:eastAsia="SimHei" w:cs="Arial"/>
        <w:spacing w:val="10"/>
        <w:sz w:val="20"/>
      </w:rPr>
      <w:t xml:space="preserve"> </w:t>
    </w:r>
    <w:r>
      <w:rPr>
        <w:rFonts w:ascii="Arial" w:hAnsi="Arial" w:eastAsia="SimHei" w:cs="Arial"/>
        <w:spacing w:val="10"/>
        <w:sz w:val="20"/>
      </w:rPr>
      <w:fldChar w:fldCharType="begin"/>
    </w:r>
    <w:r>
      <w:rPr>
        <w:rFonts w:ascii="Arial" w:hAnsi="Arial" w:eastAsia="SimHei" w:cs="Arial"/>
        <w:spacing w:val="10"/>
        <w:sz w:val="20"/>
      </w:rPr>
      <w:instrText xml:space="preserve">PAGE   \* MERGEFORMAT</w:instrText>
    </w:r>
    <w:r>
      <w:rPr>
        <w:rFonts w:ascii="Arial" w:hAnsi="Arial" w:eastAsia="SimHei" w:cs="Arial"/>
        <w:spacing w:val="10"/>
        <w:sz w:val="20"/>
      </w:rPr>
      <w:fldChar w:fldCharType="separate"/>
    </w:r>
    <w:r>
      <w:rPr>
        <w:rFonts w:ascii="Arial" w:hAnsi="Arial" w:eastAsia="SimHei" w:cs="Arial"/>
        <w:spacing w:val="10"/>
        <w:sz w:val="20"/>
        <w:lang w:val="zh-CN"/>
      </w:rPr>
      <w:t>1</w:t>
    </w:r>
    <w:r>
      <w:rPr>
        <w:rFonts w:ascii="Arial" w:hAnsi="Arial" w:eastAsia="SimHei" w:cs="Arial"/>
        <w:spacing w:val="10"/>
        <w:sz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52235">
    <w:r>
      <w:drawing>
        <wp:anchor distT="0" distB="0" distL="114300" distR="114300" simplePos="0" relativeHeight="251661312" behindDoc="1" locked="0" layoutInCell="1" allowOverlap="1">
          <wp:simplePos x="0" y="0"/>
          <wp:positionH relativeFrom="column">
            <wp:posOffset>4689475</wp:posOffset>
          </wp:positionH>
          <wp:positionV relativeFrom="paragraph">
            <wp:posOffset>-351790</wp:posOffset>
          </wp:positionV>
          <wp:extent cx="1654810" cy="887730"/>
          <wp:effectExtent l="0" t="0" r="0" b="0"/>
          <wp:wrapTight wrapText="bothSides">
            <wp:wrapPolygon>
              <wp:start x="1741" y="2781"/>
              <wp:lineTo x="1492" y="12515"/>
              <wp:lineTo x="7708" y="18541"/>
              <wp:lineTo x="15168" y="18541"/>
              <wp:lineTo x="15417" y="17614"/>
              <wp:lineTo x="19644" y="11588"/>
              <wp:lineTo x="20390" y="7416"/>
              <wp:lineTo x="18898" y="6489"/>
              <wp:lineTo x="7211" y="2781"/>
              <wp:lineTo x="1741" y="2781"/>
            </wp:wrapPolygon>
          </wp:wrapTight>
          <wp:docPr id="10" name="图片 10" descr="V:\CPD - Public Relations\Corporate Materials\CR Beer logos\2018\华润啤酒\华润啤酒商业品牌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V:\CPD - Public Relations\Corporate Materials\CR Beer logos\2018\华润啤酒\华润啤酒商业品牌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54810" cy="887730"/>
                  </a:xfrm>
                  <a:prstGeom prst="rect">
                    <a:avLst/>
                  </a:prstGeom>
                  <a:noFill/>
                  <a:ln>
                    <a:noFill/>
                  </a:ln>
                </pic:spPr>
              </pic:pic>
            </a:graphicData>
          </a:graphic>
        </wp:anchor>
      </w:drawing>
    </w:r>
    <w:r>
      <w:drawing>
        <wp:inline distT="0" distB="0" distL="0" distR="0">
          <wp:extent cx="723900" cy="3733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23900" cy="3733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A1D03"/>
    <w:multiLevelType w:val="multilevel"/>
    <w:tmpl w:val="82EA1D03"/>
    <w:lvl w:ilvl="0" w:tentative="0">
      <w:start w:val="1"/>
      <w:numFmt w:val="decimal"/>
      <w:lvlText w:val="3.%1"/>
      <w:lvlJc w:val="left"/>
      <w:pPr>
        <w:ind w:left="0" w:firstLine="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
    <w:nsid w:val="8578609A"/>
    <w:multiLevelType w:val="multilevel"/>
    <w:tmpl w:val="8578609A"/>
    <w:lvl w:ilvl="0" w:tentative="0">
      <w:start w:val="1"/>
      <w:numFmt w:val="decimal"/>
      <w:lvlText w:val="32.%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2">
    <w:nsid w:val="85CC5DB3"/>
    <w:multiLevelType w:val="multilevel"/>
    <w:tmpl w:val="85CC5DB3"/>
    <w:lvl w:ilvl="0" w:tentative="0">
      <w:start w:val="1"/>
      <w:numFmt w:val="decimal"/>
      <w:lvlText w:val="16.2.%1"/>
      <w:lvlJc w:val="left"/>
      <w:pPr>
        <w:ind w:left="1215" w:hanging="360"/>
      </w:pPr>
      <w:rPr>
        <w:rFonts w:hint="eastAsia" w:ascii="SimSun" w:hAnsi="SimSun" w:eastAsia="SimSun" w:cs="SimSun"/>
        <w:b w:val="0"/>
      </w:rPr>
    </w:lvl>
    <w:lvl w:ilvl="1" w:tentative="0">
      <w:start w:val="1"/>
      <w:numFmt w:val="bullet"/>
      <w:lvlText w:val="o"/>
      <w:lvlJc w:val="left"/>
      <w:pPr>
        <w:ind w:left="1935" w:hanging="360"/>
      </w:pPr>
      <w:rPr>
        <w:rFonts w:hint="default" w:ascii="Courier New" w:hAnsi="Courier New" w:cs="Courier New"/>
      </w:rPr>
    </w:lvl>
    <w:lvl w:ilvl="2" w:tentative="0">
      <w:start w:val="1"/>
      <w:numFmt w:val="bullet"/>
      <w:lvlText w:val=""/>
      <w:lvlJc w:val="left"/>
      <w:pPr>
        <w:ind w:left="2655" w:hanging="360"/>
      </w:pPr>
      <w:rPr>
        <w:rFonts w:hint="default" w:ascii="Wingdings" w:hAnsi="Wingdings" w:cs="Wingdings"/>
      </w:rPr>
    </w:lvl>
    <w:lvl w:ilvl="3" w:tentative="0">
      <w:start w:val="1"/>
      <w:numFmt w:val="bullet"/>
      <w:lvlText w:val=""/>
      <w:lvlJc w:val="left"/>
      <w:pPr>
        <w:ind w:left="3375" w:hanging="360"/>
      </w:pPr>
      <w:rPr>
        <w:rFonts w:hint="default" w:ascii="Symbol" w:hAnsi="Symbol" w:cs="Symbol"/>
      </w:rPr>
    </w:lvl>
    <w:lvl w:ilvl="4" w:tentative="0">
      <w:start w:val="1"/>
      <w:numFmt w:val="bullet"/>
      <w:lvlText w:val="o"/>
      <w:lvlJc w:val="left"/>
      <w:pPr>
        <w:ind w:left="4095" w:hanging="360"/>
      </w:pPr>
      <w:rPr>
        <w:rFonts w:hint="default" w:ascii="Courier New" w:hAnsi="Courier New" w:cs="Courier New"/>
      </w:rPr>
    </w:lvl>
    <w:lvl w:ilvl="5" w:tentative="0">
      <w:start w:val="1"/>
      <w:numFmt w:val="bullet"/>
      <w:lvlText w:val=""/>
      <w:lvlJc w:val="left"/>
      <w:pPr>
        <w:ind w:left="4815" w:hanging="360"/>
      </w:pPr>
      <w:rPr>
        <w:rFonts w:hint="default" w:ascii="Wingdings" w:hAnsi="Wingdings" w:cs="Wingdings"/>
      </w:rPr>
    </w:lvl>
    <w:lvl w:ilvl="6" w:tentative="0">
      <w:start w:val="1"/>
      <w:numFmt w:val="bullet"/>
      <w:lvlText w:val=""/>
      <w:lvlJc w:val="left"/>
      <w:pPr>
        <w:ind w:left="5535" w:hanging="360"/>
      </w:pPr>
      <w:rPr>
        <w:rFonts w:hint="default" w:ascii="Symbol" w:hAnsi="Symbol" w:cs="Symbol"/>
      </w:rPr>
    </w:lvl>
    <w:lvl w:ilvl="7" w:tentative="0">
      <w:start w:val="1"/>
      <w:numFmt w:val="bullet"/>
      <w:lvlText w:val="o"/>
      <w:lvlJc w:val="left"/>
      <w:pPr>
        <w:ind w:left="6255" w:hanging="360"/>
      </w:pPr>
      <w:rPr>
        <w:rFonts w:hint="default" w:ascii="Courier New" w:hAnsi="Courier New" w:cs="Courier New"/>
      </w:rPr>
    </w:lvl>
    <w:lvl w:ilvl="8" w:tentative="0">
      <w:start w:val="1"/>
      <w:numFmt w:val="bullet"/>
      <w:lvlText w:val=""/>
      <w:lvlJc w:val="left"/>
      <w:pPr>
        <w:ind w:left="6975" w:hanging="360"/>
      </w:pPr>
      <w:rPr>
        <w:rFonts w:hint="default" w:ascii="Wingdings" w:hAnsi="Wingdings" w:cs="Wingdings"/>
      </w:rPr>
    </w:lvl>
  </w:abstractNum>
  <w:abstractNum w:abstractNumId="3">
    <w:nsid w:val="8C363121"/>
    <w:multiLevelType w:val="multilevel"/>
    <w:tmpl w:val="8C363121"/>
    <w:lvl w:ilvl="0" w:tentative="0">
      <w:start w:val="1"/>
      <w:numFmt w:val="decimal"/>
      <w:lvlText w:val="%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4">
    <w:nsid w:val="8DDD772B"/>
    <w:multiLevelType w:val="multilevel"/>
    <w:tmpl w:val="8DDD772B"/>
    <w:lvl w:ilvl="0" w:tentative="0">
      <w:start w:val="1"/>
      <w:numFmt w:val="decimal"/>
      <w:lvlText w:val="30.%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5">
    <w:nsid w:val="8EE41833"/>
    <w:multiLevelType w:val="multilevel"/>
    <w:tmpl w:val="8EE41833"/>
    <w:lvl w:ilvl="0" w:tentative="0">
      <w:start w:val="1"/>
      <w:numFmt w:val="chineseCounting"/>
      <w:suff w:val="nothing"/>
      <w:lvlText w:val="%1、"/>
      <w:lvlJc w:val="left"/>
      <w:pPr>
        <w:ind w:left="0" w:firstLine="0"/>
      </w:pPr>
    </w:lvl>
    <w:lvl w:ilvl="1" w:tentative="0">
      <w:start w:val="1"/>
      <w:numFmt w:val="decimal"/>
      <w:lvlText w:val="%2."/>
      <w:lvlJc w:val="left"/>
      <w:pPr>
        <w:ind w:left="1440"/>
      </w:pPr>
    </w:lvl>
    <w:lvl w:ilvl="2" w:tentative="0">
      <w:start w:val="1"/>
      <w:numFmt w:val="decimal"/>
      <w:lvlText w:val="%3."/>
      <w:lvlJc w:val="left"/>
      <w:pPr>
        <w:ind w:left="2160"/>
      </w:pPr>
    </w:lvl>
    <w:lvl w:ilvl="3" w:tentative="0">
      <w:start w:val="1"/>
      <w:numFmt w:val="decimal"/>
      <w:lvlText w:val="%4."/>
      <w:lvlJc w:val="left"/>
      <w:pPr>
        <w:ind w:left="2880"/>
      </w:pPr>
    </w:lvl>
    <w:lvl w:ilvl="4" w:tentative="0">
      <w:start w:val="1"/>
      <w:numFmt w:val="decimal"/>
      <w:lvlText w:val="%5."/>
      <w:lvlJc w:val="left"/>
      <w:pPr>
        <w:ind w:left="3600"/>
      </w:pPr>
    </w:lvl>
    <w:lvl w:ilvl="5" w:tentative="0">
      <w:start w:val="1"/>
      <w:numFmt w:val="decimal"/>
      <w:lvlText w:val="%6."/>
      <w:lvlJc w:val="left"/>
      <w:pPr>
        <w:ind w:left="4320"/>
      </w:pPr>
    </w:lvl>
    <w:lvl w:ilvl="6" w:tentative="0">
      <w:start w:val="1"/>
      <w:numFmt w:val="decimal"/>
      <w:lvlText w:val="%7."/>
      <w:lvlJc w:val="left"/>
      <w:pPr>
        <w:ind w:left="5040"/>
      </w:pPr>
    </w:lvl>
    <w:lvl w:ilvl="7" w:tentative="0">
      <w:start w:val="1"/>
      <w:numFmt w:val="decimal"/>
      <w:lvlText w:val="%8."/>
      <w:lvlJc w:val="left"/>
      <w:pPr>
        <w:ind w:left="5760"/>
      </w:pPr>
    </w:lvl>
    <w:lvl w:ilvl="8" w:tentative="0">
      <w:start w:val="1"/>
      <w:numFmt w:val="decimal"/>
      <w:lvlText w:val="%9."/>
      <w:lvlJc w:val="left"/>
      <w:pPr>
        <w:ind w:left="6480"/>
      </w:pPr>
    </w:lvl>
  </w:abstractNum>
  <w:abstractNum w:abstractNumId="6">
    <w:nsid w:val="9307D133"/>
    <w:multiLevelType w:val="multilevel"/>
    <w:tmpl w:val="9307D133"/>
    <w:lvl w:ilvl="0" w:tentative="0">
      <w:start w:val="1"/>
      <w:numFmt w:val="chineseCountingThousand"/>
      <w:suff w:val="nothing"/>
      <w:lvlText w:val="(%1)"/>
      <w:lvlJc w:val="left"/>
      <w:pPr>
        <w:ind w:left="1385" w:hanging="440"/>
      </w:pPr>
      <w:rPr>
        <w:rFonts w:hint="eastAsia" w:ascii="SimSun" w:hAnsi="SimSun" w:eastAsia="SimSun" w:cs="SimSun"/>
        <w:color w:val="auto"/>
        <w:sz w:val="24"/>
        <w:szCs w:val="24"/>
      </w:rPr>
    </w:lvl>
    <w:lvl w:ilvl="1" w:tentative="0">
      <w:start w:val="1"/>
      <w:numFmt w:val="lowerLetter"/>
      <w:lvlText w:val="%2)"/>
      <w:lvlJc w:val="left"/>
      <w:pPr>
        <w:ind w:left="1825" w:hanging="440"/>
      </w:pPr>
      <w:rPr>
        <w:rFonts w:hint="eastAsia"/>
      </w:rPr>
    </w:lvl>
    <w:lvl w:ilvl="2" w:tentative="0">
      <w:start w:val="1"/>
      <w:numFmt w:val="lowerRoman"/>
      <w:lvlText w:val="%3."/>
      <w:lvlJc w:val="right"/>
      <w:pPr>
        <w:ind w:left="2265" w:hanging="440"/>
      </w:pPr>
      <w:rPr>
        <w:rFonts w:hint="eastAsia"/>
      </w:rPr>
    </w:lvl>
    <w:lvl w:ilvl="3" w:tentative="0">
      <w:start w:val="1"/>
      <w:numFmt w:val="decimal"/>
      <w:lvlText w:val="%4."/>
      <w:lvlJc w:val="left"/>
      <w:pPr>
        <w:ind w:left="2705" w:hanging="440"/>
      </w:pPr>
      <w:rPr>
        <w:rFonts w:hint="eastAsia"/>
      </w:rPr>
    </w:lvl>
    <w:lvl w:ilvl="4" w:tentative="0">
      <w:start w:val="1"/>
      <w:numFmt w:val="lowerLetter"/>
      <w:lvlText w:val="%5)"/>
      <w:lvlJc w:val="left"/>
      <w:pPr>
        <w:ind w:left="3145" w:hanging="440"/>
      </w:pPr>
      <w:rPr>
        <w:rFonts w:hint="eastAsia"/>
      </w:rPr>
    </w:lvl>
    <w:lvl w:ilvl="5" w:tentative="0">
      <w:start w:val="1"/>
      <w:numFmt w:val="lowerRoman"/>
      <w:lvlText w:val="%6."/>
      <w:lvlJc w:val="right"/>
      <w:pPr>
        <w:ind w:left="3585" w:hanging="440"/>
      </w:pPr>
      <w:rPr>
        <w:rFonts w:hint="eastAsia"/>
      </w:rPr>
    </w:lvl>
    <w:lvl w:ilvl="6" w:tentative="0">
      <w:start w:val="1"/>
      <w:numFmt w:val="decimal"/>
      <w:lvlText w:val="%7."/>
      <w:lvlJc w:val="left"/>
      <w:pPr>
        <w:ind w:left="4025" w:hanging="440"/>
      </w:pPr>
      <w:rPr>
        <w:rFonts w:hint="eastAsia"/>
      </w:rPr>
    </w:lvl>
    <w:lvl w:ilvl="7" w:tentative="0">
      <w:start w:val="1"/>
      <w:numFmt w:val="lowerLetter"/>
      <w:lvlText w:val="%8)"/>
      <w:lvlJc w:val="left"/>
      <w:pPr>
        <w:ind w:left="4465" w:hanging="440"/>
      </w:pPr>
      <w:rPr>
        <w:rFonts w:hint="eastAsia"/>
      </w:rPr>
    </w:lvl>
    <w:lvl w:ilvl="8" w:tentative="0">
      <w:start w:val="1"/>
      <w:numFmt w:val="lowerRoman"/>
      <w:lvlText w:val="%9."/>
      <w:lvlJc w:val="right"/>
      <w:pPr>
        <w:ind w:left="4905" w:hanging="440"/>
      </w:pPr>
      <w:rPr>
        <w:rFonts w:hint="eastAsia"/>
      </w:rPr>
    </w:lvl>
  </w:abstractNum>
  <w:abstractNum w:abstractNumId="7">
    <w:nsid w:val="94B03837"/>
    <w:multiLevelType w:val="multilevel"/>
    <w:tmpl w:val="94B03837"/>
    <w:lvl w:ilvl="0" w:tentative="0">
      <w:start w:val="1"/>
      <w:numFmt w:val="decimal"/>
      <w:lvlText w:val="25.%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8">
    <w:nsid w:val="98BB5B01"/>
    <w:multiLevelType w:val="multilevel"/>
    <w:tmpl w:val="98BB5B01"/>
    <w:lvl w:ilvl="0" w:tentative="0">
      <w:start w:val="1"/>
      <w:numFmt w:val="decimal"/>
      <w:lvlText w:val="7.%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9">
    <w:nsid w:val="9B12749A"/>
    <w:multiLevelType w:val="singleLevel"/>
    <w:tmpl w:val="9B12749A"/>
    <w:lvl w:ilvl="0" w:tentative="0">
      <w:start w:val="1"/>
      <w:numFmt w:val="decimal"/>
      <w:suff w:val="nothing"/>
      <w:lvlText w:val="%1、"/>
      <w:lvlJc w:val="left"/>
    </w:lvl>
  </w:abstractNum>
  <w:abstractNum w:abstractNumId="10">
    <w:nsid w:val="9C169C77"/>
    <w:multiLevelType w:val="multilevel"/>
    <w:tmpl w:val="9C169C77"/>
    <w:lvl w:ilvl="0" w:tentative="0">
      <w:start w:val="1"/>
      <w:numFmt w:val="decimal"/>
      <w:lvlText w:val="33.%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1">
    <w:nsid w:val="A0F48790"/>
    <w:multiLevelType w:val="multilevel"/>
    <w:tmpl w:val="A0F48790"/>
    <w:lvl w:ilvl="0" w:tentative="0">
      <w:start w:val="1"/>
      <w:numFmt w:val="decimal"/>
      <w:lvlText w:val="24.%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2">
    <w:nsid w:val="AD604329"/>
    <w:multiLevelType w:val="multilevel"/>
    <w:tmpl w:val="AD604329"/>
    <w:lvl w:ilvl="0" w:tentative="0">
      <w:start w:val="1"/>
      <w:numFmt w:val="decimal"/>
      <w:lvlText w:val="23.%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3">
    <w:nsid w:val="B9F31DCC"/>
    <w:multiLevelType w:val="multilevel"/>
    <w:tmpl w:val="B9F31DCC"/>
    <w:lvl w:ilvl="0" w:tentative="0">
      <w:start w:val="1"/>
      <w:numFmt w:val="decimal"/>
      <w:lvlText w:val="5.%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4">
    <w:nsid w:val="BA1D6FF2"/>
    <w:multiLevelType w:val="multilevel"/>
    <w:tmpl w:val="BA1D6FF2"/>
    <w:lvl w:ilvl="0" w:tentative="0">
      <w:start w:val="1"/>
      <w:numFmt w:val="decimal"/>
      <w:lvlText w:val="28.%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5">
    <w:nsid w:val="BD14775F"/>
    <w:multiLevelType w:val="multilevel"/>
    <w:tmpl w:val="BD14775F"/>
    <w:lvl w:ilvl="0" w:tentative="0">
      <w:start w:val="1"/>
      <w:numFmt w:val="decimal"/>
      <w:lvlText w:val="13.%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6">
    <w:nsid w:val="BD636C11"/>
    <w:multiLevelType w:val="multilevel"/>
    <w:tmpl w:val="BD636C11"/>
    <w:lvl w:ilvl="0" w:tentative="0">
      <w:start w:val="1"/>
      <w:numFmt w:val="chineseCountingThousand"/>
      <w:lvlText w:val="(%1)"/>
      <w:lvlJc w:val="left"/>
      <w:pPr>
        <w:ind w:left="1385" w:hanging="440"/>
      </w:pPr>
      <w:rPr>
        <w:rFonts w:hint="eastAsia"/>
        <w:b w:val="0"/>
        <w:bCs w:val="0"/>
        <w:color w:val="auto"/>
      </w:rPr>
    </w:lvl>
    <w:lvl w:ilvl="1" w:tentative="0">
      <w:start w:val="1"/>
      <w:numFmt w:val="lowerLetter"/>
      <w:lvlText w:val="%2)"/>
      <w:lvlJc w:val="left"/>
      <w:pPr>
        <w:ind w:left="1825" w:hanging="440"/>
      </w:pPr>
    </w:lvl>
    <w:lvl w:ilvl="2" w:tentative="0">
      <w:start w:val="1"/>
      <w:numFmt w:val="lowerRoman"/>
      <w:lvlText w:val="%3."/>
      <w:lvlJc w:val="right"/>
      <w:pPr>
        <w:ind w:left="2265" w:hanging="440"/>
      </w:pPr>
    </w:lvl>
    <w:lvl w:ilvl="3" w:tentative="0">
      <w:start w:val="1"/>
      <w:numFmt w:val="decimal"/>
      <w:lvlText w:val="%4."/>
      <w:lvlJc w:val="left"/>
      <w:pPr>
        <w:ind w:left="2705" w:hanging="440"/>
      </w:pPr>
    </w:lvl>
    <w:lvl w:ilvl="4" w:tentative="0">
      <w:start w:val="1"/>
      <w:numFmt w:val="lowerLetter"/>
      <w:lvlText w:val="%5)"/>
      <w:lvlJc w:val="left"/>
      <w:pPr>
        <w:ind w:left="3145" w:hanging="440"/>
      </w:pPr>
    </w:lvl>
    <w:lvl w:ilvl="5" w:tentative="0">
      <w:start w:val="1"/>
      <w:numFmt w:val="lowerRoman"/>
      <w:lvlText w:val="%6."/>
      <w:lvlJc w:val="right"/>
      <w:pPr>
        <w:ind w:left="3585" w:hanging="440"/>
      </w:pPr>
    </w:lvl>
    <w:lvl w:ilvl="6" w:tentative="0">
      <w:start w:val="1"/>
      <w:numFmt w:val="decimal"/>
      <w:lvlText w:val="%7."/>
      <w:lvlJc w:val="left"/>
      <w:pPr>
        <w:ind w:left="4025" w:hanging="440"/>
      </w:pPr>
    </w:lvl>
    <w:lvl w:ilvl="7" w:tentative="0">
      <w:start w:val="1"/>
      <w:numFmt w:val="lowerLetter"/>
      <w:lvlText w:val="%8)"/>
      <w:lvlJc w:val="left"/>
      <w:pPr>
        <w:ind w:left="4465" w:hanging="440"/>
      </w:pPr>
    </w:lvl>
    <w:lvl w:ilvl="8" w:tentative="0">
      <w:start w:val="1"/>
      <w:numFmt w:val="lowerRoman"/>
      <w:lvlText w:val="%9."/>
      <w:lvlJc w:val="right"/>
      <w:pPr>
        <w:ind w:left="4905" w:hanging="440"/>
      </w:pPr>
    </w:lvl>
  </w:abstractNum>
  <w:abstractNum w:abstractNumId="17">
    <w:nsid w:val="BEDB49E3"/>
    <w:multiLevelType w:val="multilevel"/>
    <w:tmpl w:val="BEDB49E3"/>
    <w:lvl w:ilvl="0" w:tentative="0">
      <w:start w:val="1"/>
      <w:numFmt w:val="decimal"/>
      <w:lvlText w:val="14.%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8">
    <w:nsid w:val="C228828B"/>
    <w:multiLevelType w:val="multilevel"/>
    <w:tmpl w:val="C228828B"/>
    <w:lvl w:ilvl="0" w:tentative="0">
      <w:start w:val="1"/>
      <w:numFmt w:val="decimal"/>
      <w:lvlText w:val="29.%1"/>
      <w:lvlJc w:val="left"/>
      <w:pPr>
        <w:ind w:left="786" w:hanging="360"/>
      </w:pPr>
      <w:rPr>
        <w:rFonts w:hint="eastAsia" w:ascii="SimSun" w:hAnsi="SimSun" w:eastAsia="SimSun" w:cs="SimSun"/>
        <w:b w:val="0"/>
      </w:rPr>
    </w:lvl>
    <w:lvl w:ilvl="1" w:tentative="0">
      <w:start w:val="1"/>
      <w:numFmt w:val="lowerLetter"/>
      <w:lvlText w:val="%2."/>
      <w:lvlJc w:val="left"/>
      <w:pPr>
        <w:ind w:left="1506" w:hanging="360"/>
      </w:pPr>
      <w:rPr>
        <w:rFonts w:hint="default" w:ascii="Times New Roman" w:hAnsi="Times New Roman" w:cs="Times New Roman"/>
      </w:rPr>
    </w:lvl>
    <w:lvl w:ilvl="2" w:tentative="0">
      <w:start w:val="1"/>
      <w:numFmt w:val="lowerRoman"/>
      <w:lvlText w:val="%3."/>
      <w:lvlJc w:val="right"/>
      <w:pPr>
        <w:ind w:left="2226" w:hanging="180"/>
      </w:pPr>
      <w:rPr>
        <w:rFonts w:hint="default" w:ascii="Times New Roman" w:hAnsi="Times New Roman" w:cs="Times New Roman"/>
      </w:rPr>
    </w:lvl>
    <w:lvl w:ilvl="3" w:tentative="0">
      <w:start w:val="1"/>
      <w:numFmt w:val="decimal"/>
      <w:lvlText w:val="%4."/>
      <w:lvlJc w:val="left"/>
      <w:pPr>
        <w:ind w:left="2946" w:hanging="360"/>
      </w:pPr>
      <w:rPr>
        <w:rFonts w:hint="default" w:ascii="Times New Roman" w:hAnsi="Times New Roman" w:cs="Times New Roman"/>
      </w:rPr>
    </w:lvl>
    <w:lvl w:ilvl="4" w:tentative="0">
      <w:start w:val="1"/>
      <w:numFmt w:val="lowerLetter"/>
      <w:lvlText w:val="%5."/>
      <w:lvlJc w:val="left"/>
      <w:pPr>
        <w:ind w:left="3666" w:hanging="360"/>
      </w:pPr>
      <w:rPr>
        <w:rFonts w:hint="default" w:ascii="Times New Roman" w:hAnsi="Times New Roman" w:cs="Times New Roman"/>
      </w:rPr>
    </w:lvl>
    <w:lvl w:ilvl="5" w:tentative="0">
      <w:start w:val="1"/>
      <w:numFmt w:val="lowerRoman"/>
      <w:lvlText w:val="%6."/>
      <w:lvlJc w:val="right"/>
      <w:pPr>
        <w:ind w:left="4386" w:hanging="180"/>
      </w:pPr>
      <w:rPr>
        <w:rFonts w:hint="default" w:ascii="Times New Roman" w:hAnsi="Times New Roman" w:cs="Times New Roman"/>
      </w:rPr>
    </w:lvl>
    <w:lvl w:ilvl="6" w:tentative="0">
      <w:start w:val="1"/>
      <w:numFmt w:val="decimal"/>
      <w:lvlText w:val="%7."/>
      <w:lvlJc w:val="left"/>
      <w:pPr>
        <w:ind w:left="5106" w:hanging="360"/>
      </w:pPr>
      <w:rPr>
        <w:rFonts w:hint="default" w:ascii="Times New Roman" w:hAnsi="Times New Roman" w:cs="Times New Roman"/>
      </w:rPr>
    </w:lvl>
    <w:lvl w:ilvl="7" w:tentative="0">
      <w:start w:val="1"/>
      <w:numFmt w:val="lowerLetter"/>
      <w:lvlText w:val="%8."/>
      <w:lvlJc w:val="left"/>
      <w:pPr>
        <w:ind w:left="5826" w:hanging="360"/>
      </w:pPr>
      <w:rPr>
        <w:rFonts w:hint="default" w:ascii="Times New Roman" w:hAnsi="Times New Roman" w:cs="Times New Roman"/>
      </w:rPr>
    </w:lvl>
    <w:lvl w:ilvl="8" w:tentative="0">
      <w:start w:val="1"/>
      <w:numFmt w:val="lowerRoman"/>
      <w:lvlText w:val="%9."/>
      <w:lvlJc w:val="right"/>
      <w:pPr>
        <w:ind w:left="6546" w:hanging="180"/>
      </w:pPr>
      <w:rPr>
        <w:rFonts w:hint="default" w:ascii="Times New Roman" w:hAnsi="Times New Roman" w:cs="Times New Roman"/>
      </w:rPr>
    </w:lvl>
  </w:abstractNum>
  <w:abstractNum w:abstractNumId="19">
    <w:nsid w:val="C86B2C79"/>
    <w:multiLevelType w:val="multilevel"/>
    <w:tmpl w:val="C86B2C79"/>
    <w:lvl w:ilvl="0" w:tentative="0">
      <w:start w:val="1"/>
      <w:numFmt w:val="decimal"/>
      <w:lvlText w:val="6.%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20">
    <w:nsid w:val="CDABC09D"/>
    <w:multiLevelType w:val="singleLevel"/>
    <w:tmpl w:val="CDABC09D"/>
    <w:lvl w:ilvl="0" w:tentative="0">
      <w:start w:val="4"/>
      <w:numFmt w:val="decimal"/>
      <w:lvlText w:val="%1."/>
      <w:lvlJc w:val="left"/>
      <w:pPr>
        <w:tabs>
          <w:tab w:val="left" w:pos="312"/>
        </w:tabs>
      </w:pPr>
    </w:lvl>
  </w:abstractNum>
  <w:abstractNum w:abstractNumId="21">
    <w:nsid w:val="D763966F"/>
    <w:multiLevelType w:val="multilevel"/>
    <w:tmpl w:val="D763966F"/>
    <w:lvl w:ilvl="0" w:tentative="0">
      <w:start w:val="1"/>
      <w:numFmt w:val="decimal"/>
      <w:lvlText w:val="22.%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22">
    <w:nsid w:val="DAB7C641"/>
    <w:multiLevelType w:val="singleLevel"/>
    <w:tmpl w:val="DAB7C641"/>
    <w:lvl w:ilvl="0" w:tentative="0">
      <w:start w:val="4"/>
      <w:numFmt w:val="decimal"/>
      <w:suff w:val="nothing"/>
      <w:lvlText w:val="%1、"/>
      <w:lvlJc w:val="left"/>
    </w:lvl>
  </w:abstractNum>
  <w:abstractNum w:abstractNumId="23">
    <w:nsid w:val="DF6AA5D5"/>
    <w:multiLevelType w:val="multilevel"/>
    <w:tmpl w:val="DF6AA5D5"/>
    <w:lvl w:ilvl="0" w:tentative="0">
      <w:start w:val="1"/>
      <w:numFmt w:val="decimal"/>
      <w:lvlText w:val="19.%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24">
    <w:nsid w:val="E7C6B73C"/>
    <w:multiLevelType w:val="multilevel"/>
    <w:tmpl w:val="E7C6B73C"/>
    <w:lvl w:ilvl="0" w:tentative="0">
      <w:start w:val="1"/>
      <w:numFmt w:val="decimal"/>
      <w:suff w:val="space"/>
      <w:lvlText w:val="10.%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25">
    <w:nsid w:val="EC56EE3C"/>
    <w:multiLevelType w:val="multilevel"/>
    <w:tmpl w:val="EC56EE3C"/>
    <w:lvl w:ilvl="0" w:tentative="0">
      <w:start w:val="1"/>
      <w:numFmt w:val="decimal"/>
      <w:lvlText w:val="4.%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26">
    <w:nsid w:val="F41B4A3F"/>
    <w:multiLevelType w:val="multilevel"/>
    <w:tmpl w:val="F41B4A3F"/>
    <w:lvl w:ilvl="0" w:tentative="0">
      <w:start w:val="1"/>
      <w:numFmt w:val="decimal"/>
      <w:lvlText w:val="16.%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27">
    <w:nsid w:val="05198295"/>
    <w:multiLevelType w:val="multilevel"/>
    <w:tmpl w:val="05198295"/>
    <w:lvl w:ilvl="0" w:tentative="0">
      <w:start w:val="1"/>
      <w:numFmt w:val="decimal"/>
      <w:lvlText w:val="1.%1"/>
      <w:lvlJc w:val="left"/>
      <w:pPr>
        <w:ind w:left="644" w:hanging="360"/>
      </w:pPr>
      <w:rPr>
        <w:rFonts w:hint="eastAsia" w:ascii="SimSun" w:hAnsi="SimSun" w:eastAsia="SimSun" w:cs="SimSun"/>
        <w:b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8">
    <w:nsid w:val="088332BF"/>
    <w:multiLevelType w:val="multilevel"/>
    <w:tmpl w:val="088332BF"/>
    <w:lvl w:ilvl="0" w:tentative="0">
      <w:start w:val="1"/>
      <w:numFmt w:val="decimal"/>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09D94E27"/>
    <w:multiLevelType w:val="multilevel"/>
    <w:tmpl w:val="09D94E27"/>
    <w:lvl w:ilvl="0" w:tentative="0">
      <w:start w:val="1"/>
      <w:numFmt w:val="decimal"/>
      <w:lvlText w:val="15.%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30">
    <w:nsid w:val="1506C57F"/>
    <w:multiLevelType w:val="multilevel"/>
    <w:tmpl w:val="1506C57F"/>
    <w:lvl w:ilvl="0" w:tentative="0">
      <w:start w:val="1"/>
      <w:numFmt w:val="decimal"/>
      <w:lvlText w:val="15.2.%1"/>
      <w:lvlJc w:val="left"/>
      <w:pPr>
        <w:ind w:left="2346" w:hanging="360"/>
      </w:pPr>
      <w:rPr>
        <w:rFonts w:hint="eastAsia" w:ascii="SimSun" w:hAnsi="SimSun" w:eastAsia="SimSun" w:cs="SimSun"/>
        <w:b w:val="0"/>
      </w:rPr>
    </w:lvl>
    <w:lvl w:ilvl="1" w:tentative="0">
      <w:start w:val="1"/>
      <w:numFmt w:val="bullet"/>
      <w:lvlText w:val="o"/>
      <w:lvlJc w:val="left"/>
      <w:pPr>
        <w:ind w:left="3066" w:hanging="360"/>
      </w:pPr>
      <w:rPr>
        <w:rFonts w:hint="default" w:ascii="Courier New" w:hAnsi="Courier New" w:cs="Courier New"/>
      </w:rPr>
    </w:lvl>
    <w:lvl w:ilvl="2" w:tentative="0">
      <w:start w:val="1"/>
      <w:numFmt w:val="bullet"/>
      <w:lvlText w:val=""/>
      <w:lvlJc w:val="left"/>
      <w:pPr>
        <w:ind w:left="3786" w:hanging="360"/>
      </w:pPr>
      <w:rPr>
        <w:rFonts w:hint="default" w:ascii="Wingdings" w:hAnsi="Wingdings" w:cs="Wingdings"/>
      </w:rPr>
    </w:lvl>
    <w:lvl w:ilvl="3" w:tentative="0">
      <w:start w:val="1"/>
      <w:numFmt w:val="bullet"/>
      <w:lvlText w:val=""/>
      <w:lvlJc w:val="left"/>
      <w:pPr>
        <w:ind w:left="4506" w:hanging="360"/>
      </w:pPr>
      <w:rPr>
        <w:rFonts w:hint="default" w:ascii="Symbol" w:hAnsi="Symbol" w:cs="Symbol"/>
      </w:rPr>
    </w:lvl>
    <w:lvl w:ilvl="4" w:tentative="0">
      <w:start w:val="1"/>
      <w:numFmt w:val="bullet"/>
      <w:lvlText w:val="o"/>
      <w:lvlJc w:val="left"/>
      <w:pPr>
        <w:ind w:left="5226" w:hanging="360"/>
      </w:pPr>
      <w:rPr>
        <w:rFonts w:hint="default" w:ascii="Courier New" w:hAnsi="Courier New" w:cs="Courier New"/>
      </w:rPr>
    </w:lvl>
    <w:lvl w:ilvl="5" w:tentative="0">
      <w:start w:val="1"/>
      <w:numFmt w:val="bullet"/>
      <w:lvlText w:val=""/>
      <w:lvlJc w:val="left"/>
      <w:pPr>
        <w:ind w:left="5946" w:hanging="360"/>
      </w:pPr>
      <w:rPr>
        <w:rFonts w:hint="default" w:ascii="Wingdings" w:hAnsi="Wingdings" w:cs="Wingdings"/>
      </w:rPr>
    </w:lvl>
    <w:lvl w:ilvl="6" w:tentative="0">
      <w:start w:val="1"/>
      <w:numFmt w:val="bullet"/>
      <w:lvlText w:val=""/>
      <w:lvlJc w:val="left"/>
      <w:pPr>
        <w:ind w:left="6666" w:hanging="360"/>
      </w:pPr>
      <w:rPr>
        <w:rFonts w:hint="default" w:ascii="Symbol" w:hAnsi="Symbol" w:cs="Symbol"/>
      </w:rPr>
    </w:lvl>
    <w:lvl w:ilvl="7" w:tentative="0">
      <w:start w:val="1"/>
      <w:numFmt w:val="bullet"/>
      <w:lvlText w:val="o"/>
      <w:lvlJc w:val="left"/>
      <w:pPr>
        <w:ind w:left="7386" w:hanging="360"/>
      </w:pPr>
      <w:rPr>
        <w:rFonts w:hint="default" w:ascii="Courier New" w:hAnsi="Courier New" w:cs="Courier New"/>
      </w:rPr>
    </w:lvl>
    <w:lvl w:ilvl="8" w:tentative="0">
      <w:start w:val="1"/>
      <w:numFmt w:val="bullet"/>
      <w:lvlText w:val=""/>
      <w:lvlJc w:val="left"/>
      <w:pPr>
        <w:ind w:left="8106" w:hanging="360"/>
      </w:pPr>
      <w:rPr>
        <w:rFonts w:hint="default" w:ascii="Wingdings" w:hAnsi="Wingdings" w:cs="Wingdings"/>
      </w:rPr>
    </w:lvl>
  </w:abstractNum>
  <w:abstractNum w:abstractNumId="31">
    <w:nsid w:val="166D2686"/>
    <w:multiLevelType w:val="multilevel"/>
    <w:tmpl w:val="166D2686"/>
    <w:lvl w:ilvl="0" w:tentative="0">
      <w:start w:val="1"/>
      <w:numFmt w:val="decimal"/>
      <w:lvlText w:val="11.%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32">
    <w:nsid w:val="19DD8D14"/>
    <w:multiLevelType w:val="multilevel"/>
    <w:tmpl w:val="19DD8D14"/>
    <w:lvl w:ilvl="0" w:tentative="0">
      <w:start w:val="1"/>
      <w:numFmt w:val="decimal"/>
      <w:lvlText w:val="17.%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33">
    <w:nsid w:val="200773B2"/>
    <w:multiLevelType w:val="multilevel"/>
    <w:tmpl w:val="200773B2"/>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4">
    <w:nsid w:val="22F47B85"/>
    <w:multiLevelType w:val="singleLevel"/>
    <w:tmpl w:val="22F47B85"/>
    <w:lvl w:ilvl="0" w:tentative="0">
      <w:start w:val="1"/>
      <w:numFmt w:val="decimal"/>
      <w:suff w:val="nothing"/>
      <w:lvlText w:val="%1、"/>
      <w:lvlJc w:val="left"/>
    </w:lvl>
  </w:abstractNum>
  <w:abstractNum w:abstractNumId="35">
    <w:nsid w:val="294753AC"/>
    <w:multiLevelType w:val="multilevel"/>
    <w:tmpl w:val="294753A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6">
    <w:nsid w:val="2DC91593"/>
    <w:multiLevelType w:val="multilevel"/>
    <w:tmpl w:val="2DC91593"/>
    <w:lvl w:ilvl="0" w:tentative="0">
      <w:start w:val="1"/>
      <w:numFmt w:val="decimal"/>
      <w:lvlText w:val="9.%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37">
    <w:nsid w:val="2ECC7651"/>
    <w:multiLevelType w:val="multilevel"/>
    <w:tmpl w:val="2ECC765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6760182"/>
    <w:multiLevelType w:val="multilevel"/>
    <w:tmpl w:val="367601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869C5DB"/>
    <w:multiLevelType w:val="multilevel"/>
    <w:tmpl w:val="3869C5DB"/>
    <w:lvl w:ilvl="0" w:tentative="0">
      <w:start w:val="1"/>
      <w:numFmt w:val="decimal"/>
      <w:lvlText w:val="27.%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40">
    <w:nsid w:val="3F4CAD50"/>
    <w:multiLevelType w:val="multilevel"/>
    <w:tmpl w:val="3F4CAD50"/>
    <w:lvl w:ilvl="0" w:tentative="0">
      <w:start w:val="1"/>
      <w:numFmt w:val="decimal"/>
      <w:lvlText w:val="18.%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41">
    <w:nsid w:val="40205280"/>
    <w:multiLevelType w:val="multilevel"/>
    <w:tmpl w:val="40205280"/>
    <w:lvl w:ilvl="0" w:tentative="0">
      <w:start w:val="1"/>
      <w:numFmt w:val="japaneseCounting"/>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2">
    <w:nsid w:val="4A4E4A4E"/>
    <w:multiLevelType w:val="multilevel"/>
    <w:tmpl w:val="4A4E4A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4B375DD4"/>
    <w:multiLevelType w:val="multilevel"/>
    <w:tmpl w:val="4B375DD4"/>
    <w:lvl w:ilvl="0" w:tentative="0">
      <w:start w:val="1"/>
      <w:numFmt w:val="decimal"/>
      <w:lvlText w:val="20.%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44">
    <w:nsid w:val="4D0518CA"/>
    <w:multiLevelType w:val="multilevel"/>
    <w:tmpl w:val="4D0518CA"/>
    <w:lvl w:ilvl="0" w:tentative="0">
      <w:start w:val="1"/>
      <w:numFmt w:val="decimal"/>
      <w:lvlText w:val="12.%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45">
    <w:nsid w:val="63C083D0"/>
    <w:multiLevelType w:val="multilevel"/>
    <w:tmpl w:val="63C083D0"/>
    <w:lvl w:ilvl="0" w:tentative="0">
      <w:start w:val="1"/>
      <w:numFmt w:val="decimal"/>
      <w:lvlText w:val="%1"/>
      <w:lvlJc w:val="left"/>
      <w:pPr>
        <w:ind w:left="425" w:hanging="425"/>
      </w:pPr>
      <w:rPr>
        <w:rFonts w:hint="eastAsia" w:ascii="SimSun" w:hAnsi="SimSun" w:eastAsia="SimSun" w:cs="SimSun"/>
      </w:rPr>
    </w:lvl>
    <w:lvl w:ilvl="1" w:tentative="0">
      <w:start w:val="1"/>
      <w:numFmt w:val="decimal"/>
      <w:lvlText w:val="4.%2"/>
      <w:lvlJc w:val="left"/>
      <w:pPr>
        <w:ind w:left="5103" w:hanging="567"/>
      </w:pPr>
      <w:rPr>
        <w:rFonts w:hint="eastAsia" w:ascii="SimSun" w:hAnsi="SimSun" w:eastAsia="SimSun" w:cs="SimSun"/>
      </w:rPr>
    </w:lvl>
    <w:lvl w:ilvl="2" w:tentative="0">
      <w:start w:val="1"/>
      <w:numFmt w:val="decimal"/>
      <w:lvlText w:val="%1.%2.%3"/>
      <w:lvlJc w:val="left"/>
      <w:pPr>
        <w:ind w:left="1418" w:hanging="567"/>
      </w:pPr>
      <w:rPr>
        <w:rFonts w:hint="eastAsia" w:ascii="SimSun" w:hAnsi="SimSun" w:eastAsia="SimSun" w:cs="SimSun"/>
      </w:rPr>
    </w:lvl>
    <w:lvl w:ilvl="3" w:tentative="0">
      <w:start w:val="1"/>
      <w:numFmt w:val="decimal"/>
      <w:lvlText w:val="%1.%2.%3.%4"/>
      <w:lvlJc w:val="left"/>
      <w:pPr>
        <w:ind w:left="1984" w:hanging="708"/>
      </w:pPr>
      <w:rPr>
        <w:rFonts w:hint="eastAsia" w:ascii="SimSun" w:hAnsi="SimSun" w:eastAsia="SimSun" w:cs="SimSun"/>
      </w:rPr>
    </w:lvl>
    <w:lvl w:ilvl="4" w:tentative="0">
      <w:start w:val="1"/>
      <w:numFmt w:val="decimal"/>
      <w:lvlText w:val="%1.%2.%3.%4.%5"/>
      <w:lvlJc w:val="left"/>
      <w:pPr>
        <w:ind w:left="2551" w:hanging="850"/>
      </w:pPr>
      <w:rPr>
        <w:rFonts w:hint="eastAsia" w:ascii="SimSun" w:hAnsi="SimSun" w:eastAsia="SimSun" w:cs="SimSun"/>
      </w:rPr>
    </w:lvl>
    <w:lvl w:ilvl="5" w:tentative="0">
      <w:start w:val="1"/>
      <w:numFmt w:val="decimal"/>
      <w:lvlText w:val="%1.%2.%3.%4.%5.%6"/>
      <w:lvlJc w:val="left"/>
      <w:pPr>
        <w:ind w:left="3260" w:hanging="1134"/>
      </w:pPr>
      <w:rPr>
        <w:rFonts w:hint="eastAsia" w:ascii="SimSun" w:hAnsi="SimSun" w:eastAsia="SimSun" w:cs="SimSun"/>
      </w:rPr>
    </w:lvl>
    <w:lvl w:ilvl="6" w:tentative="0">
      <w:start w:val="1"/>
      <w:numFmt w:val="decimal"/>
      <w:lvlText w:val="%1.%2.%3.%4.%5.%6.%7"/>
      <w:lvlJc w:val="left"/>
      <w:pPr>
        <w:ind w:left="3827" w:hanging="1276"/>
      </w:pPr>
      <w:rPr>
        <w:rFonts w:hint="eastAsia" w:ascii="SimSun" w:hAnsi="SimSun" w:eastAsia="SimSun" w:cs="SimSun"/>
      </w:rPr>
    </w:lvl>
    <w:lvl w:ilvl="7" w:tentative="0">
      <w:start w:val="1"/>
      <w:numFmt w:val="decimal"/>
      <w:lvlText w:val="%1.%2.%3.%4.%5.%6.%7.%8"/>
      <w:lvlJc w:val="left"/>
      <w:pPr>
        <w:ind w:left="4394" w:hanging="1418"/>
      </w:pPr>
      <w:rPr>
        <w:rFonts w:hint="eastAsia" w:ascii="SimSun" w:hAnsi="SimSun" w:eastAsia="SimSun" w:cs="SimSun"/>
      </w:rPr>
    </w:lvl>
    <w:lvl w:ilvl="8" w:tentative="0">
      <w:start w:val="1"/>
      <w:numFmt w:val="decimal"/>
      <w:lvlText w:val="%1.%2.%3.%4.%5.%6.%7.%8.%9"/>
      <w:lvlJc w:val="left"/>
      <w:pPr>
        <w:ind w:left="5102" w:hanging="1700"/>
      </w:pPr>
      <w:rPr>
        <w:rFonts w:hint="eastAsia" w:ascii="SimSun" w:hAnsi="SimSun" w:eastAsia="SimSun" w:cs="SimSun"/>
      </w:rPr>
    </w:lvl>
  </w:abstractNum>
  <w:abstractNum w:abstractNumId="46">
    <w:nsid w:val="69073006"/>
    <w:multiLevelType w:val="multilevel"/>
    <w:tmpl w:val="69073006"/>
    <w:lvl w:ilvl="0" w:tentative="0">
      <w:start w:val="1"/>
      <w:numFmt w:val="decimal"/>
      <w:lvlText w:val="8.%1"/>
      <w:lvlJc w:val="left"/>
      <w:pPr>
        <w:ind w:left="720" w:hanging="360"/>
      </w:pPr>
      <w:rPr>
        <w:rFonts w:hint="eastAsia" w:ascii="SimSun" w:hAnsi="SimSun" w:eastAsia="SimSun" w:cs="SimSu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47">
    <w:nsid w:val="691D5469"/>
    <w:multiLevelType w:val="multilevel"/>
    <w:tmpl w:val="691D5469"/>
    <w:lvl w:ilvl="0" w:tentative="0">
      <w:start w:val="1"/>
      <w:numFmt w:val="chineseCountingThousand"/>
      <w:lvlText w:val="%1、"/>
      <w:lvlJc w:val="left"/>
      <w:pPr>
        <w:ind w:left="900" w:hanging="420"/>
      </w:pPr>
      <w:rPr>
        <w:rFonts w:hint="eastAsia"/>
        <w:b/>
        <w:bC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8">
    <w:nsid w:val="71837A13"/>
    <w:multiLevelType w:val="multilevel"/>
    <w:tmpl w:val="71837A1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9">
    <w:nsid w:val="781487B2"/>
    <w:multiLevelType w:val="multilevel"/>
    <w:tmpl w:val="781487B2"/>
    <w:lvl w:ilvl="0" w:tentative="0">
      <w:start w:val="1"/>
      <w:numFmt w:val="decimal"/>
      <w:lvlText w:val="21.%1"/>
      <w:lvlJc w:val="left"/>
      <w:pPr>
        <w:ind w:left="2486" w:hanging="360"/>
      </w:pPr>
      <w:rPr>
        <w:rFonts w:hint="eastAsia" w:ascii="SimSun" w:hAnsi="SimSun" w:eastAsia="SimSun" w:cs="SimSun"/>
        <w:b w:val="0"/>
      </w:rPr>
    </w:lvl>
    <w:lvl w:ilvl="1" w:tentative="0">
      <w:start w:val="1"/>
      <w:numFmt w:val="lowerLetter"/>
      <w:lvlText w:val="%2."/>
      <w:lvlJc w:val="left"/>
      <w:pPr>
        <w:ind w:left="3206" w:hanging="360"/>
      </w:pPr>
      <w:rPr>
        <w:rFonts w:hint="default" w:ascii="Times New Roman" w:hAnsi="Times New Roman" w:cs="Times New Roman"/>
      </w:rPr>
    </w:lvl>
    <w:lvl w:ilvl="2" w:tentative="0">
      <w:start w:val="1"/>
      <w:numFmt w:val="lowerRoman"/>
      <w:lvlText w:val="%3."/>
      <w:lvlJc w:val="right"/>
      <w:pPr>
        <w:ind w:left="3926" w:hanging="180"/>
      </w:pPr>
      <w:rPr>
        <w:rFonts w:hint="default" w:ascii="Times New Roman" w:hAnsi="Times New Roman" w:cs="Times New Roman"/>
      </w:rPr>
    </w:lvl>
    <w:lvl w:ilvl="3" w:tentative="0">
      <w:start w:val="1"/>
      <w:numFmt w:val="decimal"/>
      <w:lvlText w:val="%4."/>
      <w:lvlJc w:val="left"/>
      <w:pPr>
        <w:ind w:left="4646" w:hanging="360"/>
      </w:pPr>
      <w:rPr>
        <w:rFonts w:hint="default" w:ascii="Times New Roman" w:hAnsi="Times New Roman" w:cs="Times New Roman"/>
      </w:rPr>
    </w:lvl>
    <w:lvl w:ilvl="4" w:tentative="0">
      <w:start w:val="1"/>
      <w:numFmt w:val="lowerLetter"/>
      <w:lvlText w:val="%5."/>
      <w:lvlJc w:val="left"/>
      <w:pPr>
        <w:ind w:left="5366" w:hanging="360"/>
      </w:pPr>
      <w:rPr>
        <w:rFonts w:hint="default" w:ascii="Times New Roman" w:hAnsi="Times New Roman" w:cs="Times New Roman"/>
      </w:rPr>
    </w:lvl>
    <w:lvl w:ilvl="5" w:tentative="0">
      <w:start w:val="1"/>
      <w:numFmt w:val="lowerRoman"/>
      <w:lvlText w:val="%6."/>
      <w:lvlJc w:val="right"/>
      <w:pPr>
        <w:ind w:left="6086" w:hanging="180"/>
      </w:pPr>
      <w:rPr>
        <w:rFonts w:hint="default" w:ascii="Times New Roman" w:hAnsi="Times New Roman" w:cs="Times New Roman"/>
      </w:rPr>
    </w:lvl>
    <w:lvl w:ilvl="6" w:tentative="0">
      <w:start w:val="1"/>
      <w:numFmt w:val="decimal"/>
      <w:lvlText w:val="%7."/>
      <w:lvlJc w:val="left"/>
      <w:pPr>
        <w:ind w:left="6806" w:hanging="360"/>
      </w:pPr>
      <w:rPr>
        <w:rFonts w:hint="default" w:ascii="Times New Roman" w:hAnsi="Times New Roman" w:cs="Times New Roman"/>
      </w:rPr>
    </w:lvl>
    <w:lvl w:ilvl="7" w:tentative="0">
      <w:start w:val="1"/>
      <w:numFmt w:val="lowerLetter"/>
      <w:lvlText w:val="%8."/>
      <w:lvlJc w:val="left"/>
      <w:pPr>
        <w:ind w:left="7526" w:hanging="360"/>
      </w:pPr>
      <w:rPr>
        <w:rFonts w:hint="default" w:ascii="Times New Roman" w:hAnsi="Times New Roman" w:cs="Times New Roman"/>
      </w:rPr>
    </w:lvl>
    <w:lvl w:ilvl="8" w:tentative="0">
      <w:start w:val="1"/>
      <w:numFmt w:val="lowerRoman"/>
      <w:lvlText w:val="%9."/>
      <w:lvlJc w:val="right"/>
      <w:pPr>
        <w:ind w:left="8246" w:hanging="180"/>
      </w:pPr>
      <w:rPr>
        <w:rFonts w:hint="default" w:ascii="Times New Roman" w:hAnsi="Times New Roman" w:cs="Times New Roman"/>
      </w:rPr>
    </w:lvl>
  </w:abstractNum>
  <w:abstractNum w:abstractNumId="50">
    <w:nsid w:val="793423B7"/>
    <w:multiLevelType w:val="multilevel"/>
    <w:tmpl w:val="793423B7"/>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7C5695C5"/>
    <w:multiLevelType w:val="multilevel"/>
    <w:tmpl w:val="7C5695C5"/>
    <w:lvl w:ilvl="0" w:tentative="0">
      <w:start w:val="1"/>
      <w:numFmt w:val="decimal"/>
      <w:lvlText w:val="33.1.%1"/>
      <w:lvlJc w:val="left"/>
      <w:pPr>
        <w:ind w:left="1215" w:hanging="360"/>
      </w:pPr>
      <w:rPr>
        <w:rFonts w:hint="eastAsia" w:ascii="SimSun" w:hAnsi="SimSun" w:eastAsia="SimSun" w:cs="SimSun"/>
        <w:b w:val="0"/>
      </w:rPr>
    </w:lvl>
    <w:lvl w:ilvl="1" w:tentative="0">
      <w:start w:val="1"/>
      <w:numFmt w:val="bullet"/>
      <w:lvlText w:val="o"/>
      <w:lvlJc w:val="left"/>
      <w:pPr>
        <w:ind w:left="1935" w:hanging="360"/>
      </w:pPr>
      <w:rPr>
        <w:rFonts w:hint="default" w:ascii="Courier New" w:hAnsi="Courier New" w:cs="Courier New"/>
      </w:rPr>
    </w:lvl>
    <w:lvl w:ilvl="2" w:tentative="0">
      <w:start w:val="1"/>
      <w:numFmt w:val="bullet"/>
      <w:lvlText w:val=""/>
      <w:lvlJc w:val="left"/>
      <w:pPr>
        <w:ind w:left="2655" w:hanging="360"/>
      </w:pPr>
      <w:rPr>
        <w:rFonts w:hint="default" w:ascii="Wingdings" w:hAnsi="Wingdings" w:cs="Wingdings"/>
      </w:rPr>
    </w:lvl>
    <w:lvl w:ilvl="3" w:tentative="0">
      <w:start w:val="1"/>
      <w:numFmt w:val="bullet"/>
      <w:lvlText w:val=""/>
      <w:lvlJc w:val="left"/>
      <w:pPr>
        <w:ind w:left="3375" w:hanging="360"/>
      </w:pPr>
      <w:rPr>
        <w:rFonts w:hint="default" w:ascii="Symbol" w:hAnsi="Symbol" w:cs="Symbol"/>
      </w:rPr>
    </w:lvl>
    <w:lvl w:ilvl="4" w:tentative="0">
      <w:start w:val="1"/>
      <w:numFmt w:val="bullet"/>
      <w:lvlText w:val="o"/>
      <w:lvlJc w:val="left"/>
      <w:pPr>
        <w:ind w:left="4095" w:hanging="360"/>
      </w:pPr>
      <w:rPr>
        <w:rFonts w:hint="default" w:ascii="Courier New" w:hAnsi="Courier New" w:cs="Courier New"/>
      </w:rPr>
    </w:lvl>
    <w:lvl w:ilvl="5" w:tentative="0">
      <w:start w:val="1"/>
      <w:numFmt w:val="bullet"/>
      <w:lvlText w:val=""/>
      <w:lvlJc w:val="left"/>
      <w:pPr>
        <w:ind w:left="4815" w:hanging="360"/>
      </w:pPr>
      <w:rPr>
        <w:rFonts w:hint="default" w:ascii="Wingdings" w:hAnsi="Wingdings" w:cs="Wingdings"/>
      </w:rPr>
    </w:lvl>
    <w:lvl w:ilvl="6" w:tentative="0">
      <w:start w:val="1"/>
      <w:numFmt w:val="bullet"/>
      <w:lvlText w:val=""/>
      <w:lvlJc w:val="left"/>
      <w:pPr>
        <w:ind w:left="5535" w:hanging="360"/>
      </w:pPr>
      <w:rPr>
        <w:rFonts w:hint="default" w:ascii="Symbol" w:hAnsi="Symbol" w:cs="Symbol"/>
      </w:rPr>
    </w:lvl>
    <w:lvl w:ilvl="7" w:tentative="0">
      <w:start w:val="1"/>
      <w:numFmt w:val="bullet"/>
      <w:lvlText w:val="o"/>
      <w:lvlJc w:val="left"/>
      <w:pPr>
        <w:ind w:left="6255" w:hanging="360"/>
      </w:pPr>
      <w:rPr>
        <w:rFonts w:hint="default" w:ascii="Courier New" w:hAnsi="Courier New" w:cs="Courier New"/>
      </w:rPr>
    </w:lvl>
    <w:lvl w:ilvl="8" w:tentative="0">
      <w:start w:val="1"/>
      <w:numFmt w:val="bullet"/>
      <w:lvlText w:val=""/>
      <w:lvlJc w:val="left"/>
      <w:pPr>
        <w:ind w:left="6975" w:hanging="360"/>
      </w:pPr>
      <w:rPr>
        <w:rFonts w:hint="default" w:ascii="Wingdings" w:hAnsi="Wingdings" w:cs="Wingdings"/>
      </w:rPr>
    </w:lvl>
  </w:abstractNum>
  <w:abstractNum w:abstractNumId="52">
    <w:nsid w:val="7D580E2F"/>
    <w:multiLevelType w:val="multilevel"/>
    <w:tmpl w:val="7D580E2F"/>
    <w:lvl w:ilvl="0" w:tentative="0">
      <w:start w:val="1"/>
      <w:numFmt w:val="decimal"/>
      <w:lvlText w:val="2.%1"/>
      <w:lvlJc w:val="left"/>
      <w:pPr>
        <w:ind w:left="644" w:hanging="360"/>
      </w:pPr>
      <w:rPr>
        <w:rFonts w:hint="eastAsia" w:ascii="SimSun" w:hAnsi="SimSun" w:eastAsia="SimSun" w:cs="SimSun"/>
        <w:b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3">
    <w:nsid w:val="7F652801"/>
    <w:multiLevelType w:val="multilevel"/>
    <w:tmpl w:val="7F652801"/>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3）"/>
      <w:lvlJc w:val="left"/>
      <w:pPr>
        <w:ind w:left="709" w:hanging="709"/>
      </w:pPr>
      <w:rPr>
        <w:rFonts w:hint="default"/>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28"/>
  </w:num>
  <w:num w:numId="2">
    <w:abstractNumId w:val="42"/>
  </w:num>
  <w:num w:numId="3">
    <w:abstractNumId w:val="33"/>
  </w:num>
  <w:num w:numId="4">
    <w:abstractNumId w:val="35"/>
  </w:num>
  <w:num w:numId="5">
    <w:abstractNumId w:val="38"/>
  </w:num>
  <w:num w:numId="6">
    <w:abstractNumId w:val="48"/>
  </w:num>
  <w:num w:numId="7">
    <w:abstractNumId w:val="50"/>
  </w:num>
  <w:num w:numId="8">
    <w:abstractNumId w:val="41"/>
  </w:num>
  <w:num w:numId="9">
    <w:abstractNumId w:val="53"/>
  </w:num>
  <w:num w:numId="10">
    <w:abstractNumId w:val="45"/>
  </w:num>
  <w:num w:numId="11">
    <w:abstractNumId w:val="5"/>
  </w:num>
  <w:num w:numId="12">
    <w:abstractNumId w:val="3"/>
  </w:num>
  <w:num w:numId="13">
    <w:abstractNumId w:val="27"/>
  </w:num>
  <w:num w:numId="14">
    <w:abstractNumId w:val="52"/>
  </w:num>
  <w:num w:numId="15">
    <w:abstractNumId w:val="0"/>
  </w:num>
  <w:num w:numId="16">
    <w:abstractNumId w:val="25"/>
  </w:num>
  <w:num w:numId="17">
    <w:abstractNumId w:val="13"/>
  </w:num>
  <w:num w:numId="18">
    <w:abstractNumId w:val="19"/>
  </w:num>
  <w:num w:numId="19">
    <w:abstractNumId w:val="8"/>
  </w:num>
  <w:num w:numId="20">
    <w:abstractNumId w:val="46"/>
  </w:num>
  <w:num w:numId="21">
    <w:abstractNumId w:val="36"/>
  </w:num>
  <w:num w:numId="22">
    <w:abstractNumId w:val="24"/>
  </w:num>
  <w:num w:numId="23">
    <w:abstractNumId w:val="31"/>
  </w:num>
  <w:num w:numId="24">
    <w:abstractNumId w:val="44"/>
  </w:num>
  <w:num w:numId="25">
    <w:abstractNumId w:val="15"/>
  </w:num>
  <w:num w:numId="26">
    <w:abstractNumId w:val="17"/>
  </w:num>
  <w:num w:numId="27">
    <w:abstractNumId w:val="29"/>
  </w:num>
  <w:num w:numId="28">
    <w:abstractNumId w:val="30"/>
  </w:num>
  <w:num w:numId="29">
    <w:abstractNumId w:val="26"/>
  </w:num>
  <w:num w:numId="30">
    <w:abstractNumId w:val="2"/>
  </w:num>
  <w:num w:numId="31">
    <w:abstractNumId w:val="32"/>
  </w:num>
  <w:num w:numId="32">
    <w:abstractNumId w:val="40"/>
  </w:num>
  <w:num w:numId="33">
    <w:abstractNumId w:val="23"/>
  </w:num>
  <w:num w:numId="34">
    <w:abstractNumId w:val="43"/>
  </w:num>
  <w:num w:numId="35">
    <w:abstractNumId w:val="49"/>
  </w:num>
  <w:num w:numId="36">
    <w:abstractNumId w:val="21"/>
  </w:num>
  <w:num w:numId="37">
    <w:abstractNumId w:val="12"/>
  </w:num>
  <w:num w:numId="38">
    <w:abstractNumId w:val="11"/>
  </w:num>
  <w:num w:numId="39">
    <w:abstractNumId w:val="7"/>
  </w:num>
  <w:num w:numId="40">
    <w:abstractNumId w:val="39"/>
  </w:num>
  <w:num w:numId="41">
    <w:abstractNumId w:val="14"/>
  </w:num>
  <w:num w:numId="42">
    <w:abstractNumId w:val="18"/>
  </w:num>
  <w:num w:numId="43">
    <w:abstractNumId w:val="4"/>
  </w:num>
  <w:num w:numId="44">
    <w:abstractNumId w:val="1"/>
  </w:num>
  <w:num w:numId="45">
    <w:abstractNumId w:val="10"/>
  </w:num>
  <w:num w:numId="46">
    <w:abstractNumId w:val="51"/>
  </w:num>
  <w:num w:numId="47">
    <w:abstractNumId w:val="37"/>
  </w:num>
  <w:num w:numId="48">
    <w:abstractNumId w:val="47"/>
  </w:num>
  <w:num w:numId="49">
    <w:abstractNumId w:val="6"/>
  </w:num>
  <w:num w:numId="50">
    <w:abstractNumId w:val="16"/>
  </w:num>
  <w:num w:numId="51">
    <w:abstractNumId w:val="20"/>
  </w:num>
  <w:num w:numId="52">
    <w:abstractNumId w:val="9"/>
  </w:num>
  <w:num w:numId="53">
    <w:abstractNumId w:val="22"/>
  </w:num>
  <w:num w:numId="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105"/>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E61"/>
    <w:rsid w:val="000152BB"/>
    <w:rsid w:val="00016411"/>
    <w:rsid w:val="00041D4E"/>
    <w:rsid w:val="00042B78"/>
    <w:rsid w:val="00076438"/>
    <w:rsid w:val="00081A64"/>
    <w:rsid w:val="000844CE"/>
    <w:rsid w:val="00086B3F"/>
    <w:rsid w:val="000B3D77"/>
    <w:rsid w:val="000D05FD"/>
    <w:rsid w:val="000F47FB"/>
    <w:rsid w:val="0013117D"/>
    <w:rsid w:val="00131D70"/>
    <w:rsid w:val="0013295F"/>
    <w:rsid w:val="001513DB"/>
    <w:rsid w:val="00157331"/>
    <w:rsid w:val="001618F9"/>
    <w:rsid w:val="001703C5"/>
    <w:rsid w:val="001D3477"/>
    <w:rsid w:val="001D6F86"/>
    <w:rsid w:val="001F3019"/>
    <w:rsid w:val="00203392"/>
    <w:rsid w:val="00212ABF"/>
    <w:rsid w:val="0021534C"/>
    <w:rsid w:val="00215CCF"/>
    <w:rsid w:val="0021765C"/>
    <w:rsid w:val="00236308"/>
    <w:rsid w:val="002541D1"/>
    <w:rsid w:val="00261ADC"/>
    <w:rsid w:val="00266B19"/>
    <w:rsid w:val="002811EA"/>
    <w:rsid w:val="00294340"/>
    <w:rsid w:val="00296B93"/>
    <w:rsid w:val="002A38F0"/>
    <w:rsid w:val="002E700A"/>
    <w:rsid w:val="00340498"/>
    <w:rsid w:val="0035456D"/>
    <w:rsid w:val="00356A04"/>
    <w:rsid w:val="00364CD8"/>
    <w:rsid w:val="00387DD9"/>
    <w:rsid w:val="00391986"/>
    <w:rsid w:val="003943F0"/>
    <w:rsid w:val="003E1E04"/>
    <w:rsid w:val="003E268A"/>
    <w:rsid w:val="00477277"/>
    <w:rsid w:val="00491D12"/>
    <w:rsid w:val="00497FC5"/>
    <w:rsid w:val="004A6368"/>
    <w:rsid w:val="005278CC"/>
    <w:rsid w:val="0055173F"/>
    <w:rsid w:val="005576D7"/>
    <w:rsid w:val="0058708B"/>
    <w:rsid w:val="005933F4"/>
    <w:rsid w:val="005C5486"/>
    <w:rsid w:val="005D54B2"/>
    <w:rsid w:val="005E282D"/>
    <w:rsid w:val="005F1755"/>
    <w:rsid w:val="005F3F13"/>
    <w:rsid w:val="00606E2D"/>
    <w:rsid w:val="0061772A"/>
    <w:rsid w:val="006202DD"/>
    <w:rsid w:val="00624E61"/>
    <w:rsid w:val="00634C8A"/>
    <w:rsid w:val="00647933"/>
    <w:rsid w:val="0065574E"/>
    <w:rsid w:val="00664F0A"/>
    <w:rsid w:val="00692CAE"/>
    <w:rsid w:val="006C0C24"/>
    <w:rsid w:val="006D19CD"/>
    <w:rsid w:val="006D1FD6"/>
    <w:rsid w:val="006D4FDD"/>
    <w:rsid w:val="006E7CDA"/>
    <w:rsid w:val="00700839"/>
    <w:rsid w:val="00713952"/>
    <w:rsid w:val="00725F7E"/>
    <w:rsid w:val="007312CE"/>
    <w:rsid w:val="0073344A"/>
    <w:rsid w:val="00772FF9"/>
    <w:rsid w:val="007C52A3"/>
    <w:rsid w:val="007E7D07"/>
    <w:rsid w:val="008056A7"/>
    <w:rsid w:val="00821435"/>
    <w:rsid w:val="00840CE1"/>
    <w:rsid w:val="00852991"/>
    <w:rsid w:val="00856947"/>
    <w:rsid w:val="00861272"/>
    <w:rsid w:val="00874665"/>
    <w:rsid w:val="008807B8"/>
    <w:rsid w:val="008A3E2C"/>
    <w:rsid w:val="008A6867"/>
    <w:rsid w:val="008A73B6"/>
    <w:rsid w:val="008B029F"/>
    <w:rsid w:val="008B0FE1"/>
    <w:rsid w:val="008C037C"/>
    <w:rsid w:val="008C3138"/>
    <w:rsid w:val="009312E7"/>
    <w:rsid w:val="00934D54"/>
    <w:rsid w:val="0093602D"/>
    <w:rsid w:val="009547E0"/>
    <w:rsid w:val="00957D55"/>
    <w:rsid w:val="00963DBB"/>
    <w:rsid w:val="00975519"/>
    <w:rsid w:val="00981F31"/>
    <w:rsid w:val="00993521"/>
    <w:rsid w:val="009B442B"/>
    <w:rsid w:val="009C1CB5"/>
    <w:rsid w:val="009C324F"/>
    <w:rsid w:val="00A06401"/>
    <w:rsid w:val="00A2777F"/>
    <w:rsid w:val="00A82EDC"/>
    <w:rsid w:val="00A94D03"/>
    <w:rsid w:val="00AB19F0"/>
    <w:rsid w:val="00AC352B"/>
    <w:rsid w:val="00B077E0"/>
    <w:rsid w:val="00B14A19"/>
    <w:rsid w:val="00B43961"/>
    <w:rsid w:val="00B5326E"/>
    <w:rsid w:val="00B63CC8"/>
    <w:rsid w:val="00B64C5C"/>
    <w:rsid w:val="00B73921"/>
    <w:rsid w:val="00B942FA"/>
    <w:rsid w:val="00BA4A4A"/>
    <w:rsid w:val="00BB63EB"/>
    <w:rsid w:val="00BF02A6"/>
    <w:rsid w:val="00C14AFA"/>
    <w:rsid w:val="00C27F33"/>
    <w:rsid w:val="00C35CD0"/>
    <w:rsid w:val="00C5556A"/>
    <w:rsid w:val="00C62E7A"/>
    <w:rsid w:val="00C67EF8"/>
    <w:rsid w:val="00C72F9D"/>
    <w:rsid w:val="00C764C8"/>
    <w:rsid w:val="00C96DC0"/>
    <w:rsid w:val="00CC5545"/>
    <w:rsid w:val="00CD0816"/>
    <w:rsid w:val="00CD6689"/>
    <w:rsid w:val="00D041D1"/>
    <w:rsid w:val="00D14325"/>
    <w:rsid w:val="00D24ABF"/>
    <w:rsid w:val="00D4516E"/>
    <w:rsid w:val="00D6523D"/>
    <w:rsid w:val="00D72A82"/>
    <w:rsid w:val="00D869B3"/>
    <w:rsid w:val="00DB072E"/>
    <w:rsid w:val="00DD3778"/>
    <w:rsid w:val="00DF20B8"/>
    <w:rsid w:val="00E50AF4"/>
    <w:rsid w:val="00E613BB"/>
    <w:rsid w:val="00E80104"/>
    <w:rsid w:val="00E94069"/>
    <w:rsid w:val="00EC7A96"/>
    <w:rsid w:val="00ED7E12"/>
    <w:rsid w:val="00EE0F8A"/>
    <w:rsid w:val="00F01B88"/>
    <w:rsid w:val="00F14EAC"/>
    <w:rsid w:val="00F23762"/>
    <w:rsid w:val="00F24D92"/>
    <w:rsid w:val="00F33D38"/>
    <w:rsid w:val="00F35C4A"/>
    <w:rsid w:val="00F36826"/>
    <w:rsid w:val="00F50D60"/>
    <w:rsid w:val="00F50E28"/>
    <w:rsid w:val="00F56577"/>
    <w:rsid w:val="00F60CA9"/>
    <w:rsid w:val="00F6177B"/>
    <w:rsid w:val="00F636C9"/>
    <w:rsid w:val="00FA0340"/>
    <w:rsid w:val="00FB096D"/>
    <w:rsid w:val="00FB2456"/>
    <w:rsid w:val="00FC530E"/>
    <w:rsid w:val="00FD50E0"/>
    <w:rsid w:val="00FD664F"/>
    <w:rsid w:val="00FD7B37"/>
    <w:rsid w:val="00FE24DB"/>
    <w:rsid w:val="1F917A5B"/>
    <w:rsid w:val="27525F5E"/>
    <w:rsid w:val="2A913955"/>
    <w:rsid w:val="2D9D78EE"/>
    <w:rsid w:val="4E3C166F"/>
    <w:rsid w:val="53060897"/>
    <w:rsid w:val="71A76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paragraph" w:styleId="7">
    <w:name w:val="Title"/>
    <w:basedOn w:val="1"/>
    <w:next w:val="1"/>
    <w:link w:val="15"/>
    <w:qFormat/>
    <w:uiPriority w:val="10"/>
    <w:pPr>
      <w:spacing w:before="240" w:after="60"/>
      <w:jc w:val="center"/>
      <w:outlineLvl w:val="0"/>
    </w:pPr>
    <w:rPr>
      <w:rFonts w:eastAsia="SimSun" w:asciiTheme="majorHAnsi" w:hAnsiTheme="majorHAnsi" w:cstheme="majorBidi"/>
      <w:b/>
      <w:bCs/>
      <w:sz w:val="32"/>
      <w:szCs w:val="32"/>
    </w:rPr>
  </w:style>
  <w:style w:type="table" w:styleId="9">
    <w:name w:val="Table Grid"/>
    <w:basedOn w:val="8"/>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批注框文本 Char"/>
    <w:basedOn w:val="10"/>
    <w:link w:val="3"/>
    <w:semiHidden/>
    <w:qFormat/>
    <w:uiPriority w:val="99"/>
    <w:rPr>
      <w:sz w:val="18"/>
      <w:szCs w:val="18"/>
    </w:rPr>
  </w:style>
  <w:style w:type="character" w:customStyle="1" w:styleId="15">
    <w:name w:val="标题 Char"/>
    <w:basedOn w:val="10"/>
    <w:link w:val="7"/>
    <w:qFormat/>
    <w:uiPriority w:val="10"/>
    <w:rPr>
      <w:rFonts w:eastAsia="SimSun" w:asciiTheme="majorHAnsi" w:hAnsiTheme="majorHAnsi" w:cstheme="majorBidi"/>
      <w:b/>
      <w:bCs/>
      <w:sz w:val="32"/>
      <w:szCs w:val="32"/>
    </w:rPr>
  </w:style>
  <w:style w:type="paragraph" w:styleId="16">
    <w:name w:val="List Paragraph"/>
    <w:basedOn w:val="1"/>
    <w:qFormat/>
    <w:uiPriority w:val="34"/>
    <w:pPr>
      <w:ind w:firstLine="420" w:firstLineChars="200"/>
    </w:pPr>
  </w:style>
  <w:style w:type="paragraph" w:styleId="17">
    <w:name w:val="No Spacing"/>
    <w:qFormat/>
    <w:uiPriority w:val="1"/>
    <w:pPr>
      <w:widowControl w:val="0"/>
      <w:jc w:val="both"/>
    </w:pPr>
    <w:rPr>
      <w:rFonts w:asciiTheme="minorHAnsi" w:hAnsiTheme="minorHAnsi" w:eastAsiaTheme="minorEastAsia" w:cstheme="minorBidi"/>
      <w:kern w:val="2"/>
      <w:sz w:val="20"/>
      <w:szCs w:val="20"/>
      <w:lang w:val="en-US" w:eastAsia="zh-CN" w:bidi="ar-SA"/>
    </w:rPr>
  </w:style>
  <w:style w:type="character" w:customStyle="1" w:styleId="18">
    <w:name w:val="10"/>
    <w:basedOn w:val="10"/>
    <w:qFormat/>
    <w:uiPriority w:val="0"/>
    <w:rPr>
      <w:rFonts w:hint="default" w:ascii="Times New Roman" w:hAnsi="Times New Roman" w:cs="Times New Roman"/>
    </w:rPr>
  </w:style>
  <w:style w:type="paragraph" w:customStyle="1" w:styleId="19">
    <w:name w:val="正文_20_0"/>
    <w:basedOn w:val="1"/>
    <w:qFormat/>
    <w:uiPriority w:val="0"/>
    <w:rPr>
      <w:rFonts w:ascii="Times New Roman" w:hAnsi="Times New Roman" w:eastAsia="SimSun" w:cs="Times New Roman"/>
      <w:kern w:val="0"/>
      <w:sz w:val="24"/>
      <w:szCs w:val="24"/>
    </w:rPr>
  </w:style>
  <w:style w:type="paragraph" w:customStyle="1" w:styleId="20">
    <w:name w:val="Default"/>
    <w:qFormat/>
    <w:uiPriority w:val="0"/>
    <w:pPr>
      <w:widowControl w:val="0"/>
      <w:autoSpaceDE w:val="0"/>
      <w:autoSpaceDN w:val="0"/>
      <w:adjustRightInd w:val="0"/>
    </w:pPr>
    <w:rPr>
      <w:rFonts w:ascii="Calibri" w:hAnsi="Calibri" w:eastAsia="SimSun" w:cs="Calibri"/>
      <w:color w:val="000000"/>
      <w:sz w:val="24"/>
      <w:szCs w:val="24"/>
      <w:lang w:val="en-US" w:eastAsia="zh-CN" w:bidi="ar-SA"/>
    </w:rPr>
  </w:style>
  <w:style w:type="character" w:customStyle="1" w:styleId="21">
    <w:name w:val="标题 1 Char"/>
    <w:link w:val="2"/>
    <w:qFormat/>
    <w:uiPriority w:val="0"/>
    <w:rPr>
      <w:b/>
      <w:kern w:val="44"/>
      <w:sz w:val="44"/>
    </w:rPr>
  </w:style>
  <w:style w:type="character" w:customStyle="1" w:styleId="22">
    <w:name w:val="font11"/>
    <w:basedOn w:val="10"/>
    <w:autoRedefine/>
    <w:qFormat/>
    <w:uiPriority w:val="0"/>
    <w:rPr>
      <w:rFonts w:hint="eastAsia" w:ascii="Microsoft YaHei" w:hAnsi="Microsoft YaHei" w:eastAsia="Microsoft YaHei" w:cs="Microsoft YaHei"/>
      <w:color w:val="000000"/>
      <w:sz w:val="18"/>
      <w:szCs w:val="18"/>
      <w:u w:val="none"/>
    </w:rPr>
  </w:style>
  <w:style w:type="table" w:customStyle="1" w:styleId="23">
    <w:name w:val="网格型1"/>
    <w:basedOn w:val="8"/>
    <w:unhideWhenUsed/>
    <w:qFormat/>
    <w:uiPriority w:val="5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15"/>
    <w:basedOn w:val="10"/>
    <w:qFormat/>
    <w:uiPriority w:val="0"/>
    <w:rPr>
      <w:rFonts w:hint="default" w:ascii="Times New Roman" w:hAnsi="Times New Roman" w:cs="Times New Roman"/>
    </w:rPr>
  </w:style>
  <w:style w:type="paragraph" w:customStyle="1" w:styleId="25">
    <w:name w:val="Blockquote"/>
    <w:basedOn w:val="1"/>
    <w:qFormat/>
    <w:uiPriority w:val="0"/>
    <w:pPr>
      <w:keepNext w:val="0"/>
      <w:keepLines w:val="0"/>
      <w:widowControl w:val="0"/>
      <w:suppressLineNumbers w:val="0"/>
      <w:autoSpaceDE w:val="0"/>
      <w:autoSpaceDN w:val="0"/>
      <w:adjustRightInd w:val="0"/>
      <w:spacing w:before="100" w:beforeAutospacing="0" w:after="100" w:afterAutospacing="0"/>
      <w:ind w:left="360" w:right="360"/>
      <w:jc w:val="left"/>
    </w:pPr>
    <w:rPr>
      <w:rFonts w:hint="default" w:ascii="Times New Roman" w:hAnsi="Times New Roman" w:eastAsia="SimSun" w:cs="Times New Roman"/>
      <w:kern w:val="0"/>
      <w:sz w:val="24"/>
      <w:szCs w:val="24"/>
      <w:lang w:val="en-US" w:eastAsia="zh-CN" w:bidi="ar"/>
    </w:rPr>
  </w:style>
  <w:style w:type="paragraph" w:customStyle="1" w:styleId="26">
    <w:name w:val="_Style 16"/>
    <w:basedOn w:val="1"/>
    <w:next w:val="16"/>
    <w:qFormat/>
    <w:uiPriority w:val="34"/>
    <w:pPr>
      <w:ind w:firstLine="420" w:firstLineChars="200"/>
    </w:pPr>
    <w:rPr>
      <w:rFonts w:ascii="Times New Roman" w:hAnsi="Times New Roman" w:eastAsia="SimSun"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322</Words>
  <Characters>330</Characters>
  <Lines>2</Lines>
  <Paragraphs>1</Paragraphs>
  <TotalTime>8</TotalTime>
  <ScaleCrop>false</ScaleCrop>
  <LinksUpToDate>false</LinksUpToDate>
  <CharactersWithSpaces>336</CharactersWithSpaces>
  <Application>WPS Office_12.8.2.19435_F1E327BC-269C-435d-A152-05C5408002CA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2017-08-24T08:14:00Z</dcterms:created>
  <dc:creator>许富生</dc:creator>
  <cp:lastModifiedBy>Administrator</cp:lastModifiedBy>
  <dcterms:modified xsi:type="dcterms:W3CDTF">2026-04-24T02:01:43Z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eyJoZGlkIjoiNjE5ZTdlMjY5YjBhMThhMWI0N2FhYjc1ZTk3MjYxNzEiLCJ1c2VySWQiOiI3MjU2MDI4MjYifQ==</vt:lpwstr>
  </property>
  <property fmtid="{D5CDD505-2E9C-101B-9397-08002B2CF9AE}" pid="3" name="KSOProductBuildVer">
    <vt:lpwstr>2052-12.8.2.19435</vt:lpwstr>
  </property>
  <property fmtid="{D5CDD505-2E9C-101B-9397-08002B2CF9AE}" pid="4" name="ICV">
    <vt:lpwstr>3176152787F24E409D660B08389633E5_13</vt:lpwstr>
  </property>
</Properties>
</file>