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75912"/>
    <w:p w14:paraId="1B7B41D4">
      <w:pPr>
        <w:rPr>
          <w:rFonts w:hint="eastAsia" w:hAnsi="宋体"/>
          <w:color w:val="auto"/>
          <w:sz w:val="21"/>
          <w:szCs w:val="21"/>
        </w:rPr>
      </w:pPr>
      <w:r>
        <w:drawing>
          <wp:inline distT="0" distB="0" distL="114300" distR="114300">
            <wp:extent cx="1205230" cy="403860"/>
            <wp:effectExtent l="0" t="0" r="1270" b="2540"/>
            <wp:docPr id="2" name="图片 1" descr="templ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emplatelogo"/>
                    <pic:cNvPicPr>
                      <a:picLocks noChangeAspect="1"/>
                    </pic:cNvPicPr>
                  </pic:nvPicPr>
                  <pic:blipFill>
                    <a:blip r:embed="rId6"/>
                    <a:stretch>
                      <a:fillRect/>
                    </a:stretch>
                  </pic:blipFill>
                  <pic:spPr>
                    <a:xfrm>
                      <a:off x="0" y="0"/>
                      <a:ext cx="1205230" cy="403860"/>
                    </a:xfrm>
                    <a:prstGeom prst="rect">
                      <a:avLst/>
                    </a:prstGeom>
                    <a:noFill/>
                    <a:ln>
                      <a:noFill/>
                    </a:ln>
                  </pic:spPr>
                </pic:pic>
              </a:graphicData>
            </a:graphic>
          </wp:inline>
        </w:drawing>
      </w:r>
    </w:p>
    <w:p w14:paraId="4714BA18">
      <w:pPr>
        <w:jc w:val="center"/>
        <w:rPr>
          <w:rFonts w:hint="eastAsia" w:hAnsi="宋体"/>
          <w:b/>
          <w:bCs/>
          <w:color w:val="auto"/>
          <w:sz w:val="44"/>
          <w:szCs w:val="44"/>
          <w:lang w:val="en-US" w:eastAsia="zh-CN"/>
        </w:rPr>
      </w:pPr>
    </w:p>
    <w:p w14:paraId="6A0D39C3">
      <w:pPr>
        <w:jc w:val="center"/>
        <w:rPr>
          <w:rFonts w:hint="eastAsia" w:hAnsi="宋体"/>
          <w:b/>
          <w:bCs/>
          <w:color w:val="auto"/>
          <w:sz w:val="44"/>
          <w:szCs w:val="44"/>
          <w:lang w:val="en-US" w:eastAsia="zh-CN"/>
        </w:rPr>
      </w:pPr>
    </w:p>
    <w:p w14:paraId="0C0F8B39">
      <w:pPr>
        <w:jc w:val="center"/>
        <w:rPr>
          <w:rFonts w:hint="eastAsia" w:hAnsi="宋体"/>
          <w:b/>
          <w:bCs/>
          <w:color w:val="auto"/>
          <w:sz w:val="44"/>
          <w:szCs w:val="44"/>
          <w:lang w:val="en-US" w:eastAsia="zh-CN"/>
        </w:rPr>
      </w:pPr>
    </w:p>
    <w:p w14:paraId="706495E7">
      <w:pPr>
        <w:jc w:val="center"/>
        <w:outlineLvl w:val="0"/>
        <w:rPr>
          <w:rFonts w:hint="eastAsia" w:hAnsi="宋体"/>
          <w:b/>
          <w:bCs/>
          <w:color w:val="auto"/>
          <w:sz w:val="44"/>
          <w:szCs w:val="44"/>
          <w:lang w:val="en-US" w:eastAsia="zh-CN"/>
        </w:rPr>
      </w:pPr>
      <w:r>
        <w:rPr>
          <w:rFonts w:hint="eastAsia" w:hAnsi="宋体"/>
          <w:b/>
          <w:bCs/>
          <w:color w:val="auto"/>
          <w:sz w:val="44"/>
          <w:szCs w:val="44"/>
          <w:lang w:val="en-US" w:eastAsia="zh-CN"/>
        </w:rPr>
        <w:t>广东华电清远能源有限公司</w:t>
      </w:r>
    </w:p>
    <w:p w14:paraId="3C487FC4">
      <w:pPr>
        <w:jc w:val="center"/>
        <w:outlineLvl w:val="0"/>
        <w:rPr>
          <w:rFonts w:hint="default" w:hAnsi="宋体"/>
          <w:b/>
          <w:bCs/>
          <w:color w:val="auto"/>
          <w:sz w:val="44"/>
          <w:szCs w:val="44"/>
          <w:lang w:val="en-US" w:eastAsia="zh-CN"/>
        </w:rPr>
      </w:pPr>
      <w:r>
        <w:rPr>
          <w:rFonts w:hint="eastAsia" w:hAnsi="宋体"/>
          <w:b/>
          <w:bCs/>
          <w:color w:val="auto"/>
          <w:sz w:val="44"/>
          <w:szCs w:val="44"/>
          <w:lang w:val="en-US" w:eastAsia="zh-CN"/>
        </w:rPr>
        <w:t>害虫消杀及驱蛇服务项目技术规范书</w:t>
      </w:r>
    </w:p>
    <w:p w14:paraId="5C9B99A4">
      <w:pPr>
        <w:rPr>
          <w:rFonts w:hint="eastAsia" w:hAnsi="宋体"/>
          <w:color w:val="auto"/>
          <w:sz w:val="21"/>
          <w:szCs w:val="21"/>
          <w:lang w:val="en-US" w:eastAsia="zh-CN"/>
        </w:rPr>
      </w:pPr>
    </w:p>
    <w:p w14:paraId="17786589">
      <w:pPr>
        <w:rPr>
          <w:rFonts w:hint="eastAsia" w:hAnsi="宋体"/>
          <w:color w:val="auto"/>
          <w:sz w:val="21"/>
          <w:szCs w:val="21"/>
          <w:lang w:val="en-US" w:eastAsia="zh-CN"/>
        </w:rPr>
      </w:pPr>
    </w:p>
    <w:p w14:paraId="42BB245B">
      <w:pPr>
        <w:rPr>
          <w:rFonts w:hint="eastAsia" w:hAnsi="宋体"/>
          <w:color w:val="auto"/>
          <w:sz w:val="21"/>
          <w:szCs w:val="21"/>
          <w:lang w:val="en-US" w:eastAsia="zh-CN"/>
        </w:rPr>
      </w:pPr>
    </w:p>
    <w:p w14:paraId="32F446F9">
      <w:pPr>
        <w:rPr>
          <w:rFonts w:hint="eastAsia" w:hAnsi="宋体"/>
          <w:color w:val="auto"/>
          <w:sz w:val="21"/>
          <w:szCs w:val="21"/>
          <w:lang w:val="en-US" w:eastAsia="zh-CN"/>
        </w:rPr>
      </w:pPr>
    </w:p>
    <w:p w14:paraId="0D34E78D">
      <w:pPr>
        <w:rPr>
          <w:rFonts w:hint="eastAsia" w:hAnsi="宋体"/>
          <w:color w:val="auto"/>
          <w:sz w:val="21"/>
          <w:szCs w:val="21"/>
          <w:lang w:val="en-US" w:eastAsia="zh-CN"/>
        </w:rPr>
      </w:pPr>
    </w:p>
    <w:p w14:paraId="20222BA3">
      <w:pPr>
        <w:rPr>
          <w:rFonts w:hint="eastAsia" w:hAnsi="宋体"/>
          <w:color w:val="auto"/>
          <w:sz w:val="21"/>
          <w:szCs w:val="21"/>
          <w:lang w:val="en-US" w:eastAsia="zh-CN"/>
        </w:rPr>
      </w:pPr>
    </w:p>
    <w:p w14:paraId="5323C9A8">
      <w:pPr>
        <w:rPr>
          <w:rFonts w:hint="eastAsia" w:hAnsi="宋体"/>
          <w:color w:val="auto"/>
          <w:sz w:val="21"/>
          <w:szCs w:val="21"/>
          <w:lang w:val="en-US" w:eastAsia="zh-CN"/>
        </w:rPr>
      </w:pPr>
    </w:p>
    <w:p w14:paraId="55B3A7F6">
      <w:pPr>
        <w:rPr>
          <w:rFonts w:hint="eastAsia" w:hAnsi="宋体"/>
          <w:color w:val="auto"/>
          <w:sz w:val="21"/>
          <w:szCs w:val="21"/>
          <w:lang w:val="en-US" w:eastAsia="zh-CN"/>
        </w:rPr>
      </w:pPr>
    </w:p>
    <w:p w14:paraId="4AE0C66A">
      <w:pPr>
        <w:ind w:left="0" w:leftChars="0" w:firstLine="2240" w:firstLineChars="700"/>
        <w:rPr>
          <w:rFonts w:hint="eastAsia" w:hAnsi="宋体"/>
          <w:color w:val="auto"/>
          <w:sz w:val="32"/>
          <w:szCs w:val="32"/>
          <w:lang w:val="en-US" w:eastAsia="zh-CN"/>
        </w:rPr>
      </w:pPr>
    </w:p>
    <w:p w14:paraId="075B0A19">
      <w:pPr>
        <w:ind w:left="0" w:leftChars="0" w:firstLine="2240" w:firstLineChars="700"/>
        <w:rPr>
          <w:rFonts w:hint="eastAsia" w:hAnsi="宋体"/>
          <w:color w:val="auto"/>
          <w:sz w:val="32"/>
          <w:szCs w:val="32"/>
          <w:lang w:val="en-US" w:eastAsia="zh-CN"/>
        </w:rPr>
      </w:pPr>
    </w:p>
    <w:p w14:paraId="10C8142E">
      <w:pPr>
        <w:ind w:left="0" w:leftChars="0" w:firstLine="2240" w:firstLineChars="700"/>
        <w:rPr>
          <w:rFonts w:hint="eastAsia" w:hAnsi="宋体"/>
          <w:color w:val="auto"/>
          <w:sz w:val="32"/>
          <w:szCs w:val="32"/>
          <w:lang w:val="en-US" w:eastAsia="zh-CN"/>
        </w:rPr>
      </w:pPr>
    </w:p>
    <w:p w14:paraId="14BD74AE">
      <w:pPr>
        <w:ind w:left="0" w:leftChars="0" w:firstLine="2240" w:firstLineChars="700"/>
        <w:rPr>
          <w:rFonts w:hint="eastAsia" w:hAnsi="宋体"/>
          <w:color w:val="auto"/>
          <w:sz w:val="32"/>
          <w:szCs w:val="32"/>
          <w:lang w:val="en-US" w:eastAsia="zh-CN"/>
        </w:rPr>
      </w:pPr>
    </w:p>
    <w:p w14:paraId="430116AA">
      <w:pPr>
        <w:jc w:val="both"/>
        <w:rPr>
          <w:rFonts w:hint="eastAsia" w:hAnsi="宋体"/>
          <w:color w:val="auto"/>
          <w:sz w:val="32"/>
          <w:szCs w:val="32"/>
          <w:lang w:val="en-US" w:eastAsia="zh-CN"/>
        </w:rPr>
      </w:pPr>
      <w:r>
        <w:rPr>
          <w:rFonts w:hint="eastAsia" w:hAnsi="宋体"/>
          <w:color w:val="auto"/>
          <w:sz w:val="32"/>
          <w:szCs w:val="32"/>
          <w:lang w:val="en-US" w:eastAsia="zh-CN"/>
        </w:rPr>
        <w:t>采购方：广东华电清远能源有限公司</w:t>
      </w:r>
    </w:p>
    <w:p w14:paraId="0FCAECD1">
      <w:pPr>
        <w:ind w:left="0" w:leftChars="0" w:firstLine="2240" w:firstLineChars="700"/>
        <w:rPr>
          <w:rFonts w:hint="eastAsia" w:hAnsi="宋体"/>
          <w:color w:val="auto"/>
          <w:sz w:val="32"/>
          <w:szCs w:val="32"/>
          <w:lang w:val="en-US" w:eastAsia="zh-CN"/>
        </w:rPr>
      </w:pPr>
    </w:p>
    <w:p w14:paraId="4A13D769">
      <w:pPr>
        <w:rPr>
          <w:rFonts w:hint="eastAsia" w:hAnsi="宋体"/>
          <w:color w:val="auto"/>
          <w:sz w:val="32"/>
          <w:szCs w:val="32"/>
          <w:lang w:val="en-US" w:eastAsia="zh-CN"/>
        </w:rPr>
      </w:pPr>
    </w:p>
    <w:p w14:paraId="5D1CB936">
      <w:pPr>
        <w:rPr>
          <w:rFonts w:hint="eastAsia" w:hAnsi="宋体"/>
          <w:color w:val="auto"/>
          <w:sz w:val="32"/>
          <w:szCs w:val="32"/>
          <w:lang w:val="en-US" w:eastAsia="zh-CN"/>
        </w:rPr>
      </w:pPr>
    </w:p>
    <w:p w14:paraId="44FF1185">
      <w:pPr>
        <w:rPr>
          <w:rFonts w:hint="eastAsia" w:hAnsi="宋体"/>
          <w:color w:val="auto"/>
          <w:sz w:val="32"/>
          <w:szCs w:val="32"/>
          <w:lang w:val="en-US" w:eastAsia="zh-CN"/>
        </w:rPr>
      </w:pPr>
    </w:p>
    <w:p w14:paraId="77A2895B">
      <w:pPr>
        <w:rPr>
          <w:rFonts w:hint="eastAsia" w:hAnsi="宋体"/>
          <w:color w:val="auto"/>
          <w:sz w:val="32"/>
          <w:szCs w:val="32"/>
          <w:lang w:val="en-US" w:eastAsia="zh-CN"/>
        </w:rPr>
      </w:pPr>
    </w:p>
    <w:p w14:paraId="77494B2A">
      <w:pPr>
        <w:rPr>
          <w:rFonts w:hint="eastAsia" w:hAnsi="宋体"/>
          <w:color w:val="auto"/>
          <w:sz w:val="32"/>
          <w:szCs w:val="32"/>
          <w:lang w:val="en-US" w:eastAsia="zh-CN"/>
        </w:rPr>
      </w:pPr>
    </w:p>
    <w:p w14:paraId="31003C7A">
      <w:pPr>
        <w:jc w:val="center"/>
        <w:outlineLvl w:val="1"/>
        <w:rPr>
          <w:rFonts w:hint="default" w:hAnsi="宋体"/>
          <w:color w:val="auto"/>
          <w:sz w:val="32"/>
          <w:szCs w:val="32"/>
          <w:lang w:val="en-US" w:eastAsia="zh-CN"/>
        </w:rPr>
      </w:pPr>
      <w:r>
        <w:rPr>
          <w:rFonts w:hint="eastAsia" w:hAnsi="宋体"/>
          <w:color w:val="auto"/>
          <w:sz w:val="32"/>
          <w:szCs w:val="32"/>
          <w:lang w:val="en-US" w:eastAsia="zh-CN"/>
        </w:rPr>
        <w:t>2026年3月</w:t>
      </w:r>
    </w:p>
    <w:p w14:paraId="1BE9E5C3">
      <w:pPr>
        <w:rPr>
          <w:rFonts w:hint="default" w:hAnsi="宋体"/>
          <w:color w:val="auto"/>
          <w:sz w:val="21"/>
          <w:szCs w:val="21"/>
          <w:lang w:val="en-US" w:eastAsia="zh-CN"/>
        </w:rPr>
      </w:pPr>
    </w:p>
    <w:p w14:paraId="154B2C76">
      <w:pPr>
        <w:numPr>
          <w:ilvl w:val="0"/>
          <w:numId w:val="1"/>
        </w:numPr>
        <w:outlineLvl w:val="1"/>
        <w:rPr>
          <w:rFonts w:hint="eastAsia" w:ascii="黑体" w:hAnsi="黑体" w:eastAsia="黑体" w:cs="黑体"/>
          <w:b/>
          <w:bCs/>
          <w:color w:val="auto"/>
          <w:sz w:val="21"/>
          <w:szCs w:val="21"/>
          <w:lang w:val="en-US" w:eastAsia="zh-CN"/>
        </w:rPr>
      </w:pPr>
      <w:r>
        <w:rPr>
          <w:rFonts w:hint="eastAsia" w:hAnsi="宋体"/>
          <w:color w:val="auto"/>
          <w:sz w:val="21"/>
          <w:szCs w:val="21"/>
        </w:rPr>
        <w:br w:type="page"/>
      </w:r>
      <w:r>
        <w:rPr>
          <w:rFonts w:hint="eastAsia" w:ascii="黑体" w:hAnsi="黑体" w:eastAsia="黑体" w:cs="黑体"/>
          <w:b/>
          <w:bCs/>
          <w:color w:val="auto"/>
          <w:sz w:val="21"/>
          <w:szCs w:val="21"/>
          <w:lang w:val="en-US" w:eastAsia="zh-CN"/>
        </w:rPr>
        <w:t>总则</w:t>
      </w:r>
    </w:p>
    <w:p w14:paraId="24FEF125">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1.1本技术规范书仅适用于广东华电清远能源有限公司害虫消杀及驱蛇服务项目。</w:t>
      </w:r>
    </w:p>
    <w:p w14:paraId="76970477">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1.2本技术规范书提出的是最低限度的要求，并未对一切细节作出规定，也未充分引述有关标准和规范的条文，报价方保证提供符合本技术规范书和有关附件所有工作。</w:t>
      </w:r>
    </w:p>
    <w:p w14:paraId="766F6C08">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如投标人没有以书面形式对本技术规范书的条文提出异议，那么招标人认为投标人提供的工艺完全满足技术规范书的要求，如果有异议，应以书面形式明确提出，在征得招标人同意后，可对有关文件进行修改，如招标人不同意修改，仍以招标意见为准。</w:t>
      </w:r>
    </w:p>
    <w:p w14:paraId="14E2B5B9">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1.4在签订合同之后，招标人保留对本技术规范书提出的补充要求和修改的权利，投标人应承诺予以配合，如提出修改，具体项目和条件由供需双方商定。</w:t>
      </w:r>
    </w:p>
    <w:p w14:paraId="57F2B616">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1.5本技术规范书经招投方双方认可后作为合同的附件，与合同正文具有同等效力。</w:t>
      </w:r>
    </w:p>
    <w:p w14:paraId="1F8B01B5">
      <w:pPr>
        <w:numPr>
          <w:ilvl w:val="0"/>
          <w:numId w:val="1"/>
        </w:numPr>
        <w:outlineLvl w:val="1"/>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项目概况</w:t>
      </w:r>
    </w:p>
    <w:p w14:paraId="4EE97B2D">
      <w:pPr>
        <w:numPr>
          <w:ilvl w:val="0"/>
          <w:numId w:val="0"/>
        </w:numPr>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广东华电清远能源有限公司位于广清经济特别合作区广德（英德）产业园北部，西南向距秀才山水库约500m，厂址东南向距英红镇3.6km，南向距英德市区14km、距清远市区约73km、距广州市区约120km，公司地址为广东省清远市英德市英红镇德盛路8号。</w:t>
      </w:r>
    </w:p>
    <w:p w14:paraId="281CD3B5">
      <w:pPr>
        <w:numPr>
          <w:ilvl w:val="0"/>
          <w:numId w:val="1"/>
        </w:numPr>
        <w:outlineLvl w:val="1"/>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服务范围</w:t>
      </w:r>
    </w:p>
    <w:p w14:paraId="623480E2">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3.1报价方为采购方提供消害虫消杀及驱蛇服务，害虫消杀（包括鼠、蚊、蝇、蟑螂、红火蚁，以下简称害虫）及驱蛇服务的范围包括</w:t>
      </w:r>
      <w:r>
        <w:rPr>
          <w:rFonts w:hint="default" w:ascii="宋体" w:hAnsi="宋体" w:eastAsia="宋体" w:cs="宋体"/>
          <w:b w:val="0"/>
          <w:bCs w:val="0"/>
          <w:color w:val="auto"/>
          <w:sz w:val="21"/>
          <w:szCs w:val="21"/>
          <w:lang w:val="en-US" w:eastAsia="zh-CN"/>
        </w:rPr>
        <w:t>厂区内所有道路</w:t>
      </w:r>
      <w:r>
        <w:rPr>
          <w:rFonts w:hint="eastAsia" w:ascii="宋体" w:hAnsi="宋体" w:eastAsia="宋体" w:cs="宋体"/>
          <w:b w:val="0"/>
          <w:bCs w:val="0"/>
          <w:color w:val="auto"/>
          <w:sz w:val="21"/>
          <w:szCs w:val="21"/>
          <w:lang w:val="en-US" w:eastAsia="zh-CN"/>
        </w:rPr>
        <w:t>、所有下水管道和所有绿化（含厂前区、生产区等区域，绿化面积约13900m²）。</w:t>
      </w:r>
    </w:p>
    <w:p w14:paraId="5DB0D3E3">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3.2报价方所提供的害虫消杀及驱蛇服务及制订的方案应适用于采购方。</w:t>
      </w:r>
    </w:p>
    <w:p w14:paraId="786C6285">
      <w:pPr>
        <w:numPr>
          <w:ilvl w:val="0"/>
          <w:numId w:val="0"/>
        </w:numPr>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3.3害虫消杀及</w:t>
      </w:r>
      <w:r>
        <w:rPr>
          <w:rFonts w:hint="default" w:ascii="宋体" w:hAnsi="宋体" w:eastAsia="宋体" w:cs="宋体"/>
          <w:b w:val="0"/>
          <w:bCs w:val="0"/>
          <w:color w:val="auto"/>
          <w:sz w:val="21"/>
          <w:szCs w:val="21"/>
          <w:lang w:val="en-US" w:eastAsia="zh-CN"/>
        </w:rPr>
        <w:t>驱蛇周期</w:t>
      </w:r>
    </w:p>
    <w:p w14:paraId="41C9E5D1">
      <w:pPr>
        <w:numPr>
          <w:ilvl w:val="0"/>
          <w:numId w:val="0"/>
        </w:numPr>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3.3.1本次害虫消杀及驱蛇服务周期1年</w:t>
      </w:r>
      <w:r>
        <w:rPr>
          <w:rFonts w:hint="default"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每个月</w:t>
      </w:r>
      <w:r>
        <w:rPr>
          <w:rFonts w:hint="default" w:ascii="宋体" w:hAnsi="宋体" w:eastAsia="宋体" w:cs="宋体"/>
          <w:b w:val="0"/>
          <w:bCs w:val="0"/>
          <w:color w:val="auto"/>
          <w:sz w:val="21"/>
          <w:szCs w:val="21"/>
          <w:lang w:val="en-US" w:eastAsia="zh-CN"/>
        </w:rPr>
        <w:t>对厂内厂区内所有道路、</w:t>
      </w:r>
      <w:r>
        <w:rPr>
          <w:rFonts w:hint="eastAsia" w:ascii="宋体" w:hAnsi="宋体" w:eastAsia="宋体" w:cs="宋体"/>
          <w:b w:val="0"/>
          <w:bCs w:val="0"/>
          <w:color w:val="auto"/>
          <w:sz w:val="21"/>
          <w:szCs w:val="21"/>
          <w:lang w:val="en-US" w:eastAsia="zh-CN"/>
        </w:rPr>
        <w:t>绿化</w:t>
      </w:r>
      <w:r>
        <w:rPr>
          <w:rFonts w:hint="default" w:ascii="宋体" w:hAnsi="宋体" w:eastAsia="宋体" w:cs="宋体"/>
          <w:b w:val="0"/>
          <w:bCs w:val="0"/>
          <w:color w:val="auto"/>
          <w:sz w:val="21"/>
          <w:szCs w:val="21"/>
          <w:lang w:val="en-US" w:eastAsia="zh-CN"/>
        </w:rPr>
        <w:t>等公共区域消杀</w:t>
      </w:r>
      <w:r>
        <w:rPr>
          <w:rFonts w:hint="eastAsia" w:ascii="宋体" w:hAnsi="宋体" w:eastAsia="宋体" w:cs="宋体"/>
          <w:b w:val="0"/>
          <w:bCs w:val="0"/>
          <w:color w:val="auto"/>
          <w:sz w:val="21"/>
          <w:szCs w:val="21"/>
          <w:lang w:val="en-US" w:eastAsia="zh-CN"/>
        </w:rPr>
        <w:t>不得少于1次</w:t>
      </w:r>
      <w:r>
        <w:rPr>
          <w:rFonts w:hint="default" w:ascii="宋体" w:hAnsi="宋体" w:eastAsia="宋体" w:cs="宋体"/>
          <w:b w:val="0"/>
          <w:bCs w:val="0"/>
          <w:color w:val="auto"/>
          <w:sz w:val="21"/>
          <w:szCs w:val="21"/>
          <w:lang w:val="en-US" w:eastAsia="zh-CN"/>
        </w:rPr>
        <w:t>，每次消杀不</w:t>
      </w:r>
      <w:r>
        <w:rPr>
          <w:rFonts w:hint="eastAsia" w:ascii="宋体" w:hAnsi="宋体" w:eastAsia="宋体" w:cs="宋体"/>
          <w:b w:val="0"/>
          <w:bCs w:val="0"/>
          <w:color w:val="auto"/>
          <w:sz w:val="21"/>
          <w:szCs w:val="21"/>
          <w:lang w:val="en-US" w:eastAsia="zh-CN"/>
        </w:rPr>
        <w:t>少于2</w:t>
      </w:r>
      <w:r>
        <w:rPr>
          <w:rFonts w:hint="default" w:ascii="宋体" w:hAnsi="宋体" w:eastAsia="宋体" w:cs="宋体"/>
          <w:b w:val="0"/>
          <w:bCs w:val="0"/>
          <w:color w:val="auto"/>
          <w:sz w:val="21"/>
          <w:szCs w:val="21"/>
          <w:lang w:val="en-US" w:eastAsia="zh-CN"/>
        </w:rPr>
        <w:t>天</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val="en-US" w:eastAsia="zh-CN"/>
        </w:rPr>
        <w:t>具体消杀时间由</w:t>
      </w:r>
      <w:r>
        <w:rPr>
          <w:rFonts w:hint="eastAsia" w:ascii="宋体" w:hAnsi="宋体" w:eastAsia="宋体" w:cs="宋体"/>
          <w:b w:val="0"/>
          <w:bCs w:val="0"/>
          <w:color w:val="auto"/>
          <w:sz w:val="21"/>
          <w:szCs w:val="21"/>
          <w:lang w:val="en-US" w:eastAsia="zh-CN"/>
        </w:rPr>
        <w:t>采购方</w:t>
      </w:r>
      <w:r>
        <w:rPr>
          <w:rFonts w:hint="default" w:ascii="宋体" w:hAnsi="宋体" w:eastAsia="宋体" w:cs="宋体"/>
          <w:b w:val="0"/>
          <w:bCs w:val="0"/>
          <w:color w:val="auto"/>
          <w:sz w:val="21"/>
          <w:szCs w:val="21"/>
          <w:lang w:val="en-US" w:eastAsia="zh-CN"/>
        </w:rPr>
        <w:t>指定专人与</w:t>
      </w:r>
      <w:r>
        <w:rPr>
          <w:rFonts w:hint="eastAsia" w:ascii="宋体" w:hAnsi="宋体" w:eastAsia="宋体" w:cs="宋体"/>
          <w:b w:val="0"/>
          <w:bCs w:val="0"/>
          <w:color w:val="auto"/>
          <w:sz w:val="21"/>
          <w:szCs w:val="21"/>
          <w:lang w:val="en-US" w:eastAsia="zh-CN"/>
        </w:rPr>
        <w:t>报价方</w:t>
      </w:r>
      <w:r>
        <w:rPr>
          <w:rFonts w:hint="default" w:ascii="宋体" w:hAnsi="宋体" w:eastAsia="宋体" w:cs="宋体"/>
          <w:b w:val="0"/>
          <w:bCs w:val="0"/>
          <w:color w:val="auto"/>
          <w:sz w:val="21"/>
          <w:szCs w:val="21"/>
          <w:lang w:val="en-US" w:eastAsia="zh-CN"/>
        </w:rPr>
        <w:t>对接。每天的具体消杀时间由</w:t>
      </w:r>
      <w:r>
        <w:rPr>
          <w:rFonts w:hint="eastAsia" w:ascii="宋体" w:hAnsi="宋体" w:eastAsia="宋体" w:cs="宋体"/>
          <w:b w:val="0"/>
          <w:bCs w:val="0"/>
          <w:color w:val="auto"/>
          <w:sz w:val="21"/>
          <w:szCs w:val="21"/>
          <w:lang w:val="en-US" w:eastAsia="zh-CN"/>
        </w:rPr>
        <w:t>报价方</w:t>
      </w:r>
      <w:r>
        <w:rPr>
          <w:rFonts w:hint="default" w:ascii="宋体" w:hAnsi="宋体" w:eastAsia="宋体" w:cs="宋体"/>
          <w:b w:val="0"/>
          <w:bCs w:val="0"/>
          <w:color w:val="auto"/>
          <w:sz w:val="21"/>
          <w:szCs w:val="21"/>
          <w:lang w:val="en-US" w:eastAsia="zh-CN"/>
        </w:rPr>
        <w:t>根据实际工</w:t>
      </w:r>
      <w:bookmarkStart w:id="0" w:name="_GoBack"/>
      <w:bookmarkEnd w:id="0"/>
      <w:r>
        <w:rPr>
          <w:rFonts w:hint="default" w:ascii="宋体" w:hAnsi="宋体" w:eastAsia="宋体" w:cs="宋体"/>
          <w:b w:val="0"/>
          <w:bCs w:val="0"/>
          <w:color w:val="auto"/>
          <w:sz w:val="21"/>
          <w:szCs w:val="21"/>
          <w:lang w:val="en-US" w:eastAsia="zh-CN"/>
        </w:rPr>
        <w:t>程量自行安排，</w:t>
      </w:r>
      <w:r>
        <w:rPr>
          <w:rFonts w:hint="eastAsia" w:ascii="宋体" w:hAnsi="宋体" w:eastAsia="宋体" w:cs="宋体"/>
          <w:b w:val="0"/>
          <w:bCs w:val="0"/>
          <w:color w:val="auto"/>
          <w:sz w:val="21"/>
          <w:szCs w:val="21"/>
          <w:lang w:val="en-US" w:eastAsia="zh-CN"/>
        </w:rPr>
        <w:t>采购方</w:t>
      </w:r>
      <w:r>
        <w:rPr>
          <w:rFonts w:hint="default" w:ascii="宋体" w:hAnsi="宋体" w:eastAsia="宋体" w:cs="宋体"/>
          <w:b w:val="0"/>
          <w:bCs w:val="0"/>
          <w:color w:val="auto"/>
          <w:sz w:val="21"/>
          <w:szCs w:val="21"/>
          <w:lang w:val="en-US" w:eastAsia="zh-CN"/>
        </w:rPr>
        <w:t>根据厂内实际情况进行调整的由双方协商确定。</w:t>
      </w:r>
    </w:p>
    <w:p w14:paraId="5E1CEA0D">
      <w:pPr>
        <w:numPr>
          <w:ilvl w:val="0"/>
          <w:numId w:val="0"/>
        </w:numPr>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3.3.2报价方</w:t>
      </w:r>
      <w:r>
        <w:rPr>
          <w:rFonts w:hint="default" w:ascii="宋体" w:hAnsi="宋体" w:eastAsia="宋体" w:cs="宋体"/>
          <w:b w:val="0"/>
          <w:bCs w:val="0"/>
          <w:color w:val="auto"/>
          <w:sz w:val="21"/>
          <w:szCs w:val="21"/>
          <w:lang w:val="en-US" w:eastAsia="zh-CN"/>
        </w:rPr>
        <w:t>须制定适合合作区的完整、可行、详细的厂区内消杀服务组织实施方案，明确组织机构、人员配备、消杀要求、质量标准、检查考核办法、安全措施</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val="en-US" w:eastAsia="zh-CN"/>
        </w:rPr>
        <w:t>应急预案等。</w:t>
      </w:r>
    </w:p>
    <w:p w14:paraId="47A3EFB0">
      <w:pPr>
        <w:numPr>
          <w:ilvl w:val="0"/>
          <w:numId w:val="1"/>
        </w:numPr>
        <w:outlineLvl w:val="1"/>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技术要求</w:t>
      </w:r>
    </w:p>
    <w:p w14:paraId="2D82CAEA">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4.1达到国家卫生城市有关除害虫规定标准：</w:t>
      </w:r>
    </w:p>
    <w:p w14:paraId="6A1329CA">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灭鼠标准：鼠密度不超过5%；</w:t>
      </w:r>
    </w:p>
    <w:p w14:paraId="7D1B0854">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灭蚊标准：积水中三龄幼虫或蛹阳性率不超过3%；</w:t>
      </w:r>
    </w:p>
    <w:p w14:paraId="4CD12618">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灭蝇标准：蝇类孳生地三龄幼虫和蛹的检出率不超过3%；</w:t>
      </w:r>
    </w:p>
    <w:p w14:paraId="5A1EAB15">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灭蟑螂标准：蟑螂侵害率不超过5%；</w:t>
      </w:r>
    </w:p>
    <w:p w14:paraId="14CF3251">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其他消杀：要消灭厂区内所有的红火蚁巢；</w:t>
      </w:r>
    </w:p>
    <w:p w14:paraId="27E15998">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蛇类防治应符合相应国家标准。</w:t>
      </w:r>
    </w:p>
    <w:p w14:paraId="71EC827A">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4.2作业要求</w:t>
      </w:r>
    </w:p>
    <w:p w14:paraId="09280B1D">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4.2.1实际害虫消杀及驱蛇作业前，须先到现场调查摸清采购方害虫及蛇的本底情况（包括</w:t>
      </w:r>
      <w:r>
        <w:rPr>
          <w:rFonts w:hint="default" w:ascii="宋体" w:hAnsi="宋体" w:eastAsia="宋体" w:cs="宋体"/>
          <w:b w:val="0"/>
          <w:bCs w:val="0"/>
          <w:color w:val="auto"/>
          <w:sz w:val="21"/>
          <w:szCs w:val="21"/>
          <w:lang w:val="en-US" w:eastAsia="zh-CN"/>
        </w:rPr>
        <w:t>厂区内所有道路</w:t>
      </w:r>
      <w:r>
        <w:rPr>
          <w:rFonts w:hint="eastAsia" w:ascii="宋体" w:hAnsi="宋体" w:eastAsia="宋体" w:cs="宋体"/>
          <w:b w:val="0"/>
          <w:bCs w:val="0"/>
          <w:color w:val="auto"/>
          <w:sz w:val="21"/>
          <w:szCs w:val="21"/>
          <w:lang w:val="en-US" w:eastAsia="zh-CN"/>
        </w:rPr>
        <w:t>、所有下水管道和所有绿化），应对害虫及蛇的种类、栖息部位、密度情况及孳生环境等情况有全面的了解，依据厂内实际情况制定合理的害虫综合控制消杀方案和驱蛇方案。</w:t>
      </w:r>
    </w:p>
    <w:p w14:paraId="6381FC76">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4.2.2根据控制消杀方案备好药品、器械和个人防护用品。</w:t>
      </w:r>
    </w:p>
    <w:p w14:paraId="07F7B65B">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4.2.3实施防治作业，应遵守安全操作规定，合理用药、施药到位，保证防治效果，并防止药品污染环境。</w:t>
      </w:r>
    </w:p>
    <w:p w14:paraId="2B01255A">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4.2.4从事害虫消杀服务的从业人员须佩戴上岗证，取得《中华人民共和国劳动技能资格证书》，做到统一着装、整齐且符合防护要求，杜绝着装不齐，不讲文明礼貌等行为发生。</w:t>
      </w:r>
    </w:p>
    <w:p w14:paraId="526F47D5">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4.2.5根据害虫消杀的相关规定，定期进行虫害密度监测或防治效果监测，资料及时统计分析并归档保存。</w:t>
      </w:r>
    </w:p>
    <w:p w14:paraId="296362E0">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4.3卫生杀虫剂和器械要求</w:t>
      </w:r>
    </w:p>
    <w:p w14:paraId="2A792FD5">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4.3.1害虫防治所使用的卫生杀虫剂须是符合国家标准且规定允许使用的卫生杀虫剂。</w:t>
      </w:r>
    </w:p>
    <w:p w14:paraId="7DE42FE9">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4.3.2从事卫生害虫防治服务的单位应确保所使用的卫生杀虫剂符合国家和市有关部门的现行规定。</w:t>
      </w:r>
    </w:p>
    <w:p w14:paraId="4FCD67F2">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4.3.3卫生杀虫剂须是国家有关主管部门批准生产（具有三证）或已登记进口的卫生杀虫剂的合格产品，卫生杀虫剂包装应符合化工产品通用标准，严禁把农用杀虫剂用于卫生害虫的防治。</w:t>
      </w:r>
    </w:p>
    <w:p w14:paraId="5365EFA9">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4.3.4不同类型卫生杀虫剂的混合配比用药，应注意互补增效作用，并进行相应的测试，避免两用药配比产生拮抗作用，影响防治效果。</w:t>
      </w:r>
    </w:p>
    <w:p w14:paraId="42062DCD">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4.3.5卫生杀虫剂在不同环境用于不同的防治对象，应采用相配套的喷洒器械，滞留喷洒应采用手动或背负式、手推式机动喷雾器，室内空间应采用超低容量电动喷雾机，特殊环境（下水道、电缆沟、垃圾场）喷杀应采用热烟雾发生机或喷雾器。</w:t>
      </w:r>
    </w:p>
    <w:p w14:paraId="76D8F4C3">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4.3.6用于卫生害虫防治的卫生杀虫剂，其性能应符合化学性质稳定，且残效期较长；高效低毒、安全、对人及环境无害；具有显著的消杀效果等要求。</w:t>
      </w:r>
    </w:p>
    <w:p w14:paraId="2194CDB3">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4.3.7盛装卫生杀虫剂的容器应完好无损，卫生杀虫剂使用完毕，应按照环境保护法的有关规定，妥善处理。</w:t>
      </w:r>
    </w:p>
    <w:p w14:paraId="04149A1A">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4.4报价方在清远公司厂区内所有作业及其它行为的安全责任全部由报价方负责，且应保证厂区内所有人员的人身安全。</w:t>
      </w:r>
    </w:p>
    <w:p w14:paraId="1D7AC881">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4.5消杀服务公司须将消杀服务过程产生的垃圾等妥善处理，并保持厂内环境整洁。</w:t>
      </w:r>
    </w:p>
    <w:p w14:paraId="59A6FFD3">
      <w:pPr>
        <w:numPr>
          <w:ilvl w:val="0"/>
          <w:numId w:val="1"/>
        </w:numPr>
        <w:outlineLvl w:val="1"/>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双方权利</w:t>
      </w:r>
    </w:p>
    <w:p w14:paraId="7503FBDB">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5.1采购方的权利</w:t>
      </w:r>
    </w:p>
    <w:p w14:paraId="32049FE7">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5.1.1采购方有权对报价方提交的技术方案、服务计划进行全面评审，确保方案的科学性和可行性。</w:t>
      </w:r>
    </w:p>
    <w:p w14:paraId="6CB8A660">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5.1.2采购方有权监督项目实施过程，确保服务质量与进度符合约定。</w:t>
      </w:r>
    </w:p>
    <w:p w14:paraId="682151C2">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5.1.3项目完成后，组织验收，确保效果达标。</w:t>
      </w:r>
    </w:p>
    <w:p w14:paraId="7BE705DE">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5.1.4对报价方违约行为，有权要求整改或终止合同，并索赔。</w:t>
      </w:r>
    </w:p>
    <w:p w14:paraId="77EEABE3">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5.2报价方的权利</w:t>
      </w:r>
    </w:p>
    <w:p w14:paraId="1E3B27E0">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5.2.1在公开、透明的招标过程中，享有平等的竞争机会。</w:t>
      </w:r>
    </w:p>
    <w:p w14:paraId="5E4570A2">
      <w:pPr>
        <w:numPr>
          <w:ilvl w:val="0"/>
          <w:numId w:val="0"/>
        </w:numPr>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5.2.2根据厂区实际情况，选择并实施有效的害虫消杀和驱蛇技术。</w:t>
      </w:r>
    </w:p>
    <w:p w14:paraId="53C8BE0D">
      <w:pPr>
        <w:numPr>
          <w:ilvl w:val="0"/>
          <w:numId w:val="0"/>
        </w:numPr>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5.2.3有权获取必要的厂区环境、害虫分布等信息以制定方案。</w:t>
      </w:r>
    </w:p>
    <w:p w14:paraId="039F59D8">
      <w:pPr>
        <w:numPr>
          <w:ilvl w:val="0"/>
          <w:numId w:val="0"/>
        </w:numPr>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5.3双方均需遵守国家法律法规，确保作业安全环保，保密项目信息。本规范书为项目合作基础，详细条款以正式合同为准。</w:t>
      </w:r>
    </w:p>
    <w:p w14:paraId="4AC6D3E4">
      <w:pPr>
        <w:numPr>
          <w:ilvl w:val="0"/>
          <w:numId w:val="1"/>
        </w:numPr>
        <w:outlineLvl w:val="1"/>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安全防护措施</w:t>
      </w:r>
    </w:p>
    <w:p w14:paraId="45352E74">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6.1从业人员必须经过职业培训，熟悉卫生杀虫器械的使用，并熟知所用卫生杀虫剂说明书上的注意事项和急救措施，必须持有病媒生物防治工资格证书及上岗证。</w:t>
      </w:r>
    </w:p>
    <w:p w14:paraId="722756C1">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6.2在操作过程中必须穿长袖衣、长裤和鞋袜，佩戴防毒口罩及上岗证。</w:t>
      </w:r>
    </w:p>
    <w:p w14:paraId="1C8B1A04">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6.3防治人员应以体魄健康的中青年为宜，凡皮肤病者、有禁忌症者以及“三期”妇女不得从事配药、施药工作。</w:t>
      </w:r>
    </w:p>
    <w:p w14:paraId="0FB752E1">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6.4卫生杀虫剂稀释喷杀，操作人员应熟悉卫生杀虫剂的性质和配制方法，使用专用的量具，按要求正确配制使用。</w:t>
      </w:r>
    </w:p>
    <w:p w14:paraId="715A6401">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6.5定期检查施药器械和所有的密封（圈）垫及断流阀，保证使用性能良好，以防发生渗漏，污染皮肤及其它现场物品，不得使用质量低劣或时有故障的器械，防止器械伤人。</w:t>
      </w:r>
    </w:p>
    <w:p w14:paraId="2ABDABCC">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6.6作业时禁止吸烟、饮酒、吃东西，不能做与作业无关的事。作业后须用肥皂彻底洗漱干净，注意个人卫生安全。</w:t>
      </w:r>
    </w:p>
    <w:p w14:paraId="4DBC224B">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6.7施药结束后，应及时清洗器械，盛药的容器应集中处理，不得任意丢弃或作它用，严禁在厂区范围清洗施药器械，须运回消杀公司集中处理。</w:t>
      </w:r>
    </w:p>
    <w:p w14:paraId="4D749468">
      <w:pPr>
        <w:numPr>
          <w:ilvl w:val="0"/>
          <w:numId w:val="1"/>
        </w:numPr>
        <w:outlineLvl w:val="1"/>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罚则</w:t>
      </w:r>
    </w:p>
    <w:p w14:paraId="67222D88">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7.1因报价方的服务质量导致采购方利益受损，考核本次服务合同总金额的5%。 </w:t>
      </w:r>
    </w:p>
    <w:sectPr>
      <w:pgSz w:w="11906" w:h="16838"/>
      <w:pgMar w:top="567" w:right="1134" w:bottom="1134" w:left="1417" w:header="850" w:footer="992" w:gutter="0"/>
      <w:pgNumType w:fmt="decimal"/>
      <w:cols w:space="720" w:num="1"/>
      <w:formProt w:val="0"/>
      <w:rtlGutter w:val="0"/>
      <w:docGrid w:type="lines" w:linePitch="4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EF009A"/>
    <w:multiLevelType w:val="singleLevel"/>
    <w:tmpl w:val="74EF00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zUyNTJiYzUxYTMwZDE3N2FjNmMzOGQzOGZlNmEifQ=="/>
  </w:docVars>
  <w:rsids>
    <w:rsidRoot w:val="1EBD3DA6"/>
    <w:rsid w:val="00ED1D7E"/>
    <w:rsid w:val="037000E3"/>
    <w:rsid w:val="049673D5"/>
    <w:rsid w:val="07032E73"/>
    <w:rsid w:val="07BD3472"/>
    <w:rsid w:val="08626C5A"/>
    <w:rsid w:val="0CBD16F5"/>
    <w:rsid w:val="12B559CF"/>
    <w:rsid w:val="12C0739F"/>
    <w:rsid w:val="13E77457"/>
    <w:rsid w:val="18DC57B8"/>
    <w:rsid w:val="18EB67F8"/>
    <w:rsid w:val="1B701236"/>
    <w:rsid w:val="1BCD0437"/>
    <w:rsid w:val="1BD51D6A"/>
    <w:rsid w:val="1E676920"/>
    <w:rsid w:val="1EBD3DA6"/>
    <w:rsid w:val="1FC102B2"/>
    <w:rsid w:val="21300353"/>
    <w:rsid w:val="223905D4"/>
    <w:rsid w:val="22BC536A"/>
    <w:rsid w:val="234C4337"/>
    <w:rsid w:val="27DB3EDB"/>
    <w:rsid w:val="2CC80ED2"/>
    <w:rsid w:val="2ECB56EB"/>
    <w:rsid w:val="30A826A1"/>
    <w:rsid w:val="340236DC"/>
    <w:rsid w:val="36AF3103"/>
    <w:rsid w:val="37226CD7"/>
    <w:rsid w:val="39693B59"/>
    <w:rsid w:val="3B066C52"/>
    <w:rsid w:val="3BC82C9D"/>
    <w:rsid w:val="3E5F3A58"/>
    <w:rsid w:val="468A7476"/>
    <w:rsid w:val="47BA3C8B"/>
    <w:rsid w:val="4ECA68D4"/>
    <w:rsid w:val="511712BC"/>
    <w:rsid w:val="526B56C5"/>
    <w:rsid w:val="54177EC5"/>
    <w:rsid w:val="57680A38"/>
    <w:rsid w:val="576A0C54"/>
    <w:rsid w:val="595B4CF8"/>
    <w:rsid w:val="59B72B03"/>
    <w:rsid w:val="5B2D4472"/>
    <w:rsid w:val="5B857E0A"/>
    <w:rsid w:val="5F8D7B53"/>
    <w:rsid w:val="61A15272"/>
    <w:rsid w:val="62514EEA"/>
    <w:rsid w:val="62B70C0E"/>
    <w:rsid w:val="630261E5"/>
    <w:rsid w:val="63071A4D"/>
    <w:rsid w:val="63247285"/>
    <w:rsid w:val="66100A42"/>
    <w:rsid w:val="67A23AF2"/>
    <w:rsid w:val="6CB87914"/>
    <w:rsid w:val="6DDF189D"/>
    <w:rsid w:val="72227D09"/>
    <w:rsid w:val="757F38B4"/>
    <w:rsid w:val="76472434"/>
    <w:rsid w:val="77FC724F"/>
    <w:rsid w:val="798977E2"/>
    <w:rsid w:val="79FA6340"/>
    <w:rsid w:val="7A4078C7"/>
    <w:rsid w:val="7B5178B1"/>
    <w:rsid w:val="7F4219EB"/>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仿宋_GB2312" w:eastAsia="仿宋_GB2312" w:cs="仿宋_GB2312"/>
      <w:kern w:val="2"/>
      <w:sz w:val="32"/>
      <w:szCs w:val="24"/>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p0"/>
    <w:next w:val="3"/>
    <w:qFormat/>
    <w:uiPriority w:val="0"/>
    <w:rPr>
      <w:rFonts w:ascii="Calibri" w:hAnsi="Calibri" w:eastAsia="宋体" w:cs="Times New Roman"/>
      <w:sz w:val="21"/>
      <w:szCs w:val="21"/>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Plain Text"/>
    <w:basedOn w:val="1"/>
    <w:qFormat/>
    <w:uiPriority w:val="0"/>
    <w:pPr>
      <w:adjustRightInd/>
      <w:snapToGrid/>
      <w:spacing w:line="240" w:lineRule="auto"/>
      <w:ind w:firstLine="0"/>
    </w:pPr>
    <w:rPr>
      <w:rFonts w:ascii="宋体" w:hAnsi="Courier New"/>
      <w:sz w:val="21"/>
    </w:rPr>
  </w:style>
  <w:style w:type="paragraph" w:styleId="6">
    <w:name w:val="Body Text First Indent 2"/>
    <w:qFormat/>
    <w:uiPriority w:val="0"/>
    <w:pPr>
      <w:keepNext w:val="0"/>
      <w:keepLines w:val="0"/>
      <w:widowControl w:val="0"/>
      <w:suppressLineNumbers w:val="0"/>
      <w:spacing w:after="120" w:afterLines="0" w:afterAutospacing="0"/>
      <w:ind w:left="420" w:leftChars="200" w:firstLine="420"/>
      <w:jc w:val="both"/>
    </w:pPr>
    <w:rPr>
      <w:rFonts w:hint="default" w:ascii="Times New Roman" w:hAnsi="Times New Roman" w:eastAsia="宋体" w:cs="Times New Roman"/>
      <w:kern w:val="2"/>
      <w:sz w:val="21"/>
      <w:szCs w:val="21"/>
      <w:lang w:val="en-US" w:eastAsia="zh-CN" w:bidi="ar"/>
    </w:rPr>
  </w:style>
  <w:style w:type="paragraph" w:customStyle="1" w:styleId="9">
    <w:name w:val="4表格字体-仿宋GB2312小四"/>
    <w:basedOn w:val="10"/>
    <w:qFormat/>
    <w:uiPriority w:val="0"/>
    <w:pPr>
      <w:spacing w:line="240" w:lineRule="auto"/>
      <w:ind w:firstLine="0" w:firstLineChars="0"/>
    </w:pPr>
    <w:rPr>
      <w:sz w:val="24"/>
    </w:rPr>
  </w:style>
  <w:style w:type="paragraph" w:customStyle="1" w:styleId="10">
    <w:name w:val="3正文-仿宋四号"/>
    <w:basedOn w:val="1"/>
    <w:qFormat/>
    <w:uiPriority w:val="0"/>
    <w:pPr>
      <w:spacing w:line="500" w:lineRule="exact"/>
      <w:ind w:firstLine="880" w:firstLineChars="200"/>
    </w:pPr>
    <w:rPr>
      <w:rFonts w:ascii="仿宋_GB2312" w:hAnsi="仿宋_GB2312" w:eastAsia="仿宋"/>
      <w:sz w:val="28"/>
    </w:rPr>
  </w:style>
  <w:style w:type="paragraph" w:customStyle="1" w:styleId="11">
    <w:name w:val="2二级标题-仿宋四号加粗"/>
    <w:basedOn w:val="10"/>
    <w:next w:val="10"/>
    <w:qFormat/>
    <w:uiPriority w:val="0"/>
    <w:pPr>
      <w:spacing w:line="360" w:lineRule="auto"/>
      <w:ind w:firstLine="880" w:firstLineChars="200"/>
    </w:pPr>
    <w:rPr>
      <w:rFonts w:ascii="楷体" w:hAnsi="楷体"/>
      <w:b/>
    </w:rPr>
  </w:style>
  <w:style w:type="character" w:customStyle="1" w:styleId="12">
    <w:name w:val="font11"/>
    <w:basedOn w:val="8"/>
    <w:qFormat/>
    <w:uiPriority w:val="0"/>
    <w:rPr>
      <w:rFonts w:hint="eastAsia" w:ascii="宋体" w:hAnsi="宋体" w:eastAsia="宋体" w:cs="宋体"/>
      <w:color w:val="000000"/>
      <w:sz w:val="22"/>
      <w:szCs w:val="22"/>
      <w:u w:val="singl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31"/>
    <w:basedOn w:val="8"/>
    <w:qFormat/>
    <w:uiPriority w:val="0"/>
    <w:rPr>
      <w:rFonts w:hint="eastAsia" w:ascii="宋体" w:hAnsi="宋体" w:eastAsia="宋体" w:cs="宋体"/>
      <w:color w:val="000000"/>
      <w:sz w:val="22"/>
      <w:szCs w:val="22"/>
      <w:u w:val="single"/>
    </w:rPr>
  </w:style>
  <w:style w:type="paragraph" w:styleId="15">
    <w:name w:val="List Paragraph"/>
    <w:basedOn w:val="1"/>
    <w:qFormat/>
    <w:uiPriority w:val="99"/>
    <w:pPr>
      <w:autoSpaceDE/>
      <w:autoSpaceDN/>
      <w:adjustRightInd/>
      <w:spacing w:line="240" w:lineRule="auto"/>
      <w:ind w:firstLine="420" w:firstLineChars="200"/>
      <w:jc w:val="both"/>
    </w:pPr>
    <w:rPr>
      <w:rFonts w:ascii="Calibri" w:hAnsi="Calibri"/>
      <w:snapToGrid/>
      <w:kern w:val="2"/>
      <w:szCs w:val="22"/>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中国华电集团公司</Company>
  <Pages>4</Pages>
  <Words>2510</Words>
  <Characters>2673</Characters>
  <Lines>1</Lines>
  <Paragraphs>1</Paragraphs>
  <TotalTime>205</TotalTime>
  <ScaleCrop>false</ScaleCrop>
  <LinksUpToDate>false</LinksUpToDate>
  <CharactersWithSpaces>2674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2024-08-17T03:11:00Z</dcterms:created>
  <dc:creator>张仰超</dc:creator>
  <cp:lastModifiedBy>火水威</cp:lastModifiedBy>
  <dcterms:modified xsi:type="dcterms:W3CDTF">2026-03-23T08:11:48Z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4202EBE89DCD4D4B9F30EAE8B962263F_13</vt:lpwstr>
  </property>
  <property fmtid="{D5CDD505-2E9C-101B-9397-08002B2CF9AE}" pid="4" name="KSOTemplateDocerSaveRecord">
    <vt:lpwstr>eyJoZGlkIjoiYWFjNzM4MDk5ODMyMGRkYzEzZTQ4MjI2ZDUyZWQwNTkiLCJ1c2VySWQiOiIyNDI5MTAzOTIifQ==</vt:lpwstr>
  </property>
</Properties>
</file>