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F2B28">
      <w:pPr>
        <w:spacing w:before="480" w:after="480" w:line="288" w:lineRule="auto"/>
        <w:ind w:left="0"/>
        <w:jc w:val="center"/>
        <w:rPr>
          <w:rFonts w:hint="eastAsia" w:ascii="黑体" w:hAnsi="黑体" w:eastAsia="黑体" w:cs="黑体"/>
          <w:sz w:val="44"/>
          <w:szCs w:val="44"/>
        </w:rPr>
      </w:pPr>
      <w:r>
        <w:rPr>
          <w:rFonts w:hint="eastAsia" w:ascii="黑体" w:hAnsi="黑体" w:eastAsia="黑体" w:cs="黑体"/>
          <w:b/>
          <w:sz w:val="44"/>
          <w:szCs w:val="44"/>
          <w:lang w:val="en-US" w:eastAsia="zh-CN"/>
        </w:rPr>
        <w:t>吉安职业技术学院</w:t>
      </w:r>
      <w:r>
        <w:rPr>
          <w:rFonts w:hint="eastAsia" w:ascii="黑体" w:hAnsi="黑体" w:eastAsia="黑体" w:cs="黑体"/>
          <w:b/>
          <w:sz w:val="44"/>
          <w:szCs w:val="44"/>
        </w:rPr>
        <w:t>“四害”消杀</w:t>
      </w:r>
      <w:r>
        <w:rPr>
          <w:rFonts w:hint="eastAsia" w:ascii="黑体" w:hAnsi="黑体" w:eastAsia="黑体" w:cs="黑体"/>
          <w:b/>
          <w:sz w:val="44"/>
          <w:szCs w:val="44"/>
          <w:lang w:val="en-US" w:eastAsia="zh-CN"/>
        </w:rPr>
        <w:t>及驱蛇</w:t>
      </w:r>
      <w:r>
        <w:rPr>
          <w:rFonts w:hint="eastAsia" w:ascii="黑体" w:hAnsi="黑体" w:eastAsia="黑体" w:cs="黑体"/>
          <w:b/>
          <w:sz w:val="44"/>
          <w:szCs w:val="44"/>
        </w:rPr>
        <w:t>服务采购需求</w:t>
      </w:r>
    </w:p>
    <w:p w14:paraId="6C049748">
      <w:pPr>
        <w:shd w:val="clear" w:color="auto" w:fill="FFFFFF"/>
        <w:snapToGrid w:val="0"/>
        <w:spacing w:line="440" w:lineRule="exact"/>
        <w:rPr>
          <w:rFonts w:hint="eastAsia" w:ascii="宋体" w:hAnsi="宋体" w:eastAsia="宋体" w:cs="Times New Roman"/>
          <w:b/>
          <w:bCs/>
          <w:kern w:val="2"/>
          <w:sz w:val="24"/>
          <w:szCs w:val="24"/>
          <w:lang w:val="en-US" w:eastAsia="zh-CN" w:bidi="ar-SA"/>
        </w:rPr>
      </w:pPr>
      <w:bookmarkStart w:id="0" w:name="heading_0"/>
      <w:r>
        <w:rPr>
          <w:rFonts w:hint="eastAsia" w:ascii="宋体" w:hAnsi="宋体" w:eastAsia="宋体" w:cs="Times New Roman"/>
          <w:b/>
          <w:bCs/>
          <w:kern w:val="2"/>
          <w:sz w:val="24"/>
          <w:szCs w:val="24"/>
          <w:lang w:val="en-US" w:eastAsia="zh-CN" w:bidi="ar-SA"/>
        </w:rPr>
        <w:t>一、项目基本信息</w:t>
      </w:r>
      <w:bookmarkEnd w:id="0"/>
    </w:p>
    <w:p w14:paraId="67B9166D">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1" w:name="heading_1"/>
      <w:r>
        <w:rPr>
          <w:rFonts w:hint="eastAsia" w:ascii="宋体" w:hAnsi="宋体" w:eastAsia="宋体" w:cs="Times New Roman"/>
          <w:b/>
          <w:bCs/>
          <w:kern w:val="2"/>
          <w:sz w:val="24"/>
          <w:szCs w:val="24"/>
          <w:lang w:val="en-US" w:eastAsia="zh-CN" w:bidi="ar-SA"/>
        </w:rPr>
        <w:t>（一）项目名称</w:t>
      </w:r>
      <w:bookmarkEnd w:id="1"/>
    </w:p>
    <w:p w14:paraId="57D96D61">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吉安职业技术学院“四害”消杀及驱蛇服务项目</w:t>
      </w:r>
    </w:p>
    <w:p w14:paraId="6D363B70">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2" w:name="heading_2"/>
      <w:r>
        <w:rPr>
          <w:rFonts w:hint="eastAsia" w:ascii="宋体" w:hAnsi="宋体" w:eastAsia="宋体" w:cs="Times New Roman"/>
          <w:b/>
          <w:bCs/>
          <w:kern w:val="2"/>
          <w:sz w:val="24"/>
          <w:szCs w:val="24"/>
          <w:lang w:val="en-US" w:eastAsia="zh-CN" w:bidi="ar-SA"/>
        </w:rPr>
        <w:t>（二）项目预算</w:t>
      </w:r>
      <w:bookmarkEnd w:id="2"/>
    </w:p>
    <w:p w14:paraId="2C80F587">
      <w:pPr>
        <w:shd w:val="clear" w:color="auto" w:fill="FFFFFF"/>
        <w:snapToGrid w:val="0"/>
        <w:spacing w:line="440" w:lineRule="exact"/>
        <w:ind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人民币38900元（大写：叁万捌仟玖佰元整），此预算为最高限价，报价超过预算的投标将被否决。</w:t>
      </w:r>
    </w:p>
    <w:p w14:paraId="4132D45B">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3" w:name="heading_3"/>
      <w:r>
        <w:rPr>
          <w:rFonts w:hint="eastAsia" w:ascii="宋体" w:hAnsi="宋体" w:eastAsia="宋体" w:cs="Times New Roman"/>
          <w:b/>
          <w:bCs/>
          <w:kern w:val="2"/>
          <w:sz w:val="24"/>
          <w:szCs w:val="24"/>
          <w:lang w:val="en-US" w:eastAsia="zh-CN" w:bidi="ar-SA"/>
        </w:rPr>
        <w:t>（三）服务期限</w:t>
      </w:r>
      <w:bookmarkEnd w:id="3"/>
    </w:p>
    <w:p w14:paraId="3626BE53">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1年，自合同签订之日起计算。</w:t>
      </w:r>
    </w:p>
    <w:p w14:paraId="1D9677D5">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4" w:name="heading_4"/>
      <w:r>
        <w:rPr>
          <w:rFonts w:hint="eastAsia" w:ascii="宋体" w:hAnsi="宋体" w:eastAsia="宋体" w:cs="Times New Roman"/>
          <w:b/>
          <w:bCs/>
          <w:kern w:val="2"/>
          <w:sz w:val="24"/>
          <w:szCs w:val="24"/>
          <w:lang w:val="en-US" w:eastAsia="zh-CN" w:bidi="ar-SA"/>
        </w:rPr>
        <w:t>（四）服务地点</w:t>
      </w:r>
      <w:bookmarkEnd w:id="4"/>
    </w:p>
    <w:p w14:paraId="1AB09D13">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吉安职业技术学院，涵盖校园内所有区域，包括但不限于教学科研楼、办公楼、学生宿舍、教职工公寓、图书馆、体育馆、实验室、垃圾中转站、化粪池、绿化带、下水道、排水沟、停车场、仓库、校园周边围栏内侧等。</w:t>
      </w:r>
    </w:p>
    <w:p w14:paraId="55904AC9">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5" w:name="heading_5"/>
      <w:r>
        <w:rPr>
          <w:rFonts w:hint="eastAsia" w:ascii="宋体" w:hAnsi="宋体" w:eastAsia="宋体" w:cs="Times New Roman"/>
          <w:b/>
          <w:bCs/>
          <w:kern w:val="2"/>
          <w:sz w:val="24"/>
          <w:szCs w:val="24"/>
          <w:lang w:val="en-US" w:eastAsia="zh-CN" w:bidi="ar-SA"/>
        </w:rPr>
        <w:t>（五）项目概况</w:t>
      </w:r>
      <w:bookmarkEnd w:id="5"/>
    </w:p>
    <w:p w14:paraId="58D284C0">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项目旨在通过专业、规范的“四害”（老鼠、苍蝇、蚊子、蟑螂）消杀服务，有效控制校园内“四害”密度，预防和减少病媒生物传播疾病的发生，驱逐师生校内工作、生活区蛇类，为全校师生营造健康、安全、整洁的学习、工作和生活环境。服务区域总占地面积约1098亩，其中建筑物总建筑面积约40万平方米。</w:t>
      </w:r>
    </w:p>
    <w:p w14:paraId="7AF09AA7">
      <w:pPr>
        <w:shd w:val="clear" w:color="auto" w:fill="FFFFFF"/>
        <w:snapToGrid w:val="0"/>
        <w:spacing w:line="440" w:lineRule="exact"/>
        <w:rPr>
          <w:rFonts w:hint="eastAsia" w:ascii="宋体" w:hAnsi="宋体" w:eastAsia="宋体" w:cs="Times New Roman"/>
          <w:b/>
          <w:bCs/>
          <w:kern w:val="2"/>
          <w:sz w:val="24"/>
          <w:szCs w:val="24"/>
          <w:lang w:val="en-US" w:eastAsia="zh-CN" w:bidi="ar-SA"/>
        </w:rPr>
      </w:pPr>
      <w:bookmarkStart w:id="6" w:name="heading_6"/>
      <w:r>
        <w:rPr>
          <w:rFonts w:hint="eastAsia" w:ascii="宋体" w:hAnsi="宋体" w:eastAsia="宋体" w:cs="Times New Roman"/>
          <w:b/>
          <w:bCs/>
          <w:kern w:val="2"/>
          <w:sz w:val="24"/>
          <w:szCs w:val="24"/>
          <w:lang w:val="en-US" w:eastAsia="zh-CN" w:bidi="ar-SA"/>
        </w:rPr>
        <w:t>二、服务范围及内容</w:t>
      </w:r>
      <w:bookmarkEnd w:id="6"/>
    </w:p>
    <w:p w14:paraId="685CC7CF">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7" w:name="heading_7"/>
      <w:r>
        <w:rPr>
          <w:rFonts w:hint="eastAsia" w:ascii="宋体" w:hAnsi="宋体" w:eastAsia="宋体" w:cs="Times New Roman"/>
          <w:b/>
          <w:bCs/>
          <w:kern w:val="2"/>
          <w:sz w:val="24"/>
          <w:szCs w:val="24"/>
          <w:lang w:val="en-US" w:eastAsia="zh-CN" w:bidi="ar-SA"/>
        </w:rPr>
        <w:t>（一）核心消杀对象</w:t>
      </w:r>
      <w:bookmarkEnd w:id="7"/>
    </w:p>
    <w:p w14:paraId="391BA4FF">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针对校园内老鼠、苍蝇、蚊子、蟑螂四种病媒生物，开展全方位、立体化的消杀、监测及防控服务。</w:t>
      </w:r>
    </w:p>
    <w:p w14:paraId="1B991CCE">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8" w:name="heading_8"/>
      <w:r>
        <w:rPr>
          <w:rFonts w:hint="eastAsia" w:ascii="宋体" w:hAnsi="宋体" w:eastAsia="宋体" w:cs="Times New Roman"/>
          <w:b/>
          <w:bCs/>
          <w:kern w:val="2"/>
          <w:sz w:val="24"/>
          <w:szCs w:val="24"/>
          <w:lang w:val="en-US" w:eastAsia="zh-CN" w:bidi="ar-SA"/>
        </w:rPr>
        <w:t>（二）“四害”消杀具体服务内容</w:t>
      </w:r>
      <w:bookmarkEnd w:id="8"/>
    </w:p>
    <w:p w14:paraId="08261CFA">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灭鼠服务：采用物理防治（捕鼠夹、粘鼠板等）与化学防治（符合国家标准的灭鼠药剂）相结合的方式，对宿舍区、仓库、下水道、绿化带等老鼠易滋生、活动区域进行布点防治。定期检查、更换药剂和捕鼠工具，及时清理死鼠并进行无害化处理，防止二次污染。确保鼠密度控制在国家规定标准以内。</w:t>
      </w:r>
    </w:p>
    <w:p w14:paraId="50C1FE45">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灭蚊服务：重点针对校园内积水区域（池塘、景观池、排水沟、积水容器等）开展蚊虫孳生地清理工作，通过投放灭孑孓药剂、疏通排水等方式消除蚊虫滋生条件。同时，在宿舍区、食堂周边、绿化带等人员密集区域，采用喷雾、烟熏等方式进行成蚊消杀。</w:t>
      </w:r>
    </w:p>
    <w:p w14:paraId="6906732B">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3.灭蝇服务：聚焦食堂周边、垃圾中转站、化粪池、卫生间等苍蝇易聚集区域，开展孳生地清理和消杀工作。定期清理垃圾、疏通化粪池，投放灭蝇诱饵、安装灭蝇灯等设施，采用喷雾方式消杀成蝇。</w:t>
      </w:r>
    </w:p>
    <w:p w14:paraId="38EB0289">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4.灭蟑服务：对宿舍周边、教学楼周边、办公楼茶水间等蟑螂易栖息区域，采用凝胶饵剂、粉剂、喷雾等方式进行消杀。定期检查蟑螂活动痕迹，补充药剂。</w:t>
      </w:r>
    </w:p>
    <w:p w14:paraId="77D254CC">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5.监测与评估：每月对校园内“四害”密度进行监测，建立监测档案，详细记录监测数据、消杀点位、药剂使用量等信息。</w:t>
      </w:r>
    </w:p>
    <w:p w14:paraId="24757F0F">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6.应急处置：接到学校关于“四害”暴发或密集聚集的应急通知后，供应商需在24小时内到达现场开展应急消杀服务，确保及时控制疫情扩散风险。</w:t>
      </w:r>
    </w:p>
    <w:p w14:paraId="7B3D0711">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（三）驱蛇服务具体内容</w:t>
      </w:r>
    </w:p>
    <w:p w14:paraId="684FFF31">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1.重点区域：学生宿舍、公租房、教学楼、实训楼、垃圾堆放处等蛇类易出没区域。</w:t>
      </w:r>
    </w:p>
    <w:p w14:paraId="4992FB2C">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 服务方式：采用物理驱蛇与环保药剂驱蛇结合，严禁使用剧毒、有害药剂；在蛇类易出没区域设置驱蛇装置，定期检查、更换驱蛇药剂；建立蛇类巡查机制，定期排查校园及周边蛇类隐患，发现蛇类及时采用专业工具捕捉、驱离，妥善放生至远离校园的安全区域，做好记录。</w:t>
      </w:r>
    </w:p>
    <w:p w14:paraId="1C3B04DA">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3.服务频次：常规每月巡查、驱蛇1次，夏秋两季（5-7月,9-10月）蛇类活跃期每月巡查、驱蛇2次；接到蛇类出没报告后，1小时内抵达现场处理。</w:t>
      </w:r>
    </w:p>
    <w:p w14:paraId="3BDAE302">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4.质量标准：无蛇类伤人事件发生；驱蛇装置完好有效，蛇类易出没区域无明显蛇类活动痕迹；建立完整的蛇类处置记录，确保可追溯。</w:t>
      </w:r>
    </w:p>
    <w:p w14:paraId="40FF601F">
      <w:pPr>
        <w:shd w:val="clear" w:color="auto" w:fill="FFFFFF"/>
        <w:snapToGrid w:val="0"/>
        <w:spacing w:line="440" w:lineRule="exact"/>
        <w:rPr>
          <w:rFonts w:hint="eastAsia" w:ascii="宋体" w:hAnsi="宋体" w:eastAsia="宋体" w:cs="Times New Roman"/>
          <w:b/>
          <w:bCs/>
          <w:kern w:val="2"/>
          <w:sz w:val="24"/>
          <w:szCs w:val="24"/>
          <w:lang w:val="en-US" w:eastAsia="zh-CN" w:bidi="ar-SA"/>
        </w:rPr>
      </w:pPr>
      <w:bookmarkStart w:id="9" w:name="heading_9"/>
      <w:r>
        <w:rPr>
          <w:rFonts w:hint="eastAsia" w:ascii="宋体" w:hAnsi="宋体" w:eastAsia="宋体" w:cs="Times New Roman"/>
          <w:b/>
          <w:bCs/>
          <w:kern w:val="2"/>
          <w:sz w:val="24"/>
          <w:szCs w:val="24"/>
          <w:lang w:val="en-US" w:eastAsia="zh-CN" w:bidi="ar-SA"/>
        </w:rPr>
        <w:t>三、服务要求</w:t>
      </w:r>
      <w:bookmarkEnd w:id="9"/>
    </w:p>
    <w:p w14:paraId="3739B65F">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10" w:name="heading_10"/>
      <w:r>
        <w:rPr>
          <w:rFonts w:hint="eastAsia" w:ascii="宋体" w:hAnsi="宋体" w:eastAsia="宋体" w:cs="Times New Roman"/>
          <w:b/>
          <w:bCs/>
          <w:kern w:val="2"/>
          <w:sz w:val="24"/>
          <w:szCs w:val="24"/>
          <w:lang w:val="en-US" w:eastAsia="zh-CN" w:bidi="ar-SA"/>
        </w:rPr>
        <w:t>（一）人员要求</w:t>
      </w:r>
      <w:bookmarkEnd w:id="10"/>
    </w:p>
    <w:p w14:paraId="56345586">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1.供应商需组建专业的服务团队，具备丰富的校园或大型公共区域“四害”消杀及驱蛇服务经验。</w:t>
      </w:r>
    </w:p>
    <w:p w14:paraId="1819075E">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2.服务团队需指定1名项目负责人，负责与学校对接日常服务事宜，包括服务计划制定、服务进度反馈、问题协调处理等。项目负责人需保持通讯畅通，接到学校通知后1小时内响应。</w:t>
      </w:r>
    </w:p>
    <w:p w14:paraId="6CB102EE">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3.服务人员需严格遵守学校的规章制度，统一着装、佩戴工牌上岗，举止文明、操作规范，避免与师生发生冲突。作业时需设置明显的警示标识，提醒师生避让，确保人身安全。</w:t>
      </w:r>
    </w:p>
    <w:p w14:paraId="1590D4E0">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11" w:name="heading_11"/>
      <w:r>
        <w:rPr>
          <w:rFonts w:hint="eastAsia" w:ascii="宋体" w:hAnsi="宋体" w:eastAsia="宋体" w:cs="Times New Roman"/>
          <w:b/>
          <w:bCs/>
          <w:kern w:val="2"/>
          <w:sz w:val="24"/>
          <w:szCs w:val="24"/>
          <w:lang w:val="en-US" w:eastAsia="zh-CN" w:bidi="ar-SA"/>
        </w:rPr>
        <w:t>（二）药剂与设备要求</w:t>
      </w:r>
      <w:bookmarkEnd w:id="11"/>
    </w:p>
    <w:p w14:paraId="12DFD043">
      <w:pPr>
        <w:shd w:val="clear" w:color="auto" w:fill="FFFFFF"/>
        <w:snapToGrid w:val="0"/>
        <w:spacing w:line="440" w:lineRule="exact"/>
        <w:ind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1.用药要求：竞价单位必须注重科学合理用药，不得使用假药、国家禁用的药物，并须确保药物来源和质量正当可靠。使用的药物必须符合GB/T7777-2011 《杀鼠剂安全使用准则》与GB/T27779-2011《卫生杀虫剂安全使用准则》的要求，达到“安全、高效环保"并交替使用药物防止产生耐药性的要求。为保证用药质量，确保消杀工作顺利进行，使用药物必须按照以下标准和要求执行。</w:t>
      </w:r>
    </w:p>
    <w:tbl>
      <w:tblPr>
        <w:tblStyle w:val="5"/>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29"/>
        <w:gridCol w:w="2034"/>
        <w:gridCol w:w="1966"/>
        <w:gridCol w:w="1961"/>
      </w:tblGrid>
      <w:tr w14:paraId="4CF8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noWrap w:val="0"/>
            <w:vAlign w:val="center"/>
          </w:tcPr>
          <w:p w14:paraId="3E2D1D45">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序号</w:t>
            </w:r>
          </w:p>
        </w:tc>
        <w:tc>
          <w:tcPr>
            <w:tcW w:w="1929" w:type="dxa"/>
            <w:noWrap w:val="0"/>
            <w:vAlign w:val="center"/>
          </w:tcPr>
          <w:p w14:paraId="09D4021E">
            <w:pPr>
              <w:shd w:val="clear" w:color="auto" w:fill="FFFFFF"/>
              <w:snapToGrid w:val="0"/>
              <w:spacing w:line="44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药品需求</w:t>
            </w:r>
          </w:p>
        </w:tc>
        <w:tc>
          <w:tcPr>
            <w:tcW w:w="2034" w:type="dxa"/>
            <w:noWrap w:val="0"/>
            <w:vAlign w:val="center"/>
          </w:tcPr>
          <w:p w14:paraId="5793824D">
            <w:pPr>
              <w:shd w:val="clear" w:color="auto" w:fill="FFFFFF"/>
              <w:snapToGrid w:val="0"/>
              <w:spacing w:line="44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总有效成分含量</w:t>
            </w:r>
          </w:p>
        </w:tc>
        <w:tc>
          <w:tcPr>
            <w:tcW w:w="1966" w:type="dxa"/>
            <w:noWrap w:val="0"/>
            <w:vAlign w:val="center"/>
          </w:tcPr>
          <w:p w14:paraId="04B696E4">
            <w:pPr>
              <w:shd w:val="clear" w:color="auto" w:fill="FFFFFF"/>
              <w:snapToGrid w:val="0"/>
              <w:spacing w:line="440" w:lineRule="exact"/>
              <w:ind w:firstLine="480" w:firstLineChars="200"/>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灭治对象</w:t>
            </w:r>
          </w:p>
        </w:tc>
        <w:tc>
          <w:tcPr>
            <w:tcW w:w="1961" w:type="dxa"/>
            <w:noWrap w:val="0"/>
            <w:vAlign w:val="center"/>
          </w:tcPr>
          <w:p w14:paraId="3852091B">
            <w:pPr>
              <w:shd w:val="clear" w:color="auto" w:fill="FFFFFF"/>
              <w:snapToGrid w:val="0"/>
              <w:spacing w:line="44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使用方法</w:t>
            </w:r>
          </w:p>
        </w:tc>
      </w:tr>
      <w:tr w14:paraId="71FE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noWrap w:val="0"/>
            <w:vAlign w:val="center"/>
          </w:tcPr>
          <w:p w14:paraId="74FB2AE7">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1</w:t>
            </w:r>
          </w:p>
        </w:tc>
        <w:tc>
          <w:tcPr>
            <w:tcW w:w="1929" w:type="dxa"/>
            <w:noWrap w:val="0"/>
            <w:vAlign w:val="center"/>
          </w:tcPr>
          <w:p w14:paraId="3A131D2A">
            <w:pPr>
              <w:shd w:val="clear" w:color="auto" w:fill="FFFFFF"/>
              <w:snapToGrid w:val="0"/>
              <w:spacing w:line="44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灭鼠毒饵</w:t>
            </w:r>
          </w:p>
        </w:tc>
        <w:tc>
          <w:tcPr>
            <w:tcW w:w="2034" w:type="dxa"/>
            <w:noWrap w:val="0"/>
            <w:vAlign w:val="center"/>
          </w:tcPr>
          <w:p w14:paraId="28B1CFAF">
            <w:pPr>
              <w:shd w:val="clear" w:color="auto" w:fill="FFFFFF"/>
              <w:snapToGrid w:val="0"/>
              <w:spacing w:line="440" w:lineRule="exact"/>
              <w:ind w:firstLine="480" w:firstLineChars="200"/>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≥0.005%</w:t>
            </w:r>
          </w:p>
        </w:tc>
        <w:tc>
          <w:tcPr>
            <w:tcW w:w="1966" w:type="dxa"/>
            <w:noWrap w:val="0"/>
            <w:vAlign w:val="center"/>
          </w:tcPr>
          <w:p w14:paraId="4EDBB9C3">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鼠</w:t>
            </w:r>
          </w:p>
        </w:tc>
        <w:tc>
          <w:tcPr>
            <w:tcW w:w="1961" w:type="dxa"/>
            <w:noWrap w:val="0"/>
            <w:vAlign w:val="center"/>
          </w:tcPr>
          <w:p w14:paraId="0D113D67">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投饵</w:t>
            </w:r>
          </w:p>
        </w:tc>
      </w:tr>
      <w:tr w14:paraId="432B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noWrap w:val="0"/>
            <w:vAlign w:val="center"/>
          </w:tcPr>
          <w:p w14:paraId="757ED73C">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w:t>
            </w:r>
          </w:p>
        </w:tc>
        <w:tc>
          <w:tcPr>
            <w:tcW w:w="1929" w:type="dxa"/>
            <w:noWrap w:val="0"/>
            <w:vAlign w:val="center"/>
          </w:tcPr>
          <w:p w14:paraId="69E83508">
            <w:pPr>
              <w:shd w:val="clear" w:color="auto" w:fill="FFFFFF"/>
              <w:snapToGrid w:val="0"/>
              <w:spacing w:line="44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菊酯类+四氟醚菊酯复配剂</w:t>
            </w:r>
          </w:p>
        </w:tc>
        <w:tc>
          <w:tcPr>
            <w:tcW w:w="2034" w:type="dxa"/>
            <w:noWrap w:val="0"/>
            <w:vAlign w:val="center"/>
          </w:tcPr>
          <w:p w14:paraId="2858D128">
            <w:pPr>
              <w:shd w:val="clear" w:color="auto" w:fill="FFFFFF"/>
              <w:snapToGrid w:val="0"/>
              <w:spacing w:line="440" w:lineRule="exact"/>
              <w:ind w:firstLine="480" w:firstLineChars="200"/>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≥5%</w:t>
            </w:r>
          </w:p>
        </w:tc>
        <w:tc>
          <w:tcPr>
            <w:tcW w:w="1966" w:type="dxa"/>
            <w:noWrap w:val="0"/>
            <w:vAlign w:val="center"/>
          </w:tcPr>
          <w:p w14:paraId="73CEF382">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蚊、蝇</w:t>
            </w:r>
          </w:p>
        </w:tc>
        <w:tc>
          <w:tcPr>
            <w:tcW w:w="1961" w:type="dxa"/>
            <w:noWrap w:val="0"/>
            <w:vAlign w:val="center"/>
          </w:tcPr>
          <w:p w14:paraId="57954CA4">
            <w:pPr>
              <w:shd w:val="clear" w:color="auto" w:fill="FFFFFF"/>
              <w:snapToGrid w:val="0"/>
              <w:spacing w:line="44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超低容量喷雾</w:t>
            </w:r>
          </w:p>
        </w:tc>
      </w:tr>
      <w:tr w14:paraId="4D92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noWrap w:val="0"/>
            <w:vAlign w:val="center"/>
          </w:tcPr>
          <w:p w14:paraId="08BC7BE1">
            <w:pPr>
              <w:shd w:val="clear" w:color="auto" w:fill="FFFFFF"/>
              <w:snapToGrid w:val="0"/>
              <w:spacing w:line="44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3</w:t>
            </w:r>
          </w:p>
        </w:tc>
        <w:tc>
          <w:tcPr>
            <w:tcW w:w="1929" w:type="dxa"/>
            <w:noWrap w:val="0"/>
            <w:vAlign w:val="center"/>
          </w:tcPr>
          <w:p w14:paraId="35167927">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高效氟氯氰菊酯</w:t>
            </w:r>
          </w:p>
        </w:tc>
        <w:tc>
          <w:tcPr>
            <w:tcW w:w="2034" w:type="dxa"/>
            <w:noWrap w:val="0"/>
            <w:vAlign w:val="center"/>
          </w:tcPr>
          <w:p w14:paraId="144ADD89">
            <w:pPr>
              <w:shd w:val="clear" w:color="auto" w:fill="FFFFFF"/>
              <w:snapToGrid w:val="0"/>
              <w:spacing w:line="440" w:lineRule="exact"/>
              <w:ind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≥12.5%</w:t>
            </w:r>
          </w:p>
        </w:tc>
        <w:tc>
          <w:tcPr>
            <w:tcW w:w="1966" w:type="dxa"/>
            <w:noWrap w:val="0"/>
            <w:vAlign w:val="center"/>
          </w:tcPr>
          <w:p w14:paraId="414FC1B4">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蚊、蝇、蜚蠊</w:t>
            </w:r>
          </w:p>
        </w:tc>
        <w:tc>
          <w:tcPr>
            <w:tcW w:w="1961" w:type="dxa"/>
            <w:noWrap w:val="0"/>
            <w:vAlign w:val="center"/>
          </w:tcPr>
          <w:p w14:paraId="64CA636F">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滞留喷洒</w:t>
            </w:r>
          </w:p>
        </w:tc>
      </w:tr>
      <w:tr w14:paraId="3FB9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noWrap w:val="0"/>
            <w:vAlign w:val="center"/>
          </w:tcPr>
          <w:p w14:paraId="617F3678">
            <w:pPr>
              <w:shd w:val="clear" w:color="auto" w:fill="FFFFFF"/>
              <w:snapToGrid w:val="0"/>
              <w:spacing w:line="44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4</w:t>
            </w:r>
          </w:p>
        </w:tc>
        <w:tc>
          <w:tcPr>
            <w:tcW w:w="1929" w:type="dxa"/>
            <w:noWrap w:val="0"/>
            <w:vAlign w:val="center"/>
          </w:tcPr>
          <w:p w14:paraId="6C977169">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吡丙醚颗粒剂</w:t>
            </w:r>
          </w:p>
        </w:tc>
        <w:tc>
          <w:tcPr>
            <w:tcW w:w="2034" w:type="dxa"/>
            <w:noWrap w:val="0"/>
            <w:vAlign w:val="center"/>
          </w:tcPr>
          <w:p w14:paraId="59C90EE9">
            <w:pPr>
              <w:shd w:val="clear" w:color="auto" w:fill="FFFFFF"/>
              <w:snapToGrid w:val="0"/>
              <w:spacing w:line="440" w:lineRule="exact"/>
              <w:ind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≥0.5%</w:t>
            </w:r>
          </w:p>
        </w:tc>
        <w:tc>
          <w:tcPr>
            <w:tcW w:w="1966" w:type="dxa"/>
            <w:noWrap w:val="0"/>
            <w:vAlign w:val="center"/>
          </w:tcPr>
          <w:p w14:paraId="2D3449FE">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孑孓（蚊幼虫）</w:t>
            </w:r>
          </w:p>
        </w:tc>
        <w:tc>
          <w:tcPr>
            <w:tcW w:w="1961" w:type="dxa"/>
            <w:noWrap w:val="0"/>
            <w:vAlign w:val="center"/>
          </w:tcPr>
          <w:p w14:paraId="05AE9A9A">
            <w:pPr>
              <w:shd w:val="clear" w:color="auto" w:fill="FFFFFF"/>
              <w:snapToGrid w:val="0"/>
              <w:spacing w:line="44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撒施</w:t>
            </w:r>
          </w:p>
        </w:tc>
      </w:tr>
    </w:tbl>
    <w:p w14:paraId="3623A310">
      <w:pPr>
        <w:shd w:val="clear" w:color="auto" w:fill="FFFFFF"/>
        <w:snapToGrid w:val="0"/>
        <w:spacing w:line="440" w:lineRule="exact"/>
        <w:ind w:firstLine="482"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注：竞价单位所投药品需满足以上有效成分、含量及剂型，响应文件中须提供农业部颁发的农药登记证、农药生产许可证、企业标准信息公共服务平台备案的企业标准复印件并加盖生产企业红色公章佐证，保证进货渠道正规，无过期产品，否则做无效标处理。</w:t>
      </w:r>
    </w:p>
    <w:p w14:paraId="4BFC95FE">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2.消杀药剂需分类存放，做好标识管理，运输过程中需采取安全防护措施，防止泄漏、碰撞等安全事故发生。</w:t>
      </w:r>
    </w:p>
    <w:p w14:paraId="3BE78575">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3.供应商需配备充足、先进的消杀设备，包括但不限于喷雾器、烟雾机、捕鼠夹、粘鼠板、灭蝇灯、诱饵盒等，设备需定期维护保养，确保正常使用。</w:t>
      </w:r>
    </w:p>
    <w:p w14:paraId="3A18EDEB">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12" w:name="heading_12"/>
      <w:r>
        <w:rPr>
          <w:rFonts w:hint="eastAsia" w:ascii="宋体" w:hAnsi="宋体" w:eastAsia="宋体" w:cs="Times New Roman"/>
          <w:b/>
          <w:bCs/>
          <w:kern w:val="2"/>
          <w:sz w:val="24"/>
          <w:szCs w:val="24"/>
          <w:lang w:val="en-US" w:eastAsia="zh-CN" w:bidi="ar-SA"/>
        </w:rPr>
        <w:t>（三）作业规范要求</w:t>
      </w:r>
      <w:bookmarkEnd w:id="12"/>
    </w:p>
    <w:p w14:paraId="2EA3D5B0">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1.供应商需在服务前7个工作日内，明确消杀范围、频次、方法、药剂使用计划、安全防护措施等内容，报学校资产后勤处审核通过后实施。</w:t>
      </w:r>
    </w:p>
    <w:p w14:paraId="0CDA2DDF">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日常消杀服务频次要求：灭鼠服务每月不少于2次，灭蚊、灭蝇服务夏季（4-10月）每月不少于3次、冬季（11-3月）每月不少于1次，灭蟑服务每月不少于2次；重点区域（食堂、垃圾桶周边、学生宿舍）需适当增加消杀频次。</w:t>
      </w:r>
    </w:p>
    <w:p w14:paraId="04BE0B04">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3.作业过程中需严格遵守安全操作规范，需采取隔离防护措施，避免药剂污染食品、仪器设备等。</w:t>
      </w:r>
    </w:p>
    <w:p w14:paraId="04DE5C73">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4.作业完成后，需及时清理作业现场，回收废弃药剂、器械及死鼠、虫体等，进行无害化处理，并做好作业记录，经学校现场负责人签字确认后存档。</w:t>
      </w:r>
    </w:p>
    <w:p w14:paraId="682D03E6">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13" w:name="heading_13"/>
      <w:r>
        <w:rPr>
          <w:rFonts w:hint="eastAsia" w:ascii="宋体" w:hAnsi="宋体" w:eastAsia="宋体" w:cs="Times New Roman"/>
          <w:b/>
          <w:bCs/>
          <w:kern w:val="2"/>
          <w:sz w:val="24"/>
          <w:szCs w:val="24"/>
          <w:lang w:val="en-US" w:eastAsia="zh-CN" w:bidi="ar-SA"/>
        </w:rPr>
        <w:t>（四）质量保障要求</w:t>
      </w:r>
      <w:bookmarkEnd w:id="13"/>
    </w:p>
    <w:p w14:paraId="2F9DACD3">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1.供应商需建立完善的质量保障体系，明确服务质量标准和考核办法。</w:t>
      </w:r>
    </w:p>
    <w:p w14:paraId="39F0B67E">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学校有权对消杀服务质量进行定期或不定期检查，若发现“四害”密度超标、消杀点位遗漏、药剂使用不规范等问题，有权要求供应商限期整改。供应商需在规定时间内完成整改，并提交整改报告，若整改后仍不达标，学校有权扣除相应服务费用，情节严重的可终止合同。</w:t>
      </w:r>
    </w:p>
    <w:p w14:paraId="1C812CC1">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3.服务期间，若因供应商消杀服务不到位导致校园内发生病媒生物传播疾病疫情，经相关部门认定后，供应商需承担相应的赔偿责任。</w:t>
      </w:r>
    </w:p>
    <w:p w14:paraId="6522A3B2">
      <w:pPr>
        <w:shd w:val="clear" w:color="auto" w:fill="FFFFFF"/>
        <w:snapToGrid w:val="0"/>
        <w:spacing w:line="440" w:lineRule="exact"/>
        <w:rPr>
          <w:rFonts w:hint="eastAsia" w:ascii="宋体" w:hAnsi="宋体" w:eastAsia="宋体" w:cs="Times New Roman"/>
          <w:b/>
          <w:bCs/>
          <w:kern w:val="2"/>
          <w:sz w:val="24"/>
          <w:szCs w:val="24"/>
          <w:lang w:val="en-US" w:eastAsia="zh-CN" w:bidi="ar-SA"/>
        </w:rPr>
      </w:pPr>
      <w:bookmarkStart w:id="14" w:name="heading_14"/>
      <w:r>
        <w:rPr>
          <w:rFonts w:hint="eastAsia" w:ascii="宋体" w:hAnsi="宋体" w:eastAsia="宋体" w:cs="Times New Roman"/>
          <w:b/>
          <w:bCs/>
          <w:kern w:val="2"/>
          <w:sz w:val="24"/>
          <w:szCs w:val="24"/>
          <w:lang w:val="en-US" w:eastAsia="zh-CN" w:bidi="ar-SA"/>
        </w:rPr>
        <w:t>四、供应商资格要求</w:t>
      </w:r>
      <w:bookmarkEnd w:id="14"/>
    </w:p>
    <w:p w14:paraId="1C5837B7">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1.具有独立承担民事责任的能力，持有有效的营业执照，经营范围包含有害生物防制服务相关内容。</w:t>
      </w:r>
    </w:p>
    <w:p w14:paraId="0332032B">
      <w:pPr>
        <w:shd w:val="clear" w:color="auto" w:fill="FFFFFF"/>
        <w:snapToGrid w:val="0"/>
        <w:spacing w:line="440" w:lineRule="exact"/>
        <w:ind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kern w:val="2"/>
          <w:sz w:val="24"/>
          <w:szCs w:val="24"/>
          <w:lang w:val="en-US" w:eastAsia="zh-CN" w:bidi="ar-SA"/>
        </w:rPr>
        <w:t>2.具有良好的商业信誉和健全的财务会计制度，近3年内无重大违法记录，未被列入“</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信用中国”网站失信被执行人、重大税收违法失信主体名单。</w:t>
      </w:r>
    </w:p>
    <w:p w14:paraId="3C5BE320">
      <w:pPr>
        <w:shd w:val="clear" w:color="auto" w:fill="FFFFFF"/>
        <w:snapToGrid w:val="0"/>
        <w:spacing w:line="440" w:lineRule="exact"/>
        <w:ind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3.具备有效的省B级以上（含省B级）有害生物防制服务机构资质证书（请上传证件扫描件并盖公章），拥有专业的技术团队和符合要求的消杀设备、药剂。</w:t>
      </w:r>
    </w:p>
    <w:p w14:paraId="245FE478">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4.具有完善的安全管理制度和应急预案，能够有效应对服务过程中可能发生的安全事故。</w:t>
      </w:r>
    </w:p>
    <w:p w14:paraId="4EC1E03E">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5.本项目不接受联合体投标，不允许转包、分包。</w:t>
      </w:r>
    </w:p>
    <w:p w14:paraId="049FC915">
      <w:pPr>
        <w:shd w:val="clear" w:color="auto" w:fill="FFFFFF"/>
        <w:snapToGrid w:val="0"/>
        <w:spacing w:line="440" w:lineRule="exact"/>
        <w:rPr>
          <w:rFonts w:hint="eastAsia" w:ascii="宋体" w:hAnsi="宋体" w:eastAsia="宋体" w:cs="Times New Roman"/>
          <w:b/>
          <w:bCs/>
          <w:kern w:val="2"/>
          <w:sz w:val="24"/>
          <w:szCs w:val="24"/>
          <w:lang w:val="en-US" w:eastAsia="zh-CN" w:bidi="ar-SA"/>
        </w:rPr>
      </w:pPr>
      <w:bookmarkStart w:id="15" w:name="heading_15"/>
      <w:r>
        <w:rPr>
          <w:rFonts w:hint="eastAsia" w:ascii="宋体" w:hAnsi="宋体" w:eastAsia="宋体" w:cs="Times New Roman"/>
          <w:b/>
          <w:bCs/>
          <w:kern w:val="2"/>
          <w:sz w:val="24"/>
          <w:szCs w:val="24"/>
          <w:lang w:val="en-US" w:eastAsia="zh-CN" w:bidi="ar-SA"/>
        </w:rPr>
        <w:t>五、报价要求</w:t>
      </w:r>
      <w:bookmarkEnd w:id="15"/>
    </w:p>
    <w:p w14:paraId="497E9C30">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1.报价应包含完成本项目所有服务内容所需的全部费用，包括但不限于人员薪酬、药剂采购、设备租赁与维护、运输费、管理费、利润、税金等，学校不再另行支付其他费用。</w:t>
      </w:r>
    </w:p>
    <w:p w14:paraId="7976C38F">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2.报价需以人民币为单位，采用总价报价方式，报价单需加盖供应商公章，并由法定代表人或授权代表人签字确认。</w:t>
      </w:r>
    </w:p>
    <w:p w14:paraId="1A4C41F5">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3.供应商需在报价文件中详细列明各项服务的费用构成，便于学校审核。</w:t>
      </w:r>
    </w:p>
    <w:p w14:paraId="7F4CD18D">
      <w:pPr>
        <w:shd w:val="clear" w:color="auto" w:fill="FFFFFF"/>
        <w:snapToGrid w:val="0"/>
        <w:spacing w:line="440" w:lineRule="exact"/>
        <w:ind w:firstLine="480" w:firstLineChars="200"/>
        <w:rPr>
          <w:rFonts w:hint="default"/>
          <w:lang w:val="en-US" w:eastAsia="zh-CN"/>
        </w:rPr>
      </w:pPr>
      <w:r>
        <w:rPr>
          <w:rFonts w:hint="eastAsia" w:ascii="宋体" w:hAnsi="宋体" w:eastAsia="宋体" w:cs="Times New Roman"/>
          <w:kern w:val="2"/>
          <w:sz w:val="24"/>
          <w:szCs w:val="24"/>
          <w:lang w:val="en-US" w:eastAsia="zh-CN" w:bidi="ar-SA"/>
        </w:rPr>
        <w:t>4.按照下方附件报价：</w:t>
      </w:r>
    </w:p>
    <w:p w14:paraId="2EA1A3C5">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p>
    <w:tbl>
      <w:tblPr>
        <w:tblStyle w:val="4"/>
        <w:tblW w:w="8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245"/>
        <w:gridCol w:w="1080"/>
        <w:gridCol w:w="1080"/>
        <w:gridCol w:w="1080"/>
        <w:gridCol w:w="1080"/>
        <w:gridCol w:w="1035"/>
        <w:gridCol w:w="1395"/>
      </w:tblGrid>
      <w:tr w14:paraId="56DF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85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F5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“四害”消杀及驱蛇服务预算明细表</w:t>
            </w:r>
          </w:p>
        </w:tc>
      </w:tr>
      <w:tr w14:paraId="2F58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7D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51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CC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78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3F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4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AD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C6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116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B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6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服务人员工资（含消杀）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消杀服务、驱蛇服务人工费用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E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2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7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F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15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每季度服务所需要人工、材料成本</w:t>
            </w:r>
          </w:p>
        </w:tc>
      </w:tr>
      <w:tr w14:paraId="066E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9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毒鼠药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F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每包100克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C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7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7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D67B">
            <w:pPr>
              <w:jc w:val="center"/>
              <w:rPr>
                <w:rFonts w:hint="eastAsia" w:ascii="宋体" w:hAnsi="宋体" w:eastAsia="宋体" w:cs="宋体"/>
                <w:i w:val="0"/>
                <w:iCs w:val="0"/>
                <w:color w:val="000000"/>
                <w:sz w:val="22"/>
                <w:szCs w:val="22"/>
                <w:u w:val="none"/>
              </w:rPr>
            </w:pPr>
          </w:p>
        </w:tc>
      </w:tr>
      <w:tr w14:paraId="4963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2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蚊蝇蟑螂药（室内施药）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2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25瓶，每瓶500ml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E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6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C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8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7737">
            <w:pPr>
              <w:jc w:val="center"/>
              <w:rPr>
                <w:rFonts w:hint="eastAsia" w:ascii="宋体" w:hAnsi="宋体" w:eastAsia="宋体" w:cs="宋体"/>
                <w:i w:val="0"/>
                <w:iCs w:val="0"/>
                <w:color w:val="000000"/>
                <w:sz w:val="22"/>
                <w:szCs w:val="22"/>
                <w:u w:val="none"/>
              </w:rPr>
            </w:pPr>
          </w:p>
        </w:tc>
      </w:tr>
      <w:tr w14:paraId="6D95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1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0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蚊蝇蟑螂药（室外施药）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D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每瓶500ml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8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4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1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9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C962">
            <w:pPr>
              <w:jc w:val="center"/>
              <w:rPr>
                <w:rFonts w:hint="eastAsia" w:ascii="宋体" w:hAnsi="宋体" w:eastAsia="宋体" w:cs="宋体"/>
                <w:i w:val="0"/>
                <w:iCs w:val="0"/>
                <w:color w:val="000000"/>
                <w:sz w:val="22"/>
                <w:szCs w:val="22"/>
                <w:u w:val="none"/>
              </w:rPr>
            </w:pPr>
          </w:p>
        </w:tc>
      </w:tr>
      <w:tr w14:paraId="6631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EA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874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杀虫颗粒剂（水体投放灭孑孓）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F23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每包</w:t>
            </w:r>
          </w:p>
          <w:p w14:paraId="68AFAC4F">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2C98">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DCF1">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7D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0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E932">
            <w:pPr>
              <w:jc w:val="center"/>
              <w:rPr>
                <w:rFonts w:hint="eastAsia" w:ascii="宋体" w:hAnsi="宋体" w:eastAsia="宋体" w:cs="宋体"/>
                <w:i w:val="0"/>
                <w:iCs w:val="0"/>
                <w:color w:val="000000"/>
                <w:sz w:val="22"/>
                <w:szCs w:val="22"/>
                <w:u w:val="none"/>
              </w:rPr>
            </w:pPr>
          </w:p>
        </w:tc>
      </w:tr>
      <w:tr w14:paraId="5F7D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4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2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驱蛇粉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B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每桶2.5KG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B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D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7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7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D660">
            <w:pPr>
              <w:jc w:val="center"/>
              <w:rPr>
                <w:rFonts w:hint="eastAsia" w:ascii="宋体" w:hAnsi="宋体" w:eastAsia="宋体" w:cs="宋体"/>
                <w:i w:val="0"/>
                <w:iCs w:val="0"/>
                <w:color w:val="000000"/>
                <w:sz w:val="22"/>
                <w:szCs w:val="22"/>
                <w:u w:val="none"/>
              </w:rPr>
            </w:pPr>
          </w:p>
        </w:tc>
      </w:tr>
      <w:tr w14:paraId="3CF6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3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1C3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季度小计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0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0E40">
            <w:pPr>
              <w:jc w:val="center"/>
              <w:rPr>
                <w:rFonts w:hint="eastAsia" w:ascii="宋体" w:hAnsi="宋体" w:eastAsia="宋体" w:cs="宋体"/>
                <w:i w:val="0"/>
                <w:iCs w:val="0"/>
                <w:color w:val="000000"/>
                <w:sz w:val="22"/>
                <w:szCs w:val="22"/>
                <w:u w:val="none"/>
              </w:rPr>
            </w:pPr>
          </w:p>
        </w:tc>
      </w:tr>
      <w:tr w14:paraId="1B9C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0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567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1年购买陶瓷毒鼠屋200个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1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D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免费提供</w:t>
            </w:r>
          </w:p>
        </w:tc>
      </w:tr>
      <w:tr w14:paraId="4739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C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12202">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全年合计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2B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0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小计金额乘以4（一年4个季度）</w:t>
            </w:r>
          </w:p>
        </w:tc>
      </w:tr>
    </w:tbl>
    <w:p w14:paraId="5216B19D">
      <w:pPr>
        <w:pStyle w:val="2"/>
        <w:rPr>
          <w:rFonts w:hint="eastAsia"/>
          <w:lang w:val="en-US" w:eastAsia="zh-CN"/>
        </w:rPr>
      </w:pPr>
    </w:p>
    <w:p w14:paraId="74D7737E">
      <w:pPr>
        <w:shd w:val="clear" w:color="auto" w:fill="FFFFFF"/>
        <w:snapToGrid w:val="0"/>
        <w:spacing w:line="440" w:lineRule="exact"/>
        <w:rPr>
          <w:rFonts w:hint="eastAsia" w:ascii="宋体" w:hAnsi="宋体" w:eastAsia="宋体" w:cs="Times New Roman"/>
          <w:b/>
          <w:bCs/>
          <w:kern w:val="2"/>
          <w:sz w:val="24"/>
          <w:szCs w:val="24"/>
          <w:lang w:val="en-US" w:eastAsia="zh-CN" w:bidi="ar-SA"/>
        </w:rPr>
      </w:pPr>
      <w:bookmarkStart w:id="16" w:name="heading_16"/>
      <w:r>
        <w:rPr>
          <w:rFonts w:hint="eastAsia" w:ascii="宋体" w:hAnsi="宋体" w:eastAsia="宋体" w:cs="Times New Roman"/>
          <w:b/>
          <w:bCs/>
          <w:kern w:val="2"/>
          <w:sz w:val="24"/>
          <w:szCs w:val="24"/>
          <w:lang w:val="en-US" w:eastAsia="zh-CN" w:bidi="ar-SA"/>
        </w:rPr>
        <w:t>六、服务验收</w:t>
      </w:r>
      <w:bookmarkEnd w:id="16"/>
    </w:p>
    <w:p w14:paraId="47ABC9E2">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17" w:name="heading_17"/>
      <w:r>
        <w:rPr>
          <w:rFonts w:hint="eastAsia" w:ascii="宋体" w:hAnsi="宋体" w:eastAsia="宋体" w:cs="Times New Roman"/>
          <w:b/>
          <w:bCs/>
          <w:kern w:val="2"/>
          <w:sz w:val="24"/>
          <w:szCs w:val="24"/>
          <w:lang w:val="en-US" w:eastAsia="zh-CN" w:bidi="ar-SA"/>
        </w:rPr>
        <w:t>（一）验收标准</w:t>
      </w:r>
      <w:bookmarkEnd w:id="17"/>
    </w:p>
    <w:p w14:paraId="4E40ADC1">
      <w:pPr>
        <w:shd w:val="clear" w:color="auto" w:fill="FFFFFF"/>
        <w:snapToGrid w:val="0"/>
        <w:spacing w:line="440" w:lineRule="exact"/>
        <w:ind w:firstLine="480" w:firstLineChars="200"/>
        <w:rPr>
          <w:rFonts w:hint="eastAsia" w:ascii="宋体" w:hAnsi="宋体" w:eastAsia="宋体" w:cs="Times New Roman"/>
          <w:color w:val="FF0000"/>
          <w:kern w:val="2"/>
          <w:sz w:val="24"/>
          <w:szCs w:val="24"/>
          <w:lang w:val="en-US" w:eastAsia="zh-CN" w:bidi="ar-SA"/>
        </w:rPr>
      </w:pPr>
      <w:r>
        <w:rPr>
          <w:rFonts w:hint="eastAsia" w:ascii="宋体" w:hAnsi="宋体" w:eastAsia="宋体" w:cs="Times New Roman"/>
          <w:kern w:val="2"/>
          <w:sz w:val="24"/>
          <w:szCs w:val="24"/>
          <w:lang w:val="en-US" w:eastAsia="zh-CN" w:bidi="ar-SA"/>
        </w:rPr>
        <w:t>按照国家《病媒生物密度控制水平》相关标准、本采购需求中的服务要求及双方签订的合同约定进行验收。</w:t>
      </w:r>
    </w:p>
    <w:p w14:paraId="3EE13C65">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18" w:name="heading_18"/>
      <w:r>
        <w:rPr>
          <w:rFonts w:hint="eastAsia" w:ascii="宋体" w:hAnsi="宋体" w:eastAsia="宋体" w:cs="Times New Roman"/>
          <w:b/>
          <w:bCs/>
          <w:kern w:val="2"/>
          <w:sz w:val="24"/>
          <w:szCs w:val="24"/>
          <w:lang w:val="en-US" w:eastAsia="zh-CN" w:bidi="ar-SA"/>
        </w:rPr>
        <w:t>（二）验收方式</w:t>
      </w:r>
      <w:bookmarkEnd w:id="18"/>
    </w:p>
    <w:p w14:paraId="2B43E1F3">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1.日常验收：学校相关部门每月对消杀服务情况进行检查，查看作业记录、消杀点位覆盖情况、“四害”密度监测数据等，对存在的问题提出整改意见。</w:t>
      </w:r>
    </w:p>
    <w:p w14:paraId="52202163">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2.季度验收：每季度末，由学校组织相关人员，结合供应商提交的《“四害”消杀服务监测报告》，对服务质量进行全面验收，验收合格后双方签字确认。</w:t>
      </w:r>
    </w:p>
    <w:p w14:paraId="692DA1D4">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3.年度验收：服务期满后，学校组织年度验收，综合全年服务质量、日常及季度验收情况、师生满意度等进行评估，验收合格后出具验收报告。</w:t>
      </w:r>
    </w:p>
    <w:p w14:paraId="7F3A8DCF">
      <w:pPr>
        <w:shd w:val="clear" w:color="auto" w:fill="FFFFFF"/>
        <w:snapToGrid w:val="0"/>
        <w:spacing w:line="440" w:lineRule="exact"/>
        <w:rPr>
          <w:rFonts w:hint="eastAsia" w:ascii="宋体" w:hAnsi="宋体" w:eastAsia="宋体" w:cs="Times New Roman"/>
          <w:b/>
          <w:bCs/>
          <w:kern w:val="2"/>
          <w:sz w:val="24"/>
          <w:szCs w:val="24"/>
          <w:lang w:val="en-US" w:eastAsia="zh-CN" w:bidi="ar-SA"/>
        </w:rPr>
      </w:pPr>
      <w:bookmarkStart w:id="19" w:name="heading_19"/>
      <w:r>
        <w:rPr>
          <w:rFonts w:hint="eastAsia" w:ascii="宋体" w:hAnsi="宋体" w:eastAsia="宋体" w:cs="Times New Roman"/>
          <w:b/>
          <w:bCs/>
          <w:kern w:val="2"/>
          <w:sz w:val="24"/>
          <w:szCs w:val="24"/>
          <w:lang w:val="en-US" w:eastAsia="zh-CN" w:bidi="ar-SA"/>
        </w:rPr>
        <w:t>七、付款方式</w:t>
      </w:r>
      <w:bookmarkEnd w:id="19"/>
    </w:p>
    <w:p w14:paraId="49BC1E92">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1.本项目服务费用按季度支付，具体方式如下：</w:t>
      </w:r>
    </w:p>
    <w:p w14:paraId="25751FBF">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2.每季度末验收合格后，提供合法有效的发票；</w:t>
      </w:r>
    </w:p>
    <w:p w14:paraId="2C5B096C">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3.学校在收到付款申请及发票后15个工作日内，通过银行转账方式支付该季度服务费用；费用根据考核结果支付。</w:t>
      </w:r>
    </w:p>
    <w:p w14:paraId="46F7A2C1">
      <w:pPr>
        <w:shd w:val="clear" w:color="auto" w:fill="FFFFFF"/>
        <w:snapToGrid w:val="0"/>
        <w:spacing w:line="440" w:lineRule="exact"/>
        <w:rPr>
          <w:rFonts w:hint="eastAsia" w:ascii="宋体" w:hAnsi="宋体" w:eastAsia="宋体" w:cs="Times New Roman"/>
          <w:b/>
          <w:bCs/>
          <w:kern w:val="2"/>
          <w:sz w:val="24"/>
          <w:szCs w:val="24"/>
          <w:lang w:val="en-US" w:eastAsia="zh-CN" w:bidi="ar-SA"/>
        </w:rPr>
      </w:pPr>
      <w:bookmarkStart w:id="20" w:name="heading_20"/>
      <w:r>
        <w:rPr>
          <w:rFonts w:hint="eastAsia" w:ascii="宋体" w:hAnsi="宋体" w:eastAsia="宋体" w:cs="Times New Roman"/>
          <w:b/>
          <w:bCs/>
          <w:kern w:val="2"/>
          <w:sz w:val="24"/>
          <w:szCs w:val="24"/>
          <w:lang w:val="en-US" w:eastAsia="zh-CN" w:bidi="ar-SA"/>
        </w:rPr>
        <w:t>八、违约责任</w:t>
      </w:r>
      <w:bookmarkEnd w:id="20"/>
    </w:p>
    <w:p w14:paraId="11BFD88A">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1.若供应商未按合同约定的频次、范围开展消杀服务，每逾期一次或遗漏一个重点区域，学校有权扣除该次服务费用的20%；情节严重的，终止合同，供应商需承担由此造成的损失。</w:t>
      </w:r>
    </w:p>
    <w:p w14:paraId="410A8DE5">
      <w:pPr>
        <w:shd w:val="clear" w:color="auto" w:fill="FFFFFF"/>
        <w:snapToGrid w:val="0"/>
        <w:spacing w:line="440" w:lineRule="exact"/>
        <w:ind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kern w:val="2"/>
          <w:sz w:val="24"/>
          <w:szCs w:val="24"/>
          <w:lang w:val="en-US" w:eastAsia="zh-CN" w:bidi="ar-SA"/>
        </w:rPr>
        <w:t>2.若消杀服务质量未达到验收标准，经限期整改后仍不合格的，学校有权扣除相应季度服务费用的10%-30%；连续两个季度验收不合格的，学校可终止合同，</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并扣除第二季度服务费用的40%。</w:t>
      </w:r>
    </w:p>
    <w:p w14:paraId="165FD201">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3.供应商未按要求响应应急处置需求，或在服务过程中因操作不当造成人身伤害、财产损失的，需承担全部赔偿责任；</w:t>
      </w:r>
      <w:bookmarkStart w:id="22" w:name="_GoBack"/>
      <w:bookmarkEnd w:id="22"/>
      <w:r>
        <w:rPr>
          <w:rFonts w:hint="eastAsia" w:ascii="宋体" w:hAnsi="宋体" w:eastAsia="宋体" w:cs="Times New Roman"/>
          <w:kern w:val="2"/>
          <w:sz w:val="24"/>
          <w:szCs w:val="24"/>
          <w:lang w:val="en-US" w:eastAsia="zh-CN" w:bidi="ar-SA"/>
        </w:rPr>
        <w:t>构成犯罪的，依法追究刑事责任。</w:t>
      </w:r>
    </w:p>
    <w:p w14:paraId="26A00833">
      <w:pPr>
        <w:shd w:val="clear" w:color="auto" w:fill="FFFFFF"/>
        <w:snapToGrid w:val="0"/>
        <w:spacing w:line="440" w:lineRule="exact"/>
        <w:ind w:firstLine="482" w:firstLineChars="200"/>
        <w:rPr>
          <w:rFonts w:hint="eastAsia" w:ascii="宋体" w:hAnsi="宋体" w:eastAsia="宋体" w:cs="Times New Roman"/>
          <w:b/>
          <w:bCs/>
          <w:kern w:val="2"/>
          <w:sz w:val="24"/>
          <w:szCs w:val="24"/>
          <w:lang w:val="en-US" w:eastAsia="zh-CN" w:bidi="ar-SA"/>
        </w:rPr>
      </w:pPr>
      <w:bookmarkStart w:id="21" w:name="heading_21"/>
      <w:r>
        <w:rPr>
          <w:rFonts w:hint="eastAsia" w:ascii="宋体" w:hAnsi="宋体" w:eastAsia="宋体" w:cs="Times New Roman"/>
          <w:b/>
          <w:bCs/>
          <w:kern w:val="2"/>
          <w:sz w:val="24"/>
          <w:szCs w:val="24"/>
          <w:lang w:val="en-US" w:eastAsia="zh-CN" w:bidi="ar-SA"/>
        </w:rPr>
        <w:t>九、其他要求</w:t>
      </w:r>
      <w:bookmarkEnd w:id="21"/>
    </w:p>
    <w:p w14:paraId="43883A90">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1.供应商需对服务过程中获取的学校相关信息（如校园布局、师生信息等）严格保密，不得向第三方泄露，保密期限为合同履行期内及合同终止后3年。</w:t>
      </w:r>
    </w:p>
    <w:p w14:paraId="0E7DED1F">
      <w:pPr>
        <w:shd w:val="clear" w:color="auto" w:fill="FFFFFF"/>
        <w:snapToGrid w:val="0"/>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服务期间，供应商需自行承担服务人员的人身意外伤害保险等相关保险费用，若发生人员安全事故，由供应商自行承担责任。</w:t>
      </w:r>
    </w:p>
    <w:p w14:paraId="410CC547">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2.合同履行过程中，如遇政策调整、校园规划变更等特殊情况，双方可协商调整服务内容，签订补充协议。</w:t>
      </w:r>
    </w:p>
    <w:p w14:paraId="561D6C5C">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3.因不可抗力导致本合同无法履行的，双方互不承担违约责任，不可抗力包括地震、洪水、台风等自然灾害及国家重大政策调整等。</w:t>
      </w:r>
    </w:p>
    <w:p w14:paraId="3C67194A">
      <w:pPr>
        <w:shd w:val="clear" w:color="auto" w:fill="FFFFFF"/>
        <w:snapToGrid w:val="0"/>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4.本采购需求未尽事宜，由双方在签订合同时进一步协商明确。</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199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E0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7607D"/>
    <w:rsid w:val="047A5783"/>
    <w:rsid w:val="05DE1D42"/>
    <w:rsid w:val="0664493D"/>
    <w:rsid w:val="071E0159"/>
    <w:rsid w:val="08DB6A0C"/>
    <w:rsid w:val="098E3A7F"/>
    <w:rsid w:val="09E33DCA"/>
    <w:rsid w:val="0B830474"/>
    <w:rsid w:val="0B9860B4"/>
    <w:rsid w:val="119D6F55"/>
    <w:rsid w:val="11C6025A"/>
    <w:rsid w:val="1232769D"/>
    <w:rsid w:val="15BF56EC"/>
    <w:rsid w:val="160550C9"/>
    <w:rsid w:val="16571DC8"/>
    <w:rsid w:val="170E06B9"/>
    <w:rsid w:val="1A424B3D"/>
    <w:rsid w:val="1BBB4BA7"/>
    <w:rsid w:val="1BE51C24"/>
    <w:rsid w:val="1DBF0783"/>
    <w:rsid w:val="1E854FF8"/>
    <w:rsid w:val="1F130856"/>
    <w:rsid w:val="226F2247"/>
    <w:rsid w:val="227F1E68"/>
    <w:rsid w:val="231350CF"/>
    <w:rsid w:val="26025181"/>
    <w:rsid w:val="28920A3E"/>
    <w:rsid w:val="2A30050E"/>
    <w:rsid w:val="2B42499D"/>
    <w:rsid w:val="2DB72CF5"/>
    <w:rsid w:val="2E5A1FFE"/>
    <w:rsid w:val="2EC90F31"/>
    <w:rsid w:val="2ED40002"/>
    <w:rsid w:val="30D50DF8"/>
    <w:rsid w:val="31D73965"/>
    <w:rsid w:val="32A221C5"/>
    <w:rsid w:val="331035D3"/>
    <w:rsid w:val="33213745"/>
    <w:rsid w:val="335A2AA0"/>
    <w:rsid w:val="39C11183"/>
    <w:rsid w:val="3A6D130B"/>
    <w:rsid w:val="3B781D15"/>
    <w:rsid w:val="3C9068A8"/>
    <w:rsid w:val="3FB11C9A"/>
    <w:rsid w:val="42F223AD"/>
    <w:rsid w:val="43745E58"/>
    <w:rsid w:val="488937B4"/>
    <w:rsid w:val="4A443E36"/>
    <w:rsid w:val="4AE9678B"/>
    <w:rsid w:val="4B315A3D"/>
    <w:rsid w:val="4B58746D"/>
    <w:rsid w:val="4CCE79E7"/>
    <w:rsid w:val="4CE6662E"/>
    <w:rsid w:val="4F021385"/>
    <w:rsid w:val="4F471CD3"/>
    <w:rsid w:val="4FFF435B"/>
    <w:rsid w:val="50F73284"/>
    <w:rsid w:val="523D116B"/>
    <w:rsid w:val="53CB71E4"/>
    <w:rsid w:val="55AF412E"/>
    <w:rsid w:val="55DF2C65"/>
    <w:rsid w:val="564B20A8"/>
    <w:rsid w:val="569A6B8C"/>
    <w:rsid w:val="57E36310"/>
    <w:rsid w:val="582C7CB7"/>
    <w:rsid w:val="58C46142"/>
    <w:rsid w:val="58E40592"/>
    <w:rsid w:val="58FE1654"/>
    <w:rsid w:val="59CD7278"/>
    <w:rsid w:val="5EB153BA"/>
    <w:rsid w:val="604A7E95"/>
    <w:rsid w:val="60B4572F"/>
    <w:rsid w:val="63612F0B"/>
    <w:rsid w:val="65501489"/>
    <w:rsid w:val="687C4343"/>
    <w:rsid w:val="6A136D6A"/>
    <w:rsid w:val="6C64581A"/>
    <w:rsid w:val="6D016025"/>
    <w:rsid w:val="6D6C2BD8"/>
    <w:rsid w:val="701B7638"/>
    <w:rsid w:val="7101188A"/>
    <w:rsid w:val="715E4F2E"/>
    <w:rsid w:val="71F5250F"/>
    <w:rsid w:val="720A29C0"/>
    <w:rsid w:val="762B3F1A"/>
    <w:rsid w:val="774150D6"/>
    <w:rsid w:val="7E3A462D"/>
    <w:rsid w:val="7F1042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100" w:afterAutospacing="1"/>
      <w:ind w:firstLine="210"/>
    </w:pPr>
    <w:rPr>
      <w:rFonts w:hint="default"/>
      <w:sz w:val="21"/>
      <w:szCs w:val="24"/>
    </w:rPr>
  </w:style>
  <w:style w:type="paragraph" w:styleId="3">
    <w:name w:val="Body Text Indent"/>
    <w:basedOn w:val="1"/>
    <w:next w:val="2"/>
    <w:unhideWhenUsed/>
    <w:qFormat/>
    <w:uiPriority w:val="0"/>
    <w:pPr>
      <w:spacing w:after="120"/>
      <w:ind w:left="200" w:leftChars="200"/>
    </w:pPr>
    <w:rPr>
      <w:rFonts w:hint="default"/>
      <w:sz w:val="21"/>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宋体" w:hAnsi="宋体" w:eastAsia="宋体" w:cs="宋体"/>
      <w:b/>
      <w:bCs/>
      <w:color w:val="000000"/>
      <w:sz w:val="20"/>
      <w:szCs w:val="20"/>
      <w:u w:val="none"/>
    </w:rPr>
  </w:style>
  <w:style w:type="character" w:customStyle="1" w:styleId="8">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3957</Words>
  <Characters>4099</Characters>
  <TotalTime>15</TotalTime>
  <ScaleCrop>false</ScaleCrop>
  <LinksUpToDate>false</LinksUpToDate>
  <CharactersWithSpaces>4101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2025-12-23T01:36:00Z</dcterms:created>
  <dc:creator>Apache POI</dc:creator>
  <cp:lastModifiedBy>朱亮文</cp:lastModifiedBy>
  <dcterms:modified xsi:type="dcterms:W3CDTF">2026-04-14T00:56:43Z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eyJoZGlkIjoiODRhZjkzN2YzYjQ4NTc1MDI2NTg1ZTM5MmY2ZjY2ZmIiLCJ1c2VySWQiOiIxMTIyODY3OTM0In0=</vt:lpwstr>
  </property>
  <property fmtid="{D5CDD505-2E9C-101B-9397-08002B2CF9AE}" pid="3" name="KSOProductBuildVer">
    <vt:lpwstr>2052-12.1.0.25225</vt:lpwstr>
  </property>
  <property fmtid="{D5CDD505-2E9C-101B-9397-08002B2CF9AE}" pid="4" name="ICV">
    <vt:lpwstr>A78E48D1A0E7405891E0797F2F5A685A_13</vt:lpwstr>
  </property>
</Properties>
</file>