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7473" w:type="dxa"/>
        <w:tblInd w:w="0" w:type="dxa"/>
        <w:tblLayout w:type="fixed"/>
        <w:tblCellMar>
          <w:top w:w="0" w:type="dxa"/>
          <w:left w:w="108" w:type="dxa"/>
          <w:bottom w:w="0" w:type="dxa"/>
          <w:right w:w="108" w:type="dxa"/>
        </w:tblCellMar>
      </w:tblPr>
      <w:tblGrid>
        <w:gridCol w:w="786"/>
        <w:gridCol w:w="503"/>
        <w:gridCol w:w="280"/>
        <w:gridCol w:w="698"/>
        <w:gridCol w:w="1608"/>
        <w:gridCol w:w="1750"/>
        <w:gridCol w:w="866"/>
        <w:gridCol w:w="1744"/>
        <w:gridCol w:w="527"/>
        <w:gridCol w:w="1588"/>
        <w:gridCol w:w="680"/>
        <w:gridCol w:w="1360"/>
        <w:gridCol w:w="307"/>
        <w:gridCol w:w="236"/>
        <w:gridCol w:w="818"/>
        <w:gridCol w:w="487"/>
        <w:gridCol w:w="847"/>
        <w:gridCol w:w="912"/>
        <w:gridCol w:w="1476"/>
      </w:tblGrid>
      <w:tr>
        <w:tblPrEx>
          <w:tblCellMar>
            <w:top w:w="0" w:type="dxa"/>
            <w:left w:w="108" w:type="dxa"/>
            <w:bottom w:w="0" w:type="dxa"/>
            <w:right w:w="108" w:type="dxa"/>
          </w:tblCellMar>
        </w:tblPrEx>
        <w:trPr>
          <w:trHeight w:val="1248" w:hRule="atLeast"/>
        </w:trPr>
        <w:tc>
          <w:tcPr>
            <w:tcW w:w="17473" w:type="dxa"/>
            <w:gridSpan w:val="19"/>
            <w:tcBorders>
              <w:top w:val="nil"/>
              <w:left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8"/>
                <w:szCs w:val="21"/>
              </w:rPr>
              <w:t xml:space="preserve">                               中国石油天然气集团有限公司辽河石化分公司</w:t>
            </w:r>
          </w:p>
          <w:p>
            <w:pPr>
              <w:spacing w:line="360" w:lineRule="auto"/>
              <w:jc w:val="left"/>
              <w:rPr>
                <w:rFonts w:ascii="宋体" w:hAnsi="宋体" w:cs="宋体"/>
                <w:b/>
                <w:bCs/>
                <w:kern w:val="0"/>
                <w:sz w:val="24"/>
              </w:rPr>
            </w:pPr>
            <w:r>
              <w:rPr>
                <w:rFonts w:hint="eastAsia" w:ascii="宋体" w:hAnsi="宋体" w:cs="宋体"/>
                <w:b/>
                <w:bCs/>
                <w:kern w:val="0"/>
                <w:sz w:val="28"/>
                <w:szCs w:val="21"/>
              </w:rPr>
              <w:t xml:space="preserve">                                        报价书（明细表）</w:t>
            </w:r>
          </w:p>
        </w:tc>
      </w:tr>
      <w:tr>
        <w:tblPrEx>
          <w:tblCellMar>
            <w:top w:w="0" w:type="dxa"/>
            <w:left w:w="108" w:type="dxa"/>
            <w:bottom w:w="0" w:type="dxa"/>
            <w:right w:w="108" w:type="dxa"/>
          </w:tblCellMar>
        </w:tblPrEx>
        <w:trPr>
          <w:trHeight w:val="285" w:hRule="atLeast"/>
        </w:trPr>
        <w:tc>
          <w:tcPr>
            <w:tcW w:w="1569" w:type="dxa"/>
            <w:gridSpan w:val="3"/>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询价单位：</w:t>
            </w:r>
          </w:p>
        </w:tc>
        <w:tc>
          <w:tcPr>
            <w:tcW w:w="11128" w:type="dxa"/>
            <w:gridSpan w:val="10"/>
            <w:tcBorders>
              <w:top w:val="nil"/>
              <w:left w:val="nil"/>
              <w:bottom w:val="nil"/>
              <w:right w:val="nil"/>
            </w:tcBorders>
          </w:tcPr>
          <w:p>
            <w:pPr>
              <w:widowControl/>
              <w:spacing w:line="360" w:lineRule="auto"/>
              <w:jc w:val="left"/>
              <w:rPr>
                <w:rFonts w:hint="eastAsia" w:ascii="宋体" w:hAnsi="宋体" w:eastAsia="宋体" w:cs="宋体"/>
                <w:kern w:val="0"/>
                <w:sz w:val="24"/>
                <w:lang w:val="en-US" w:eastAsia="zh-CN"/>
              </w:rPr>
            </w:pPr>
            <w:r>
              <w:rPr>
                <w:rFonts w:hint="eastAsia" w:ascii="宋体" w:hAnsi="宋体" w:cs="宋体"/>
                <w:kern w:val="0"/>
                <w:sz w:val="24"/>
              </w:rPr>
              <w:t>中国石油天然气集团有限公司辽河石化分公司</w:t>
            </w:r>
            <w:r>
              <w:rPr>
                <w:rFonts w:hint="eastAsia" w:ascii="宋体" w:hAnsi="宋体" w:cs="宋体"/>
                <w:kern w:val="0"/>
                <w:sz w:val="24"/>
                <w:lang w:val="en-US" w:eastAsia="zh-CN"/>
              </w:rPr>
              <w:t>公共事务中心（保卫部）</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hint="default" w:ascii="宋体" w:hAnsi="宋体" w:cs="宋体"/>
                <w:kern w:val="0"/>
                <w:sz w:val="24"/>
                <w:lang w:val="en-US"/>
              </w:rPr>
            </w:pPr>
            <w:r>
              <w:rPr>
                <w:rFonts w:hint="eastAsia" w:ascii="宋体" w:hAnsi="宋体" w:cs="宋体"/>
                <w:kern w:val="0"/>
                <w:sz w:val="24"/>
              </w:rPr>
              <w:t>项目名称及编号：</w:t>
            </w:r>
            <w:r>
              <w:rPr>
                <w:rFonts w:hint="eastAsia" w:ascii="宋体" w:hAnsi="宋体" w:cs="宋体"/>
                <w:kern w:val="0"/>
                <w:sz w:val="24"/>
                <w:lang w:val="en-US" w:eastAsia="zh-CN"/>
              </w:rPr>
              <w:t>辽河石化公司2026年建筑物消杀、消毒、灭蚊蝇服务</w:t>
            </w: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b/>
                <w:bCs/>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E_MAIL:</w:t>
            </w:r>
            <w:r>
              <w:rPr>
                <w:rFonts w:hint="eastAsia" w:ascii="宋体" w:hAnsi="宋体" w:cs="宋体"/>
                <w:kern w:val="0"/>
                <w:sz w:val="24"/>
                <w:lang w:val="en-US" w:eastAsia="zh-CN"/>
              </w:rPr>
              <w:t>LHSHWZ</w:t>
            </w:r>
            <w:r>
              <w:rPr>
                <w:rFonts w:hint="eastAsia" w:ascii="宋体" w:hAnsi="宋体" w:cs="宋体"/>
                <w:kern w:val="0"/>
                <w:sz w:val="24"/>
              </w:rPr>
              <w:t>0</w:t>
            </w:r>
            <w:r>
              <w:rPr>
                <w:rFonts w:hint="eastAsia" w:ascii="宋体" w:hAnsi="宋体" w:cs="宋体"/>
                <w:kern w:val="0"/>
                <w:sz w:val="24"/>
                <w:lang w:val="en-US" w:eastAsia="zh-CN"/>
              </w:rPr>
              <w:t>9</w:t>
            </w:r>
            <w:bookmarkStart w:id="0" w:name="_GoBack"/>
            <w:bookmarkEnd w:id="0"/>
            <w:r>
              <w:rPr>
                <w:rFonts w:hint="eastAsia" w:ascii="宋体" w:hAnsi="宋体" w:cs="宋体"/>
                <w:kern w:val="0"/>
                <w:sz w:val="24"/>
              </w:rPr>
              <w:t>@163.com </w:t>
            </w:r>
          </w:p>
        </w:tc>
        <w:tc>
          <w:tcPr>
            <w:tcW w:w="8711" w:type="dxa"/>
            <w:gridSpan w:val="10"/>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kern w:val="0"/>
                <w:sz w:val="24"/>
              </w:rPr>
              <w:t>报价截止日期：</w:t>
            </w:r>
            <w:r>
              <w:rPr>
                <w:rFonts w:hint="eastAsia" w:ascii="宋体" w:hAnsi="宋体" w:cs="宋体"/>
                <w:b/>
                <w:bCs/>
                <w:kern w:val="0"/>
                <w:sz w:val="24"/>
              </w:rPr>
              <w:t>202</w:t>
            </w:r>
            <w:r>
              <w:rPr>
                <w:rFonts w:hint="eastAsia" w:ascii="宋体" w:hAnsi="宋体" w:cs="宋体"/>
                <w:b/>
                <w:bCs/>
                <w:kern w:val="0"/>
                <w:sz w:val="24"/>
                <w:lang w:val="en-US" w:eastAsia="zh-CN"/>
              </w:rPr>
              <w:t>6</w:t>
            </w:r>
            <w:r>
              <w:rPr>
                <w:rFonts w:hint="eastAsia" w:ascii="宋体" w:hAnsi="宋体" w:cs="宋体"/>
                <w:b/>
                <w:bCs/>
                <w:kern w:val="0"/>
                <w:sz w:val="24"/>
              </w:rPr>
              <w:t>年 0</w:t>
            </w:r>
            <w:r>
              <w:rPr>
                <w:rFonts w:hint="eastAsia" w:ascii="宋体" w:hAnsi="宋体" w:cs="宋体"/>
                <w:b/>
                <w:bCs/>
                <w:kern w:val="0"/>
                <w:sz w:val="24"/>
                <w:lang w:val="en-US" w:eastAsia="zh-CN"/>
              </w:rPr>
              <w:t>4</w:t>
            </w:r>
            <w:r>
              <w:rPr>
                <w:rFonts w:hint="eastAsia" w:ascii="宋体" w:hAnsi="宋体" w:cs="宋体"/>
                <w:b/>
                <w:bCs/>
                <w:kern w:val="0"/>
                <w:sz w:val="24"/>
              </w:rPr>
              <w:t xml:space="preserve">月 </w:t>
            </w:r>
            <w:r>
              <w:rPr>
                <w:rFonts w:hint="eastAsia" w:ascii="宋体" w:hAnsi="宋体" w:cs="宋体"/>
                <w:b/>
                <w:bCs/>
                <w:kern w:val="0"/>
                <w:sz w:val="24"/>
                <w:lang w:val="en-US" w:eastAsia="zh-CN"/>
              </w:rPr>
              <w:t>3</w:t>
            </w:r>
            <w:r>
              <w:rPr>
                <w:rFonts w:hint="eastAsia" w:ascii="宋体" w:hAnsi="宋体" w:cs="宋体"/>
                <w:b/>
                <w:bCs/>
                <w:kern w:val="0"/>
                <w:sz w:val="24"/>
              </w:rPr>
              <w:t>日  08:00</w:t>
            </w:r>
          </w:p>
        </w:tc>
      </w:tr>
      <w:tr>
        <w:tblPrEx>
          <w:tblCellMar>
            <w:top w:w="0" w:type="dxa"/>
            <w:left w:w="108" w:type="dxa"/>
            <w:bottom w:w="0" w:type="dxa"/>
            <w:right w:w="108" w:type="dxa"/>
          </w:tblCellMar>
        </w:tblPrEx>
        <w:trPr>
          <w:trHeight w:val="240" w:hRule="atLeast"/>
        </w:trPr>
        <w:tc>
          <w:tcPr>
            <w:tcW w:w="12697" w:type="dxa"/>
            <w:gridSpan w:val="13"/>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4"/>
              </w:rPr>
              <w:t>报价单位名称:</w:t>
            </w:r>
            <w:r>
              <w:rPr>
                <w:rFonts w:hint="eastAsia" w:ascii="宋体" w:hAnsi="宋体" w:cs="宋体"/>
                <w:b/>
                <w:bCs/>
                <w:kern w:val="0"/>
                <w:sz w:val="24"/>
                <w:u w:val="single"/>
              </w:rPr>
              <w:t xml:space="preserve">                     （盖章）</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40" w:hRule="atLeast"/>
        </w:trPr>
        <w:tc>
          <w:tcPr>
            <w:tcW w:w="1289"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6184" w:type="dxa"/>
            <w:gridSpan w:val="17"/>
            <w:tcBorders>
              <w:top w:val="nil"/>
              <w:left w:val="nil"/>
              <w:bottom w:val="nil"/>
              <w:right w:val="nil"/>
            </w:tcBorders>
            <w:vAlign w:val="center"/>
          </w:tcPr>
          <w:p>
            <w:pPr>
              <w:widowControl/>
              <w:spacing w:line="360" w:lineRule="auto"/>
              <w:jc w:val="left"/>
              <w:rPr>
                <w:rFonts w:ascii="宋体" w:hAnsi="宋体" w:cs="宋体"/>
                <w:kern w:val="0"/>
                <w:sz w:val="24"/>
              </w:rPr>
            </w:pPr>
            <w:r>
              <w:rPr>
                <w:rFonts w:hint="eastAsia" w:ascii="宋体" w:hAnsi="宋体" w:cs="宋体"/>
                <w:kern w:val="0"/>
                <w:sz w:val="24"/>
              </w:rPr>
              <w:t>我公司</w:t>
            </w:r>
            <w:r>
              <w:rPr>
                <w:rFonts w:hint="eastAsia" w:ascii="宋体" w:hAnsi="宋体" w:cs="宋体"/>
                <w:kern w:val="0"/>
                <w:sz w:val="24"/>
                <w:lang w:val="en-US" w:eastAsia="zh-CN"/>
              </w:rPr>
              <w:t>2024年建筑物消杀、消毒、灭蚊蝇服务（框架）</w:t>
            </w:r>
            <w:r>
              <w:rPr>
                <w:rFonts w:hint="eastAsia" w:ascii="宋体" w:hAnsi="宋体" w:cs="宋体"/>
                <w:kern w:val="0"/>
                <w:sz w:val="24"/>
              </w:rPr>
              <w:t>业务，如贵单位有兴趣，可参与报价。详细物资明细如下：</w:t>
            </w:r>
          </w:p>
        </w:tc>
      </w:tr>
      <w:tr>
        <w:tblPrEx>
          <w:tblCellMar>
            <w:top w:w="0" w:type="dxa"/>
            <w:left w:w="108" w:type="dxa"/>
            <w:bottom w:w="0" w:type="dxa"/>
            <w:right w:w="108" w:type="dxa"/>
          </w:tblCellMar>
        </w:tblPrEx>
        <w:trPr>
          <w:gridAfter w:val="4"/>
          <w:wAfter w:w="3722" w:type="dxa"/>
          <w:trHeight w:val="1132" w:hRule="atLeast"/>
        </w:trPr>
        <w:tc>
          <w:tcPr>
            <w:tcW w:w="78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序号</w:t>
            </w:r>
          </w:p>
        </w:tc>
        <w:tc>
          <w:tcPr>
            <w:tcW w:w="3089" w:type="dxa"/>
            <w:gridSpan w:val="4"/>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服务内容</w:t>
            </w:r>
          </w:p>
        </w:tc>
        <w:tc>
          <w:tcPr>
            <w:tcW w:w="17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预估消杀面积（</w:t>
            </w:r>
            <w:r>
              <w:rPr>
                <w:rFonts w:hint="eastAsia" w:ascii="宋体" w:hAnsi="宋体" w:eastAsia="宋体" w:cs="宋体"/>
                <w:kern w:val="0"/>
                <w:sz w:val="24"/>
                <w:lang w:val="en-US" w:eastAsia="zh-CN"/>
              </w:rPr>
              <w:t>㎡</w:t>
            </w:r>
            <w:r>
              <w:rPr>
                <w:rFonts w:hint="eastAsia" w:ascii="宋体" w:hAnsi="宋体" w:cs="宋体"/>
                <w:kern w:val="0"/>
                <w:sz w:val="24"/>
                <w:lang w:val="en-US" w:eastAsia="zh-CN"/>
              </w:rPr>
              <w:t>）</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最高限价（万元）</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eastAsia="zh-CN"/>
              </w:rPr>
            </w:pPr>
            <w:r>
              <w:rPr>
                <w:rFonts w:hint="eastAsia" w:ascii="宋体" w:hAnsi="宋体" w:cs="宋体"/>
                <w:kern w:val="0"/>
                <w:sz w:val="24"/>
                <w:lang w:val="en-US" w:eastAsia="zh-CN"/>
              </w:rPr>
              <w:t>评审单价</w:t>
            </w:r>
          </w:p>
        </w:tc>
        <w:tc>
          <w:tcPr>
            <w:tcW w:w="204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评审总价</w:t>
            </w:r>
          </w:p>
        </w:tc>
        <w:tc>
          <w:tcPr>
            <w:tcW w:w="1361" w:type="dxa"/>
            <w:gridSpan w:val="3"/>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gridAfter w:val="4"/>
          <w:wAfter w:w="3722" w:type="dxa"/>
          <w:trHeight w:val="270" w:hRule="atLeast"/>
        </w:trPr>
        <w:tc>
          <w:tcPr>
            <w:tcW w:w="786" w:type="dxa"/>
            <w:tcBorders>
              <w:top w:val="nil"/>
              <w:left w:val="single" w:color="auto" w:sz="4" w:space="0"/>
              <w:bottom w:val="single" w:color="auto" w:sz="4" w:space="0"/>
              <w:right w:val="single" w:color="auto" w:sz="4" w:space="0"/>
            </w:tcBorders>
            <w:vAlign w:val="center"/>
          </w:tcPr>
          <w:p>
            <w:pPr>
              <w:snapToGrid w:val="0"/>
              <w:spacing w:line="216" w:lineRule="auto"/>
              <w:rPr>
                <w:rFonts w:ascii="宋体" w:hAnsi="宋体" w:cs="宋体"/>
                <w:kern w:val="0"/>
                <w:sz w:val="24"/>
                <w:szCs w:val="24"/>
              </w:rPr>
            </w:pPr>
            <w:r>
              <w:rPr>
                <w:rFonts w:hint="eastAsia" w:asciiTheme="minorEastAsia" w:hAnsiTheme="minorEastAsia" w:eastAsiaTheme="minorEastAsia"/>
                <w:sz w:val="24"/>
                <w:szCs w:val="24"/>
              </w:rPr>
              <w:t>1</w:t>
            </w:r>
          </w:p>
        </w:tc>
        <w:tc>
          <w:tcPr>
            <w:tcW w:w="3089" w:type="dxa"/>
            <w:gridSpan w:val="4"/>
            <w:tcBorders>
              <w:top w:val="nil"/>
              <w:left w:val="nil"/>
              <w:bottom w:val="single" w:color="auto" w:sz="4" w:space="0"/>
              <w:right w:val="single" w:color="auto" w:sz="4" w:space="0"/>
            </w:tcBorders>
            <w:vAlign w:val="center"/>
          </w:tcPr>
          <w:p>
            <w:pPr>
              <w:widowControl/>
              <w:spacing w:line="360" w:lineRule="auto"/>
              <w:jc w:val="both"/>
              <w:rPr>
                <w:rFonts w:ascii="宋体" w:hAnsi="宋体" w:cs="宋体"/>
                <w:kern w:val="0"/>
                <w:sz w:val="24"/>
                <w:szCs w:val="24"/>
              </w:rPr>
            </w:pPr>
            <w:r>
              <w:rPr>
                <w:rFonts w:hint="eastAsia" w:ascii="宋体" w:hAnsi="宋体"/>
                <w:b w:val="0"/>
                <w:bCs w:val="0"/>
                <w:color w:val="auto"/>
                <w:sz w:val="21"/>
                <w:szCs w:val="21"/>
                <w:u w:val="none"/>
              </w:rPr>
              <w:t>公司</w:t>
            </w:r>
            <w:r>
              <w:rPr>
                <w:rFonts w:hint="eastAsia" w:ascii="宋体" w:hAnsi="宋体"/>
                <w:b w:val="0"/>
                <w:bCs w:val="0"/>
                <w:color w:val="auto"/>
                <w:sz w:val="21"/>
                <w:szCs w:val="21"/>
                <w:u w:val="none"/>
                <w:lang w:eastAsia="zh-CN"/>
              </w:rPr>
              <w:t>各办公楼、</w:t>
            </w:r>
            <w:r>
              <w:rPr>
                <w:rFonts w:hint="eastAsia" w:ascii="宋体" w:hAnsi="宋体"/>
                <w:b w:val="0"/>
                <w:bCs w:val="0"/>
                <w:color w:val="auto"/>
                <w:sz w:val="21"/>
                <w:szCs w:val="21"/>
                <w:u w:val="none"/>
                <w:lang w:val="en-US" w:eastAsia="zh-CN"/>
              </w:rPr>
              <w:t>中央控制室、庇护所、</w:t>
            </w:r>
            <w:r>
              <w:rPr>
                <w:rFonts w:hint="eastAsia" w:ascii="宋体" w:hAnsi="宋体"/>
                <w:b w:val="0"/>
                <w:bCs w:val="0"/>
                <w:color w:val="auto"/>
                <w:sz w:val="21"/>
                <w:szCs w:val="21"/>
                <w:u w:val="none"/>
              </w:rPr>
              <w:t>食堂、公寓、</w:t>
            </w:r>
            <w:r>
              <w:rPr>
                <w:rFonts w:hint="eastAsia" w:ascii="宋体" w:hAnsi="宋体"/>
                <w:b w:val="0"/>
                <w:bCs w:val="0"/>
                <w:color w:val="auto"/>
                <w:sz w:val="21"/>
                <w:szCs w:val="21"/>
                <w:u w:val="none"/>
                <w:lang w:eastAsia="zh-CN"/>
              </w:rPr>
              <w:t>车队、</w:t>
            </w:r>
            <w:r>
              <w:rPr>
                <w:rFonts w:hint="eastAsia" w:ascii="宋体" w:hAnsi="宋体"/>
                <w:b w:val="0"/>
                <w:bCs w:val="0"/>
                <w:color w:val="auto"/>
                <w:sz w:val="21"/>
                <w:szCs w:val="21"/>
                <w:u w:val="none"/>
              </w:rPr>
              <w:t>室内外卫生间、各个垃圾桶存放点周边</w:t>
            </w:r>
            <w:r>
              <w:rPr>
                <w:rFonts w:hint="eastAsia" w:ascii="宋体" w:hAnsi="宋体"/>
                <w:color w:val="auto"/>
                <w:szCs w:val="21"/>
                <w:lang w:val="en-US" w:eastAsia="zh-CN"/>
              </w:rPr>
              <w:t>消杀、消毒、灭蚊蝇服务</w:t>
            </w:r>
          </w:p>
        </w:tc>
        <w:tc>
          <w:tcPr>
            <w:tcW w:w="1750" w:type="dxa"/>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eastAsia" w:ascii="宋体" w:hAnsi="宋体" w:eastAsia="宋体" w:cs="宋体"/>
                <w:b w:val="0"/>
                <w:bCs/>
                <w:kern w:val="0"/>
                <w:sz w:val="24"/>
                <w:szCs w:val="24"/>
                <w:u w:val="none"/>
                <w:lang w:val="en-US" w:eastAsia="zh-CN"/>
              </w:rPr>
            </w:pPr>
            <w:r>
              <w:rPr>
                <w:rFonts w:hint="eastAsia" w:ascii="宋体" w:hAnsi="宋体"/>
                <w:color w:val="auto"/>
                <w:szCs w:val="21"/>
                <w:u w:val="none"/>
                <w:lang w:val="en-US" w:eastAsia="zh-CN"/>
              </w:rPr>
              <w:t>110262</w:t>
            </w:r>
            <w:r>
              <w:rPr>
                <w:rFonts w:hint="eastAsia" w:ascii="宋体" w:hAnsi="宋体" w:eastAsia="宋体" w:cs="宋体"/>
                <w:b w:val="0"/>
                <w:bCs/>
                <w:color w:val="auto"/>
                <w:kern w:val="0"/>
                <w:sz w:val="24"/>
                <w:szCs w:val="24"/>
                <w:u w:val="none"/>
                <w:lang w:val="en-US" w:eastAsia="zh-CN"/>
              </w:rPr>
              <w:t>㎡</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3</w:t>
            </w:r>
          </w:p>
        </w:tc>
        <w:tc>
          <w:tcPr>
            <w:tcW w:w="2115"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p>
            <w:pPr>
              <w:spacing w:line="216" w:lineRule="auto"/>
              <w:jc w:val="center"/>
              <w:rPr>
                <w:rFonts w:hint="eastAsia" w:ascii="宋体" w:hAnsi="宋体" w:cs="宋体"/>
                <w:kern w:val="0"/>
                <w:sz w:val="24"/>
                <w:szCs w:val="24"/>
                <w:lang w:val="en-US" w:eastAsia="zh-CN"/>
              </w:rPr>
            </w:pPr>
          </w:p>
          <w:p>
            <w:pPr>
              <w:spacing w:line="216" w:lineRule="auto"/>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 xml:space="preserve"> </w:t>
            </w:r>
          </w:p>
        </w:tc>
        <w:tc>
          <w:tcPr>
            <w:tcW w:w="2040"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tc>
        <w:tc>
          <w:tcPr>
            <w:tcW w:w="1361" w:type="dxa"/>
            <w:gridSpan w:val="3"/>
            <w:tcBorders>
              <w:top w:val="single" w:color="auto" w:sz="4" w:space="0"/>
              <w:left w:val="nil"/>
              <w:bottom w:val="single" w:color="auto" w:sz="4" w:space="0"/>
              <w:right w:val="single" w:color="auto" w:sz="4" w:space="0"/>
            </w:tcBorders>
            <w:vAlign w:val="center"/>
          </w:tcPr>
          <w:p>
            <w:pPr>
              <w:spacing w:line="216" w:lineRule="auto"/>
              <w:jc w:val="left"/>
              <w:rPr>
                <w:rFonts w:ascii="宋体" w:hAnsi="宋体" w:cs="宋体"/>
                <w:kern w:val="0"/>
                <w:sz w:val="24"/>
                <w:szCs w:val="24"/>
              </w:rPr>
            </w:pPr>
          </w:p>
        </w:tc>
      </w:tr>
      <w:tr>
        <w:tblPrEx>
          <w:tblCellMar>
            <w:top w:w="0" w:type="dxa"/>
            <w:left w:w="108" w:type="dxa"/>
            <w:bottom w:w="0" w:type="dxa"/>
            <w:right w:w="108" w:type="dxa"/>
          </w:tblCellMar>
        </w:tblPrEx>
        <w:trPr>
          <w:gridAfter w:val="3"/>
          <w:wAfter w:w="3235" w:type="dxa"/>
          <w:trHeight w:val="240" w:hRule="atLeast"/>
        </w:trPr>
        <w:tc>
          <w:tcPr>
            <w:tcW w:w="3875" w:type="dxa"/>
            <w:gridSpan w:val="5"/>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供应商电话：必填   </w:t>
            </w:r>
          </w:p>
        </w:tc>
        <w:tc>
          <w:tcPr>
            <w:tcW w:w="488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供应商联系人：必填              </w:t>
            </w:r>
          </w:p>
        </w:tc>
        <w:tc>
          <w:tcPr>
            <w:tcW w:w="5476" w:type="dxa"/>
            <w:gridSpan w:val="7"/>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   报价日期：必填</w:t>
            </w:r>
          </w:p>
        </w:tc>
      </w:tr>
      <w:tr>
        <w:tblPrEx>
          <w:tblCellMar>
            <w:top w:w="0" w:type="dxa"/>
            <w:left w:w="108" w:type="dxa"/>
            <w:bottom w:w="0" w:type="dxa"/>
            <w:right w:w="108" w:type="dxa"/>
          </w:tblCellMar>
        </w:tblPrEx>
        <w:trPr>
          <w:trHeight w:val="240" w:hRule="atLeast"/>
        </w:trPr>
        <w:tc>
          <w:tcPr>
            <w:tcW w:w="226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报价须知：</w:t>
            </w:r>
          </w:p>
        </w:tc>
        <w:tc>
          <w:tcPr>
            <w:tcW w:w="3358"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86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71"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3064"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1.报价要求：报价为</w:t>
            </w:r>
            <w:r>
              <w:rPr>
                <w:rFonts w:hint="eastAsia" w:ascii="宋体" w:hAnsi="宋体" w:cs="宋体"/>
                <w:kern w:val="0"/>
                <w:sz w:val="24"/>
                <w:lang w:eastAsia="zh-CN"/>
              </w:rPr>
              <w:t>，</w:t>
            </w:r>
            <w:r>
              <w:rPr>
                <w:rFonts w:hint="eastAsia" w:ascii="宋体" w:hAnsi="宋体" w:cs="宋体"/>
                <w:kern w:val="0"/>
                <w:sz w:val="24"/>
              </w:rPr>
              <w:t>标明税率。</w:t>
            </w:r>
          </w:p>
        </w:tc>
      </w:tr>
      <w:tr>
        <w:tblPrEx>
          <w:tblCellMar>
            <w:top w:w="0" w:type="dxa"/>
            <w:left w:w="108" w:type="dxa"/>
            <w:bottom w:w="0" w:type="dxa"/>
            <w:right w:w="108" w:type="dxa"/>
          </w:tblCellMar>
        </w:tblPrEx>
        <w:trPr>
          <w:trHeight w:val="374"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2.其他要求：报价单应盖章，填写联系人、联系方式，彩色扫描为PDF或JPG文件，明细较多时应同时提供电子版excel可编辑文件。</w:t>
            </w: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3、报价优先按照本报价单报价，如贵公司有固定报价单格式可以用贵单位报价格式报价，必须涵盖本报价单所要求的信息，否则报价无效。</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4、邮箱报价，文件名必须为：服务名称-公司名称。</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5、本次采购采用竞争性谈判方式，采用经评审的最低价法，确定拟签约候选人。</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hint="eastAsia" w:ascii="宋体" w:hAnsi="宋体" w:eastAsia="宋体" w:cs="宋体"/>
                <w:kern w:val="0"/>
                <w:sz w:val="24"/>
              </w:rPr>
            </w:pPr>
            <w:r>
              <w:rPr>
                <w:rFonts w:hint="eastAsia" w:ascii="宋体" w:hAnsi="宋体" w:eastAsia="宋体" w:cs="宋体"/>
                <w:kern w:val="0"/>
                <w:sz w:val="24"/>
              </w:rPr>
              <w:t>6、本次服务设置最高响应限价总价：</w:t>
            </w:r>
            <w:r>
              <w:rPr>
                <w:rFonts w:hint="eastAsia" w:ascii="宋体" w:hAnsi="宋体" w:cs="宋体"/>
                <w:kern w:val="0"/>
                <w:sz w:val="24"/>
                <w:lang w:val="en-US" w:eastAsia="zh-CN"/>
              </w:rPr>
              <w:t>3</w:t>
            </w:r>
            <w:r>
              <w:rPr>
                <w:rFonts w:hint="eastAsia" w:ascii="宋体" w:hAnsi="宋体" w:eastAsia="宋体" w:cs="宋体"/>
                <w:kern w:val="0"/>
                <w:sz w:val="24"/>
                <w:lang w:val="en-US" w:eastAsia="zh-CN"/>
              </w:rPr>
              <w:t>万</w:t>
            </w:r>
            <w:r>
              <w:rPr>
                <w:rFonts w:hint="eastAsia" w:ascii="宋体" w:hAnsi="宋体" w:eastAsia="宋体" w:cs="宋体"/>
                <w:kern w:val="0"/>
                <w:sz w:val="24"/>
              </w:rPr>
              <w:t>元（含税），高于最高限价的报价视为无效报价。</w:t>
            </w:r>
          </w:p>
          <w:p>
            <w:pPr>
              <w:widowControl/>
              <w:jc w:val="left"/>
              <w:rPr>
                <w:rFonts w:hint="eastAsia" w:ascii="宋体" w:hAnsi="宋体" w:eastAsia="宋体" w:cs="宋体"/>
                <w:kern w:val="0"/>
                <w:sz w:val="24"/>
              </w:rPr>
            </w:pPr>
            <w:r>
              <w:rPr>
                <w:rFonts w:hint="eastAsia" w:ascii="宋体" w:hAnsi="宋体" w:eastAsia="宋体" w:cs="宋体"/>
                <w:kern w:val="0"/>
                <w:sz w:val="24"/>
              </w:rPr>
              <w:t>7、严格执行辽河石化公司准入商廉洁承诺，并填写廉洁承诺书会同其他资料邮寄；对2家及以上报价书作者（最后编辑人）为同一人的视为有</w:t>
            </w:r>
          </w:p>
          <w:p>
            <w:pPr>
              <w:widowControl/>
              <w:jc w:val="left"/>
              <w:rPr>
                <w:rFonts w:hint="eastAsia" w:ascii="宋体" w:hAnsi="宋体" w:eastAsia="宋体" w:cs="宋体"/>
                <w:kern w:val="0"/>
                <w:sz w:val="24"/>
              </w:rPr>
            </w:pPr>
            <w:r>
              <w:rPr>
                <w:rFonts w:hint="eastAsia" w:ascii="宋体" w:hAnsi="宋体" w:eastAsia="宋体" w:cs="宋体"/>
                <w:kern w:val="0"/>
                <w:sz w:val="24"/>
              </w:rPr>
              <w:t>串标嫌疑，我公司将进一步调查，视情况按照辽河石化公司供应商管理规定进行处罚，最低处罚暂停半年交易权限。</w:t>
            </w:r>
          </w:p>
          <w:p>
            <w:pPr>
              <w:widowControl/>
              <w:numPr>
                <w:ilvl w:val="0"/>
                <w:numId w:val="1"/>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约束条款：辽河石化公司对供应商提供的产品质量、技术服务承诺履约情况将严格把关，质量评价分为到货验收和使用质量评价等阶段，对于</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到货验收或使用评价未达到要求或承诺的，不予结算，问题较严重的视情况暂停1-3年与我公司交易权限，造成生产波动或事故事件或经济损失</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的，进一步追究相关经济责任及上报中石油总部进行集团范围的追责处罚；首次合作的供应商或首次使用的生产类物资或关键非生产类物资，需要</w:t>
            </w:r>
          </w:p>
          <w:p>
            <w:pPr>
              <w:widowControl/>
              <w:numPr>
                <w:ilvl w:val="0"/>
                <w:numId w:val="0"/>
              </w:numPr>
              <w:jc w:val="left"/>
              <w:rPr>
                <w:rFonts w:hint="eastAsia" w:eastAsia="楷体_GB2312"/>
                <w:lang w:val="en-US" w:eastAsia="zh-CN"/>
              </w:rPr>
            </w:pPr>
            <w:r>
              <w:rPr>
                <w:rFonts w:hint="eastAsia" w:ascii="宋体" w:hAnsi="宋体" w:eastAsia="宋体" w:cs="宋体"/>
                <w:kern w:val="0"/>
                <w:sz w:val="24"/>
                <w:lang w:val="en-US" w:eastAsia="zh-CN"/>
              </w:rPr>
              <w:t>使用部门在1至12个月（或结合具体质量评价周期）后出具使用评价报告/试用报告，评价报告合格进行结算、不合格不结算。</w:t>
            </w:r>
          </w:p>
        </w:tc>
      </w:tr>
    </w:tbl>
    <w:p/>
    <w:p>
      <w:pPr>
        <w:pStyle w:val="2"/>
        <w:rPr>
          <w:lang w:eastAsia="zh-CN"/>
        </w:rPr>
      </w:pPr>
    </w:p>
    <w:p>
      <w:pPr>
        <w:pStyle w:val="2"/>
        <w:rPr>
          <w:lang w:eastAsia="zh-CN"/>
        </w:rPr>
      </w:pPr>
    </w:p>
    <w:sectPr>
      <w:pgSz w:w="16838" w:h="11906" w:orient="landscape"/>
      <w:pgMar w:top="1800" w:right="1440" w:bottom="1800" w:left="144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9079FE"/>
    <w:multiLevelType w:val="singleLevel"/>
    <w:tmpl w:val="E89079F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56E5666"/>
    <w:rsid w:val="00072918"/>
    <w:rsid w:val="000B40A8"/>
    <w:rsid w:val="000E4CC5"/>
    <w:rsid w:val="00114330"/>
    <w:rsid w:val="00142FEA"/>
    <w:rsid w:val="001439F8"/>
    <w:rsid w:val="001572B2"/>
    <w:rsid w:val="001837F9"/>
    <w:rsid w:val="001B4DF1"/>
    <w:rsid w:val="001B7C23"/>
    <w:rsid w:val="001E6F0B"/>
    <w:rsid w:val="002057A3"/>
    <w:rsid w:val="002E21D2"/>
    <w:rsid w:val="003347AC"/>
    <w:rsid w:val="0035760A"/>
    <w:rsid w:val="00363B2E"/>
    <w:rsid w:val="003D7616"/>
    <w:rsid w:val="003F7630"/>
    <w:rsid w:val="004138DF"/>
    <w:rsid w:val="00444F64"/>
    <w:rsid w:val="00466D2F"/>
    <w:rsid w:val="004A143D"/>
    <w:rsid w:val="004C3BFE"/>
    <w:rsid w:val="004E76B0"/>
    <w:rsid w:val="004E7CA0"/>
    <w:rsid w:val="005A74E2"/>
    <w:rsid w:val="005D45FF"/>
    <w:rsid w:val="005E59C2"/>
    <w:rsid w:val="006148EC"/>
    <w:rsid w:val="00650DF2"/>
    <w:rsid w:val="0069295A"/>
    <w:rsid w:val="006B5FE2"/>
    <w:rsid w:val="007A7F8B"/>
    <w:rsid w:val="00855093"/>
    <w:rsid w:val="00946064"/>
    <w:rsid w:val="009B4429"/>
    <w:rsid w:val="009B4892"/>
    <w:rsid w:val="00BB78BC"/>
    <w:rsid w:val="00BD1FB7"/>
    <w:rsid w:val="00BD7878"/>
    <w:rsid w:val="00C1011D"/>
    <w:rsid w:val="00CA2BBA"/>
    <w:rsid w:val="00CA514E"/>
    <w:rsid w:val="00CE1E10"/>
    <w:rsid w:val="00D26153"/>
    <w:rsid w:val="00E31D27"/>
    <w:rsid w:val="00E5029E"/>
    <w:rsid w:val="00ED4382"/>
    <w:rsid w:val="00EE2818"/>
    <w:rsid w:val="00EF476C"/>
    <w:rsid w:val="00F348E7"/>
    <w:rsid w:val="00F4425F"/>
    <w:rsid w:val="00F52240"/>
    <w:rsid w:val="05296890"/>
    <w:rsid w:val="0775790E"/>
    <w:rsid w:val="077B5401"/>
    <w:rsid w:val="099B0796"/>
    <w:rsid w:val="09C42640"/>
    <w:rsid w:val="0B723056"/>
    <w:rsid w:val="0BBB6695"/>
    <w:rsid w:val="0DD8568F"/>
    <w:rsid w:val="0E6669E0"/>
    <w:rsid w:val="17B6684E"/>
    <w:rsid w:val="19257BA5"/>
    <w:rsid w:val="1BFE0FCB"/>
    <w:rsid w:val="1FF322FB"/>
    <w:rsid w:val="228E1AF7"/>
    <w:rsid w:val="234D3CE2"/>
    <w:rsid w:val="24DC7E13"/>
    <w:rsid w:val="276675A7"/>
    <w:rsid w:val="28F756E2"/>
    <w:rsid w:val="29925B3E"/>
    <w:rsid w:val="2B3A2DCD"/>
    <w:rsid w:val="2B7C5668"/>
    <w:rsid w:val="2C9A1CE0"/>
    <w:rsid w:val="2D8027AF"/>
    <w:rsid w:val="356E5666"/>
    <w:rsid w:val="372D624D"/>
    <w:rsid w:val="38586A21"/>
    <w:rsid w:val="38975E97"/>
    <w:rsid w:val="399331D2"/>
    <w:rsid w:val="3B4844EB"/>
    <w:rsid w:val="3CD63A2D"/>
    <w:rsid w:val="42590B10"/>
    <w:rsid w:val="43DB15A1"/>
    <w:rsid w:val="4525544B"/>
    <w:rsid w:val="45C86131"/>
    <w:rsid w:val="46222B21"/>
    <w:rsid w:val="4BE82B3C"/>
    <w:rsid w:val="4CE4187B"/>
    <w:rsid w:val="5092624B"/>
    <w:rsid w:val="51DC7DD1"/>
    <w:rsid w:val="524E224D"/>
    <w:rsid w:val="53FF652F"/>
    <w:rsid w:val="54C2593B"/>
    <w:rsid w:val="553E2530"/>
    <w:rsid w:val="577F6E38"/>
    <w:rsid w:val="57C96F0C"/>
    <w:rsid w:val="5A400854"/>
    <w:rsid w:val="5C9774E5"/>
    <w:rsid w:val="5D0D0007"/>
    <w:rsid w:val="5D5277B2"/>
    <w:rsid w:val="5DD92A0C"/>
    <w:rsid w:val="5F5742D7"/>
    <w:rsid w:val="5F816F22"/>
    <w:rsid w:val="5FC75799"/>
    <w:rsid w:val="60B73EF8"/>
    <w:rsid w:val="63F74F07"/>
    <w:rsid w:val="67A103E7"/>
    <w:rsid w:val="68EE1787"/>
    <w:rsid w:val="6A7F5FE6"/>
    <w:rsid w:val="6D265902"/>
    <w:rsid w:val="6DAC6303"/>
    <w:rsid w:val="6E224692"/>
    <w:rsid w:val="6EE30982"/>
    <w:rsid w:val="73DD7595"/>
    <w:rsid w:val="744A797B"/>
    <w:rsid w:val="74590565"/>
    <w:rsid w:val="748F676D"/>
    <w:rsid w:val="78CB5B4C"/>
    <w:rsid w:val="78CD55C4"/>
    <w:rsid w:val="7B0D6F76"/>
    <w:rsid w:val="7B72455F"/>
    <w:rsid w:val="7E735C24"/>
    <w:rsid w:val="7EAE73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widowControl/>
      <w:spacing w:after="240"/>
      <w:ind w:left="1134"/>
      <w:jc w:val="left"/>
    </w:pPr>
    <w:rPr>
      <w:rFonts w:ascii="Arial" w:hAnsi="Arial" w:eastAsia="楷体_GB2312"/>
      <w:spacing w:val="-8"/>
      <w:kern w:val="0"/>
      <w:sz w:val="24"/>
      <w:szCs w:val="28"/>
      <w:lang w:eastAsia="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810</Characters>
  <Lines>6</Lines>
  <Paragraphs>1</Paragraphs>
  <TotalTime>2</TotalTime>
  <ScaleCrop>false</ScaleCrop>
  <LinksUpToDate>false</LinksUpToDate>
  <CharactersWithSpaces>951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2024-03-01T08:27:00Z</dcterms:created>
  <dc:creator>加菲</dc:creator>
  <cp:lastModifiedBy>LHYT</cp:lastModifiedBy>
  <dcterms:modified xsi:type="dcterms:W3CDTF">2026-03-31T13:35:10Z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89F5B00556A94ABFB86B275B21E92B3B</vt:lpwstr>
  </property>
</Properties>
</file>