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58C2">
      <w:pPr>
        <w:pStyle w:val="5"/>
        <w:ind w:left="0" w:leftChars="0" w:firstLine="0" w:firstLineChars="0"/>
        <w:rPr>
          <w:rFonts w:hint="eastAsia"/>
          <w:sz w:val="24"/>
          <w:szCs w:val="24"/>
        </w:rPr>
      </w:pPr>
    </w:p>
    <w:p w14:paraId="35700B1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2"/>
          <w:sz w:val="36"/>
          <w:szCs w:val="36"/>
          <w:lang w:val="en-US" w:eastAsia="zh-CN" w:bidi="ar-SA"/>
        </w:rPr>
        <w:t>铜仁市第二人民医院</w:t>
      </w:r>
    </w:p>
    <w:p w14:paraId="3CEC4DB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2"/>
          <w:sz w:val="36"/>
          <w:szCs w:val="36"/>
          <w:lang w:val="en-US" w:eastAsia="zh-CN" w:bidi="ar-SA"/>
        </w:rPr>
        <w:t>有害生物防制服务采购需求</w:t>
      </w:r>
    </w:p>
    <w:p w14:paraId="140A3B65">
      <w:pPr>
        <w:rPr>
          <w:rFonts w:hint="eastAsia"/>
          <w:lang w:val="en-US" w:eastAsia="zh-CN"/>
        </w:rPr>
      </w:pPr>
    </w:p>
    <w:p w14:paraId="6A1E9347">
      <w:pPr>
        <w:pStyle w:val="5"/>
        <w:rPr>
          <w:rFonts w:hint="eastAsia"/>
          <w:sz w:val="24"/>
          <w:szCs w:val="24"/>
        </w:rPr>
      </w:pPr>
    </w:p>
    <w:p w14:paraId="29F264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一、采购单位信息</w:t>
      </w:r>
    </w:p>
    <w:p w14:paraId="49B0D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采购单位：铜仁市第二人民医院</w:t>
      </w:r>
    </w:p>
    <w:p w14:paraId="087EE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预算金额：人民币7800元/年（含人工、药剂、设备、税费等全部费用）</w:t>
      </w:r>
    </w:p>
    <w:p w14:paraId="28826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联系人：王景君   联系电话：18722999556</w:t>
      </w:r>
    </w:p>
    <w:p w14:paraId="61825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采购项目名称：铜仁市第二人民医院有害生物防制服务</w:t>
      </w:r>
    </w:p>
    <w:p w14:paraId="28682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服务期限：1年</w:t>
      </w:r>
    </w:p>
    <w:p w14:paraId="6673E6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二、采购项目概况</w:t>
      </w:r>
    </w:p>
    <w:p w14:paraId="59645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1.项目背景：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为保障医院医疗环境安全，控制老鼠、蟑螂、蚊子、苍蝇（以下统称“四害”）及常见有害生物滋生，需委托专业机构提供全年有害生物防制服务，确保院区病媒生物密度符合国家及地方标准。</w:t>
      </w:r>
    </w:p>
    <w:p w14:paraId="06AC5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2.服务范围：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医院全领域内外，包括但不限于A、B栋各科室及病区、病案室、配电房、食堂（含厨房）、绿化带、下水道井口、停车场及全院公共区域。</w:t>
      </w:r>
    </w:p>
    <w:p w14:paraId="378902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三、采购服务内容及要求</w:t>
      </w:r>
    </w:p>
    <w:p w14:paraId="6C4AD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（一）防制对象</w:t>
      </w:r>
    </w:p>
    <w:p w14:paraId="63796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老鼠、蟑螂、蚊子、苍蝇及院区常见有害生物（如跳蚤、白蚁等）。</w:t>
      </w:r>
    </w:p>
    <w:p w14:paraId="03E45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（二）服务标准</w:t>
      </w:r>
    </w:p>
    <w:p w14:paraId="3AF9B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需符合《贵州省鼠虫害防治条例》《贵州省灭鼠杀虫服务行业管理办法》及国家《病媒生物密度控制水平》（GB/T27770-2020），确保服务期内院区病媒生物密度整体达“C级及以上”，食堂、病房、消毒供应室等重点区域达“B级及以上”。</w:t>
      </w:r>
    </w:p>
    <w:p w14:paraId="5ED54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每季度出具《一类病媒生物密度自我监测报告》（需加盖公章，附监测数据、现场照片及分析说明）；服务启动前需提供院区初始密度检测记录，作为效果评估基准。</w:t>
      </w:r>
    </w:p>
    <w:p w14:paraId="4FF9A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（三）服务频次及要求</w:t>
      </w:r>
    </w:p>
    <w:p w14:paraId="799E2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基础服务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：每月固定开展2次四害消杀，服务时间需提前1个工作日与医院院务后勤部确认，避开就诊高峰及重要医疗活动。</w:t>
      </w:r>
    </w:p>
    <w:p w14:paraId="6E971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免费增频情形：</w:t>
      </w:r>
    </w:p>
    <w:p w14:paraId="1B7F5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（1）服务质量未达标（以医院现场核查及监测报告为准）；</w:t>
      </w:r>
    </w:p>
    <w:p w14:paraId="4829B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（2）上级部门（爱卫办、卫健委等）检查前需强化防制；</w:t>
      </w:r>
    </w:p>
    <w:p w14:paraId="518FF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（3）院区发生病媒生物爆发。</w:t>
      </w:r>
    </w:p>
    <w:p w14:paraId="041D8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（四）具体防治措施</w:t>
      </w:r>
    </w:p>
    <w:p w14:paraId="65ACE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1.灭蚊、蝇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：投放灭蚊灯（公共区域每200㎡不少于1盏）、灭蚊虫灯粘纸；</w:t>
      </w:r>
    </w:p>
    <w:p w14:paraId="2A8F6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每月2次对建筑物局部及外围绿化区施药，重点覆盖过道、大厅、病房阳台、垃圾池、下水道井口等区域，聚焦阴暗处物体表面喷洒，抑制滋生。</w:t>
      </w:r>
    </w:p>
    <w:p w14:paraId="4C998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2.蚂蚁防治：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每月2次勘察蚁群活动区域，针对性施药，避免污染食品或医疗设施。</w:t>
      </w:r>
    </w:p>
    <w:p w14:paraId="51249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3.灭蟑螂、灭鼠：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每月2次开展灭蟑螂工作及灭鼠巡查；采用科室高效的消杀处置方式，范围覆盖建筑物周边、办公室、病房、食堂后厨等老鼠常出没位置，鼠饵站每周检查并补充药剂。</w:t>
      </w:r>
    </w:p>
    <w:p w14:paraId="7C6F45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4.器械与药剂要求：</w:t>
      </w:r>
      <w:r>
        <w:rPr>
          <w:rFonts w:hint="eastAsia"/>
          <w:sz w:val="24"/>
          <w:szCs w:val="24"/>
          <w:lang w:val="en-US" w:eastAsia="zh-CN"/>
        </w:rPr>
        <w:t>使用背式高压喷壶、防篡改鼠饵站、电子捕鼠器等合规设备，使用前需出示合格证明；药剂需具备国家农业农村部门核发的《农药登记证》《农药生产许可证》《产品质量合格证》（“三证”）或全国爱卫会推荐产品，严禁使用剧毒、禁用药剂；每次施药前提交药剂清单（含成分、安全剂量、应急措施），经医院确认后方可使用。</w:t>
      </w:r>
    </w:p>
    <w:p w14:paraId="53164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-SA"/>
        </w:rPr>
        <w:t>2.施工规范：</w:t>
      </w:r>
    </w:p>
    <w:p w14:paraId="4BE83C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1.作业前设置“药剂投放区，请勿触碰”等醒目标识，疏散无关人员（尤其是患者、老人、儿童）；</w:t>
      </w:r>
    </w:p>
    <w:p w14:paraId="217400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2.服务人员需佩戴防护装备（口罩、手套、防护服），携带应急解毒药品；</w:t>
      </w:r>
    </w:p>
    <w:p w14:paraId="3ECB1F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3.每次服务后填写《单次四害消杀服务记录表》（含时间、区域、药剂、操作人员、效果），经医院现场负责人签字确认，作为结算依据。</w:t>
      </w:r>
    </w:p>
    <w:p w14:paraId="6F7C8F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四、供应商需免费提供的物资及维护要求</w:t>
      </w:r>
    </w:p>
    <w:p w14:paraId="0AE7D3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>物资清单：</w:t>
      </w:r>
    </w:p>
    <w:p w14:paraId="11D7C8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（1）室外鼠诱饵站：不少于50个，确保全院覆盖无死角；</w:t>
      </w:r>
    </w:p>
    <w:p w14:paraId="5847BE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（2）室内鼠诱捕站：食堂每100㎡不少于4个，其他区域按需配置；</w:t>
      </w:r>
    </w:p>
    <w:p w14:paraId="59BE01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（3）室内灭蚊虫灯：全院不少于40个（公共区域每200㎡不少于1个）；</w:t>
      </w:r>
    </w:p>
    <w:p w14:paraId="69C12C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（4）灭蚊虫灯粘纸：随灯配套更换，每月不少于1次，更换记录需经医院确认。</w:t>
      </w:r>
    </w:p>
    <w:p w14:paraId="5AF43F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2.维护与归属：</w:t>
      </w:r>
      <w:r>
        <w:rPr>
          <w:rFonts w:hint="eastAsia"/>
          <w:sz w:val="24"/>
          <w:szCs w:val="24"/>
        </w:rPr>
        <w:t>合同期内负责物资安装、维护；合同终止后物资归医院所有，非人为损坏需维修或更换至正常使用状态。</w:t>
      </w:r>
    </w:p>
    <w:p w14:paraId="7A780C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五、供应商资质要求</w:t>
      </w:r>
    </w:p>
    <w:p w14:paraId="343C37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具备有效的《营业执照》（经营范围含有害生物防制服务）；</w:t>
      </w:r>
    </w:p>
    <w:p w14:paraId="012080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持有《有害生物防制服务机构资质证书》；</w:t>
      </w:r>
    </w:p>
    <w:p w14:paraId="7A1882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从业人员需提供《健康证》《上岗培训证》；</w:t>
      </w:r>
    </w:p>
    <w:p w14:paraId="79C78A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所用药剂需提供《农药登记证》《农药生产许可证》《产品质量合格证》复印件（加盖公章）；</w:t>
      </w:r>
      <w:bookmarkStart w:id="0" w:name="_GoBack"/>
      <w:bookmarkEnd w:id="0"/>
    </w:p>
    <w:p w14:paraId="62FDA4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近1年内无因服务质量问题被投诉或行政处罚的记录（需提供承诺函）。</w:t>
      </w:r>
    </w:p>
    <w:p w14:paraId="6E5952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六、报价要求</w:t>
      </w:r>
    </w:p>
    <w:p w14:paraId="475F06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报价形式：总价包干，人民币报价（含人工、药剂、设备、税费、物资及维护等全部费用），最高限价7800元（大写：柒仟捌佰元整），医院不再单独支付其他费用。</w:t>
      </w:r>
    </w:p>
    <w:p w14:paraId="5BD364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报价文件需包含：报价单、资质文件复印件（加盖公章）、服务方案。</w:t>
      </w:r>
    </w:p>
    <w:p w14:paraId="0EE724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七、结算方式</w:t>
      </w:r>
    </w:p>
    <w:p w14:paraId="3F6A62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结算周期：按季度结算，每季度服务完成后次月15日前，供应商提交结算材料；医院在收到材料后10个工作日内审核，审核通过后10个工作日内通过银行对公转账支付（每季度支付</w:t>
      </w:r>
      <w:r>
        <w:rPr>
          <w:rFonts w:hint="eastAsia"/>
          <w:sz w:val="24"/>
          <w:szCs w:val="24"/>
          <w:lang w:val="en-US" w:eastAsia="zh-CN"/>
        </w:rPr>
        <w:t>XXXX</w:t>
      </w:r>
      <w:r>
        <w:rPr>
          <w:rFonts w:hint="eastAsia"/>
          <w:sz w:val="24"/>
          <w:szCs w:val="24"/>
        </w:rPr>
        <w:t>元）。</w:t>
      </w:r>
    </w:p>
    <w:p w14:paraId="573B12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结算材料清单：</w:t>
      </w:r>
    </w:p>
    <w:p w14:paraId="2629A2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（1）经医院院务后勤部签字确认的《季度消杀服务记录表》；</w:t>
      </w:r>
    </w:p>
    <w:p w14:paraId="7C0E01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（2）季度消杀照片（含服务前、中、后场景，标注时间、地点）；</w:t>
      </w:r>
    </w:p>
    <w:p w14:paraId="53DC55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（3）正规增值税普通发票（项目注明“有害生物防制服务费”）；</w:t>
      </w:r>
    </w:p>
    <w:p w14:paraId="6A7EB2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（4）当季度《一类病媒生物密度自我监测报告》。</w:t>
      </w:r>
    </w:p>
    <w:p w14:paraId="0C150A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76096"/>
    <w:rsid w:val="3F1E3CB2"/>
    <w:rsid w:val="430964F3"/>
    <w:rsid w:val="45542615"/>
    <w:rsid w:val="4F0B71DA"/>
    <w:rsid w:val="520E55A7"/>
    <w:rsid w:val="6398566F"/>
    <w:rsid w:val="684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9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widowControl w:val="0"/>
      <w:autoSpaceDE w:val="0"/>
      <w:autoSpaceDN w:val="0"/>
      <w:adjustRightInd w:val="0"/>
      <w:ind w:firstLine="420" w:firstLineChars="100"/>
    </w:p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4">
    <w:name w:val="Body Text 2"/>
    <w:basedOn w:val="1"/>
    <w:qFormat/>
    <w:uiPriority w:val="0"/>
    <w:rPr>
      <w:sz w:val="32"/>
    </w:rPr>
  </w:style>
  <w:style w:type="paragraph" w:styleId="5">
    <w:name w:val="Body Text First Indent 2"/>
    <w:basedOn w:val="6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6">
    <w:name w:val="Body Text Indent"/>
    <w:basedOn w:val="1"/>
    <w:qFormat/>
    <w:uiPriority w:val="0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b2554630-ee51-4820-ad8c-73b31976f90b</errorID>
      <errorWord>3.服务质量未达标（以甲方核查及监测报告为准）；</errorWord>
      <group>L1_AI</group>
      <groupName>深度校对</groupName>
      <ability>L2_AI_Title</ability>
      <abilityName>标题检查</abilityName>
      <candidateList/>
      <explain>相邻标题序号不连续。标题‘2.额外服务：满足以下情形需免费增加频次：’后直接出现‘3.服务质量未达标（以甲方核查及监测报告为准）；’，标题序号不连续，后续‘4.上级部门（爱卫办、卫健委等）检查前需强化防制；’‘5.院区发生病媒生物暴发（鼠害集中、蟑螂密度超标等）；’也存在同样的序号不连续问题</explain>
      <paraID>117DAD23</paraID>
      <start>0</start>
      <end>24</end>
      <status>ignored</status>
      <modifiedWord/>
      <trackRevisions>false</trackRevisions>
    </reviewItem>
    <reviewItem>
      <errorID>34f9b08c-89bb-4aea-b77d-d698c9424fc6</errorID>
      <errorWord>1.提供加盖公章的《营业执照》《有害生物防制服务机构资质证书》复印件。</errorWord>
      <group>L1_AI</group>
      <groupName>深度校对</groupName>
      <ability>L2_AI_Title</ability>
      <abilityName>标题检查</abilityName>
      <candidateList/>
      <explain>相同层级标题序号格式前后文不一致。前文一级标题下的二级标题使用‘（一）’‘（二）’‘（三）’‘（四）’格式，此处二级标题使用‘1.’格式，与前文二级标题序号格式不一致，后续‘2.提供从业人员《健康证》《上岗培训证》复印件（加盖公章）。’‘3.提供所用药剂的《农药登记证》及质量合格证复印件（加盖公章），药剂需合规且无国家禁用、限用成分。’‘4.所有资质文件真实有效，若存在作假或失效，采购方有权终止合作并追究责任。’以及后续一级标题下的二级标题都存在同样的序号格式不一致问题</explain>
      <paraID>217CA344</paraID>
      <start>0</start>
      <end>35</end>
      <status>ignored</status>
      <modifiedWord/>
      <trackRevisions>false</trackRevisions>
    </reviewItem>
    <reviewItem>
      <errorID>de3f4f59-bd5c-4a64-b10f-8333b61163bd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293EF1AB</paraID>
      <start>86</start>
      <end>87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a785bb-7e07-4822-b4d9-e75d0a22c9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1852</Words>
  <Characters>1916</Characters>
  <Lines>0</Lines>
  <Paragraphs>0</Paragraphs>
  <TotalTime>15</TotalTime>
  <ScaleCrop>false</ScaleCrop>
  <LinksUpToDate>false</LinksUpToDate>
  <CharactersWithSpaces>1919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2025-11-20T09:43:00Z</dcterms:created>
  <dc:creator>Administrator</dc:creator>
  <cp:lastModifiedBy>熊怡</cp:lastModifiedBy>
  <cp:lastPrinted>2025-11-28T08:27:13Z</cp:lastPrinted>
  <dcterms:modified xsi:type="dcterms:W3CDTF">2025-11-28T08:27:51Z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eyJoZGlkIjoiZWMyZGI4ZDUzNTczZWJhOWZjNzFlNWU2MzUyODcxN2UiLCJ1c2VySWQiOiIyODE2Mzg1OTMifQ==</vt:lpwstr>
  </property>
  <property fmtid="{D5CDD505-2E9C-101B-9397-08002B2CF9AE}" pid="4" name="ICV">
    <vt:lpwstr>F3BED3F77FBD4D929F2F4BA147752C9A_13</vt:lpwstr>
  </property>
</Properties>
</file>