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FE174">
      <w:pPr>
        <w:spacing w:line="920" w:lineRule="exact"/>
        <w:jc w:val="center"/>
        <w:rPr>
          <w:rFonts w:hint="eastAsia" w:eastAsia="黑体"/>
          <w:sz w:val="56"/>
          <w:szCs w:val="50"/>
          <w:lang w:val="en-US" w:eastAsia="zh-CN"/>
        </w:rPr>
      </w:pPr>
    </w:p>
    <w:p w14:paraId="06742B63">
      <w:pPr>
        <w:spacing w:line="920" w:lineRule="exact"/>
        <w:jc w:val="center"/>
        <w:rPr>
          <w:rFonts w:hint="eastAsia" w:eastAsia="黑体"/>
          <w:sz w:val="56"/>
          <w:szCs w:val="50"/>
          <w:lang w:eastAsia="zh-CN"/>
        </w:rPr>
      </w:pPr>
      <w:r>
        <w:rPr>
          <w:rFonts w:hint="eastAsia" w:eastAsia="黑体"/>
          <w:sz w:val="56"/>
          <w:szCs w:val="50"/>
          <w:lang w:val="en-US" w:eastAsia="zh-CN"/>
        </w:rPr>
        <w:t>2026年</w:t>
      </w:r>
      <w:r>
        <w:rPr>
          <w:rFonts w:hint="eastAsia" w:eastAsia="黑体"/>
          <w:sz w:val="56"/>
          <w:szCs w:val="50"/>
        </w:rPr>
        <w:t>华中·中交城A区（含酒店）、B区四害消杀</w:t>
      </w:r>
      <w:r>
        <w:rPr>
          <w:rFonts w:hint="eastAsia" w:eastAsia="黑体"/>
          <w:sz w:val="56"/>
          <w:szCs w:val="50"/>
          <w:lang w:val="en-US" w:eastAsia="zh-CN"/>
        </w:rPr>
        <w:t>服务</w:t>
      </w:r>
    </w:p>
    <w:p w14:paraId="2C085CDE">
      <w:pPr>
        <w:spacing w:line="360" w:lineRule="auto"/>
        <w:jc w:val="center"/>
        <w:rPr>
          <w:rFonts w:hint="eastAsia" w:ascii="宋体" w:hAnsi="宋体"/>
          <w:b/>
          <w:color w:val="000000"/>
          <w:sz w:val="24"/>
        </w:rPr>
      </w:pPr>
    </w:p>
    <w:p w14:paraId="0B75B802">
      <w:pPr>
        <w:spacing w:line="360" w:lineRule="auto"/>
        <w:jc w:val="center"/>
        <w:rPr>
          <w:rFonts w:hint="eastAsia" w:ascii="宋体" w:hAnsi="宋体"/>
          <w:b/>
          <w:color w:val="000000"/>
          <w:sz w:val="24"/>
        </w:rPr>
      </w:pPr>
    </w:p>
    <w:p w14:paraId="66A2AB31">
      <w:pPr>
        <w:pStyle w:val="2"/>
        <w:rPr>
          <w:rFonts w:hint="eastAsia" w:ascii="宋体" w:hAnsi="宋体"/>
          <w:b/>
          <w:color w:val="000000"/>
          <w:sz w:val="24"/>
        </w:rPr>
      </w:pPr>
    </w:p>
    <w:p w14:paraId="302AB9A8">
      <w:pPr>
        <w:rPr>
          <w:rFonts w:hint="eastAsia" w:ascii="宋体" w:hAnsi="宋体"/>
          <w:b/>
          <w:color w:val="000000"/>
          <w:sz w:val="24"/>
        </w:rPr>
      </w:pPr>
    </w:p>
    <w:p w14:paraId="398D05BB">
      <w:pPr>
        <w:pStyle w:val="2"/>
        <w:rPr>
          <w:rFonts w:hint="eastAsia" w:ascii="宋体" w:hAnsi="宋体"/>
          <w:b/>
          <w:color w:val="000000"/>
          <w:sz w:val="24"/>
        </w:rPr>
      </w:pPr>
    </w:p>
    <w:p w14:paraId="128A0D28">
      <w:pPr>
        <w:rPr>
          <w:rFonts w:hint="eastAsia" w:ascii="宋体" w:hAnsi="宋体"/>
          <w:b/>
          <w:color w:val="000000"/>
          <w:sz w:val="24"/>
        </w:rPr>
      </w:pPr>
    </w:p>
    <w:p w14:paraId="00657DD6">
      <w:pPr>
        <w:pStyle w:val="2"/>
        <w:rPr>
          <w:rFonts w:hint="eastAsia"/>
        </w:rPr>
      </w:pPr>
    </w:p>
    <w:p w14:paraId="7D46F425">
      <w:pPr>
        <w:spacing w:line="360" w:lineRule="auto"/>
        <w:jc w:val="center"/>
        <w:rPr>
          <w:rFonts w:hint="eastAsia" w:ascii="宋体" w:hAnsi="宋体"/>
          <w:b/>
          <w:color w:val="000000"/>
          <w:sz w:val="24"/>
        </w:rPr>
      </w:pPr>
    </w:p>
    <w:p w14:paraId="405E2C85">
      <w:pPr>
        <w:spacing w:line="920" w:lineRule="exact"/>
        <w:jc w:val="center"/>
        <w:rPr>
          <w:rFonts w:eastAsia="黑体"/>
          <w:sz w:val="56"/>
          <w:szCs w:val="50"/>
        </w:rPr>
      </w:pPr>
      <w:r>
        <w:rPr>
          <w:rFonts w:eastAsia="黑体"/>
          <w:sz w:val="56"/>
          <w:szCs w:val="50"/>
        </w:rPr>
        <w:t>招</w:t>
      </w:r>
      <w:r>
        <w:rPr>
          <w:rFonts w:hint="eastAsia" w:eastAsia="黑体"/>
          <w:sz w:val="56"/>
          <w:szCs w:val="50"/>
        </w:rPr>
        <w:t xml:space="preserve"> </w:t>
      </w:r>
      <w:r>
        <w:rPr>
          <w:rFonts w:eastAsia="黑体"/>
          <w:sz w:val="56"/>
          <w:szCs w:val="50"/>
        </w:rPr>
        <w:t>标</w:t>
      </w:r>
      <w:r>
        <w:rPr>
          <w:rFonts w:hint="eastAsia" w:eastAsia="黑体"/>
          <w:sz w:val="56"/>
          <w:szCs w:val="50"/>
        </w:rPr>
        <w:t xml:space="preserve"> </w:t>
      </w:r>
      <w:r>
        <w:rPr>
          <w:rFonts w:eastAsia="黑体"/>
          <w:sz w:val="56"/>
          <w:szCs w:val="50"/>
        </w:rPr>
        <w:t>文</w:t>
      </w:r>
      <w:r>
        <w:rPr>
          <w:rFonts w:hint="eastAsia" w:eastAsia="黑体"/>
          <w:sz w:val="56"/>
          <w:szCs w:val="50"/>
        </w:rPr>
        <w:t xml:space="preserve"> </w:t>
      </w:r>
      <w:r>
        <w:rPr>
          <w:rFonts w:eastAsia="黑体"/>
          <w:sz w:val="56"/>
          <w:szCs w:val="50"/>
        </w:rPr>
        <w:t>件</w:t>
      </w:r>
    </w:p>
    <w:p w14:paraId="2398C278">
      <w:pPr>
        <w:spacing w:line="400" w:lineRule="exact"/>
        <w:rPr>
          <w:color w:val="FF0000"/>
        </w:rPr>
      </w:pPr>
    </w:p>
    <w:p w14:paraId="263FE62E">
      <w:pPr>
        <w:spacing w:line="360" w:lineRule="auto"/>
        <w:jc w:val="center"/>
        <w:rPr>
          <w:rFonts w:hint="eastAsia" w:ascii="宋体" w:hAnsi="宋体"/>
          <w:b/>
          <w:sz w:val="24"/>
        </w:rPr>
      </w:pPr>
    </w:p>
    <w:p w14:paraId="46673B7C">
      <w:pPr>
        <w:pStyle w:val="2"/>
        <w:rPr>
          <w:rFonts w:hint="eastAsia" w:ascii="宋体" w:hAnsi="宋体"/>
          <w:b/>
          <w:sz w:val="24"/>
        </w:rPr>
      </w:pPr>
    </w:p>
    <w:p w14:paraId="7BF05BBD">
      <w:pPr>
        <w:rPr>
          <w:rFonts w:hint="eastAsia"/>
        </w:rPr>
      </w:pPr>
    </w:p>
    <w:p w14:paraId="6381760C">
      <w:pPr>
        <w:spacing w:line="360" w:lineRule="auto"/>
        <w:jc w:val="center"/>
        <w:rPr>
          <w:rFonts w:hint="eastAsia" w:ascii="宋体" w:hAnsi="宋体"/>
          <w:b/>
          <w:color w:val="000000"/>
          <w:sz w:val="24"/>
        </w:rPr>
      </w:pPr>
    </w:p>
    <w:p w14:paraId="0B29085C">
      <w:pPr>
        <w:spacing w:line="360" w:lineRule="auto"/>
        <w:jc w:val="center"/>
        <w:rPr>
          <w:rFonts w:hint="eastAsia" w:ascii="宋体" w:hAnsi="宋体"/>
          <w:b/>
          <w:color w:val="000000"/>
          <w:sz w:val="36"/>
          <w:szCs w:val="36"/>
        </w:rPr>
      </w:pPr>
    </w:p>
    <w:p w14:paraId="1BFB104B">
      <w:pPr>
        <w:spacing w:line="360" w:lineRule="auto"/>
        <w:jc w:val="center"/>
        <w:rPr>
          <w:rFonts w:hint="eastAsia" w:ascii="宋体" w:hAnsi="宋体"/>
          <w:b/>
          <w:color w:val="000000"/>
          <w:sz w:val="36"/>
          <w:szCs w:val="36"/>
        </w:rPr>
      </w:pPr>
    </w:p>
    <w:p w14:paraId="6CB787CA">
      <w:pPr>
        <w:spacing w:line="360" w:lineRule="auto"/>
        <w:jc w:val="center"/>
        <w:rPr>
          <w:rFonts w:hint="eastAsia" w:ascii="宋体" w:hAnsi="宋体"/>
          <w:b/>
          <w:color w:val="000000"/>
          <w:sz w:val="36"/>
          <w:szCs w:val="36"/>
        </w:rPr>
      </w:pPr>
    </w:p>
    <w:p w14:paraId="1BF8555B">
      <w:pPr>
        <w:spacing w:line="360" w:lineRule="auto"/>
        <w:jc w:val="center"/>
        <w:rPr>
          <w:rFonts w:hint="eastAsia" w:ascii="宋体" w:hAnsi="宋体"/>
          <w:b/>
          <w:color w:val="000000"/>
          <w:sz w:val="32"/>
          <w:szCs w:val="32"/>
        </w:rPr>
      </w:pPr>
      <w:r>
        <w:rPr>
          <w:rFonts w:hint="eastAsia"/>
          <w:b/>
          <w:sz w:val="32"/>
          <w:szCs w:val="32"/>
        </w:rPr>
        <w:t>招标人：</w:t>
      </w:r>
      <w:r>
        <w:rPr>
          <w:rFonts w:hint="eastAsia"/>
          <w:b/>
          <w:sz w:val="32"/>
          <w:szCs w:val="32"/>
          <w:u w:val="single"/>
        </w:rPr>
        <w:t>中交二航局（武汉）城市运营管理有限公司</w:t>
      </w:r>
      <w:r>
        <w:rPr>
          <w:rFonts w:hint="eastAsia" w:ascii="宋体" w:hAnsi="宋体"/>
          <w:b/>
          <w:color w:val="000000"/>
          <w:sz w:val="32"/>
          <w:szCs w:val="32"/>
        </w:rPr>
        <w:t>（盖章）</w:t>
      </w:r>
    </w:p>
    <w:p w14:paraId="3340CE5D">
      <w:pPr>
        <w:spacing w:line="360" w:lineRule="auto"/>
        <w:jc w:val="center"/>
        <w:rPr>
          <w:rFonts w:hint="eastAsia" w:ascii="宋体" w:hAnsi="宋体"/>
          <w:b/>
          <w:color w:val="000000"/>
          <w:sz w:val="32"/>
          <w:szCs w:val="32"/>
          <w:u w:val="single"/>
        </w:rPr>
      </w:pPr>
      <w:r>
        <w:rPr>
          <w:rFonts w:ascii="宋体" w:hAnsi="宋体"/>
          <w:b/>
          <w:color w:val="000000"/>
          <w:sz w:val="32"/>
          <w:szCs w:val="32"/>
          <w:u w:val="single"/>
        </w:rPr>
        <w:t xml:space="preserve"> </w:t>
      </w:r>
      <w:r>
        <w:rPr>
          <w:rFonts w:hint="eastAsia" w:ascii="宋体" w:hAnsi="宋体"/>
          <w:b/>
          <w:color w:val="000000"/>
          <w:sz w:val="32"/>
          <w:szCs w:val="32"/>
          <w:u w:val="single"/>
        </w:rPr>
        <w:t>202</w:t>
      </w:r>
      <w:r>
        <w:rPr>
          <w:rFonts w:hint="eastAsia" w:ascii="宋体" w:hAnsi="宋体"/>
          <w:b/>
          <w:color w:val="000000"/>
          <w:sz w:val="32"/>
          <w:szCs w:val="32"/>
          <w:u w:val="single"/>
          <w:lang w:val="en-US" w:eastAsia="zh-CN"/>
        </w:rPr>
        <w:t>6</w:t>
      </w:r>
      <w:r>
        <w:rPr>
          <w:rFonts w:hint="eastAsia" w:ascii="宋体" w:hAnsi="宋体"/>
          <w:b/>
          <w:color w:val="000000"/>
          <w:sz w:val="32"/>
          <w:szCs w:val="32"/>
          <w:u w:val="single"/>
        </w:rPr>
        <w:t xml:space="preserve"> </w:t>
      </w:r>
      <w:r>
        <w:rPr>
          <w:rFonts w:hint="eastAsia" w:ascii="宋体" w:hAnsi="宋体"/>
          <w:b/>
          <w:color w:val="000000"/>
          <w:sz w:val="32"/>
          <w:szCs w:val="32"/>
        </w:rPr>
        <w:t>年</w:t>
      </w:r>
      <w:r>
        <w:rPr>
          <w:rFonts w:hint="eastAsia" w:ascii="宋体" w:hAnsi="宋体"/>
          <w:b/>
          <w:color w:val="000000"/>
          <w:sz w:val="32"/>
          <w:szCs w:val="32"/>
          <w:u w:val="single"/>
          <w:lang w:val="en-US" w:eastAsia="zh-CN"/>
        </w:rPr>
        <w:t>3</w:t>
      </w:r>
      <w:r>
        <w:rPr>
          <w:rFonts w:hint="eastAsia" w:ascii="宋体" w:hAnsi="宋体"/>
          <w:b/>
          <w:color w:val="000000"/>
          <w:sz w:val="32"/>
          <w:szCs w:val="32"/>
        </w:rPr>
        <w:t>月</w:t>
      </w:r>
    </w:p>
    <w:p w14:paraId="594A8869">
      <w:pPr>
        <w:pStyle w:val="5"/>
        <w:ind w:firstLine="643"/>
        <w:rPr>
          <w:b/>
          <w:color w:val="000000"/>
          <w:sz w:val="32"/>
          <w:szCs w:val="32"/>
        </w:rPr>
        <w:sectPr>
          <w:headerReference r:id="rId6" w:type="first"/>
          <w:footerReference r:id="rId8" w:type="first"/>
          <w:headerReference r:id="rId5" w:type="default"/>
          <w:footerReference r:id="rId7" w:type="default"/>
          <w:pgSz w:w="11906" w:h="16838"/>
          <w:pgMar w:top="1418" w:right="1418" w:bottom="1418" w:left="1418" w:header="851" w:footer="992" w:gutter="0"/>
          <w:cols w:space="720" w:num="1"/>
          <w:titlePg/>
          <w:docGrid w:type="lines" w:linePitch="312" w:charSpace="0"/>
        </w:sectPr>
      </w:pPr>
    </w:p>
    <w:sdt>
      <w:sdtPr>
        <w:rPr>
          <w:rFonts w:ascii="Times New Roman" w:hAnsi="Times New Roman" w:eastAsia="宋体" w:cs="Times New Roman"/>
          <w:color w:val="auto"/>
          <w:kern w:val="2"/>
          <w:sz w:val="21"/>
          <w:szCs w:val="24"/>
          <w:lang w:val="zh-CN"/>
        </w:rPr>
        <w:id w:val="1597747897"/>
        <w:docPartObj>
          <w:docPartGallery w:val="Table of Contents"/>
          <w:docPartUnique/>
        </w:docPartObj>
      </w:sdtPr>
      <w:sdtEndPr>
        <w:rPr>
          <w:rFonts w:ascii="宋体" w:hAnsi="宋体" w:eastAsia="宋体" w:cs="Times New Roman"/>
          <w:b/>
          <w:bCs/>
          <w:color w:val="auto"/>
          <w:kern w:val="2"/>
          <w:sz w:val="20"/>
          <w:szCs w:val="20"/>
          <w:lang w:val="zh-CN"/>
        </w:rPr>
      </w:sdtEndPr>
      <w:sdtContent>
        <w:p w14:paraId="2E717CDC">
          <w:pPr>
            <w:pStyle w:val="16"/>
            <w:spacing w:line="260" w:lineRule="exact"/>
            <w:jc w:val="center"/>
            <w:rPr>
              <w:rFonts w:ascii="Times New Roman" w:hAnsi="Times New Roman" w:eastAsia="宋体" w:cs="Times New Roman"/>
              <w:color w:val="auto"/>
              <w:kern w:val="2"/>
              <w:sz w:val="6"/>
              <w:szCs w:val="24"/>
              <w:lang w:val="zh-CN"/>
            </w:rPr>
          </w:pPr>
          <w:r>
            <w:rPr>
              <w:b/>
              <w:color w:val="auto"/>
              <w:sz w:val="28"/>
              <w:szCs w:val="36"/>
              <w:lang w:val="zh-CN"/>
            </w:rPr>
            <w:t>目录</w:t>
          </w:r>
        </w:p>
        <w:p w14:paraId="42B6B84D">
          <w:pPr>
            <w:pStyle w:val="9"/>
            <w:tabs>
              <w:tab w:val="right" w:leader="dot" w:pos="9070"/>
              <w:tab w:val="clear" w:pos="9060"/>
            </w:tabs>
          </w:pPr>
          <w:r>
            <w:rPr>
              <w:rFonts w:hint="eastAsia" w:ascii="宋体" w:hAnsi="宋体" w:eastAsia="宋体" w:cs="宋体"/>
              <w:szCs w:val="20"/>
            </w:rPr>
            <w:fldChar w:fldCharType="begin"/>
          </w:r>
          <w:r>
            <w:rPr>
              <w:rFonts w:hint="eastAsia" w:ascii="宋体" w:hAnsi="宋体" w:eastAsia="宋体" w:cs="宋体"/>
              <w:szCs w:val="20"/>
            </w:rPr>
            <w:instrText xml:space="preserve"> TOC \o "1-2" \h \z \u </w:instrText>
          </w:r>
          <w:r>
            <w:rPr>
              <w:rFonts w:hint="eastAsia" w:ascii="宋体" w:hAnsi="宋体" w:eastAsia="宋体" w:cs="宋体"/>
              <w:szCs w:val="20"/>
            </w:rPr>
            <w:fldChar w:fldCharType="separate"/>
          </w:r>
          <w:r>
            <w:rPr>
              <w:rFonts w:hint="eastAsia" w:ascii="宋体" w:hAnsi="宋体" w:eastAsia="宋体" w:cs="宋体"/>
              <w:szCs w:val="20"/>
            </w:rPr>
            <w:fldChar w:fldCharType="begin"/>
          </w:r>
          <w:r>
            <w:rPr>
              <w:rFonts w:hint="eastAsia" w:ascii="宋体" w:hAnsi="宋体" w:eastAsia="宋体" w:cs="宋体"/>
              <w:szCs w:val="20"/>
            </w:rPr>
            <w:instrText xml:space="preserve"> HYPERLINK \l _Toc28846 </w:instrText>
          </w:r>
          <w:r>
            <w:rPr>
              <w:rFonts w:hint="eastAsia" w:ascii="宋体" w:hAnsi="宋体" w:eastAsia="宋体" w:cs="宋体"/>
              <w:szCs w:val="20"/>
            </w:rPr>
            <w:fldChar w:fldCharType="separate"/>
          </w:r>
          <w:r>
            <w:rPr>
              <w:rFonts w:hint="eastAsia" w:ascii="宋体" w:hAnsi="宋体" w:eastAsia="宋体" w:cs="宋体"/>
            </w:rPr>
            <w:t>第一章 招标公告</w:t>
          </w:r>
          <w:r>
            <w:tab/>
          </w:r>
          <w:r>
            <w:fldChar w:fldCharType="begin"/>
          </w:r>
          <w:r>
            <w:instrText xml:space="preserve"> PAGEREF _Toc28846 \h </w:instrText>
          </w:r>
          <w:r>
            <w:fldChar w:fldCharType="separate"/>
          </w:r>
          <w:r>
            <w:t>1</w:t>
          </w:r>
          <w:r>
            <w:fldChar w:fldCharType="end"/>
          </w:r>
          <w:r>
            <w:rPr>
              <w:rFonts w:hint="eastAsia" w:ascii="宋体" w:hAnsi="宋体" w:eastAsia="宋体" w:cs="宋体"/>
              <w:szCs w:val="20"/>
            </w:rPr>
            <w:fldChar w:fldCharType="end"/>
          </w:r>
        </w:p>
        <w:p w14:paraId="294399F9">
          <w:pPr>
            <w:pStyle w:val="9"/>
            <w:tabs>
              <w:tab w:val="right" w:leader="dot" w:pos="9070"/>
              <w:tab w:val="clear" w:pos="9060"/>
            </w:tabs>
          </w:pPr>
          <w:r>
            <w:rPr>
              <w:rFonts w:hint="eastAsia" w:cs="宋体"/>
              <w:kern w:val="0"/>
              <w:szCs w:val="20"/>
            </w:rPr>
            <w:fldChar w:fldCharType="begin"/>
          </w:r>
          <w:r>
            <w:rPr>
              <w:rFonts w:hint="eastAsia" w:cs="宋体"/>
              <w:kern w:val="0"/>
              <w:szCs w:val="20"/>
            </w:rPr>
            <w:instrText xml:space="preserve"> HYPERLINK \l _Toc9849 </w:instrText>
          </w:r>
          <w:r>
            <w:rPr>
              <w:rFonts w:hint="eastAsia" w:cs="宋体"/>
              <w:kern w:val="0"/>
              <w:szCs w:val="20"/>
            </w:rPr>
            <w:fldChar w:fldCharType="separate"/>
          </w:r>
          <w:r>
            <w:rPr>
              <w:rFonts w:hint="eastAsia" w:ascii="宋体" w:hAnsi="宋体" w:cs="宋体"/>
              <w:bCs/>
              <w:kern w:val="0"/>
            </w:rPr>
            <w:t>1.招标条件</w:t>
          </w:r>
          <w:r>
            <w:tab/>
          </w:r>
          <w:r>
            <w:fldChar w:fldCharType="begin"/>
          </w:r>
          <w:r>
            <w:instrText xml:space="preserve"> PAGEREF _Toc9849 \h </w:instrText>
          </w:r>
          <w:r>
            <w:fldChar w:fldCharType="separate"/>
          </w:r>
          <w:r>
            <w:t>1</w:t>
          </w:r>
          <w:r>
            <w:fldChar w:fldCharType="end"/>
          </w:r>
          <w:r>
            <w:rPr>
              <w:rFonts w:hint="eastAsia" w:cs="宋体"/>
              <w:kern w:val="0"/>
              <w:szCs w:val="20"/>
            </w:rPr>
            <w:fldChar w:fldCharType="end"/>
          </w:r>
        </w:p>
        <w:p w14:paraId="077374A8">
          <w:pPr>
            <w:pStyle w:val="9"/>
            <w:tabs>
              <w:tab w:val="right" w:leader="dot" w:pos="9070"/>
              <w:tab w:val="clear" w:pos="9060"/>
            </w:tabs>
          </w:pPr>
          <w:r>
            <w:rPr>
              <w:rFonts w:hint="eastAsia" w:cs="宋体"/>
              <w:kern w:val="0"/>
              <w:szCs w:val="20"/>
            </w:rPr>
            <w:fldChar w:fldCharType="begin"/>
          </w:r>
          <w:r>
            <w:rPr>
              <w:rFonts w:hint="eastAsia" w:cs="宋体"/>
              <w:kern w:val="0"/>
              <w:szCs w:val="20"/>
            </w:rPr>
            <w:instrText xml:space="preserve"> HYPERLINK \l _Toc8195 </w:instrText>
          </w:r>
          <w:r>
            <w:rPr>
              <w:rFonts w:hint="eastAsia" w:cs="宋体"/>
              <w:kern w:val="0"/>
              <w:szCs w:val="20"/>
            </w:rPr>
            <w:fldChar w:fldCharType="separate"/>
          </w:r>
          <w:r>
            <w:rPr>
              <w:rFonts w:hint="eastAsia" w:ascii="宋体" w:hAnsi="宋体" w:cs="宋体"/>
              <w:bCs/>
              <w:kern w:val="0"/>
            </w:rPr>
            <w:t>2.项目概况与招标范围</w:t>
          </w:r>
          <w:r>
            <w:tab/>
          </w:r>
          <w:r>
            <w:fldChar w:fldCharType="begin"/>
          </w:r>
          <w:r>
            <w:instrText xml:space="preserve"> PAGEREF _Toc8195 \h </w:instrText>
          </w:r>
          <w:r>
            <w:fldChar w:fldCharType="separate"/>
          </w:r>
          <w:r>
            <w:t>1</w:t>
          </w:r>
          <w:r>
            <w:fldChar w:fldCharType="end"/>
          </w:r>
          <w:r>
            <w:rPr>
              <w:rFonts w:hint="eastAsia" w:cs="宋体"/>
              <w:kern w:val="0"/>
              <w:szCs w:val="20"/>
            </w:rPr>
            <w:fldChar w:fldCharType="end"/>
          </w:r>
        </w:p>
        <w:p w14:paraId="2BBD6E20">
          <w:pPr>
            <w:pStyle w:val="9"/>
            <w:tabs>
              <w:tab w:val="right" w:leader="dot" w:pos="9070"/>
              <w:tab w:val="clear" w:pos="9060"/>
            </w:tabs>
          </w:pPr>
          <w:r>
            <w:rPr>
              <w:rFonts w:hint="eastAsia" w:cs="宋体"/>
              <w:kern w:val="0"/>
              <w:szCs w:val="20"/>
            </w:rPr>
            <w:fldChar w:fldCharType="begin"/>
          </w:r>
          <w:r>
            <w:rPr>
              <w:rFonts w:hint="eastAsia" w:cs="宋体"/>
              <w:kern w:val="0"/>
              <w:szCs w:val="20"/>
            </w:rPr>
            <w:instrText xml:space="preserve"> HYPERLINK \l _Toc5399 </w:instrText>
          </w:r>
          <w:r>
            <w:rPr>
              <w:rFonts w:hint="eastAsia" w:cs="宋体"/>
              <w:kern w:val="0"/>
              <w:szCs w:val="20"/>
            </w:rPr>
            <w:fldChar w:fldCharType="separate"/>
          </w:r>
          <w:r>
            <w:rPr>
              <w:rFonts w:hint="eastAsia" w:ascii="宋体" w:hAnsi="宋体" w:cs="宋体"/>
              <w:bCs/>
              <w:kern w:val="0"/>
            </w:rPr>
            <w:t>3.投标人资格要求</w:t>
          </w:r>
          <w:r>
            <w:tab/>
          </w:r>
          <w:r>
            <w:fldChar w:fldCharType="begin"/>
          </w:r>
          <w:r>
            <w:instrText xml:space="preserve"> PAGEREF _Toc5399 \h </w:instrText>
          </w:r>
          <w:r>
            <w:fldChar w:fldCharType="separate"/>
          </w:r>
          <w:r>
            <w:t>2</w:t>
          </w:r>
          <w:r>
            <w:fldChar w:fldCharType="end"/>
          </w:r>
          <w:r>
            <w:rPr>
              <w:rFonts w:hint="eastAsia" w:cs="宋体"/>
              <w:kern w:val="0"/>
              <w:szCs w:val="20"/>
            </w:rPr>
            <w:fldChar w:fldCharType="end"/>
          </w:r>
        </w:p>
        <w:p w14:paraId="1D8F9754">
          <w:pPr>
            <w:pStyle w:val="9"/>
            <w:tabs>
              <w:tab w:val="right" w:leader="dot" w:pos="9070"/>
              <w:tab w:val="clear" w:pos="9060"/>
            </w:tabs>
          </w:pPr>
          <w:r>
            <w:rPr>
              <w:rFonts w:hint="eastAsia" w:cs="宋体"/>
              <w:kern w:val="0"/>
              <w:szCs w:val="20"/>
            </w:rPr>
            <w:fldChar w:fldCharType="begin"/>
          </w:r>
          <w:r>
            <w:rPr>
              <w:rFonts w:hint="eastAsia" w:cs="宋体"/>
              <w:kern w:val="0"/>
              <w:szCs w:val="20"/>
            </w:rPr>
            <w:instrText xml:space="preserve"> HYPERLINK \l _Toc14707 </w:instrText>
          </w:r>
          <w:r>
            <w:rPr>
              <w:rFonts w:hint="eastAsia" w:cs="宋体"/>
              <w:kern w:val="0"/>
              <w:szCs w:val="20"/>
            </w:rPr>
            <w:fldChar w:fldCharType="separate"/>
          </w:r>
          <w:r>
            <w:rPr>
              <w:rFonts w:hint="eastAsia"/>
              <w:bCs/>
              <w:lang w:val="en-US" w:eastAsia="zh-CN"/>
            </w:rPr>
            <w:t>4.</w:t>
          </w:r>
          <w:r>
            <w:rPr>
              <w:rFonts w:hint="eastAsia"/>
              <w:bCs/>
            </w:rPr>
            <w:t>招标文件的获取</w:t>
          </w:r>
          <w:r>
            <w:tab/>
          </w:r>
          <w:r>
            <w:fldChar w:fldCharType="begin"/>
          </w:r>
          <w:r>
            <w:instrText xml:space="preserve"> PAGEREF _Toc14707 \h </w:instrText>
          </w:r>
          <w:r>
            <w:fldChar w:fldCharType="separate"/>
          </w:r>
          <w:r>
            <w:t>3</w:t>
          </w:r>
          <w:r>
            <w:fldChar w:fldCharType="end"/>
          </w:r>
          <w:r>
            <w:rPr>
              <w:rFonts w:hint="eastAsia" w:cs="宋体"/>
              <w:kern w:val="0"/>
              <w:szCs w:val="20"/>
            </w:rPr>
            <w:fldChar w:fldCharType="end"/>
          </w:r>
        </w:p>
        <w:p w14:paraId="1157C1FA">
          <w:pPr>
            <w:pStyle w:val="9"/>
            <w:tabs>
              <w:tab w:val="right" w:leader="dot" w:pos="9070"/>
              <w:tab w:val="clear" w:pos="9060"/>
            </w:tabs>
          </w:pPr>
          <w:r>
            <w:rPr>
              <w:rFonts w:hint="eastAsia" w:cs="宋体"/>
              <w:kern w:val="0"/>
              <w:szCs w:val="20"/>
            </w:rPr>
            <w:fldChar w:fldCharType="begin"/>
          </w:r>
          <w:r>
            <w:rPr>
              <w:rFonts w:hint="eastAsia" w:cs="宋体"/>
              <w:kern w:val="0"/>
              <w:szCs w:val="20"/>
            </w:rPr>
            <w:instrText xml:space="preserve"> HYPERLINK \l _Toc1925 </w:instrText>
          </w:r>
          <w:r>
            <w:rPr>
              <w:rFonts w:hint="eastAsia" w:cs="宋体"/>
              <w:kern w:val="0"/>
              <w:szCs w:val="20"/>
            </w:rPr>
            <w:fldChar w:fldCharType="separate"/>
          </w:r>
          <w:r>
            <w:rPr>
              <w:rFonts w:hint="eastAsia" w:ascii="宋体" w:hAnsi="宋体" w:eastAsia="宋体" w:cs="宋体"/>
              <w:bCs/>
              <w:kern w:val="2"/>
              <w:szCs w:val="32"/>
              <w:lang w:val="en-US" w:eastAsia="zh-CN" w:bidi="ar-SA"/>
            </w:rPr>
            <w:t>5</w:t>
          </w:r>
          <w:r>
            <w:rPr>
              <w:rFonts w:hint="default" w:ascii="宋体" w:hAnsi="宋体" w:eastAsia="宋体" w:cs="宋体"/>
              <w:bCs/>
              <w:kern w:val="2"/>
              <w:szCs w:val="32"/>
              <w:lang w:val="en-US" w:eastAsia="zh-CN" w:bidi="ar-SA"/>
            </w:rPr>
            <w:t>.</w:t>
          </w:r>
          <w:r>
            <w:rPr>
              <w:rFonts w:hint="eastAsia"/>
              <w:bCs/>
            </w:rPr>
            <w:t>投标文件的递交</w:t>
          </w:r>
          <w:r>
            <w:tab/>
          </w:r>
          <w:r>
            <w:fldChar w:fldCharType="begin"/>
          </w:r>
          <w:r>
            <w:instrText xml:space="preserve"> PAGEREF _Toc1925 \h </w:instrText>
          </w:r>
          <w:r>
            <w:fldChar w:fldCharType="separate"/>
          </w:r>
          <w:r>
            <w:t>3</w:t>
          </w:r>
          <w:r>
            <w:fldChar w:fldCharType="end"/>
          </w:r>
          <w:r>
            <w:rPr>
              <w:rFonts w:hint="eastAsia" w:cs="宋体"/>
              <w:kern w:val="0"/>
              <w:szCs w:val="20"/>
            </w:rPr>
            <w:fldChar w:fldCharType="end"/>
          </w:r>
        </w:p>
        <w:p w14:paraId="1BB062D5">
          <w:pPr>
            <w:pStyle w:val="9"/>
            <w:tabs>
              <w:tab w:val="right" w:leader="dot" w:pos="9070"/>
              <w:tab w:val="clear" w:pos="9060"/>
            </w:tabs>
          </w:pPr>
          <w:r>
            <w:rPr>
              <w:rFonts w:hint="eastAsia" w:cs="宋体"/>
              <w:kern w:val="0"/>
              <w:szCs w:val="20"/>
            </w:rPr>
            <w:fldChar w:fldCharType="begin"/>
          </w:r>
          <w:r>
            <w:rPr>
              <w:rFonts w:hint="eastAsia" w:cs="宋体"/>
              <w:kern w:val="0"/>
              <w:szCs w:val="20"/>
            </w:rPr>
            <w:instrText xml:space="preserve"> HYPERLINK \l _Toc23055 </w:instrText>
          </w:r>
          <w:r>
            <w:rPr>
              <w:rFonts w:hint="eastAsia" w:cs="宋体"/>
              <w:kern w:val="0"/>
              <w:szCs w:val="20"/>
            </w:rPr>
            <w:fldChar w:fldCharType="separate"/>
          </w:r>
          <w:r>
            <w:rPr>
              <w:rFonts w:hint="eastAsia" w:ascii="宋体" w:hAnsi="宋体" w:eastAsia="宋体" w:cs="宋体"/>
            </w:rPr>
            <w:t>第二章 投标人须知</w:t>
          </w:r>
          <w:r>
            <w:tab/>
          </w:r>
          <w:r>
            <w:fldChar w:fldCharType="begin"/>
          </w:r>
          <w:r>
            <w:instrText xml:space="preserve"> PAGEREF _Toc23055 \h </w:instrText>
          </w:r>
          <w:r>
            <w:fldChar w:fldCharType="separate"/>
          </w:r>
          <w:r>
            <w:t>4</w:t>
          </w:r>
          <w:r>
            <w:fldChar w:fldCharType="end"/>
          </w:r>
          <w:r>
            <w:rPr>
              <w:rFonts w:hint="eastAsia" w:cs="宋体"/>
              <w:kern w:val="0"/>
              <w:szCs w:val="20"/>
            </w:rPr>
            <w:fldChar w:fldCharType="end"/>
          </w:r>
        </w:p>
        <w:p w14:paraId="4F0D508A">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_Toc8613 </w:instrText>
          </w:r>
          <w:r>
            <w:rPr>
              <w:rFonts w:hint="eastAsia" w:cs="宋体"/>
              <w:kern w:val="0"/>
              <w:szCs w:val="20"/>
            </w:rPr>
            <w:fldChar w:fldCharType="separate"/>
          </w:r>
          <w:r>
            <w:rPr>
              <w:rFonts w:hint="eastAsia"/>
            </w:rPr>
            <w:t>投标人须知前附表</w:t>
          </w:r>
          <w:r>
            <w:tab/>
          </w:r>
          <w:r>
            <w:fldChar w:fldCharType="begin"/>
          </w:r>
          <w:r>
            <w:instrText xml:space="preserve"> PAGEREF _Toc8613 \h </w:instrText>
          </w:r>
          <w:r>
            <w:fldChar w:fldCharType="separate"/>
          </w:r>
          <w:r>
            <w:t>4</w:t>
          </w:r>
          <w:r>
            <w:fldChar w:fldCharType="end"/>
          </w:r>
          <w:r>
            <w:rPr>
              <w:rFonts w:hint="eastAsia" w:cs="宋体"/>
              <w:kern w:val="0"/>
              <w:szCs w:val="20"/>
            </w:rPr>
            <w:fldChar w:fldCharType="end"/>
          </w:r>
        </w:p>
        <w:p w14:paraId="51ABEF22">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_Toc27894 </w:instrText>
          </w:r>
          <w:r>
            <w:rPr>
              <w:rFonts w:hint="eastAsia" w:cs="宋体"/>
              <w:kern w:val="0"/>
              <w:szCs w:val="20"/>
            </w:rPr>
            <w:fldChar w:fldCharType="separate"/>
          </w:r>
          <w:r>
            <w:rPr>
              <w:rFonts w:hint="eastAsia"/>
            </w:rPr>
            <w:t>一、总 则</w:t>
          </w:r>
          <w:r>
            <w:tab/>
          </w:r>
          <w:r>
            <w:fldChar w:fldCharType="begin"/>
          </w:r>
          <w:r>
            <w:instrText xml:space="preserve"> PAGEREF _Toc27894 \h </w:instrText>
          </w:r>
          <w:r>
            <w:fldChar w:fldCharType="separate"/>
          </w:r>
          <w:r>
            <w:t>8</w:t>
          </w:r>
          <w:r>
            <w:fldChar w:fldCharType="end"/>
          </w:r>
          <w:r>
            <w:rPr>
              <w:rFonts w:hint="eastAsia" w:cs="宋体"/>
              <w:kern w:val="0"/>
              <w:szCs w:val="20"/>
            </w:rPr>
            <w:fldChar w:fldCharType="end"/>
          </w:r>
        </w:p>
        <w:p w14:paraId="5F9F1CD0">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_Toc17848 </w:instrText>
          </w:r>
          <w:r>
            <w:rPr>
              <w:rFonts w:hint="eastAsia" w:cs="宋体"/>
              <w:kern w:val="0"/>
              <w:szCs w:val="20"/>
            </w:rPr>
            <w:fldChar w:fldCharType="separate"/>
          </w:r>
          <w:r>
            <w:rPr>
              <w:rFonts w:hint="eastAsia"/>
            </w:rPr>
            <w:t>二、招标文件</w:t>
          </w:r>
          <w:r>
            <w:tab/>
          </w:r>
          <w:r>
            <w:fldChar w:fldCharType="begin"/>
          </w:r>
          <w:r>
            <w:instrText xml:space="preserve"> PAGEREF _Toc17848 \h </w:instrText>
          </w:r>
          <w:r>
            <w:fldChar w:fldCharType="separate"/>
          </w:r>
          <w:r>
            <w:t>9</w:t>
          </w:r>
          <w:r>
            <w:fldChar w:fldCharType="end"/>
          </w:r>
          <w:r>
            <w:rPr>
              <w:rFonts w:hint="eastAsia" w:cs="宋体"/>
              <w:kern w:val="0"/>
              <w:szCs w:val="20"/>
            </w:rPr>
            <w:fldChar w:fldCharType="end"/>
          </w:r>
        </w:p>
        <w:p w14:paraId="0F927885">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_Toc26754 </w:instrText>
          </w:r>
          <w:r>
            <w:rPr>
              <w:rFonts w:hint="eastAsia" w:cs="宋体"/>
              <w:kern w:val="0"/>
              <w:szCs w:val="20"/>
            </w:rPr>
            <w:fldChar w:fldCharType="separate"/>
          </w:r>
          <w:r>
            <w:rPr>
              <w:rFonts w:hint="eastAsia"/>
            </w:rPr>
            <w:t>三、投标文件</w:t>
          </w:r>
          <w:r>
            <w:tab/>
          </w:r>
          <w:r>
            <w:fldChar w:fldCharType="begin"/>
          </w:r>
          <w:r>
            <w:instrText xml:space="preserve"> PAGEREF _Toc26754 \h </w:instrText>
          </w:r>
          <w:r>
            <w:fldChar w:fldCharType="separate"/>
          </w:r>
          <w:r>
            <w:t>10</w:t>
          </w:r>
          <w:r>
            <w:fldChar w:fldCharType="end"/>
          </w:r>
          <w:r>
            <w:rPr>
              <w:rFonts w:hint="eastAsia" w:cs="宋体"/>
              <w:kern w:val="0"/>
              <w:szCs w:val="20"/>
            </w:rPr>
            <w:fldChar w:fldCharType="end"/>
          </w:r>
        </w:p>
        <w:p w14:paraId="7D5F55A9">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_Toc8550 </w:instrText>
          </w:r>
          <w:r>
            <w:rPr>
              <w:rFonts w:hint="eastAsia" w:cs="宋体"/>
              <w:kern w:val="0"/>
              <w:szCs w:val="20"/>
            </w:rPr>
            <w:fldChar w:fldCharType="separate"/>
          </w:r>
          <w:r>
            <w:rPr>
              <w:rFonts w:hint="eastAsia"/>
            </w:rPr>
            <w:t>四、投标文件的递交</w:t>
          </w:r>
          <w:r>
            <w:tab/>
          </w:r>
          <w:r>
            <w:fldChar w:fldCharType="begin"/>
          </w:r>
          <w:r>
            <w:instrText xml:space="preserve"> PAGEREF _Toc8550 \h </w:instrText>
          </w:r>
          <w:r>
            <w:fldChar w:fldCharType="separate"/>
          </w:r>
          <w:r>
            <w:t>13</w:t>
          </w:r>
          <w:r>
            <w:fldChar w:fldCharType="end"/>
          </w:r>
          <w:r>
            <w:rPr>
              <w:rFonts w:hint="eastAsia" w:cs="宋体"/>
              <w:kern w:val="0"/>
              <w:szCs w:val="20"/>
            </w:rPr>
            <w:fldChar w:fldCharType="end"/>
          </w:r>
        </w:p>
        <w:p w14:paraId="047BD997">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_Toc22946 </w:instrText>
          </w:r>
          <w:r>
            <w:rPr>
              <w:rFonts w:hint="eastAsia" w:cs="宋体"/>
              <w:kern w:val="0"/>
              <w:szCs w:val="20"/>
            </w:rPr>
            <w:fldChar w:fldCharType="separate"/>
          </w:r>
          <w:r>
            <w:rPr>
              <w:rFonts w:hint="eastAsia"/>
            </w:rPr>
            <w:t>五、开标、评标</w:t>
          </w:r>
          <w:r>
            <w:tab/>
          </w:r>
          <w:r>
            <w:fldChar w:fldCharType="begin"/>
          </w:r>
          <w:r>
            <w:instrText xml:space="preserve"> PAGEREF _Toc22946 \h </w:instrText>
          </w:r>
          <w:r>
            <w:fldChar w:fldCharType="separate"/>
          </w:r>
          <w:r>
            <w:t>13</w:t>
          </w:r>
          <w:r>
            <w:fldChar w:fldCharType="end"/>
          </w:r>
          <w:r>
            <w:rPr>
              <w:rFonts w:hint="eastAsia" w:cs="宋体"/>
              <w:kern w:val="0"/>
              <w:szCs w:val="20"/>
            </w:rPr>
            <w:fldChar w:fldCharType="end"/>
          </w:r>
        </w:p>
        <w:p w14:paraId="73C80B81">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_Toc29728 </w:instrText>
          </w:r>
          <w:r>
            <w:rPr>
              <w:rFonts w:hint="eastAsia" w:cs="宋体"/>
              <w:kern w:val="0"/>
              <w:szCs w:val="20"/>
            </w:rPr>
            <w:fldChar w:fldCharType="separate"/>
          </w:r>
          <w:r>
            <w:rPr>
              <w:rFonts w:hint="eastAsia"/>
            </w:rPr>
            <w:t>六、授予合同</w:t>
          </w:r>
          <w:r>
            <w:tab/>
          </w:r>
          <w:r>
            <w:fldChar w:fldCharType="begin"/>
          </w:r>
          <w:r>
            <w:instrText xml:space="preserve"> PAGEREF _Toc29728 \h </w:instrText>
          </w:r>
          <w:r>
            <w:fldChar w:fldCharType="separate"/>
          </w:r>
          <w:r>
            <w:t>14</w:t>
          </w:r>
          <w:r>
            <w:fldChar w:fldCharType="end"/>
          </w:r>
          <w:r>
            <w:rPr>
              <w:rFonts w:hint="eastAsia" w:cs="宋体"/>
              <w:kern w:val="0"/>
              <w:szCs w:val="20"/>
            </w:rPr>
            <w:fldChar w:fldCharType="end"/>
          </w:r>
        </w:p>
        <w:p w14:paraId="41FC1019">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_Toc22337 </w:instrText>
          </w:r>
          <w:r>
            <w:rPr>
              <w:rFonts w:hint="eastAsia" w:cs="宋体"/>
              <w:kern w:val="0"/>
              <w:szCs w:val="20"/>
            </w:rPr>
            <w:fldChar w:fldCharType="separate"/>
          </w:r>
          <w:r>
            <w:rPr>
              <w:rFonts w:hint="eastAsia"/>
            </w:rPr>
            <w:t>七、纪律和监督</w:t>
          </w:r>
          <w:r>
            <w:tab/>
          </w:r>
          <w:r>
            <w:fldChar w:fldCharType="begin"/>
          </w:r>
          <w:r>
            <w:instrText xml:space="preserve"> PAGEREF _Toc22337 \h </w:instrText>
          </w:r>
          <w:r>
            <w:fldChar w:fldCharType="separate"/>
          </w:r>
          <w:r>
            <w:t>15</w:t>
          </w:r>
          <w:r>
            <w:fldChar w:fldCharType="end"/>
          </w:r>
          <w:r>
            <w:rPr>
              <w:rFonts w:hint="eastAsia" w:cs="宋体"/>
              <w:kern w:val="0"/>
              <w:szCs w:val="20"/>
            </w:rPr>
            <w:fldChar w:fldCharType="end"/>
          </w:r>
        </w:p>
        <w:p w14:paraId="1A3BE8BE">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_Toc24954 </w:instrText>
          </w:r>
          <w:r>
            <w:rPr>
              <w:rFonts w:hint="eastAsia" w:cs="宋体"/>
              <w:kern w:val="0"/>
              <w:szCs w:val="20"/>
            </w:rPr>
            <w:fldChar w:fldCharType="separate"/>
          </w:r>
          <w:r>
            <w:t>八</w:t>
          </w:r>
          <w:r>
            <w:rPr>
              <w:rFonts w:hint="eastAsia"/>
            </w:rPr>
            <w:t>、</w:t>
          </w:r>
          <w:r>
            <w:t>需要补充的其他内容</w:t>
          </w:r>
          <w:r>
            <w:tab/>
          </w:r>
          <w:r>
            <w:fldChar w:fldCharType="begin"/>
          </w:r>
          <w:r>
            <w:instrText xml:space="preserve"> PAGEREF _Toc24954 \h </w:instrText>
          </w:r>
          <w:r>
            <w:fldChar w:fldCharType="separate"/>
          </w:r>
          <w:r>
            <w:t>15</w:t>
          </w:r>
          <w:r>
            <w:fldChar w:fldCharType="end"/>
          </w:r>
          <w:r>
            <w:rPr>
              <w:rFonts w:hint="eastAsia" w:cs="宋体"/>
              <w:kern w:val="0"/>
              <w:szCs w:val="20"/>
            </w:rPr>
            <w:fldChar w:fldCharType="end"/>
          </w:r>
        </w:p>
        <w:p w14:paraId="5CE86C40">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_Toc1453 </w:instrText>
          </w:r>
          <w:r>
            <w:rPr>
              <w:rFonts w:hint="eastAsia" w:cs="宋体"/>
              <w:kern w:val="0"/>
              <w:szCs w:val="20"/>
            </w:rPr>
            <w:fldChar w:fldCharType="separate"/>
          </w:r>
          <w:r>
            <w:rPr>
              <w:bCs/>
            </w:rPr>
            <w:t>附件一：问题澄清通知</w:t>
          </w:r>
          <w:r>
            <w:tab/>
          </w:r>
          <w:r>
            <w:fldChar w:fldCharType="begin"/>
          </w:r>
          <w:r>
            <w:instrText xml:space="preserve"> PAGEREF _Toc1453 \h </w:instrText>
          </w:r>
          <w:r>
            <w:fldChar w:fldCharType="separate"/>
          </w:r>
          <w:r>
            <w:t>16</w:t>
          </w:r>
          <w:r>
            <w:fldChar w:fldCharType="end"/>
          </w:r>
          <w:r>
            <w:rPr>
              <w:rFonts w:hint="eastAsia" w:cs="宋体"/>
              <w:kern w:val="0"/>
              <w:szCs w:val="20"/>
            </w:rPr>
            <w:fldChar w:fldCharType="end"/>
          </w:r>
        </w:p>
        <w:p w14:paraId="1B527DB3">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_Toc30574 </w:instrText>
          </w:r>
          <w:r>
            <w:rPr>
              <w:rFonts w:hint="eastAsia" w:cs="宋体"/>
              <w:kern w:val="0"/>
              <w:szCs w:val="20"/>
            </w:rPr>
            <w:fldChar w:fldCharType="separate"/>
          </w:r>
          <w:r>
            <w:t>附件</w:t>
          </w:r>
          <w:r>
            <w:rPr>
              <w:rFonts w:hint="eastAsia"/>
            </w:rPr>
            <w:t>二</w:t>
          </w:r>
          <w:r>
            <w:t>：问题的澄清</w:t>
          </w:r>
          <w:r>
            <w:tab/>
          </w:r>
          <w:r>
            <w:fldChar w:fldCharType="begin"/>
          </w:r>
          <w:r>
            <w:instrText xml:space="preserve"> PAGEREF _Toc30574 \h </w:instrText>
          </w:r>
          <w:r>
            <w:fldChar w:fldCharType="separate"/>
          </w:r>
          <w:r>
            <w:t>17</w:t>
          </w:r>
          <w:r>
            <w:fldChar w:fldCharType="end"/>
          </w:r>
          <w:r>
            <w:rPr>
              <w:rFonts w:hint="eastAsia" w:cs="宋体"/>
              <w:kern w:val="0"/>
              <w:szCs w:val="20"/>
            </w:rPr>
            <w:fldChar w:fldCharType="end"/>
          </w:r>
        </w:p>
        <w:p w14:paraId="60571473">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_Toc21073 </w:instrText>
          </w:r>
          <w:r>
            <w:rPr>
              <w:rFonts w:hint="eastAsia" w:cs="宋体"/>
              <w:kern w:val="0"/>
              <w:szCs w:val="20"/>
            </w:rPr>
            <w:fldChar w:fldCharType="separate"/>
          </w:r>
          <w:r>
            <w:t>附件三：中标通知书</w:t>
          </w:r>
          <w:r>
            <w:tab/>
          </w:r>
          <w:r>
            <w:fldChar w:fldCharType="begin"/>
          </w:r>
          <w:r>
            <w:instrText xml:space="preserve"> PAGEREF _Toc21073 \h </w:instrText>
          </w:r>
          <w:r>
            <w:fldChar w:fldCharType="separate"/>
          </w:r>
          <w:r>
            <w:t>18</w:t>
          </w:r>
          <w:r>
            <w:fldChar w:fldCharType="end"/>
          </w:r>
          <w:r>
            <w:rPr>
              <w:rFonts w:hint="eastAsia" w:cs="宋体"/>
              <w:kern w:val="0"/>
              <w:szCs w:val="20"/>
            </w:rPr>
            <w:fldChar w:fldCharType="end"/>
          </w:r>
        </w:p>
        <w:p w14:paraId="33192013">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_Toc4009 </w:instrText>
          </w:r>
          <w:r>
            <w:rPr>
              <w:rFonts w:hint="eastAsia" w:cs="宋体"/>
              <w:kern w:val="0"/>
              <w:szCs w:val="20"/>
            </w:rPr>
            <w:fldChar w:fldCharType="separate"/>
          </w:r>
          <w:r>
            <w:rPr>
              <w:rFonts w:hint="eastAsia"/>
            </w:rPr>
            <w:t>附件四：中标结果通知书</w:t>
          </w:r>
          <w:r>
            <w:tab/>
          </w:r>
          <w:r>
            <w:fldChar w:fldCharType="begin"/>
          </w:r>
          <w:r>
            <w:instrText xml:space="preserve"> PAGEREF _Toc4009 \h </w:instrText>
          </w:r>
          <w:r>
            <w:fldChar w:fldCharType="separate"/>
          </w:r>
          <w:r>
            <w:t>19</w:t>
          </w:r>
          <w:r>
            <w:fldChar w:fldCharType="end"/>
          </w:r>
          <w:r>
            <w:rPr>
              <w:rFonts w:hint="eastAsia" w:cs="宋体"/>
              <w:kern w:val="0"/>
              <w:szCs w:val="20"/>
            </w:rPr>
            <w:fldChar w:fldCharType="end"/>
          </w:r>
        </w:p>
        <w:p w14:paraId="0C59F3A8">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_Toc4682 </w:instrText>
          </w:r>
          <w:r>
            <w:rPr>
              <w:rFonts w:hint="eastAsia" w:cs="宋体"/>
              <w:kern w:val="0"/>
              <w:szCs w:val="20"/>
            </w:rPr>
            <w:fldChar w:fldCharType="separate"/>
          </w:r>
          <w:r>
            <w:t>附件</w:t>
          </w:r>
          <w:r>
            <w:rPr>
              <w:rFonts w:hint="eastAsia"/>
              <w:lang w:val="en-US" w:eastAsia="zh-CN"/>
            </w:rPr>
            <w:t>五</w:t>
          </w:r>
          <w:r>
            <w:t>：确认通知</w:t>
          </w:r>
          <w:r>
            <w:tab/>
          </w:r>
          <w:r>
            <w:fldChar w:fldCharType="begin"/>
          </w:r>
          <w:r>
            <w:instrText xml:space="preserve"> PAGEREF _Toc4682 \h </w:instrText>
          </w:r>
          <w:r>
            <w:fldChar w:fldCharType="separate"/>
          </w:r>
          <w:r>
            <w:t>20</w:t>
          </w:r>
          <w:r>
            <w:fldChar w:fldCharType="end"/>
          </w:r>
          <w:r>
            <w:rPr>
              <w:rFonts w:hint="eastAsia" w:cs="宋体"/>
              <w:kern w:val="0"/>
              <w:szCs w:val="20"/>
            </w:rPr>
            <w:fldChar w:fldCharType="end"/>
          </w:r>
        </w:p>
        <w:p w14:paraId="6AEF6A9C">
          <w:pPr>
            <w:pStyle w:val="9"/>
            <w:tabs>
              <w:tab w:val="right" w:leader="dot" w:pos="9070"/>
              <w:tab w:val="clear" w:pos="9060"/>
            </w:tabs>
          </w:pPr>
          <w:r>
            <w:rPr>
              <w:rFonts w:hint="eastAsia" w:cs="宋体"/>
              <w:kern w:val="0"/>
              <w:szCs w:val="20"/>
            </w:rPr>
            <w:fldChar w:fldCharType="begin"/>
          </w:r>
          <w:r>
            <w:rPr>
              <w:rFonts w:hint="eastAsia" w:cs="宋体"/>
              <w:kern w:val="0"/>
              <w:szCs w:val="20"/>
            </w:rPr>
            <w:instrText xml:space="preserve"> HYPERLINK \l _Toc11348 </w:instrText>
          </w:r>
          <w:r>
            <w:rPr>
              <w:rFonts w:hint="eastAsia" w:cs="宋体"/>
              <w:kern w:val="0"/>
              <w:szCs w:val="20"/>
            </w:rPr>
            <w:fldChar w:fldCharType="separate"/>
          </w:r>
          <w:r>
            <w:rPr>
              <w:rFonts w:hint="eastAsia" w:ascii="宋体" w:hAnsi="宋体" w:eastAsia="宋体" w:cs="宋体"/>
            </w:rPr>
            <w:t>第三章 评标办法</w:t>
          </w:r>
          <w:r>
            <w:tab/>
          </w:r>
          <w:r>
            <w:fldChar w:fldCharType="begin"/>
          </w:r>
          <w:r>
            <w:instrText xml:space="preserve"> PAGEREF _Toc11348 \h </w:instrText>
          </w:r>
          <w:r>
            <w:fldChar w:fldCharType="separate"/>
          </w:r>
          <w:r>
            <w:t>21</w:t>
          </w:r>
          <w:r>
            <w:fldChar w:fldCharType="end"/>
          </w:r>
          <w:r>
            <w:rPr>
              <w:rFonts w:hint="eastAsia" w:cs="宋体"/>
              <w:kern w:val="0"/>
              <w:szCs w:val="20"/>
            </w:rPr>
            <w:fldChar w:fldCharType="end"/>
          </w:r>
        </w:p>
        <w:p w14:paraId="178424E8">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_Toc17057 </w:instrText>
          </w:r>
          <w:r>
            <w:rPr>
              <w:rFonts w:hint="eastAsia" w:cs="宋体"/>
              <w:kern w:val="0"/>
              <w:szCs w:val="20"/>
            </w:rPr>
            <w:fldChar w:fldCharType="separate"/>
          </w:r>
          <w:r>
            <w:rPr>
              <w:rFonts w:hint="eastAsia"/>
              <w:szCs w:val="28"/>
              <w:highlight w:val="none"/>
            </w:rPr>
            <w:t>评标办法前附表</w:t>
          </w:r>
          <w:r>
            <w:rPr>
              <w:rFonts w:hint="eastAsia"/>
              <w:szCs w:val="28"/>
              <w:highlight w:val="none"/>
              <w:vertAlign w:val="superscript"/>
              <w:lang w:val="en-US" w:eastAsia="zh-CN"/>
            </w:rPr>
            <w:t>①</w:t>
          </w:r>
          <w:r>
            <w:tab/>
          </w:r>
          <w:r>
            <w:fldChar w:fldCharType="begin"/>
          </w:r>
          <w:r>
            <w:instrText xml:space="preserve"> PAGEREF _Toc17057 \h </w:instrText>
          </w:r>
          <w:r>
            <w:fldChar w:fldCharType="separate"/>
          </w:r>
          <w:r>
            <w:t>21</w:t>
          </w:r>
          <w:r>
            <w:fldChar w:fldCharType="end"/>
          </w:r>
          <w:r>
            <w:rPr>
              <w:rFonts w:hint="eastAsia" w:cs="宋体"/>
              <w:kern w:val="0"/>
              <w:szCs w:val="20"/>
            </w:rPr>
            <w:fldChar w:fldCharType="end"/>
          </w:r>
        </w:p>
        <w:p w14:paraId="3D8CC113">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_Toc13293 </w:instrText>
          </w:r>
          <w:r>
            <w:rPr>
              <w:rFonts w:hint="eastAsia" w:cs="宋体"/>
              <w:kern w:val="0"/>
              <w:szCs w:val="20"/>
            </w:rPr>
            <w:fldChar w:fldCharType="separate"/>
          </w:r>
          <w:r>
            <w:rPr>
              <w:rFonts w:hint="default" w:ascii="宋体" w:hAnsi="宋体" w:eastAsia="宋体" w:cs="宋体"/>
              <w:szCs w:val="24"/>
            </w:rPr>
            <w:t xml:space="preserve">1. </w:t>
          </w:r>
          <w:r>
            <w:rPr>
              <w:rFonts w:hint="eastAsia"/>
              <w:szCs w:val="24"/>
              <w:highlight w:val="none"/>
            </w:rPr>
            <w:t>评标方法</w:t>
          </w:r>
          <w:r>
            <w:tab/>
          </w:r>
          <w:r>
            <w:fldChar w:fldCharType="begin"/>
          </w:r>
          <w:r>
            <w:instrText xml:space="preserve"> PAGEREF _Toc13293 \h </w:instrText>
          </w:r>
          <w:r>
            <w:fldChar w:fldCharType="separate"/>
          </w:r>
          <w:r>
            <w:t>25</w:t>
          </w:r>
          <w:r>
            <w:fldChar w:fldCharType="end"/>
          </w:r>
          <w:r>
            <w:rPr>
              <w:rFonts w:hint="eastAsia" w:cs="宋体"/>
              <w:kern w:val="0"/>
              <w:szCs w:val="20"/>
            </w:rPr>
            <w:fldChar w:fldCharType="end"/>
          </w:r>
        </w:p>
        <w:p w14:paraId="6BE13DF8">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_Toc24353 </w:instrText>
          </w:r>
          <w:r>
            <w:rPr>
              <w:rFonts w:hint="eastAsia" w:cs="宋体"/>
              <w:kern w:val="0"/>
              <w:szCs w:val="20"/>
            </w:rPr>
            <w:fldChar w:fldCharType="separate"/>
          </w:r>
          <w:r>
            <w:rPr>
              <w:rFonts w:hint="default" w:ascii="宋体" w:hAnsi="宋体" w:eastAsia="宋体" w:cs="宋体"/>
              <w:szCs w:val="24"/>
            </w:rPr>
            <w:t xml:space="preserve">2. </w:t>
          </w:r>
          <w:r>
            <w:rPr>
              <w:rFonts w:hint="eastAsia"/>
              <w:szCs w:val="24"/>
              <w:highlight w:val="none"/>
            </w:rPr>
            <w:t>评审标准</w:t>
          </w:r>
          <w:r>
            <w:tab/>
          </w:r>
          <w:r>
            <w:fldChar w:fldCharType="begin"/>
          </w:r>
          <w:r>
            <w:instrText xml:space="preserve"> PAGEREF _Toc24353 \h </w:instrText>
          </w:r>
          <w:r>
            <w:fldChar w:fldCharType="separate"/>
          </w:r>
          <w:r>
            <w:t>25</w:t>
          </w:r>
          <w:r>
            <w:fldChar w:fldCharType="end"/>
          </w:r>
          <w:r>
            <w:rPr>
              <w:rFonts w:hint="eastAsia" w:cs="宋体"/>
              <w:kern w:val="0"/>
              <w:szCs w:val="20"/>
            </w:rPr>
            <w:fldChar w:fldCharType="end"/>
          </w:r>
        </w:p>
        <w:p w14:paraId="1596180B">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_Toc19761 </w:instrText>
          </w:r>
          <w:r>
            <w:rPr>
              <w:rFonts w:hint="eastAsia" w:cs="宋体"/>
              <w:kern w:val="0"/>
              <w:szCs w:val="20"/>
            </w:rPr>
            <w:fldChar w:fldCharType="separate"/>
          </w:r>
          <w:r>
            <w:rPr>
              <w:rFonts w:hint="default" w:ascii="宋体" w:hAnsi="宋体" w:eastAsia="宋体" w:cs="宋体"/>
              <w:szCs w:val="24"/>
            </w:rPr>
            <w:t xml:space="preserve">3. </w:t>
          </w:r>
          <w:r>
            <w:rPr>
              <w:rFonts w:hint="eastAsia"/>
              <w:szCs w:val="24"/>
              <w:highlight w:val="none"/>
            </w:rPr>
            <w:t>评标程序</w:t>
          </w:r>
          <w:r>
            <w:tab/>
          </w:r>
          <w:r>
            <w:fldChar w:fldCharType="begin"/>
          </w:r>
          <w:r>
            <w:instrText xml:space="preserve"> PAGEREF _Toc19761 \h </w:instrText>
          </w:r>
          <w:r>
            <w:fldChar w:fldCharType="separate"/>
          </w:r>
          <w:r>
            <w:t>25</w:t>
          </w:r>
          <w:r>
            <w:fldChar w:fldCharType="end"/>
          </w:r>
          <w:r>
            <w:rPr>
              <w:rFonts w:hint="eastAsia" w:cs="宋体"/>
              <w:kern w:val="0"/>
              <w:szCs w:val="20"/>
            </w:rPr>
            <w:fldChar w:fldCharType="end"/>
          </w:r>
        </w:p>
        <w:p w14:paraId="1064078F">
          <w:pPr>
            <w:pStyle w:val="9"/>
            <w:tabs>
              <w:tab w:val="right" w:leader="dot" w:pos="9070"/>
              <w:tab w:val="clear" w:pos="9060"/>
            </w:tabs>
          </w:pPr>
          <w:r>
            <w:rPr>
              <w:rFonts w:hint="eastAsia" w:cs="宋体"/>
              <w:kern w:val="0"/>
              <w:szCs w:val="20"/>
            </w:rPr>
            <w:fldChar w:fldCharType="begin"/>
          </w:r>
          <w:r>
            <w:rPr>
              <w:rFonts w:hint="eastAsia" w:cs="宋体"/>
              <w:kern w:val="0"/>
              <w:szCs w:val="20"/>
            </w:rPr>
            <w:instrText xml:space="preserve"> HYPERLINK \l _Toc11562 </w:instrText>
          </w:r>
          <w:r>
            <w:rPr>
              <w:rFonts w:hint="eastAsia" w:cs="宋体"/>
              <w:kern w:val="0"/>
              <w:szCs w:val="20"/>
            </w:rPr>
            <w:fldChar w:fldCharType="separate"/>
          </w:r>
          <w:r>
            <w:rPr>
              <w:rFonts w:hint="eastAsia" w:ascii="宋体" w:hAnsi="宋体" w:eastAsia="宋体" w:cs="宋体"/>
            </w:rPr>
            <w:t>第四章 合同协议书格式</w:t>
          </w:r>
          <w:r>
            <w:tab/>
          </w:r>
          <w:r>
            <w:fldChar w:fldCharType="begin"/>
          </w:r>
          <w:r>
            <w:instrText xml:space="preserve"> PAGEREF _Toc11562 \h </w:instrText>
          </w:r>
          <w:r>
            <w:fldChar w:fldCharType="separate"/>
          </w:r>
          <w:r>
            <w:t>29</w:t>
          </w:r>
          <w:r>
            <w:fldChar w:fldCharType="end"/>
          </w:r>
          <w:r>
            <w:rPr>
              <w:rFonts w:hint="eastAsia" w:cs="宋体"/>
              <w:kern w:val="0"/>
              <w:szCs w:val="20"/>
            </w:rPr>
            <w:fldChar w:fldCharType="end"/>
          </w:r>
        </w:p>
        <w:p w14:paraId="7A8311B3">
          <w:pPr>
            <w:pStyle w:val="9"/>
            <w:tabs>
              <w:tab w:val="right" w:leader="dot" w:pos="9070"/>
              <w:tab w:val="clear" w:pos="9060"/>
            </w:tabs>
          </w:pPr>
          <w:r>
            <w:rPr>
              <w:rFonts w:hint="eastAsia" w:cs="宋体"/>
              <w:kern w:val="0"/>
              <w:szCs w:val="20"/>
            </w:rPr>
            <w:fldChar w:fldCharType="begin"/>
          </w:r>
          <w:r>
            <w:rPr>
              <w:rFonts w:hint="eastAsia" w:cs="宋体"/>
              <w:kern w:val="0"/>
              <w:szCs w:val="20"/>
            </w:rPr>
            <w:instrText xml:space="preserve"> HYPERLINK \l _Toc25392 </w:instrText>
          </w:r>
          <w:r>
            <w:rPr>
              <w:rFonts w:hint="eastAsia" w:cs="宋体"/>
              <w:kern w:val="0"/>
              <w:szCs w:val="20"/>
            </w:rPr>
            <w:fldChar w:fldCharType="separate"/>
          </w:r>
          <w:r>
            <w:rPr>
              <w:rFonts w:hint="eastAsia" w:asciiTheme="minorEastAsia" w:hAnsiTheme="minorEastAsia" w:eastAsiaTheme="minorEastAsia" w:cstheme="minorEastAsia"/>
            </w:rPr>
            <w:t>第五章 计价清单及计量规则</w:t>
          </w:r>
          <w:r>
            <w:tab/>
          </w:r>
          <w:r>
            <w:fldChar w:fldCharType="begin"/>
          </w:r>
          <w:r>
            <w:instrText xml:space="preserve"> PAGEREF _Toc25392 \h </w:instrText>
          </w:r>
          <w:r>
            <w:fldChar w:fldCharType="separate"/>
          </w:r>
          <w:r>
            <w:t>30</w:t>
          </w:r>
          <w:r>
            <w:fldChar w:fldCharType="end"/>
          </w:r>
          <w:r>
            <w:rPr>
              <w:rFonts w:hint="eastAsia" w:cs="宋体"/>
              <w:kern w:val="0"/>
              <w:szCs w:val="20"/>
            </w:rPr>
            <w:fldChar w:fldCharType="end"/>
          </w:r>
        </w:p>
        <w:p w14:paraId="7D9C4AFD">
          <w:pPr>
            <w:pStyle w:val="11"/>
            <w:tabs>
              <w:tab w:val="right" w:leader="dot" w:pos="9070"/>
            </w:tabs>
            <w:rPr>
              <w:rFonts w:hint="eastAsia" w:cs="宋体"/>
              <w:kern w:val="0"/>
              <w:szCs w:val="20"/>
            </w:rPr>
            <w:sectPr>
              <w:footerReference r:id="rId10" w:type="first"/>
              <w:footerReference r:id="rId9" w:type="default"/>
              <w:pgSz w:w="11906" w:h="16838"/>
              <w:pgMar w:top="1418" w:right="1418" w:bottom="1418" w:left="1418" w:header="851" w:footer="992" w:gutter="0"/>
              <w:pgNumType w:start="1"/>
              <w:cols w:space="720" w:num="1"/>
              <w:titlePg/>
              <w:docGrid w:type="lines" w:linePitch="312" w:charSpace="0"/>
            </w:sectPr>
          </w:pPr>
        </w:p>
        <w:p w14:paraId="1D4B24D0">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_Toc508 </w:instrText>
          </w:r>
          <w:r>
            <w:rPr>
              <w:rFonts w:hint="eastAsia" w:cs="宋体"/>
              <w:kern w:val="0"/>
              <w:szCs w:val="20"/>
            </w:rPr>
            <w:fldChar w:fldCharType="separate"/>
          </w:r>
          <w:r>
            <w:rPr>
              <w:rFonts w:hint="eastAsia"/>
            </w:rPr>
            <w:t>计价清单</w:t>
          </w:r>
          <w:r>
            <w:tab/>
          </w:r>
          <w:r>
            <w:fldChar w:fldCharType="begin"/>
          </w:r>
          <w:r>
            <w:instrText xml:space="preserve"> PAGEREF _Toc508 \h </w:instrText>
          </w:r>
          <w:r>
            <w:fldChar w:fldCharType="separate"/>
          </w:r>
          <w:r>
            <w:t>30</w:t>
          </w:r>
          <w:r>
            <w:fldChar w:fldCharType="end"/>
          </w:r>
          <w:r>
            <w:rPr>
              <w:rFonts w:hint="eastAsia" w:cs="宋体"/>
              <w:kern w:val="0"/>
              <w:szCs w:val="20"/>
            </w:rPr>
            <w:fldChar w:fldCharType="end"/>
          </w:r>
        </w:p>
        <w:p w14:paraId="60D0EC34">
          <w:pPr>
            <w:pStyle w:val="9"/>
            <w:tabs>
              <w:tab w:val="right" w:leader="dot" w:pos="9070"/>
              <w:tab w:val="clear" w:pos="9060"/>
            </w:tabs>
          </w:pPr>
          <w:r>
            <w:rPr>
              <w:rFonts w:hint="eastAsia" w:cs="宋体"/>
              <w:kern w:val="0"/>
              <w:szCs w:val="20"/>
            </w:rPr>
            <w:fldChar w:fldCharType="begin"/>
          </w:r>
          <w:r>
            <w:rPr>
              <w:rFonts w:hint="eastAsia" w:cs="宋体"/>
              <w:kern w:val="0"/>
              <w:szCs w:val="20"/>
            </w:rPr>
            <w:instrText xml:space="preserve"> HYPERLINK \l _Toc23280 </w:instrText>
          </w:r>
          <w:r>
            <w:rPr>
              <w:rFonts w:hint="eastAsia" w:cs="宋体"/>
              <w:kern w:val="0"/>
              <w:szCs w:val="20"/>
            </w:rPr>
            <w:fldChar w:fldCharType="separate"/>
          </w:r>
          <w:r>
            <w:rPr>
              <w:rFonts w:hint="eastAsia" w:asciiTheme="minorEastAsia" w:hAnsiTheme="minorEastAsia" w:eastAsiaTheme="minorEastAsia" w:cstheme="minorEastAsia"/>
            </w:rPr>
            <w:t>第六章 履约保证金格式</w:t>
          </w:r>
          <w:r>
            <w:tab/>
          </w:r>
          <w:r>
            <w:fldChar w:fldCharType="begin"/>
          </w:r>
          <w:r>
            <w:instrText xml:space="preserve"> PAGEREF _Toc23280 \h </w:instrText>
          </w:r>
          <w:r>
            <w:fldChar w:fldCharType="separate"/>
          </w:r>
          <w:r>
            <w:t>34</w:t>
          </w:r>
          <w:r>
            <w:fldChar w:fldCharType="end"/>
          </w:r>
          <w:r>
            <w:rPr>
              <w:rFonts w:hint="eastAsia" w:cs="宋体"/>
              <w:kern w:val="0"/>
              <w:szCs w:val="20"/>
            </w:rPr>
            <w:fldChar w:fldCharType="end"/>
          </w:r>
        </w:p>
        <w:p w14:paraId="73E27C96">
          <w:pPr>
            <w:pStyle w:val="9"/>
            <w:tabs>
              <w:tab w:val="right" w:leader="dot" w:pos="9070"/>
              <w:tab w:val="clear" w:pos="9060"/>
            </w:tabs>
          </w:pPr>
          <w:r>
            <w:rPr>
              <w:rFonts w:hint="eastAsia" w:cs="宋体"/>
              <w:kern w:val="0"/>
              <w:szCs w:val="20"/>
            </w:rPr>
            <w:fldChar w:fldCharType="begin"/>
          </w:r>
          <w:r>
            <w:rPr>
              <w:rFonts w:hint="eastAsia" w:cs="宋体"/>
              <w:kern w:val="0"/>
              <w:szCs w:val="20"/>
            </w:rPr>
            <w:instrText xml:space="preserve"> HYPERLINK \l _Toc2106 </w:instrText>
          </w:r>
          <w:r>
            <w:rPr>
              <w:rFonts w:hint="eastAsia" w:cs="宋体"/>
              <w:kern w:val="0"/>
              <w:szCs w:val="20"/>
            </w:rPr>
            <w:fldChar w:fldCharType="separate"/>
          </w:r>
          <w:r>
            <w:rPr>
              <w:rFonts w:hint="eastAsia" w:ascii="宋体" w:hAnsi="宋体" w:eastAsia="宋体" w:cs="宋体"/>
            </w:rPr>
            <w:t>第</w:t>
          </w:r>
          <w:r>
            <w:rPr>
              <w:rFonts w:hint="eastAsia" w:eastAsia="宋体" w:cs="宋体"/>
              <w:lang w:val="en-US" w:eastAsia="zh-CN"/>
            </w:rPr>
            <w:t>七</w:t>
          </w:r>
          <w:r>
            <w:rPr>
              <w:rFonts w:hint="eastAsia" w:ascii="宋体" w:hAnsi="宋体" w:eastAsia="宋体" w:cs="宋体"/>
            </w:rPr>
            <w:t>章 投标文件格式</w:t>
          </w:r>
          <w:r>
            <w:tab/>
          </w:r>
          <w:r>
            <w:fldChar w:fldCharType="begin"/>
          </w:r>
          <w:r>
            <w:instrText xml:space="preserve"> PAGEREF _Toc2106 \h </w:instrText>
          </w:r>
          <w:r>
            <w:fldChar w:fldCharType="separate"/>
          </w:r>
          <w:r>
            <w:t>35</w:t>
          </w:r>
          <w:r>
            <w:fldChar w:fldCharType="end"/>
          </w:r>
          <w:r>
            <w:rPr>
              <w:rFonts w:hint="eastAsia" w:cs="宋体"/>
              <w:kern w:val="0"/>
              <w:szCs w:val="20"/>
            </w:rPr>
            <w:fldChar w:fldCharType="end"/>
          </w:r>
        </w:p>
        <w:p w14:paraId="252490FA">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_Toc3926 </w:instrText>
          </w:r>
          <w:r>
            <w:rPr>
              <w:rFonts w:hint="eastAsia" w:cs="宋体"/>
              <w:kern w:val="0"/>
              <w:szCs w:val="20"/>
            </w:rPr>
            <w:fldChar w:fldCharType="separate"/>
          </w:r>
          <w:r>
            <w:rPr>
              <w:rFonts w:hint="eastAsia" w:ascii="仿宋" w:hAnsi="仿宋" w:eastAsia="仿宋" w:cs="宋体"/>
              <w:bCs/>
              <w:szCs w:val="84"/>
              <w:highlight w:val="none"/>
              <w:lang w:val="en-US" w:eastAsia="zh-CN"/>
            </w:rPr>
            <w:t>商务标</w:t>
          </w:r>
          <w:r>
            <w:tab/>
          </w:r>
          <w:r>
            <w:fldChar w:fldCharType="begin"/>
          </w:r>
          <w:r>
            <w:instrText xml:space="preserve"> PAGEREF _Toc3926 \h </w:instrText>
          </w:r>
          <w:r>
            <w:fldChar w:fldCharType="separate"/>
          </w:r>
          <w:r>
            <w:t>36</w:t>
          </w:r>
          <w:r>
            <w:fldChar w:fldCharType="end"/>
          </w:r>
          <w:r>
            <w:rPr>
              <w:rFonts w:hint="eastAsia" w:cs="宋体"/>
              <w:kern w:val="0"/>
              <w:szCs w:val="20"/>
            </w:rPr>
            <w:fldChar w:fldCharType="end"/>
          </w:r>
        </w:p>
        <w:p w14:paraId="0FC34423">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_Toc3373 </w:instrText>
          </w:r>
          <w:r>
            <w:rPr>
              <w:rFonts w:hint="eastAsia" w:cs="宋体"/>
              <w:kern w:val="0"/>
              <w:szCs w:val="20"/>
            </w:rPr>
            <w:fldChar w:fldCharType="separate"/>
          </w:r>
          <w:r>
            <w:rPr>
              <w:rFonts w:hint="eastAsia" w:ascii="宋体" w:hAnsi="宋体"/>
              <w:szCs w:val="18"/>
            </w:rPr>
            <w:t xml:space="preserve">一、 </w:t>
          </w:r>
          <w:r>
            <w:rPr>
              <w:rFonts w:hint="eastAsia"/>
              <w:szCs w:val="28"/>
            </w:rPr>
            <w:t>投标书</w:t>
          </w:r>
          <w:r>
            <w:tab/>
          </w:r>
          <w:r>
            <w:fldChar w:fldCharType="begin"/>
          </w:r>
          <w:r>
            <w:instrText xml:space="preserve"> PAGEREF _Toc3373 \h </w:instrText>
          </w:r>
          <w:r>
            <w:fldChar w:fldCharType="separate"/>
          </w:r>
          <w:r>
            <w:t>38</w:t>
          </w:r>
          <w:r>
            <w:fldChar w:fldCharType="end"/>
          </w:r>
          <w:r>
            <w:rPr>
              <w:rFonts w:hint="eastAsia" w:cs="宋体"/>
              <w:kern w:val="0"/>
              <w:szCs w:val="20"/>
            </w:rPr>
            <w:fldChar w:fldCharType="end"/>
          </w:r>
        </w:p>
        <w:p w14:paraId="282A7CBB">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_Toc31501 </w:instrText>
          </w:r>
          <w:r>
            <w:rPr>
              <w:rFonts w:hint="eastAsia" w:cs="宋体"/>
              <w:kern w:val="0"/>
              <w:szCs w:val="20"/>
            </w:rPr>
            <w:fldChar w:fldCharType="separate"/>
          </w:r>
          <w:r>
            <w:rPr>
              <w:rFonts w:hint="eastAsia" w:ascii="宋体" w:hAnsi="宋体"/>
              <w:szCs w:val="18"/>
            </w:rPr>
            <w:t xml:space="preserve">二、 </w:t>
          </w:r>
          <w:r>
            <w:rPr>
              <w:rFonts w:hint="eastAsia"/>
              <w:szCs w:val="28"/>
            </w:rPr>
            <w:t>授权委托书</w:t>
          </w:r>
          <w:r>
            <w:tab/>
          </w:r>
          <w:r>
            <w:fldChar w:fldCharType="begin"/>
          </w:r>
          <w:r>
            <w:instrText xml:space="preserve"> PAGEREF _Toc31501 \h </w:instrText>
          </w:r>
          <w:r>
            <w:fldChar w:fldCharType="separate"/>
          </w:r>
          <w:r>
            <w:t>40</w:t>
          </w:r>
          <w:r>
            <w:fldChar w:fldCharType="end"/>
          </w:r>
          <w:r>
            <w:rPr>
              <w:rFonts w:hint="eastAsia" w:cs="宋体"/>
              <w:kern w:val="0"/>
              <w:szCs w:val="20"/>
            </w:rPr>
            <w:fldChar w:fldCharType="end"/>
          </w:r>
        </w:p>
        <w:p w14:paraId="4EC326A9">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_Toc6270 </w:instrText>
          </w:r>
          <w:r>
            <w:rPr>
              <w:rFonts w:hint="eastAsia" w:cs="宋体"/>
              <w:kern w:val="0"/>
              <w:szCs w:val="20"/>
            </w:rPr>
            <w:fldChar w:fldCharType="separate"/>
          </w:r>
          <w:r>
            <w:rPr>
              <w:rFonts w:hint="eastAsia" w:ascii="宋体" w:hAnsi="宋体"/>
              <w:szCs w:val="18"/>
            </w:rPr>
            <w:t xml:space="preserve">三、 </w:t>
          </w:r>
          <w:r>
            <w:rPr>
              <w:rFonts w:hint="eastAsia"/>
              <w:szCs w:val="28"/>
            </w:rPr>
            <w:t>投标保证金</w:t>
          </w:r>
          <w:r>
            <w:tab/>
          </w:r>
          <w:r>
            <w:fldChar w:fldCharType="begin"/>
          </w:r>
          <w:r>
            <w:instrText xml:space="preserve"> PAGEREF _Toc6270 \h </w:instrText>
          </w:r>
          <w:r>
            <w:fldChar w:fldCharType="separate"/>
          </w:r>
          <w:r>
            <w:t>42</w:t>
          </w:r>
          <w:r>
            <w:fldChar w:fldCharType="end"/>
          </w:r>
          <w:r>
            <w:rPr>
              <w:rFonts w:hint="eastAsia" w:cs="宋体"/>
              <w:kern w:val="0"/>
              <w:szCs w:val="20"/>
            </w:rPr>
            <w:fldChar w:fldCharType="end"/>
          </w:r>
        </w:p>
        <w:p w14:paraId="0BFC9209">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_Toc11178 </w:instrText>
          </w:r>
          <w:r>
            <w:rPr>
              <w:rFonts w:hint="eastAsia" w:cs="宋体"/>
              <w:kern w:val="0"/>
              <w:szCs w:val="20"/>
            </w:rPr>
            <w:fldChar w:fldCharType="separate"/>
          </w:r>
          <w:r>
            <w:rPr>
              <w:rFonts w:hint="eastAsia" w:ascii="宋体" w:hAnsi="宋体"/>
              <w:szCs w:val="18"/>
            </w:rPr>
            <w:t xml:space="preserve">四、 </w:t>
          </w:r>
          <w:r>
            <w:rPr>
              <w:rFonts w:hint="eastAsia"/>
              <w:szCs w:val="28"/>
            </w:rPr>
            <w:t>计价清单</w:t>
          </w:r>
          <w:r>
            <w:tab/>
          </w:r>
          <w:r>
            <w:fldChar w:fldCharType="begin"/>
          </w:r>
          <w:r>
            <w:instrText xml:space="preserve"> PAGEREF _Toc11178 \h </w:instrText>
          </w:r>
          <w:r>
            <w:fldChar w:fldCharType="separate"/>
          </w:r>
          <w:r>
            <w:t>43</w:t>
          </w:r>
          <w:r>
            <w:fldChar w:fldCharType="end"/>
          </w:r>
          <w:r>
            <w:rPr>
              <w:rFonts w:hint="eastAsia" w:cs="宋体"/>
              <w:kern w:val="0"/>
              <w:szCs w:val="20"/>
            </w:rPr>
            <w:fldChar w:fldCharType="end"/>
          </w:r>
        </w:p>
        <w:p w14:paraId="66AE90A6">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_Toc3482 </w:instrText>
          </w:r>
          <w:r>
            <w:rPr>
              <w:rFonts w:hint="eastAsia" w:cs="宋体"/>
              <w:kern w:val="0"/>
              <w:szCs w:val="20"/>
            </w:rPr>
            <w:fldChar w:fldCharType="separate"/>
          </w:r>
          <w:r>
            <w:rPr>
              <w:rFonts w:hint="eastAsia" w:ascii="宋体" w:hAnsi="宋体"/>
              <w:szCs w:val="18"/>
            </w:rPr>
            <w:t xml:space="preserve">五、 </w:t>
          </w:r>
          <w:r>
            <w:rPr>
              <w:rFonts w:hint="eastAsia"/>
              <w:szCs w:val="28"/>
            </w:rPr>
            <w:t>资格审查资料</w:t>
          </w:r>
          <w:r>
            <w:tab/>
          </w:r>
          <w:r>
            <w:fldChar w:fldCharType="begin"/>
          </w:r>
          <w:r>
            <w:instrText xml:space="preserve"> PAGEREF _Toc3482 \h </w:instrText>
          </w:r>
          <w:r>
            <w:fldChar w:fldCharType="separate"/>
          </w:r>
          <w:r>
            <w:t>44</w:t>
          </w:r>
          <w:r>
            <w:fldChar w:fldCharType="end"/>
          </w:r>
          <w:r>
            <w:rPr>
              <w:rFonts w:hint="eastAsia" w:cs="宋体"/>
              <w:kern w:val="0"/>
              <w:szCs w:val="20"/>
            </w:rPr>
            <w:fldChar w:fldCharType="end"/>
          </w:r>
        </w:p>
        <w:p w14:paraId="020395E0">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_Toc15262 </w:instrText>
          </w:r>
          <w:r>
            <w:rPr>
              <w:rFonts w:hint="eastAsia" w:cs="宋体"/>
              <w:kern w:val="0"/>
              <w:szCs w:val="20"/>
            </w:rPr>
            <w:fldChar w:fldCharType="separate"/>
          </w:r>
          <w:r>
            <w:rPr>
              <w:rFonts w:hint="eastAsia" w:ascii="仿宋" w:hAnsi="仿宋" w:eastAsia="仿宋" w:cs="宋体"/>
              <w:bCs/>
              <w:szCs w:val="84"/>
              <w:highlight w:val="none"/>
            </w:rPr>
            <w:t>技术标</w:t>
          </w:r>
          <w:r>
            <w:tab/>
          </w:r>
          <w:r>
            <w:fldChar w:fldCharType="begin"/>
          </w:r>
          <w:r>
            <w:instrText xml:space="preserve"> PAGEREF _Toc15262 \h </w:instrText>
          </w:r>
          <w:r>
            <w:fldChar w:fldCharType="separate"/>
          </w:r>
          <w:r>
            <w:t>49</w:t>
          </w:r>
          <w:r>
            <w:fldChar w:fldCharType="end"/>
          </w:r>
          <w:r>
            <w:rPr>
              <w:rFonts w:hint="eastAsia" w:cs="宋体"/>
              <w:kern w:val="0"/>
              <w:szCs w:val="20"/>
            </w:rPr>
            <w:fldChar w:fldCharType="end"/>
          </w:r>
        </w:p>
        <w:p w14:paraId="5BF7C20A">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_Toc901 </w:instrText>
          </w:r>
          <w:r>
            <w:rPr>
              <w:rFonts w:hint="eastAsia" w:cs="宋体"/>
              <w:kern w:val="0"/>
              <w:szCs w:val="20"/>
            </w:rPr>
            <w:fldChar w:fldCharType="separate"/>
          </w:r>
          <w:r>
            <w:rPr>
              <w:rFonts w:hint="eastAsia" w:cs="Times New Roman"/>
            </w:rPr>
            <w:t xml:space="preserve">一、 </w:t>
          </w:r>
          <w:r>
            <w:rPr>
              <w:rFonts w:hint="eastAsia" w:cs="Times New Roman"/>
              <w:highlight w:val="none"/>
              <w:lang w:val="en-US" w:eastAsia="zh-CN"/>
            </w:rPr>
            <w:t>消杀服务专项方案</w:t>
          </w:r>
          <w:r>
            <w:rPr>
              <w:rFonts w:hint="eastAsia" w:cs="Times New Roman"/>
              <w:highlight w:val="none"/>
            </w:rPr>
            <w:t>；</w:t>
          </w:r>
          <w:r>
            <w:tab/>
          </w:r>
          <w:r>
            <w:fldChar w:fldCharType="begin"/>
          </w:r>
          <w:r>
            <w:instrText xml:space="preserve"> PAGEREF _Toc901 \h </w:instrText>
          </w:r>
          <w:r>
            <w:fldChar w:fldCharType="separate"/>
          </w:r>
          <w:r>
            <w:t>50</w:t>
          </w:r>
          <w:r>
            <w:fldChar w:fldCharType="end"/>
          </w:r>
          <w:r>
            <w:rPr>
              <w:rFonts w:hint="eastAsia" w:cs="宋体"/>
              <w:kern w:val="0"/>
              <w:szCs w:val="20"/>
            </w:rPr>
            <w:fldChar w:fldCharType="end"/>
          </w:r>
        </w:p>
        <w:p w14:paraId="4BFD2AC1">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_Toc3497 </w:instrText>
          </w:r>
          <w:r>
            <w:rPr>
              <w:rFonts w:hint="eastAsia" w:cs="宋体"/>
              <w:kern w:val="0"/>
              <w:szCs w:val="20"/>
            </w:rPr>
            <w:fldChar w:fldCharType="separate"/>
          </w:r>
          <w:r>
            <w:rPr>
              <w:rFonts w:hint="eastAsia" w:cs="Times New Roman"/>
            </w:rPr>
            <w:t xml:space="preserve">二、 </w:t>
          </w:r>
          <w:r>
            <w:rPr>
              <w:rFonts w:hint="eastAsia" w:cs="Times New Roman"/>
              <w:highlight w:val="none"/>
              <w:lang w:val="en-US" w:eastAsia="zh-CN"/>
            </w:rPr>
            <w:t>作业人员资质</w:t>
          </w:r>
          <w:r>
            <w:rPr>
              <w:rFonts w:hint="eastAsia" w:cs="Times New Roman"/>
              <w:highlight w:val="none"/>
            </w:rPr>
            <w:t>；</w:t>
          </w:r>
          <w:r>
            <w:tab/>
          </w:r>
          <w:r>
            <w:fldChar w:fldCharType="begin"/>
          </w:r>
          <w:r>
            <w:instrText xml:space="preserve"> PAGEREF _Toc3497 \h </w:instrText>
          </w:r>
          <w:r>
            <w:fldChar w:fldCharType="separate"/>
          </w:r>
          <w:r>
            <w:t>50</w:t>
          </w:r>
          <w:r>
            <w:fldChar w:fldCharType="end"/>
          </w:r>
          <w:r>
            <w:rPr>
              <w:rFonts w:hint="eastAsia" w:cs="宋体"/>
              <w:kern w:val="0"/>
              <w:szCs w:val="20"/>
            </w:rPr>
            <w:fldChar w:fldCharType="end"/>
          </w:r>
        </w:p>
        <w:p w14:paraId="50000907">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_Toc674 </w:instrText>
          </w:r>
          <w:r>
            <w:rPr>
              <w:rFonts w:hint="eastAsia" w:cs="宋体"/>
              <w:kern w:val="0"/>
              <w:szCs w:val="20"/>
            </w:rPr>
            <w:fldChar w:fldCharType="separate"/>
          </w:r>
          <w:r>
            <w:rPr>
              <w:rFonts w:hint="eastAsia" w:cs="Times New Roman"/>
            </w:rPr>
            <w:t xml:space="preserve">三、 </w:t>
          </w:r>
          <w:r>
            <w:rPr>
              <w:rFonts w:hint="eastAsia" w:cs="Times New Roman"/>
              <w:highlight w:val="none"/>
              <w:lang w:val="en-US" w:eastAsia="zh-CN"/>
            </w:rPr>
            <w:t>消杀设备与药械配置</w:t>
          </w:r>
          <w:r>
            <w:rPr>
              <w:rFonts w:hint="eastAsia" w:cs="Times New Roman"/>
              <w:highlight w:val="none"/>
            </w:rPr>
            <w:t>；</w:t>
          </w:r>
          <w:r>
            <w:tab/>
          </w:r>
          <w:r>
            <w:fldChar w:fldCharType="begin"/>
          </w:r>
          <w:r>
            <w:instrText xml:space="preserve"> PAGEREF _Toc674 \h </w:instrText>
          </w:r>
          <w:r>
            <w:fldChar w:fldCharType="separate"/>
          </w:r>
          <w:r>
            <w:t>50</w:t>
          </w:r>
          <w:r>
            <w:fldChar w:fldCharType="end"/>
          </w:r>
          <w:r>
            <w:rPr>
              <w:rFonts w:hint="eastAsia" w:cs="宋体"/>
              <w:kern w:val="0"/>
              <w:szCs w:val="20"/>
            </w:rPr>
            <w:fldChar w:fldCharType="end"/>
          </w:r>
        </w:p>
        <w:p w14:paraId="1CA11680">
          <w:pPr>
            <w:pStyle w:val="11"/>
            <w:tabs>
              <w:tab w:val="right" w:leader="dot" w:pos="9070"/>
            </w:tabs>
          </w:pPr>
          <w:r>
            <w:rPr>
              <w:rFonts w:hint="eastAsia" w:cs="宋体"/>
              <w:kern w:val="0"/>
              <w:szCs w:val="20"/>
            </w:rPr>
            <w:fldChar w:fldCharType="begin"/>
          </w:r>
          <w:r>
            <w:rPr>
              <w:rFonts w:hint="eastAsia" w:cs="宋体"/>
              <w:kern w:val="0"/>
              <w:szCs w:val="20"/>
            </w:rPr>
            <w:instrText xml:space="preserve"> HYPERLINK \l _Toc32444 </w:instrText>
          </w:r>
          <w:r>
            <w:rPr>
              <w:rFonts w:hint="eastAsia" w:cs="宋体"/>
              <w:kern w:val="0"/>
              <w:szCs w:val="20"/>
            </w:rPr>
            <w:fldChar w:fldCharType="separate"/>
          </w:r>
          <w:r>
            <w:rPr>
              <w:rFonts w:hint="eastAsia" w:cs="Times New Roman"/>
            </w:rPr>
            <w:t xml:space="preserve">四、 </w:t>
          </w:r>
          <w:r>
            <w:rPr>
              <w:rFonts w:hint="eastAsia" w:cs="Times New Roman"/>
              <w:highlight w:val="none"/>
            </w:rPr>
            <w:t>应急响应与服务保障</w:t>
          </w:r>
          <w:r>
            <w:rPr>
              <w:rFonts w:hint="eastAsia" w:cs="Times New Roman"/>
              <w:highlight w:val="none"/>
              <w:lang w:eastAsia="zh-CN"/>
            </w:rPr>
            <w:t>。</w:t>
          </w:r>
          <w:r>
            <w:tab/>
          </w:r>
          <w:r>
            <w:fldChar w:fldCharType="begin"/>
          </w:r>
          <w:r>
            <w:instrText xml:space="preserve"> PAGEREF _Toc32444 \h </w:instrText>
          </w:r>
          <w:r>
            <w:fldChar w:fldCharType="separate"/>
          </w:r>
          <w:r>
            <w:t>50</w:t>
          </w:r>
          <w:r>
            <w:fldChar w:fldCharType="end"/>
          </w:r>
          <w:r>
            <w:rPr>
              <w:rFonts w:hint="eastAsia" w:cs="宋体"/>
              <w:kern w:val="0"/>
              <w:szCs w:val="20"/>
            </w:rPr>
            <w:fldChar w:fldCharType="end"/>
          </w:r>
        </w:p>
        <w:p w14:paraId="19A118C5">
          <w:pPr>
            <w:keepNext w:val="0"/>
            <w:keepLines w:val="0"/>
            <w:pageBreakBefore w:val="0"/>
            <w:kinsoku/>
            <w:wordWrap/>
            <w:overflowPunct/>
            <w:topLinePunct w:val="0"/>
            <w:autoSpaceDE/>
            <w:autoSpaceDN/>
            <w:bidi w:val="0"/>
            <w:adjustRightInd/>
            <w:snapToGrid/>
            <w:spacing w:line="240" w:lineRule="exact"/>
            <w:ind w:firstLine="0" w:firstLineChars="0"/>
            <w:textAlignment w:val="auto"/>
            <w:rPr>
              <w:sz w:val="28"/>
              <w:szCs w:val="32"/>
            </w:rPr>
            <w:sectPr>
              <w:footerReference r:id="rId12" w:type="first"/>
              <w:footerReference r:id="rId11" w:type="default"/>
              <w:pgSz w:w="11906" w:h="16838"/>
              <w:pgMar w:top="1418" w:right="1418" w:bottom="1418" w:left="1418" w:header="851" w:footer="992" w:gutter="0"/>
              <w:cols w:space="720" w:num="1"/>
              <w:docGrid w:type="lines" w:linePitch="312" w:charSpace="0"/>
            </w:sectPr>
          </w:pPr>
          <w:r>
            <w:rPr>
              <w:rFonts w:hint="eastAsia" w:cs="宋体"/>
              <w:kern w:val="0"/>
              <w:szCs w:val="20"/>
            </w:rPr>
            <w:fldChar w:fldCharType="end"/>
          </w:r>
        </w:p>
      </w:sdtContent>
    </w:sdt>
    <w:p w14:paraId="1D890A30">
      <w:pPr>
        <w:pStyle w:val="3"/>
        <w:rPr>
          <w:rFonts w:hint="eastAsia" w:ascii="宋体" w:hAnsi="宋体" w:eastAsia="宋体" w:cs="宋体"/>
        </w:rPr>
      </w:pPr>
      <w:bookmarkStart w:id="0" w:name="_Toc522805884"/>
      <w:bookmarkStart w:id="1" w:name="_Toc28846"/>
      <w:r>
        <w:rPr>
          <w:rFonts w:hint="eastAsia" w:ascii="宋体" w:hAnsi="宋体" w:eastAsia="宋体" w:cs="宋体"/>
        </w:rPr>
        <w:t xml:space="preserve">第一章 </w:t>
      </w:r>
      <w:bookmarkEnd w:id="0"/>
      <w:r>
        <w:rPr>
          <w:rFonts w:hint="eastAsia" w:ascii="宋体" w:hAnsi="宋体" w:eastAsia="宋体" w:cs="宋体"/>
        </w:rPr>
        <w:t>招标公告</w:t>
      </w:r>
      <w:bookmarkEnd w:id="1"/>
    </w:p>
    <w:p w14:paraId="0B52DFCA">
      <w:pPr>
        <w:spacing w:before="120" w:after="120" w:line="360" w:lineRule="auto"/>
        <w:ind w:firstLine="422" w:firstLineChars="175"/>
        <w:jc w:val="left"/>
        <w:outlineLvl w:val="0"/>
        <w:rPr>
          <w:rFonts w:hint="eastAsia" w:ascii="仿宋" w:hAnsi="仿宋" w:eastAsia="仿宋" w:cs="仿宋"/>
          <w:b/>
          <w:bCs/>
          <w:kern w:val="0"/>
          <w:sz w:val="24"/>
        </w:rPr>
      </w:pPr>
      <w:bookmarkStart w:id="2" w:name="_Toc48809926"/>
      <w:bookmarkStart w:id="3" w:name="_Toc60824239"/>
      <w:bookmarkStart w:id="4" w:name="_Toc61277291"/>
      <w:bookmarkStart w:id="5" w:name="_Toc9849"/>
      <w:bookmarkStart w:id="6" w:name="_Toc60830876"/>
      <w:bookmarkStart w:id="7" w:name="_Toc61707573"/>
      <w:bookmarkStart w:id="8" w:name="_Toc13711"/>
      <w:bookmarkStart w:id="9" w:name="_Toc258693789"/>
      <w:bookmarkStart w:id="10" w:name="_Toc258693872"/>
      <w:bookmarkStart w:id="11" w:name="_Toc417310546"/>
      <w:r>
        <w:rPr>
          <w:rFonts w:hint="eastAsia" w:ascii="宋体" w:hAnsi="宋体" w:cs="宋体"/>
          <w:b/>
          <w:bCs/>
          <w:kern w:val="0"/>
          <w:sz w:val="24"/>
        </w:rPr>
        <w:t>1.招标条件</w:t>
      </w:r>
      <w:bookmarkEnd w:id="2"/>
      <w:bookmarkEnd w:id="3"/>
      <w:bookmarkEnd w:id="4"/>
      <w:bookmarkEnd w:id="5"/>
      <w:bookmarkEnd w:id="6"/>
      <w:bookmarkEnd w:id="7"/>
      <w:bookmarkEnd w:id="8"/>
      <w:bookmarkEnd w:id="9"/>
      <w:bookmarkEnd w:id="10"/>
      <w:bookmarkEnd w:id="11"/>
    </w:p>
    <w:p w14:paraId="2D08AE31">
      <w:pPr>
        <w:spacing w:before="120" w:after="120" w:line="360" w:lineRule="auto"/>
        <w:ind w:firstLine="420" w:firstLineChars="175"/>
        <w:jc w:val="left"/>
        <w:outlineLvl w:val="9"/>
        <w:rPr>
          <w:rFonts w:hint="eastAsia" w:ascii="宋体" w:hAnsi="宋体" w:cs="宋体"/>
          <w:bCs/>
          <w:kern w:val="0"/>
          <w:sz w:val="24"/>
          <w:u w:val="none"/>
        </w:rPr>
      </w:pPr>
      <w:r>
        <w:rPr>
          <w:rFonts w:hint="eastAsia" w:ascii="宋体" w:hAnsi="宋体" w:cs="宋体"/>
          <w:bCs/>
          <w:kern w:val="0"/>
          <w:sz w:val="24"/>
          <w:lang w:val="zh-CN"/>
        </w:rPr>
        <w:t>本招标项目</w:t>
      </w:r>
      <w:r>
        <w:rPr>
          <w:rFonts w:hint="eastAsia" w:ascii="宋体" w:hAnsi="宋体" w:cs="宋体"/>
          <w:bCs/>
          <w:kern w:val="0"/>
          <w:sz w:val="24"/>
          <w:u w:val="single"/>
          <w:lang w:val="en-US" w:eastAsia="zh-CN"/>
        </w:rPr>
        <w:t>2026年</w:t>
      </w:r>
      <w:r>
        <w:rPr>
          <w:rFonts w:hint="eastAsia" w:ascii="宋体" w:hAnsi="宋体"/>
          <w:color w:val="000000"/>
          <w:sz w:val="24"/>
          <w:u w:val="single"/>
        </w:rPr>
        <w:t>华中·中交城A区（含酒店）、B区四害消杀</w:t>
      </w:r>
      <w:r>
        <w:rPr>
          <w:rFonts w:hint="eastAsia" w:ascii="宋体" w:hAnsi="宋体" w:cs="宋体"/>
          <w:bCs/>
          <w:kern w:val="0"/>
          <w:sz w:val="24"/>
          <w:u w:val="single"/>
          <w:lang w:val="zh-CN"/>
        </w:rPr>
        <w:t>服</w:t>
      </w:r>
      <w:r>
        <w:rPr>
          <w:rFonts w:hint="eastAsia" w:ascii="宋体" w:hAnsi="宋体" w:cs="宋体"/>
          <w:bCs/>
          <w:kern w:val="0"/>
          <w:sz w:val="24"/>
          <w:u w:val="single"/>
        </w:rPr>
        <w:t>务</w:t>
      </w:r>
      <w:bookmarkStart w:id="12" w:name="_Toc417310547"/>
      <w:bookmarkStart w:id="13" w:name="_Toc60830877"/>
      <w:bookmarkStart w:id="14" w:name="_Toc60824240"/>
      <w:bookmarkStart w:id="15" w:name="_Toc61707574"/>
      <w:bookmarkStart w:id="16" w:name="_Toc21414"/>
      <w:bookmarkStart w:id="17" w:name="_Toc48809927"/>
      <w:bookmarkStart w:id="18" w:name="_Toc258693873"/>
      <w:bookmarkStart w:id="19" w:name="_Toc61277292"/>
      <w:bookmarkStart w:id="20" w:name="_Toc258693790"/>
      <w:r>
        <w:rPr>
          <w:rFonts w:hint="eastAsia" w:ascii="宋体" w:hAnsi="宋体" w:cs="宋体"/>
          <w:bCs/>
          <w:kern w:val="0"/>
          <w:sz w:val="24"/>
          <w:u w:val="none"/>
        </w:rPr>
        <w:t>已具备招标条件，为确保该项目的顺利实施，现对该项目包件名称进行公开招标。</w:t>
      </w:r>
    </w:p>
    <w:p w14:paraId="51A38C37">
      <w:pPr>
        <w:spacing w:before="120" w:after="120" w:line="360" w:lineRule="auto"/>
        <w:ind w:firstLine="422" w:firstLineChars="175"/>
        <w:jc w:val="left"/>
        <w:outlineLvl w:val="0"/>
        <w:rPr>
          <w:rFonts w:hint="eastAsia" w:ascii="宋体" w:hAnsi="宋体" w:cs="宋体"/>
          <w:b/>
          <w:bCs/>
          <w:kern w:val="0"/>
          <w:sz w:val="24"/>
        </w:rPr>
      </w:pPr>
      <w:bookmarkStart w:id="21" w:name="_Toc8195"/>
      <w:r>
        <w:rPr>
          <w:rFonts w:hint="eastAsia" w:ascii="宋体" w:hAnsi="宋体" w:cs="宋体"/>
          <w:b/>
          <w:bCs/>
          <w:kern w:val="0"/>
          <w:sz w:val="24"/>
        </w:rPr>
        <w:t>2.项目概况与招标范围</w:t>
      </w:r>
      <w:bookmarkEnd w:id="12"/>
      <w:bookmarkEnd w:id="13"/>
      <w:bookmarkEnd w:id="14"/>
      <w:bookmarkEnd w:id="15"/>
      <w:bookmarkEnd w:id="16"/>
      <w:bookmarkEnd w:id="17"/>
      <w:bookmarkEnd w:id="18"/>
      <w:bookmarkEnd w:id="19"/>
      <w:bookmarkEnd w:id="20"/>
      <w:bookmarkEnd w:id="21"/>
    </w:p>
    <w:p w14:paraId="63A4A120">
      <w:pPr>
        <w:pStyle w:val="17"/>
        <w:numPr>
          <w:ilvl w:val="0"/>
          <w:numId w:val="0"/>
        </w:numPr>
        <w:tabs>
          <w:tab w:val="left" w:pos="420"/>
        </w:tabs>
        <w:spacing w:line="360" w:lineRule="auto"/>
        <w:ind w:leftChars="200"/>
        <w:rPr>
          <w:rFonts w:hint="default" w:ascii="宋体" w:hAnsi="宋体" w:eastAsia="宋体" w:cs="Times New Roman"/>
          <w:b/>
          <w:bCs/>
          <w:sz w:val="24"/>
          <w:lang w:val="en-US" w:eastAsia="zh-CN"/>
        </w:rPr>
      </w:pPr>
      <w:bookmarkStart w:id="22" w:name="_Toc258693874"/>
      <w:bookmarkStart w:id="23" w:name="_Toc258693791"/>
      <w:r>
        <w:rPr>
          <w:rFonts w:hint="eastAsia" w:ascii="宋体" w:hAnsi="宋体" w:eastAsia="宋体" w:cs="Times New Roman"/>
          <w:b/>
          <w:bCs/>
          <w:sz w:val="24"/>
          <w:lang w:val="en-US" w:eastAsia="zh-CN"/>
        </w:rPr>
        <w:t>2.1项目概况</w:t>
      </w:r>
    </w:p>
    <w:p w14:paraId="07299898">
      <w:pPr>
        <w:autoSpaceDE w:val="0"/>
        <w:autoSpaceDN w:val="0"/>
        <w:adjustRightInd w:val="0"/>
        <w:spacing w:line="360" w:lineRule="auto"/>
        <w:ind w:firstLine="480" w:firstLineChars="200"/>
        <w:rPr>
          <w:rFonts w:hint="eastAsia" w:ascii="宋体" w:hAnsi="宋体" w:cs="宋体"/>
          <w:bCs/>
          <w:kern w:val="0"/>
          <w:sz w:val="24"/>
          <w:lang w:val="zh-CN"/>
        </w:rPr>
      </w:pPr>
      <w:r>
        <w:rPr>
          <w:rFonts w:hint="eastAsia" w:ascii="宋体" w:hAnsi="宋体" w:cs="宋体"/>
          <w:bCs/>
          <w:kern w:val="0"/>
          <w:sz w:val="24"/>
          <w:lang w:val="en-US" w:eastAsia="zh-CN"/>
        </w:rPr>
        <w:t>招标</w:t>
      </w:r>
      <w:r>
        <w:rPr>
          <w:rFonts w:hint="eastAsia" w:ascii="宋体" w:hAnsi="宋体" w:cs="宋体"/>
          <w:bCs/>
          <w:kern w:val="0"/>
          <w:sz w:val="24"/>
          <w:lang w:val="zh-CN"/>
        </w:rPr>
        <w:t>项目名称：</w:t>
      </w:r>
      <w:r>
        <w:rPr>
          <w:rFonts w:hint="eastAsia" w:ascii="宋体" w:hAnsi="宋体" w:cs="宋体"/>
          <w:bCs/>
          <w:kern w:val="0"/>
          <w:sz w:val="24"/>
          <w:lang w:val="en-US" w:eastAsia="zh-CN"/>
        </w:rPr>
        <w:t>2026年</w:t>
      </w:r>
      <w:r>
        <w:rPr>
          <w:rFonts w:hint="eastAsia" w:ascii="宋体" w:hAnsi="宋体" w:cs="宋体"/>
          <w:bCs/>
          <w:kern w:val="0"/>
          <w:sz w:val="24"/>
          <w:lang w:val="zh-CN"/>
        </w:rPr>
        <w:t>华中·中交城A区（含酒店）、B区四害消杀服务项目</w:t>
      </w:r>
    </w:p>
    <w:p w14:paraId="18E2BE13">
      <w:pPr>
        <w:autoSpaceDE w:val="0"/>
        <w:autoSpaceDN w:val="0"/>
        <w:adjustRightInd w:val="0"/>
        <w:spacing w:line="360" w:lineRule="auto"/>
        <w:ind w:firstLine="480" w:firstLineChars="200"/>
        <w:rPr>
          <w:rFonts w:hint="eastAsia" w:ascii="宋体" w:hAnsi="宋体" w:cs="宋体"/>
          <w:bCs/>
          <w:kern w:val="0"/>
          <w:sz w:val="24"/>
          <w:lang w:val="zh-CN"/>
        </w:rPr>
      </w:pPr>
      <w:r>
        <w:rPr>
          <w:rFonts w:hint="eastAsia" w:ascii="宋体" w:hAnsi="宋体" w:cs="宋体"/>
          <w:bCs/>
          <w:kern w:val="0"/>
          <w:sz w:val="24"/>
          <w:lang w:val="zh-CN"/>
        </w:rPr>
        <w:t>项目地点：武汉市经济技术开发区蔷薇路668号</w:t>
      </w:r>
    </w:p>
    <w:p w14:paraId="6E32EBCF">
      <w:pPr>
        <w:pStyle w:val="17"/>
        <w:numPr>
          <w:ilvl w:val="0"/>
          <w:numId w:val="0"/>
        </w:numPr>
        <w:tabs>
          <w:tab w:val="left" w:pos="420"/>
        </w:tabs>
        <w:spacing w:line="360" w:lineRule="auto"/>
        <w:ind w:leftChars="200"/>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2.2招标范围</w:t>
      </w:r>
    </w:p>
    <w:p w14:paraId="2AD4E8C9">
      <w:pPr>
        <w:autoSpaceDE w:val="0"/>
        <w:autoSpaceDN w:val="0"/>
        <w:adjustRightInd w:val="0"/>
        <w:spacing w:line="360" w:lineRule="auto"/>
        <w:ind w:firstLine="480" w:firstLineChars="200"/>
        <w:rPr>
          <w:rFonts w:hint="eastAsia" w:ascii="宋体" w:hAnsi="宋体" w:cs="宋体"/>
          <w:bCs/>
          <w:kern w:val="0"/>
          <w:sz w:val="24"/>
          <w:highlight w:val="none"/>
          <w:lang w:val="zh-CN"/>
        </w:rPr>
      </w:pPr>
      <w:r>
        <w:rPr>
          <w:rFonts w:hint="eastAsia" w:ascii="宋体" w:hAnsi="宋体" w:cs="宋体"/>
          <w:bCs/>
          <w:kern w:val="0"/>
          <w:sz w:val="24"/>
          <w:lang w:val="en-US" w:eastAsia="zh-CN"/>
        </w:rPr>
        <w:t>招标范围</w:t>
      </w:r>
      <w:r>
        <w:rPr>
          <w:rFonts w:hint="eastAsia" w:ascii="宋体" w:hAnsi="宋体" w:cs="宋体"/>
          <w:bCs/>
          <w:kern w:val="0"/>
          <w:sz w:val="24"/>
          <w:lang w:val="zh-CN"/>
        </w:rPr>
        <w:t>：华中·中交城A区（含酒店）、B区整体四害消杀服务，包含合同约定的范围内对明确指定的现场进行检查、预防及/或控制虫害蔓延；根据现场检查情况，分析虫害来源，并对现场进行虫害风险评估；根据检查及评估结果，提供专业咨询建议及有害生物防治及控制实施方案；作为有害生物防治及控制方案的实施，做出针对性的处理</w:t>
      </w:r>
      <w:r>
        <w:rPr>
          <w:rFonts w:hint="eastAsia" w:ascii="宋体" w:hAnsi="宋体" w:cs="宋体"/>
          <w:bCs/>
          <w:kern w:val="0"/>
          <w:sz w:val="24"/>
          <w:highlight w:val="none"/>
          <w:lang w:val="zh-CN"/>
        </w:rPr>
        <w:t>。</w:t>
      </w:r>
      <w:bookmarkEnd w:id="22"/>
      <w:bookmarkEnd w:id="23"/>
    </w:p>
    <w:p w14:paraId="50052841">
      <w:pPr>
        <w:pStyle w:val="17"/>
        <w:numPr>
          <w:ilvl w:val="0"/>
          <w:numId w:val="0"/>
        </w:numPr>
        <w:tabs>
          <w:tab w:val="left" w:pos="420"/>
        </w:tabs>
        <w:spacing w:line="360" w:lineRule="auto"/>
        <w:ind w:leftChars="200"/>
        <w:rPr>
          <w:rFonts w:hint="eastAsia" w:ascii="宋体" w:hAnsi="宋体" w:eastAsia="宋体" w:cs="Times New Roman"/>
          <w:b/>
          <w:bCs/>
          <w:sz w:val="24"/>
          <w:highlight w:val="none"/>
          <w:lang w:val="en-US" w:eastAsia="zh-CN"/>
        </w:rPr>
      </w:pPr>
      <w:r>
        <w:rPr>
          <w:rFonts w:hint="eastAsia" w:ascii="宋体" w:hAnsi="宋体" w:eastAsia="宋体" w:cs="Times New Roman"/>
          <w:b/>
          <w:bCs/>
          <w:sz w:val="24"/>
          <w:highlight w:val="none"/>
          <w:lang w:val="en-US" w:eastAsia="zh-CN"/>
        </w:rPr>
        <w:t>2.3</w:t>
      </w:r>
      <w:r>
        <w:rPr>
          <w:rFonts w:hint="eastAsia" w:cs="Times New Roman"/>
          <w:b/>
          <w:bCs/>
          <w:sz w:val="24"/>
          <w:highlight w:val="none"/>
          <w:lang w:val="en-US" w:eastAsia="zh-CN"/>
        </w:rPr>
        <w:t>服务期限</w:t>
      </w:r>
    </w:p>
    <w:p w14:paraId="312AFF58">
      <w:pPr>
        <w:autoSpaceDE w:val="0"/>
        <w:autoSpaceDN w:val="0"/>
        <w:adjustRightInd w:val="0"/>
        <w:spacing w:line="360" w:lineRule="auto"/>
        <w:ind w:firstLine="480" w:firstLineChars="200"/>
        <w:rPr>
          <w:rFonts w:hint="eastAsia" w:ascii="宋体" w:hAnsi="宋体" w:cs="宋体"/>
          <w:bCs/>
          <w:kern w:val="0"/>
          <w:sz w:val="24"/>
          <w:highlight w:val="none"/>
          <w:lang w:val="en-US" w:eastAsia="zh-CN"/>
        </w:rPr>
      </w:pPr>
      <w:r>
        <w:rPr>
          <w:rFonts w:hint="eastAsia"/>
          <w:highlight w:val="none"/>
        </w:rPr>
        <w:t>服务期限：采取1+1模式，即第一年合同期满，经招标人认可同意后，由双方协商一致，可以再续签一年并另行签订合同，</w:t>
      </w:r>
      <w:r>
        <w:rPr>
          <w:rFonts w:hint="eastAsia" w:ascii="宋体" w:hAnsi="宋体" w:cs="宋体"/>
          <w:color w:val="000000"/>
          <w:sz w:val="24"/>
          <w:highlight w:val="none"/>
          <w:lang w:eastAsia="zh-CN"/>
        </w:rPr>
        <w:t>续签合同的单价按照合同约定的第一年单价执行</w:t>
      </w:r>
      <w:r>
        <w:rPr>
          <w:rFonts w:hint="eastAsia"/>
          <w:highlight w:val="none"/>
        </w:rPr>
        <w:t>。</w:t>
      </w:r>
    </w:p>
    <w:p w14:paraId="0CBF009F">
      <w:pPr>
        <w:spacing w:line="360" w:lineRule="auto"/>
        <w:rPr>
          <w:rFonts w:hint="eastAsia" w:ascii="宋体" w:hAnsi="宋体" w:cs="Times New Roman"/>
          <w:b/>
          <w:bCs/>
          <w:sz w:val="24"/>
          <w:lang w:val="en-US" w:eastAsia="zh-CN"/>
        </w:rPr>
      </w:pPr>
      <w:r>
        <w:rPr>
          <w:rFonts w:hint="eastAsia" w:ascii="宋体" w:hAnsi="宋体" w:eastAsia="宋体" w:cs="Times New Roman"/>
          <w:b/>
          <w:bCs/>
          <w:sz w:val="24"/>
          <w:lang w:val="en-US" w:eastAsia="zh-CN"/>
        </w:rPr>
        <w:t>2.4其他要求</w:t>
      </w:r>
      <w:r>
        <w:rPr>
          <w:rFonts w:hint="eastAsia" w:ascii="宋体" w:hAnsi="宋体" w:cs="Times New Roman"/>
          <w:b/>
          <w:bCs/>
          <w:sz w:val="24"/>
          <w:lang w:val="en-US" w:eastAsia="zh-CN"/>
        </w:rPr>
        <w:t>：</w:t>
      </w:r>
    </w:p>
    <w:p w14:paraId="3792FE8A">
      <w:pPr>
        <w:autoSpaceDE w:val="0"/>
        <w:autoSpaceDN w:val="0"/>
        <w:adjustRightIn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华中·中交城</w:t>
      </w:r>
      <w:r>
        <w:rPr>
          <w:rFonts w:hint="eastAsia" w:asciiTheme="minorEastAsia" w:hAnsiTheme="minorEastAsia" w:eastAsiaTheme="minorEastAsia"/>
          <w:sz w:val="24"/>
          <w:lang w:eastAsia="zh-CN"/>
        </w:rPr>
        <w:t>A区（不含酒店）、B区</w:t>
      </w:r>
      <w:r>
        <w:rPr>
          <w:rFonts w:hint="eastAsia" w:asciiTheme="minorEastAsia" w:hAnsiTheme="minorEastAsia" w:eastAsiaTheme="minorEastAsia"/>
          <w:sz w:val="24"/>
          <w:lang w:val="en-US" w:eastAsia="zh-CN"/>
        </w:rPr>
        <w:t>防治效果标准</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消杀单位的四害消杀服务客户整体满意度应达到90%以上，且检验标准符合国家、地方及行业相关标准、规范，主要有：</w:t>
      </w:r>
    </w:p>
    <w:p w14:paraId="1D3BD5C4">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①灭鼠标准:服务区域不同类型外环境累计2000米，鼠迹不超过5处，有鼠洞、鼠咬痕迹的房间不超过2%;防鼠设施不合格处不超过5%。鼠粪、</w:t>
      </w:r>
    </w:p>
    <w:p w14:paraId="1B848DAE">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②灭蚊标准:采用目测法检测，目测无蚊，白天人诱蚊30分钟，平均每人次诱获成蚊数不超过1只。</w:t>
      </w:r>
    </w:p>
    <w:p w14:paraId="473C1F02">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③灭蝇标准:服务区域外环境累计2000米蝇类孳生地不超过3处,垃圾收集点(箱车、房)等目视无明显苍蝇在飞。</w:t>
      </w:r>
    </w:p>
    <w:p w14:paraId="687E5E8D">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④灭蟑标准:采用目测法检测，服务区域内下水道、窑井等处蟑螂成虫或若虫平均每处大蠊不超过5只，小镰不超过10只。</w:t>
      </w:r>
    </w:p>
    <w:p w14:paraId="104629EA">
      <w:pPr>
        <w:autoSpaceDE w:val="0"/>
        <w:autoSpaceDN w:val="0"/>
        <w:adjustRightIn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华中·中交城A区B栋酒店防治效果标准</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应依照国家爱卫办制定的有关法律、法规标准即内环境达到无害标准（以下为注解）；外环境近似达到无害标准。</w:t>
      </w:r>
    </w:p>
    <w:p w14:paraId="6EC2A0DD">
      <w:pPr>
        <w:autoSpaceDE w:val="0"/>
        <w:autoSpaceDN w:val="0"/>
        <w:adjustRightIn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蚊子：①路径指数是指评价人员在评价过程中走过的路径程度为1000米，所发现有蚊幼的阳性积水处数≤0.5处。路径指数=阳性积水/路径长度（千米）乘1000。②用500ml收集勺采集城区内大中型水体中的蚊幼或蛹阳性率不超过3，阳性勺内幼虫或蛹的平均数不超过5只（蚊密度检测采用诱集法；每月度一次）。</w:t>
      </w:r>
    </w:p>
    <w:p w14:paraId="3BA23A97">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苍蝇：生产销售直接入口的场所无蝇，室内无蝇类孽生地，房间阳性率不高于10%，阳性房间蝇密度不高于3只/间。幼虫和蛹的检出率不超过3%（蝇密度检测采用笼诱法；每季度一次）。</w:t>
      </w:r>
    </w:p>
    <w:p w14:paraId="59AE99E1">
      <w:pPr>
        <w:autoSpaceDE w:val="0"/>
        <w:autoSpaceDN w:val="0"/>
        <w:adjustRightIn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蟑螂：①蟑螂成虫若虫阳性率不高于5%，平均每阳性房间大蠊≤5只，小蠊≤10只。②有活蟑螂卵鞘房间不超过2%，平均每间房不超过4只。（蟑密度检测采用粘铺法检测或用0.3二氯苯醚菊酯酒精溶液喷射孔、洞、缝隙，将蟑螂驱赶出来，并记录；每月度一次）</w:t>
      </w:r>
    </w:p>
    <w:p w14:paraId="1A524394">
      <w:pPr>
        <w:autoSpaceDE w:val="0"/>
        <w:autoSpaceDN w:val="0"/>
        <w:adjustRightIn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老鼠：外环境无鼠洞、死鼠、活鼠及鼠迹。（鼠密度采用盗食法、粉块法；每月度一次）</w:t>
      </w:r>
    </w:p>
    <w:p w14:paraId="60F73B63">
      <w:pPr>
        <w:autoSpaceDE w:val="0"/>
        <w:autoSpaceDN w:val="0"/>
        <w:adjustRightIn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蛇：内外环境近似无害。</w:t>
      </w:r>
    </w:p>
    <w:p w14:paraId="41025F3E">
      <w:pPr>
        <w:autoSpaceDE w:val="0"/>
        <w:autoSpaceDN w:val="0"/>
        <w:adjustRightInd w:val="0"/>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以上阳性房间系指有虫害的房间：以上标准如国家的法律、法规标准在合同期内更改，本条则应做出符合国家法律、法规标准的更改。在合作期间公司的各类资质的有效性符合国家相关规范，并有义务协助确保甲方通过上级主管部门业务审批或检查。</w:t>
      </w:r>
    </w:p>
    <w:p w14:paraId="0C346921">
      <w:pPr>
        <w:spacing w:before="120" w:after="120" w:line="360" w:lineRule="auto"/>
        <w:ind w:firstLine="422" w:firstLineChars="175"/>
        <w:jc w:val="left"/>
        <w:outlineLvl w:val="0"/>
        <w:rPr>
          <w:rFonts w:hint="eastAsia" w:ascii="宋体" w:hAnsi="宋体" w:cs="宋体"/>
          <w:b/>
          <w:bCs/>
          <w:kern w:val="0"/>
          <w:sz w:val="24"/>
        </w:rPr>
      </w:pPr>
      <w:bookmarkStart w:id="24" w:name="_Toc61707575"/>
      <w:bookmarkStart w:id="25" w:name="_Toc417310548"/>
      <w:bookmarkStart w:id="26" w:name="_Toc60830878"/>
      <w:bookmarkStart w:id="27" w:name="_Toc48809928"/>
      <w:bookmarkStart w:id="28" w:name="_Toc61277293"/>
      <w:bookmarkStart w:id="29" w:name="_Toc258693875"/>
      <w:bookmarkStart w:id="30" w:name="_Toc60824241"/>
      <w:bookmarkStart w:id="31" w:name="_Toc5399"/>
      <w:bookmarkStart w:id="32" w:name="_Toc258693792"/>
      <w:bookmarkStart w:id="33" w:name="_Toc13807"/>
      <w:r>
        <w:rPr>
          <w:rFonts w:hint="eastAsia" w:ascii="宋体" w:hAnsi="宋体" w:cs="宋体"/>
          <w:b/>
          <w:bCs/>
          <w:kern w:val="0"/>
          <w:sz w:val="24"/>
        </w:rPr>
        <w:t>3.投标人资格要求</w:t>
      </w:r>
      <w:bookmarkEnd w:id="24"/>
      <w:bookmarkEnd w:id="25"/>
      <w:bookmarkEnd w:id="26"/>
      <w:bookmarkEnd w:id="27"/>
      <w:bookmarkEnd w:id="28"/>
      <w:bookmarkEnd w:id="29"/>
      <w:bookmarkEnd w:id="30"/>
      <w:bookmarkEnd w:id="31"/>
      <w:bookmarkEnd w:id="32"/>
      <w:bookmarkEnd w:id="33"/>
    </w:p>
    <w:p w14:paraId="4F3C050A">
      <w:pPr>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3.1资质要求：</w:t>
      </w:r>
    </w:p>
    <w:p w14:paraId="5CC216C9">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（1）具</w:t>
      </w:r>
      <w:r>
        <w:rPr>
          <w:rFonts w:hint="eastAsia" w:ascii="宋体" w:hAnsi="宋体" w:cs="宋体"/>
          <w:color w:val="000000"/>
          <w:sz w:val="24"/>
          <w:lang w:val="en-US" w:eastAsia="zh-CN"/>
        </w:rPr>
        <w:t>备</w:t>
      </w:r>
      <w:r>
        <w:rPr>
          <w:rFonts w:hint="eastAsia" w:ascii="宋体" w:hAnsi="宋体" w:cs="宋体"/>
          <w:color w:val="000000"/>
          <w:sz w:val="24"/>
          <w:lang w:val="zh-CN"/>
        </w:rPr>
        <w:t>有独立法人资格并拥有足够资产及能力可有效履行合同。</w:t>
      </w:r>
    </w:p>
    <w:p w14:paraId="36547AC0">
      <w:pPr>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（2）具备有害生物防制服务机构服务能力证书、有害生物防制服务机构资质证书。</w:t>
      </w:r>
    </w:p>
    <w:p w14:paraId="35818836">
      <w:pPr>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w:t>
      </w:r>
      <w:r>
        <w:rPr>
          <w:rFonts w:hint="eastAsia" w:cs="宋体"/>
          <w:color w:val="000000"/>
          <w:sz w:val="24"/>
          <w:highlight w:val="none"/>
          <w:lang w:val="en-US" w:eastAsia="zh-CN"/>
        </w:rPr>
        <w:t>3</w:t>
      </w:r>
      <w:r>
        <w:rPr>
          <w:rFonts w:hint="eastAsia" w:ascii="宋体" w:hAnsi="宋体" w:cs="宋体"/>
          <w:color w:val="000000"/>
          <w:sz w:val="24"/>
          <w:highlight w:val="none"/>
          <w:lang w:val="zh-CN"/>
        </w:rPr>
        <w:t>）具备履行合同所必需的持有效职业资格证书的专业人员及设备。</w:t>
      </w:r>
    </w:p>
    <w:p w14:paraId="490C1836">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en-US" w:eastAsia="zh-CN"/>
        </w:rPr>
        <w:t>3.2业绩最低要求：投标人近3年完成过2项</w:t>
      </w:r>
      <w:r>
        <w:rPr>
          <w:rFonts w:hint="eastAsia" w:ascii="宋体" w:hAnsi="宋体" w:cs="宋体"/>
          <w:color w:val="000000"/>
          <w:sz w:val="24"/>
          <w:lang w:val="zh-CN"/>
        </w:rPr>
        <w:t>同类型企业（</w:t>
      </w:r>
      <w:r>
        <w:rPr>
          <w:rFonts w:hint="eastAsia" w:ascii="宋体" w:hAnsi="宋体" w:cs="宋体"/>
          <w:color w:val="000000"/>
          <w:sz w:val="24"/>
          <w:lang w:val="en-US" w:eastAsia="zh-CN"/>
        </w:rPr>
        <w:t>含四星及以上酒店</w:t>
      </w:r>
      <w:r>
        <w:rPr>
          <w:rFonts w:hint="eastAsia" w:ascii="宋体" w:hAnsi="宋体" w:cs="宋体"/>
          <w:color w:val="000000"/>
          <w:sz w:val="24"/>
          <w:lang w:val="zh-CN"/>
        </w:rPr>
        <w:t>）</w:t>
      </w:r>
      <w:r>
        <w:rPr>
          <w:rFonts w:hint="eastAsia" w:ascii="宋体" w:hAnsi="宋体" w:cs="宋体"/>
          <w:color w:val="000000"/>
          <w:sz w:val="24"/>
          <w:lang w:val="en-US" w:eastAsia="zh-CN"/>
        </w:rPr>
        <w:t>项目四害消杀</w:t>
      </w:r>
      <w:r>
        <w:rPr>
          <w:rFonts w:hint="eastAsia" w:ascii="宋体" w:hAnsi="宋体" w:cs="宋体"/>
          <w:color w:val="000000"/>
          <w:sz w:val="24"/>
          <w:lang w:val="zh-CN"/>
        </w:rPr>
        <w:t>服务</w:t>
      </w:r>
      <w:r>
        <w:rPr>
          <w:rFonts w:hint="eastAsia" w:ascii="宋体" w:hAnsi="宋体" w:cs="宋体"/>
          <w:color w:val="000000"/>
          <w:sz w:val="24"/>
          <w:lang w:val="en-US" w:eastAsia="zh-CN"/>
        </w:rPr>
        <w:t>的</w:t>
      </w:r>
      <w:r>
        <w:rPr>
          <w:rFonts w:hint="eastAsia" w:ascii="宋体" w:hAnsi="宋体" w:cs="宋体"/>
          <w:color w:val="000000"/>
          <w:sz w:val="24"/>
          <w:lang w:val="zh-CN"/>
        </w:rPr>
        <w:t>业绩。</w:t>
      </w:r>
    </w:p>
    <w:p w14:paraId="2364EDA4">
      <w:pPr>
        <w:spacing w:line="360" w:lineRule="auto"/>
        <w:ind w:firstLine="638" w:firstLineChars="266"/>
        <w:rPr>
          <w:rFonts w:hint="eastAsia" w:ascii="宋体" w:hAnsi="宋体" w:cs="宋体"/>
          <w:color w:val="000000"/>
          <w:sz w:val="24"/>
          <w:lang w:val="zh-CN"/>
        </w:rPr>
      </w:pPr>
      <w:r>
        <w:rPr>
          <w:rFonts w:hint="eastAsia" w:ascii="宋体" w:hAnsi="宋体" w:cs="宋体"/>
          <w:color w:val="000000"/>
          <w:sz w:val="24"/>
          <w:lang w:val="en-US" w:eastAsia="zh-CN"/>
        </w:rPr>
        <w:t>3.3</w:t>
      </w:r>
      <w:r>
        <w:rPr>
          <w:rFonts w:hint="eastAsia" w:ascii="宋体" w:hAnsi="宋体" w:cs="宋体"/>
          <w:color w:val="000000"/>
          <w:sz w:val="24"/>
          <w:lang w:val="zh-CN"/>
        </w:rPr>
        <w:t>报价人不得存在下列情形之一：</w:t>
      </w:r>
    </w:p>
    <w:p w14:paraId="7A5AB155">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（1）被责令停产停业、暂扣或者吊销许可证、暂扣或者吊销执照；</w:t>
      </w:r>
    </w:p>
    <w:p w14:paraId="6648EEAF">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（2）进入清算程序，或被宣告破产，或其他丧失履约能力的情形；</w:t>
      </w:r>
    </w:p>
    <w:p w14:paraId="5F1AE548">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（3）在国家企业信用信息公示系统（http://www.gsxt.gov.cn/）中被列入严重违法失信企业名单；</w:t>
      </w:r>
    </w:p>
    <w:p w14:paraId="25F353B9">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（4）被最高人民法院在“信用中国”网站（www.creditchina.gov.cn）中被列入失信被执行人名单；</w:t>
      </w:r>
    </w:p>
    <w:p w14:paraId="3EAE81DE">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（5）法律法规或报价人须知前附表规定的其他情形。</w:t>
      </w:r>
    </w:p>
    <w:p w14:paraId="1355DB45">
      <w:pPr>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报价人应独立承担本项目，不得转包和再分包。</w:t>
      </w:r>
    </w:p>
    <w:p w14:paraId="6259A0E7">
      <w:pPr>
        <w:spacing w:line="360" w:lineRule="auto"/>
        <w:ind w:firstLine="480" w:firstLineChars="200"/>
        <w:rPr>
          <w:rFonts w:hint="eastAsia" w:ascii="宋体" w:hAnsi="宋体" w:eastAsia="宋体" w:cs="宋体"/>
          <w:color w:val="000000"/>
          <w:sz w:val="24"/>
          <w:highlight w:val="none"/>
          <w:lang w:val="zh-CN" w:eastAsia="zh-CN"/>
        </w:rPr>
      </w:pPr>
      <w:r>
        <w:rPr>
          <w:rFonts w:hint="eastAsia" w:ascii="宋体" w:hAnsi="宋体" w:cs="宋体"/>
          <w:color w:val="000000"/>
          <w:sz w:val="24"/>
          <w:highlight w:val="none"/>
          <w:lang w:val="en-US" w:eastAsia="zh-CN"/>
        </w:rPr>
        <w:t>3.</w:t>
      </w:r>
      <w:r>
        <w:rPr>
          <w:rFonts w:hint="eastAsia" w:cs="宋体"/>
          <w:color w:val="000000"/>
          <w:sz w:val="24"/>
          <w:highlight w:val="none"/>
          <w:lang w:val="en-US" w:eastAsia="zh-CN"/>
        </w:rPr>
        <w:t>4</w:t>
      </w:r>
      <w:r>
        <w:rPr>
          <w:rFonts w:hint="eastAsia" w:ascii="宋体" w:hAnsi="宋体" w:cs="宋体"/>
          <w:color w:val="000000"/>
          <w:sz w:val="24"/>
          <w:highlight w:val="none"/>
          <w:lang w:val="zh-CN"/>
        </w:rPr>
        <w:t>其他要求：</w:t>
      </w:r>
      <w:r>
        <w:rPr>
          <w:rFonts w:hint="eastAsia"/>
          <w:highlight w:val="none"/>
        </w:rPr>
        <w:t>未对我公司及上级公司恶意诉讼、恶意上访、堵门堵路等</w:t>
      </w:r>
      <w:r>
        <w:rPr>
          <w:rFonts w:hint="eastAsia"/>
          <w:highlight w:val="none"/>
          <w:lang w:eastAsia="zh-CN"/>
        </w:rPr>
        <w:t>。</w:t>
      </w:r>
    </w:p>
    <w:p w14:paraId="774E9BE1">
      <w:pPr>
        <w:spacing w:before="120" w:after="120" w:line="360" w:lineRule="auto"/>
        <w:ind w:firstLine="422" w:firstLineChars="175"/>
        <w:jc w:val="left"/>
        <w:outlineLvl w:val="0"/>
        <w:rPr>
          <w:b/>
          <w:bCs/>
          <w:highlight w:val="none"/>
        </w:rPr>
      </w:pPr>
      <w:bookmarkStart w:id="34" w:name="_Toc14707"/>
      <w:r>
        <w:rPr>
          <w:rFonts w:hint="eastAsia"/>
          <w:b/>
          <w:bCs/>
          <w:highlight w:val="none"/>
          <w:lang w:val="en-US" w:eastAsia="zh-CN"/>
        </w:rPr>
        <w:t>4.</w:t>
      </w:r>
      <w:r>
        <w:rPr>
          <w:rFonts w:hint="eastAsia"/>
          <w:b/>
          <w:bCs/>
          <w:highlight w:val="none"/>
        </w:rPr>
        <w:t>招标文件的获取</w:t>
      </w:r>
      <w:bookmarkEnd w:id="34"/>
    </w:p>
    <w:p w14:paraId="334B5FF9">
      <w:pPr>
        <w:pStyle w:val="17"/>
        <w:numPr>
          <w:ilvl w:val="1"/>
          <w:numId w:val="0"/>
        </w:numPr>
        <w:tabs>
          <w:tab w:val="left" w:pos="420"/>
        </w:tabs>
        <w:ind w:left="0" w:leftChars="0" w:firstLine="480" w:firstLineChars="200"/>
      </w:pPr>
      <w:r>
        <w:rPr>
          <w:rFonts w:hint="eastAsia" w:cs="宋体"/>
          <w:kern w:val="2"/>
          <w:sz w:val="24"/>
          <w:szCs w:val="24"/>
          <w:highlight w:val="none"/>
          <w:lang w:val="en-US" w:eastAsia="zh-CN" w:bidi="ar-SA"/>
        </w:rPr>
        <w:t>4</w:t>
      </w:r>
      <w:r>
        <w:rPr>
          <w:rFonts w:hint="default" w:ascii="宋体" w:hAnsi="宋体" w:eastAsia="宋体" w:cs="宋体"/>
          <w:kern w:val="2"/>
          <w:sz w:val="24"/>
          <w:szCs w:val="24"/>
          <w:highlight w:val="none"/>
          <w:lang w:val="en-US" w:eastAsia="zh-CN" w:bidi="ar-SA"/>
        </w:rPr>
        <w:t>.1</w:t>
      </w:r>
      <w:r>
        <w:rPr>
          <w:rFonts w:hint="eastAsia"/>
          <w:highlight w:val="none"/>
        </w:rPr>
        <w:t>有意参加投标者应当在“中交集团</w:t>
      </w:r>
      <w:r>
        <w:rPr>
          <w:rFonts w:hint="eastAsia"/>
          <w:highlight w:val="none"/>
          <w:lang w:val="en-US" w:eastAsia="zh-CN"/>
        </w:rPr>
        <w:t>交建云商-交融网</w:t>
      </w:r>
      <w:r>
        <w:rPr>
          <w:rFonts w:hint="eastAsia"/>
          <w:highlight w:val="none"/>
        </w:rPr>
        <w:t>”（以下简称“</w:t>
      </w:r>
      <w:r>
        <w:rPr>
          <w:rFonts w:hint="eastAsia"/>
          <w:highlight w:val="none"/>
          <w:lang w:val="en-US" w:eastAsia="zh-CN"/>
        </w:rPr>
        <w:t>中交</w:t>
      </w:r>
      <w:r>
        <w:rPr>
          <w:rFonts w:hint="eastAsia"/>
          <w:highlight w:val="none"/>
        </w:rPr>
        <w:t>电子</w:t>
      </w:r>
      <w:r>
        <w:rPr>
          <w:rFonts w:hint="eastAsia"/>
        </w:rPr>
        <w:t>采购平台”，下同）（网址：https://</w:t>
      </w:r>
      <w:r>
        <w:rPr>
          <w:rFonts w:hint="eastAsia"/>
          <w:lang w:val="en-US" w:eastAsia="zh-CN"/>
        </w:rPr>
        <w:t>jrw</w:t>
      </w:r>
      <w:r>
        <w:t>.iccec.cn</w:t>
      </w:r>
      <w:r>
        <w:rPr>
          <w:rFonts w:hint="eastAsia"/>
        </w:rPr>
        <w:t>）进行注册登记。</w:t>
      </w:r>
    </w:p>
    <w:p w14:paraId="016C2F4D">
      <w:pPr>
        <w:pStyle w:val="17"/>
        <w:numPr>
          <w:ilvl w:val="1"/>
          <w:numId w:val="0"/>
        </w:numPr>
        <w:tabs>
          <w:tab w:val="left" w:pos="420"/>
        </w:tabs>
        <w:ind w:left="0" w:leftChars="0" w:firstLine="480" w:firstLineChars="200"/>
        <w:rPr>
          <w:highlight w:val="none"/>
        </w:rPr>
      </w:pPr>
      <w:r>
        <w:rPr>
          <w:rFonts w:hint="eastAsia" w:cs="宋体"/>
          <w:kern w:val="2"/>
          <w:sz w:val="24"/>
          <w:szCs w:val="24"/>
          <w:lang w:val="en-US" w:eastAsia="zh-CN" w:bidi="ar-SA"/>
        </w:rPr>
        <w:t>4</w:t>
      </w:r>
      <w:r>
        <w:rPr>
          <w:rFonts w:hint="default" w:ascii="宋体" w:hAnsi="宋体" w:eastAsia="宋体" w:cs="宋体"/>
          <w:kern w:val="2"/>
          <w:sz w:val="24"/>
          <w:szCs w:val="24"/>
          <w:lang w:val="en-US" w:eastAsia="zh-CN" w:bidi="ar-SA"/>
        </w:rPr>
        <w:t>.2</w:t>
      </w:r>
      <w:r>
        <w:rPr>
          <w:rFonts w:hint="eastAsia"/>
        </w:rPr>
        <w:t>完成注册登记后，</w:t>
      </w:r>
      <w:r>
        <w:rPr>
          <w:rFonts w:hint="eastAsia"/>
          <w:highlight w:val="none"/>
        </w:rPr>
        <w:t>请于</w:t>
      </w:r>
      <w:r>
        <w:rPr>
          <w:rFonts w:hint="eastAsia"/>
          <w:highlight w:val="none"/>
          <w:u w:val="single"/>
          <w:lang w:val="en-US" w:eastAsia="zh-CN"/>
        </w:rPr>
        <w:t>2026</w:t>
      </w:r>
      <w:r>
        <w:rPr>
          <w:rFonts w:hint="eastAsia"/>
          <w:highlight w:val="none"/>
        </w:rPr>
        <w:t>年</w:t>
      </w:r>
      <w:r>
        <w:rPr>
          <w:rFonts w:hint="eastAsia"/>
          <w:highlight w:val="none"/>
          <w:u w:val="single"/>
          <w:lang w:val="en-US" w:eastAsia="zh-CN"/>
        </w:rPr>
        <w:t>3</w:t>
      </w:r>
      <w:r>
        <w:rPr>
          <w:rFonts w:hint="eastAsia"/>
          <w:highlight w:val="none"/>
        </w:rPr>
        <w:t>月</w:t>
      </w:r>
      <w:r>
        <w:rPr>
          <w:rFonts w:hint="eastAsia"/>
          <w:highlight w:val="none"/>
          <w:u w:val="single"/>
          <w:lang w:val="en-US" w:eastAsia="zh-CN"/>
        </w:rPr>
        <w:t>20</w:t>
      </w:r>
      <w:r>
        <w:rPr>
          <w:rFonts w:hint="eastAsia"/>
          <w:highlight w:val="none"/>
        </w:rPr>
        <w:t>日</w:t>
      </w:r>
      <w:r>
        <w:rPr>
          <w:rFonts w:hint="eastAsia"/>
          <w:highlight w:val="none"/>
          <w:u w:val="single"/>
          <w:lang w:val="en-US" w:eastAsia="zh-CN"/>
        </w:rPr>
        <w:t>15</w:t>
      </w:r>
      <w:r>
        <w:rPr>
          <w:rFonts w:hint="eastAsia"/>
          <w:highlight w:val="none"/>
        </w:rPr>
        <w:t>时至</w:t>
      </w:r>
      <w:r>
        <w:rPr>
          <w:rFonts w:hint="eastAsia"/>
          <w:highlight w:val="none"/>
          <w:u w:val="single"/>
          <w:lang w:val="en-US" w:eastAsia="zh-CN"/>
        </w:rPr>
        <w:t>2026</w:t>
      </w:r>
      <w:r>
        <w:rPr>
          <w:rFonts w:hint="eastAsia"/>
          <w:highlight w:val="none"/>
        </w:rPr>
        <w:t>年</w:t>
      </w:r>
      <w:r>
        <w:rPr>
          <w:rFonts w:hint="eastAsia"/>
          <w:highlight w:val="none"/>
          <w:u w:val="single"/>
          <w:lang w:val="en-US" w:eastAsia="zh-CN"/>
        </w:rPr>
        <w:t>3</w:t>
      </w:r>
      <w:r>
        <w:rPr>
          <w:rFonts w:hint="eastAsia"/>
          <w:highlight w:val="none"/>
        </w:rPr>
        <w:t>月</w:t>
      </w:r>
      <w:r>
        <w:rPr>
          <w:rFonts w:hint="eastAsia"/>
          <w:highlight w:val="none"/>
          <w:u w:val="single"/>
          <w:lang w:val="en-US" w:eastAsia="zh-CN"/>
        </w:rPr>
        <w:t>25</w:t>
      </w:r>
      <w:r>
        <w:rPr>
          <w:rFonts w:hint="eastAsia"/>
          <w:highlight w:val="none"/>
        </w:rPr>
        <w:t>日</w:t>
      </w:r>
      <w:r>
        <w:rPr>
          <w:rFonts w:hint="eastAsia"/>
          <w:highlight w:val="none"/>
          <w:u w:val="single"/>
          <w:lang w:val="en-US" w:eastAsia="zh-CN"/>
        </w:rPr>
        <w:t>15</w:t>
      </w:r>
      <w:r>
        <w:rPr>
          <w:rFonts w:hint="eastAsia"/>
          <w:highlight w:val="none"/>
        </w:rPr>
        <w:t>时止（北京时间、下同），通过互联网登录“</w:t>
      </w:r>
      <w:r>
        <w:rPr>
          <w:rFonts w:hint="eastAsia"/>
          <w:highlight w:val="none"/>
          <w:lang w:val="en-US" w:eastAsia="zh-CN"/>
        </w:rPr>
        <w:t>中交</w:t>
      </w:r>
      <w:r>
        <w:rPr>
          <w:rFonts w:hint="eastAsia"/>
          <w:highlight w:val="none"/>
        </w:rPr>
        <w:t>电子采购平台”下载招标文件。招标文件发售时，“</w:t>
      </w:r>
      <w:r>
        <w:rPr>
          <w:rFonts w:hint="eastAsia"/>
          <w:highlight w:val="none"/>
          <w:lang w:val="en-US" w:eastAsia="zh-CN"/>
        </w:rPr>
        <w:t>中交</w:t>
      </w:r>
      <w:r>
        <w:rPr>
          <w:rFonts w:hint="eastAsia"/>
          <w:highlight w:val="none"/>
        </w:rPr>
        <w:t>电子采购平台”中的招标文件发售时间与上述时间不一致的，</w:t>
      </w:r>
      <w:r>
        <w:rPr>
          <w:rFonts w:hint="eastAsia"/>
          <w:b/>
          <w:bCs/>
          <w:highlight w:val="none"/>
        </w:rPr>
        <w:t>以“</w:t>
      </w:r>
      <w:r>
        <w:rPr>
          <w:rFonts w:hint="eastAsia"/>
          <w:b/>
          <w:bCs/>
          <w:highlight w:val="none"/>
          <w:lang w:val="en-US" w:eastAsia="zh-CN"/>
        </w:rPr>
        <w:t>中交</w:t>
      </w:r>
      <w:r>
        <w:rPr>
          <w:rFonts w:hint="eastAsia"/>
          <w:b/>
          <w:bCs/>
          <w:highlight w:val="none"/>
        </w:rPr>
        <w:t>电子采购平台”时间为准</w:t>
      </w:r>
      <w:r>
        <w:rPr>
          <w:rFonts w:hint="eastAsia"/>
          <w:highlight w:val="none"/>
        </w:rPr>
        <w:t>。</w:t>
      </w:r>
    </w:p>
    <w:p w14:paraId="39938EBC">
      <w:pPr>
        <w:spacing w:before="120" w:after="120" w:line="360" w:lineRule="auto"/>
        <w:ind w:firstLine="422" w:firstLineChars="175"/>
        <w:jc w:val="left"/>
        <w:outlineLvl w:val="0"/>
        <w:rPr>
          <w:b/>
          <w:bCs/>
          <w:highlight w:val="none"/>
        </w:rPr>
      </w:pPr>
      <w:bookmarkStart w:id="35" w:name="_Toc1925"/>
      <w:r>
        <w:rPr>
          <w:rFonts w:hint="eastAsia" w:ascii="宋体" w:hAnsi="宋体" w:eastAsia="宋体" w:cs="宋体"/>
          <w:b/>
          <w:bCs/>
          <w:kern w:val="2"/>
          <w:sz w:val="24"/>
          <w:szCs w:val="32"/>
          <w:highlight w:val="none"/>
          <w:lang w:val="en-US" w:eastAsia="zh-CN" w:bidi="ar-SA"/>
        </w:rPr>
        <w:t>5</w:t>
      </w:r>
      <w:r>
        <w:rPr>
          <w:rFonts w:hint="default" w:ascii="宋体" w:hAnsi="宋体" w:eastAsia="宋体" w:cs="宋体"/>
          <w:b/>
          <w:bCs/>
          <w:kern w:val="2"/>
          <w:sz w:val="24"/>
          <w:szCs w:val="32"/>
          <w:highlight w:val="none"/>
          <w:lang w:val="en-US" w:eastAsia="zh-CN" w:bidi="ar-SA"/>
        </w:rPr>
        <w:t>.</w:t>
      </w:r>
      <w:r>
        <w:rPr>
          <w:rFonts w:hint="eastAsia"/>
          <w:b/>
          <w:bCs/>
          <w:highlight w:val="none"/>
        </w:rPr>
        <w:t>投标文件的递交</w:t>
      </w:r>
      <w:bookmarkEnd w:id="35"/>
    </w:p>
    <w:p w14:paraId="0803570E">
      <w:pPr>
        <w:pStyle w:val="17"/>
        <w:numPr>
          <w:ilvl w:val="1"/>
          <w:numId w:val="0"/>
        </w:numPr>
        <w:tabs>
          <w:tab w:val="left" w:pos="420"/>
        </w:tabs>
        <w:ind w:left="0" w:leftChars="0" w:firstLine="480" w:firstLineChars="200"/>
        <w:rPr>
          <w:highlight w:val="none"/>
        </w:rPr>
      </w:pPr>
      <w:r>
        <w:rPr>
          <w:rFonts w:hint="eastAsia" w:cs="宋体"/>
          <w:kern w:val="2"/>
          <w:sz w:val="24"/>
          <w:szCs w:val="24"/>
          <w:highlight w:val="none"/>
          <w:lang w:val="en-US" w:eastAsia="zh-CN" w:bidi="ar-SA"/>
        </w:rPr>
        <w:t>5</w:t>
      </w:r>
      <w:r>
        <w:rPr>
          <w:rFonts w:hint="default" w:ascii="宋体" w:hAnsi="宋体" w:eastAsia="宋体" w:cs="宋体"/>
          <w:kern w:val="2"/>
          <w:sz w:val="24"/>
          <w:szCs w:val="24"/>
          <w:highlight w:val="none"/>
          <w:lang w:val="en-US" w:eastAsia="zh-CN" w:bidi="ar-SA"/>
        </w:rPr>
        <w:t>.1</w:t>
      </w:r>
      <w:r>
        <w:rPr>
          <w:rFonts w:hint="eastAsia"/>
          <w:highlight w:val="none"/>
        </w:rPr>
        <w:t>投标文件递交的截止时间为</w:t>
      </w:r>
      <w:r>
        <w:rPr>
          <w:rFonts w:hint="eastAsia"/>
          <w:highlight w:val="none"/>
          <w:u w:val="single"/>
          <w:lang w:val="en-US" w:eastAsia="zh-CN"/>
        </w:rPr>
        <w:t>2026</w:t>
      </w:r>
      <w:r>
        <w:rPr>
          <w:rFonts w:hint="eastAsia"/>
          <w:highlight w:val="none"/>
        </w:rPr>
        <w:t>年</w:t>
      </w:r>
      <w:r>
        <w:rPr>
          <w:rFonts w:hint="eastAsia"/>
          <w:highlight w:val="none"/>
          <w:u w:val="single"/>
          <w:lang w:val="en-US" w:eastAsia="zh-CN"/>
        </w:rPr>
        <w:t>3</w:t>
      </w:r>
      <w:r>
        <w:rPr>
          <w:rFonts w:hint="eastAsia"/>
          <w:highlight w:val="none"/>
        </w:rPr>
        <w:t>月</w:t>
      </w:r>
      <w:r>
        <w:rPr>
          <w:rFonts w:hint="eastAsia"/>
          <w:highlight w:val="none"/>
          <w:u w:val="single"/>
          <w:lang w:val="en-US" w:eastAsia="zh-CN"/>
        </w:rPr>
        <w:t>31</w:t>
      </w:r>
      <w:r>
        <w:rPr>
          <w:rFonts w:hint="eastAsia"/>
          <w:highlight w:val="none"/>
        </w:rPr>
        <w:t>日</w:t>
      </w:r>
      <w:r>
        <w:rPr>
          <w:rFonts w:hint="eastAsia"/>
          <w:highlight w:val="none"/>
          <w:u w:val="single"/>
          <w:lang w:val="en-US" w:eastAsia="zh-CN"/>
        </w:rPr>
        <w:t>15</w:t>
      </w:r>
      <w:r>
        <w:rPr>
          <w:rFonts w:hint="eastAsia"/>
          <w:highlight w:val="none"/>
        </w:rPr>
        <w:t>时</w:t>
      </w:r>
      <w:r>
        <w:rPr>
          <w:rFonts w:hint="eastAsia"/>
          <w:highlight w:val="none"/>
          <w:u w:val="single"/>
          <w:lang w:val="en-US" w:eastAsia="zh-CN"/>
        </w:rPr>
        <w:t>30</w:t>
      </w:r>
      <w:r>
        <w:rPr>
          <w:rFonts w:hint="eastAsia"/>
          <w:highlight w:val="none"/>
        </w:rPr>
        <w:t>分，投标人应在投标截止时间前登录“</w:t>
      </w:r>
      <w:r>
        <w:rPr>
          <w:rFonts w:hint="eastAsia"/>
          <w:highlight w:val="none"/>
          <w:lang w:val="en-US" w:eastAsia="zh-CN"/>
        </w:rPr>
        <w:t>中交</w:t>
      </w:r>
      <w:r>
        <w:rPr>
          <w:rFonts w:hint="eastAsia"/>
          <w:highlight w:val="none"/>
        </w:rPr>
        <w:t>电子采购平台”上传电子投标文件，系统自动对投标文件进行加密，逾期未完成上传的电子投标文件，招标人将予以拒收。“</w:t>
      </w:r>
      <w:r>
        <w:rPr>
          <w:rFonts w:hint="eastAsia"/>
          <w:highlight w:val="none"/>
          <w:lang w:val="en-US" w:eastAsia="zh-CN"/>
        </w:rPr>
        <w:t>中交</w:t>
      </w:r>
      <w:r>
        <w:rPr>
          <w:rFonts w:hint="eastAsia"/>
          <w:highlight w:val="none"/>
        </w:rPr>
        <w:t>电子采购平台”中的投标文件递交截止时间与上述时间不一致的，</w:t>
      </w:r>
      <w:r>
        <w:rPr>
          <w:rFonts w:hint="eastAsia"/>
          <w:b/>
          <w:bCs/>
          <w:highlight w:val="none"/>
        </w:rPr>
        <w:t>以“</w:t>
      </w:r>
      <w:r>
        <w:rPr>
          <w:rFonts w:hint="eastAsia"/>
          <w:b/>
          <w:bCs/>
          <w:highlight w:val="none"/>
          <w:lang w:val="en-US" w:eastAsia="zh-CN"/>
        </w:rPr>
        <w:t>中交</w:t>
      </w:r>
      <w:r>
        <w:rPr>
          <w:rFonts w:hint="eastAsia"/>
          <w:b/>
          <w:bCs/>
          <w:highlight w:val="none"/>
        </w:rPr>
        <w:t>电子采购平台”中的时间为准</w:t>
      </w:r>
      <w:r>
        <w:rPr>
          <w:rFonts w:hint="eastAsia"/>
          <w:highlight w:val="none"/>
        </w:rPr>
        <w:t>。</w:t>
      </w:r>
    </w:p>
    <w:p w14:paraId="3D8EB893">
      <w:pPr>
        <w:ind w:left="0" w:leftChars="0" w:firstLine="480" w:firstLineChars="200"/>
        <w:rPr>
          <w:highlight w:val="none"/>
          <w:u w:val="single"/>
        </w:rPr>
      </w:pPr>
      <w:r>
        <w:rPr>
          <w:rFonts w:hint="eastAsia"/>
          <w:highlight w:val="none"/>
        </w:rPr>
        <w:t>招标人：</w:t>
      </w:r>
      <w:r>
        <w:rPr>
          <w:rFonts w:hint="eastAsia" w:ascii="宋体" w:hAnsi="宋体" w:cs="宋体"/>
          <w:bCs/>
          <w:kern w:val="0"/>
          <w:sz w:val="24"/>
          <w:highlight w:val="none"/>
        </w:rPr>
        <w:t>中交二航局（武汉）城市运营管理有限公司</w:t>
      </w:r>
    </w:p>
    <w:p w14:paraId="75136155">
      <w:pPr>
        <w:ind w:firstLine="480"/>
        <w:rPr>
          <w:highlight w:val="none"/>
          <w:u w:val="single"/>
        </w:rPr>
      </w:pPr>
      <w:r>
        <w:rPr>
          <w:rFonts w:hint="eastAsia"/>
          <w:highlight w:val="none"/>
        </w:rPr>
        <w:t>地  址：</w:t>
      </w:r>
      <w:r>
        <w:rPr>
          <w:rFonts w:hint="eastAsia" w:ascii="宋体" w:hAnsi="宋体" w:eastAsia="宋体" w:cs="宋体"/>
          <w:sz w:val="24"/>
          <w:highlight w:val="none"/>
        </w:rPr>
        <w:t>武汉市经济技术开发区蔷薇路668号华中·中交城B栋酒店</w:t>
      </w:r>
    </w:p>
    <w:p w14:paraId="42D88F92">
      <w:pPr>
        <w:ind w:firstLine="480"/>
        <w:rPr>
          <w:highlight w:val="none"/>
          <w:u w:val="single"/>
        </w:rPr>
      </w:pPr>
      <w:r>
        <w:rPr>
          <w:highlight w:val="none"/>
        </w:rPr>
        <w:t>联系人</w:t>
      </w:r>
      <w:r>
        <w:rPr>
          <w:rFonts w:hint="eastAsia"/>
          <w:highlight w:val="none"/>
        </w:rPr>
        <w:t>：</w:t>
      </w:r>
      <w:r>
        <w:rPr>
          <w:rFonts w:hint="eastAsia" w:ascii="宋体" w:hAnsi="宋体" w:eastAsia="宋体" w:cs="宋体"/>
          <w:sz w:val="24"/>
          <w:highlight w:val="none"/>
        </w:rPr>
        <w:t>张俊妹</w:t>
      </w:r>
    </w:p>
    <w:p w14:paraId="477D06EE">
      <w:pPr>
        <w:ind w:firstLine="480"/>
        <w:rPr>
          <w:highlight w:val="none"/>
          <w:u w:val="single"/>
        </w:rPr>
      </w:pPr>
      <w:r>
        <w:rPr>
          <w:rFonts w:hint="eastAsia"/>
          <w:highlight w:val="none"/>
        </w:rPr>
        <w:t>电  话：</w:t>
      </w:r>
      <w:r>
        <w:rPr>
          <w:rFonts w:hint="eastAsia" w:ascii="宋体" w:hAnsi="宋体" w:eastAsia="宋体" w:cs="宋体"/>
          <w:sz w:val="24"/>
          <w:highlight w:val="none"/>
        </w:rPr>
        <w:t>13692861121</w:t>
      </w:r>
    </w:p>
    <w:p w14:paraId="7F8FAEF6">
      <w:pPr>
        <w:ind w:firstLine="480"/>
        <w:rPr>
          <w:highlight w:val="none"/>
          <w:u w:val="single"/>
        </w:rPr>
      </w:pPr>
      <w:r>
        <w:rPr>
          <w:rFonts w:hint="eastAsia"/>
          <w:highlight w:val="none"/>
        </w:rPr>
        <w:t>邮  箱：</w:t>
      </w:r>
      <w:r>
        <w:rPr>
          <w:rFonts w:hint="eastAsia" w:ascii="宋体" w:hAnsi="宋体" w:eastAsia="宋体" w:cs="宋体"/>
          <w:sz w:val="24"/>
          <w:highlight w:val="none"/>
          <w:u w:val="none"/>
        </w:rPr>
        <w:t>525863313@qq.com</w:t>
      </w:r>
    </w:p>
    <w:p w14:paraId="7DA33907">
      <w:pPr>
        <w:ind w:firstLine="6360" w:firstLineChars="2650"/>
        <w:rPr>
          <w:rFonts w:ascii="黑体" w:hAnsi="黑体"/>
          <w:highlight w:val="none"/>
        </w:rPr>
      </w:pPr>
      <w:r>
        <w:rPr>
          <w:rFonts w:hint="eastAsia"/>
          <w:color w:val="000000"/>
          <w:highlight w:val="none"/>
          <w:lang w:val="en-US" w:eastAsia="zh-CN"/>
        </w:rPr>
        <w:t>2026</w:t>
      </w:r>
      <w:r>
        <w:rPr>
          <w:rFonts w:hint="eastAsia"/>
          <w:color w:val="000000"/>
          <w:highlight w:val="none"/>
        </w:rPr>
        <w:t>年</w:t>
      </w:r>
      <w:r>
        <w:rPr>
          <w:rFonts w:hint="eastAsia"/>
          <w:color w:val="000000"/>
          <w:highlight w:val="none"/>
          <w:lang w:val="en-US" w:eastAsia="zh-CN"/>
        </w:rPr>
        <w:t>3</w:t>
      </w:r>
      <w:r>
        <w:rPr>
          <w:rFonts w:hint="eastAsia"/>
          <w:color w:val="000000"/>
          <w:highlight w:val="none"/>
        </w:rPr>
        <w:t>月</w:t>
      </w:r>
      <w:r>
        <w:rPr>
          <w:rFonts w:hint="eastAsia"/>
          <w:color w:val="000000"/>
          <w:highlight w:val="none"/>
          <w:lang w:val="en-US" w:eastAsia="zh-CN"/>
        </w:rPr>
        <w:t>20</w:t>
      </w:r>
      <w:r>
        <w:rPr>
          <w:rFonts w:hint="eastAsia"/>
          <w:color w:val="000000"/>
          <w:highlight w:val="none"/>
        </w:rPr>
        <w:t>日</w:t>
      </w:r>
      <w:bookmarkStart w:id="36" w:name="_Toc522805885"/>
    </w:p>
    <w:p w14:paraId="71AF422A">
      <w:pPr>
        <w:rPr>
          <w:rFonts w:hint="eastAsia" w:ascii="宋体" w:hAnsi="宋体" w:eastAsia="宋体" w:cs="宋体"/>
          <w:highlight w:val="none"/>
        </w:rPr>
      </w:pPr>
      <w:bookmarkStart w:id="37" w:name="_Toc23055"/>
      <w:r>
        <w:rPr>
          <w:rFonts w:hint="eastAsia" w:ascii="宋体" w:hAnsi="宋体" w:eastAsia="宋体" w:cs="宋体"/>
          <w:highlight w:val="none"/>
        </w:rPr>
        <w:br w:type="page"/>
      </w:r>
    </w:p>
    <w:p w14:paraId="49462EE3">
      <w:pPr>
        <w:pStyle w:val="3"/>
        <w:rPr>
          <w:rFonts w:hint="eastAsia" w:ascii="宋体" w:hAnsi="宋体" w:eastAsia="宋体" w:cs="宋体"/>
        </w:rPr>
      </w:pPr>
      <w:r>
        <w:rPr>
          <w:rFonts w:hint="eastAsia" w:ascii="宋体" w:hAnsi="宋体" w:eastAsia="宋体" w:cs="宋体"/>
        </w:rPr>
        <w:t>第二章 投标人须知</w:t>
      </w:r>
      <w:bookmarkEnd w:id="36"/>
      <w:bookmarkEnd w:id="37"/>
    </w:p>
    <w:p w14:paraId="42BF0ECB">
      <w:pPr>
        <w:pStyle w:val="4"/>
      </w:pPr>
      <w:bookmarkStart w:id="38" w:name="_Toc522805886"/>
      <w:bookmarkStart w:id="39" w:name="_Toc8613"/>
      <w:r>
        <w:rPr>
          <w:rFonts w:hint="eastAsia"/>
        </w:rPr>
        <w:t>投标人须知</w:t>
      </w:r>
      <w:bookmarkEnd w:id="38"/>
      <w:r>
        <w:rPr>
          <w:rFonts w:hint="eastAsia"/>
        </w:rPr>
        <w:t>前附表</w:t>
      </w:r>
      <w:bookmarkEnd w:id="39"/>
    </w:p>
    <w:tbl>
      <w:tblPr>
        <w:tblStyle w:val="14"/>
        <w:tblW w:w="917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8244"/>
      </w:tblGrid>
      <w:tr w14:paraId="7C60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35" w:type="dxa"/>
            <w:vAlign w:val="center"/>
          </w:tcPr>
          <w:p w14:paraId="372628D2">
            <w:pPr>
              <w:keepNext w:val="0"/>
              <w:keepLines w:val="0"/>
              <w:suppressLineNumbers w:val="0"/>
              <w:spacing w:before="0" w:beforeAutospacing="0" w:after="0" w:afterAutospacing="0" w:line="240" w:lineRule="atLeast"/>
              <w:ind w:left="0" w:right="0" w:firstLine="0" w:firstLineChars="0"/>
              <w:jc w:val="center"/>
              <w:rPr>
                <w:rFonts w:hint="default" w:cs="宋体"/>
                <w:color w:val="000000"/>
              </w:rPr>
            </w:pPr>
            <w:r>
              <w:rPr>
                <w:rFonts w:hint="eastAsia" w:cs="宋体"/>
                <w:color w:val="000000"/>
              </w:rPr>
              <w:t>条款号</w:t>
            </w:r>
          </w:p>
        </w:tc>
        <w:tc>
          <w:tcPr>
            <w:tcW w:w="8244" w:type="dxa"/>
            <w:vAlign w:val="center"/>
          </w:tcPr>
          <w:p w14:paraId="53F305B1">
            <w:pPr>
              <w:keepNext w:val="0"/>
              <w:keepLines w:val="0"/>
              <w:suppressLineNumbers w:val="0"/>
              <w:spacing w:before="0" w:beforeAutospacing="0" w:after="0" w:afterAutospacing="0"/>
              <w:ind w:left="0" w:right="0" w:firstLine="0" w:firstLineChars="0"/>
              <w:jc w:val="center"/>
              <w:rPr>
                <w:rFonts w:hint="default" w:cs="宋体"/>
                <w:color w:val="000000"/>
              </w:rPr>
            </w:pPr>
            <w:r>
              <w:rPr>
                <w:rFonts w:hint="eastAsia" w:cs="宋体"/>
                <w:color w:val="000000"/>
              </w:rPr>
              <w:t>内                 容</w:t>
            </w:r>
          </w:p>
        </w:tc>
      </w:tr>
      <w:tr w14:paraId="363A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35" w:type="dxa"/>
            <w:vAlign w:val="center"/>
          </w:tcPr>
          <w:p w14:paraId="787B3F46">
            <w:pPr>
              <w:keepNext w:val="0"/>
              <w:keepLines w:val="0"/>
              <w:suppressLineNumbers w:val="0"/>
              <w:spacing w:before="0" w:beforeAutospacing="0" w:after="0" w:afterAutospacing="0"/>
              <w:ind w:left="0" w:right="0" w:firstLine="0" w:firstLineChars="0"/>
              <w:jc w:val="center"/>
              <w:rPr>
                <w:rFonts w:hint="default" w:cs="宋体"/>
                <w:color w:val="000000"/>
              </w:rPr>
            </w:pPr>
            <w:r>
              <w:rPr>
                <w:rFonts w:hint="eastAsia" w:cs="宋体"/>
                <w:color w:val="000000"/>
              </w:rPr>
              <w:t>4.1</w:t>
            </w:r>
          </w:p>
        </w:tc>
        <w:tc>
          <w:tcPr>
            <w:tcW w:w="8244" w:type="dxa"/>
            <w:vAlign w:val="center"/>
          </w:tcPr>
          <w:p w14:paraId="726670E2">
            <w:pPr>
              <w:keepNext w:val="0"/>
              <w:keepLines w:val="0"/>
              <w:suppressLineNumbers w:val="0"/>
              <w:spacing w:before="0" w:beforeAutospacing="0" w:after="0" w:afterAutospacing="0"/>
              <w:ind w:left="0" w:right="0" w:firstLine="0" w:firstLineChars="0"/>
              <w:jc w:val="left"/>
              <w:rPr>
                <w:rFonts w:hint="default" w:cs="宋体"/>
                <w:color w:val="000000"/>
              </w:rPr>
            </w:pPr>
            <w:r>
              <w:rPr>
                <w:rFonts w:hint="eastAsia" w:cs="宋体"/>
                <w:color w:val="000000"/>
                <w:lang w:eastAsia="zh-CN"/>
              </w:rPr>
              <w:t>☑</w:t>
            </w:r>
            <w:r>
              <w:rPr>
                <w:rFonts w:hint="eastAsia" w:cs="宋体"/>
                <w:color w:val="000000"/>
              </w:rPr>
              <w:t>招标人不组织现场踏勘，投标人可自行对现场及其周围环境进行考察。</w:t>
            </w:r>
          </w:p>
          <w:p w14:paraId="4C42662F">
            <w:pPr>
              <w:keepNext w:val="0"/>
              <w:keepLines w:val="0"/>
              <w:suppressLineNumbers w:val="0"/>
              <w:spacing w:before="0" w:beforeAutospacing="0" w:after="0" w:afterAutospacing="0"/>
              <w:ind w:left="0" w:right="0" w:firstLine="0" w:firstLineChars="0"/>
              <w:rPr>
                <w:rFonts w:hint="default" w:cs="宋体"/>
                <w:color w:val="000000"/>
              </w:rPr>
            </w:pPr>
            <w:r>
              <w:rPr>
                <w:rFonts w:hint="eastAsia" w:cs="宋体"/>
                <w:color w:val="000000"/>
              </w:rPr>
              <w:t>□招标人统一组织现场踏勘，地点和时间：</w:t>
            </w:r>
            <w:r>
              <w:rPr>
                <w:rFonts w:hint="eastAsia" w:cs="宋体"/>
                <w:color w:val="000000"/>
                <w:u w:val="single"/>
                <w:lang w:val="en-US" w:eastAsia="zh-CN"/>
              </w:rPr>
              <w:t xml:space="preserve">    </w:t>
            </w:r>
            <w:r>
              <w:rPr>
                <w:rFonts w:hint="eastAsia" w:cs="宋体"/>
                <w:color w:val="000000"/>
              </w:rPr>
              <w:t>年</w:t>
            </w:r>
            <w:r>
              <w:rPr>
                <w:rFonts w:hint="eastAsia" w:cs="宋体"/>
                <w:color w:val="000000"/>
                <w:u w:val="single"/>
                <w:lang w:val="en-US" w:eastAsia="zh-CN"/>
              </w:rPr>
              <w:t xml:space="preserve">  </w:t>
            </w:r>
            <w:r>
              <w:rPr>
                <w:rFonts w:hint="eastAsia" w:cs="宋体"/>
                <w:color w:val="000000"/>
              </w:rPr>
              <w:t>月</w:t>
            </w:r>
            <w:r>
              <w:rPr>
                <w:rFonts w:hint="eastAsia" w:cs="宋体"/>
                <w:color w:val="000000"/>
                <w:u w:val="single"/>
                <w:lang w:val="en-US" w:eastAsia="zh-CN"/>
              </w:rPr>
              <w:t xml:space="preserve">  </w:t>
            </w:r>
            <w:r>
              <w:rPr>
                <w:rFonts w:hint="eastAsia" w:cs="宋体"/>
                <w:color w:val="000000"/>
              </w:rPr>
              <w:t>日</w:t>
            </w:r>
            <w:r>
              <w:rPr>
                <w:rFonts w:hint="eastAsia" w:cs="宋体"/>
                <w:color w:val="000000"/>
                <w:u w:val="single"/>
                <w:lang w:val="en-US" w:eastAsia="zh-CN"/>
              </w:rPr>
              <w:t xml:space="preserve">  </w:t>
            </w:r>
            <w:r>
              <w:rPr>
                <w:rFonts w:hint="eastAsia" w:cs="宋体"/>
                <w:color w:val="000000"/>
              </w:rPr>
              <w:t>点在</w:t>
            </w:r>
            <w:r>
              <w:rPr>
                <w:rFonts w:hint="eastAsia" w:cs="宋体"/>
                <w:color w:val="000000"/>
                <w:u w:val="single"/>
                <w:lang w:val="en-US" w:eastAsia="zh-CN"/>
              </w:rPr>
              <w:t xml:space="preserve">    </w:t>
            </w:r>
            <w:r>
              <w:rPr>
                <w:rFonts w:hint="eastAsia" w:cs="宋体"/>
                <w:color w:val="000000"/>
              </w:rPr>
              <w:t>集合。</w:t>
            </w:r>
          </w:p>
        </w:tc>
      </w:tr>
      <w:tr w14:paraId="572F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35" w:type="dxa"/>
            <w:vAlign w:val="center"/>
          </w:tcPr>
          <w:p w14:paraId="4E45E81E">
            <w:pPr>
              <w:keepNext w:val="0"/>
              <w:keepLines w:val="0"/>
              <w:suppressLineNumbers w:val="0"/>
              <w:spacing w:before="0" w:beforeAutospacing="0" w:after="0" w:afterAutospacing="0"/>
              <w:ind w:left="0" w:right="0" w:firstLine="0" w:firstLineChars="0"/>
              <w:jc w:val="center"/>
              <w:rPr>
                <w:rFonts w:hint="default" w:cs="宋体"/>
                <w:color w:val="000000"/>
              </w:rPr>
            </w:pPr>
            <w:r>
              <w:rPr>
                <w:rFonts w:hint="eastAsia" w:cs="宋体"/>
                <w:color w:val="000000"/>
              </w:rPr>
              <w:t>6.1</w:t>
            </w:r>
          </w:p>
        </w:tc>
        <w:tc>
          <w:tcPr>
            <w:tcW w:w="8244" w:type="dxa"/>
            <w:vAlign w:val="center"/>
          </w:tcPr>
          <w:p w14:paraId="5ECFA150">
            <w:pPr>
              <w:keepNext w:val="0"/>
              <w:keepLines w:val="0"/>
              <w:suppressLineNumbers w:val="0"/>
              <w:adjustRightInd w:val="0"/>
              <w:spacing w:before="0" w:beforeAutospacing="0" w:after="0" w:afterAutospacing="0"/>
              <w:ind w:left="0" w:right="0" w:firstLine="0" w:firstLineChars="0"/>
              <w:textAlignment w:val="baseline"/>
              <w:rPr>
                <w:rFonts w:hint="default" w:cs="宋体"/>
                <w:highlight w:val="none"/>
              </w:rPr>
            </w:pPr>
            <w:r>
              <w:rPr>
                <w:rFonts w:hint="eastAsia" w:cs="宋体"/>
                <w:highlight w:val="none"/>
              </w:rPr>
              <w:t>招标文件组成：</w:t>
            </w:r>
          </w:p>
          <w:p w14:paraId="510D0DC6">
            <w:pPr>
              <w:keepNext w:val="0"/>
              <w:keepLines w:val="0"/>
              <w:numPr>
                <w:ilvl w:val="0"/>
                <w:numId w:val="0"/>
              </w:numPr>
              <w:suppressLineNumbers w:val="0"/>
              <w:spacing w:before="0" w:beforeAutospacing="0" w:after="0" w:afterAutospacing="0"/>
              <w:ind w:left="0" w:right="0"/>
              <w:rPr>
                <w:rFonts w:hint="default"/>
                <w:highlight w:val="none"/>
              </w:rPr>
            </w:pPr>
            <w:r>
              <w:rPr>
                <w:rFonts w:hint="default" w:ascii="宋体" w:hAnsi="宋体" w:eastAsia="宋体" w:cs="Times New Roman"/>
                <w:kern w:val="2"/>
                <w:sz w:val="24"/>
                <w:szCs w:val="24"/>
                <w:highlight w:val="none"/>
                <w:lang w:val="en-US" w:eastAsia="zh-CN" w:bidi="ar-SA"/>
              </w:rPr>
              <w:t>（1）</w:t>
            </w:r>
            <w:r>
              <w:rPr>
                <w:rFonts w:hint="eastAsia"/>
                <w:highlight w:val="none"/>
              </w:rPr>
              <w:t>招标公告</w:t>
            </w:r>
          </w:p>
          <w:p w14:paraId="341D4A06">
            <w:pPr>
              <w:keepNext w:val="0"/>
              <w:keepLines w:val="0"/>
              <w:numPr>
                <w:ilvl w:val="0"/>
                <w:numId w:val="0"/>
              </w:numPr>
              <w:suppressLineNumbers w:val="0"/>
              <w:spacing w:before="0" w:beforeAutospacing="0" w:after="0" w:afterAutospacing="0"/>
              <w:ind w:left="0" w:right="0"/>
              <w:rPr>
                <w:rFonts w:hint="default" w:ascii="宋体" w:hAnsi="宋体" w:eastAsia="宋体" w:cs="Times New Roman"/>
                <w:highlight w:val="none"/>
              </w:rPr>
            </w:pPr>
            <w:r>
              <w:rPr>
                <w:rFonts w:hint="default" w:ascii="宋体" w:hAnsi="宋体" w:eastAsia="宋体" w:cs="Times New Roman"/>
                <w:highlight w:val="none"/>
                <w:lang w:val="en-US" w:eastAsia="zh-CN"/>
              </w:rPr>
              <w:t>（2）</w:t>
            </w:r>
            <w:r>
              <w:rPr>
                <w:rFonts w:hint="eastAsia" w:ascii="宋体" w:hAnsi="宋体" w:eastAsia="宋体" w:cs="Times New Roman"/>
                <w:highlight w:val="none"/>
              </w:rPr>
              <w:t>投标人须知</w:t>
            </w:r>
          </w:p>
          <w:p w14:paraId="3E149872">
            <w:pPr>
              <w:keepNext w:val="0"/>
              <w:keepLines w:val="0"/>
              <w:numPr>
                <w:ilvl w:val="0"/>
                <w:numId w:val="0"/>
              </w:numPr>
              <w:suppressLineNumbers w:val="0"/>
              <w:spacing w:before="0" w:beforeAutospacing="0" w:after="0" w:afterAutospacing="0"/>
              <w:ind w:left="0" w:right="0"/>
              <w:rPr>
                <w:rFonts w:hint="default" w:ascii="宋体" w:hAnsi="宋体" w:eastAsia="宋体" w:cs="Times New Roman"/>
                <w:highlight w:val="none"/>
              </w:rPr>
            </w:pPr>
            <w:r>
              <w:rPr>
                <w:rFonts w:hint="default" w:ascii="宋体" w:hAnsi="宋体" w:eastAsia="宋体" w:cs="Times New Roman"/>
                <w:highlight w:val="none"/>
                <w:lang w:val="en-US" w:eastAsia="zh-CN"/>
              </w:rPr>
              <w:t>（3）</w:t>
            </w:r>
            <w:r>
              <w:rPr>
                <w:rFonts w:hint="eastAsia" w:ascii="宋体" w:hAnsi="宋体" w:eastAsia="宋体" w:cs="Times New Roman"/>
                <w:highlight w:val="none"/>
              </w:rPr>
              <w:t>评标</w:t>
            </w:r>
            <w:r>
              <w:rPr>
                <w:rFonts w:hint="default" w:ascii="宋体" w:hAnsi="宋体" w:eastAsia="宋体" w:cs="Times New Roman"/>
                <w:highlight w:val="none"/>
              </w:rPr>
              <w:t>办法</w:t>
            </w:r>
          </w:p>
          <w:p w14:paraId="148B461F">
            <w:pPr>
              <w:keepNext w:val="0"/>
              <w:keepLines w:val="0"/>
              <w:numPr>
                <w:ilvl w:val="0"/>
                <w:numId w:val="0"/>
              </w:numPr>
              <w:suppressLineNumbers w:val="0"/>
              <w:spacing w:before="0" w:beforeAutospacing="0" w:after="0" w:afterAutospacing="0"/>
              <w:ind w:left="0" w:right="0"/>
              <w:rPr>
                <w:rFonts w:hint="default" w:ascii="宋体" w:hAnsi="宋体" w:eastAsia="宋体" w:cs="Times New Roman"/>
                <w:highlight w:val="none"/>
              </w:rPr>
            </w:pPr>
            <w:r>
              <w:rPr>
                <w:rFonts w:hint="default" w:ascii="宋体" w:hAnsi="宋体" w:eastAsia="宋体" w:cs="Times New Roman"/>
                <w:highlight w:val="none"/>
                <w:lang w:val="en-US" w:eastAsia="zh-CN"/>
              </w:rPr>
              <w:t>（4）</w:t>
            </w:r>
            <w:r>
              <w:rPr>
                <w:rFonts w:hint="eastAsia" w:ascii="宋体" w:hAnsi="宋体" w:eastAsia="宋体" w:cs="Times New Roman"/>
                <w:highlight w:val="none"/>
              </w:rPr>
              <w:t>合同协议书格式</w:t>
            </w:r>
          </w:p>
          <w:p w14:paraId="5C92BCA0">
            <w:pPr>
              <w:keepNext w:val="0"/>
              <w:keepLines w:val="0"/>
              <w:numPr>
                <w:ilvl w:val="0"/>
                <w:numId w:val="0"/>
              </w:numPr>
              <w:suppressLineNumbers w:val="0"/>
              <w:spacing w:before="0" w:beforeAutospacing="0" w:after="0" w:afterAutospacing="0"/>
              <w:ind w:left="0" w:right="0"/>
              <w:rPr>
                <w:rFonts w:hint="default" w:ascii="宋体" w:hAnsi="宋体" w:eastAsia="宋体" w:cs="Times New Roman"/>
                <w:highlight w:val="none"/>
              </w:rPr>
            </w:pPr>
            <w:r>
              <w:rPr>
                <w:rFonts w:hint="default" w:ascii="宋体" w:hAnsi="宋体" w:eastAsia="宋体" w:cs="Times New Roman"/>
                <w:highlight w:val="none"/>
                <w:lang w:val="en-US" w:eastAsia="zh-CN"/>
              </w:rPr>
              <w:t>（5）</w:t>
            </w:r>
            <w:r>
              <w:rPr>
                <w:rFonts w:hint="eastAsia" w:cs="Times New Roman"/>
                <w:highlight w:val="none"/>
                <w:lang w:val="en-US" w:eastAsia="zh-CN"/>
              </w:rPr>
              <w:t>计价</w:t>
            </w:r>
            <w:r>
              <w:rPr>
                <w:rFonts w:hint="eastAsia" w:ascii="宋体" w:hAnsi="宋体" w:eastAsia="宋体" w:cs="Times New Roman"/>
                <w:highlight w:val="none"/>
              </w:rPr>
              <w:t>清单及计量</w:t>
            </w:r>
            <w:r>
              <w:rPr>
                <w:rFonts w:hint="default" w:ascii="宋体" w:hAnsi="宋体" w:eastAsia="宋体" w:cs="Times New Roman"/>
                <w:highlight w:val="none"/>
              </w:rPr>
              <w:t>规则</w:t>
            </w:r>
          </w:p>
          <w:p w14:paraId="73D901F1">
            <w:pPr>
              <w:keepNext w:val="0"/>
              <w:keepLines w:val="0"/>
              <w:numPr>
                <w:ilvl w:val="0"/>
                <w:numId w:val="0"/>
              </w:numPr>
              <w:suppressLineNumbers w:val="0"/>
              <w:spacing w:before="0" w:beforeAutospacing="0" w:after="0" w:afterAutospacing="0"/>
              <w:ind w:left="0" w:right="0"/>
              <w:rPr>
                <w:rFonts w:hint="default" w:ascii="宋体" w:hAnsi="宋体" w:eastAsia="宋体" w:cs="Times New Roman"/>
                <w:highlight w:val="none"/>
              </w:rPr>
            </w:pPr>
            <w:r>
              <w:rPr>
                <w:rFonts w:hint="default" w:ascii="宋体" w:hAnsi="宋体" w:eastAsia="宋体" w:cs="Times New Roman"/>
                <w:highlight w:val="none"/>
                <w:lang w:val="en-US" w:eastAsia="zh-CN"/>
              </w:rPr>
              <w:t>（6）</w:t>
            </w:r>
            <w:r>
              <w:rPr>
                <w:rFonts w:hint="eastAsia" w:ascii="宋体" w:hAnsi="宋体" w:eastAsia="宋体" w:cs="Times New Roman"/>
                <w:highlight w:val="none"/>
              </w:rPr>
              <w:t>履约保证金格式</w:t>
            </w:r>
          </w:p>
          <w:p w14:paraId="36305998">
            <w:pPr>
              <w:keepNext w:val="0"/>
              <w:keepLines w:val="0"/>
              <w:numPr>
                <w:ilvl w:val="0"/>
                <w:numId w:val="0"/>
              </w:numPr>
              <w:suppressLineNumbers w:val="0"/>
              <w:spacing w:before="0" w:beforeAutospacing="0" w:after="0" w:afterAutospacing="0"/>
              <w:ind w:left="0" w:right="0"/>
              <w:rPr>
                <w:rFonts w:hint="default" w:cs="宋体"/>
                <w:color w:val="000000"/>
                <w:highlight w:val="none"/>
              </w:rPr>
            </w:pPr>
            <w:r>
              <w:rPr>
                <w:rFonts w:hint="default" w:ascii="宋体" w:hAnsi="宋体" w:eastAsia="宋体" w:cs="Times New Roman"/>
                <w:highlight w:val="none"/>
                <w:lang w:val="en-US" w:eastAsia="zh-CN"/>
              </w:rPr>
              <w:t>（7）</w:t>
            </w:r>
            <w:r>
              <w:rPr>
                <w:rFonts w:hint="eastAsia" w:ascii="宋体" w:hAnsi="宋体" w:eastAsia="宋体" w:cs="Times New Roman"/>
                <w:highlight w:val="none"/>
              </w:rPr>
              <w:t>投标文件格式</w:t>
            </w:r>
          </w:p>
        </w:tc>
      </w:tr>
      <w:tr w14:paraId="32E1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935" w:type="dxa"/>
            <w:vAlign w:val="center"/>
          </w:tcPr>
          <w:p w14:paraId="725B676E">
            <w:pPr>
              <w:keepNext w:val="0"/>
              <w:keepLines w:val="0"/>
              <w:suppressLineNumbers w:val="0"/>
              <w:spacing w:before="0" w:beforeAutospacing="0" w:after="0" w:afterAutospacing="0"/>
              <w:ind w:left="0" w:right="0" w:firstLine="0" w:firstLineChars="0"/>
              <w:jc w:val="center"/>
              <w:rPr>
                <w:rFonts w:hint="default" w:cs="宋体"/>
                <w:color w:val="000000"/>
              </w:rPr>
            </w:pPr>
            <w:r>
              <w:rPr>
                <w:rFonts w:hint="eastAsia" w:cs="宋体"/>
                <w:color w:val="000000"/>
              </w:rPr>
              <w:t>9.1</w:t>
            </w:r>
          </w:p>
        </w:tc>
        <w:tc>
          <w:tcPr>
            <w:tcW w:w="8244" w:type="dxa"/>
            <w:vAlign w:val="center"/>
          </w:tcPr>
          <w:p w14:paraId="04633D69">
            <w:pPr>
              <w:keepNext w:val="0"/>
              <w:keepLines w:val="0"/>
              <w:suppressLineNumbers w:val="0"/>
              <w:tabs>
                <w:tab w:val="left" w:pos="0"/>
              </w:tabs>
              <w:spacing w:before="0" w:beforeAutospacing="0" w:after="0" w:afterAutospacing="0"/>
              <w:ind w:left="0" w:right="0" w:firstLine="0" w:firstLineChars="0"/>
              <w:rPr>
                <w:rFonts w:hint="eastAsia" w:cs="宋体"/>
                <w:highlight w:val="none"/>
              </w:rPr>
            </w:pPr>
            <w:r>
              <w:rPr>
                <w:rFonts w:hint="eastAsia" w:cs="宋体"/>
                <w:highlight w:val="none"/>
              </w:rPr>
              <w:t>投标文件组成：</w:t>
            </w:r>
          </w:p>
          <w:p w14:paraId="09AE3CC0">
            <w:pPr>
              <w:keepNext w:val="0"/>
              <w:keepLines w:val="0"/>
              <w:numPr>
                <w:ilvl w:val="0"/>
                <w:numId w:val="0"/>
              </w:numPr>
              <w:suppressLineNumbers w:val="0"/>
              <w:spacing w:before="0" w:beforeAutospacing="0" w:after="0" w:afterAutospacing="0"/>
              <w:ind w:left="0" w:right="0"/>
              <w:rPr>
                <w:rFonts w:hint="default" w:eastAsia="宋体"/>
                <w:highlight w:val="none"/>
                <w:lang w:val="en-US" w:eastAsia="zh-CN"/>
              </w:rPr>
            </w:pPr>
            <w:r>
              <w:rPr>
                <w:rFonts w:hint="eastAsia"/>
                <w:szCs w:val="32"/>
                <w:highlight w:val="none"/>
                <w:lang w:val="en-US" w:eastAsia="zh-CN"/>
              </w:rPr>
              <w:t>商务标</w:t>
            </w:r>
          </w:p>
          <w:p w14:paraId="32D639E7">
            <w:pPr>
              <w:keepNext w:val="0"/>
              <w:keepLines w:val="0"/>
              <w:numPr>
                <w:ilvl w:val="0"/>
                <w:numId w:val="0"/>
              </w:numPr>
              <w:suppressLineNumbers w:val="0"/>
              <w:spacing w:before="0" w:beforeAutospacing="0" w:after="0" w:afterAutospacing="0"/>
              <w:ind w:left="0" w:right="0"/>
              <w:rPr>
                <w:rFonts w:hint="default" w:ascii="宋体" w:hAnsi="宋体" w:eastAsia="宋体" w:cs="Times New Roman"/>
                <w:highlight w:val="none"/>
                <w:lang w:val="en-US" w:eastAsia="zh-CN"/>
              </w:rPr>
            </w:pPr>
            <w:r>
              <w:rPr>
                <w:rFonts w:hint="default" w:ascii="宋体" w:hAnsi="宋体" w:eastAsia="宋体" w:cs="Times New Roman"/>
                <w:highlight w:val="none"/>
                <w:lang w:val="en-US" w:eastAsia="zh-CN"/>
              </w:rPr>
              <w:t>（1）</w:t>
            </w:r>
            <w:r>
              <w:rPr>
                <w:rFonts w:hint="eastAsia" w:ascii="宋体" w:hAnsi="宋体" w:eastAsia="宋体" w:cs="Times New Roman"/>
                <w:highlight w:val="none"/>
                <w:lang w:val="en-US" w:eastAsia="zh-CN"/>
              </w:rPr>
              <w:t>投标书及投标书附录；</w:t>
            </w:r>
          </w:p>
          <w:p w14:paraId="684370CE">
            <w:pPr>
              <w:keepNext w:val="0"/>
              <w:keepLines w:val="0"/>
              <w:numPr>
                <w:ilvl w:val="0"/>
                <w:numId w:val="0"/>
              </w:numPr>
              <w:suppressLineNumbers w:val="0"/>
              <w:spacing w:before="0" w:beforeAutospacing="0" w:after="0" w:afterAutospacing="0"/>
              <w:ind w:left="0" w:right="0"/>
              <w:rPr>
                <w:rFonts w:hint="default" w:ascii="宋体" w:hAnsi="宋体" w:eastAsia="宋体" w:cs="Times New Roman"/>
                <w:highlight w:val="none"/>
                <w:lang w:val="en-US" w:eastAsia="zh-CN"/>
              </w:rPr>
            </w:pPr>
            <w:r>
              <w:rPr>
                <w:rFonts w:hint="default" w:ascii="宋体" w:hAnsi="宋体" w:eastAsia="宋体" w:cs="Times New Roman"/>
                <w:highlight w:val="none"/>
                <w:lang w:val="en-US" w:eastAsia="zh-CN"/>
              </w:rPr>
              <w:t>（2）</w:t>
            </w:r>
            <w:r>
              <w:rPr>
                <w:rFonts w:hint="eastAsia" w:ascii="宋体" w:hAnsi="宋体" w:eastAsia="宋体" w:cs="Times New Roman"/>
                <w:highlight w:val="none"/>
                <w:lang w:val="en-US" w:eastAsia="zh-CN"/>
              </w:rPr>
              <w:t>法定代表人身份证明或授权委托书；</w:t>
            </w:r>
          </w:p>
          <w:p w14:paraId="7C54725C">
            <w:pPr>
              <w:keepNext w:val="0"/>
              <w:keepLines w:val="0"/>
              <w:numPr>
                <w:ilvl w:val="0"/>
                <w:numId w:val="0"/>
              </w:numPr>
              <w:suppressLineNumbers w:val="0"/>
              <w:spacing w:before="0" w:beforeAutospacing="0" w:after="0" w:afterAutospacing="0"/>
              <w:ind w:left="0" w:right="0"/>
              <w:rPr>
                <w:rFonts w:hint="default" w:ascii="宋体" w:hAnsi="宋体" w:eastAsia="宋体" w:cs="Times New Roman"/>
                <w:highlight w:val="none"/>
                <w:lang w:val="en-US" w:eastAsia="zh-CN"/>
              </w:rPr>
            </w:pPr>
            <w:r>
              <w:rPr>
                <w:rFonts w:hint="default" w:ascii="宋体" w:hAnsi="宋体" w:eastAsia="宋体" w:cs="Times New Roman"/>
                <w:highlight w:val="none"/>
                <w:lang w:val="en-US" w:eastAsia="zh-CN"/>
              </w:rPr>
              <w:t>（3）</w:t>
            </w:r>
            <w:r>
              <w:rPr>
                <w:rFonts w:hint="eastAsia" w:ascii="宋体" w:hAnsi="宋体" w:eastAsia="宋体" w:cs="Times New Roman"/>
                <w:highlight w:val="none"/>
                <w:lang w:val="en-US" w:eastAsia="zh-CN"/>
              </w:rPr>
              <w:t>投标保证金回执；</w:t>
            </w:r>
          </w:p>
          <w:p w14:paraId="0F7AECCA">
            <w:pPr>
              <w:keepNext w:val="0"/>
              <w:keepLines w:val="0"/>
              <w:numPr>
                <w:ilvl w:val="0"/>
                <w:numId w:val="0"/>
              </w:numPr>
              <w:suppressLineNumbers w:val="0"/>
              <w:spacing w:before="0" w:beforeAutospacing="0" w:after="0" w:afterAutospacing="0"/>
              <w:ind w:left="0" w:right="0"/>
              <w:rPr>
                <w:rFonts w:hint="default" w:ascii="宋体" w:hAnsi="宋体" w:eastAsia="宋体" w:cs="Times New Roman"/>
                <w:highlight w:val="none"/>
                <w:lang w:val="en-US" w:eastAsia="zh-CN"/>
              </w:rPr>
            </w:pPr>
            <w:r>
              <w:rPr>
                <w:rFonts w:hint="default" w:ascii="宋体" w:hAnsi="宋体" w:eastAsia="宋体" w:cs="Times New Roman"/>
                <w:highlight w:val="none"/>
                <w:lang w:val="en-US" w:eastAsia="zh-CN"/>
              </w:rPr>
              <w:t>（4）</w:t>
            </w:r>
            <w:r>
              <w:rPr>
                <w:rFonts w:hint="eastAsia" w:cs="Times New Roman"/>
                <w:highlight w:val="none"/>
                <w:lang w:val="en-US" w:eastAsia="zh-CN"/>
              </w:rPr>
              <w:t>计价</w:t>
            </w:r>
            <w:r>
              <w:rPr>
                <w:rFonts w:hint="eastAsia" w:ascii="宋体" w:hAnsi="宋体" w:eastAsia="宋体" w:cs="Times New Roman"/>
                <w:highlight w:val="none"/>
                <w:lang w:val="en-US" w:eastAsia="zh-CN"/>
              </w:rPr>
              <w:t>清单</w:t>
            </w:r>
            <w:r>
              <w:rPr>
                <w:rFonts w:hint="eastAsia" w:cs="Times New Roman"/>
                <w:highlight w:val="none"/>
                <w:lang w:val="en-US" w:eastAsia="zh-CN"/>
              </w:rPr>
              <w:t>；</w:t>
            </w:r>
          </w:p>
          <w:p w14:paraId="36A1C518">
            <w:pPr>
              <w:keepNext w:val="0"/>
              <w:keepLines w:val="0"/>
              <w:numPr>
                <w:ilvl w:val="0"/>
                <w:numId w:val="0"/>
              </w:numPr>
              <w:suppressLineNumbers w:val="0"/>
              <w:spacing w:before="0" w:beforeAutospacing="0" w:after="0" w:afterAutospacing="0"/>
              <w:ind w:left="0" w:right="0"/>
              <w:rPr>
                <w:rFonts w:hint="default" w:ascii="宋体" w:hAnsi="宋体" w:eastAsia="宋体" w:cs="Times New Roman"/>
                <w:highlight w:val="none"/>
                <w:lang w:val="en-US" w:eastAsia="zh-CN"/>
              </w:rPr>
            </w:pPr>
            <w:r>
              <w:rPr>
                <w:rFonts w:hint="default" w:ascii="宋体" w:hAnsi="宋体" w:eastAsia="宋体" w:cs="Times New Roman"/>
                <w:highlight w:val="none"/>
                <w:lang w:val="en-US" w:eastAsia="zh-CN"/>
              </w:rPr>
              <w:t>（5）</w:t>
            </w:r>
            <w:r>
              <w:rPr>
                <w:rFonts w:hint="eastAsia" w:ascii="宋体" w:hAnsi="宋体" w:eastAsia="宋体" w:cs="Times New Roman"/>
                <w:highlight w:val="none"/>
                <w:lang w:val="en-US" w:eastAsia="zh-CN"/>
              </w:rPr>
              <w:t>资格审查资料；</w:t>
            </w:r>
          </w:p>
          <w:p w14:paraId="07D120F4">
            <w:pPr>
              <w:keepNext w:val="0"/>
              <w:keepLines w:val="0"/>
              <w:numPr>
                <w:ilvl w:val="0"/>
                <w:numId w:val="0"/>
              </w:numPr>
              <w:suppressLineNumbers w:val="0"/>
              <w:spacing w:before="0" w:beforeAutospacing="0" w:after="0" w:afterAutospacing="0"/>
              <w:ind w:left="0" w:right="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技术标</w:t>
            </w:r>
          </w:p>
          <w:p w14:paraId="284F4C32">
            <w:pPr>
              <w:keepNext w:val="0"/>
              <w:keepLines w:val="0"/>
              <w:numPr>
                <w:ilvl w:val="0"/>
                <w:numId w:val="0"/>
              </w:numPr>
              <w:suppressLineNumbers w:val="0"/>
              <w:spacing w:before="0" w:beforeAutospacing="0" w:after="0" w:afterAutospacing="0"/>
              <w:ind w:left="0" w:right="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（1）消杀服务专项方案；</w:t>
            </w:r>
          </w:p>
          <w:p w14:paraId="64CC93EE">
            <w:pPr>
              <w:keepNext w:val="0"/>
              <w:keepLines w:val="0"/>
              <w:numPr>
                <w:ilvl w:val="0"/>
                <w:numId w:val="0"/>
              </w:numPr>
              <w:suppressLineNumbers w:val="0"/>
              <w:spacing w:before="0" w:beforeAutospacing="0" w:after="0" w:afterAutospacing="0"/>
              <w:ind w:left="0" w:right="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（2）作业人员资质；</w:t>
            </w:r>
          </w:p>
          <w:p w14:paraId="51E518A9">
            <w:pPr>
              <w:keepNext w:val="0"/>
              <w:keepLines w:val="0"/>
              <w:numPr>
                <w:ilvl w:val="0"/>
                <w:numId w:val="0"/>
              </w:numPr>
              <w:suppressLineNumbers w:val="0"/>
              <w:spacing w:before="0" w:beforeAutospacing="0" w:after="0" w:afterAutospacing="0"/>
              <w:ind w:left="0" w:right="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（3）消杀设备及药械配置；</w:t>
            </w:r>
          </w:p>
          <w:p w14:paraId="48CBF09E">
            <w:pPr>
              <w:keepNext w:val="0"/>
              <w:keepLines w:val="0"/>
              <w:numPr>
                <w:ilvl w:val="0"/>
                <w:numId w:val="0"/>
              </w:numPr>
              <w:suppressLineNumbers w:val="0"/>
              <w:spacing w:before="0" w:beforeAutospacing="0" w:after="0" w:afterAutospacing="0"/>
              <w:ind w:left="0" w:right="0"/>
              <w:rPr>
                <w:rFonts w:hint="default" w:cs="宋体"/>
                <w:highlight w:val="none"/>
              </w:rPr>
            </w:pPr>
            <w:r>
              <w:rPr>
                <w:rFonts w:hint="default" w:ascii="宋体" w:hAnsi="宋体" w:eastAsia="宋体" w:cs="Times New Roman"/>
                <w:highlight w:val="none"/>
                <w:lang w:val="en-US" w:eastAsia="zh-CN"/>
              </w:rPr>
              <w:t>（4</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highlight w:val="none"/>
                <w:lang w:val="en-US" w:eastAsia="zh-CN"/>
              </w:rPr>
              <w:t>应急响应与服务保障。</w:t>
            </w:r>
          </w:p>
        </w:tc>
      </w:tr>
      <w:tr w14:paraId="52DB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935" w:type="dxa"/>
            <w:vAlign w:val="center"/>
          </w:tcPr>
          <w:p w14:paraId="12BEB884">
            <w:pPr>
              <w:keepNext w:val="0"/>
              <w:keepLines w:val="0"/>
              <w:suppressLineNumbers w:val="0"/>
              <w:spacing w:before="0" w:beforeAutospacing="0" w:after="0" w:afterAutospacing="0"/>
              <w:ind w:left="0" w:right="0" w:firstLine="0" w:firstLineChars="0"/>
              <w:jc w:val="center"/>
              <w:rPr>
                <w:rFonts w:hint="default" w:cs="宋体"/>
                <w:color w:val="000000"/>
              </w:rPr>
            </w:pPr>
            <w:r>
              <w:rPr>
                <w:rFonts w:hint="eastAsia" w:cs="宋体"/>
                <w:color w:val="000000"/>
              </w:rPr>
              <w:t>10.3</w:t>
            </w:r>
          </w:p>
        </w:tc>
        <w:tc>
          <w:tcPr>
            <w:tcW w:w="8244" w:type="dxa"/>
            <w:vAlign w:val="center"/>
          </w:tcPr>
          <w:p w14:paraId="6B5CE0C9">
            <w:pPr>
              <w:keepNext w:val="0"/>
              <w:keepLines w:val="0"/>
              <w:suppressLineNumbers w:val="0"/>
              <w:spacing w:before="0" w:beforeAutospacing="0" w:after="0" w:afterAutospacing="0"/>
              <w:ind w:left="0" w:right="0" w:firstLine="0" w:firstLineChars="0"/>
              <w:jc w:val="left"/>
              <w:rPr>
                <w:rFonts w:hint="eastAsia" w:cs="宋体"/>
                <w:color w:val="000000"/>
              </w:rPr>
            </w:pPr>
            <w:bookmarkStart w:id="40" w:name="_Hlk529221293"/>
            <w:r>
              <w:rPr>
                <w:rFonts w:hint="eastAsia" w:cs="宋体"/>
                <w:color w:val="000000"/>
              </w:rPr>
              <w:t>本次采购招标控制价</w:t>
            </w:r>
            <w:r>
              <w:rPr>
                <w:rFonts w:hint="eastAsia" w:cs="宋体"/>
                <w:color w:val="000000"/>
                <w:highlight w:val="none"/>
              </w:rPr>
              <w:t>为：</w:t>
            </w:r>
            <w:r>
              <w:rPr>
                <w:rFonts w:hint="eastAsia"/>
                <w:color w:val="000000" w:themeColor="text1"/>
                <w:highlight w:val="none"/>
                <w:u w:val="single"/>
                <w14:textFill>
                  <w14:solidFill>
                    <w14:schemeClr w14:val="tx1"/>
                  </w14:solidFill>
                </w14:textFill>
              </w:rPr>
              <w:t>￥</w:t>
            </w:r>
            <w:r>
              <w:rPr>
                <w:rFonts w:hint="eastAsia" w:cs="宋体"/>
                <w:color w:val="000000"/>
                <w:highlight w:val="none"/>
                <w:u w:val="single"/>
                <w:lang w:val="en-US" w:eastAsia="zh-CN"/>
              </w:rPr>
              <w:t>97100.00</w:t>
            </w:r>
            <w:r>
              <w:rPr>
                <w:rFonts w:hint="eastAsia" w:cs="宋体"/>
                <w:color w:val="000000"/>
              </w:rPr>
              <w:t>（大写：</w:t>
            </w:r>
            <w:r>
              <w:rPr>
                <w:rFonts w:hint="eastAsia" w:cs="宋体"/>
                <w:color w:val="000000"/>
                <w:u w:val="single"/>
                <w:lang w:val="en-US" w:eastAsia="zh-CN"/>
              </w:rPr>
              <w:t>玖万柒仟壹佰元整</w:t>
            </w:r>
            <w:r>
              <w:rPr>
                <w:rFonts w:hint="eastAsia" w:cs="宋体"/>
                <w:color w:val="000000"/>
              </w:rPr>
              <w:t>，控制价为含税价，税率</w:t>
            </w:r>
            <w:r>
              <w:rPr>
                <w:rFonts w:hint="eastAsia" w:cs="宋体"/>
                <w:color w:val="000000"/>
                <w:u w:val="single"/>
                <w:lang w:val="en-US" w:eastAsia="zh-CN"/>
              </w:rPr>
              <w:t>6%</w:t>
            </w:r>
            <w:r>
              <w:rPr>
                <w:rFonts w:hint="eastAsia" w:cs="宋体"/>
                <w:color w:val="000000"/>
              </w:rPr>
              <w:t>，报价</w:t>
            </w:r>
            <w:r>
              <w:rPr>
                <w:rFonts w:hint="eastAsia" w:cs="宋体"/>
                <w:color w:val="000000"/>
                <w:lang w:val="en-US" w:eastAsia="zh-CN"/>
              </w:rPr>
              <w:t>人</w:t>
            </w:r>
            <w:r>
              <w:rPr>
                <w:rFonts w:hint="eastAsia" w:cs="宋体"/>
                <w:color w:val="000000"/>
              </w:rPr>
              <w:t>不含税价和含税价均不得超控制价，超过招标控制价的投标文件将作为废标。</w:t>
            </w:r>
            <w:bookmarkEnd w:id="40"/>
          </w:p>
          <w:p w14:paraId="3E00EF70">
            <w:pPr>
              <w:pStyle w:val="2"/>
              <w:keepNext w:val="0"/>
              <w:keepLines w:val="0"/>
              <w:widowControl/>
              <w:suppressLineNumbers w:val="0"/>
              <w:spacing w:before="0" w:beforeAutospacing="0" w:after="0" w:afterAutospacing="0"/>
              <w:ind w:left="0" w:leftChars="0" w:right="0" w:firstLine="0" w:firstLineChars="0"/>
              <w:rPr>
                <w:rFonts w:hint="eastAsia" w:ascii="宋体" w:hAnsi="宋体" w:eastAsia="宋体" w:cs="宋体"/>
                <w:b w:val="0"/>
                <w:bCs w:val="0"/>
                <w:color w:val="000000"/>
                <w:kern w:val="2"/>
                <w:sz w:val="24"/>
                <w:szCs w:val="24"/>
              </w:rPr>
            </w:pPr>
            <w:r>
              <w:rPr>
                <w:rFonts w:hint="eastAsia" w:ascii="宋体" w:hAnsi="宋体" w:eastAsia="宋体" w:cs="宋体"/>
                <w:b/>
                <w:bCs/>
                <w:color w:val="000000"/>
                <w:kern w:val="2"/>
                <w:sz w:val="24"/>
                <w:szCs w:val="24"/>
              </w:rPr>
              <w:t>特别说明：</w:t>
            </w:r>
            <w:r>
              <w:rPr>
                <w:rFonts w:hint="eastAsia" w:ascii="宋体" w:hAnsi="宋体" w:eastAsia="宋体" w:cs="宋体"/>
                <w:b w:val="0"/>
                <w:bCs w:val="0"/>
                <w:color w:val="000000"/>
                <w:kern w:val="2"/>
                <w:sz w:val="24"/>
                <w:szCs w:val="24"/>
              </w:rPr>
              <w:t>​​</w:t>
            </w:r>
          </w:p>
          <w:p w14:paraId="655F8528">
            <w:pPr>
              <w:pStyle w:val="2"/>
              <w:keepNext w:val="0"/>
              <w:keepLines w:val="0"/>
              <w:widowControl/>
              <w:suppressLineNumbers w:val="0"/>
              <w:spacing w:before="0" w:beforeAutospacing="0" w:after="0" w:afterAutospacing="0"/>
              <w:ind w:left="0" w:leftChars="0" w:right="0" w:firstLine="480" w:firstLineChars="200"/>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为确保所有投标人（包括适用不同税率的一般纳税人和小规模纳税人）公平参与，兹明确：</w:t>
            </w:r>
          </w:p>
          <w:p w14:paraId="0A2F5A26">
            <w:pPr>
              <w:pStyle w:val="2"/>
              <w:keepNext w:val="0"/>
              <w:keepLines w:val="0"/>
              <w:widowControl/>
              <w:suppressLineNumbers w:val="0"/>
              <w:spacing w:before="0" w:beforeAutospacing="0" w:after="0" w:afterAutospacing="0"/>
              <w:ind w:left="0" w:right="0"/>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本条所述“不含税价不得超过控制价”，是指投标人的不含税报价不得超过本项目招标控制价所对应的不含税金额，即【招标控制价】/(1+6%)。</w:t>
            </w:r>
          </w:p>
          <w:p w14:paraId="54EA86FA">
            <w:pPr>
              <w:pStyle w:val="2"/>
              <w:keepNext w:val="0"/>
              <w:keepLines w:val="0"/>
              <w:suppressLineNumbers w:val="0"/>
              <w:spacing w:before="0" w:beforeAutospacing="0" w:after="0" w:afterAutospacing="0"/>
              <w:ind w:left="0" w:right="0"/>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投标人应依据本企业实际适用的法定税率或征收率，计算出正确的含税总价进行填报。</w:t>
            </w:r>
          </w:p>
          <w:p w14:paraId="6008382E">
            <w:pPr>
              <w:keepNext w:val="0"/>
              <w:keepLines w:val="0"/>
              <w:suppressLineNumbers w:val="0"/>
              <w:spacing w:before="0" w:beforeAutospacing="0" w:after="0" w:afterAutospacing="0"/>
              <w:ind w:left="0" w:right="0"/>
              <w:rPr>
                <w:rFonts w:hint="default"/>
              </w:rPr>
            </w:pPr>
            <w:r>
              <w:rPr>
                <w:rFonts w:hint="eastAsia"/>
                <w:b w:val="0"/>
                <w:bCs w:val="0"/>
              </w:rPr>
              <w:t>投标人在系统上填写投标报价时以含税金额为准，不含税价以纸质版投标文件中的金额为准。</w:t>
            </w:r>
          </w:p>
        </w:tc>
      </w:tr>
      <w:tr w14:paraId="6286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5" w:type="dxa"/>
            <w:vAlign w:val="center"/>
          </w:tcPr>
          <w:p w14:paraId="632D60B4">
            <w:pPr>
              <w:keepNext w:val="0"/>
              <w:keepLines w:val="0"/>
              <w:suppressLineNumbers w:val="0"/>
              <w:spacing w:before="0" w:beforeAutospacing="0" w:after="0" w:afterAutospacing="0"/>
              <w:ind w:left="0" w:right="0" w:firstLine="0" w:firstLineChars="0"/>
              <w:jc w:val="center"/>
              <w:rPr>
                <w:rFonts w:hint="default" w:cs="宋体"/>
                <w:color w:val="000000"/>
              </w:rPr>
            </w:pPr>
            <w:r>
              <w:rPr>
                <w:rFonts w:hint="eastAsia" w:cs="宋体"/>
                <w:color w:val="000000"/>
              </w:rPr>
              <w:t>10.8</w:t>
            </w:r>
          </w:p>
        </w:tc>
        <w:tc>
          <w:tcPr>
            <w:tcW w:w="8244" w:type="dxa"/>
            <w:vAlign w:val="center"/>
          </w:tcPr>
          <w:p w14:paraId="04E395D8">
            <w:pPr>
              <w:keepNext w:val="0"/>
              <w:keepLines w:val="0"/>
              <w:suppressLineNumbers w:val="0"/>
              <w:spacing w:before="0" w:beforeAutospacing="0" w:after="0" w:afterAutospacing="0"/>
              <w:ind w:left="0" w:right="0" w:firstLine="0" w:firstLineChars="0"/>
              <w:jc w:val="left"/>
              <w:rPr>
                <w:rFonts w:hint="eastAsia" w:eastAsia="宋体" w:cs="宋体"/>
                <w:color w:val="000000"/>
                <w:lang w:eastAsia="zh-CN"/>
              </w:rPr>
            </w:pPr>
            <w:r>
              <w:rPr>
                <w:rFonts w:hint="eastAsia" w:cs="宋体"/>
                <w:color w:val="000000"/>
              </w:rPr>
              <w:t>安全生产费用提取比例：投标价的</w:t>
            </w:r>
            <w:r>
              <w:rPr>
                <w:rFonts w:hint="eastAsia" w:cs="宋体"/>
                <w:color w:val="000000"/>
                <w:u w:val="single"/>
                <w:lang w:val="en-US" w:eastAsia="zh-CN"/>
              </w:rPr>
              <w:t xml:space="preserve"> / % </w:t>
            </w:r>
            <w:r>
              <w:rPr>
                <w:rFonts w:hint="eastAsia" w:cs="宋体"/>
                <w:color w:val="000000"/>
              </w:rPr>
              <w:t>。</w:t>
            </w:r>
          </w:p>
          <w:p w14:paraId="1ABB5539">
            <w:pPr>
              <w:keepNext w:val="0"/>
              <w:keepLines w:val="0"/>
              <w:suppressLineNumbers w:val="0"/>
              <w:spacing w:before="0" w:beforeAutospacing="0" w:after="0" w:afterAutospacing="0"/>
              <w:ind w:left="0" w:right="0" w:firstLine="0" w:firstLineChars="0"/>
              <w:jc w:val="left"/>
              <w:rPr>
                <w:rFonts w:hint="default" w:cs="宋体"/>
                <w:color w:val="000000"/>
              </w:rPr>
            </w:pPr>
            <w:r>
              <w:rPr>
                <w:rFonts w:hint="default" w:cs="宋体"/>
                <w:color w:val="000000"/>
              </w:rPr>
              <w:t>投标过程中工程量清单不单列安全生产费，安全生产费用包含在投标报价中，投标人在投标报价时应充分考虑安全生产费用的投入。综合类合同签订时，在保持中标价总价不变的情况下，招标人按照</w:t>
            </w:r>
            <w:r>
              <w:rPr>
                <w:rFonts w:hint="eastAsia" w:cs="宋体"/>
                <w:color w:val="000000"/>
              </w:rPr>
              <w:t>上述安全生产费用提取比例</w:t>
            </w:r>
            <w:r>
              <w:rPr>
                <w:rFonts w:hint="default" w:cs="宋体"/>
                <w:color w:val="000000"/>
              </w:rPr>
              <w:t>将每项清单单价中的安全生产费用进行剥离，该部分</w:t>
            </w:r>
            <w:r>
              <w:rPr>
                <w:rFonts w:hint="eastAsia" w:cs="宋体"/>
                <w:color w:val="000000"/>
              </w:rPr>
              <w:t>剥离</w:t>
            </w:r>
            <w:r>
              <w:rPr>
                <w:rFonts w:hint="default" w:cs="宋体"/>
                <w:color w:val="000000"/>
              </w:rPr>
              <w:t>费用在综合类合同的工程量清单中作为安全生产费单独列项</w:t>
            </w:r>
            <w:r>
              <w:rPr>
                <w:rFonts w:hint="eastAsia" w:cs="宋体"/>
                <w:color w:val="000000"/>
              </w:rPr>
              <w:t>。</w:t>
            </w:r>
          </w:p>
        </w:tc>
      </w:tr>
      <w:tr w14:paraId="6B85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5" w:type="dxa"/>
            <w:vAlign w:val="center"/>
          </w:tcPr>
          <w:p w14:paraId="0E595503">
            <w:pPr>
              <w:keepNext w:val="0"/>
              <w:keepLines w:val="0"/>
              <w:suppressLineNumbers w:val="0"/>
              <w:spacing w:before="0" w:beforeAutospacing="0" w:after="0" w:afterAutospacing="0"/>
              <w:ind w:left="0" w:right="0" w:firstLine="0" w:firstLineChars="0"/>
              <w:jc w:val="center"/>
              <w:rPr>
                <w:rFonts w:hint="default" w:cs="宋体"/>
                <w:color w:val="000000"/>
              </w:rPr>
            </w:pPr>
            <w:r>
              <w:rPr>
                <w:rFonts w:hint="eastAsia" w:cs="宋体"/>
                <w:color w:val="000000"/>
              </w:rPr>
              <w:t>11.1</w:t>
            </w:r>
          </w:p>
        </w:tc>
        <w:tc>
          <w:tcPr>
            <w:tcW w:w="8244" w:type="dxa"/>
            <w:vAlign w:val="center"/>
          </w:tcPr>
          <w:p w14:paraId="5B20964C">
            <w:pPr>
              <w:keepNext w:val="0"/>
              <w:keepLines w:val="0"/>
              <w:suppressLineNumbers w:val="0"/>
              <w:spacing w:before="0" w:beforeAutospacing="0" w:after="0" w:afterAutospacing="0"/>
              <w:ind w:left="0" w:right="0" w:firstLine="0" w:firstLineChars="0"/>
              <w:jc w:val="left"/>
              <w:rPr>
                <w:rFonts w:hint="default" w:cs="宋体"/>
                <w:color w:val="000000"/>
              </w:rPr>
            </w:pPr>
            <w:r>
              <w:rPr>
                <w:rFonts w:hint="eastAsia" w:cs="宋体"/>
                <w:color w:val="000000"/>
              </w:rPr>
              <w:t>投标文件有效期：开标后</w:t>
            </w:r>
            <w:r>
              <w:rPr>
                <w:rFonts w:hint="eastAsia" w:cs="宋体"/>
                <w:color w:val="000000"/>
                <w:u w:val="single"/>
              </w:rPr>
              <w:t>90</w:t>
            </w:r>
            <w:r>
              <w:rPr>
                <w:rFonts w:hint="eastAsia" w:cs="宋体"/>
                <w:color w:val="000000"/>
              </w:rPr>
              <w:t>天</w:t>
            </w:r>
          </w:p>
        </w:tc>
      </w:tr>
      <w:tr w14:paraId="3568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935" w:type="dxa"/>
            <w:vAlign w:val="center"/>
          </w:tcPr>
          <w:p w14:paraId="4D9541DA">
            <w:pPr>
              <w:keepNext w:val="0"/>
              <w:keepLines w:val="0"/>
              <w:suppressLineNumbers w:val="0"/>
              <w:spacing w:before="0" w:beforeAutospacing="0" w:after="0" w:afterAutospacing="0"/>
              <w:ind w:left="0" w:right="0" w:firstLine="0" w:firstLineChars="0"/>
              <w:jc w:val="center"/>
              <w:rPr>
                <w:rFonts w:hint="default" w:cs="宋体"/>
                <w:color w:val="000000"/>
              </w:rPr>
            </w:pPr>
            <w:r>
              <w:rPr>
                <w:rFonts w:hint="eastAsia" w:cs="宋体"/>
                <w:color w:val="000000"/>
              </w:rPr>
              <w:t>12.1</w:t>
            </w:r>
          </w:p>
        </w:tc>
        <w:tc>
          <w:tcPr>
            <w:tcW w:w="8244" w:type="dxa"/>
            <w:vAlign w:val="center"/>
          </w:tcPr>
          <w:p w14:paraId="547602F4">
            <w:pPr>
              <w:pStyle w:val="5"/>
              <w:keepNext w:val="0"/>
              <w:keepLines w:val="0"/>
              <w:suppressLineNumbers w:val="0"/>
              <w:spacing w:before="0" w:beforeAutospacing="0" w:after="0" w:afterAutospacing="0" w:line="440" w:lineRule="exact"/>
              <w:ind w:left="0" w:right="0" w:firstLine="0" w:firstLineChars="0"/>
              <w:rPr>
                <w:rFonts w:hint="default" w:eastAsia="宋体" w:cs="宋体"/>
                <w:sz w:val="24"/>
                <w:szCs w:val="24"/>
                <w:highlight w:val="none"/>
                <w:u w:val="none"/>
                <w:lang w:val="en-US" w:eastAsia="zh-CN"/>
              </w:rPr>
            </w:pPr>
            <w:r>
              <w:rPr>
                <w:rFonts w:hint="eastAsia" w:cs="宋体"/>
                <w:sz w:val="24"/>
                <w:szCs w:val="24"/>
              </w:rPr>
              <w:t>投标保证金的金额</w:t>
            </w:r>
            <w:r>
              <w:rPr>
                <w:rFonts w:hint="eastAsia" w:cs="宋体"/>
                <w:sz w:val="24"/>
                <w:szCs w:val="24"/>
                <w:highlight w:val="none"/>
              </w:rPr>
              <w:t>：</w:t>
            </w:r>
            <w:r>
              <w:rPr>
                <w:rFonts w:hint="eastAsia"/>
                <w:color w:val="000000" w:themeColor="text1"/>
                <w:highlight w:val="none"/>
                <w:u w:val="single"/>
                <w14:textFill>
                  <w14:solidFill>
                    <w14:schemeClr w14:val="tx1"/>
                  </w14:solidFill>
                </w14:textFill>
              </w:rPr>
              <w:t>￥</w:t>
            </w:r>
            <w:r>
              <w:rPr>
                <w:rFonts w:hint="eastAsia" w:ascii="宋体" w:hAnsi="宋体" w:eastAsia="宋体" w:cs="宋体"/>
                <w:color w:val="000000"/>
                <w:kern w:val="2"/>
                <w:sz w:val="24"/>
                <w:szCs w:val="24"/>
                <w:highlight w:val="none"/>
                <w:u w:val="single"/>
                <w:lang w:val="en-US" w:eastAsia="zh-CN" w:bidi="ar-SA"/>
              </w:rPr>
              <w:t>19</w:t>
            </w:r>
            <w:r>
              <w:rPr>
                <w:rFonts w:hint="eastAsia" w:cs="宋体"/>
                <w:color w:val="000000"/>
                <w:kern w:val="2"/>
                <w:sz w:val="24"/>
                <w:szCs w:val="24"/>
                <w:highlight w:val="none"/>
                <w:u w:val="single"/>
                <w:lang w:val="en-US" w:eastAsia="zh-CN" w:bidi="ar-SA"/>
              </w:rPr>
              <w:t>00</w:t>
            </w:r>
            <w:r>
              <w:rPr>
                <w:rFonts w:hint="eastAsia" w:ascii="宋体" w:hAnsi="宋体" w:eastAsia="宋体" w:cs="宋体"/>
                <w:color w:val="000000"/>
                <w:kern w:val="2"/>
                <w:sz w:val="24"/>
                <w:szCs w:val="24"/>
                <w:highlight w:val="none"/>
                <w:u w:val="single"/>
                <w:lang w:val="en-US" w:eastAsia="zh-CN" w:bidi="ar-SA"/>
              </w:rPr>
              <w:t>.00</w:t>
            </w:r>
            <w:r>
              <w:rPr>
                <w:rFonts w:hint="eastAsia" w:cs="宋体"/>
                <w:sz w:val="24"/>
                <w:szCs w:val="24"/>
                <w:highlight w:val="none"/>
                <w:u w:val="single"/>
                <w:lang w:val="en-US" w:eastAsia="zh-CN"/>
              </w:rPr>
              <w:t>元（大写：壹仟玖佰元整）</w:t>
            </w:r>
            <w:r>
              <w:rPr>
                <w:rFonts w:hint="eastAsia" w:cs="宋体"/>
                <w:sz w:val="24"/>
                <w:szCs w:val="24"/>
                <w:highlight w:val="none"/>
                <w:u w:val="none"/>
                <w:lang w:val="en-US" w:eastAsia="zh-CN"/>
              </w:rPr>
              <w:t>。</w:t>
            </w:r>
          </w:p>
          <w:p w14:paraId="37A48C99">
            <w:pPr>
              <w:pStyle w:val="5"/>
              <w:keepNext w:val="0"/>
              <w:keepLines w:val="0"/>
              <w:suppressLineNumbers w:val="0"/>
              <w:spacing w:before="0" w:beforeAutospacing="0" w:after="0" w:afterAutospacing="0" w:line="440" w:lineRule="exact"/>
              <w:ind w:left="0" w:right="0" w:firstLine="0" w:firstLineChars="0"/>
              <w:rPr>
                <w:rFonts w:hint="default"/>
                <w:sz w:val="24"/>
                <w:highlight w:val="none"/>
                <w:u w:val="single"/>
              </w:rPr>
            </w:pPr>
            <w:r>
              <w:rPr>
                <w:rFonts w:hint="default"/>
                <w:sz w:val="24"/>
                <w:highlight w:val="none"/>
              </w:rPr>
              <w:t>投标保证金可采用的形式：</w:t>
            </w:r>
          </w:p>
          <w:p w14:paraId="3D40D410">
            <w:pPr>
              <w:pStyle w:val="5"/>
              <w:keepNext w:val="0"/>
              <w:keepLines w:val="0"/>
              <w:suppressLineNumbers w:val="0"/>
              <w:spacing w:before="0" w:beforeAutospacing="0" w:after="0" w:afterAutospacing="0" w:line="440" w:lineRule="exact"/>
              <w:ind w:left="240" w:leftChars="100" w:right="0" w:firstLine="0" w:firstLineChars="0"/>
              <w:rPr>
                <w:rFonts w:hint="default"/>
                <w:sz w:val="24"/>
                <w:u w:val="single"/>
              </w:rPr>
            </w:pPr>
            <w:r>
              <w:rPr>
                <w:rFonts w:hint="eastAsia"/>
                <w:sz w:val="24"/>
              </w:rPr>
              <w:t>□</w:t>
            </w:r>
            <w:r>
              <w:rPr>
                <w:rFonts w:hint="default"/>
                <w:sz w:val="24"/>
              </w:rPr>
              <w:t>现金（电汇、银行转账、汇票、支票）</w:t>
            </w:r>
            <w:r>
              <w:rPr>
                <w:rFonts w:hint="eastAsia"/>
                <w:sz w:val="24"/>
              </w:rPr>
              <w:t>。由投标人银行基本账户一次性转入招标人指定账户（如下）。</w:t>
            </w:r>
          </w:p>
          <w:p w14:paraId="0B4DF599">
            <w:pPr>
              <w:keepNext w:val="0"/>
              <w:keepLines w:val="0"/>
              <w:suppressLineNumbers w:val="0"/>
              <w:spacing w:before="0" w:beforeAutospacing="0" w:after="0" w:afterAutospacing="0" w:line="440" w:lineRule="exact"/>
              <w:ind w:left="240" w:leftChars="100" w:right="0" w:firstLine="0" w:firstLineChars="0"/>
              <w:rPr>
                <w:rFonts w:hint="eastAsia"/>
                <w:highlight w:val="none"/>
                <w:lang w:val="en-US" w:eastAsia="zh-CN"/>
              </w:rPr>
            </w:pPr>
            <w:r>
              <w:rPr>
                <w:rFonts w:hint="default"/>
                <w:highlight w:val="none"/>
              </w:rPr>
              <w:t>账户名称：</w:t>
            </w:r>
            <w:r>
              <w:rPr>
                <w:rFonts w:hint="eastAsia"/>
                <w:highlight w:val="none"/>
                <w:lang w:val="en-US" w:eastAsia="zh-CN"/>
              </w:rPr>
              <w:t>中交二航局（武汉）城市运营管理有限公司</w:t>
            </w:r>
          </w:p>
          <w:p w14:paraId="739A39EE">
            <w:pPr>
              <w:keepNext w:val="0"/>
              <w:keepLines w:val="0"/>
              <w:suppressLineNumbers w:val="0"/>
              <w:spacing w:before="0" w:beforeAutospacing="0" w:after="0" w:afterAutospacing="0" w:line="440" w:lineRule="exact"/>
              <w:ind w:left="240" w:leftChars="100" w:right="0" w:firstLine="0" w:firstLineChars="0"/>
              <w:rPr>
                <w:rFonts w:hint="eastAsia"/>
                <w:highlight w:val="none"/>
                <w:lang w:val="en-US" w:eastAsia="zh-CN"/>
              </w:rPr>
            </w:pPr>
            <w:r>
              <w:rPr>
                <w:rFonts w:hint="default"/>
                <w:highlight w:val="none"/>
              </w:rPr>
              <w:t>开户银行：</w:t>
            </w:r>
            <w:r>
              <w:rPr>
                <w:rFonts w:hint="eastAsia"/>
                <w:highlight w:val="none"/>
                <w:lang w:val="en-US" w:eastAsia="zh-CN"/>
              </w:rPr>
              <w:t xml:space="preserve">70060078801100000889 </w:t>
            </w:r>
          </w:p>
          <w:p w14:paraId="7E8E31CF">
            <w:pPr>
              <w:keepNext w:val="0"/>
              <w:keepLines w:val="0"/>
              <w:suppressLineNumbers w:val="0"/>
              <w:spacing w:before="0" w:beforeAutospacing="0" w:after="0" w:afterAutospacing="0" w:line="440" w:lineRule="exact"/>
              <w:ind w:left="240" w:leftChars="100" w:right="0" w:firstLine="0" w:firstLineChars="0"/>
              <w:rPr>
                <w:rFonts w:hint="eastAsia" w:cs="宋体"/>
                <w:sz w:val="24"/>
                <w:szCs w:val="24"/>
                <w:highlight w:val="none"/>
                <w:lang w:val="en-US" w:eastAsia="zh-CN"/>
              </w:rPr>
            </w:pPr>
            <w:r>
              <w:rPr>
                <w:rFonts w:hint="default"/>
                <w:highlight w:val="none"/>
              </w:rPr>
              <w:t>账    号：</w:t>
            </w:r>
            <w:r>
              <w:rPr>
                <w:rFonts w:hint="eastAsia" w:cs="宋体"/>
                <w:sz w:val="24"/>
                <w:szCs w:val="24"/>
                <w:highlight w:val="none"/>
                <w:lang w:val="en-US" w:eastAsia="zh-CN"/>
              </w:rPr>
              <w:t>42001116208053021590</w:t>
            </w:r>
          </w:p>
          <w:p w14:paraId="3A1BA2DC">
            <w:pPr>
              <w:pStyle w:val="5"/>
              <w:keepNext w:val="0"/>
              <w:keepLines w:val="0"/>
              <w:suppressLineNumbers w:val="0"/>
              <w:spacing w:before="0" w:beforeAutospacing="0" w:after="0" w:afterAutospacing="0" w:line="440" w:lineRule="exact"/>
              <w:ind w:left="240" w:leftChars="100" w:right="0" w:firstLine="0" w:firstLineChars="0"/>
              <w:rPr>
                <w:rFonts w:hint="eastAsia" w:eastAsia="宋体"/>
                <w:color w:val="FF0000"/>
                <w:sz w:val="24"/>
                <w:lang w:eastAsia="zh-CN"/>
              </w:rPr>
            </w:pPr>
            <w:r>
              <w:rPr>
                <w:rFonts w:hint="eastAsia"/>
                <w:color w:val="FF0000"/>
                <w:sz w:val="24"/>
                <w:lang w:eastAsia="zh-CN"/>
              </w:rPr>
              <w:t>（</w:t>
            </w:r>
            <w:r>
              <w:rPr>
                <w:rFonts w:hint="eastAsia"/>
                <w:color w:val="FF0000"/>
                <w:sz w:val="24"/>
                <w:lang w:val="en-US" w:eastAsia="zh-CN"/>
              </w:rPr>
              <w:t>转账时请备注“</w:t>
            </w:r>
            <w:r>
              <w:rPr>
                <w:rFonts w:hint="eastAsia" w:ascii="宋体" w:hAnsi="宋体" w:eastAsia="宋体" w:cs="Times New Roman"/>
                <w:color w:val="FF0000"/>
                <w:sz w:val="24"/>
                <w:lang w:val="en-US" w:eastAsia="zh-CN"/>
              </w:rPr>
              <w:t>2026年华中·中交城A区（含酒店）、B区四害消杀</w:t>
            </w:r>
            <w:r>
              <w:rPr>
                <w:rFonts w:hint="eastAsia" w:ascii="宋体" w:hAnsi="宋体" w:eastAsia="宋体" w:cs="Times New Roman"/>
                <w:color w:val="FF0000"/>
                <w:sz w:val="24"/>
                <w:lang w:val="zh-CN" w:eastAsia="zh-CN"/>
              </w:rPr>
              <w:t>服</w:t>
            </w:r>
            <w:r>
              <w:rPr>
                <w:rFonts w:hint="eastAsia" w:ascii="宋体" w:hAnsi="宋体" w:eastAsia="宋体" w:cs="Times New Roman"/>
                <w:color w:val="FF0000"/>
                <w:sz w:val="24"/>
                <w:lang w:val="en-US" w:eastAsia="zh-CN"/>
              </w:rPr>
              <w:t>务</w:t>
            </w:r>
            <w:r>
              <w:rPr>
                <w:rFonts w:hint="eastAsia"/>
                <w:color w:val="FF0000"/>
                <w:sz w:val="24"/>
                <w:lang w:val="en-US" w:eastAsia="zh-CN"/>
              </w:rPr>
              <w:t>项目投标保证金”</w:t>
            </w:r>
            <w:r>
              <w:rPr>
                <w:rFonts w:hint="eastAsia"/>
                <w:color w:val="FF0000"/>
                <w:sz w:val="24"/>
                <w:lang w:eastAsia="zh-CN"/>
              </w:rPr>
              <w:t>）</w:t>
            </w:r>
          </w:p>
          <w:p w14:paraId="14D46611">
            <w:pPr>
              <w:pStyle w:val="5"/>
              <w:keepNext w:val="0"/>
              <w:keepLines w:val="0"/>
              <w:suppressLineNumbers w:val="0"/>
              <w:spacing w:before="0" w:beforeAutospacing="0" w:after="0" w:afterAutospacing="0" w:line="440" w:lineRule="exact"/>
              <w:ind w:left="240" w:leftChars="100" w:right="0" w:firstLine="0" w:firstLineChars="0"/>
              <w:rPr>
                <w:rFonts w:hint="default"/>
                <w:sz w:val="24"/>
                <w:szCs w:val="32"/>
              </w:rPr>
            </w:pPr>
            <w:r>
              <w:rPr>
                <w:rFonts w:hint="eastAsia"/>
                <w:sz w:val="24"/>
              </w:rPr>
              <w:t>□</w:t>
            </w:r>
            <w:r>
              <w:rPr>
                <w:rFonts w:hint="default"/>
                <w:sz w:val="24"/>
                <w:szCs w:val="32"/>
              </w:rPr>
              <w:t>银行保</w:t>
            </w:r>
            <w:r>
              <w:rPr>
                <w:rFonts w:hint="default"/>
                <w:sz w:val="24"/>
                <w:szCs w:val="24"/>
              </w:rPr>
              <w:t>函</w:t>
            </w:r>
            <w:r>
              <w:rPr>
                <w:rFonts w:hint="eastAsia"/>
                <w:sz w:val="24"/>
                <w:szCs w:val="24"/>
              </w:rPr>
              <w:t>。出具保函的银行应为国有控股或者上市股份制银行支行及以上级别。</w:t>
            </w:r>
          </w:p>
        </w:tc>
      </w:tr>
      <w:tr w14:paraId="5F60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35" w:type="dxa"/>
            <w:vAlign w:val="center"/>
          </w:tcPr>
          <w:p w14:paraId="7EC5DB84">
            <w:pPr>
              <w:keepNext w:val="0"/>
              <w:keepLines w:val="0"/>
              <w:suppressLineNumbers w:val="0"/>
              <w:spacing w:before="0" w:beforeAutospacing="0" w:after="0" w:afterAutospacing="0"/>
              <w:ind w:left="0" w:right="0" w:firstLine="0" w:firstLineChars="0"/>
              <w:jc w:val="center"/>
              <w:rPr>
                <w:rFonts w:hint="default" w:cs="宋体"/>
                <w:color w:val="000000"/>
              </w:rPr>
            </w:pPr>
            <w:r>
              <w:rPr>
                <w:rFonts w:hint="eastAsia" w:cs="宋体"/>
                <w:color w:val="000000"/>
              </w:rPr>
              <w:t>16.1</w:t>
            </w:r>
          </w:p>
        </w:tc>
        <w:tc>
          <w:tcPr>
            <w:tcW w:w="8244" w:type="dxa"/>
            <w:vAlign w:val="center"/>
          </w:tcPr>
          <w:p w14:paraId="4BBEB2E4">
            <w:pPr>
              <w:keepNext w:val="0"/>
              <w:keepLines w:val="0"/>
              <w:suppressLineNumbers w:val="0"/>
              <w:spacing w:before="0" w:beforeAutospacing="0" w:after="0" w:afterAutospacing="0"/>
              <w:ind w:left="0" w:right="0" w:firstLine="0" w:firstLineChars="0"/>
              <w:jc w:val="left"/>
              <w:rPr>
                <w:rFonts w:hint="default" w:cs="宋体"/>
              </w:rPr>
            </w:pPr>
            <w:r>
              <w:rPr>
                <w:rFonts w:hint="eastAsia" w:cs="宋体"/>
                <w:color w:val="000000"/>
              </w:rPr>
              <w:t>开标时间：</w:t>
            </w:r>
            <w:r>
              <w:rPr>
                <w:rFonts w:hint="eastAsia" w:cs="宋体"/>
                <w:color w:val="000000"/>
                <w:highlight w:val="none"/>
                <w:u w:val="single"/>
                <w:lang w:val="en-US" w:eastAsia="zh-CN"/>
              </w:rPr>
              <w:t>2026</w:t>
            </w:r>
            <w:r>
              <w:rPr>
                <w:rFonts w:hint="eastAsia" w:cs="宋体"/>
                <w:highlight w:val="none"/>
              </w:rPr>
              <w:t>年</w:t>
            </w:r>
            <w:r>
              <w:rPr>
                <w:rFonts w:hint="eastAsia" w:cs="宋体"/>
                <w:highlight w:val="none"/>
                <w:u w:val="single"/>
                <w:lang w:val="en-US" w:eastAsia="zh-CN"/>
              </w:rPr>
              <w:t>3</w:t>
            </w:r>
            <w:r>
              <w:rPr>
                <w:rFonts w:hint="eastAsia" w:cs="宋体"/>
                <w:highlight w:val="none"/>
              </w:rPr>
              <w:t>月</w:t>
            </w:r>
            <w:r>
              <w:rPr>
                <w:rFonts w:hint="eastAsia" w:cs="宋体"/>
                <w:highlight w:val="none"/>
                <w:u w:val="single"/>
                <w:lang w:val="en-US" w:eastAsia="zh-CN"/>
              </w:rPr>
              <w:t>31</w:t>
            </w:r>
            <w:r>
              <w:rPr>
                <w:rFonts w:hint="eastAsia" w:cs="宋体"/>
                <w:highlight w:val="none"/>
              </w:rPr>
              <w:t>日</w:t>
            </w:r>
            <w:r>
              <w:rPr>
                <w:rFonts w:hint="eastAsia" w:cs="宋体"/>
                <w:highlight w:val="none"/>
                <w:u w:val="single"/>
                <w:lang w:val="en-US" w:eastAsia="zh-CN"/>
              </w:rPr>
              <w:t>15</w:t>
            </w:r>
            <w:r>
              <w:rPr>
                <w:rFonts w:hint="eastAsia" w:cs="宋体"/>
                <w:highlight w:val="none"/>
              </w:rPr>
              <w:t>时</w:t>
            </w:r>
            <w:r>
              <w:rPr>
                <w:rFonts w:hint="eastAsia" w:cs="宋体"/>
                <w:highlight w:val="none"/>
                <w:u w:val="single"/>
                <w:lang w:val="en-US" w:eastAsia="zh-CN"/>
              </w:rPr>
              <w:t>30</w:t>
            </w:r>
            <w:r>
              <w:rPr>
                <w:rFonts w:hint="eastAsia" w:cs="宋体"/>
                <w:highlight w:val="none"/>
              </w:rPr>
              <w:t>分</w:t>
            </w:r>
          </w:p>
        </w:tc>
      </w:tr>
      <w:tr w14:paraId="11F3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35" w:type="dxa"/>
            <w:vAlign w:val="center"/>
          </w:tcPr>
          <w:p w14:paraId="2F3AADE5">
            <w:pPr>
              <w:keepNext w:val="0"/>
              <w:keepLines w:val="0"/>
              <w:suppressLineNumbers w:val="0"/>
              <w:spacing w:before="0" w:beforeAutospacing="0" w:after="0" w:afterAutospacing="0"/>
              <w:ind w:left="0" w:right="0" w:firstLine="0" w:firstLineChars="0"/>
              <w:jc w:val="center"/>
              <w:rPr>
                <w:rFonts w:hint="default" w:cs="宋体"/>
                <w:b/>
                <w:color w:val="000000"/>
              </w:rPr>
            </w:pPr>
            <w:r>
              <w:rPr>
                <w:rFonts w:hint="eastAsia" w:cs="宋体"/>
                <w:color w:val="000000"/>
              </w:rPr>
              <w:t>17.4</w:t>
            </w:r>
          </w:p>
        </w:tc>
        <w:tc>
          <w:tcPr>
            <w:tcW w:w="8244" w:type="dxa"/>
            <w:vAlign w:val="center"/>
          </w:tcPr>
          <w:p w14:paraId="0DB1A8AD">
            <w:pPr>
              <w:keepNext w:val="0"/>
              <w:keepLines w:val="0"/>
              <w:suppressLineNumbers w:val="0"/>
              <w:spacing w:before="0" w:beforeAutospacing="0" w:after="0" w:afterAutospacing="0"/>
              <w:ind w:left="0" w:right="0" w:firstLine="0" w:firstLineChars="0"/>
              <w:jc w:val="left"/>
              <w:rPr>
                <w:rFonts w:hint="default" w:cs="宋体"/>
                <w:b/>
                <w:color w:val="000000"/>
              </w:rPr>
            </w:pPr>
            <w:r>
              <w:rPr>
                <w:rFonts w:hint="eastAsia" w:cs="宋体"/>
                <w:color w:val="000000"/>
              </w:rPr>
              <w:t xml:space="preserve">评标办法为：      □经评审的最低投标价法      </w:t>
            </w:r>
            <w:r>
              <w:rPr>
                <w:rFonts w:hint="eastAsia" w:cs="宋体"/>
                <w:color w:val="000000"/>
                <w:lang w:eastAsia="zh-CN"/>
              </w:rPr>
              <w:t>☑</w:t>
            </w:r>
            <w:r>
              <w:rPr>
                <w:rFonts w:hint="eastAsia" w:cs="宋体"/>
                <w:color w:val="000000"/>
              </w:rPr>
              <w:t xml:space="preserve">综合评分法 </w:t>
            </w:r>
          </w:p>
        </w:tc>
      </w:tr>
      <w:tr w14:paraId="1A02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5" w:hRule="atLeast"/>
        </w:trPr>
        <w:tc>
          <w:tcPr>
            <w:tcW w:w="935" w:type="dxa"/>
            <w:vAlign w:val="center"/>
          </w:tcPr>
          <w:p w14:paraId="2D38D98E">
            <w:pPr>
              <w:keepNext w:val="0"/>
              <w:keepLines w:val="0"/>
              <w:suppressLineNumbers w:val="0"/>
              <w:spacing w:before="0" w:beforeAutospacing="0" w:after="0" w:afterAutospacing="0"/>
              <w:ind w:left="0" w:right="0" w:firstLine="0" w:firstLineChars="0"/>
              <w:jc w:val="center"/>
              <w:rPr>
                <w:rFonts w:hint="default" w:cs="宋体"/>
                <w:color w:val="000000"/>
              </w:rPr>
            </w:pPr>
            <w:r>
              <w:rPr>
                <w:rFonts w:hint="eastAsia" w:cs="宋体"/>
                <w:color w:val="000000"/>
              </w:rPr>
              <w:t>21.1</w:t>
            </w:r>
          </w:p>
        </w:tc>
        <w:tc>
          <w:tcPr>
            <w:tcW w:w="8244" w:type="dxa"/>
            <w:vAlign w:val="center"/>
          </w:tcPr>
          <w:p w14:paraId="27123F65">
            <w:pPr>
              <w:keepNext w:val="0"/>
              <w:keepLines w:val="0"/>
              <w:suppressLineNumbers w:val="0"/>
              <w:spacing w:before="0" w:beforeAutospacing="0" w:after="0" w:afterAutospacing="0" w:line="440" w:lineRule="exact"/>
              <w:ind w:left="0" w:right="0" w:firstLine="0" w:firstLineChars="0"/>
              <w:rPr>
                <w:rFonts w:hint="default"/>
                <w:u w:val="single"/>
              </w:rPr>
            </w:pPr>
            <w:r>
              <w:rPr>
                <w:rFonts w:hint="eastAsia" w:cs="宋体"/>
                <w:color w:val="000000"/>
              </w:rPr>
              <w:t>中标人在合同签订前应按中标金额的</w:t>
            </w:r>
            <w:r>
              <w:rPr>
                <w:rFonts w:hint="eastAsia" w:cs="宋体"/>
                <w:color w:val="000000"/>
                <w:u w:val="single"/>
                <w:lang w:val="en-US" w:eastAsia="zh-CN"/>
              </w:rPr>
              <w:t xml:space="preserve"> 5% </w:t>
            </w:r>
            <w:r>
              <w:rPr>
                <w:rFonts w:hint="eastAsia" w:cs="宋体"/>
                <w:color w:val="000000"/>
              </w:rPr>
              <w:t>提供履约保证金。</w:t>
            </w:r>
            <w:r>
              <w:rPr>
                <w:rFonts w:hint="eastAsia"/>
              </w:rPr>
              <w:t>履约</w:t>
            </w:r>
            <w:r>
              <w:rPr>
                <w:rFonts w:hint="default"/>
              </w:rPr>
              <w:t>保证金可采用的形式：</w:t>
            </w:r>
          </w:p>
          <w:p w14:paraId="2DB622C5">
            <w:pPr>
              <w:keepNext w:val="0"/>
              <w:keepLines w:val="0"/>
              <w:suppressLineNumbers w:val="0"/>
              <w:spacing w:before="0" w:beforeAutospacing="0" w:after="0" w:afterAutospacing="0" w:line="440" w:lineRule="exact"/>
              <w:ind w:left="240" w:leftChars="100" w:right="0" w:firstLine="0" w:firstLineChars="0"/>
              <w:rPr>
                <w:rFonts w:hint="default"/>
                <w:u w:val="single"/>
              </w:rPr>
            </w:pPr>
            <w:r>
              <w:rPr>
                <w:rFonts w:hint="eastAsia"/>
                <w:lang w:eastAsia="zh-CN"/>
              </w:rPr>
              <w:t>☑</w:t>
            </w:r>
            <w:r>
              <w:rPr>
                <w:rFonts w:hint="default"/>
              </w:rPr>
              <w:t>现金（电汇、银行转账、汇票、支票）</w:t>
            </w:r>
            <w:r>
              <w:rPr>
                <w:rFonts w:hint="eastAsia"/>
              </w:rPr>
              <w:t>。由投标人银行基本账户一次性转入招标人指定账户（如下）。</w:t>
            </w:r>
          </w:p>
          <w:p w14:paraId="4F82D8CB">
            <w:pPr>
              <w:keepNext w:val="0"/>
              <w:keepLines w:val="0"/>
              <w:suppressLineNumbers w:val="0"/>
              <w:spacing w:before="0" w:beforeAutospacing="0" w:after="0" w:afterAutospacing="0" w:line="440" w:lineRule="exact"/>
              <w:ind w:left="240" w:leftChars="100" w:right="0" w:firstLine="0" w:firstLineChars="0"/>
              <w:rPr>
                <w:rFonts w:hint="eastAsia"/>
                <w:highlight w:val="none"/>
                <w:lang w:val="en-US" w:eastAsia="zh-CN"/>
              </w:rPr>
            </w:pPr>
            <w:r>
              <w:rPr>
                <w:rFonts w:hint="default"/>
                <w:highlight w:val="none"/>
              </w:rPr>
              <w:t>账户名称：</w:t>
            </w:r>
            <w:r>
              <w:rPr>
                <w:rFonts w:hint="eastAsia"/>
                <w:highlight w:val="none"/>
                <w:lang w:val="en-US" w:eastAsia="zh-CN"/>
              </w:rPr>
              <w:t>中交二航局（武汉）城市运营管理有限公司</w:t>
            </w:r>
          </w:p>
          <w:p w14:paraId="60112C66">
            <w:pPr>
              <w:keepNext w:val="0"/>
              <w:keepLines w:val="0"/>
              <w:suppressLineNumbers w:val="0"/>
              <w:spacing w:before="0" w:beforeAutospacing="0" w:after="0" w:afterAutospacing="0" w:line="440" w:lineRule="exact"/>
              <w:ind w:left="240" w:leftChars="100" w:right="0" w:firstLine="0" w:firstLineChars="0"/>
              <w:rPr>
                <w:rFonts w:hint="eastAsia"/>
                <w:highlight w:val="none"/>
                <w:lang w:val="en-US" w:eastAsia="zh-CN"/>
              </w:rPr>
            </w:pPr>
            <w:r>
              <w:rPr>
                <w:rFonts w:hint="default"/>
                <w:highlight w:val="none"/>
              </w:rPr>
              <w:t>开户银行：</w:t>
            </w:r>
            <w:r>
              <w:rPr>
                <w:rFonts w:hint="eastAsia"/>
                <w:highlight w:val="none"/>
                <w:lang w:val="en-US" w:eastAsia="zh-CN"/>
              </w:rPr>
              <w:t xml:space="preserve">70060078801100000889 </w:t>
            </w:r>
          </w:p>
          <w:p w14:paraId="5697FA39">
            <w:pPr>
              <w:keepNext w:val="0"/>
              <w:keepLines w:val="0"/>
              <w:suppressLineNumbers w:val="0"/>
              <w:spacing w:before="0" w:beforeAutospacing="0" w:after="0" w:afterAutospacing="0" w:line="440" w:lineRule="exact"/>
              <w:ind w:left="240" w:leftChars="100" w:right="0" w:firstLine="0" w:firstLineChars="0"/>
              <w:rPr>
                <w:rFonts w:hint="eastAsia" w:cs="宋体"/>
                <w:sz w:val="24"/>
                <w:szCs w:val="24"/>
                <w:highlight w:val="none"/>
                <w:lang w:val="en-US" w:eastAsia="zh-CN"/>
              </w:rPr>
            </w:pPr>
            <w:r>
              <w:rPr>
                <w:rFonts w:hint="default"/>
                <w:highlight w:val="none"/>
              </w:rPr>
              <w:t>账    号：</w:t>
            </w:r>
            <w:r>
              <w:rPr>
                <w:rFonts w:hint="eastAsia" w:cs="宋体"/>
                <w:sz w:val="24"/>
                <w:szCs w:val="24"/>
                <w:highlight w:val="none"/>
                <w:lang w:val="en-US" w:eastAsia="zh-CN"/>
              </w:rPr>
              <w:t>42001116208053021590</w:t>
            </w:r>
          </w:p>
          <w:p w14:paraId="5CEB91AF">
            <w:pPr>
              <w:keepNext w:val="0"/>
              <w:keepLines w:val="0"/>
              <w:suppressLineNumbers w:val="0"/>
              <w:spacing w:before="0" w:beforeAutospacing="0" w:after="0" w:afterAutospacing="0" w:line="440" w:lineRule="exact"/>
              <w:ind w:left="240" w:leftChars="100" w:right="0" w:firstLine="0" w:firstLineChars="0"/>
              <w:rPr>
                <w:rFonts w:hint="default"/>
                <w:szCs w:val="32"/>
              </w:rPr>
            </w:pPr>
            <w:r>
              <w:rPr>
                <w:rFonts w:hint="eastAsia"/>
              </w:rPr>
              <w:t>□</w:t>
            </w:r>
            <w:r>
              <w:rPr>
                <w:rFonts w:hint="default"/>
                <w:szCs w:val="32"/>
              </w:rPr>
              <w:t>银行保函</w:t>
            </w:r>
            <w:r>
              <w:rPr>
                <w:rFonts w:hint="eastAsia"/>
                <w:szCs w:val="32"/>
              </w:rPr>
              <w:t>。出具保函的银行应为国有控股或者上市股份制银行支行及以上级别。</w:t>
            </w:r>
            <w:r>
              <w:rPr>
                <w:rFonts w:hint="eastAsia" w:cs="宋体"/>
                <w:color w:val="000000"/>
              </w:rPr>
              <w:t>（履约保证金格式见</w:t>
            </w:r>
            <w:r>
              <w:rPr>
                <w:rFonts w:hint="eastAsia" w:cs="宋体"/>
                <w:b/>
                <w:color w:val="000000"/>
              </w:rPr>
              <w:t>第六章</w:t>
            </w:r>
            <w:r>
              <w:rPr>
                <w:rFonts w:hint="eastAsia" w:cs="宋体"/>
                <w:color w:val="000000"/>
              </w:rPr>
              <w:t>）</w:t>
            </w:r>
          </w:p>
          <w:p w14:paraId="518B01F5">
            <w:pPr>
              <w:keepNext w:val="0"/>
              <w:keepLines w:val="0"/>
              <w:suppressLineNumbers w:val="0"/>
              <w:spacing w:before="0" w:beforeAutospacing="0" w:after="0" w:afterAutospacing="0" w:line="440" w:lineRule="exact"/>
              <w:ind w:left="240" w:leftChars="100" w:right="0" w:firstLine="0" w:firstLineChars="0"/>
              <w:rPr>
                <w:rFonts w:hint="default"/>
                <w:szCs w:val="32"/>
              </w:rPr>
            </w:pPr>
            <w:r>
              <w:rPr>
                <w:rFonts w:hint="eastAsia"/>
              </w:rPr>
              <w:t>□担保机构</w:t>
            </w:r>
            <w:r>
              <w:rPr>
                <w:rFonts w:hint="default"/>
                <w:szCs w:val="32"/>
              </w:rPr>
              <w:t>保函</w:t>
            </w:r>
            <w:r>
              <w:rPr>
                <w:rFonts w:hint="eastAsia"/>
                <w:szCs w:val="32"/>
              </w:rPr>
              <w:t>。担保机构必须为中诚信国际信用评级有限公司、大公国际资信评估有限公司、上海新世纪资信评估投资服务有限公司、联合资信评估股份有限公司四大评级机构出具的信用评级2A以上担保公司或集团12家合格保险公司总机构。</w:t>
            </w:r>
            <w:r>
              <w:rPr>
                <w:rFonts w:hint="eastAsia" w:cs="宋体"/>
                <w:color w:val="000000"/>
              </w:rPr>
              <w:t>（履约保证金格式见</w:t>
            </w:r>
            <w:r>
              <w:rPr>
                <w:rFonts w:hint="eastAsia" w:cs="宋体"/>
                <w:b/>
                <w:color w:val="000000"/>
              </w:rPr>
              <w:t>第六章</w:t>
            </w:r>
            <w:r>
              <w:rPr>
                <w:rFonts w:hint="eastAsia" w:cs="宋体"/>
                <w:color w:val="000000"/>
              </w:rPr>
              <w:t>）</w:t>
            </w:r>
          </w:p>
          <w:p w14:paraId="607A1E4E">
            <w:pPr>
              <w:keepNext w:val="0"/>
              <w:keepLines w:val="0"/>
              <w:suppressLineNumbers w:val="0"/>
              <w:spacing w:before="0" w:beforeAutospacing="0" w:after="0" w:afterAutospacing="0" w:line="440" w:lineRule="exact"/>
              <w:ind w:left="240" w:leftChars="100" w:right="0" w:firstLine="0" w:firstLineChars="0"/>
              <w:rPr>
                <w:rFonts w:hint="default"/>
                <w:szCs w:val="32"/>
              </w:rPr>
            </w:pPr>
            <w:r>
              <w:rPr>
                <w:rFonts w:hint="eastAsia"/>
              </w:rPr>
              <w:t>□公司内债权抵扣</w:t>
            </w:r>
            <w:r>
              <w:rPr>
                <w:rFonts w:hint="eastAsia"/>
                <w:szCs w:val="32"/>
              </w:rPr>
              <w:t>。抵扣履约担保的债权必须为中标人在其他合同（除本次招标合同外）项下的到期债权，且应经招标人相关部门会签确认。</w:t>
            </w:r>
          </w:p>
          <w:p w14:paraId="270E4BF4">
            <w:pPr>
              <w:keepNext w:val="0"/>
              <w:keepLines w:val="0"/>
              <w:suppressLineNumbers w:val="0"/>
              <w:spacing w:before="0" w:beforeAutospacing="0" w:after="0" w:afterAutospacing="0" w:line="440" w:lineRule="exact"/>
              <w:ind w:left="240" w:leftChars="100" w:right="0" w:firstLine="0" w:firstLineChars="0"/>
              <w:rPr>
                <w:rFonts w:hint="default"/>
                <w:szCs w:val="32"/>
              </w:rPr>
            </w:pPr>
            <w:r>
              <w:rPr>
                <w:rFonts w:hint="eastAsia"/>
              </w:rPr>
              <w:t>□行政保函</w:t>
            </w:r>
            <w:r>
              <w:rPr>
                <w:rFonts w:hint="eastAsia"/>
                <w:szCs w:val="32"/>
              </w:rPr>
              <w:t>。仅适用于中交集团内部单位之间。</w:t>
            </w:r>
          </w:p>
        </w:tc>
      </w:tr>
      <w:tr w14:paraId="3214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5" w:type="dxa"/>
            <w:vAlign w:val="center"/>
          </w:tcPr>
          <w:p w14:paraId="7E4F8C44">
            <w:pPr>
              <w:keepNext w:val="0"/>
              <w:keepLines w:val="0"/>
              <w:suppressLineNumbers w:val="0"/>
              <w:spacing w:before="0" w:beforeAutospacing="0" w:after="0" w:afterAutospacing="0"/>
              <w:ind w:left="0" w:right="0" w:firstLine="0" w:firstLineChars="0"/>
              <w:jc w:val="center"/>
              <w:rPr>
                <w:rFonts w:hint="default" w:cs="宋体"/>
                <w:color w:val="000000"/>
              </w:rPr>
            </w:pPr>
            <w:r>
              <w:rPr>
                <w:rFonts w:hint="eastAsia" w:cs="宋体"/>
                <w:color w:val="000000"/>
              </w:rPr>
              <w:t>22.1</w:t>
            </w:r>
          </w:p>
        </w:tc>
        <w:tc>
          <w:tcPr>
            <w:tcW w:w="8244" w:type="dxa"/>
            <w:vAlign w:val="center"/>
          </w:tcPr>
          <w:p w14:paraId="6E274431">
            <w:pPr>
              <w:keepNext w:val="0"/>
              <w:keepLines w:val="0"/>
              <w:suppressLineNumbers w:val="0"/>
              <w:spacing w:before="0" w:beforeAutospacing="0" w:after="0" w:afterAutospacing="0"/>
              <w:ind w:left="0" w:right="0" w:firstLine="0" w:firstLineChars="0"/>
              <w:jc w:val="left"/>
              <w:rPr>
                <w:rFonts w:hint="default" w:cs="宋体"/>
                <w:color w:val="000000"/>
              </w:rPr>
            </w:pPr>
            <w:r>
              <w:rPr>
                <w:rFonts w:hint="eastAsia" w:cs="宋体"/>
                <w:color w:val="000000"/>
              </w:rPr>
              <w:t>合同签订时间：中标人收到中标通知书后3</w:t>
            </w:r>
            <w:r>
              <w:rPr>
                <w:rFonts w:hint="eastAsia" w:cs="宋体"/>
                <w:b/>
                <w:bCs/>
                <w:color w:val="000000"/>
              </w:rPr>
              <w:t>0日</w:t>
            </w:r>
            <w:r>
              <w:rPr>
                <w:rFonts w:hint="eastAsia" w:cs="宋体"/>
                <w:color w:val="000000"/>
              </w:rPr>
              <w:t>内。</w:t>
            </w:r>
          </w:p>
        </w:tc>
      </w:tr>
      <w:tr w14:paraId="3EC3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35" w:type="dxa"/>
            <w:vAlign w:val="center"/>
          </w:tcPr>
          <w:p w14:paraId="0BFC0FF4">
            <w:pPr>
              <w:keepNext w:val="0"/>
              <w:keepLines w:val="0"/>
              <w:suppressLineNumbers w:val="0"/>
              <w:spacing w:before="0" w:beforeAutospacing="0" w:after="0" w:afterAutospacing="0"/>
              <w:ind w:left="0" w:right="0" w:firstLine="0" w:firstLineChars="0"/>
              <w:jc w:val="center"/>
              <w:rPr>
                <w:rFonts w:hint="default" w:cs="宋体"/>
                <w:color w:val="000000"/>
              </w:rPr>
            </w:pPr>
            <w:r>
              <w:rPr>
                <w:rFonts w:hint="eastAsia" w:cs="宋体"/>
                <w:color w:val="000000"/>
              </w:rPr>
              <w:t>23.4</w:t>
            </w:r>
          </w:p>
        </w:tc>
        <w:tc>
          <w:tcPr>
            <w:tcW w:w="8244" w:type="dxa"/>
            <w:vAlign w:val="center"/>
          </w:tcPr>
          <w:p w14:paraId="1DEFF678">
            <w:pPr>
              <w:keepNext w:val="0"/>
              <w:keepLines w:val="0"/>
              <w:suppressLineNumbers w:val="0"/>
              <w:spacing w:before="0" w:beforeAutospacing="0" w:after="0" w:afterAutospacing="0"/>
              <w:ind w:left="0" w:right="0" w:firstLine="0" w:firstLineChars="0"/>
              <w:rPr>
                <w:rFonts w:hint="default" w:cs="宋体"/>
              </w:rPr>
            </w:pPr>
            <w:r>
              <w:rPr>
                <w:rFonts w:hint="eastAsia" w:cs="宋体"/>
              </w:rPr>
              <w:t>监督机构：中交二航局投资事业部纪委办公室     电话：</w:t>
            </w:r>
            <w:r>
              <w:rPr>
                <w:rFonts w:hint="default" w:cs="宋体"/>
              </w:rPr>
              <w:t>027-83920787</w:t>
            </w:r>
          </w:p>
          <w:p w14:paraId="16D46498">
            <w:pPr>
              <w:keepNext w:val="0"/>
              <w:keepLines w:val="0"/>
              <w:suppressLineNumbers w:val="0"/>
              <w:spacing w:before="0" w:beforeAutospacing="0" w:after="0" w:afterAutospacing="0"/>
              <w:ind w:left="0" w:right="0" w:firstLine="0" w:firstLineChars="0"/>
              <w:jc w:val="left"/>
              <w:rPr>
                <w:rFonts w:hint="default" w:cs="宋体"/>
                <w:color w:val="000000"/>
              </w:rPr>
            </w:pPr>
            <w:r>
              <w:rPr>
                <w:rFonts w:hint="eastAsia" w:cs="宋体"/>
              </w:rPr>
              <w:t>地    址：武汉市东西湖区金银湖路11号        邮编：430048</w:t>
            </w:r>
          </w:p>
        </w:tc>
      </w:tr>
      <w:tr w14:paraId="1F4F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935" w:type="dxa"/>
            <w:vAlign w:val="center"/>
          </w:tcPr>
          <w:p w14:paraId="5D83E6CA">
            <w:pPr>
              <w:keepNext w:val="0"/>
              <w:keepLines w:val="0"/>
              <w:suppressLineNumbers w:val="0"/>
              <w:spacing w:before="0" w:beforeAutospacing="0" w:after="0" w:afterAutospacing="0"/>
              <w:ind w:left="0" w:right="0" w:firstLine="0" w:firstLineChars="0"/>
              <w:jc w:val="center"/>
              <w:rPr>
                <w:rFonts w:hint="default" w:cs="宋体"/>
              </w:rPr>
            </w:pPr>
            <w:r>
              <w:rPr>
                <w:rFonts w:hint="eastAsia" w:cs="宋体"/>
              </w:rPr>
              <w:t>24.3</w:t>
            </w:r>
          </w:p>
        </w:tc>
        <w:tc>
          <w:tcPr>
            <w:tcW w:w="8244" w:type="dxa"/>
            <w:vAlign w:val="center"/>
          </w:tcPr>
          <w:p w14:paraId="1BB77157">
            <w:pPr>
              <w:keepNext w:val="0"/>
              <w:keepLines w:val="0"/>
              <w:suppressLineNumbers w:val="0"/>
              <w:spacing w:before="0" w:beforeAutospacing="0" w:after="0" w:afterAutospacing="0" w:line="440" w:lineRule="exact"/>
              <w:ind w:left="0" w:right="0" w:firstLine="0" w:firstLineChars="0"/>
              <w:rPr>
                <w:rFonts w:hint="default" w:cs="宋体"/>
              </w:rPr>
            </w:pPr>
            <w:r>
              <w:rPr>
                <w:rFonts w:hint="eastAsia" w:cs="宋体"/>
              </w:rPr>
              <w:t>需要补充的其他内容：</w:t>
            </w:r>
          </w:p>
          <w:p w14:paraId="22E4ED71">
            <w:pPr>
              <w:keepNext w:val="0"/>
              <w:keepLines w:val="0"/>
              <w:numPr>
                <w:ilvl w:val="0"/>
                <w:numId w:val="2"/>
              </w:numPr>
              <w:suppressLineNumbers w:val="0"/>
              <w:spacing w:before="0" w:beforeAutospacing="0" w:after="0" w:afterAutospacing="0" w:line="440" w:lineRule="exact"/>
              <w:ind w:left="0" w:right="0" w:firstLine="0" w:firstLineChars="0"/>
              <w:rPr>
                <w:rFonts w:hint="default" w:cs="宋体"/>
                <w:color w:val="FF0000"/>
              </w:rPr>
            </w:pPr>
            <w:r>
              <w:rPr>
                <w:rFonts w:hint="eastAsia" w:cs="宋体"/>
                <w:b/>
                <w:color w:val="FF0000"/>
              </w:rPr>
              <w:t>出口管制合规：</w:t>
            </w:r>
            <w:r>
              <w:rPr>
                <w:rFonts w:hint="eastAsia" w:cs="宋体"/>
                <w:color w:val="FF0000"/>
              </w:rPr>
              <w:t>投标人应知晓中交第二航务工程局有限公司（China Communications Construction Company Second Harbor Engineering Company Ltd）被美国政府列入贸易管制名单，在本项目拟提供的产品、软件、技术不受美国《出口管理条例》及美国其他相关出口管制规定的管制，招标人从投标人获取产品、软件、技术的行为不会违反美国出口管制的相关规定。</w:t>
            </w:r>
          </w:p>
          <w:p w14:paraId="2605129B">
            <w:pPr>
              <w:keepNext w:val="0"/>
              <w:keepLines w:val="0"/>
              <w:numPr>
                <w:ilvl w:val="0"/>
                <w:numId w:val="2"/>
              </w:numPr>
              <w:suppressLineNumbers w:val="0"/>
              <w:spacing w:before="0" w:beforeAutospacing="0" w:after="0" w:afterAutospacing="0" w:line="440" w:lineRule="exact"/>
              <w:ind w:left="0" w:right="0" w:firstLine="0" w:firstLineChars="0"/>
              <w:rPr>
                <w:rFonts w:hint="default" w:cs="宋体"/>
              </w:rPr>
            </w:pPr>
            <w:r>
              <w:rPr>
                <w:rFonts w:hint="eastAsia" w:cs="宋体"/>
                <w:b/>
                <w:bCs/>
                <w:color w:val="FF0000"/>
              </w:rPr>
              <w:t>不平衡单价的调整</w:t>
            </w:r>
            <w:r>
              <w:rPr>
                <w:rFonts w:hint="eastAsia" w:cs="宋体"/>
                <w:color w:val="FF0000"/>
              </w:rPr>
              <w:t>。合同签订前，招标人有权在投标报价总价不变的前提下对不平衡报价进行调整，投标人不能响应的，视为放弃中标。</w:t>
            </w:r>
          </w:p>
        </w:tc>
      </w:tr>
      <w:tr w14:paraId="299F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935" w:type="dxa"/>
            <w:vAlign w:val="center"/>
          </w:tcPr>
          <w:p w14:paraId="56B2756B">
            <w:pPr>
              <w:keepNext w:val="0"/>
              <w:keepLines w:val="0"/>
              <w:suppressLineNumbers w:val="0"/>
              <w:spacing w:before="0" w:beforeAutospacing="0" w:after="0" w:afterAutospacing="0"/>
              <w:ind w:left="0" w:right="0" w:firstLine="0" w:firstLineChars="0"/>
              <w:jc w:val="center"/>
              <w:rPr>
                <w:rFonts w:hint="default" w:eastAsia="宋体" w:cs="宋体"/>
                <w:lang w:val="en-US" w:eastAsia="zh-CN"/>
              </w:rPr>
            </w:pPr>
            <w:bookmarkStart w:id="41" w:name="_Toc522805887"/>
            <w:r>
              <w:rPr>
                <w:rFonts w:hint="eastAsia" w:cs="宋体"/>
                <w:lang w:val="en-US" w:eastAsia="zh-CN"/>
              </w:rPr>
              <w:t>25</w:t>
            </w:r>
          </w:p>
        </w:tc>
        <w:tc>
          <w:tcPr>
            <w:tcW w:w="8244" w:type="dxa"/>
            <w:vAlign w:val="center"/>
          </w:tcPr>
          <w:p w14:paraId="4A9C7353">
            <w:pPr>
              <w:keepNext w:val="0"/>
              <w:keepLines w:val="0"/>
              <w:widowControl w:val="0"/>
              <w:suppressLineNumbers w:val="0"/>
              <w:spacing w:before="0" w:beforeAutospacing="0" w:after="0" w:afterAutospacing="0" w:line="440" w:lineRule="exact"/>
              <w:ind w:left="0" w:leftChars="0" w:right="0" w:firstLine="0" w:firstLineChars="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1.中标供应商平台服务费缴纳说明</w:t>
            </w:r>
          </w:p>
          <w:p w14:paraId="2EDB211B">
            <w:pPr>
              <w:keepNext w:val="0"/>
              <w:keepLines w:val="0"/>
              <w:widowControl w:val="0"/>
              <w:suppressLineNumbers w:val="0"/>
              <w:spacing w:before="0" w:beforeAutospacing="0" w:after="0" w:afterAutospacing="0" w:line="440" w:lineRule="exact"/>
              <w:ind w:left="0" w:leftChars="0" w:right="0" w:firstLine="0" w:firstLineChars="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为进一步提升电子采购平台服务质量，优化运营流程，保障双方合作更加顺畅高效，经公司研究决定，将对参与我司采购活动并成功中标的供应商、分包商分档收取服务费。具体费用以中标通知书中同步生成的服务费订单为准，订单将通过“中交招采网”（网址：https://zjzcw.iccec.cn）发送，发送后10天内需完成费用缴纳。缴费过程中如有问题，请联系4006765885中标服务费请按7咨询。</w:t>
            </w:r>
          </w:p>
          <w:p w14:paraId="2185607F">
            <w:pPr>
              <w:keepNext w:val="0"/>
              <w:keepLines w:val="0"/>
              <w:widowControl w:val="0"/>
              <w:suppressLineNumbers w:val="0"/>
              <w:spacing w:before="0" w:beforeAutospacing="0" w:after="0" w:afterAutospacing="0" w:line="440" w:lineRule="exact"/>
              <w:ind w:left="0" w:leftChars="0" w:right="0" w:firstLine="0" w:firstLineChars="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1.1收费标准</w:t>
            </w:r>
          </w:p>
          <w:p w14:paraId="099FB349">
            <w:pPr>
              <w:keepNext w:val="0"/>
              <w:keepLines w:val="0"/>
              <w:widowControl w:val="0"/>
              <w:suppressLineNumbers w:val="0"/>
              <w:spacing w:before="0" w:beforeAutospacing="0" w:after="0" w:afterAutospacing="0" w:line="440" w:lineRule="exact"/>
              <w:ind w:left="0" w:leftChars="0" w:right="0" w:firstLine="0" w:firstLineChars="0"/>
              <w:jc w:val="both"/>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按照包件分档进行收费，收费标准按以下中标金额进行收取：</w:t>
            </w:r>
          </w:p>
          <w:p w14:paraId="3F324B27">
            <w:pPr>
              <w:keepNext w:val="0"/>
              <w:keepLines w:val="0"/>
              <w:widowControl w:val="0"/>
              <w:suppressLineNumbers w:val="0"/>
              <w:spacing w:before="0" w:beforeAutospacing="0" w:after="0" w:afterAutospacing="0" w:line="440" w:lineRule="exact"/>
              <w:ind w:left="0" w:leftChars="0" w:right="0" w:firstLine="0" w:firstLineChars="0"/>
              <w:jc w:val="both"/>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（1）在100万元（含）至200万元之间的，每次收取100元；</w:t>
            </w:r>
          </w:p>
          <w:p w14:paraId="31CA2190">
            <w:pPr>
              <w:keepNext w:val="0"/>
              <w:keepLines w:val="0"/>
              <w:widowControl w:val="0"/>
              <w:suppressLineNumbers w:val="0"/>
              <w:spacing w:before="0" w:beforeAutospacing="0" w:after="0" w:afterAutospacing="0" w:line="440" w:lineRule="exact"/>
              <w:ind w:left="0" w:leftChars="0" w:right="0" w:firstLine="0" w:firstLineChars="0"/>
              <w:jc w:val="both"/>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（2）在200万元（含）至1000万元之间的，每次收取500元；</w:t>
            </w:r>
          </w:p>
          <w:p w14:paraId="15CEC946">
            <w:pPr>
              <w:keepNext w:val="0"/>
              <w:keepLines w:val="0"/>
              <w:widowControl w:val="0"/>
              <w:suppressLineNumbers w:val="0"/>
              <w:spacing w:before="0" w:beforeAutospacing="0" w:after="0" w:afterAutospacing="0" w:line="440" w:lineRule="exact"/>
              <w:ind w:left="0" w:leftChars="0" w:right="0" w:firstLine="0" w:firstLineChars="0"/>
              <w:jc w:val="both"/>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（3）在1000万元（含）至3000万元之间的，每次收取1000元；</w:t>
            </w:r>
          </w:p>
          <w:p w14:paraId="5B1DBC3D">
            <w:pPr>
              <w:keepNext w:val="0"/>
              <w:keepLines w:val="0"/>
              <w:widowControl w:val="0"/>
              <w:suppressLineNumbers w:val="0"/>
              <w:spacing w:before="0" w:beforeAutospacing="0" w:after="0" w:afterAutospacing="0" w:line="440" w:lineRule="exact"/>
              <w:ind w:left="0" w:leftChars="0" w:right="0" w:firstLine="0" w:firstLineChars="0"/>
              <w:jc w:val="both"/>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（4）在3000万元（含）至1亿元之间的，每次收取3000元；</w:t>
            </w:r>
          </w:p>
          <w:p w14:paraId="2129983F">
            <w:pPr>
              <w:keepNext w:val="0"/>
              <w:keepLines w:val="0"/>
              <w:widowControl w:val="0"/>
              <w:suppressLineNumbers w:val="0"/>
              <w:spacing w:before="0" w:beforeAutospacing="0" w:after="0" w:afterAutospacing="0" w:line="440" w:lineRule="exact"/>
              <w:ind w:left="0" w:leftChars="0" w:right="0" w:firstLine="0" w:firstLineChars="0"/>
              <w:jc w:val="both"/>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（5）在1亿元（含）以上的，每次收取5000元。</w:t>
            </w:r>
          </w:p>
          <w:p w14:paraId="0DECB0DF">
            <w:pPr>
              <w:keepNext w:val="0"/>
              <w:keepLines w:val="0"/>
              <w:widowControl w:val="0"/>
              <w:suppressLineNumbers w:val="0"/>
              <w:spacing w:before="0" w:beforeAutospacing="0" w:after="0" w:afterAutospacing="0" w:line="440" w:lineRule="exact"/>
              <w:ind w:left="0" w:leftChars="0" w:right="0" w:firstLine="0" w:firstLineChars="0"/>
              <w:jc w:val="both"/>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1.2支付流程</w:t>
            </w:r>
          </w:p>
          <w:p w14:paraId="0C3AB345">
            <w:pPr>
              <w:keepNext w:val="0"/>
              <w:keepLines w:val="0"/>
              <w:widowControl w:val="0"/>
              <w:suppressLineNumbers w:val="0"/>
              <w:spacing w:before="0" w:beforeAutospacing="0" w:after="0" w:afterAutospacing="0" w:line="440" w:lineRule="exact"/>
              <w:ind w:left="0" w:leftChars="0" w:right="0" w:firstLine="0" w:firstLineChars="0"/>
              <w:jc w:val="both"/>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（1）通知推送：中标结果发布后，系统自动推送缴费通知（含应缴金额及支付链接）；</w:t>
            </w:r>
          </w:p>
          <w:p w14:paraId="38E9BBD0">
            <w:pPr>
              <w:keepNext w:val="0"/>
              <w:keepLines w:val="0"/>
              <w:widowControl w:val="0"/>
              <w:suppressLineNumbers w:val="0"/>
              <w:spacing w:before="0" w:beforeAutospacing="0" w:after="0" w:afterAutospacing="0" w:line="440" w:lineRule="exact"/>
              <w:ind w:left="0" w:leftChars="0" w:right="0" w:firstLine="0" w:firstLineChars="0"/>
              <w:jc w:val="both"/>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（2）费用查询：供应商登录“中交招采网-服务管理”模块查看待支付费用；</w:t>
            </w:r>
          </w:p>
          <w:p w14:paraId="0B4C0E81">
            <w:pPr>
              <w:keepNext w:val="0"/>
              <w:keepLines w:val="0"/>
              <w:widowControl w:val="0"/>
              <w:suppressLineNumbers w:val="0"/>
              <w:spacing w:before="0" w:beforeAutospacing="0" w:after="0" w:afterAutospacing="0" w:line="440" w:lineRule="exact"/>
              <w:ind w:left="0" w:leftChars="0" w:right="0" w:firstLine="0" w:firstLineChars="0"/>
              <w:jc w:val="both"/>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（3）在线支付：支持对公银行转账或在线支付，支付成功后生成电子凭证；</w:t>
            </w:r>
          </w:p>
          <w:p w14:paraId="0AC41367">
            <w:pPr>
              <w:keepNext w:val="0"/>
              <w:keepLines w:val="0"/>
              <w:widowControl w:val="0"/>
              <w:suppressLineNumbers w:val="0"/>
              <w:spacing w:before="0" w:beforeAutospacing="0" w:after="0" w:afterAutospacing="0" w:line="440" w:lineRule="exact"/>
              <w:ind w:left="0" w:leftChars="0" w:right="0" w:firstLine="0" w:firstLineChars="0"/>
              <w:jc w:val="both"/>
              <w:rPr>
                <w:rFonts w:hint="eastAsia" w:cs="宋体"/>
                <w:b/>
                <w:bCs/>
                <w:color w:val="FF0000"/>
              </w:rPr>
            </w:pPr>
            <w:r>
              <w:rPr>
                <w:rFonts w:hint="eastAsia" w:ascii="宋体" w:hAnsi="宋体" w:eastAsia="宋体" w:cs="宋体"/>
                <w:b w:val="0"/>
                <w:bCs w:val="0"/>
                <w:kern w:val="2"/>
                <w:sz w:val="24"/>
                <w:szCs w:val="24"/>
                <w:lang w:val="en-US" w:eastAsia="zh-CN" w:bidi="ar"/>
              </w:rPr>
              <w:t>（4）发票开具：支付完成后5个工作日内，系统自动生成“技术服务费”电子发</w:t>
            </w:r>
            <w:r>
              <w:rPr>
                <w:rFonts w:hint="eastAsia" w:ascii="宋体" w:hAnsi="宋体" w:eastAsia="宋体" w:cs="宋体"/>
                <w:b w:val="0"/>
                <w:bCs w:val="0"/>
                <w:kern w:val="2"/>
                <w:sz w:val="24"/>
                <w:szCs w:val="24"/>
              </w:rPr>
              <w:t>票，供应商可在“中交招采网-服务管理－发票下载”模块获取。</w:t>
            </w:r>
          </w:p>
        </w:tc>
      </w:tr>
    </w:tbl>
    <w:p w14:paraId="019D43F0">
      <w:pPr>
        <w:ind w:firstLine="480"/>
      </w:pPr>
      <w:r>
        <w:rPr>
          <w:rFonts w:hint="eastAsia"/>
        </w:rPr>
        <w:br w:type="page"/>
      </w:r>
    </w:p>
    <w:p w14:paraId="0E68F6F8">
      <w:pPr>
        <w:pStyle w:val="4"/>
      </w:pPr>
      <w:bookmarkStart w:id="42" w:name="_Toc27894"/>
      <w:r>
        <w:rPr>
          <w:rFonts w:hint="eastAsia"/>
        </w:rPr>
        <w:t>一、总 则</w:t>
      </w:r>
      <w:bookmarkEnd w:id="41"/>
      <w:bookmarkEnd w:id="42"/>
    </w:p>
    <w:p w14:paraId="1B3E2E77">
      <w:pPr>
        <w:pStyle w:val="13"/>
        <w:numPr>
          <w:ilvl w:val="0"/>
          <w:numId w:val="3"/>
        </w:numPr>
        <w:ind w:left="0" w:firstLine="482"/>
      </w:pPr>
      <w:r>
        <w:t>项目概况</w:t>
      </w:r>
      <w:r>
        <w:rPr>
          <w:rFonts w:hint="eastAsia"/>
        </w:rPr>
        <w:t>及招标范围</w:t>
      </w:r>
    </w:p>
    <w:p w14:paraId="4A3CB295">
      <w:pPr>
        <w:pStyle w:val="17"/>
        <w:numPr>
          <w:ilvl w:val="1"/>
          <w:numId w:val="3"/>
        </w:numPr>
        <w:tabs>
          <w:tab w:val="left" w:pos="420"/>
          <w:tab w:val="clear" w:pos="0"/>
        </w:tabs>
        <w:ind w:left="0" w:firstLine="480"/>
      </w:pPr>
      <w:r>
        <w:rPr>
          <w:rFonts w:hint="eastAsia"/>
        </w:rPr>
        <w:t>招标人：见</w:t>
      </w:r>
      <w:r>
        <w:rPr>
          <w:rFonts w:hint="eastAsia"/>
          <w:b/>
          <w:bCs/>
        </w:rPr>
        <w:t>《招标公告》</w:t>
      </w:r>
      <w:r>
        <w:rPr>
          <w:rFonts w:hint="eastAsia"/>
        </w:rPr>
        <w:t>；</w:t>
      </w:r>
    </w:p>
    <w:p w14:paraId="70BB261C">
      <w:pPr>
        <w:pStyle w:val="17"/>
        <w:numPr>
          <w:ilvl w:val="1"/>
          <w:numId w:val="3"/>
        </w:numPr>
        <w:tabs>
          <w:tab w:val="left" w:pos="420"/>
          <w:tab w:val="clear" w:pos="0"/>
        </w:tabs>
        <w:ind w:left="0" w:firstLine="480"/>
      </w:pPr>
      <w:r>
        <w:rPr>
          <w:rFonts w:hint="eastAsia"/>
        </w:rPr>
        <w:t>项目名称：见</w:t>
      </w:r>
      <w:r>
        <w:rPr>
          <w:rFonts w:hint="eastAsia"/>
          <w:b/>
          <w:bCs/>
        </w:rPr>
        <w:t>《招标公告》</w:t>
      </w:r>
      <w:r>
        <w:rPr>
          <w:rFonts w:hint="eastAsia"/>
        </w:rPr>
        <w:t>；</w:t>
      </w:r>
    </w:p>
    <w:p w14:paraId="1D99C624">
      <w:pPr>
        <w:pStyle w:val="17"/>
        <w:numPr>
          <w:ilvl w:val="1"/>
          <w:numId w:val="3"/>
        </w:numPr>
        <w:tabs>
          <w:tab w:val="left" w:pos="420"/>
          <w:tab w:val="clear" w:pos="0"/>
        </w:tabs>
        <w:ind w:left="0" w:firstLine="480"/>
      </w:pPr>
      <w:r>
        <w:rPr>
          <w:rFonts w:hint="eastAsia"/>
        </w:rPr>
        <w:t>包件划分：见</w:t>
      </w:r>
      <w:r>
        <w:rPr>
          <w:rFonts w:hint="eastAsia"/>
          <w:b/>
          <w:bCs/>
        </w:rPr>
        <w:t>《招标公告》</w:t>
      </w:r>
      <w:r>
        <w:rPr>
          <w:rFonts w:hint="eastAsia"/>
        </w:rPr>
        <w:t>；</w:t>
      </w:r>
    </w:p>
    <w:p w14:paraId="4FE3A706">
      <w:pPr>
        <w:pStyle w:val="17"/>
        <w:numPr>
          <w:ilvl w:val="1"/>
          <w:numId w:val="3"/>
        </w:numPr>
        <w:tabs>
          <w:tab w:val="left" w:pos="420"/>
          <w:tab w:val="clear" w:pos="0"/>
        </w:tabs>
        <w:ind w:left="0" w:firstLine="480"/>
      </w:pPr>
      <w:r>
        <w:rPr>
          <w:rFonts w:hint="eastAsia"/>
        </w:rPr>
        <w:t>履行地点：见</w:t>
      </w:r>
      <w:r>
        <w:rPr>
          <w:rFonts w:hint="eastAsia"/>
          <w:b/>
          <w:bCs/>
        </w:rPr>
        <w:t>《招标公告》</w:t>
      </w:r>
      <w:r>
        <w:rPr>
          <w:rFonts w:hint="eastAsia"/>
        </w:rPr>
        <w:t>；</w:t>
      </w:r>
    </w:p>
    <w:p w14:paraId="72B8F364">
      <w:pPr>
        <w:pStyle w:val="17"/>
        <w:numPr>
          <w:ilvl w:val="0"/>
          <w:numId w:val="4"/>
        </w:numPr>
        <w:ind w:left="0" w:firstLine="480"/>
        <w:rPr>
          <w:vanish/>
        </w:rPr>
      </w:pPr>
    </w:p>
    <w:p w14:paraId="22F7DFDE">
      <w:pPr>
        <w:pStyle w:val="17"/>
        <w:numPr>
          <w:ilvl w:val="0"/>
          <w:numId w:val="4"/>
        </w:numPr>
        <w:ind w:left="0" w:firstLine="480"/>
        <w:rPr>
          <w:vanish/>
        </w:rPr>
      </w:pPr>
    </w:p>
    <w:p w14:paraId="1DC1DBA4">
      <w:pPr>
        <w:pStyle w:val="17"/>
        <w:numPr>
          <w:ilvl w:val="1"/>
          <w:numId w:val="3"/>
        </w:numPr>
        <w:tabs>
          <w:tab w:val="left" w:pos="420"/>
          <w:tab w:val="clear" w:pos="0"/>
        </w:tabs>
        <w:ind w:left="0" w:firstLine="480"/>
      </w:pPr>
      <w:r>
        <w:rPr>
          <w:rFonts w:hint="eastAsia"/>
        </w:rPr>
        <w:t>招标范围：见</w:t>
      </w:r>
      <w:r>
        <w:rPr>
          <w:rFonts w:hint="eastAsia"/>
          <w:b/>
          <w:bCs/>
        </w:rPr>
        <w:t>《招标公告》</w:t>
      </w:r>
      <w:r>
        <w:rPr>
          <w:rFonts w:hint="eastAsia"/>
        </w:rPr>
        <w:t>；</w:t>
      </w:r>
    </w:p>
    <w:p w14:paraId="3B26AA23">
      <w:pPr>
        <w:pStyle w:val="17"/>
        <w:numPr>
          <w:ilvl w:val="1"/>
          <w:numId w:val="3"/>
        </w:numPr>
        <w:tabs>
          <w:tab w:val="left" w:pos="420"/>
          <w:tab w:val="clear" w:pos="0"/>
        </w:tabs>
        <w:ind w:left="0" w:firstLine="480"/>
      </w:pPr>
      <w:r>
        <w:rPr>
          <w:rFonts w:hint="eastAsia"/>
        </w:rPr>
        <w:t>工期要求：见</w:t>
      </w:r>
      <w:r>
        <w:rPr>
          <w:rFonts w:hint="eastAsia"/>
          <w:b/>
          <w:bCs/>
        </w:rPr>
        <w:t>《招标公告》</w:t>
      </w:r>
      <w:r>
        <w:rPr>
          <w:rFonts w:hint="eastAsia"/>
        </w:rPr>
        <w:t>；</w:t>
      </w:r>
    </w:p>
    <w:p w14:paraId="29E3C7B3">
      <w:pPr>
        <w:pStyle w:val="17"/>
        <w:numPr>
          <w:ilvl w:val="1"/>
          <w:numId w:val="3"/>
        </w:numPr>
        <w:tabs>
          <w:tab w:val="left" w:pos="420"/>
          <w:tab w:val="clear" w:pos="0"/>
        </w:tabs>
        <w:ind w:left="0" w:firstLine="480"/>
      </w:pPr>
      <w:r>
        <w:rPr>
          <w:rFonts w:hint="eastAsia"/>
        </w:rPr>
        <w:t>其他：见</w:t>
      </w:r>
      <w:r>
        <w:rPr>
          <w:rFonts w:hint="eastAsia"/>
          <w:b/>
          <w:bCs/>
        </w:rPr>
        <w:t>《招标公告》</w:t>
      </w:r>
      <w:r>
        <w:rPr>
          <w:rFonts w:hint="eastAsia"/>
        </w:rPr>
        <w:t>。</w:t>
      </w:r>
    </w:p>
    <w:p w14:paraId="4E01B056">
      <w:pPr>
        <w:pStyle w:val="13"/>
        <w:numPr>
          <w:ilvl w:val="0"/>
          <w:numId w:val="3"/>
        </w:numPr>
        <w:ind w:left="0" w:firstLine="482"/>
      </w:pPr>
      <w:r>
        <w:rPr>
          <w:rFonts w:hint="eastAsia"/>
        </w:rPr>
        <w:t>投标人资格要求</w:t>
      </w:r>
    </w:p>
    <w:p w14:paraId="02E30BDE">
      <w:pPr>
        <w:pStyle w:val="17"/>
        <w:numPr>
          <w:ilvl w:val="0"/>
          <w:numId w:val="4"/>
        </w:numPr>
        <w:ind w:left="0" w:firstLine="480"/>
        <w:rPr>
          <w:vanish/>
        </w:rPr>
      </w:pPr>
    </w:p>
    <w:p w14:paraId="18DEA48B">
      <w:pPr>
        <w:pStyle w:val="17"/>
        <w:numPr>
          <w:ilvl w:val="1"/>
          <w:numId w:val="3"/>
        </w:numPr>
        <w:tabs>
          <w:tab w:val="left" w:pos="420"/>
          <w:tab w:val="clear" w:pos="0"/>
        </w:tabs>
        <w:ind w:left="0" w:firstLine="480"/>
      </w:pPr>
      <w:r>
        <w:rPr>
          <w:rFonts w:hint="eastAsia"/>
        </w:rPr>
        <w:t>投标单位必须持有经政府主管部门认可的相应资质，具体要求见</w:t>
      </w:r>
      <w:r>
        <w:rPr>
          <w:rFonts w:hint="eastAsia"/>
          <w:b/>
          <w:bCs/>
        </w:rPr>
        <w:t>《招标公告》</w:t>
      </w:r>
      <w:r>
        <w:rPr>
          <w:rFonts w:hint="eastAsia"/>
        </w:rPr>
        <w:t>。</w:t>
      </w:r>
    </w:p>
    <w:p w14:paraId="78BA3981">
      <w:pPr>
        <w:pStyle w:val="17"/>
        <w:numPr>
          <w:ilvl w:val="1"/>
          <w:numId w:val="3"/>
        </w:numPr>
        <w:tabs>
          <w:tab w:val="left" w:pos="420"/>
          <w:tab w:val="clear" w:pos="0"/>
        </w:tabs>
        <w:ind w:left="0" w:firstLine="480"/>
      </w:pPr>
      <w:r>
        <w:rPr>
          <w:rFonts w:hint="eastAsia"/>
        </w:rPr>
        <w:t>业绩最低要求：见</w:t>
      </w:r>
      <w:r>
        <w:rPr>
          <w:rFonts w:hint="eastAsia"/>
          <w:b/>
          <w:bCs/>
        </w:rPr>
        <w:t>《招标公告》</w:t>
      </w:r>
      <w:r>
        <w:rPr>
          <w:rFonts w:hint="eastAsia"/>
        </w:rPr>
        <w:t>；</w:t>
      </w:r>
    </w:p>
    <w:p w14:paraId="0B471261">
      <w:pPr>
        <w:pStyle w:val="17"/>
        <w:numPr>
          <w:ilvl w:val="1"/>
          <w:numId w:val="3"/>
        </w:numPr>
        <w:tabs>
          <w:tab w:val="left" w:pos="420"/>
          <w:tab w:val="clear" w:pos="0"/>
        </w:tabs>
        <w:ind w:left="0" w:firstLine="480"/>
      </w:pPr>
      <w:r>
        <w:rPr>
          <w:rFonts w:hint="eastAsia"/>
        </w:rPr>
        <w:t>其他要求：见</w:t>
      </w:r>
      <w:r>
        <w:rPr>
          <w:rFonts w:hint="eastAsia"/>
          <w:b/>
          <w:bCs/>
        </w:rPr>
        <w:t>《招标公告》</w:t>
      </w:r>
      <w:r>
        <w:rPr>
          <w:rFonts w:hint="eastAsia"/>
        </w:rPr>
        <w:t>。</w:t>
      </w:r>
    </w:p>
    <w:p w14:paraId="527FDB1F">
      <w:pPr>
        <w:pStyle w:val="17"/>
        <w:numPr>
          <w:ilvl w:val="1"/>
          <w:numId w:val="3"/>
        </w:numPr>
        <w:tabs>
          <w:tab w:val="left" w:pos="420"/>
          <w:tab w:val="clear" w:pos="0"/>
        </w:tabs>
        <w:ind w:left="0" w:firstLine="480"/>
      </w:pPr>
      <w:r>
        <w:rPr>
          <w:rFonts w:hint="eastAsia"/>
        </w:rPr>
        <w:t>投标人不得与本包件相关单位存在下列关联关系：</w:t>
      </w:r>
    </w:p>
    <w:p w14:paraId="309AFA6D">
      <w:pPr>
        <w:numPr>
          <w:ilvl w:val="0"/>
          <w:numId w:val="5"/>
        </w:numPr>
        <w:ind w:firstLine="360" w:firstLineChars="150"/>
      </w:pPr>
      <w:r>
        <w:rPr>
          <w:rFonts w:hint="eastAsia"/>
        </w:rPr>
        <w:t>与本包件的其他投标人同为一个单位负责人；</w:t>
      </w:r>
    </w:p>
    <w:p w14:paraId="681672B0">
      <w:pPr>
        <w:numPr>
          <w:ilvl w:val="0"/>
          <w:numId w:val="5"/>
        </w:numPr>
        <w:ind w:firstLine="360" w:firstLineChars="150"/>
      </w:pPr>
      <w:r>
        <w:rPr>
          <w:rFonts w:hint="eastAsia"/>
        </w:rPr>
        <w:t>与本包件的其他投标人存在控股、管理关系；</w:t>
      </w:r>
    </w:p>
    <w:p w14:paraId="3DF30C82">
      <w:pPr>
        <w:numPr>
          <w:ilvl w:val="0"/>
          <w:numId w:val="5"/>
        </w:numPr>
        <w:ind w:firstLine="360" w:firstLineChars="150"/>
      </w:pPr>
      <w:r>
        <w:rPr>
          <w:rFonts w:hint="eastAsia"/>
        </w:rPr>
        <w:t>为本包件前期准备提供设计或咨询服务的法人或其任何附属机构（单位）；</w:t>
      </w:r>
    </w:p>
    <w:p w14:paraId="5D5E18D2">
      <w:pPr>
        <w:numPr>
          <w:ilvl w:val="0"/>
          <w:numId w:val="5"/>
        </w:numPr>
        <w:ind w:firstLine="360" w:firstLineChars="150"/>
      </w:pPr>
      <w:r>
        <w:rPr>
          <w:rFonts w:hint="eastAsia"/>
        </w:rPr>
        <w:t>为本包件的监理人或代建人或招标代理机构；</w:t>
      </w:r>
    </w:p>
    <w:p w14:paraId="676BD4AB">
      <w:pPr>
        <w:numPr>
          <w:ilvl w:val="0"/>
          <w:numId w:val="5"/>
        </w:numPr>
        <w:ind w:firstLine="360" w:firstLineChars="150"/>
      </w:pPr>
      <w:r>
        <w:rPr>
          <w:rFonts w:hint="eastAsia"/>
        </w:rPr>
        <w:t>与本包件的监理人或代建人或招标代理机构同为一个法定代表人；</w:t>
      </w:r>
    </w:p>
    <w:p w14:paraId="21B28E6A">
      <w:pPr>
        <w:numPr>
          <w:ilvl w:val="0"/>
          <w:numId w:val="5"/>
        </w:numPr>
        <w:ind w:firstLine="360" w:firstLineChars="150"/>
      </w:pPr>
      <w:r>
        <w:rPr>
          <w:rFonts w:hint="eastAsia"/>
        </w:rPr>
        <w:t>与本包件的监理人或代建人或招标代理机构存在控股或参股关系；</w:t>
      </w:r>
    </w:p>
    <w:p w14:paraId="5649FFF2">
      <w:pPr>
        <w:numPr>
          <w:ilvl w:val="0"/>
          <w:numId w:val="5"/>
        </w:numPr>
        <w:ind w:firstLine="360" w:firstLineChars="150"/>
      </w:pPr>
      <w:r>
        <w:rPr>
          <w:rFonts w:hint="eastAsia"/>
        </w:rPr>
        <w:t>法律法规或投标人须知前附表规定的其他情形。</w:t>
      </w:r>
    </w:p>
    <w:p w14:paraId="391969D2">
      <w:pPr>
        <w:pStyle w:val="17"/>
        <w:numPr>
          <w:ilvl w:val="1"/>
          <w:numId w:val="3"/>
        </w:numPr>
        <w:tabs>
          <w:tab w:val="left" w:pos="420"/>
          <w:tab w:val="clear" w:pos="0"/>
        </w:tabs>
        <w:ind w:left="0" w:firstLine="480"/>
      </w:pPr>
      <w:r>
        <w:rPr>
          <w:rFonts w:hint="eastAsia"/>
        </w:rPr>
        <w:t>投标人不得存在下列不良状况或不良信用记录：</w:t>
      </w:r>
    </w:p>
    <w:p w14:paraId="658F10E7">
      <w:pPr>
        <w:numPr>
          <w:ilvl w:val="0"/>
          <w:numId w:val="6"/>
        </w:numPr>
        <w:ind w:firstLine="360" w:firstLineChars="150"/>
      </w:pPr>
      <w:r>
        <w:rPr>
          <w:rFonts w:hint="eastAsia"/>
        </w:rPr>
        <w:t>被省级及以上行业主管部门取消招标项目所在地的投标资格且处于有效期内；</w:t>
      </w:r>
    </w:p>
    <w:p w14:paraId="120D6075">
      <w:pPr>
        <w:numPr>
          <w:ilvl w:val="0"/>
          <w:numId w:val="6"/>
        </w:numPr>
        <w:ind w:firstLine="360" w:firstLineChars="150"/>
      </w:pPr>
      <w:r>
        <w:rPr>
          <w:rFonts w:hint="eastAsia"/>
        </w:rPr>
        <w:t>被责令停业，暂扣或吊销执照，或吊销资质证书；</w:t>
      </w:r>
    </w:p>
    <w:p w14:paraId="55A3B26A">
      <w:pPr>
        <w:numPr>
          <w:ilvl w:val="0"/>
          <w:numId w:val="6"/>
        </w:numPr>
        <w:ind w:firstLine="360" w:firstLineChars="150"/>
      </w:pPr>
      <w:r>
        <w:rPr>
          <w:rFonts w:hint="eastAsia"/>
        </w:rPr>
        <w:t>进入清算程序，或被宣告破产，或其他丧失履约能力的情形；</w:t>
      </w:r>
    </w:p>
    <w:p w14:paraId="75A300F3">
      <w:pPr>
        <w:numPr>
          <w:ilvl w:val="0"/>
          <w:numId w:val="6"/>
        </w:numPr>
        <w:ind w:firstLine="360" w:firstLineChars="150"/>
      </w:pPr>
      <w:r>
        <w:rPr>
          <w:rFonts w:hint="eastAsia"/>
        </w:rPr>
        <w:t>在国家企业信用信息公示系统（http://www.gsxt.gov.cn/）中被列入严重违法失信企业名单；</w:t>
      </w:r>
    </w:p>
    <w:p w14:paraId="35A94D9D">
      <w:pPr>
        <w:numPr>
          <w:ilvl w:val="0"/>
          <w:numId w:val="6"/>
        </w:numPr>
        <w:ind w:firstLine="360" w:firstLineChars="150"/>
      </w:pPr>
      <w:r>
        <w:rPr>
          <w:rFonts w:hint="eastAsia"/>
        </w:rPr>
        <w:t>在“信用中国”网站（http://www.creditchina.gov.cn/）中被列入失信被执行人名单；</w:t>
      </w:r>
    </w:p>
    <w:p w14:paraId="70C7BB6E">
      <w:pPr>
        <w:numPr>
          <w:ilvl w:val="0"/>
          <w:numId w:val="6"/>
        </w:numPr>
        <w:ind w:firstLine="360" w:firstLineChars="150"/>
      </w:pPr>
      <w:r>
        <w:rPr>
          <w:rFonts w:hint="eastAsia"/>
        </w:rPr>
        <w:t>被列入中交集团（含下属单位）D级综合类商或管控名单且在管控期限内；</w:t>
      </w:r>
    </w:p>
    <w:p w14:paraId="652060CF">
      <w:pPr>
        <w:numPr>
          <w:ilvl w:val="0"/>
          <w:numId w:val="6"/>
        </w:numPr>
        <w:ind w:firstLine="360" w:firstLineChars="150"/>
      </w:pPr>
      <w:r>
        <w:rPr>
          <w:rFonts w:hint="eastAsia"/>
        </w:rPr>
        <w:t>被列入中交集团（含下属单位）黑名单且处于禁入有效期内的综合类商；</w:t>
      </w:r>
    </w:p>
    <w:p w14:paraId="22FED393">
      <w:pPr>
        <w:numPr>
          <w:ilvl w:val="0"/>
          <w:numId w:val="6"/>
        </w:numPr>
        <w:ind w:firstLine="360" w:firstLineChars="150"/>
      </w:pPr>
      <w:r>
        <w:rPr>
          <w:rFonts w:hint="eastAsia"/>
        </w:rPr>
        <w:t>被列入中交集团（含下属单位）重点关注名单且处于整改期内的综合类商；</w:t>
      </w:r>
    </w:p>
    <w:p w14:paraId="23B6CCDF">
      <w:pPr>
        <w:numPr>
          <w:ilvl w:val="0"/>
          <w:numId w:val="6"/>
        </w:numPr>
        <w:ind w:firstLine="360" w:firstLineChars="150"/>
      </w:pPr>
      <w:r>
        <w:rPr>
          <w:rFonts w:hint="eastAsia"/>
        </w:rPr>
        <w:t>法律法规规定的其他情形。</w:t>
      </w:r>
    </w:p>
    <w:p w14:paraId="2D86C1CF">
      <w:pPr>
        <w:pStyle w:val="17"/>
        <w:numPr>
          <w:ilvl w:val="1"/>
          <w:numId w:val="3"/>
        </w:numPr>
        <w:tabs>
          <w:tab w:val="left" w:pos="420"/>
          <w:tab w:val="clear" w:pos="0"/>
        </w:tabs>
        <w:ind w:left="0" w:firstLine="480"/>
      </w:pPr>
      <w:r>
        <w:rPr>
          <w:rFonts w:hint="eastAsia"/>
        </w:rPr>
        <w:t>投标人应独立承担</w:t>
      </w:r>
      <w:r>
        <w:rPr>
          <w:rFonts w:hint="eastAsia"/>
          <w:lang w:val="en-US" w:eastAsia="zh-CN"/>
        </w:rPr>
        <w:t>实施</w:t>
      </w:r>
      <w:r>
        <w:rPr>
          <w:rFonts w:hint="eastAsia"/>
        </w:rPr>
        <w:t>本</w:t>
      </w:r>
      <w:r>
        <w:rPr>
          <w:rFonts w:hint="eastAsia"/>
          <w:lang w:val="en-US" w:eastAsia="zh-CN"/>
        </w:rPr>
        <w:t>项目</w:t>
      </w:r>
      <w:r>
        <w:rPr>
          <w:rFonts w:hint="eastAsia"/>
        </w:rPr>
        <w:t>，不得转包和再</w:t>
      </w:r>
      <w:r>
        <w:rPr>
          <w:rFonts w:hint="eastAsia"/>
          <w:lang w:val="en-US" w:eastAsia="zh-CN"/>
        </w:rPr>
        <w:t>分包</w:t>
      </w:r>
      <w:r>
        <w:rPr>
          <w:rFonts w:hint="eastAsia"/>
        </w:rPr>
        <w:t>。</w:t>
      </w:r>
    </w:p>
    <w:p w14:paraId="438CE62F">
      <w:pPr>
        <w:pStyle w:val="13"/>
        <w:numPr>
          <w:ilvl w:val="0"/>
          <w:numId w:val="3"/>
        </w:numPr>
        <w:ind w:left="0" w:firstLine="482"/>
      </w:pPr>
      <w:r>
        <w:rPr>
          <w:rFonts w:hint="eastAsia"/>
        </w:rPr>
        <w:t>投标费用</w:t>
      </w:r>
    </w:p>
    <w:p w14:paraId="3756E254">
      <w:pPr>
        <w:pStyle w:val="17"/>
        <w:numPr>
          <w:ilvl w:val="0"/>
          <w:numId w:val="4"/>
        </w:numPr>
        <w:ind w:firstLineChars="0"/>
        <w:rPr>
          <w:vanish/>
        </w:rPr>
      </w:pPr>
    </w:p>
    <w:p w14:paraId="2E54F916">
      <w:pPr>
        <w:pStyle w:val="17"/>
        <w:numPr>
          <w:ilvl w:val="1"/>
          <w:numId w:val="3"/>
        </w:numPr>
        <w:tabs>
          <w:tab w:val="left" w:pos="420"/>
          <w:tab w:val="clear" w:pos="0"/>
        </w:tabs>
        <w:ind w:left="0" w:firstLine="480"/>
      </w:pPr>
      <w:r>
        <w:rPr>
          <w:rFonts w:hint="eastAsia"/>
        </w:rPr>
        <w:t>投标人在投标过程中发生的一切费用，不论中标与否，均由投标人自行承担。</w:t>
      </w:r>
    </w:p>
    <w:p w14:paraId="2135FCEF">
      <w:pPr>
        <w:pStyle w:val="13"/>
        <w:numPr>
          <w:ilvl w:val="0"/>
          <w:numId w:val="3"/>
        </w:numPr>
        <w:ind w:left="0" w:firstLine="482"/>
      </w:pPr>
      <w:r>
        <w:rPr>
          <w:rFonts w:hint="eastAsia"/>
        </w:rPr>
        <w:t>现场踏勘</w:t>
      </w:r>
    </w:p>
    <w:p w14:paraId="411BDBE7">
      <w:pPr>
        <w:pStyle w:val="17"/>
        <w:numPr>
          <w:ilvl w:val="0"/>
          <w:numId w:val="4"/>
        </w:numPr>
        <w:ind w:firstLineChars="0"/>
        <w:rPr>
          <w:vanish/>
        </w:rPr>
      </w:pPr>
    </w:p>
    <w:p w14:paraId="770B8E50">
      <w:pPr>
        <w:pStyle w:val="17"/>
        <w:numPr>
          <w:ilvl w:val="1"/>
          <w:numId w:val="3"/>
        </w:numPr>
        <w:tabs>
          <w:tab w:val="left" w:pos="420"/>
          <w:tab w:val="clear" w:pos="0"/>
        </w:tabs>
        <w:ind w:left="0" w:firstLine="480"/>
      </w:pPr>
      <w:r>
        <w:rPr>
          <w:rFonts w:hint="eastAsia"/>
        </w:rPr>
        <w:t>招标人根据实际情况确定是否统一组织现场踏勘，具体见</w:t>
      </w:r>
      <w:r>
        <w:rPr>
          <w:rFonts w:hint="eastAsia"/>
          <w:b/>
          <w:bCs/>
        </w:rPr>
        <w:t>《投标人须知前附表》</w:t>
      </w:r>
      <w:r>
        <w:rPr>
          <w:rFonts w:hint="eastAsia"/>
        </w:rPr>
        <w:t>。</w:t>
      </w:r>
    </w:p>
    <w:p w14:paraId="67A80885">
      <w:pPr>
        <w:pStyle w:val="17"/>
        <w:numPr>
          <w:ilvl w:val="1"/>
          <w:numId w:val="3"/>
        </w:numPr>
        <w:tabs>
          <w:tab w:val="left" w:pos="420"/>
          <w:tab w:val="clear" w:pos="0"/>
        </w:tabs>
        <w:ind w:left="0" w:firstLine="480"/>
      </w:pPr>
      <w:r>
        <w:rPr>
          <w:rFonts w:hint="eastAsia"/>
        </w:rPr>
        <w:t>在现场踏勘过程中，投标人如果发生人身伤亡、财物或其它损失，不论何种原因所造成，招标人均不负责。</w:t>
      </w:r>
    </w:p>
    <w:p w14:paraId="26B675BF">
      <w:pPr>
        <w:pStyle w:val="17"/>
        <w:numPr>
          <w:ilvl w:val="1"/>
          <w:numId w:val="3"/>
        </w:numPr>
        <w:tabs>
          <w:tab w:val="left" w:pos="420"/>
          <w:tab w:val="clear" w:pos="0"/>
        </w:tabs>
        <w:ind w:left="0" w:firstLine="480"/>
      </w:pPr>
      <w:r>
        <w:rPr>
          <w:rFonts w:hint="eastAsia"/>
        </w:rPr>
        <w:t>现场踏勘期间的交通、食宿由投标人自行安排，费用自理。</w:t>
      </w:r>
    </w:p>
    <w:p w14:paraId="4ABD3464">
      <w:pPr>
        <w:pStyle w:val="13"/>
        <w:numPr>
          <w:ilvl w:val="0"/>
          <w:numId w:val="3"/>
        </w:numPr>
        <w:ind w:left="0" w:firstLine="482"/>
      </w:pPr>
      <w:r>
        <w:rPr>
          <w:rFonts w:hint="eastAsia"/>
        </w:rPr>
        <w:t xml:space="preserve"> 保密</w:t>
      </w:r>
    </w:p>
    <w:p w14:paraId="6ADE01C4">
      <w:pPr>
        <w:pStyle w:val="17"/>
        <w:numPr>
          <w:ilvl w:val="1"/>
          <w:numId w:val="3"/>
        </w:numPr>
        <w:tabs>
          <w:tab w:val="left" w:pos="420"/>
          <w:tab w:val="clear" w:pos="0"/>
        </w:tabs>
        <w:ind w:left="0" w:firstLine="480"/>
      </w:pPr>
      <w:r>
        <w:rPr>
          <w:rFonts w:hint="eastAsia"/>
        </w:rPr>
        <w:t>参与招标投标活动的各方应对招标文件和投标文件中的商业和技术等秘密保密，否则应承担相应的法律责任。</w:t>
      </w:r>
    </w:p>
    <w:p w14:paraId="4B6A1C53">
      <w:pPr>
        <w:pStyle w:val="4"/>
        <w:rPr>
          <w:b w:val="0"/>
        </w:rPr>
      </w:pPr>
      <w:bookmarkStart w:id="43" w:name="_Toc522805888"/>
      <w:bookmarkStart w:id="44" w:name="_Toc17848"/>
      <w:r>
        <w:rPr>
          <w:rFonts w:hint="eastAsia"/>
        </w:rPr>
        <w:t>二、招标文件</w:t>
      </w:r>
      <w:bookmarkEnd w:id="43"/>
      <w:bookmarkEnd w:id="44"/>
    </w:p>
    <w:p w14:paraId="4ED83458">
      <w:pPr>
        <w:pStyle w:val="13"/>
        <w:numPr>
          <w:ilvl w:val="0"/>
          <w:numId w:val="3"/>
        </w:numPr>
        <w:ind w:left="0" w:firstLine="482"/>
      </w:pPr>
      <w:r>
        <w:rPr>
          <w:rFonts w:hint="eastAsia"/>
        </w:rPr>
        <w:t>招标文件的内容</w:t>
      </w:r>
    </w:p>
    <w:p w14:paraId="00858348">
      <w:pPr>
        <w:pStyle w:val="17"/>
        <w:numPr>
          <w:ilvl w:val="0"/>
          <w:numId w:val="4"/>
        </w:numPr>
        <w:ind w:firstLineChars="0"/>
        <w:rPr>
          <w:vanish/>
        </w:rPr>
      </w:pPr>
    </w:p>
    <w:p w14:paraId="02AEDB10">
      <w:pPr>
        <w:pStyle w:val="17"/>
        <w:numPr>
          <w:ilvl w:val="1"/>
          <w:numId w:val="4"/>
        </w:numPr>
        <w:ind w:firstLineChars="0"/>
      </w:pPr>
      <w:r>
        <w:rPr>
          <w:rFonts w:hint="eastAsia"/>
        </w:rPr>
        <w:t>招标文件除下述内容外，招标人在招标期间发出的补遗书和其它有效函件，均是招标文件的组成部分。</w:t>
      </w:r>
    </w:p>
    <w:p w14:paraId="327EA6DE">
      <w:pPr>
        <w:numPr>
          <w:ilvl w:val="0"/>
          <w:numId w:val="0"/>
        </w:numPr>
        <w:ind w:firstLine="360" w:firstLineChars="150"/>
        <w:rPr>
          <w:highlight w:val="none"/>
        </w:rPr>
      </w:pPr>
      <w:r>
        <w:rPr>
          <w:rFonts w:ascii="宋体" w:hAnsi="宋体" w:eastAsia="宋体" w:cs="Times New Roman"/>
          <w:kern w:val="2"/>
          <w:sz w:val="24"/>
          <w:szCs w:val="24"/>
          <w:lang w:val="en-US" w:eastAsia="zh-CN" w:bidi="ar-SA"/>
        </w:rPr>
        <w:t>（</w:t>
      </w:r>
      <w:r>
        <w:rPr>
          <w:rFonts w:hint="eastAsia" w:cs="Times New Roman"/>
          <w:kern w:val="2"/>
          <w:sz w:val="24"/>
          <w:szCs w:val="24"/>
          <w:lang w:val="en-US" w:eastAsia="zh-CN" w:bidi="ar-SA"/>
        </w:rPr>
        <w:t>1</w:t>
      </w:r>
      <w:r>
        <w:rPr>
          <w:rFonts w:ascii="宋体" w:hAnsi="宋体" w:eastAsia="宋体" w:cs="Times New Roman"/>
          <w:kern w:val="2"/>
          <w:sz w:val="24"/>
          <w:szCs w:val="24"/>
          <w:lang w:val="en-US" w:eastAsia="zh-CN" w:bidi="ar-SA"/>
        </w:rPr>
        <w:t>）</w:t>
      </w:r>
      <w:r>
        <w:rPr>
          <w:rFonts w:hint="eastAsia"/>
          <w:highlight w:val="none"/>
        </w:rPr>
        <w:t>招标公告</w:t>
      </w:r>
    </w:p>
    <w:p w14:paraId="04443C16">
      <w:pPr>
        <w:numPr>
          <w:ilvl w:val="0"/>
          <w:numId w:val="0"/>
        </w:numPr>
        <w:ind w:firstLine="360" w:firstLineChars="150"/>
        <w:rPr>
          <w:highlight w:val="none"/>
        </w:rPr>
      </w:pPr>
      <w:r>
        <w:rPr>
          <w:rFonts w:ascii="宋体" w:hAnsi="宋体" w:eastAsia="宋体" w:cs="Times New Roman"/>
          <w:kern w:val="2"/>
          <w:sz w:val="24"/>
          <w:szCs w:val="24"/>
          <w:lang w:val="en-US" w:eastAsia="zh-CN" w:bidi="ar-SA"/>
        </w:rPr>
        <w:t>（</w:t>
      </w:r>
      <w:r>
        <w:rPr>
          <w:rFonts w:hint="eastAsia" w:cs="Times New Roman"/>
          <w:kern w:val="2"/>
          <w:sz w:val="24"/>
          <w:szCs w:val="24"/>
          <w:lang w:val="en-US" w:eastAsia="zh-CN" w:bidi="ar-SA"/>
        </w:rPr>
        <w:t>2</w:t>
      </w:r>
      <w:r>
        <w:rPr>
          <w:rFonts w:ascii="宋体" w:hAnsi="宋体" w:eastAsia="宋体" w:cs="Times New Roman"/>
          <w:kern w:val="2"/>
          <w:sz w:val="24"/>
          <w:szCs w:val="24"/>
          <w:lang w:val="en-US" w:eastAsia="zh-CN" w:bidi="ar-SA"/>
        </w:rPr>
        <w:t>）</w:t>
      </w:r>
      <w:r>
        <w:rPr>
          <w:rFonts w:hint="eastAsia"/>
          <w:highlight w:val="none"/>
        </w:rPr>
        <w:t>投标人须知</w:t>
      </w:r>
    </w:p>
    <w:p w14:paraId="6FA2BE1C">
      <w:pPr>
        <w:numPr>
          <w:ilvl w:val="0"/>
          <w:numId w:val="0"/>
        </w:numPr>
        <w:ind w:firstLine="360" w:firstLineChars="150"/>
        <w:rPr>
          <w:highlight w:val="none"/>
        </w:rPr>
      </w:pPr>
      <w:r>
        <w:rPr>
          <w:rFonts w:ascii="宋体" w:hAnsi="宋体" w:eastAsia="宋体" w:cs="Times New Roman"/>
          <w:kern w:val="2"/>
          <w:sz w:val="24"/>
          <w:szCs w:val="24"/>
          <w:lang w:val="en-US" w:eastAsia="zh-CN" w:bidi="ar-SA"/>
        </w:rPr>
        <w:t>（</w:t>
      </w:r>
      <w:r>
        <w:rPr>
          <w:rFonts w:hint="eastAsia" w:cs="Times New Roman"/>
          <w:kern w:val="2"/>
          <w:sz w:val="24"/>
          <w:szCs w:val="24"/>
          <w:lang w:val="en-US" w:eastAsia="zh-CN" w:bidi="ar-SA"/>
        </w:rPr>
        <w:t>3</w:t>
      </w:r>
      <w:r>
        <w:rPr>
          <w:rFonts w:ascii="宋体" w:hAnsi="宋体" w:eastAsia="宋体" w:cs="Times New Roman"/>
          <w:kern w:val="2"/>
          <w:sz w:val="24"/>
          <w:szCs w:val="24"/>
          <w:lang w:val="en-US" w:eastAsia="zh-CN" w:bidi="ar-SA"/>
        </w:rPr>
        <w:t>）</w:t>
      </w:r>
      <w:r>
        <w:rPr>
          <w:rFonts w:hint="eastAsia"/>
          <w:highlight w:val="none"/>
        </w:rPr>
        <w:t>评标</w:t>
      </w:r>
      <w:r>
        <w:rPr>
          <w:highlight w:val="none"/>
        </w:rPr>
        <w:t>办法</w:t>
      </w:r>
    </w:p>
    <w:p w14:paraId="48D3C3EF">
      <w:pPr>
        <w:numPr>
          <w:ilvl w:val="0"/>
          <w:numId w:val="0"/>
        </w:numPr>
        <w:ind w:firstLine="360" w:firstLineChars="150"/>
        <w:rPr>
          <w:highlight w:val="none"/>
        </w:rPr>
      </w:pPr>
      <w:r>
        <w:rPr>
          <w:rFonts w:ascii="宋体" w:hAnsi="宋体" w:eastAsia="宋体" w:cs="Times New Roman"/>
          <w:kern w:val="2"/>
          <w:sz w:val="24"/>
          <w:szCs w:val="24"/>
          <w:lang w:val="en-US" w:eastAsia="zh-CN" w:bidi="ar-SA"/>
        </w:rPr>
        <w:t>（</w:t>
      </w:r>
      <w:r>
        <w:rPr>
          <w:rFonts w:hint="eastAsia" w:cs="Times New Roman"/>
          <w:kern w:val="2"/>
          <w:sz w:val="24"/>
          <w:szCs w:val="24"/>
          <w:lang w:val="en-US" w:eastAsia="zh-CN" w:bidi="ar-SA"/>
        </w:rPr>
        <w:t>4</w:t>
      </w:r>
      <w:r>
        <w:rPr>
          <w:rFonts w:ascii="宋体" w:hAnsi="宋体" w:eastAsia="宋体" w:cs="Times New Roman"/>
          <w:kern w:val="2"/>
          <w:sz w:val="24"/>
          <w:szCs w:val="24"/>
          <w:lang w:val="en-US" w:eastAsia="zh-CN" w:bidi="ar-SA"/>
        </w:rPr>
        <w:t>）</w:t>
      </w:r>
      <w:r>
        <w:rPr>
          <w:rFonts w:hint="eastAsia"/>
          <w:highlight w:val="none"/>
        </w:rPr>
        <w:t>合同协议书格式</w:t>
      </w:r>
    </w:p>
    <w:p w14:paraId="5CA0A032">
      <w:pPr>
        <w:numPr>
          <w:ilvl w:val="0"/>
          <w:numId w:val="0"/>
        </w:numPr>
        <w:ind w:firstLine="360" w:firstLineChars="150"/>
        <w:rPr>
          <w:highlight w:val="none"/>
        </w:rPr>
      </w:pPr>
      <w:r>
        <w:rPr>
          <w:rFonts w:ascii="宋体" w:hAnsi="宋体" w:eastAsia="宋体" w:cs="Times New Roman"/>
          <w:kern w:val="2"/>
          <w:sz w:val="24"/>
          <w:szCs w:val="24"/>
          <w:lang w:val="en-US" w:eastAsia="zh-CN" w:bidi="ar-SA"/>
        </w:rPr>
        <w:t>（</w:t>
      </w:r>
      <w:r>
        <w:rPr>
          <w:rFonts w:hint="eastAsia" w:cs="Times New Roman"/>
          <w:kern w:val="2"/>
          <w:sz w:val="24"/>
          <w:szCs w:val="24"/>
          <w:lang w:val="en-US" w:eastAsia="zh-CN" w:bidi="ar-SA"/>
        </w:rPr>
        <w:t>5</w:t>
      </w:r>
      <w:r>
        <w:rPr>
          <w:rFonts w:ascii="宋体" w:hAnsi="宋体" w:eastAsia="宋体" w:cs="Times New Roman"/>
          <w:kern w:val="2"/>
          <w:sz w:val="24"/>
          <w:szCs w:val="24"/>
          <w:lang w:val="en-US" w:eastAsia="zh-CN" w:bidi="ar-SA"/>
        </w:rPr>
        <w:t>）</w:t>
      </w:r>
      <w:r>
        <w:rPr>
          <w:rFonts w:hint="eastAsia"/>
          <w:highlight w:val="none"/>
          <w:lang w:val="en-US" w:eastAsia="zh-CN"/>
        </w:rPr>
        <w:t>计价</w:t>
      </w:r>
      <w:r>
        <w:rPr>
          <w:rFonts w:hint="eastAsia"/>
          <w:highlight w:val="none"/>
        </w:rPr>
        <w:t>清单及计量</w:t>
      </w:r>
      <w:r>
        <w:rPr>
          <w:highlight w:val="none"/>
        </w:rPr>
        <w:t>规则</w:t>
      </w:r>
    </w:p>
    <w:p w14:paraId="6607C32B">
      <w:pPr>
        <w:numPr>
          <w:ilvl w:val="0"/>
          <w:numId w:val="0"/>
        </w:numPr>
        <w:ind w:firstLine="360" w:firstLineChars="150"/>
        <w:rPr>
          <w:highlight w:val="none"/>
        </w:rPr>
      </w:pPr>
      <w:r>
        <w:rPr>
          <w:rFonts w:ascii="宋体" w:hAnsi="宋体" w:eastAsia="宋体" w:cs="Times New Roman"/>
          <w:kern w:val="2"/>
          <w:sz w:val="24"/>
          <w:szCs w:val="24"/>
          <w:lang w:val="en-US" w:eastAsia="zh-CN" w:bidi="ar-SA"/>
        </w:rPr>
        <w:t>（</w:t>
      </w:r>
      <w:r>
        <w:rPr>
          <w:rFonts w:hint="eastAsia" w:cs="Times New Roman"/>
          <w:kern w:val="2"/>
          <w:sz w:val="24"/>
          <w:szCs w:val="24"/>
          <w:lang w:val="en-US" w:eastAsia="zh-CN" w:bidi="ar-SA"/>
        </w:rPr>
        <w:t>6</w:t>
      </w:r>
      <w:r>
        <w:rPr>
          <w:rFonts w:ascii="宋体" w:hAnsi="宋体" w:eastAsia="宋体" w:cs="Times New Roman"/>
          <w:kern w:val="2"/>
          <w:sz w:val="24"/>
          <w:szCs w:val="24"/>
          <w:lang w:val="en-US" w:eastAsia="zh-CN" w:bidi="ar-SA"/>
        </w:rPr>
        <w:t>）</w:t>
      </w:r>
      <w:r>
        <w:rPr>
          <w:rFonts w:hint="eastAsia"/>
          <w:highlight w:val="none"/>
        </w:rPr>
        <w:t>履约保证金格式</w:t>
      </w:r>
    </w:p>
    <w:p w14:paraId="66B602FD">
      <w:pPr>
        <w:numPr>
          <w:ilvl w:val="0"/>
          <w:numId w:val="0"/>
        </w:numPr>
        <w:ind w:firstLine="360" w:firstLineChars="150"/>
        <w:rPr>
          <w:highlight w:val="none"/>
        </w:rPr>
      </w:pPr>
      <w:r>
        <w:rPr>
          <w:rFonts w:ascii="宋体" w:hAnsi="宋体" w:eastAsia="宋体" w:cs="Times New Roman"/>
          <w:kern w:val="2"/>
          <w:sz w:val="24"/>
          <w:szCs w:val="24"/>
          <w:lang w:val="en-US" w:eastAsia="zh-CN" w:bidi="ar-SA"/>
        </w:rPr>
        <w:t>（</w:t>
      </w:r>
      <w:r>
        <w:rPr>
          <w:rFonts w:hint="eastAsia" w:cs="Times New Roman"/>
          <w:kern w:val="2"/>
          <w:sz w:val="24"/>
          <w:szCs w:val="24"/>
          <w:lang w:val="en-US" w:eastAsia="zh-CN" w:bidi="ar-SA"/>
        </w:rPr>
        <w:t>7</w:t>
      </w:r>
      <w:r>
        <w:rPr>
          <w:rFonts w:ascii="宋体" w:hAnsi="宋体" w:eastAsia="宋体" w:cs="Times New Roman"/>
          <w:kern w:val="2"/>
          <w:sz w:val="24"/>
          <w:szCs w:val="24"/>
          <w:lang w:val="en-US" w:eastAsia="zh-CN" w:bidi="ar-SA"/>
        </w:rPr>
        <w:t>）</w:t>
      </w:r>
      <w:r>
        <w:rPr>
          <w:rFonts w:hint="eastAsia"/>
          <w:highlight w:val="none"/>
        </w:rPr>
        <w:t>投标文件格式</w:t>
      </w:r>
    </w:p>
    <w:p w14:paraId="496029E2">
      <w:pPr>
        <w:pStyle w:val="17"/>
        <w:numPr>
          <w:ilvl w:val="1"/>
          <w:numId w:val="4"/>
        </w:numPr>
        <w:ind w:firstLineChars="0"/>
      </w:pPr>
      <w:r>
        <w:rPr>
          <w:rFonts w:hint="eastAsia"/>
        </w:rPr>
        <w:t>投标人应仔细阅读招标文件，按招标文件的规定与要求编写投标文件。如果投标文件与招标文件的规定与要求不符合，则投标人应自行负责。</w:t>
      </w:r>
    </w:p>
    <w:p w14:paraId="05437B39">
      <w:pPr>
        <w:pStyle w:val="13"/>
        <w:numPr>
          <w:ilvl w:val="0"/>
          <w:numId w:val="3"/>
        </w:numPr>
        <w:ind w:left="0" w:firstLine="482"/>
      </w:pPr>
      <w:r>
        <w:rPr>
          <w:rFonts w:hint="eastAsia"/>
        </w:rPr>
        <w:t>招标文件的澄清和解答</w:t>
      </w:r>
    </w:p>
    <w:p w14:paraId="3CBC95E3">
      <w:pPr>
        <w:pStyle w:val="17"/>
        <w:numPr>
          <w:ilvl w:val="0"/>
          <w:numId w:val="4"/>
        </w:numPr>
        <w:ind w:firstLineChars="0"/>
        <w:rPr>
          <w:vanish/>
        </w:rPr>
      </w:pPr>
    </w:p>
    <w:p w14:paraId="67F573BA">
      <w:pPr>
        <w:pStyle w:val="17"/>
        <w:numPr>
          <w:ilvl w:val="1"/>
          <w:numId w:val="4"/>
        </w:numPr>
        <w:ind w:firstLineChars="0"/>
      </w:pPr>
      <w:r>
        <w:rPr>
          <w:rFonts w:hint="eastAsia"/>
        </w:rPr>
        <w:t>投标人应认真检查招标文件是否完整，若发现缺页或附件不全时，应及时向招标人提出，以便补齐。如有疑问，应在递交投标文件截止日期3天前，登录“</w:t>
      </w:r>
      <w:r>
        <w:rPr>
          <w:rFonts w:hint="eastAsia"/>
          <w:lang w:val="en-US" w:eastAsia="zh-CN"/>
        </w:rPr>
        <w:t>中交</w:t>
      </w:r>
      <w:r>
        <w:rPr>
          <w:rFonts w:hint="eastAsia"/>
        </w:rPr>
        <w:t>电子采购平台”，通过“供应商质疑</w:t>
      </w:r>
      <w:r>
        <w:t>”</w:t>
      </w:r>
      <w:r>
        <w:rPr>
          <w:rFonts w:hint="eastAsia"/>
        </w:rPr>
        <w:t>要求招标人对招标文件予以澄清。</w:t>
      </w:r>
    </w:p>
    <w:p w14:paraId="1B580DB1">
      <w:pPr>
        <w:pStyle w:val="17"/>
        <w:numPr>
          <w:ilvl w:val="1"/>
          <w:numId w:val="4"/>
        </w:numPr>
        <w:ind w:firstLineChars="0"/>
      </w:pPr>
      <w:r>
        <w:rPr>
          <w:rFonts w:hint="eastAsia"/>
        </w:rPr>
        <w:t>招标人对招标文件的澄清通过“</w:t>
      </w:r>
      <w:r>
        <w:rPr>
          <w:rFonts w:hint="eastAsia"/>
          <w:lang w:val="en-US" w:eastAsia="zh-CN"/>
        </w:rPr>
        <w:t>中交</w:t>
      </w:r>
      <w:r>
        <w:rPr>
          <w:rFonts w:hint="eastAsia"/>
        </w:rPr>
        <w:t>电子采购平台”发给所有下载招标文件的投标人，但不指明澄清问题的来源。</w:t>
      </w:r>
    </w:p>
    <w:p w14:paraId="63ADCABB">
      <w:pPr>
        <w:pStyle w:val="17"/>
        <w:numPr>
          <w:ilvl w:val="1"/>
          <w:numId w:val="4"/>
        </w:numPr>
        <w:ind w:firstLineChars="0"/>
      </w:pPr>
      <w:r>
        <w:rPr>
          <w:rFonts w:hint="eastAsia"/>
        </w:rPr>
        <w:t>投标人应实时关注“</w:t>
      </w:r>
      <w:r>
        <w:rPr>
          <w:rFonts w:hint="eastAsia"/>
          <w:lang w:val="en-US" w:eastAsia="zh-CN"/>
        </w:rPr>
        <w:t>中交</w:t>
      </w:r>
      <w:r>
        <w:rPr>
          <w:rFonts w:hint="eastAsia"/>
        </w:rPr>
        <w:t>电子采购平台”上发出的答疑、澄清通知，因投标人自身原因未及时获知澄清内容而导致的任何后果将由投标人自行承担。</w:t>
      </w:r>
    </w:p>
    <w:p w14:paraId="2F3B48D1">
      <w:pPr>
        <w:pStyle w:val="17"/>
        <w:numPr>
          <w:ilvl w:val="1"/>
          <w:numId w:val="4"/>
        </w:numPr>
        <w:ind w:firstLineChars="0"/>
      </w:pPr>
      <w:r>
        <w:rPr>
          <w:rFonts w:hint="eastAsia"/>
        </w:rPr>
        <w:t>除非招标人认为确有必要答复，否则，招标人有权拒绝回复投标人在本章第7.1项规定的时间后提出的任何澄清要求。</w:t>
      </w:r>
    </w:p>
    <w:p w14:paraId="489D4472">
      <w:pPr>
        <w:pStyle w:val="13"/>
        <w:numPr>
          <w:ilvl w:val="0"/>
          <w:numId w:val="3"/>
        </w:numPr>
        <w:ind w:left="0" w:firstLine="482"/>
      </w:pPr>
      <w:r>
        <w:rPr>
          <w:rFonts w:hint="eastAsia"/>
        </w:rPr>
        <w:t>招标文件的修改</w:t>
      </w:r>
    </w:p>
    <w:p w14:paraId="15D94FDA">
      <w:pPr>
        <w:pStyle w:val="17"/>
        <w:numPr>
          <w:ilvl w:val="0"/>
          <w:numId w:val="4"/>
        </w:numPr>
        <w:ind w:firstLineChars="0"/>
        <w:rPr>
          <w:vanish/>
        </w:rPr>
      </w:pPr>
    </w:p>
    <w:p w14:paraId="4A01E5EC">
      <w:pPr>
        <w:pStyle w:val="17"/>
        <w:numPr>
          <w:ilvl w:val="1"/>
          <w:numId w:val="4"/>
        </w:numPr>
        <w:ind w:firstLineChars="0"/>
      </w:pPr>
      <w:r>
        <w:rPr>
          <w:rFonts w:hint="eastAsia"/>
        </w:rPr>
        <w:t>招标人可以修改招标文件，并通过“</w:t>
      </w:r>
      <w:r>
        <w:rPr>
          <w:rFonts w:hint="eastAsia"/>
          <w:lang w:val="en-US" w:eastAsia="zh-CN"/>
        </w:rPr>
        <w:t>中交</w:t>
      </w:r>
      <w:r>
        <w:rPr>
          <w:rFonts w:hint="eastAsia"/>
        </w:rPr>
        <w:t>电子采购平台”通知所有已下载招标文件的投标人。</w:t>
      </w:r>
    </w:p>
    <w:p w14:paraId="26868878">
      <w:pPr>
        <w:pStyle w:val="17"/>
        <w:numPr>
          <w:ilvl w:val="1"/>
          <w:numId w:val="4"/>
        </w:numPr>
        <w:ind w:firstLineChars="0"/>
      </w:pPr>
      <w:r>
        <w:rPr>
          <w:rFonts w:hint="eastAsia"/>
        </w:rPr>
        <w:t>投标人应实时关注“</w:t>
      </w:r>
      <w:r>
        <w:rPr>
          <w:rFonts w:hint="eastAsia"/>
          <w:lang w:val="en-US" w:eastAsia="zh-CN"/>
        </w:rPr>
        <w:t>中交</w:t>
      </w:r>
      <w:r>
        <w:rPr>
          <w:rFonts w:hint="eastAsia"/>
        </w:rPr>
        <w:t>电子采购平台”上发出的修改通知，因投标人自身原因未及时获知修改内容而导致的任何后果将由投标人自行承担</w:t>
      </w:r>
      <w:r>
        <w:rPr>
          <w:rFonts w:hint="eastAsia"/>
          <w:color w:val="000000"/>
        </w:rPr>
        <w:t>。</w:t>
      </w:r>
    </w:p>
    <w:p w14:paraId="02E0E392">
      <w:pPr>
        <w:pStyle w:val="4"/>
      </w:pPr>
      <w:bookmarkStart w:id="45" w:name="_Toc522805889"/>
      <w:bookmarkStart w:id="46" w:name="_Toc26754"/>
      <w:r>
        <w:rPr>
          <w:rFonts w:hint="eastAsia"/>
        </w:rPr>
        <w:t>三、投标文件</w:t>
      </w:r>
      <w:bookmarkEnd w:id="45"/>
      <w:bookmarkEnd w:id="46"/>
    </w:p>
    <w:p w14:paraId="6384D5C2">
      <w:pPr>
        <w:pStyle w:val="13"/>
        <w:numPr>
          <w:ilvl w:val="0"/>
          <w:numId w:val="3"/>
        </w:numPr>
        <w:ind w:left="0" w:firstLine="482"/>
      </w:pPr>
      <w:r>
        <w:rPr>
          <w:rFonts w:hint="eastAsia"/>
        </w:rPr>
        <w:t>投标文件的组成</w:t>
      </w:r>
    </w:p>
    <w:p w14:paraId="360A7328">
      <w:pPr>
        <w:pStyle w:val="17"/>
        <w:numPr>
          <w:ilvl w:val="0"/>
          <w:numId w:val="4"/>
        </w:numPr>
        <w:ind w:firstLineChars="0"/>
        <w:rPr>
          <w:vanish/>
        </w:rPr>
      </w:pPr>
    </w:p>
    <w:p w14:paraId="18E2B06F">
      <w:pPr>
        <w:numPr>
          <w:ilvl w:val="1"/>
          <w:numId w:val="4"/>
        </w:numPr>
        <w:ind w:firstLine="480"/>
        <w:rPr>
          <w:szCs w:val="32"/>
        </w:rPr>
      </w:pPr>
      <w:r>
        <w:rPr>
          <w:rFonts w:hint="eastAsia"/>
          <w:szCs w:val="32"/>
        </w:rPr>
        <w:t>投标人编写的投标文件，应包括下列内容</w:t>
      </w:r>
    </w:p>
    <w:p w14:paraId="7BA10DA7">
      <w:pPr>
        <w:pStyle w:val="2"/>
        <w:rPr>
          <w:rFonts w:hint="default" w:eastAsia="宋体"/>
          <w:highlight w:val="none"/>
          <w:lang w:val="en-US" w:eastAsia="zh-CN"/>
        </w:rPr>
      </w:pPr>
      <w:r>
        <w:rPr>
          <w:rFonts w:hint="eastAsia"/>
          <w:szCs w:val="32"/>
          <w:highlight w:val="none"/>
          <w:lang w:val="en-US" w:eastAsia="zh-CN"/>
        </w:rPr>
        <w:t>商务标</w:t>
      </w:r>
    </w:p>
    <w:p w14:paraId="2215E148">
      <w:pPr>
        <w:numPr>
          <w:ilvl w:val="0"/>
          <w:numId w:val="0"/>
        </w:numPr>
        <w:ind w:firstLine="360" w:firstLineChars="150"/>
        <w:rPr>
          <w:highlight w:val="none"/>
        </w:rPr>
      </w:pPr>
      <w:r>
        <w:rPr>
          <w:rFonts w:ascii="宋体" w:hAnsi="宋体" w:eastAsia="宋体" w:cs="Times New Roman"/>
          <w:kern w:val="2"/>
          <w:sz w:val="24"/>
          <w:szCs w:val="24"/>
          <w:lang w:val="en-US" w:eastAsia="zh-CN" w:bidi="ar-SA"/>
        </w:rPr>
        <w:t>（</w:t>
      </w:r>
      <w:r>
        <w:rPr>
          <w:rFonts w:hint="eastAsia" w:cs="Times New Roman"/>
          <w:kern w:val="2"/>
          <w:sz w:val="24"/>
          <w:szCs w:val="24"/>
          <w:lang w:val="en-US" w:eastAsia="zh-CN" w:bidi="ar-SA"/>
        </w:rPr>
        <w:t>1</w:t>
      </w:r>
      <w:r>
        <w:rPr>
          <w:rFonts w:ascii="宋体" w:hAnsi="宋体" w:eastAsia="宋体" w:cs="Times New Roman"/>
          <w:kern w:val="2"/>
          <w:sz w:val="24"/>
          <w:szCs w:val="24"/>
          <w:lang w:val="en-US" w:eastAsia="zh-CN" w:bidi="ar-SA"/>
        </w:rPr>
        <w:t>）</w:t>
      </w:r>
      <w:r>
        <w:rPr>
          <w:rFonts w:hint="eastAsia"/>
          <w:highlight w:val="none"/>
        </w:rPr>
        <w:t>投标书及投标书附录；</w:t>
      </w:r>
    </w:p>
    <w:p w14:paraId="4B571FC2">
      <w:pPr>
        <w:numPr>
          <w:ilvl w:val="0"/>
          <w:numId w:val="0"/>
        </w:numPr>
        <w:ind w:firstLine="360" w:firstLineChars="150"/>
        <w:rPr>
          <w:highlight w:val="none"/>
        </w:rPr>
      </w:pPr>
      <w:r>
        <w:rPr>
          <w:rFonts w:ascii="宋体" w:hAnsi="宋体" w:eastAsia="宋体" w:cs="Times New Roman"/>
          <w:kern w:val="2"/>
          <w:sz w:val="24"/>
          <w:szCs w:val="24"/>
          <w:lang w:val="en-US" w:eastAsia="zh-CN" w:bidi="ar-SA"/>
        </w:rPr>
        <w:t>（</w:t>
      </w:r>
      <w:r>
        <w:rPr>
          <w:rFonts w:hint="eastAsia" w:cs="Times New Roman"/>
          <w:kern w:val="2"/>
          <w:sz w:val="24"/>
          <w:szCs w:val="24"/>
          <w:lang w:val="en-US" w:eastAsia="zh-CN" w:bidi="ar-SA"/>
        </w:rPr>
        <w:t>2</w:t>
      </w:r>
      <w:r>
        <w:rPr>
          <w:rFonts w:ascii="宋体" w:hAnsi="宋体" w:eastAsia="宋体" w:cs="Times New Roman"/>
          <w:kern w:val="2"/>
          <w:sz w:val="24"/>
          <w:szCs w:val="24"/>
          <w:lang w:val="en-US" w:eastAsia="zh-CN" w:bidi="ar-SA"/>
        </w:rPr>
        <w:t>）</w:t>
      </w:r>
      <w:r>
        <w:rPr>
          <w:rFonts w:hint="eastAsia"/>
          <w:highlight w:val="none"/>
        </w:rPr>
        <w:t>法定代表人身份证明或授权委托书；</w:t>
      </w:r>
    </w:p>
    <w:p w14:paraId="3A4371D6">
      <w:pPr>
        <w:numPr>
          <w:ilvl w:val="0"/>
          <w:numId w:val="0"/>
        </w:numPr>
        <w:ind w:firstLine="360" w:firstLineChars="150"/>
        <w:rPr>
          <w:highlight w:val="none"/>
        </w:rPr>
      </w:pPr>
      <w:r>
        <w:rPr>
          <w:rFonts w:ascii="宋体" w:hAnsi="宋体"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3</w:t>
      </w:r>
      <w:r>
        <w:rPr>
          <w:rFonts w:ascii="宋体" w:hAnsi="宋体" w:eastAsia="宋体" w:cs="Times New Roman"/>
          <w:kern w:val="2"/>
          <w:sz w:val="24"/>
          <w:szCs w:val="24"/>
          <w:highlight w:val="none"/>
          <w:lang w:val="en-US" w:eastAsia="zh-CN" w:bidi="ar-SA"/>
        </w:rPr>
        <w:t>）</w:t>
      </w:r>
      <w:r>
        <w:rPr>
          <w:rFonts w:hint="eastAsia"/>
          <w:highlight w:val="none"/>
        </w:rPr>
        <w:t>投标保证金</w:t>
      </w:r>
      <w:r>
        <w:rPr>
          <w:rFonts w:hint="eastAsia"/>
          <w:highlight w:val="none"/>
          <w:lang w:val="en-US" w:eastAsia="zh-CN"/>
        </w:rPr>
        <w:t>回执</w:t>
      </w:r>
      <w:r>
        <w:rPr>
          <w:rFonts w:hint="eastAsia"/>
          <w:highlight w:val="none"/>
        </w:rPr>
        <w:t>；</w:t>
      </w:r>
    </w:p>
    <w:p w14:paraId="38A6A4F3">
      <w:pPr>
        <w:numPr>
          <w:ilvl w:val="0"/>
          <w:numId w:val="0"/>
        </w:numPr>
        <w:ind w:firstLine="360" w:firstLineChars="150"/>
        <w:rPr>
          <w:highlight w:val="none"/>
        </w:rPr>
      </w:pPr>
      <w:r>
        <w:rPr>
          <w:rFonts w:ascii="宋体" w:hAnsi="宋体"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4</w:t>
      </w:r>
      <w:r>
        <w:rPr>
          <w:rFonts w:ascii="宋体" w:hAnsi="宋体" w:eastAsia="宋体" w:cs="Times New Roman"/>
          <w:kern w:val="2"/>
          <w:sz w:val="24"/>
          <w:szCs w:val="24"/>
          <w:highlight w:val="none"/>
          <w:lang w:val="en-US" w:eastAsia="zh-CN" w:bidi="ar-SA"/>
        </w:rPr>
        <w:t>）</w:t>
      </w:r>
      <w:r>
        <w:rPr>
          <w:rFonts w:hint="eastAsia"/>
          <w:highlight w:val="none"/>
          <w:lang w:val="en-US" w:eastAsia="zh-CN"/>
        </w:rPr>
        <w:t>计价清单；</w:t>
      </w:r>
    </w:p>
    <w:p w14:paraId="203336FA">
      <w:pPr>
        <w:numPr>
          <w:ilvl w:val="0"/>
          <w:numId w:val="0"/>
        </w:numPr>
        <w:ind w:firstLine="360" w:firstLineChars="150"/>
        <w:rPr>
          <w:highlight w:val="none"/>
        </w:rPr>
      </w:pPr>
      <w:r>
        <w:rPr>
          <w:rFonts w:ascii="宋体" w:hAnsi="宋体" w:eastAsia="宋体" w:cs="Times New Roman"/>
          <w:kern w:val="2"/>
          <w:sz w:val="24"/>
          <w:szCs w:val="24"/>
          <w:lang w:val="en-US" w:eastAsia="zh-CN" w:bidi="ar-SA"/>
        </w:rPr>
        <w:t>（</w:t>
      </w:r>
      <w:r>
        <w:rPr>
          <w:rFonts w:hint="eastAsia" w:cs="Times New Roman"/>
          <w:kern w:val="2"/>
          <w:sz w:val="24"/>
          <w:szCs w:val="24"/>
          <w:lang w:val="en-US" w:eastAsia="zh-CN" w:bidi="ar-SA"/>
        </w:rPr>
        <w:t>5</w:t>
      </w:r>
      <w:r>
        <w:rPr>
          <w:rFonts w:ascii="宋体" w:hAnsi="宋体" w:eastAsia="宋体" w:cs="Times New Roman"/>
          <w:kern w:val="2"/>
          <w:sz w:val="24"/>
          <w:szCs w:val="24"/>
          <w:lang w:val="en-US" w:eastAsia="zh-CN" w:bidi="ar-SA"/>
        </w:rPr>
        <w:t>）</w:t>
      </w:r>
      <w:r>
        <w:rPr>
          <w:rFonts w:hint="eastAsia"/>
          <w:highlight w:val="none"/>
        </w:rPr>
        <w:t>资格审查资料；</w:t>
      </w:r>
    </w:p>
    <w:p w14:paraId="78E4A57B">
      <w:pPr>
        <w:pStyle w:val="2"/>
        <w:rPr>
          <w:rFonts w:hint="eastAsia"/>
          <w:highlight w:val="none"/>
          <w:lang w:val="en-US" w:eastAsia="zh-CN"/>
        </w:rPr>
      </w:pPr>
      <w:r>
        <w:rPr>
          <w:rFonts w:hint="eastAsia"/>
          <w:highlight w:val="none"/>
          <w:lang w:val="en-US" w:eastAsia="zh-CN"/>
        </w:rPr>
        <w:t>技术标</w:t>
      </w:r>
    </w:p>
    <w:p w14:paraId="55710C69">
      <w:pPr>
        <w:numPr>
          <w:ilvl w:val="0"/>
          <w:numId w:val="0"/>
        </w:numPr>
        <w:ind w:firstLine="480" w:firstLineChars="200"/>
        <w:rPr>
          <w:rFonts w:hint="eastAsia"/>
          <w:highlight w:val="none"/>
          <w:lang w:val="en-US" w:eastAsia="zh-CN"/>
        </w:rPr>
      </w:pPr>
      <w:r>
        <w:rPr>
          <w:rFonts w:hint="eastAsia" w:ascii="宋体" w:hAnsi="宋体" w:eastAsia="宋体" w:cs="Times New Roman"/>
          <w:kern w:val="2"/>
          <w:sz w:val="24"/>
          <w:szCs w:val="24"/>
          <w:lang w:val="en-US" w:eastAsia="zh-CN" w:bidi="ar-SA"/>
        </w:rPr>
        <w:t>（</w:t>
      </w:r>
      <w:r>
        <w:rPr>
          <w:rFonts w:hint="eastAsia"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w:t>
      </w:r>
      <w:r>
        <w:rPr>
          <w:rFonts w:hint="eastAsia"/>
          <w:highlight w:val="none"/>
          <w:lang w:val="en-US" w:eastAsia="zh-CN"/>
        </w:rPr>
        <w:t>消杀服务专项方案；</w:t>
      </w:r>
    </w:p>
    <w:p w14:paraId="69517077">
      <w:pPr>
        <w:numPr>
          <w:ilvl w:val="0"/>
          <w:numId w:val="0"/>
        </w:numPr>
        <w:ind w:firstLine="480" w:firstLineChars="200"/>
        <w:rPr>
          <w:rFonts w:hint="eastAsia" w:ascii="宋体" w:hAnsi="宋体" w:eastAsia="宋体" w:cs="Times New Roman"/>
          <w:highlight w:val="none"/>
          <w:lang w:val="en-US" w:eastAsia="zh-CN"/>
        </w:rPr>
      </w:pPr>
      <w:r>
        <w:rPr>
          <w:rFonts w:hint="eastAsia" w:ascii="宋体" w:hAnsi="宋体" w:eastAsia="宋体" w:cs="Times New Roman"/>
          <w:kern w:val="2"/>
          <w:sz w:val="24"/>
          <w:szCs w:val="24"/>
          <w:lang w:val="en-US" w:eastAsia="zh-CN" w:bidi="ar-SA"/>
        </w:rPr>
        <w:t>（2）</w:t>
      </w:r>
      <w:r>
        <w:rPr>
          <w:rFonts w:hint="eastAsia" w:ascii="宋体" w:hAnsi="宋体" w:eastAsia="宋体" w:cs="Times New Roman"/>
          <w:highlight w:val="none"/>
          <w:lang w:val="en-US" w:eastAsia="zh-CN"/>
        </w:rPr>
        <w:t>作业人员资质；</w:t>
      </w:r>
    </w:p>
    <w:p w14:paraId="6C81CF8F">
      <w:pPr>
        <w:numPr>
          <w:ilvl w:val="0"/>
          <w:numId w:val="0"/>
        </w:numPr>
        <w:ind w:firstLine="480" w:firstLineChars="200"/>
        <w:rPr>
          <w:rFonts w:hint="eastAsia" w:ascii="宋体" w:hAnsi="宋体" w:eastAsia="宋体" w:cs="Times New Roman"/>
          <w:highlight w:val="none"/>
          <w:lang w:val="en-US" w:eastAsia="zh-CN"/>
        </w:rPr>
      </w:pPr>
      <w:r>
        <w:rPr>
          <w:rFonts w:hint="eastAsia" w:ascii="宋体" w:hAnsi="宋体" w:eastAsia="宋体" w:cs="Times New Roman"/>
          <w:kern w:val="2"/>
          <w:sz w:val="24"/>
          <w:szCs w:val="24"/>
          <w:lang w:val="en-US" w:eastAsia="zh-CN" w:bidi="ar-SA"/>
        </w:rPr>
        <w:t>（3）</w:t>
      </w:r>
      <w:r>
        <w:rPr>
          <w:rFonts w:hint="eastAsia" w:ascii="宋体" w:hAnsi="宋体" w:eastAsia="宋体" w:cs="Times New Roman"/>
          <w:highlight w:val="none"/>
          <w:lang w:val="en-US" w:eastAsia="zh-CN"/>
        </w:rPr>
        <w:t>消杀设备及药械配置；</w:t>
      </w:r>
    </w:p>
    <w:p w14:paraId="3E29AD36">
      <w:pPr>
        <w:numPr>
          <w:ilvl w:val="0"/>
          <w:numId w:val="0"/>
        </w:numPr>
        <w:ind w:firstLine="480" w:firstLineChars="200"/>
        <w:rPr>
          <w:rFonts w:hint="default" w:ascii="宋体" w:hAnsi="宋体" w:eastAsia="宋体" w:cs="Times New Roman"/>
          <w:highlight w:val="none"/>
          <w:lang w:val="en-US" w:eastAsia="zh-CN"/>
        </w:rPr>
      </w:pPr>
      <w:r>
        <w:rPr>
          <w:rFonts w:hint="default"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4</w:t>
      </w:r>
      <w:r>
        <w:rPr>
          <w:rFonts w:hint="default" w:ascii="宋体" w:hAnsi="宋体" w:eastAsia="宋体" w:cs="Times New Roman"/>
          <w:kern w:val="2"/>
          <w:sz w:val="24"/>
          <w:szCs w:val="24"/>
          <w:lang w:val="en-US" w:eastAsia="zh-CN" w:bidi="ar-SA"/>
        </w:rPr>
        <w:t>）</w:t>
      </w:r>
      <w:r>
        <w:rPr>
          <w:rFonts w:hint="eastAsia" w:ascii="宋体" w:hAnsi="宋体" w:eastAsia="宋体" w:cs="Times New Roman"/>
          <w:highlight w:val="none"/>
          <w:lang w:val="en-US" w:eastAsia="zh-CN"/>
        </w:rPr>
        <w:t>应急响应与服务保障。</w:t>
      </w:r>
    </w:p>
    <w:p w14:paraId="4810B1BB">
      <w:pPr>
        <w:pStyle w:val="13"/>
        <w:numPr>
          <w:ilvl w:val="0"/>
          <w:numId w:val="3"/>
        </w:numPr>
        <w:ind w:left="0" w:firstLine="482"/>
      </w:pPr>
      <w:r>
        <w:rPr>
          <w:rFonts w:hint="eastAsia"/>
        </w:rPr>
        <w:t>投标价</w:t>
      </w:r>
    </w:p>
    <w:p w14:paraId="60FA0163">
      <w:pPr>
        <w:pStyle w:val="17"/>
        <w:numPr>
          <w:ilvl w:val="0"/>
          <w:numId w:val="4"/>
        </w:numPr>
        <w:ind w:firstLineChars="0"/>
        <w:rPr>
          <w:vanish/>
        </w:rPr>
      </w:pPr>
    </w:p>
    <w:p w14:paraId="6F47BA00">
      <w:pPr>
        <w:pStyle w:val="17"/>
        <w:numPr>
          <w:ilvl w:val="1"/>
          <w:numId w:val="4"/>
        </w:numPr>
        <w:ind w:firstLineChars="0"/>
      </w:pPr>
      <w:r>
        <w:rPr>
          <w:rFonts w:hint="eastAsia"/>
        </w:rPr>
        <w:t>投标人的投标价，以投标人在工程量清单中提出的单价为依据。评标委员会将按照</w:t>
      </w:r>
      <w:r>
        <w:rPr>
          <w:rFonts w:hint="eastAsia"/>
          <w:b/>
        </w:rPr>
        <w:t>第三章《评标办法》</w:t>
      </w:r>
      <w:r>
        <w:rPr>
          <w:rFonts w:hint="eastAsia"/>
        </w:rPr>
        <w:t>的规定对投标价进行算术性错误修正及其他错误修正。</w:t>
      </w:r>
    </w:p>
    <w:p w14:paraId="10B8A0DD">
      <w:pPr>
        <w:pStyle w:val="17"/>
        <w:numPr>
          <w:ilvl w:val="1"/>
          <w:numId w:val="4"/>
        </w:numPr>
        <w:ind w:firstLineChars="0"/>
      </w:pPr>
      <w:r>
        <w:rPr>
          <w:rFonts w:hint="eastAsia"/>
        </w:rPr>
        <w:t>投标人应充分了解该项目的总体情况以及影响投标报价的其他要素与风险。</w:t>
      </w:r>
    </w:p>
    <w:p w14:paraId="3E85FD77">
      <w:pPr>
        <w:pStyle w:val="17"/>
        <w:numPr>
          <w:ilvl w:val="1"/>
          <w:numId w:val="4"/>
        </w:numPr>
        <w:ind w:firstLineChars="0"/>
        <w:rPr>
          <w:color w:val="000000"/>
        </w:rPr>
      </w:pPr>
      <w:r>
        <w:rPr>
          <w:rFonts w:hint="eastAsia"/>
          <w:color w:val="000000"/>
        </w:rPr>
        <w:t>本次</w:t>
      </w:r>
      <w:r>
        <w:rPr>
          <w:rFonts w:hint="eastAsia"/>
          <w:color w:val="000000"/>
          <w:lang w:val="en-US" w:eastAsia="zh-CN"/>
        </w:rPr>
        <w:t>招标</w:t>
      </w:r>
      <w:r>
        <w:rPr>
          <w:rFonts w:hint="eastAsia"/>
          <w:color w:val="000000"/>
        </w:rPr>
        <w:t>控制价为：见</w:t>
      </w:r>
      <w:r>
        <w:rPr>
          <w:rFonts w:hint="eastAsia"/>
          <w:b/>
          <w:color w:val="000000"/>
        </w:rPr>
        <w:t>《投标人须知前附表》</w:t>
      </w:r>
      <w:r>
        <w:rPr>
          <w:rFonts w:hint="eastAsia"/>
          <w:color w:val="000000"/>
        </w:rPr>
        <w:t>。该控制价为最高限价，超过</w:t>
      </w:r>
      <w:r>
        <w:rPr>
          <w:rFonts w:hint="eastAsia"/>
          <w:color w:val="000000"/>
          <w:lang w:val="en-US" w:eastAsia="zh-CN"/>
        </w:rPr>
        <w:t>招标</w:t>
      </w:r>
      <w:r>
        <w:rPr>
          <w:rFonts w:hint="eastAsia"/>
          <w:color w:val="000000"/>
        </w:rPr>
        <w:t>控制价的投标文件将作为废标。招标人不接受调价函。</w:t>
      </w:r>
    </w:p>
    <w:p w14:paraId="6EB713B1">
      <w:pPr>
        <w:pStyle w:val="17"/>
        <w:numPr>
          <w:ilvl w:val="1"/>
          <w:numId w:val="4"/>
        </w:numPr>
        <w:ind w:firstLineChars="0"/>
        <w:rPr>
          <w:color w:val="000000"/>
        </w:rPr>
      </w:pPr>
      <w:r>
        <w:rPr>
          <w:rFonts w:hint="eastAsia"/>
          <w:color w:val="000000"/>
        </w:rPr>
        <w:t>本包件招标采用</w:t>
      </w:r>
      <w:r>
        <w:rPr>
          <w:rFonts w:hint="eastAsia"/>
          <w:color w:val="000000"/>
          <w:lang w:val="en-US" w:eastAsia="zh-CN"/>
        </w:rPr>
        <w:t>报价</w:t>
      </w:r>
      <w:r>
        <w:rPr>
          <w:rFonts w:hint="eastAsia"/>
          <w:color w:val="000000"/>
        </w:rPr>
        <w:t>固化清单，投标人在</w:t>
      </w:r>
      <w:r>
        <w:rPr>
          <w:rFonts w:hint="eastAsia"/>
        </w:rPr>
        <w:t>“</w:t>
      </w:r>
      <w:r>
        <w:rPr>
          <w:rFonts w:hint="eastAsia"/>
          <w:lang w:val="en-US" w:eastAsia="zh-CN"/>
        </w:rPr>
        <w:t>中交</w:t>
      </w:r>
      <w:r>
        <w:rPr>
          <w:rFonts w:hint="eastAsia"/>
        </w:rPr>
        <w:t>电子采购平台”</w:t>
      </w:r>
      <w:r>
        <w:rPr>
          <w:rFonts w:hint="eastAsia"/>
          <w:color w:val="000000"/>
        </w:rPr>
        <w:t>填写</w:t>
      </w:r>
      <w:r>
        <w:rPr>
          <w:rFonts w:hint="eastAsia"/>
          <w:color w:val="000000"/>
          <w:lang w:val="en-US" w:eastAsia="zh-CN"/>
        </w:rPr>
        <w:t>报价</w:t>
      </w:r>
      <w:r>
        <w:rPr>
          <w:rFonts w:hint="eastAsia"/>
          <w:color w:val="000000"/>
        </w:rPr>
        <w:t>清单中的单价及总额价，即可完成已标价清单的编制，系统自动计算合价，投标人须对照清单确定投标报价。投标人未在已标价清单中填入单价或总额价的清单子目，将被认为其已包含在已标价清单其他子目的单价和总额价中，招标人将不予支付。</w:t>
      </w:r>
    </w:p>
    <w:p w14:paraId="0E5498A5">
      <w:pPr>
        <w:pStyle w:val="17"/>
        <w:numPr>
          <w:ilvl w:val="1"/>
          <w:numId w:val="4"/>
        </w:numPr>
        <w:ind w:firstLineChars="0"/>
        <w:rPr>
          <w:color w:val="000000"/>
        </w:rPr>
      </w:pPr>
      <w:r>
        <w:rPr>
          <w:rFonts w:hint="eastAsia"/>
          <w:color w:val="000000"/>
        </w:rPr>
        <w:t>投标人必须严格遵循工程量固化清单电子文件中的数据、格式及运算定义。严禁投标人修改工程量固化清单电子文件中的数据、格式及运算定义。若出现投标人的已标价工程量清单与招标人提供的工程量固化清单中的固化内容不一致的情况，投标人的投标将被否决。</w:t>
      </w:r>
    </w:p>
    <w:p w14:paraId="0D2028BA">
      <w:pPr>
        <w:pStyle w:val="17"/>
        <w:numPr>
          <w:ilvl w:val="1"/>
          <w:numId w:val="4"/>
        </w:numPr>
        <w:ind w:firstLineChars="0"/>
        <w:rPr>
          <w:color w:val="000000"/>
        </w:rPr>
      </w:pPr>
      <w:r>
        <w:rPr>
          <w:rFonts w:hint="eastAsia"/>
          <w:color w:val="000000"/>
        </w:rPr>
        <w:t>投标人在投标截止时间前修改投标书中的投标总价，应同时修改第五章“工程量清单”中的相应报价及“</w:t>
      </w:r>
      <w:r>
        <w:rPr>
          <w:rFonts w:hint="eastAsia"/>
          <w:color w:val="000000"/>
          <w:lang w:val="en-US" w:eastAsia="zh-CN"/>
        </w:rPr>
        <w:t>中交</w:t>
      </w:r>
      <w:r>
        <w:rPr>
          <w:rFonts w:hint="eastAsia"/>
          <w:color w:val="000000"/>
        </w:rPr>
        <w:t>电子采购平台”线上报价。</w:t>
      </w:r>
    </w:p>
    <w:p w14:paraId="3AD18A39">
      <w:pPr>
        <w:pStyle w:val="17"/>
        <w:numPr>
          <w:ilvl w:val="1"/>
          <w:numId w:val="4"/>
        </w:numPr>
        <w:ind w:firstLineChars="0"/>
        <w:rPr>
          <w:color w:val="000000"/>
        </w:rPr>
      </w:pPr>
      <w:r>
        <w:rPr>
          <w:rFonts w:hint="eastAsia"/>
          <w:color w:val="000000"/>
        </w:rPr>
        <w:t>投标人如果发现工程量清单中的数量与图纸中数量不一致时，应立即通知招标人核查，除非招标人以书面方式予以更正，否则，应以工程量清单中列出的数量为准。</w:t>
      </w:r>
    </w:p>
    <w:p w14:paraId="7D8084C8">
      <w:pPr>
        <w:pStyle w:val="17"/>
        <w:numPr>
          <w:ilvl w:val="1"/>
          <w:numId w:val="4"/>
        </w:numPr>
        <w:ind w:firstLineChars="0"/>
      </w:pPr>
      <w:r>
        <w:rPr>
          <w:rFonts w:hint="eastAsia"/>
        </w:rPr>
        <w:t>投标过程中工程量清单不单列安全生产费，安全生产费用包含在投标报价中，投标人在投标报价时应充分考虑安全生产费用的投入。签订合同时，</w:t>
      </w:r>
      <w:r>
        <w:rPr>
          <w:rFonts w:hint="eastAsia"/>
          <w:bCs/>
        </w:rPr>
        <w:t>在保持中标价总价不变的情况下，</w:t>
      </w:r>
      <w:r>
        <w:rPr>
          <w:rFonts w:hint="eastAsia"/>
        </w:rPr>
        <w:t>招标人按照</w:t>
      </w:r>
      <w:r>
        <w:rPr>
          <w:rFonts w:hint="eastAsia"/>
          <w:b/>
        </w:rPr>
        <w:t>《投标人须知前附表》</w:t>
      </w:r>
      <w:r>
        <w:rPr>
          <w:rFonts w:hint="eastAsia"/>
          <w:bCs/>
        </w:rPr>
        <w:t>中约定的提取比例将每项清单单价中的安全生产费用进行剥离，将该部分剥离费用在合同的工程量清单中作为安全生产费单独列项</w:t>
      </w:r>
      <w:r>
        <w:rPr>
          <w:rFonts w:hint="eastAsia"/>
        </w:rPr>
        <w:t>。</w:t>
      </w:r>
    </w:p>
    <w:p w14:paraId="0528C679">
      <w:pPr>
        <w:pStyle w:val="13"/>
        <w:numPr>
          <w:ilvl w:val="0"/>
          <w:numId w:val="3"/>
        </w:numPr>
        <w:ind w:left="0" w:firstLine="482"/>
      </w:pPr>
      <w:r>
        <w:rPr>
          <w:rFonts w:hint="eastAsia"/>
        </w:rPr>
        <w:t>投标文件的有效期</w:t>
      </w:r>
    </w:p>
    <w:p w14:paraId="6EBE1399">
      <w:pPr>
        <w:pStyle w:val="17"/>
        <w:numPr>
          <w:ilvl w:val="0"/>
          <w:numId w:val="4"/>
        </w:numPr>
        <w:ind w:firstLineChars="0"/>
        <w:rPr>
          <w:vanish/>
        </w:rPr>
      </w:pPr>
    </w:p>
    <w:p w14:paraId="410FDE8F">
      <w:pPr>
        <w:pStyle w:val="17"/>
        <w:numPr>
          <w:ilvl w:val="1"/>
          <w:numId w:val="4"/>
        </w:numPr>
        <w:ind w:firstLineChars="0"/>
      </w:pPr>
      <w:r>
        <w:rPr>
          <w:rFonts w:hint="eastAsia"/>
        </w:rPr>
        <w:t>投标文件有效期为</w:t>
      </w:r>
      <w:r>
        <w:rPr>
          <w:rFonts w:hint="eastAsia"/>
          <w:b/>
        </w:rPr>
        <w:t>《投标人须知前附表》</w:t>
      </w:r>
      <w:r>
        <w:rPr>
          <w:rFonts w:hint="eastAsia"/>
        </w:rPr>
        <w:t>所载明的时间，在此期限内，所有投标文件均保持有效。</w:t>
      </w:r>
    </w:p>
    <w:p w14:paraId="258A0D8D">
      <w:pPr>
        <w:pStyle w:val="17"/>
        <w:numPr>
          <w:ilvl w:val="1"/>
          <w:numId w:val="4"/>
        </w:numPr>
        <w:ind w:firstLineChars="0"/>
      </w:pPr>
      <w:r>
        <w:rPr>
          <w:rFonts w:hint="eastAsia"/>
        </w:rPr>
        <w:t>在投标有效期内，投标人撤销投标文件的，应承担招标文件和法律规定的责任。</w:t>
      </w:r>
    </w:p>
    <w:p w14:paraId="6FD2F332">
      <w:pPr>
        <w:pStyle w:val="17"/>
        <w:numPr>
          <w:ilvl w:val="1"/>
          <w:numId w:val="4"/>
        </w:numPr>
        <w:ind w:firstLineChars="0"/>
      </w:pPr>
      <w:r>
        <w:rPr>
          <w:rFonts w:hint="eastAsia"/>
          <w:color w:val="000000"/>
        </w:rPr>
        <w:t>出现特殊情况需要延长投标有效期的，招标人通过</w:t>
      </w:r>
      <w:r>
        <w:rPr>
          <w:rFonts w:hint="eastAsia"/>
        </w:rPr>
        <w:t>“</w:t>
      </w:r>
      <w:r>
        <w:rPr>
          <w:rFonts w:hint="eastAsia"/>
          <w:lang w:val="en-US" w:eastAsia="zh-CN"/>
        </w:rPr>
        <w:t>中交</w:t>
      </w:r>
      <w:r>
        <w:rPr>
          <w:rFonts w:hint="eastAsia"/>
        </w:rPr>
        <w:t>电子采购平台”</w:t>
      </w:r>
      <w:r>
        <w:rPr>
          <w:rFonts w:hint="eastAsia"/>
          <w:color w:val="000000"/>
        </w:rPr>
        <w:t>通知所有投标人延长投标文件有效期。投标人应按照</w:t>
      </w:r>
      <w:r>
        <w:rPr>
          <w:rFonts w:hint="eastAsia"/>
          <w:b/>
          <w:bCs/>
          <w:color w:val="000000"/>
        </w:rPr>
        <w:t>附件</w:t>
      </w:r>
      <w:r>
        <w:rPr>
          <w:rFonts w:hint="eastAsia"/>
          <w:b/>
          <w:bCs/>
          <w:color w:val="000000"/>
          <w:lang w:val="en-US" w:eastAsia="zh-CN"/>
        </w:rPr>
        <w:t>五</w:t>
      </w:r>
      <w:r>
        <w:rPr>
          <w:rFonts w:hint="eastAsia"/>
          <w:color w:val="000000"/>
        </w:rPr>
        <w:t>的格式予以书面答复确认（盖章后将扫描件上传至</w:t>
      </w:r>
      <w:r>
        <w:rPr>
          <w:rFonts w:hint="eastAsia"/>
        </w:rPr>
        <w:t>“</w:t>
      </w:r>
      <w:r>
        <w:rPr>
          <w:rFonts w:hint="eastAsia"/>
          <w:lang w:val="en-US" w:eastAsia="zh-CN"/>
        </w:rPr>
        <w:t>中交</w:t>
      </w:r>
      <w:r>
        <w:rPr>
          <w:rFonts w:hint="eastAsia"/>
        </w:rPr>
        <w:t>电子采购平台”</w:t>
      </w:r>
      <w:r>
        <w:rPr>
          <w:rFonts w:hint="eastAsia"/>
          <w:color w:val="000000"/>
        </w:rPr>
        <w:t>），同意延长的，应相应延长其投标保证金的有效期，但不得要求或被允许修改其投标文件；投标人拒绝延长的，其投标失效，但投标人有权收回其投标保证金。</w:t>
      </w:r>
    </w:p>
    <w:p w14:paraId="6134042E">
      <w:pPr>
        <w:pStyle w:val="13"/>
        <w:numPr>
          <w:ilvl w:val="0"/>
          <w:numId w:val="3"/>
        </w:numPr>
        <w:ind w:left="0" w:firstLine="482"/>
      </w:pPr>
      <w:r>
        <w:rPr>
          <w:rFonts w:hint="eastAsia"/>
        </w:rPr>
        <w:t>投标保证金</w:t>
      </w:r>
    </w:p>
    <w:p w14:paraId="1AF793F4">
      <w:pPr>
        <w:pStyle w:val="17"/>
        <w:numPr>
          <w:ilvl w:val="0"/>
          <w:numId w:val="4"/>
        </w:numPr>
        <w:ind w:firstLineChars="0"/>
        <w:rPr>
          <w:vanish/>
          <w:color w:val="000000"/>
        </w:rPr>
      </w:pPr>
    </w:p>
    <w:p w14:paraId="374F94DB">
      <w:pPr>
        <w:pStyle w:val="17"/>
        <w:numPr>
          <w:ilvl w:val="1"/>
          <w:numId w:val="4"/>
        </w:numPr>
        <w:ind w:firstLineChars="0"/>
        <w:rPr>
          <w:color w:val="000000"/>
        </w:rPr>
      </w:pPr>
      <w:r>
        <w:rPr>
          <w:color w:val="000000"/>
        </w:rPr>
        <w:t>投标人在递交投标文件的同时，应按</w:t>
      </w:r>
      <w:r>
        <w:rPr>
          <w:rFonts w:hint="eastAsia"/>
          <w:b/>
          <w:color w:val="000000"/>
        </w:rPr>
        <w:t>《投标人须知前附表》</w:t>
      </w:r>
      <w:r>
        <w:rPr>
          <w:color w:val="000000"/>
        </w:rPr>
        <w:t>规定的金额、保证金形式递交投标</w:t>
      </w:r>
      <w:r>
        <w:rPr>
          <w:rFonts w:hint="eastAsia"/>
          <w:color w:val="000000"/>
        </w:rPr>
        <w:t>保证金</w:t>
      </w:r>
      <w:r>
        <w:rPr>
          <w:color w:val="000000"/>
        </w:rPr>
        <w:t>，并作为其投标文件的组成部分。</w:t>
      </w:r>
    </w:p>
    <w:p w14:paraId="10117EFB">
      <w:pPr>
        <w:spacing w:line="400" w:lineRule="exact"/>
        <w:ind w:firstLine="480"/>
        <w:rPr>
          <w:color w:val="000000"/>
        </w:rPr>
      </w:pPr>
      <w:r>
        <w:rPr>
          <w:rFonts w:hint="eastAsia"/>
          <w:color w:val="000000"/>
        </w:rPr>
        <w:t>投标人以现金（电汇、银行转账、汇票、支票）形式提交投标保证金时，应由投标人的基本账户一次性汇入招标人指定账户，否则，视为投标保证金无效。收取投标保证金的账户名称、开户银行及账号见</w:t>
      </w:r>
      <w:r>
        <w:rPr>
          <w:rFonts w:hint="eastAsia"/>
          <w:b/>
          <w:color w:val="000000"/>
        </w:rPr>
        <w:t>《投标人须知前附表》</w:t>
      </w:r>
      <w:r>
        <w:rPr>
          <w:rFonts w:hint="eastAsia"/>
          <w:color w:val="000000"/>
        </w:rPr>
        <w:t>。</w:t>
      </w:r>
    </w:p>
    <w:p w14:paraId="25C8E113">
      <w:pPr>
        <w:spacing w:line="400" w:lineRule="exact"/>
        <w:ind w:firstLine="480"/>
        <w:rPr>
          <w:color w:val="000000"/>
        </w:rPr>
      </w:pPr>
      <w:r>
        <w:rPr>
          <w:rFonts w:hint="eastAsia"/>
          <w:color w:val="000000"/>
        </w:rPr>
        <w:t>采用银行保函的，应为无条件、不可撤销的见索即付保函，保函的有效期应当与投标有效期一致，出具保函的银行应为国有控股或者上市股份制银行支行及以上级别（投标人可到满足条件的银行办理，也可通过交建云商-交建保平台的便捷方式办理电子保函，具体请咨询联系人：</w:t>
      </w:r>
      <w:r>
        <w:rPr>
          <w:rFonts w:hint="eastAsia"/>
          <w:color w:val="000000"/>
          <w:u w:val="single"/>
        </w:rPr>
        <w:t>刘璇</w:t>
      </w:r>
      <w:r>
        <w:rPr>
          <w:rFonts w:hint="eastAsia"/>
          <w:color w:val="000000"/>
        </w:rPr>
        <w:t>,联系电话：</w:t>
      </w:r>
      <w:r>
        <w:rPr>
          <w:rFonts w:hint="eastAsia"/>
          <w:color w:val="000000"/>
          <w:u w:val="single"/>
        </w:rPr>
        <w:t>18510069778</w:t>
      </w:r>
      <w:r>
        <w:rPr>
          <w:rFonts w:hint="eastAsia"/>
          <w:color w:val="000000"/>
        </w:rPr>
        <w:t>，投标人需提前申请并提供相关资料，若因电子投标保函开立影响投标保证金缴纳，投标人自行承担后果）。</w:t>
      </w:r>
    </w:p>
    <w:p w14:paraId="49EA518A">
      <w:pPr>
        <w:pStyle w:val="17"/>
        <w:numPr>
          <w:ilvl w:val="1"/>
          <w:numId w:val="4"/>
        </w:numPr>
        <w:ind w:firstLineChars="0"/>
        <w:rPr>
          <w:color w:val="000000"/>
        </w:rPr>
      </w:pPr>
      <w:r>
        <w:rPr>
          <w:rFonts w:hint="eastAsia"/>
          <w:color w:val="000000"/>
        </w:rPr>
        <w:t>未按规定提交投标保证金的投标文件，招标人将予以拒绝。</w:t>
      </w:r>
    </w:p>
    <w:p w14:paraId="11A9AE18">
      <w:pPr>
        <w:pStyle w:val="17"/>
        <w:numPr>
          <w:ilvl w:val="1"/>
          <w:numId w:val="4"/>
        </w:numPr>
        <w:ind w:firstLineChars="0"/>
        <w:rPr>
          <w:color w:val="000000"/>
        </w:rPr>
      </w:pPr>
      <w:r>
        <w:rPr>
          <w:color w:val="000000"/>
        </w:rPr>
        <w:t>招标人与中标人签订合同后</w:t>
      </w:r>
      <w:r>
        <w:rPr>
          <w:rFonts w:hint="eastAsia"/>
          <w:color w:val="000000"/>
        </w:rPr>
        <w:t>5</w:t>
      </w:r>
      <w:r>
        <w:rPr>
          <w:color w:val="000000"/>
        </w:rPr>
        <w:t>日内，向未中标的投标人和中标人退还投标保证金</w:t>
      </w:r>
      <w:r>
        <w:rPr>
          <w:rFonts w:hint="eastAsia"/>
          <w:color w:val="000000"/>
        </w:rPr>
        <w:t>。</w:t>
      </w:r>
    </w:p>
    <w:p w14:paraId="30BEA02D">
      <w:pPr>
        <w:pStyle w:val="17"/>
        <w:numPr>
          <w:ilvl w:val="1"/>
          <w:numId w:val="4"/>
        </w:numPr>
        <w:ind w:firstLineChars="0"/>
        <w:rPr>
          <w:color w:val="000000"/>
        </w:rPr>
      </w:pPr>
      <w:r>
        <w:rPr>
          <w:rFonts w:hint="eastAsia"/>
          <w:color w:val="000000"/>
        </w:rPr>
        <w:t>投标人如有下列情况，其投标保证金将被没收：</w:t>
      </w:r>
    </w:p>
    <w:p w14:paraId="1D41884F">
      <w:pPr>
        <w:numPr>
          <w:ilvl w:val="0"/>
          <w:numId w:val="7"/>
        </w:numPr>
        <w:ind w:firstLine="360" w:firstLineChars="150"/>
      </w:pPr>
      <w:r>
        <w:rPr>
          <w:rFonts w:hint="eastAsia"/>
        </w:rPr>
        <w:t>被招标人认定为围标串标的；</w:t>
      </w:r>
    </w:p>
    <w:p w14:paraId="34A468AF">
      <w:pPr>
        <w:numPr>
          <w:ilvl w:val="0"/>
          <w:numId w:val="7"/>
        </w:numPr>
        <w:ind w:firstLine="360" w:firstLineChars="150"/>
      </w:pPr>
      <w:r>
        <w:rPr>
          <w:rFonts w:hint="eastAsia"/>
        </w:rPr>
        <w:t>投标人在投标有效期内撤销投标文件；</w:t>
      </w:r>
    </w:p>
    <w:p w14:paraId="143B9167">
      <w:pPr>
        <w:numPr>
          <w:ilvl w:val="0"/>
          <w:numId w:val="7"/>
        </w:numPr>
        <w:ind w:firstLine="360" w:firstLineChars="150"/>
      </w:pPr>
      <w:r>
        <w:rPr>
          <w:rFonts w:hint="eastAsia"/>
        </w:rPr>
        <w:t>中标人在收到中标通知书后，无正当理由不与招标人订立合同，或者在签订合同时向招标人提出附加条件，或者不按照招标文件要求提交履约保证金；</w:t>
      </w:r>
    </w:p>
    <w:p w14:paraId="3618AF67">
      <w:pPr>
        <w:numPr>
          <w:ilvl w:val="0"/>
          <w:numId w:val="7"/>
        </w:numPr>
        <w:ind w:firstLine="360" w:firstLineChars="150"/>
      </w:pPr>
      <w:r>
        <w:rPr>
          <w:rFonts w:hint="eastAsia"/>
        </w:rPr>
        <w:t>法律法规规定的情形。</w:t>
      </w:r>
    </w:p>
    <w:p w14:paraId="24421289">
      <w:pPr>
        <w:pStyle w:val="13"/>
        <w:numPr>
          <w:ilvl w:val="0"/>
          <w:numId w:val="3"/>
        </w:numPr>
        <w:ind w:left="0" w:firstLine="482"/>
      </w:pPr>
      <w:r>
        <w:rPr>
          <w:rFonts w:hint="eastAsia"/>
        </w:rPr>
        <w:t>投标文件的编制</w:t>
      </w:r>
    </w:p>
    <w:p w14:paraId="6F99C76E">
      <w:pPr>
        <w:pStyle w:val="17"/>
        <w:numPr>
          <w:ilvl w:val="0"/>
          <w:numId w:val="4"/>
        </w:numPr>
        <w:ind w:firstLineChars="0"/>
        <w:rPr>
          <w:vanish/>
          <w:color w:val="000000"/>
        </w:rPr>
      </w:pPr>
    </w:p>
    <w:p w14:paraId="4840D796">
      <w:pPr>
        <w:pStyle w:val="17"/>
        <w:numPr>
          <w:ilvl w:val="1"/>
          <w:numId w:val="4"/>
        </w:numPr>
        <w:ind w:firstLineChars="0"/>
        <w:rPr>
          <w:color w:val="000000"/>
        </w:rPr>
      </w:pPr>
      <w:r>
        <w:t>投标文件应按第</w:t>
      </w:r>
      <w:r>
        <w:rPr>
          <w:rFonts w:hint="eastAsia"/>
        </w:rPr>
        <w:t>八</w:t>
      </w:r>
      <w:r>
        <w:t>章“投标文件格式”进行编写，</w:t>
      </w:r>
      <w:r>
        <w:rPr>
          <w:rFonts w:hint="eastAsia"/>
          <w:color w:val="000000"/>
        </w:rPr>
        <w:t>投标文件应对招标文件有关工期、投标有效期、质量要求、安全目标、技术标准和要求、招标范围、计量支付条件等实质性内容作出响应。投标书附录在满足招标文件实质性要求的基础上，可以提出比招标文件要求更有利于招标人的承诺。</w:t>
      </w:r>
    </w:p>
    <w:p w14:paraId="3033A1F1">
      <w:pPr>
        <w:pStyle w:val="17"/>
        <w:numPr>
          <w:ilvl w:val="1"/>
          <w:numId w:val="4"/>
        </w:numPr>
        <w:ind w:firstLineChars="0"/>
        <w:rPr>
          <w:color w:val="000000"/>
        </w:rPr>
      </w:pPr>
      <w:r>
        <w:rPr>
          <w:rFonts w:hint="eastAsia"/>
          <w:color w:val="000000"/>
        </w:rPr>
        <w:t>投标文件格式中明确要求投标人法定代表人或其委托代理人签字之处，必须由相关人员亲笔签名，不得使用印章、签名章代替；明确要求投标人加盖单位章之处，必须加盖单位章。如果投标文件由委托代理人签署，则投标人需提交授权委托书，授权委托书应按第八章《投标文件格式》的要求出具，并由法定代表人和委托代理人亲笔签名，不得使用印章、签名章代替。如果由投标人的法定代表人亲自签署投标文件，则投标人需提交法定代表人身份证明，身份证明应符合第八章《投标文件格式》的要求。</w:t>
      </w:r>
    </w:p>
    <w:p w14:paraId="0062042E">
      <w:pPr>
        <w:numPr>
          <w:ilvl w:val="1"/>
          <w:numId w:val="4"/>
        </w:numPr>
        <w:ind w:firstLine="480"/>
      </w:pPr>
      <w:r>
        <w:t>投标文件制作</w:t>
      </w:r>
    </w:p>
    <w:p w14:paraId="54607E1A">
      <w:pPr>
        <w:numPr>
          <w:ilvl w:val="0"/>
          <w:numId w:val="8"/>
        </w:numPr>
        <w:ind w:firstLine="360" w:firstLineChars="150"/>
      </w:pPr>
      <w:r>
        <w:rPr>
          <w:rFonts w:hint="eastAsia"/>
        </w:rPr>
        <w:t>投标文件中证明资料均应为“原件的彩色扫描件”彩色打印，并按照</w:t>
      </w:r>
      <w:r>
        <w:t>第</w:t>
      </w:r>
      <w:r>
        <w:rPr>
          <w:rFonts w:hint="eastAsia"/>
        </w:rPr>
        <w:t>八</w:t>
      </w:r>
      <w:r>
        <w:t>章投标文件格式文件要求</w:t>
      </w:r>
      <w:r>
        <w:rPr>
          <w:rFonts w:hint="eastAsia"/>
        </w:rPr>
        <w:t>签字盖章后，再进行扫描。</w:t>
      </w:r>
    </w:p>
    <w:p w14:paraId="07FB3BEB">
      <w:pPr>
        <w:numPr>
          <w:ilvl w:val="0"/>
          <w:numId w:val="8"/>
        </w:numPr>
        <w:ind w:firstLine="360" w:firstLineChars="150"/>
      </w:pPr>
      <w:r>
        <w:rPr>
          <w:rFonts w:hint="eastAsia"/>
        </w:rPr>
        <w:t>投标文件中的已标价工程量清单数据文件应与招标人提供的工程量清单数据文件格式一致。</w:t>
      </w:r>
    </w:p>
    <w:p w14:paraId="03F9E78B">
      <w:pPr>
        <w:numPr>
          <w:ilvl w:val="0"/>
          <w:numId w:val="8"/>
        </w:numPr>
        <w:ind w:firstLine="360" w:firstLineChars="150"/>
      </w:pPr>
      <w:r>
        <w:rPr>
          <w:rFonts w:hint="eastAsia"/>
        </w:rPr>
        <w:t>投标文件的任何一页都不应涂改、不应有行间插字或删除。投标文件应逐页标注页码并由法定代表人（或授权委托人）签字或加盖公章后，再进行扫描（需使用扫描仪扫描，不能使用相机、手机拍摄）制作成电子文档。</w:t>
      </w:r>
    </w:p>
    <w:p w14:paraId="5638DF8E">
      <w:pPr>
        <w:pStyle w:val="4"/>
      </w:pPr>
      <w:bookmarkStart w:id="47" w:name="_Toc522805890"/>
      <w:bookmarkStart w:id="48" w:name="_Toc8550"/>
      <w:r>
        <w:rPr>
          <w:rFonts w:hint="eastAsia"/>
        </w:rPr>
        <w:t>四、投标文件的递交</w:t>
      </w:r>
      <w:bookmarkEnd w:id="47"/>
      <w:bookmarkEnd w:id="48"/>
    </w:p>
    <w:p w14:paraId="7EE9BD68">
      <w:pPr>
        <w:pStyle w:val="13"/>
        <w:numPr>
          <w:ilvl w:val="0"/>
          <w:numId w:val="3"/>
        </w:numPr>
        <w:ind w:left="0" w:firstLine="482"/>
      </w:pPr>
      <w:r>
        <w:rPr>
          <w:rFonts w:hint="eastAsia"/>
        </w:rPr>
        <w:t>递交投标文件截止期</w:t>
      </w:r>
    </w:p>
    <w:p w14:paraId="55A0D809">
      <w:pPr>
        <w:pStyle w:val="17"/>
        <w:numPr>
          <w:ilvl w:val="0"/>
          <w:numId w:val="4"/>
        </w:numPr>
        <w:ind w:firstLineChars="0"/>
        <w:rPr>
          <w:vanish/>
          <w:color w:val="000000"/>
        </w:rPr>
      </w:pPr>
    </w:p>
    <w:p w14:paraId="41383C15">
      <w:pPr>
        <w:pStyle w:val="17"/>
        <w:numPr>
          <w:ilvl w:val="1"/>
          <w:numId w:val="4"/>
        </w:numPr>
        <w:ind w:firstLineChars="0"/>
        <w:rPr>
          <w:color w:val="000000"/>
        </w:rPr>
      </w:pPr>
      <w:r>
        <w:rPr>
          <w:rFonts w:hint="eastAsia"/>
          <w:color w:val="000000"/>
        </w:rPr>
        <w:t>投标人应当在</w:t>
      </w:r>
      <w:r>
        <w:rPr>
          <w:rFonts w:hint="eastAsia"/>
          <w:b/>
          <w:color w:val="000000"/>
        </w:rPr>
        <w:t>《投标人须知前附表》</w:t>
      </w:r>
      <w:r>
        <w:rPr>
          <w:rFonts w:hint="eastAsia"/>
          <w:color w:val="000000"/>
        </w:rPr>
        <w:t>中规定的投标截止时间前，通过登录“</w:t>
      </w:r>
      <w:r>
        <w:rPr>
          <w:rFonts w:hint="eastAsia"/>
          <w:color w:val="000000"/>
          <w:lang w:val="en-US" w:eastAsia="zh-CN"/>
        </w:rPr>
        <w:t>中交</w:t>
      </w:r>
      <w:r>
        <w:rPr>
          <w:rFonts w:hint="eastAsia"/>
          <w:color w:val="000000"/>
        </w:rPr>
        <w:t>电子采购平台”，选择所投包件上传电子投标文件。投标人完成投标文件上传后，递交时间以系统通过时间为准。投标人应充分考虑上传文件时的不可预见因素，投标文件未在投标截止时间前完成上传的，视为逾期送达，招标人将拒收。</w:t>
      </w:r>
    </w:p>
    <w:p w14:paraId="7D5A556B">
      <w:pPr>
        <w:pStyle w:val="17"/>
        <w:numPr>
          <w:ilvl w:val="1"/>
          <w:numId w:val="4"/>
        </w:numPr>
        <w:ind w:firstLineChars="0"/>
        <w:rPr>
          <w:color w:val="000000"/>
        </w:rPr>
      </w:pPr>
      <w:r>
        <w:rPr>
          <w:rFonts w:hint="eastAsia"/>
          <w:color w:val="000000"/>
        </w:rPr>
        <w:t>除投标人须知前附表另有规定外，投标人所递交的投标文件不予退还。</w:t>
      </w:r>
    </w:p>
    <w:p w14:paraId="68206C5D">
      <w:pPr>
        <w:pStyle w:val="13"/>
        <w:numPr>
          <w:ilvl w:val="0"/>
          <w:numId w:val="3"/>
        </w:numPr>
        <w:ind w:left="0" w:firstLine="482"/>
      </w:pPr>
      <w:r>
        <w:rPr>
          <w:rFonts w:hint="eastAsia"/>
        </w:rPr>
        <w:t>投标文件的更改与撤回</w:t>
      </w:r>
    </w:p>
    <w:p w14:paraId="01650716">
      <w:pPr>
        <w:pStyle w:val="17"/>
        <w:numPr>
          <w:ilvl w:val="0"/>
          <w:numId w:val="4"/>
        </w:numPr>
        <w:ind w:firstLineChars="0"/>
        <w:rPr>
          <w:vanish/>
          <w:color w:val="000000"/>
        </w:rPr>
      </w:pPr>
    </w:p>
    <w:p w14:paraId="67065BF7">
      <w:pPr>
        <w:pStyle w:val="17"/>
        <w:numPr>
          <w:ilvl w:val="1"/>
          <w:numId w:val="4"/>
        </w:numPr>
        <w:ind w:firstLineChars="0"/>
        <w:rPr>
          <w:color w:val="000000"/>
        </w:rPr>
      </w:pPr>
      <w:r>
        <w:rPr>
          <w:rFonts w:hint="eastAsia"/>
          <w:color w:val="000000"/>
        </w:rPr>
        <w:t>在</w:t>
      </w:r>
      <w:r>
        <w:rPr>
          <w:rFonts w:hint="eastAsia"/>
          <w:b/>
          <w:color w:val="000000"/>
        </w:rPr>
        <w:t>《投标人须知前附表》</w:t>
      </w:r>
      <w:r>
        <w:rPr>
          <w:rFonts w:hint="eastAsia"/>
          <w:color w:val="000000"/>
        </w:rPr>
        <w:t>中规定的投标截止时间前，投标人可以修改或撤回已递交的投标文件，投标人在“</w:t>
      </w:r>
      <w:r>
        <w:rPr>
          <w:rFonts w:hint="eastAsia"/>
          <w:color w:val="000000"/>
          <w:lang w:val="en-US" w:eastAsia="zh-CN"/>
        </w:rPr>
        <w:t>中交</w:t>
      </w:r>
      <w:r>
        <w:rPr>
          <w:rFonts w:hint="eastAsia"/>
          <w:color w:val="000000"/>
        </w:rPr>
        <w:t>电子采购平台”直接进行撤回操作。</w:t>
      </w:r>
    </w:p>
    <w:p w14:paraId="39D41A4A">
      <w:pPr>
        <w:pStyle w:val="17"/>
        <w:numPr>
          <w:ilvl w:val="1"/>
          <w:numId w:val="4"/>
        </w:numPr>
        <w:ind w:firstLineChars="0"/>
        <w:rPr>
          <w:b/>
          <w:color w:val="000000"/>
        </w:rPr>
      </w:pPr>
      <w:r>
        <w:rPr>
          <w:rFonts w:hint="eastAsia"/>
          <w:color w:val="000000"/>
        </w:rPr>
        <w:t>投标人修改投标文件的，应当按照本章第13条和第14条进行编制和递交。</w:t>
      </w:r>
    </w:p>
    <w:p w14:paraId="54B71C5F">
      <w:pPr>
        <w:pStyle w:val="4"/>
      </w:pPr>
      <w:bookmarkStart w:id="49" w:name="_Toc522805891"/>
      <w:bookmarkStart w:id="50" w:name="_Toc22946"/>
      <w:r>
        <w:rPr>
          <w:rFonts w:hint="eastAsia"/>
        </w:rPr>
        <w:t>五、开标、评标</w:t>
      </w:r>
      <w:bookmarkEnd w:id="49"/>
      <w:bookmarkEnd w:id="50"/>
    </w:p>
    <w:p w14:paraId="710DF95E">
      <w:pPr>
        <w:pStyle w:val="13"/>
        <w:numPr>
          <w:ilvl w:val="0"/>
          <w:numId w:val="3"/>
        </w:numPr>
        <w:ind w:left="0" w:firstLine="482"/>
      </w:pPr>
      <w:r>
        <w:rPr>
          <w:rFonts w:hint="eastAsia"/>
        </w:rPr>
        <w:t>开标</w:t>
      </w:r>
    </w:p>
    <w:p w14:paraId="224C6187">
      <w:pPr>
        <w:pStyle w:val="17"/>
        <w:numPr>
          <w:ilvl w:val="0"/>
          <w:numId w:val="4"/>
        </w:numPr>
        <w:ind w:firstLineChars="0"/>
        <w:rPr>
          <w:vanish/>
          <w:color w:val="000000"/>
        </w:rPr>
      </w:pPr>
    </w:p>
    <w:p w14:paraId="10C831E6">
      <w:pPr>
        <w:pStyle w:val="17"/>
        <w:numPr>
          <w:ilvl w:val="1"/>
          <w:numId w:val="4"/>
        </w:numPr>
        <w:ind w:firstLineChars="0"/>
        <w:rPr>
          <w:color w:val="000000"/>
        </w:rPr>
      </w:pPr>
      <w:r>
        <w:rPr>
          <w:rFonts w:hint="eastAsia"/>
          <w:color w:val="000000"/>
        </w:rPr>
        <w:t>招标人在《投标人须知前附表》约定的开标时间在“</w:t>
      </w:r>
      <w:r>
        <w:rPr>
          <w:rFonts w:hint="eastAsia"/>
          <w:color w:val="000000"/>
          <w:lang w:val="en-US" w:eastAsia="zh-CN"/>
        </w:rPr>
        <w:t>中交</w:t>
      </w:r>
      <w:r>
        <w:rPr>
          <w:rFonts w:hint="eastAsia"/>
          <w:color w:val="000000"/>
        </w:rPr>
        <w:t>电子采购平台”上进行开标。</w:t>
      </w:r>
    </w:p>
    <w:p w14:paraId="199D0872">
      <w:pPr>
        <w:pStyle w:val="13"/>
        <w:numPr>
          <w:ilvl w:val="0"/>
          <w:numId w:val="3"/>
        </w:numPr>
        <w:ind w:left="0" w:firstLine="482"/>
      </w:pPr>
      <w:r>
        <w:rPr>
          <w:rFonts w:hint="eastAsia"/>
        </w:rPr>
        <w:t>评标</w:t>
      </w:r>
    </w:p>
    <w:p w14:paraId="284C7C67">
      <w:pPr>
        <w:pStyle w:val="17"/>
        <w:numPr>
          <w:ilvl w:val="0"/>
          <w:numId w:val="4"/>
        </w:numPr>
        <w:ind w:firstLineChars="0"/>
        <w:rPr>
          <w:vanish/>
          <w:color w:val="000000"/>
        </w:rPr>
      </w:pPr>
    </w:p>
    <w:p w14:paraId="468C6227">
      <w:pPr>
        <w:pStyle w:val="17"/>
        <w:numPr>
          <w:ilvl w:val="1"/>
          <w:numId w:val="4"/>
        </w:numPr>
        <w:ind w:firstLineChars="0"/>
        <w:rPr>
          <w:color w:val="000000"/>
        </w:rPr>
      </w:pPr>
      <w:r>
        <w:rPr>
          <w:rFonts w:hint="eastAsia"/>
          <w:color w:val="000000"/>
        </w:rPr>
        <w:t>评标由招标人依法组建的评标委员会负责。评标委员会由招标人熟悉相关业务的代表，以及有关技术、经济等方面的专家组成，其中技术、经济等方面的专家不少于成员总数的三分之二。</w:t>
      </w:r>
    </w:p>
    <w:p w14:paraId="73C0B05B">
      <w:pPr>
        <w:pStyle w:val="17"/>
        <w:numPr>
          <w:ilvl w:val="1"/>
          <w:numId w:val="4"/>
        </w:numPr>
        <w:ind w:firstLineChars="0"/>
        <w:rPr>
          <w:color w:val="000000"/>
        </w:rPr>
      </w:pPr>
      <w:r>
        <w:rPr>
          <w:rFonts w:hint="eastAsia"/>
          <w:color w:val="000000"/>
        </w:rPr>
        <w:t>评标委员会成员有下列情形之一的，应主动提出回避：</w:t>
      </w:r>
    </w:p>
    <w:p w14:paraId="0703F1A0">
      <w:pPr>
        <w:numPr>
          <w:ilvl w:val="0"/>
          <w:numId w:val="9"/>
        </w:numPr>
        <w:ind w:firstLine="360" w:firstLineChars="150"/>
      </w:pPr>
      <w:r>
        <w:rPr>
          <w:rFonts w:hint="eastAsia"/>
        </w:rPr>
        <w:t>与投标人法定代表人或其委托代理人有近亲属关系；</w:t>
      </w:r>
    </w:p>
    <w:p w14:paraId="6A5DDD43">
      <w:pPr>
        <w:numPr>
          <w:ilvl w:val="0"/>
          <w:numId w:val="9"/>
        </w:numPr>
        <w:ind w:firstLine="360" w:firstLineChars="150"/>
      </w:pPr>
      <w:r>
        <w:rPr>
          <w:rFonts w:hint="eastAsia"/>
        </w:rPr>
        <w:t>为投标人的工作人员或退休人员；</w:t>
      </w:r>
    </w:p>
    <w:p w14:paraId="1BC18C13">
      <w:pPr>
        <w:numPr>
          <w:ilvl w:val="0"/>
          <w:numId w:val="9"/>
        </w:numPr>
        <w:ind w:firstLine="360" w:firstLineChars="150"/>
      </w:pPr>
      <w:r>
        <w:rPr>
          <w:rFonts w:hint="eastAsia"/>
        </w:rPr>
        <w:t>与投标人有其他利害关系，可能影响评标活动公正性；</w:t>
      </w:r>
    </w:p>
    <w:p w14:paraId="388A93DA">
      <w:pPr>
        <w:numPr>
          <w:ilvl w:val="0"/>
          <w:numId w:val="9"/>
        </w:numPr>
        <w:ind w:firstLine="360" w:firstLineChars="150"/>
      </w:pPr>
      <w:r>
        <w:rPr>
          <w:rFonts w:hint="eastAsia"/>
        </w:rPr>
        <w:t>在与招标投标有关的活动中有过违法违规行为、曾受过行政处罚或刑事处罚。</w:t>
      </w:r>
    </w:p>
    <w:p w14:paraId="30993EB5">
      <w:pPr>
        <w:pStyle w:val="17"/>
        <w:numPr>
          <w:ilvl w:val="1"/>
          <w:numId w:val="4"/>
        </w:numPr>
        <w:ind w:firstLineChars="0"/>
        <w:rPr>
          <w:color w:val="000000"/>
        </w:rPr>
      </w:pPr>
      <w:r>
        <w:rPr>
          <w:rFonts w:hint="eastAsia"/>
          <w:color w:val="000000"/>
        </w:rPr>
        <w:t>评标过程中，评标委员会成员有回避事由、擅离职守或因健康等原因不能继续评标的，招标人有权更换。被更换的评标委员会成员作出的评审结论无效，由更换后的评标委员会成员重新进行评审。</w:t>
      </w:r>
    </w:p>
    <w:p w14:paraId="57854A01">
      <w:pPr>
        <w:pStyle w:val="17"/>
        <w:numPr>
          <w:ilvl w:val="1"/>
          <w:numId w:val="4"/>
        </w:numPr>
        <w:ind w:firstLineChars="0"/>
        <w:rPr>
          <w:color w:val="000000"/>
        </w:rPr>
      </w:pPr>
      <w:r>
        <w:rPr>
          <w:rFonts w:hint="eastAsia"/>
          <w:color w:val="000000"/>
        </w:rPr>
        <w:t>本次评标采用的评标办法为：见</w:t>
      </w:r>
      <w:r>
        <w:rPr>
          <w:rFonts w:hint="eastAsia"/>
          <w:b/>
          <w:color w:val="000000"/>
        </w:rPr>
        <w:t>《投标人须知前附表》</w:t>
      </w:r>
      <w:r>
        <w:rPr>
          <w:rFonts w:hint="eastAsia"/>
          <w:color w:val="000000"/>
        </w:rPr>
        <w:t>。评标委员会按照</w:t>
      </w:r>
      <w:r>
        <w:rPr>
          <w:rFonts w:hint="eastAsia"/>
          <w:b/>
          <w:color w:val="000000"/>
        </w:rPr>
        <w:t>第三章《评标办法》</w:t>
      </w:r>
      <w:r>
        <w:rPr>
          <w:rFonts w:hint="eastAsia"/>
          <w:color w:val="000000"/>
        </w:rPr>
        <w:t>规定的方法、评审因素、标准和程序对投标文件进行评审</w:t>
      </w:r>
      <w:r>
        <w:rPr>
          <w:color w:val="000000"/>
        </w:rPr>
        <w:t>。</w:t>
      </w:r>
    </w:p>
    <w:p w14:paraId="09053061">
      <w:pPr>
        <w:pStyle w:val="4"/>
      </w:pPr>
      <w:bookmarkStart w:id="51" w:name="_Toc522805892"/>
      <w:bookmarkStart w:id="52" w:name="_Toc29728"/>
      <w:r>
        <w:rPr>
          <w:rFonts w:hint="eastAsia"/>
        </w:rPr>
        <w:t>六、授予合同</w:t>
      </w:r>
      <w:bookmarkEnd w:id="51"/>
      <w:bookmarkEnd w:id="52"/>
    </w:p>
    <w:p w14:paraId="40AE4B44">
      <w:pPr>
        <w:pStyle w:val="13"/>
        <w:numPr>
          <w:ilvl w:val="0"/>
          <w:numId w:val="3"/>
        </w:numPr>
        <w:ind w:left="0" w:firstLine="482"/>
      </w:pPr>
      <w:r>
        <w:rPr>
          <w:rFonts w:hint="eastAsia"/>
        </w:rPr>
        <w:t>中标候选人公示</w:t>
      </w:r>
    </w:p>
    <w:p w14:paraId="686C400A">
      <w:pPr>
        <w:pStyle w:val="17"/>
        <w:numPr>
          <w:ilvl w:val="0"/>
          <w:numId w:val="4"/>
        </w:numPr>
        <w:ind w:firstLineChars="0"/>
        <w:rPr>
          <w:vanish/>
          <w:color w:val="000000"/>
        </w:rPr>
      </w:pPr>
    </w:p>
    <w:p w14:paraId="2A049F3D">
      <w:pPr>
        <w:pStyle w:val="17"/>
        <w:numPr>
          <w:ilvl w:val="1"/>
          <w:numId w:val="4"/>
        </w:numPr>
        <w:ind w:firstLineChars="0"/>
        <w:rPr>
          <w:color w:val="000000"/>
        </w:rPr>
      </w:pPr>
      <w:r>
        <w:t>招标人在收到评标报告之日起3日内，</w:t>
      </w:r>
      <w:r>
        <w:rPr>
          <w:rFonts w:hint="eastAsia"/>
        </w:rPr>
        <w:t>在</w:t>
      </w:r>
      <w:r>
        <w:t>“</w:t>
      </w:r>
      <w:r>
        <w:rPr>
          <w:rFonts w:hint="eastAsia"/>
          <w:lang w:val="en-US" w:eastAsia="zh-CN"/>
        </w:rPr>
        <w:t>中交</w:t>
      </w:r>
      <w:r>
        <w:t>电子采购平台”公示中标候选人</w:t>
      </w:r>
      <w:r>
        <w:rPr>
          <w:rFonts w:hint="eastAsia"/>
          <w:color w:val="000000"/>
        </w:rPr>
        <w:t>。</w:t>
      </w:r>
    </w:p>
    <w:p w14:paraId="45A36075">
      <w:pPr>
        <w:pStyle w:val="13"/>
        <w:numPr>
          <w:ilvl w:val="0"/>
          <w:numId w:val="3"/>
        </w:numPr>
        <w:ind w:left="0" w:firstLine="482"/>
      </w:pPr>
      <w:r>
        <w:rPr>
          <w:rFonts w:hint="eastAsia"/>
        </w:rPr>
        <w:t>定标</w:t>
      </w:r>
    </w:p>
    <w:p w14:paraId="595D4618">
      <w:pPr>
        <w:pStyle w:val="17"/>
        <w:numPr>
          <w:ilvl w:val="0"/>
          <w:numId w:val="4"/>
        </w:numPr>
        <w:ind w:firstLineChars="0"/>
        <w:rPr>
          <w:vanish/>
          <w:color w:val="000000"/>
        </w:rPr>
      </w:pPr>
    </w:p>
    <w:p w14:paraId="6653D4DF">
      <w:pPr>
        <w:pStyle w:val="17"/>
        <w:numPr>
          <w:ilvl w:val="1"/>
          <w:numId w:val="4"/>
        </w:numPr>
        <w:ind w:firstLineChars="0"/>
      </w:pPr>
      <w:r>
        <w:t>招标人</w:t>
      </w:r>
      <w:r>
        <w:rPr>
          <w:rFonts w:hint="eastAsia"/>
        </w:rPr>
        <w:t>在评标委员会推荐的中标候选人中</w:t>
      </w:r>
      <w:r>
        <w:t>依法确定中标人</w:t>
      </w:r>
      <w:r>
        <w:rPr>
          <w:rFonts w:hint="eastAsia"/>
        </w:rPr>
        <w:t>。</w:t>
      </w:r>
    </w:p>
    <w:p w14:paraId="0DDB08FA">
      <w:pPr>
        <w:pStyle w:val="13"/>
        <w:numPr>
          <w:ilvl w:val="0"/>
          <w:numId w:val="3"/>
        </w:numPr>
        <w:ind w:left="0" w:firstLine="482"/>
      </w:pPr>
      <w:r>
        <w:rPr>
          <w:rFonts w:hint="eastAsia"/>
        </w:rPr>
        <w:t>中标通知书</w:t>
      </w:r>
    </w:p>
    <w:p w14:paraId="5DBAF001">
      <w:pPr>
        <w:pStyle w:val="17"/>
        <w:numPr>
          <w:ilvl w:val="0"/>
          <w:numId w:val="4"/>
        </w:numPr>
        <w:ind w:firstLineChars="0"/>
        <w:rPr>
          <w:vanish/>
          <w:color w:val="000000"/>
        </w:rPr>
      </w:pPr>
    </w:p>
    <w:p w14:paraId="12D2A78B">
      <w:pPr>
        <w:pStyle w:val="17"/>
        <w:numPr>
          <w:ilvl w:val="1"/>
          <w:numId w:val="4"/>
        </w:numPr>
        <w:ind w:firstLineChars="0"/>
        <w:rPr>
          <w:color w:val="000000"/>
        </w:rPr>
      </w:pPr>
      <w:r>
        <w:t>招标人</w:t>
      </w:r>
      <w:r>
        <w:rPr>
          <w:rFonts w:hint="eastAsia"/>
          <w:color w:val="000000"/>
        </w:rPr>
        <w:t>在投标文件有效期截止前</w:t>
      </w:r>
      <w:r>
        <w:t>通过“</w:t>
      </w:r>
      <w:r>
        <w:rPr>
          <w:rFonts w:hint="eastAsia"/>
          <w:lang w:val="en-US" w:eastAsia="zh-CN"/>
        </w:rPr>
        <w:t>中交</w:t>
      </w:r>
      <w:r>
        <w:t>电子采购平台”向中标人发出中标通知书</w:t>
      </w:r>
      <w:r>
        <w:rPr>
          <w:rFonts w:hint="eastAsia"/>
          <w:color w:val="000000"/>
        </w:rPr>
        <w:t>（</w:t>
      </w:r>
      <w:r>
        <w:rPr>
          <w:rFonts w:hint="eastAsia"/>
          <w:b/>
          <w:color w:val="000000"/>
        </w:rPr>
        <w:t>附件三</w:t>
      </w:r>
      <w:r>
        <w:rPr>
          <w:rFonts w:hint="eastAsia"/>
          <w:color w:val="000000"/>
        </w:rPr>
        <w:t>），确认其投标已被接受。</w:t>
      </w:r>
      <w:r>
        <w:t>同时，招标人</w:t>
      </w:r>
      <w:r>
        <w:rPr>
          <w:rFonts w:hint="eastAsia"/>
        </w:rPr>
        <w:t>在</w:t>
      </w:r>
      <w:r>
        <w:t>“</w:t>
      </w:r>
      <w:r>
        <w:rPr>
          <w:rFonts w:hint="eastAsia"/>
          <w:lang w:val="en-US" w:eastAsia="zh-CN"/>
        </w:rPr>
        <w:t>中交</w:t>
      </w:r>
      <w:r>
        <w:t>电子采购平台”公告中标结果，公告内容包括中标人名称</w:t>
      </w:r>
      <w:r>
        <w:rPr>
          <w:rFonts w:hint="eastAsia"/>
        </w:rPr>
        <w:t>和</w:t>
      </w:r>
      <w:r>
        <w:t>中标价</w:t>
      </w:r>
      <w:r>
        <w:rPr>
          <w:rFonts w:hint="eastAsia"/>
          <w:color w:val="000000"/>
        </w:rPr>
        <w:t>。</w:t>
      </w:r>
    </w:p>
    <w:p w14:paraId="63F336F1">
      <w:pPr>
        <w:pStyle w:val="13"/>
        <w:numPr>
          <w:ilvl w:val="0"/>
          <w:numId w:val="3"/>
        </w:numPr>
        <w:ind w:left="0" w:firstLine="482"/>
      </w:pPr>
      <w:r>
        <w:rPr>
          <w:rFonts w:hint="eastAsia"/>
        </w:rPr>
        <w:t>履约保证金</w:t>
      </w:r>
    </w:p>
    <w:p w14:paraId="11ACEB1D">
      <w:pPr>
        <w:pStyle w:val="17"/>
        <w:numPr>
          <w:ilvl w:val="0"/>
          <w:numId w:val="4"/>
        </w:numPr>
        <w:ind w:firstLineChars="0"/>
        <w:rPr>
          <w:vanish/>
          <w:color w:val="000000"/>
        </w:rPr>
      </w:pPr>
    </w:p>
    <w:p w14:paraId="41D8C318">
      <w:pPr>
        <w:pStyle w:val="17"/>
        <w:numPr>
          <w:ilvl w:val="1"/>
          <w:numId w:val="4"/>
        </w:numPr>
        <w:ind w:firstLineChars="0"/>
        <w:rPr>
          <w:color w:val="000000"/>
        </w:rPr>
      </w:pPr>
      <w:r>
        <w:rPr>
          <w:rFonts w:hint="eastAsia"/>
          <w:color w:val="000000"/>
        </w:rPr>
        <w:t>在签订合同前，</w:t>
      </w:r>
      <w:r>
        <w:rPr>
          <w:color w:val="000000"/>
        </w:rPr>
        <w:t>中标人应按</w:t>
      </w:r>
      <w:r>
        <w:rPr>
          <w:rFonts w:hint="eastAsia"/>
          <w:b/>
          <w:color w:val="000000"/>
        </w:rPr>
        <w:t>《</w:t>
      </w:r>
      <w:r>
        <w:rPr>
          <w:b/>
          <w:color w:val="000000"/>
        </w:rPr>
        <w:t>投标人须知前附表</w:t>
      </w:r>
      <w:r>
        <w:rPr>
          <w:rFonts w:hint="eastAsia"/>
          <w:b/>
          <w:color w:val="000000"/>
        </w:rPr>
        <w:t>》</w:t>
      </w:r>
      <w:r>
        <w:rPr>
          <w:color w:val="000000"/>
        </w:rPr>
        <w:t>规定的时间</w:t>
      </w:r>
      <w:r>
        <w:rPr>
          <w:rFonts w:hint="eastAsia"/>
          <w:color w:val="000000"/>
        </w:rPr>
        <w:t>、</w:t>
      </w:r>
      <w:r>
        <w:rPr>
          <w:color w:val="000000"/>
        </w:rPr>
        <w:t>形式、金额向招标人提交履约保证金。</w:t>
      </w:r>
    </w:p>
    <w:p w14:paraId="07B971E3">
      <w:pPr>
        <w:pStyle w:val="17"/>
        <w:numPr>
          <w:ilvl w:val="1"/>
          <w:numId w:val="4"/>
        </w:numPr>
        <w:ind w:firstLineChars="0"/>
        <w:rPr>
          <w:color w:val="000000"/>
        </w:rPr>
      </w:pPr>
      <w:r>
        <w:rPr>
          <w:rFonts w:hint="eastAsia"/>
          <w:color w:val="000000"/>
        </w:rPr>
        <w:t>履约保证金需通过本单位基本账户提交。采用保函形式时，应按照</w:t>
      </w:r>
      <w:r>
        <w:rPr>
          <w:rFonts w:hint="eastAsia"/>
          <w:b/>
          <w:color w:val="000000"/>
        </w:rPr>
        <w:t>第六章</w:t>
      </w:r>
      <w:r>
        <w:rPr>
          <w:rFonts w:hint="eastAsia"/>
          <w:color w:val="000000"/>
        </w:rPr>
        <w:t>的履约保证金格式开具（中标人可到满足条件的银行、担保机构办理，也可通过交建云商-交建保平台&lt;网址：jrm.iccec.cn&gt;办理，具体请咨询联系人：</w:t>
      </w:r>
      <w:r>
        <w:rPr>
          <w:rFonts w:hint="eastAsia"/>
          <w:color w:val="000000"/>
          <w:u w:val="single"/>
        </w:rPr>
        <w:t>刘璇</w:t>
      </w:r>
      <w:r>
        <w:rPr>
          <w:rFonts w:hint="eastAsia"/>
          <w:color w:val="000000"/>
        </w:rPr>
        <w:t>,联系电话：</w:t>
      </w:r>
      <w:r>
        <w:rPr>
          <w:rFonts w:hint="eastAsia"/>
          <w:color w:val="000000"/>
          <w:u w:val="single"/>
        </w:rPr>
        <w:t>18510069778</w:t>
      </w:r>
      <w:r>
        <w:rPr>
          <w:rFonts w:hint="eastAsia"/>
          <w:color w:val="000000"/>
        </w:rPr>
        <w:t>），所需的费用由中标人承担，中标人应保证保函在合同履约完毕前始终有效。</w:t>
      </w:r>
    </w:p>
    <w:p w14:paraId="2CF99299">
      <w:pPr>
        <w:pStyle w:val="17"/>
        <w:numPr>
          <w:ilvl w:val="1"/>
          <w:numId w:val="4"/>
        </w:numPr>
        <w:ind w:firstLineChars="0"/>
        <w:rPr>
          <w:color w:val="000000"/>
        </w:rPr>
      </w:pPr>
      <w:r>
        <w:t>中标人不能按要求提交履约保证金的，视为放弃中标，其投标保证金不予退还，给招标人造成的损失超过投标保证金数额的，中标人还应对超过部分予以赔偿。</w:t>
      </w:r>
    </w:p>
    <w:p w14:paraId="6EA68FF7">
      <w:pPr>
        <w:pStyle w:val="13"/>
        <w:numPr>
          <w:ilvl w:val="0"/>
          <w:numId w:val="3"/>
        </w:numPr>
        <w:ind w:left="0" w:firstLine="482"/>
      </w:pPr>
      <w:r>
        <w:rPr>
          <w:rFonts w:hint="eastAsia"/>
        </w:rPr>
        <w:t>合同协议书的签署</w:t>
      </w:r>
    </w:p>
    <w:p w14:paraId="2E1924AA">
      <w:pPr>
        <w:pStyle w:val="17"/>
        <w:numPr>
          <w:ilvl w:val="0"/>
          <w:numId w:val="4"/>
        </w:numPr>
        <w:ind w:firstLineChars="0"/>
        <w:rPr>
          <w:vanish/>
          <w:color w:val="000000"/>
        </w:rPr>
      </w:pPr>
    </w:p>
    <w:p w14:paraId="308E22FA">
      <w:pPr>
        <w:pStyle w:val="17"/>
        <w:numPr>
          <w:ilvl w:val="1"/>
          <w:numId w:val="4"/>
        </w:numPr>
        <w:ind w:firstLineChars="0"/>
        <w:rPr>
          <w:color w:val="000000"/>
        </w:rPr>
      </w:pPr>
      <w:r>
        <w:rPr>
          <w:rFonts w:hint="eastAsia"/>
          <w:color w:val="000000"/>
        </w:rPr>
        <w:t>中标人在收到中标通知书（以发出时间为准）后</w:t>
      </w:r>
      <w:r>
        <w:rPr>
          <w:rFonts w:hint="eastAsia"/>
          <w:b/>
          <w:color w:val="000000"/>
        </w:rPr>
        <w:t>3</w:t>
      </w:r>
      <w:r>
        <w:rPr>
          <w:b/>
          <w:color w:val="000000"/>
        </w:rPr>
        <w:t>0</w:t>
      </w:r>
      <w:r>
        <w:rPr>
          <w:rFonts w:hint="eastAsia"/>
          <w:b/>
          <w:color w:val="000000"/>
        </w:rPr>
        <w:t>日</w:t>
      </w:r>
      <w:r>
        <w:rPr>
          <w:rFonts w:hint="eastAsia"/>
          <w:color w:val="000000"/>
        </w:rPr>
        <w:t>内，应与招标人签订合同协议书。签订合同协议书前，应按招标文件</w:t>
      </w:r>
      <w:r>
        <w:rPr>
          <w:rFonts w:hint="eastAsia"/>
          <w:b/>
          <w:color w:val="000000"/>
        </w:rPr>
        <w:t>第21条</w:t>
      </w:r>
      <w:r>
        <w:rPr>
          <w:rFonts w:hint="eastAsia"/>
          <w:color w:val="000000"/>
        </w:rPr>
        <w:t>提交履约担保。</w:t>
      </w:r>
      <w:r>
        <w:t>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14:paraId="026CF6BE">
      <w:pPr>
        <w:pStyle w:val="17"/>
        <w:numPr>
          <w:ilvl w:val="1"/>
          <w:numId w:val="4"/>
        </w:numPr>
        <w:ind w:firstLineChars="0"/>
        <w:rPr>
          <w:color w:val="000000"/>
        </w:rPr>
      </w:pPr>
      <w:r>
        <w:rPr>
          <w:rFonts w:hint="eastAsia"/>
          <w:color w:val="000000"/>
        </w:rPr>
        <w:t>签订合同协议书时，中标单位签约人为单位法人代表的应出示法人代表身份证明，签约人为被授权人的应出示授权委托书（格式见</w:t>
      </w:r>
      <w:r>
        <w:rPr>
          <w:rFonts w:hint="eastAsia"/>
          <w:b/>
          <w:color w:val="000000"/>
        </w:rPr>
        <w:t>第八章</w:t>
      </w:r>
      <w:r>
        <w:rPr>
          <w:rFonts w:hint="eastAsia"/>
          <w:color w:val="000000"/>
        </w:rPr>
        <w:t>）。</w:t>
      </w:r>
    </w:p>
    <w:p w14:paraId="16736410">
      <w:pPr>
        <w:pStyle w:val="17"/>
        <w:numPr>
          <w:ilvl w:val="1"/>
          <w:numId w:val="4"/>
        </w:numPr>
        <w:ind w:firstLineChars="0"/>
        <w:rPr>
          <w:color w:val="000000"/>
        </w:rPr>
      </w:pPr>
      <w:r>
        <w:rPr>
          <w:rFonts w:hint="eastAsia"/>
          <w:color w:val="000000"/>
        </w:rPr>
        <w:t>合同协议书经双方法定代表人或其授权的代理人签署并加盖公章或合同专用章后生效。招标人和中标人在签订合同协议书的同时需按照本招标文件规定的格式和要求签订廉政协议书及安全环保协议书（见</w:t>
      </w:r>
      <w:r>
        <w:rPr>
          <w:rFonts w:hint="eastAsia"/>
          <w:b/>
          <w:color w:val="000000"/>
        </w:rPr>
        <w:t>第四章</w:t>
      </w:r>
      <w:r>
        <w:rPr>
          <w:rFonts w:hint="eastAsia"/>
          <w:color w:val="000000"/>
        </w:rPr>
        <w:t>），明确双方在廉政建设、安全生产、环境保护方面的权利和义务以及应承担的违约责任。</w:t>
      </w:r>
    </w:p>
    <w:p w14:paraId="739BEB52">
      <w:pPr>
        <w:pStyle w:val="4"/>
      </w:pPr>
      <w:bookmarkStart w:id="53" w:name="_Toc22337"/>
      <w:r>
        <w:rPr>
          <w:rFonts w:hint="eastAsia"/>
        </w:rPr>
        <w:t>七、纪律和监督</w:t>
      </w:r>
      <w:bookmarkEnd w:id="53"/>
    </w:p>
    <w:p w14:paraId="184228B1">
      <w:pPr>
        <w:pStyle w:val="17"/>
        <w:numPr>
          <w:ilvl w:val="0"/>
          <w:numId w:val="4"/>
        </w:numPr>
        <w:ind w:firstLineChars="0"/>
        <w:rPr>
          <w:vanish/>
          <w:color w:val="000000"/>
        </w:rPr>
      </w:pPr>
    </w:p>
    <w:p w14:paraId="296C173A">
      <w:pPr>
        <w:pStyle w:val="17"/>
        <w:numPr>
          <w:ilvl w:val="1"/>
          <w:numId w:val="4"/>
        </w:numPr>
        <w:ind w:firstLineChars="0"/>
        <w:rPr>
          <w:bCs/>
          <w:color w:val="000000"/>
        </w:rPr>
      </w:pPr>
      <w:r>
        <w:rPr>
          <w:rFonts w:hint="eastAsia"/>
          <w:color w:val="000000"/>
        </w:rPr>
        <w:t>严禁投标人向参与招标、评标工作的有关人员行贿，使其泄露一切与招标、评标工作有关的信息。在招标、评标期间，不得邀请参与招标、评标工作的有关人员出席投标人主办的或赞助的任何活动。</w:t>
      </w:r>
    </w:p>
    <w:p w14:paraId="103B63BE">
      <w:pPr>
        <w:pStyle w:val="17"/>
        <w:numPr>
          <w:ilvl w:val="1"/>
          <w:numId w:val="4"/>
        </w:numPr>
        <w:ind w:firstLineChars="0"/>
        <w:rPr>
          <w:color w:val="000000"/>
        </w:rPr>
      </w:pPr>
      <w:r>
        <w:rPr>
          <w:rFonts w:hint="eastAsia"/>
          <w:bCs/>
          <w:color w:val="000000"/>
        </w:rPr>
        <w:t>严禁投标人互相串通、结盟，损害招标的公正性和竞争性，或以任何方式影响其它投标人正当参与投标。</w:t>
      </w:r>
    </w:p>
    <w:p w14:paraId="3A26E415">
      <w:pPr>
        <w:pStyle w:val="17"/>
        <w:numPr>
          <w:ilvl w:val="1"/>
          <w:numId w:val="4"/>
        </w:numPr>
        <w:ind w:firstLineChars="0"/>
        <w:rPr>
          <w:bCs/>
          <w:color w:val="000000"/>
        </w:rPr>
      </w:pPr>
      <w:r>
        <w:rPr>
          <w:rFonts w:hint="eastAsia"/>
          <w:bCs/>
          <w:color w:val="000000"/>
        </w:rPr>
        <w:t>如发现投标人有上述不正当竞争行为，将取消其投标资格或中标资格。</w:t>
      </w:r>
    </w:p>
    <w:p w14:paraId="1293B638">
      <w:pPr>
        <w:pStyle w:val="17"/>
        <w:numPr>
          <w:ilvl w:val="1"/>
          <w:numId w:val="4"/>
        </w:numPr>
        <w:ind w:firstLineChars="0"/>
        <w:rPr>
          <w:bCs/>
          <w:color w:val="000000"/>
        </w:rPr>
      </w:pPr>
      <w:r>
        <w:rPr>
          <w:rFonts w:hint="eastAsia"/>
          <w:bCs/>
          <w:color w:val="000000"/>
        </w:rPr>
        <w:t>招标工作接受投标人监督，监督机构的联系方式见</w:t>
      </w:r>
      <w:r>
        <w:rPr>
          <w:rFonts w:hint="eastAsia"/>
          <w:b/>
          <w:color w:val="000000"/>
        </w:rPr>
        <w:t>《</w:t>
      </w:r>
      <w:r>
        <w:rPr>
          <w:b/>
          <w:color w:val="000000"/>
        </w:rPr>
        <w:t>投标人须知前附表</w:t>
      </w:r>
      <w:r>
        <w:rPr>
          <w:rFonts w:hint="eastAsia"/>
          <w:b/>
          <w:color w:val="000000"/>
        </w:rPr>
        <w:t>》</w:t>
      </w:r>
      <w:r>
        <w:rPr>
          <w:rFonts w:hint="eastAsia"/>
          <w:bCs/>
          <w:color w:val="000000"/>
        </w:rPr>
        <w:t>。</w:t>
      </w:r>
    </w:p>
    <w:p w14:paraId="33A03DCA">
      <w:pPr>
        <w:pStyle w:val="4"/>
      </w:pPr>
      <w:bookmarkStart w:id="54" w:name="_Toc24954"/>
      <w:r>
        <w:t>八</w:t>
      </w:r>
      <w:r>
        <w:rPr>
          <w:rFonts w:hint="eastAsia"/>
        </w:rPr>
        <w:t>、</w:t>
      </w:r>
      <w:r>
        <w:t>需要补充的其他内容</w:t>
      </w:r>
      <w:bookmarkEnd w:id="54"/>
    </w:p>
    <w:p w14:paraId="5439515B">
      <w:pPr>
        <w:pStyle w:val="17"/>
        <w:numPr>
          <w:ilvl w:val="0"/>
          <w:numId w:val="4"/>
        </w:numPr>
        <w:ind w:firstLineChars="0"/>
        <w:rPr>
          <w:vanish/>
          <w:color w:val="000000"/>
        </w:rPr>
      </w:pPr>
    </w:p>
    <w:p w14:paraId="163ED001">
      <w:pPr>
        <w:pStyle w:val="17"/>
        <w:numPr>
          <w:ilvl w:val="1"/>
          <w:numId w:val="4"/>
        </w:numPr>
        <w:ind w:firstLineChars="0"/>
        <w:rPr>
          <w:color w:val="000000"/>
        </w:rPr>
      </w:pPr>
      <w:r>
        <w:rPr>
          <w:rFonts w:hint="eastAsia"/>
          <w:color w:val="000000"/>
        </w:rPr>
        <w:t>本招标项目采用电子招标投标方式。</w:t>
      </w:r>
    </w:p>
    <w:p w14:paraId="1A5F3B28">
      <w:pPr>
        <w:pStyle w:val="17"/>
        <w:numPr>
          <w:ilvl w:val="1"/>
          <w:numId w:val="4"/>
        </w:numPr>
        <w:ind w:firstLineChars="0"/>
        <w:rPr>
          <w:color w:val="000000"/>
        </w:rPr>
      </w:pPr>
      <w:r>
        <w:rPr>
          <w:rFonts w:hint="eastAsia"/>
          <w:color w:val="000000"/>
        </w:rPr>
        <w:t>自下载招标文件之日起，投标人应保证其提供的联系方式（电话、传真、电子邮件）一直有效，以便及时收到招标人发出的函件（招标文件的澄清、修改等），并应及时向招标人反馈信息，否则招标人不承担由此引起的一切后果。</w:t>
      </w:r>
    </w:p>
    <w:p w14:paraId="06F4C774">
      <w:pPr>
        <w:pStyle w:val="17"/>
        <w:numPr>
          <w:ilvl w:val="1"/>
          <w:numId w:val="4"/>
        </w:numPr>
        <w:ind w:firstLineChars="0"/>
        <w:rPr>
          <w:color w:val="000000"/>
        </w:rPr>
      </w:pPr>
      <w:r>
        <w:rPr>
          <w:rFonts w:hint="eastAsia"/>
          <w:color w:val="000000"/>
        </w:rPr>
        <w:t>招标人补充的其他内容：见</w:t>
      </w:r>
      <w:r>
        <w:rPr>
          <w:rFonts w:hint="eastAsia"/>
          <w:b/>
          <w:bCs/>
          <w:color w:val="000000"/>
        </w:rPr>
        <w:t>《投标人须知前附表》</w:t>
      </w:r>
      <w:r>
        <w:rPr>
          <w:rFonts w:hint="eastAsia"/>
          <w:color w:val="000000"/>
        </w:rPr>
        <w:t>。</w:t>
      </w:r>
    </w:p>
    <w:p w14:paraId="0DEA0599">
      <w:pPr>
        <w:pStyle w:val="4"/>
        <w:jc w:val="left"/>
        <w:rPr>
          <w:rFonts w:eastAsia="宋体"/>
          <w:sz w:val="21"/>
          <w:szCs w:val="24"/>
        </w:rPr>
      </w:pPr>
      <w:bookmarkStart w:id="55" w:name="_Toc522805893"/>
      <w:r>
        <w:br w:type="page"/>
      </w:r>
      <w:bookmarkStart w:id="56" w:name="_Toc152042358"/>
      <w:bookmarkStart w:id="57" w:name="_Toc152045581"/>
      <w:bookmarkStart w:id="58" w:name="_Toc144974548"/>
      <w:bookmarkStart w:id="59" w:name="_Toc238797603"/>
      <w:bookmarkStart w:id="60" w:name="_Toc238552248"/>
      <w:bookmarkStart w:id="61" w:name="_Toc367694363"/>
      <w:bookmarkStart w:id="62" w:name="_Toc1453"/>
      <w:r>
        <w:rPr>
          <w:rStyle w:val="18"/>
          <w:b/>
          <w:bCs/>
        </w:rPr>
        <w:t>附件一：</w:t>
      </w:r>
      <w:bookmarkEnd w:id="56"/>
      <w:bookmarkEnd w:id="57"/>
      <w:bookmarkEnd w:id="58"/>
      <w:bookmarkEnd w:id="59"/>
      <w:bookmarkEnd w:id="60"/>
      <w:bookmarkEnd w:id="61"/>
      <w:bookmarkStart w:id="63" w:name="_Toc144974549"/>
      <w:bookmarkStart w:id="64" w:name="_Toc152042359"/>
      <w:bookmarkStart w:id="65" w:name="_Toc238552249"/>
      <w:bookmarkStart w:id="66" w:name="_Toc152045582"/>
      <w:bookmarkStart w:id="67" w:name="_Toc367694364"/>
      <w:bookmarkStart w:id="68" w:name="_Toc238797604"/>
      <w:r>
        <w:rPr>
          <w:rStyle w:val="18"/>
          <w:b/>
          <w:bCs/>
        </w:rPr>
        <w:t>问题澄清通知</w:t>
      </w:r>
      <w:bookmarkEnd w:id="62"/>
      <w:bookmarkEnd w:id="63"/>
      <w:bookmarkEnd w:id="64"/>
      <w:bookmarkEnd w:id="65"/>
      <w:bookmarkEnd w:id="66"/>
      <w:bookmarkEnd w:id="67"/>
      <w:bookmarkEnd w:id="68"/>
    </w:p>
    <w:p w14:paraId="7892150E">
      <w:pPr>
        <w:spacing w:line="440" w:lineRule="exact"/>
        <w:ind w:firstLine="482"/>
        <w:jc w:val="center"/>
        <w:rPr>
          <w:b/>
          <w:szCs w:val="21"/>
        </w:rPr>
      </w:pPr>
    </w:p>
    <w:p w14:paraId="465EF653">
      <w:pPr>
        <w:spacing w:line="440" w:lineRule="exact"/>
        <w:ind w:firstLine="803"/>
        <w:jc w:val="center"/>
        <w:rPr>
          <w:b/>
          <w:sz w:val="40"/>
          <w:szCs w:val="28"/>
        </w:rPr>
      </w:pPr>
      <w:r>
        <w:rPr>
          <w:b/>
          <w:sz w:val="40"/>
          <w:szCs w:val="28"/>
        </w:rPr>
        <w:t>问题澄清通知</w:t>
      </w:r>
    </w:p>
    <w:p w14:paraId="7668BAB5">
      <w:pPr>
        <w:spacing w:line="440" w:lineRule="exact"/>
        <w:ind w:firstLine="480"/>
        <w:jc w:val="center"/>
        <w:rPr>
          <w:szCs w:val="21"/>
        </w:rPr>
      </w:pPr>
      <w:r>
        <w:rPr>
          <w:szCs w:val="21"/>
        </w:rPr>
        <w:t>编号：</w:t>
      </w:r>
    </w:p>
    <w:p w14:paraId="6DFF4A02">
      <w:pPr>
        <w:ind w:firstLine="480"/>
        <w:rPr>
          <w:rFonts w:asciiTheme="minorEastAsia" w:hAnsiTheme="minorEastAsia" w:eastAsiaTheme="minorEastAsia"/>
        </w:rPr>
      </w:pPr>
      <w:r>
        <w:rPr>
          <w:rFonts w:asciiTheme="minorEastAsia" w:hAnsiTheme="minorEastAsia" w:eastAsiaTheme="minorEastAsia"/>
          <w:i/>
          <w:color w:val="FF0000"/>
          <w:u w:val="single"/>
        </w:rPr>
        <w:t>（投标人名称）</w:t>
      </w:r>
      <w:r>
        <w:rPr>
          <w:rFonts w:asciiTheme="minorEastAsia" w:hAnsiTheme="minorEastAsia" w:eastAsiaTheme="minorEastAsia"/>
        </w:rPr>
        <w:t>：</w:t>
      </w:r>
    </w:p>
    <w:p w14:paraId="0E441290">
      <w:pPr>
        <w:ind w:firstLine="480"/>
        <w:rPr>
          <w:rFonts w:asciiTheme="minorEastAsia" w:hAnsiTheme="minorEastAsia" w:eastAsiaTheme="minorEastAsia"/>
        </w:rPr>
      </w:pPr>
      <w:r>
        <w:rPr>
          <w:rFonts w:asciiTheme="minorEastAsia" w:hAnsiTheme="minorEastAsia" w:eastAsiaTheme="minorEastAsia"/>
        </w:rPr>
        <w:t xml:space="preserve">　　 </w:t>
      </w:r>
      <w:r>
        <w:rPr>
          <w:rFonts w:asciiTheme="minorEastAsia" w:hAnsiTheme="minorEastAsia" w:eastAsiaTheme="minorEastAsia"/>
          <w:i/>
          <w:color w:val="FF0000"/>
          <w:u w:val="single"/>
        </w:rPr>
        <w:t xml:space="preserve"> 　          （</w:t>
      </w:r>
      <w:r>
        <w:rPr>
          <w:rFonts w:hint="eastAsia" w:asciiTheme="minorEastAsia" w:hAnsiTheme="minorEastAsia" w:eastAsiaTheme="minorEastAsia"/>
          <w:i/>
          <w:color w:val="FF0000"/>
          <w:u w:val="single"/>
          <w:lang w:val="en-US" w:eastAsia="zh-CN"/>
        </w:rPr>
        <w:t>招标</w:t>
      </w:r>
      <w:r>
        <w:rPr>
          <w:rFonts w:asciiTheme="minorEastAsia" w:hAnsiTheme="minorEastAsia" w:eastAsiaTheme="minorEastAsia"/>
          <w:i/>
          <w:color w:val="FF0000"/>
          <w:u w:val="single"/>
        </w:rPr>
        <w:t>项目名称）</w:t>
      </w:r>
      <w:r>
        <w:rPr>
          <w:rFonts w:asciiTheme="minorEastAsia" w:hAnsiTheme="minorEastAsia" w:eastAsiaTheme="minorEastAsia"/>
        </w:rPr>
        <w:t>招标的</w:t>
      </w:r>
      <w:r>
        <w:rPr>
          <w:rFonts w:hint="eastAsia" w:asciiTheme="minorEastAsia" w:hAnsiTheme="minorEastAsia" w:eastAsiaTheme="minorEastAsia"/>
        </w:rPr>
        <w:t>评标委员会</w:t>
      </w:r>
      <w:r>
        <w:rPr>
          <w:rFonts w:asciiTheme="minorEastAsia" w:hAnsiTheme="minorEastAsia" w:eastAsiaTheme="minorEastAsia"/>
        </w:rPr>
        <w:t>，对你方的投标文件进行了仔细的审查，现需你方对下列问题以书面形式予以澄清：</w:t>
      </w:r>
    </w:p>
    <w:p w14:paraId="2BCCCAB3">
      <w:pPr>
        <w:ind w:firstLine="480"/>
        <w:rPr>
          <w:rFonts w:asciiTheme="minorEastAsia" w:hAnsiTheme="minorEastAsia" w:eastAsiaTheme="minorEastAsia"/>
        </w:rPr>
      </w:pPr>
      <w:r>
        <w:rPr>
          <w:rFonts w:asciiTheme="minorEastAsia" w:hAnsiTheme="minorEastAsia" w:eastAsiaTheme="minorEastAsia"/>
        </w:rPr>
        <w:t xml:space="preserve">    1.</w:t>
      </w:r>
    </w:p>
    <w:p w14:paraId="6DEF54F2">
      <w:pPr>
        <w:ind w:firstLine="480"/>
        <w:rPr>
          <w:rFonts w:asciiTheme="minorEastAsia" w:hAnsiTheme="minorEastAsia" w:eastAsiaTheme="minorEastAsia"/>
        </w:rPr>
      </w:pPr>
      <w:r>
        <w:rPr>
          <w:rFonts w:asciiTheme="minorEastAsia" w:hAnsiTheme="minorEastAsia" w:eastAsiaTheme="minorEastAsia"/>
        </w:rPr>
        <w:t xml:space="preserve">    2.</w:t>
      </w:r>
    </w:p>
    <w:p w14:paraId="543ADED1">
      <w:pPr>
        <w:ind w:firstLine="480"/>
        <w:rPr>
          <w:rFonts w:asciiTheme="minorEastAsia" w:hAnsiTheme="minorEastAsia" w:eastAsiaTheme="minorEastAsia"/>
        </w:rPr>
      </w:pPr>
      <w:r>
        <w:rPr>
          <w:rFonts w:asciiTheme="minorEastAsia" w:hAnsiTheme="minorEastAsia" w:eastAsiaTheme="minorEastAsia"/>
        </w:rPr>
        <w:t xml:space="preserve">     ......   </w:t>
      </w:r>
    </w:p>
    <w:p w14:paraId="4D48259A">
      <w:pPr>
        <w:ind w:firstLine="480"/>
        <w:rPr>
          <w:rFonts w:asciiTheme="minorEastAsia" w:hAnsiTheme="minorEastAsia" w:eastAsiaTheme="minorEastAsia"/>
        </w:rPr>
      </w:pPr>
      <w:r>
        <w:rPr>
          <w:rFonts w:asciiTheme="minorEastAsia" w:hAnsiTheme="minorEastAsia" w:eastAsiaTheme="minorEastAsia"/>
        </w:rPr>
        <w:t>　　　</w:t>
      </w:r>
    </w:p>
    <w:p w14:paraId="5571372B">
      <w:pPr>
        <w:ind w:firstLine="480"/>
        <w:rPr>
          <w:rFonts w:asciiTheme="minorEastAsia" w:hAnsiTheme="minorEastAsia" w:eastAsiaTheme="minorEastAsia"/>
        </w:rPr>
      </w:pPr>
      <w:r>
        <w:rPr>
          <w:rFonts w:asciiTheme="minorEastAsia" w:hAnsiTheme="minorEastAsia" w:eastAsiaTheme="minorEastAsia"/>
        </w:rPr>
        <w:t>　　请将上述问题的澄清于</w:t>
      </w:r>
      <w:r>
        <w:rPr>
          <w:rFonts w:hint="eastAsia" w:asciiTheme="minorEastAsia" w:hAnsiTheme="minorEastAsia" w:eastAsiaTheme="minorEastAsia"/>
          <w:u w:val="single"/>
          <w:lang w:val="en-US" w:eastAsia="zh-CN"/>
        </w:rPr>
        <w:t xml:space="preserve">   </w:t>
      </w:r>
      <w:r>
        <w:rPr>
          <w:rFonts w:asciiTheme="minorEastAsia" w:hAnsiTheme="minorEastAsia" w:eastAsiaTheme="minorEastAsia"/>
        </w:rPr>
        <w:t>年</w:t>
      </w:r>
      <w:r>
        <w:rPr>
          <w:rFonts w:hint="eastAsia" w:asciiTheme="minorEastAsia" w:hAnsiTheme="minorEastAsia" w:eastAsiaTheme="minorEastAsia"/>
          <w:u w:val="single"/>
          <w:lang w:val="en-US" w:eastAsia="zh-CN"/>
        </w:rPr>
        <w:t xml:space="preserve">  </w:t>
      </w:r>
      <w:r>
        <w:rPr>
          <w:rFonts w:asciiTheme="minorEastAsia" w:hAnsiTheme="minorEastAsia" w:eastAsiaTheme="minorEastAsia"/>
        </w:rPr>
        <w:t>月</w:t>
      </w:r>
      <w:r>
        <w:rPr>
          <w:rFonts w:hint="eastAsia" w:asciiTheme="minorEastAsia" w:hAnsiTheme="minorEastAsia" w:eastAsiaTheme="minorEastAsia"/>
          <w:u w:val="single"/>
          <w:lang w:val="en-US" w:eastAsia="zh-CN"/>
        </w:rPr>
        <w:t xml:space="preserve">  </w:t>
      </w:r>
      <w:r>
        <w:rPr>
          <w:rFonts w:asciiTheme="minorEastAsia" w:hAnsiTheme="minorEastAsia" w:eastAsiaTheme="minorEastAsia"/>
        </w:rPr>
        <w:t>日</w:t>
      </w:r>
      <w:r>
        <w:rPr>
          <w:rFonts w:hint="eastAsia" w:asciiTheme="minorEastAsia" w:hAnsiTheme="minorEastAsia" w:eastAsiaTheme="minorEastAsia"/>
          <w:u w:val="single"/>
          <w:lang w:val="en-US" w:eastAsia="zh-CN"/>
        </w:rPr>
        <w:t xml:space="preserve">  </w:t>
      </w:r>
      <w:r>
        <w:rPr>
          <w:rFonts w:asciiTheme="minorEastAsia" w:hAnsiTheme="minorEastAsia" w:eastAsiaTheme="minorEastAsia"/>
        </w:rPr>
        <w:t>时前</w:t>
      </w:r>
      <w:r>
        <w:rPr>
          <w:rFonts w:hint="eastAsia" w:asciiTheme="minorEastAsia" w:hAnsiTheme="minorEastAsia" w:eastAsiaTheme="minorEastAsia"/>
          <w:lang w:val="en-US" w:eastAsia="zh-CN"/>
        </w:rPr>
        <w:t>上传至</w:t>
      </w:r>
      <w:r>
        <w:rPr>
          <w:rFonts w:hint="eastAsia"/>
        </w:rPr>
        <w:t>“</w:t>
      </w:r>
      <w:r>
        <w:rPr>
          <w:rFonts w:hint="eastAsia"/>
          <w:lang w:val="en-US" w:eastAsia="zh-CN"/>
        </w:rPr>
        <w:t>中交</w:t>
      </w:r>
      <w:r>
        <w:rPr>
          <w:rFonts w:hint="eastAsia"/>
        </w:rPr>
        <w:t>电子采购平台”</w:t>
      </w:r>
      <w:r>
        <w:rPr>
          <w:rFonts w:hint="eastAsia"/>
          <w:lang w:val="en-US" w:eastAsia="zh-CN"/>
        </w:rPr>
        <w:t>或</w:t>
      </w:r>
      <w:r>
        <w:rPr>
          <w:rFonts w:asciiTheme="minorEastAsia" w:hAnsiTheme="minorEastAsia" w:eastAsiaTheme="minorEastAsia"/>
        </w:rPr>
        <w:t>递交至</w:t>
      </w:r>
      <w:r>
        <w:rPr>
          <w:rFonts w:asciiTheme="minorEastAsia" w:hAnsiTheme="minorEastAsia" w:eastAsiaTheme="minorEastAsia"/>
          <w:i/>
          <w:color w:val="FF0000"/>
          <w:u w:val="single"/>
        </w:rPr>
        <w:t>（详细地址）</w:t>
      </w:r>
      <w:r>
        <w:rPr>
          <w:rFonts w:asciiTheme="minorEastAsia" w:hAnsiTheme="minorEastAsia" w:eastAsiaTheme="minorEastAsia"/>
        </w:rPr>
        <w:t>或传真至</w:t>
      </w:r>
      <w:r>
        <w:rPr>
          <w:rFonts w:asciiTheme="minorEastAsia" w:hAnsiTheme="minorEastAsia" w:eastAsiaTheme="minorEastAsia"/>
          <w:i/>
          <w:color w:val="FF0000"/>
          <w:u w:val="single"/>
        </w:rPr>
        <w:t>（传真号码）</w:t>
      </w:r>
      <w:r>
        <w:rPr>
          <w:rFonts w:hint="eastAsia" w:asciiTheme="minorEastAsia" w:hAnsiTheme="minorEastAsia" w:eastAsiaTheme="minorEastAsia"/>
        </w:rPr>
        <w:t>或将扫描件发送至</w:t>
      </w:r>
      <w:r>
        <w:rPr>
          <w:rFonts w:hint="eastAsia" w:asciiTheme="minorEastAsia" w:hAnsiTheme="minorEastAsia" w:eastAsiaTheme="minorEastAsia"/>
          <w:i/>
          <w:color w:val="FF0000"/>
          <w:u w:val="single"/>
        </w:rPr>
        <w:t>（电子邮箱）</w:t>
      </w:r>
      <w:r>
        <w:rPr>
          <w:rFonts w:asciiTheme="minorEastAsia" w:hAnsiTheme="minorEastAsia" w:eastAsiaTheme="minorEastAsia"/>
        </w:rPr>
        <w:t>。采用</w:t>
      </w:r>
      <w:r>
        <w:rPr>
          <w:rFonts w:hint="eastAsia" w:asciiTheme="minorEastAsia" w:hAnsiTheme="minorEastAsia" w:eastAsiaTheme="minorEastAsia"/>
          <w:lang w:val="en-US" w:eastAsia="zh-CN"/>
        </w:rPr>
        <w:t>系统上传、</w:t>
      </w:r>
      <w:r>
        <w:rPr>
          <w:rFonts w:asciiTheme="minorEastAsia" w:hAnsiTheme="minorEastAsia" w:eastAsiaTheme="minorEastAsia"/>
        </w:rPr>
        <w:t>传真</w:t>
      </w:r>
      <w:r>
        <w:rPr>
          <w:rFonts w:hint="eastAsia" w:asciiTheme="minorEastAsia" w:hAnsiTheme="minorEastAsia" w:eastAsiaTheme="minorEastAsia"/>
        </w:rPr>
        <w:t>和电子邮件</w:t>
      </w:r>
      <w:r>
        <w:rPr>
          <w:rFonts w:asciiTheme="minorEastAsia" w:hAnsiTheme="minorEastAsia" w:eastAsiaTheme="minorEastAsia"/>
        </w:rPr>
        <w:t>方式的，应在</w:t>
      </w:r>
      <w:r>
        <w:rPr>
          <w:rFonts w:hint="eastAsia" w:asciiTheme="minorEastAsia" w:hAnsiTheme="minorEastAsia" w:eastAsiaTheme="minorEastAsia"/>
          <w:u w:val="single"/>
          <w:lang w:val="en-US" w:eastAsia="zh-CN"/>
        </w:rPr>
        <w:t xml:space="preserve">    </w:t>
      </w:r>
      <w:r>
        <w:rPr>
          <w:rFonts w:asciiTheme="minorEastAsia" w:hAnsiTheme="minorEastAsia" w:eastAsiaTheme="minorEastAsia"/>
        </w:rPr>
        <w:t>年</w:t>
      </w:r>
      <w:r>
        <w:rPr>
          <w:rFonts w:hint="eastAsia" w:asciiTheme="minorEastAsia" w:hAnsiTheme="minorEastAsia" w:eastAsiaTheme="minorEastAsia"/>
          <w:u w:val="single"/>
          <w:lang w:val="en-US" w:eastAsia="zh-CN"/>
        </w:rPr>
        <w:t xml:space="preserve">  </w:t>
      </w:r>
      <w:r>
        <w:rPr>
          <w:rFonts w:asciiTheme="minorEastAsia" w:hAnsiTheme="minorEastAsia" w:eastAsiaTheme="minorEastAsia"/>
        </w:rPr>
        <w:t>月</w:t>
      </w:r>
      <w:r>
        <w:rPr>
          <w:rFonts w:hint="eastAsia" w:asciiTheme="minorEastAsia" w:hAnsiTheme="minorEastAsia" w:eastAsiaTheme="minorEastAsia"/>
          <w:u w:val="single"/>
          <w:lang w:val="en-US" w:eastAsia="zh-CN"/>
        </w:rPr>
        <w:t xml:space="preserve">  </w:t>
      </w:r>
      <w:r>
        <w:rPr>
          <w:rFonts w:asciiTheme="minorEastAsia" w:hAnsiTheme="minorEastAsia" w:eastAsiaTheme="minorEastAsia"/>
        </w:rPr>
        <w:t>日</w:t>
      </w:r>
      <w:r>
        <w:rPr>
          <w:rFonts w:hint="eastAsia" w:asciiTheme="minorEastAsia" w:hAnsiTheme="minorEastAsia" w:eastAsiaTheme="minorEastAsia"/>
          <w:u w:val="single"/>
          <w:lang w:val="en-US" w:eastAsia="zh-CN"/>
        </w:rPr>
        <w:t xml:space="preserve">  </w:t>
      </w:r>
      <w:r>
        <w:rPr>
          <w:rFonts w:asciiTheme="minorEastAsia" w:hAnsiTheme="minorEastAsia" w:eastAsiaTheme="minorEastAsia"/>
        </w:rPr>
        <w:t>时前将原件递交至</w:t>
      </w:r>
      <w:r>
        <w:rPr>
          <w:rFonts w:asciiTheme="minorEastAsia" w:hAnsiTheme="minorEastAsia" w:eastAsiaTheme="minorEastAsia"/>
          <w:i/>
          <w:color w:val="FF0000"/>
          <w:u w:val="single"/>
        </w:rPr>
        <w:t>（详细地址）</w:t>
      </w:r>
      <w:r>
        <w:rPr>
          <w:rFonts w:asciiTheme="minorEastAsia" w:hAnsiTheme="minorEastAsia" w:eastAsiaTheme="minorEastAsia"/>
        </w:rPr>
        <w:t>。</w:t>
      </w:r>
    </w:p>
    <w:p w14:paraId="2C55C87C">
      <w:pPr>
        <w:ind w:firstLine="480"/>
        <w:rPr>
          <w:rFonts w:asciiTheme="minorEastAsia" w:hAnsiTheme="minorEastAsia" w:eastAsiaTheme="minorEastAsia"/>
        </w:rPr>
      </w:pPr>
    </w:p>
    <w:p w14:paraId="4B180403">
      <w:pPr>
        <w:ind w:firstLine="480"/>
        <w:rPr>
          <w:rFonts w:asciiTheme="minorEastAsia" w:hAnsiTheme="minorEastAsia" w:eastAsiaTheme="minorEastAsia"/>
        </w:rPr>
      </w:pPr>
    </w:p>
    <w:p w14:paraId="38DDC495">
      <w:pPr>
        <w:ind w:firstLine="480"/>
        <w:rPr>
          <w:rFonts w:asciiTheme="minorEastAsia" w:hAnsiTheme="minorEastAsia" w:eastAsiaTheme="minorEastAsia"/>
        </w:rPr>
      </w:pPr>
      <w:r>
        <w:rPr>
          <w:rFonts w:hint="eastAsia" w:asciiTheme="minorEastAsia" w:hAnsiTheme="minorEastAsia" w:eastAsiaTheme="minorEastAsia"/>
        </w:rPr>
        <w:t>评标委员会</w:t>
      </w:r>
    </w:p>
    <w:p w14:paraId="0AA4B595">
      <w:pPr>
        <w:ind w:firstLine="480"/>
        <w:rPr>
          <w:rFonts w:asciiTheme="minorEastAsia" w:hAnsiTheme="minorEastAsia" w:eastAsiaTheme="minorEastAsia"/>
          <w:u w:val="single"/>
        </w:rPr>
      </w:pPr>
    </w:p>
    <w:p w14:paraId="19C4A23B">
      <w:pPr>
        <w:ind w:firstLine="4200" w:firstLineChars="1750"/>
        <w:rPr>
          <w:rFonts w:asciiTheme="minorEastAsia" w:hAnsiTheme="minorEastAsia" w:eastAsiaTheme="minorEastAsia"/>
        </w:rPr>
      </w:pPr>
      <w:r>
        <w:rPr>
          <w:rFonts w:hint="eastAsia" w:asciiTheme="minorEastAsia" w:hAnsiTheme="minorEastAsia" w:eastAsiaTheme="minorEastAsia"/>
        </w:rPr>
        <w:t>招标人</w:t>
      </w:r>
      <w:r>
        <w:rPr>
          <w:rFonts w:asciiTheme="minorEastAsia" w:hAnsiTheme="minorEastAsia" w:eastAsiaTheme="minorEastAsia"/>
        </w:rPr>
        <w:t>：(盖单位章)</w:t>
      </w:r>
    </w:p>
    <w:p w14:paraId="67D556A2">
      <w:pPr>
        <w:ind w:firstLine="480"/>
        <w:rPr>
          <w:rFonts w:asciiTheme="minorEastAsia" w:hAnsiTheme="minorEastAsia" w:eastAsiaTheme="minorEastAsia"/>
        </w:rPr>
      </w:pPr>
    </w:p>
    <w:p w14:paraId="06F74ED6">
      <w:pPr>
        <w:ind w:firstLine="5280" w:firstLineChars="2200"/>
        <w:rPr>
          <w:rFonts w:asciiTheme="minorEastAsia" w:hAnsiTheme="minorEastAsia" w:eastAsiaTheme="minorEastAsia"/>
        </w:rPr>
      </w:pPr>
      <w:r>
        <w:rPr>
          <w:rFonts w:asciiTheme="minorEastAsia" w:hAnsiTheme="minorEastAsia" w:eastAsiaTheme="minorEastAsia"/>
        </w:rPr>
        <w:t xml:space="preserve"> 年</w:t>
      </w:r>
      <w:r>
        <w:rPr>
          <w:rFonts w:hint="eastAsia" w:asciiTheme="minorEastAsia" w:hAnsiTheme="minorEastAsia" w:eastAsiaTheme="minorEastAsia"/>
          <w:lang w:val="en-US" w:eastAsia="zh-CN"/>
        </w:rPr>
        <w:t xml:space="preserve">  </w:t>
      </w:r>
      <w:r>
        <w:rPr>
          <w:rFonts w:asciiTheme="minorEastAsia" w:hAnsiTheme="minorEastAsia" w:eastAsiaTheme="minorEastAsia"/>
        </w:rPr>
        <w:t xml:space="preserve"> 月</w:t>
      </w:r>
      <w:r>
        <w:rPr>
          <w:rFonts w:hint="eastAsia" w:asciiTheme="minorEastAsia" w:hAnsiTheme="minorEastAsia" w:eastAsiaTheme="minorEastAsia"/>
          <w:lang w:val="en-US" w:eastAsia="zh-CN"/>
        </w:rPr>
        <w:t xml:space="preserve">  </w:t>
      </w:r>
      <w:r>
        <w:rPr>
          <w:rFonts w:asciiTheme="minorEastAsia" w:hAnsiTheme="minorEastAsia" w:eastAsiaTheme="minorEastAsia"/>
        </w:rPr>
        <w:t xml:space="preserve"> 日</w:t>
      </w:r>
    </w:p>
    <w:p w14:paraId="3CA3A297">
      <w:pPr>
        <w:spacing w:line="400" w:lineRule="exact"/>
        <w:ind w:firstLine="480"/>
      </w:pPr>
    </w:p>
    <w:p w14:paraId="2949370E">
      <w:pPr>
        <w:spacing w:line="400" w:lineRule="exact"/>
        <w:ind w:firstLine="480"/>
      </w:pPr>
      <w:r>
        <w:br w:type="page"/>
      </w:r>
    </w:p>
    <w:p w14:paraId="1D41E2E3">
      <w:pPr>
        <w:pStyle w:val="4"/>
        <w:jc w:val="left"/>
      </w:pPr>
      <w:bookmarkStart w:id="69" w:name="_Toc30574"/>
      <w:bookmarkStart w:id="70" w:name="_Toc144974550"/>
      <w:bookmarkStart w:id="71" w:name="_Toc367694365"/>
      <w:bookmarkStart w:id="72" w:name="_Toc152045583"/>
      <w:bookmarkStart w:id="73" w:name="_Toc152042360"/>
      <w:bookmarkStart w:id="74" w:name="_Toc238797605"/>
      <w:bookmarkStart w:id="75" w:name="_Toc238552250"/>
      <w:r>
        <w:t>附件</w:t>
      </w:r>
      <w:r>
        <w:rPr>
          <w:rFonts w:hint="eastAsia"/>
        </w:rPr>
        <w:t>二</w:t>
      </w:r>
      <w:r>
        <w:t>：问题的澄清</w:t>
      </w:r>
      <w:bookmarkEnd w:id="69"/>
      <w:bookmarkEnd w:id="70"/>
      <w:bookmarkEnd w:id="71"/>
      <w:bookmarkEnd w:id="72"/>
      <w:bookmarkEnd w:id="73"/>
      <w:bookmarkEnd w:id="74"/>
      <w:bookmarkEnd w:id="75"/>
    </w:p>
    <w:p w14:paraId="7702CA2F">
      <w:pPr>
        <w:spacing w:line="400" w:lineRule="exact"/>
        <w:ind w:firstLine="562"/>
        <w:jc w:val="center"/>
        <w:rPr>
          <w:b/>
          <w:sz w:val="28"/>
          <w:szCs w:val="28"/>
        </w:rPr>
      </w:pPr>
    </w:p>
    <w:p w14:paraId="25476FE4">
      <w:pPr>
        <w:spacing w:line="400" w:lineRule="exact"/>
        <w:ind w:firstLine="0" w:firstLineChars="0"/>
        <w:jc w:val="center"/>
        <w:rPr>
          <w:b/>
          <w:sz w:val="40"/>
          <w:szCs w:val="28"/>
        </w:rPr>
      </w:pPr>
      <w:r>
        <w:rPr>
          <w:b/>
          <w:sz w:val="40"/>
          <w:szCs w:val="28"/>
        </w:rPr>
        <w:t>问题的澄清</w:t>
      </w:r>
    </w:p>
    <w:p w14:paraId="6E95F880">
      <w:pPr>
        <w:spacing w:line="400" w:lineRule="exact"/>
        <w:ind w:firstLine="0" w:firstLineChars="0"/>
        <w:jc w:val="center"/>
      </w:pPr>
      <w:r>
        <w:t>编号：</w:t>
      </w:r>
    </w:p>
    <w:p w14:paraId="54AFB2C7">
      <w:pPr>
        <w:spacing w:line="400" w:lineRule="exact"/>
        <w:ind w:firstLine="480"/>
        <w:rPr>
          <w:szCs w:val="21"/>
        </w:rPr>
      </w:pPr>
    </w:p>
    <w:p w14:paraId="13D31725">
      <w:pPr>
        <w:ind w:firstLine="0" w:firstLineChars="0"/>
        <w:rPr>
          <w:rFonts w:asciiTheme="minorEastAsia" w:hAnsiTheme="minorEastAsia" w:eastAsiaTheme="minorEastAsia"/>
        </w:rPr>
      </w:pPr>
      <w:r>
        <w:rPr>
          <w:rFonts w:asciiTheme="minorEastAsia" w:hAnsiTheme="minorEastAsia" w:eastAsiaTheme="minorEastAsia"/>
          <w:i/>
          <w:color w:val="FF0000"/>
          <w:u w:val="single"/>
        </w:rPr>
        <w:t>（</w:t>
      </w:r>
      <w:r>
        <w:rPr>
          <w:rFonts w:hint="eastAsia" w:asciiTheme="minorEastAsia" w:hAnsiTheme="minorEastAsia" w:eastAsiaTheme="minorEastAsia"/>
          <w:i/>
          <w:color w:val="FF0000"/>
          <w:u w:val="single"/>
          <w:lang w:val="en-US" w:eastAsia="zh-CN"/>
        </w:rPr>
        <w:t>招标</w:t>
      </w:r>
      <w:r>
        <w:rPr>
          <w:rFonts w:asciiTheme="minorEastAsia" w:hAnsiTheme="minorEastAsia" w:eastAsiaTheme="minorEastAsia"/>
          <w:i/>
          <w:color w:val="FF0000"/>
          <w:u w:val="single"/>
        </w:rPr>
        <w:t>项目名称）</w:t>
      </w:r>
      <w:r>
        <w:rPr>
          <w:rFonts w:asciiTheme="minorEastAsia" w:hAnsiTheme="minorEastAsia" w:eastAsiaTheme="minorEastAsia"/>
        </w:rPr>
        <w:t>评标</w:t>
      </w:r>
      <w:r>
        <w:rPr>
          <w:rFonts w:hint="eastAsia" w:asciiTheme="minorEastAsia" w:hAnsiTheme="minorEastAsia" w:eastAsiaTheme="minorEastAsia"/>
        </w:rPr>
        <w:t>委员会</w:t>
      </w:r>
      <w:r>
        <w:rPr>
          <w:rFonts w:asciiTheme="minorEastAsia" w:hAnsiTheme="minorEastAsia" w:eastAsiaTheme="minorEastAsia"/>
        </w:rPr>
        <w:t>：</w:t>
      </w:r>
    </w:p>
    <w:p w14:paraId="366E1849">
      <w:pPr>
        <w:ind w:firstLine="480"/>
        <w:rPr>
          <w:rFonts w:asciiTheme="minorEastAsia" w:hAnsiTheme="minorEastAsia" w:eastAsiaTheme="minorEastAsia"/>
        </w:rPr>
      </w:pPr>
      <w:r>
        <w:rPr>
          <w:rFonts w:asciiTheme="minorEastAsia" w:hAnsiTheme="minorEastAsia" w:eastAsiaTheme="minorEastAsia"/>
        </w:rPr>
        <w:t>问题澄清通知（编号：）已收悉，现澄清如下：</w:t>
      </w:r>
    </w:p>
    <w:p w14:paraId="4B3C0803">
      <w:pPr>
        <w:ind w:firstLine="480"/>
        <w:rPr>
          <w:rFonts w:asciiTheme="minorEastAsia" w:hAnsiTheme="minorEastAsia" w:eastAsiaTheme="minorEastAsia"/>
        </w:rPr>
      </w:pPr>
      <w:r>
        <w:rPr>
          <w:rFonts w:asciiTheme="minorEastAsia" w:hAnsiTheme="minorEastAsia" w:eastAsiaTheme="minorEastAsia"/>
        </w:rPr>
        <w:t>1.</w:t>
      </w:r>
    </w:p>
    <w:p w14:paraId="5B375CC6">
      <w:pPr>
        <w:ind w:firstLine="480"/>
        <w:rPr>
          <w:rFonts w:asciiTheme="minorEastAsia" w:hAnsiTheme="minorEastAsia" w:eastAsiaTheme="minorEastAsia"/>
        </w:rPr>
      </w:pPr>
      <w:r>
        <w:rPr>
          <w:rFonts w:asciiTheme="minorEastAsia" w:hAnsiTheme="minorEastAsia" w:eastAsiaTheme="minorEastAsia"/>
        </w:rPr>
        <w:t>2.</w:t>
      </w:r>
    </w:p>
    <w:p w14:paraId="105F5454">
      <w:pPr>
        <w:ind w:firstLine="480"/>
        <w:rPr>
          <w:rFonts w:asciiTheme="minorEastAsia" w:hAnsiTheme="minorEastAsia" w:eastAsiaTheme="minorEastAsia"/>
        </w:rPr>
      </w:pPr>
      <w:r>
        <w:rPr>
          <w:rFonts w:asciiTheme="minorEastAsia" w:hAnsiTheme="minorEastAsia" w:eastAsiaTheme="minorEastAsia"/>
        </w:rPr>
        <w:t>.....</w:t>
      </w:r>
    </w:p>
    <w:p w14:paraId="373378E2">
      <w:pPr>
        <w:spacing w:line="440" w:lineRule="exact"/>
        <w:ind w:firstLine="480"/>
        <w:rPr>
          <w:rFonts w:asciiTheme="minorEastAsia" w:hAnsiTheme="minorEastAsia" w:eastAsiaTheme="minorEastAsia"/>
        </w:rPr>
      </w:pPr>
    </w:p>
    <w:p w14:paraId="5B528168">
      <w:pPr>
        <w:spacing w:line="440" w:lineRule="exact"/>
        <w:ind w:firstLine="480"/>
        <w:rPr>
          <w:rFonts w:asciiTheme="minorEastAsia" w:hAnsiTheme="minorEastAsia" w:eastAsiaTheme="minorEastAsia"/>
        </w:rPr>
      </w:pPr>
      <w:r>
        <w:rPr>
          <w:rFonts w:hint="eastAsia" w:asciiTheme="minorEastAsia" w:hAnsiTheme="minorEastAsia" w:eastAsiaTheme="minorEastAsia"/>
        </w:rPr>
        <w:t>上述问题澄清、说明或补正，不改变我方投标文件的实质性内容，构成我方投标文件的组成部分。</w:t>
      </w:r>
    </w:p>
    <w:p w14:paraId="604BC316">
      <w:pPr>
        <w:spacing w:line="440" w:lineRule="exact"/>
        <w:ind w:firstLine="480"/>
        <w:rPr>
          <w:rFonts w:asciiTheme="minorEastAsia" w:hAnsiTheme="minorEastAsia" w:eastAsiaTheme="minorEastAsia"/>
        </w:rPr>
      </w:pPr>
    </w:p>
    <w:p w14:paraId="79A99158">
      <w:pPr>
        <w:spacing w:line="440" w:lineRule="exact"/>
        <w:ind w:firstLine="480"/>
        <w:rPr>
          <w:rFonts w:asciiTheme="minorEastAsia" w:hAnsiTheme="minorEastAsia" w:eastAsiaTheme="minorEastAsia"/>
        </w:rPr>
      </w:pPr>
    </w:p>
    <w:p w14:paraId="7AD29436">
      <w:pPr>
        <w:spacing w:line="440" w:lineRule="exact"/>
        <w:ind w:firstLine="480"/>
        <w:rPr>
          <w:rFonts w:asciiTheme="minorEastAsia" w:hAnsiTheme="minorEastAsia" w:eastAsiaTheme="minorEastAsia"/>
        </w:rPr>
      </w:pPr>
      <w:r>
        <w:rPr>
          <w:szCs w:val="21"/>
        </w:rPr>
        <w:t>　　　　　　　　　　　　　</w:t>
      </w:r>
      <w:r>
        <w:rPr>
          <w:rFonts w:asciiTheme="minorEastAsia" w:hAnsiTheme="minorEastAsia" w:eastAsiaTheme="minorEastAsia"/>
        </w:rPr>
        <w:t>　　投标人：（盖单位章）</w:t>
      </w:r>
    </w:p>
    <w:p w14:paraId="6329E775">
      <w:pPr>
        <w:spacing w:line="440" w:lineRule="exact"/>
        <w:ind w:firstLine="480"/>
        <w:rPr>
          <w:rFonts w:asciiTheme="minorEastAsia" w:hAnsiTheme="minorEastAsia" w:eastAsiaTheme="minorEastAsia"/>
        </w:rPr>
      </w:pPr>
      <w:r>
        <w:rPr>
          <w:rFonts w:asciiTheme="minorEastAsia" w:hAnsiTheme="minorEastAsia" w:eastAsiaTheme="minorEastAsia"/>
        </w:rPr>
        <w:t>　　　　　　　　　　　　　　　</w:t>
      </w:r>
    </w:p>
    <w:p w14:paraId="28904707">
      <w:pPr>
        <w:spacing w:line="440" w:lineRule="exact"/>
        <w:ind w:firstLine="480"/>
        <w:rPr>
          <w:szCs w:val="21"/>
        </w:rPr>
      </w:pPr>
      <w:r>
        <w:rPr>
          <w:szCs w:val="21"/>
        </w:rPr>
        <w:t>　　　　　　　　　　　　　　</w:t>
      </w:r>
      <w:r>
        <w:rPr>
          <w:rFonts w:asciiTheme="minorEastAsia" w:hAnsiTheme="minorEastAsia" w:eastAsiaTheme="minorEastAsia"/>
        </w:rPr>
        <w:t>　法定代表人或其委托代理人：（签字）</w:t>
      </w:r>
    </w:p>
    <w:p w14:paraId="33E8C783">
      <w:pPr>
        <w:spacing w:line="440" w:lineRule="exact"/>
        <w:ind w:firstLine="480"/>
        <w:rPr>
          <w:szCs w:val="21"/>
        </w:rPr>
      </w:pPr>
      <w:r>
        <w:rPr>
          <w:szCs w:val="21"/>
        </w:rPr>
        <w:t>　　　　　　　　　　　　　　　</w:t>
      </w:r>
    </w:p>
    <w:p w14:paraId="662307A1">
      <w:pPr>
        <w:spacing w:line="440" w:lineRule="exact"/>
        <w:ind w:firstLine="480"/>
        <w:rPr>
          <w:szCs w:val="21"/>
        </w:rPr>
      </w:pPr>
      <w:r>
        <w:rPr>
          <w:szCs w:val="21"/>
        </w:rPr>
        <w:t xml:space="preserve">　　　　　　　　　　　　　　　           </w:t>
      </w:r>
      <w:r>
        <w:rPr>
          <w:rFonts w:hint="eastAsia"/>
          <w:szCs w:val="21"/>
          <w:lang w:val="en-US" w:eastAsia="zh-CN"/>
        </w:rPr>
        <w:t xml:space="preserve">   </w:t>
      </w:r>
      <w:r>
        <w:rPr>
          <w:rFonts w:asciiTheme="minorEastAsia" w:hAnsiTheme="minorEastAsia" w:eastAsiaTheme="minorEastAsia"/>
        </w:rPr>
        <w:t>年</w:t>
      </w:r>
      <w:r>
        <w:rPr>
          <w:rFonts w:hint="eastAsia" w:asciiTheme="minorEastAsia" w:hAnsiTheme="minorEastAsia" w:eastAsiaTheme="minorEastAsia"/>
          <w:lang w:val="en-US" w:eastAsia="zh-CN"/>
        </w:rPr>
        <w:t xml:space="preserve">   </w:t>
      </w:r>
      <w:r>
        <w:rPr>
          <w:rFonts w:asciiTheme="minorEastAsia" w:hAnsiTheme="minorEastAsia" w:eastAsiaTheme="minorEastAsia"/>
        </w:rPr>
        <w:t>月</w:t>
      </w:r>
      <w:r>
        <w:rPr>
          <w:rFonts w:hint="eastAsia" w:asciiTheme="minorEastAsia" w:hAnsiTheme="minorEastAsia" w:eastAsiaTheme="minorEastAsia"/>
          <w:lang w:val="en-US" w:eastAsia="zh-CN"/>
        </w:rPr>
        <w:t xml:space="preserve">    </w:t>
      </w:r>
      <w:r>
        <w:rPr>
          <w:rFonts w:asciiTheme="minorEastAsia" w:hAnsiTheme="minorEastAsia" w:eastAsiaTheme="minorEastAsia"/>
        </w:rPr>
        <w:t>日</w:t>
      </w:r>
    </w:p>
    <w:p w14:paraId="0A852CF4">
      <w:pPr>
        <w:spacing w:line="440" w:lineRule="exact"/>
        <w:ind w:firstLine="480"/>
      </w:pPr>
    </w:p>
    <w:p w14:paraId="30C3F789">
      <w:pPr>
        <w:pStyle w:val="4"/>
        <w:jc w:val="left"/>
        <w:rPr>
          <w:rFonts w:eastAsia="宋体"/>
          <w:b w:val="0"/>
          <w:sz w:val="21"/>
          <w:szCs w:val="24"/>
        </w:rPr>
      </w:pPr>
      <w:r>
        <w:br w:type="page"/>
      </w:r>
      <w:bookmarkStart w:id="76" w:name="_Toc367694366"/>
      <w:bookmarkStart w:id="77" w:name="_Toc21073"/>
      <w:bookmarkStart w:id="78" w:name="_Toc238552251"/>
      <w:bookmarkStart w:id="79" w:name="_Toc238797606"/>
      <w:bookmarkStart w:id="80" w:name="_Toc152042361"/>
      <w:bookmarkStart w:id="81" w:name="_Toc152045584"/>
      <w:bookmarkStart w:id="82" w:name="_Toc144974551"/>
      <w:r>
        <w:t>附件三：中标通知书</w:t>
      </w:r>
      <w:bookmarkEnd w:id="76"/>
      <w:bookmarkEnd w:id="77"/>
      <w:bookmarkEnd w:id="78"/>
      <w:bookmarkEnd w:id="79"/>
      <w:bookmarkEnd w:id="80"/>
      <w:bookmarkEnd w:id="81"/>
      <w:bookmarkEnd w:id="82"/>
    </w:p>
    <w:p w14:paraId="334712F7">
      <w:pPr>
        <w:spacing w:line="400" w:lineRule="exact"/>
        <w:ind w:firstLine="482"/>
        <w:rPr>
          <w:b/>
        </w:rPr>
      </w:pPr>
    </w:p>
    <w:p w14:paraId="0472965C">
      <w:pPr>
        <w:spacing w:line="400" w:lineRule="exact"/>
        <w:ind w:firstLine="0" w:firstLineChars="0"/>
        <w:jc w:val="center"/>
        <w:rPr>
          <w:b/>
          <w:sz w:val="40"/>
          <w:szCs w:val="28"/>
        </w:rPr>
      </w:pPr>
      <w:r>
        <w:rPr>
          <w:b/>
          <w:sz w:val="40"/>
          <w:szCs w:val="28"/>
        </w:rPr>
        <w:t>中标通知书</w:t>
      </w:r>
    </w:p>
    <w:p w14:paraId="35F8091A">
      <w:pPr>
        <w:ind w:firstLine="480"/>
      </w:pPr>
    </w:p>
    <w:p w14:paraId="3FBCB2D6">
      <w:pPr>
        <w:ind w:firstLine="0" w:firstLineChars="0"/>
      </w:pPr>
      <w:r>
        <w:rPr>
          <w:rFonts w:asciiTheme="minorEastAsia" w:hAnsiTheme="minorEastAsia" w:eastAsiaTheme="minorEastAsia"/>
          <w:i/>
          <w:color w:val="FF0000"/>
          <w:u w:val="single"/>
        </w:rPr>
        <w:t>（中标人名称）</w:t>
      </w:r>
      <w:r>
        <w:t>：</w:t>
      </w:r>
    </w:p>
    <w:p w14:paraId="16C9247F">
      <w:pPr>
        <w:ind w:firstLine="480"/>
      </w:pPr>
    </w:p>
    <w:p w14:paraId="1379A3DB">
      <w:pPr>
        <w:ind w:firstLine="480"/>
      </w:pPr>
      <w:r>
        <w:t>你方于</w:t>
      </w:r>
      <w:r>
        <w:rPr>
          <w:rFonts w:asciiTheme="minorEastAsia" w:hAnsiTheme="minorEastAsia" w:eastAsiaTheme="minorEastAsia"/>
          <w:i/>
          <w:color w:val="FF0000"/>
          <w:u w:val="single"/>
        </w:rPr>
        <w:t>（投标日期）</w:t>
      </w:r>
      <w:r>
        <w:t>所递交的</w:t>
      </w:r>
      <w:r>
        <w:rPr>
          <w:rFonts w:asciiTheme="minorEastAsia" w:hAnsiTheme="minorEastAsia" w:eastAsiaTheme="minorEastAsia"/>
          <w:i/>
          <w:color w:val="FF0000"/>
          <w:u w:val="single"/>
        </w:rPr>
        <w:t xml:space="preserve"> （</w:t>
      </w:r>
      <w:r>
        <w:rPr>
          <w:rFonts w:hint="eastAsia" w:asciiTheme="minorEastAsia" w:hAnsiTheme="minorEastAsia" w:eastAsiaTheme="minorEastAsia"/>
          <w:i/>
          <w:color w:val="FF0000"/>
          <w:u w:val="single"/>
          <w:lang w:val="en-US" w:eastAsia="zh-CN"/>
        </w:rPr>
        <w:t>招标</w:t>
      </w:r>
      <w:r>
        <w:rPr>
          <w:rFonts w:asciiTheme="minorEastAsia" w:hAnsiTheme="minorEastAsia" w:eastAsiaTheme="minorEastAsia"/>
          <w:i/>
          <w:color w:val="FF0000"/>
          <w:u w:val="single"/>
        </w:rPr>
        <w:t>项目名称）</w:t>
      </w:r>
      <w:r>
        <w:t>投标文件已被我方接受，被确定为中标人。</w:t>
      </w:r>
    </w:p>
    <w:p w14:paraId="0B004A1F">
      <w:pPr>
        <w:ind w:firstLine="480"/>
      </w:pPr>
      <w:r>
        <w:rPr>
          <w:rFonts w:hint="eastAsia"/>
        </w:rPr>
        <w:t>成交</w:t>
      </w:r>
      <w:r>
        <w:t>价</w:t>
      </w:r>
      <w:r>
        <w:rPr>
          <w:rFonts w:hint="eastAsia"/>
        </w:rPr>
        <w:t>：人民币</w:t>
      </w:r>
      <w:r>
        <w:rPr>
          <w:rFonts w:hint="eastAsia"/>
          <w:color w:val="FF0000"/>
          <w:u w:val="single"/>
          <w:lang w:val="en-US" w:eastAsia="zh-CN"/>
        </w:rPr>
        <w:t xml:space="preserve"> </w:t>
      </w:r>
      <w:r>
        <w:rPr>
          <w:rFonts w:hint="eastAsia"/>
          <w:i/>
          <w:iCs/>
          <w:color w:val="FF0000"/>
          <w:u w:val="single"/>
        </w:rPr>
        <w:t>（大写）</w:t>
      </w:r>
      <w:r>
        <w:rPr>
          <w:rFonts w:hint="eastAsia"/>
          <w:i/>
          <w:iCs/>
          <w:color w:val="FF0000"/>
          <w:u w:val="single"/>
          <w:lang w:val="en-US" w:eastAsia="zh-CN"/>
        </w:rPr>
        <w:t xml:space="preserve"> </w:t>
      </w:r>
      <w:r>
        <w:rPr>
          <w:rFonts w:hint="eastAsia"/>
        </w:rPr>
        <w:t>圆整，￥</w:t>
      </w:r>
      <w:r>
        <w:rPr>
          <w:rFonts w:hint="eastAsia"/>
          <w:i/>
          <w:iCs/>
          <w:color w:val="FF0000"/>
          <w:u w:val="single"/>
          <w:lang w:val="en-US" w:eastAsia="zh-CN"/>
        </w:rPr>
        <w:t xml:space="preserve"> （小写） </w:t>
      </w:r>
      <w:r>
        <w:rPr>
          <w:rFonts w:hint="eastAsia"/>
        </w:rPr>
        <w:t>元（含税，税率</w:t>
      </w:r>
      <w:r>
        <w:rPr>
          <w:rFonts w:hint="eastAsia"/>
          <w:i/>
          <w:iCs/>
          <w:color w:val="FF0000"/>
          <w:u w:val="single"/>
          <w:lang w:val="en-US" w:eastAsia="zh-CN"/>
        </w:rPr>
        <w:t xml:space="preserve">  %  </w:t>
      </w:r>
      <w:r>
        <w:rPr>
          <w:rFonts w:hint="eastAsia"/>
        </w:rPr>
        <w:t>）</w:t>
      </w:r>
      <w:r>
        <w:t>。</w:t>
      </w:r>
    </w:p>
    <w:p w14:paraId="50388DA4">
      <w:pPr>
        <w:ind w:firstLine="480"/>
      </w:pPr>
      <w:r>
        <w:t>请你方在接到本通知书后的</w:t>
      </w:r>
      <w:r>
        <w:rPr>
          <w:rFonts w:hint="eastAsia"/>
          <w:u w:val="single"/>
          <w:lang w:val="en-US" w:eastAsia="zh-CN"/>
        </w:rPr>
        <w:t xml:space="preserve">    </w:t>
      </w:r>
      <w:r>
        <w:t>日内到</w:t>
      </w:r>
      <w:r>
        <w:rPr>
          <w:rFonts w:asciiTheme="minorEastAsia" w:hAnsiTheme="minorEastAsia" w:eastAsiaTheme="minorEastAsia"/>
          <w:i/>
          <w:color w:val="FF0000"/>
          <w:u w:val="single"/>
        </w:rPr>
        <w:t xml:space="preserve">（指定地点） </w:t>
      </w:r>
      <w:r>
        <w:t>与我方签订合同，在此之前按招标文件第二章“投标人须知”第22.1款规定向我方提交履约保证金。</w:t>
      </w:r>
    </w:p>
    <w:p w14:paraId="0613B3D3">
      <w:pPr>
        <w:ind w:firstLine="480"/>
      </w:pPr>
      <w:r>
        <w:t>特此通知。</w:t>
      </w:r>
    </w:p>
    <w:p w14:paraId="51618B81">
      <w:pPr>
        <w:ind w:firstLine="480"/>
      </w:pPr>
    </w:p>
    <w:p w14:paraId="76955C21">
      <w:pPr>
        <w:ind w:firstLine="480"/>
      </w:pPr>
    </w:p>
    <w:p w14:paraId="51505206">
      <w:pPr>
        <w:ind w:firstLine="480"/>
      </w:pPr>
    </w:p>
    <w:p w14:paraId="7EC480E0">
      <w:pPr>
        <w:ind w:firstLine="3700" w:firstLineChars="1542"/>
      </w:pPr>
      <w:r>
        <w:t>招标人：（盖单位章）</w:t>
      </w:r>
    </w:p>
    <w:p w14:paraId="36FE340F">
      <w:pPr>
        <w:ind w:firstLine="3700" w:firstLineChars="1542"/>
      </w:pPr>
    </w:p>
    <w:p w14:paraId="22E6F0BB">
      <w:pPr>
        <w:ind w:firstLine="5040" w:firstLineChars="2100"/>
      </w:pPr>
      <w:r>
        <w:t>年</w:t>
      </w:r>
      <w:r>
        <w:rPr>
          <w:rFonts w:hint="eastAsia"/>
          <w:lang w:val="en-US" w:eastAsia="zh-CN"/>
        </w:rPr>
        <w:t xml:space="preserve">   </w:t>
      </w:r>
      <w:r>
        <w:t>月</w:t>
      </w:r>
      <w:r>
        <w:rPr>
          <w:rFonts w:hint="eastAsia"/>
          <w:lang w:val="en-US" w:eastAsia="zh-CN"/>
        </w:rPr>
        <w:t xml:space="preserve">   </w:t>
      </w:r>
      <w:r>
        <w:t>日</w:t>
      </w:r>
    </w:p>
    <w:p w14:paraId="738BC277">
      <w:r>
        <w:br w:type="page"/>
      </w:r>
    </w:p>
    <w:p w14:paraId="5DE35C0B">
      <w:pPr>
        <w:pStyle w:val="4"/>
        <w:jc w:val="left"/>
      </w:pPr>
      <w:bookmarkStart w:id="83" w:name="_Toc367694367"/>
      <w:bookmarkStart w:id="84" w:name="_Toc152045585"/>
      <w:bookmarkStart w:id="85" w:name="_Toc144974552"/>
      <w:bookmarkStart w:id="86" w:name="_Toc4009"/>
      <w:bookmarkStart w:id="87" w:name="_Toc238552252"/>
      <w:bookmarkStart w:id="88" w:name="_Toc31295"/>
      <w:bookmarkStart w:id="89" w:name="_Toc10056"/>
      <w:bookmarkStart w:id="90" w:name="_Toc238797607"/>
      <w:bookmarkStart w:id="91" w:name="_Toc152042362"/>
      <w:r>
        <w:rPr>
          <w:rFonts w:hint="eastAsia"/>
        </w:rPr>
        <w:t>附件四：中标结果通知书</w:t>
      </w:r>
      <w:bookmarkEnd w:id="83"/>
      <w:bookmarkEnd w:id="84"/>
      <w:bookmarkEnd w:id="85"/>
      <w:bookmarkEnd w:id="86"/>
      <w:bookmarkEnd w:id="87"/>
      <w:bookmarkEnd w:id="88"/>
      <w:bookmarkEnd w:id="89"/>
      <w:bookmarkEnd w:id="90"/>
      <w:bookmarkEnd w:id="91"/>
    </w:p>
    <w:p w14:paraId="2FA3ADA1">
      <w:pPr>
        <w:spacing w:line="360" w:lineRule="auto"/>
        <w:rPr>
          <w:rFonts w:ascii="宋体" w:hAnsi="宋体" w:cs="宋体"/>
          <w:b/>
        </w:rPr>
      </w:pPr>
    </w:p>
    <w:p w14:paraId="556305DC">
      <w:pPr>
        <w:spacing w:line="400" w:lineRule="exact"/>
        <w:ind w:firstLine="0" w:firstLineChars="0"/>
        <w:jc w:val="center"/>
        <w:rPr>
          <w:b/>
          <w:sz w:val="40"/>
          <w:szCs w:val="28"/>
        </w:rPr>
      </w:pPr>
      <w:r>
        <w:rPr>
          <w:rFonts w:hint="eastAsia"/>
          <w:b/>
          <w:sz w:val="40"/>
          <w:szCs w:val="28"/>
        </w:rPr>
        <w:t>中标结果通知书</w:t>
      </w:r>
    </w:p>
    <w:p w14:paraId="76044166">
      <w:pPr>
        <w:spacing w:line="360" w:lineRule="auto"/>
        <w:rPr>
          <w:rFonts w:ascii="宋体" w:hAnsi="宋体" w:cs="宋体"/>
          <w:sz w:val="24"/>
        </w:rPr>
      </w:pPr>
    </w:p>
    <w:p w14:paraId="0D7C2883">
      <w:pPr>
        <w:ind w:firstLine="480"/>
        <w:rPr>
          <w:rFonts w:hint="eastAsia"/>
        </w:rPr>
      </w:pPr>
      <w:r>
        <w:rPr>
          <w:rFonts w:hint="eastAsia"/>
        </w:rPr>
        <w:t xml:space="preserve"> </w:t>
      </w:r>
      <w:r>
        <w:rPr>
          <w:rFonts w:hint="eastAsia" w:asciiTheme="minorEastAsia" w:hAnsiTheme="minorEastAsia" w:eastAsiaTheme="minorEastAsia"/>
          <w:i/>
          <w:color w:val="FF0000"/>
          <w:u w:val="single"/>
          <w:lang w:eastAsia="zh-CN"/>
        </w:rPr>
        <w:t>（</w:t>
      </w:r>
      <w:r>
        <w:rPr>
          <w:rFonts w:hint="eastAsia" w:asciiTheme="minorEastAsia" w:hAnsiTheme="minorEastAsia" w:eastAsiaTheme="minorEastAsia"/>
          <w:i/>
          <w:color w:val="FF0000"/>
          <w:u w:val="single"/>
        </w:rPr>
        <w:t>未中标人名</w:t>
      </w:r>
      <w:r>
        <w:rPr>
          <w:rFonts w:hint="eastAsia" w:asciiTheme="minorEastAsia" w:hAnsiTheme="minorEastAsia" w:eastAsiaTheme="minorEastAsia"/>
          <w:i/>
          <w:color w:val="FF0000"/>
          <w:u w:val="single"/>
          <w:lang w:eastAsia="zh-CN"/>
        </w:rPr>
        <w:t>）</w:t>
      </w:r>
      <w:r>
        <w:rPr>
          <w:rFonts w:hint="eastAsia" w:asciiTheme="minorEastAsia" w:hAnsiTheme="minorEastAsia" w:eastAsiaTheme="minorEastAsia"/>
          <w:i/>
          <w:color w:val="FF0000"/>
          <w:u w:val="single"/>
        </w:rPr>
        <w:t xml:space="preserve"> </w:t>
      </w:r>
      <w:r>
        <w:rPr>
          <w:rFonts w:hint="eastAsia"/>
        </w:rPr>
        <w:t>：</w:t>
      </w:r>
    </w:p>
    <w:p w14:paraId="0E660FFD">
      <w:pPr>
        <w:ind w:firstLine="480"/>
        <w:rPr>
          <w:rFonts w:hint="eastAsia"/>
        </w:rPr>
      </w:pPr>
    </w:p>
    <w:p w14:paraId="17172420">
      <w:pPr>
        <w:ind w:firstLine="480"/>
      </w:pPr>
      <w:r>
        <w:rPr>
          <w:rFonts w:hint="eastAsia"/>
        </w:rPr>
        <w:t>　　我方已接受</w:t>
      </w:r>
      <w:r>
        <w:rPr>
          <w:rFonts w:hint="eastAsia" w:asciiTheme="minorEastAsia" w:hAnsiTheme="minorEastAsia" w:eastAsiaTheme="minorEastAsia"/>
          <w:i/>
          <w:color w:val="FF0000"/>
          <w:u w:val="single"/>
        </w:rPr>
        <w:t xml:space="preserve"> </w:t>
      </w:r>
      <w:r>
        <w:rPr>
          <w:rFonts w:hint="eastAsia" w:asciiTheme="minorEastAsia" w:hAnsiTheme="minorEastAsia" w:eastAsiaTheme="minorEastAsia"/>
          <w:i/>
          <w:color w:val="FF0000"/>
          <w:u w:val="single"/>
          <w:lang w:eastAsia="zh-CN"/>
        </w:rPr>
        <w:t>（</w:t>
      </w:r>
      <w:r>
        <w:rPr>
          <w:rFonts w:hint="eastAsia" w:asciiTheme="minorEastAsia" w:hAnsiTheme="minorEastAsia" w:eastAsiaTheme="minorEastAsia"/>
          <w:i/>
          <w:color w:val="FF0000"/>
          <w:u w:val="single"/>
        </w:rPr>
        <w:t>中标人名称</w:t>
      </w:r>
      <w:r>
        <w:rPr>
          <w:rFonts w:hint="eastAsia" w:asciiTheme="minorEastAsia" w:hAnsiTheme="minorEastAsia" w:eastAsiaTheme="minorEastAsia"/>
          <w:i/>
          <w:color w:val="FF0000"/>
          <w:u w:val="single"/>
          <w:lang w:eastAsia="zh-CN"/>
        </w:rPr>
        <w:t>）</w:t>
      </w:r>
      <w:r>
        <w:rPr>
          <w:rFonts w:hint="eastAsia" w:asciiTheme="minorEastAsia" w:hAnsiTheme="minorEastAsia" w:eastAsiaTheme="minorEastAsia"/>
          <w:i/>
          <w:color w:val="FF0000"/>
          <w:u w:val="single"/>
        </w:rPr>
        <w:t xml:space="preserve">  </w:t>
      </w:r>
      <w:r>
        <w:rPr>
          <w:rFonts w:hint="eastAsia"/>
        </w:rPr>
        <w:t>于</w:t>
      </w:r>
      <w:r>
        <w:rPr>
          <w:rFonts w:hint="eastAsia" w:asciiTheme="minorEastAsia" w:hAnsiTheme="minorEastAsia" w:eastAsiaTheme="minorEastAsia"/>
          <w:i/>
          <w:color w:val="FF0000"/>
          <w:u w:val="single"/>
        </w:rPr>
        <w:t xml:space="preserve"> </w:t>
      </w:r>
      <w:r>
        <w:rPr>
          <w:rFonts w:hint="eastAsia" w:asciiTheme="minorEastAsia" w:hAnsiTheme="minorEastAsia" w:eastAsiaTheme="minorEastAsia"/>
          <w:i/>
          <w:color w:val="FF0000"/>
          <w:u w:val="single"/>
          <w:lang w:eastAsia="zh-CN"/>
        </w:rPr>
        <w:t>（</w:t>
      </w:r>
      <w:r>
        <w:rPr>
          <w:rFonts w:hint="eastAsia" w:asciiTheme="minorEastAsia" w:hAnsiTheme="minorEastAsia" w:eastAsiaTheme="minorEastAsia"/>
          <w:i/>
          <w:color w:val="FF0000"/>
          <w:u w:val="single"/>
        </w:rPr>
        <w:t>投标日期</w:t>
      </w:r>
      <w:r>
        <w:rPr>
          <w:rFonts w:hint="eastAsia" w:asciiTheme="minorEastAsia" w:hAnsiTheme="minorEastAsia" w:eastAsiaTheme="minorEastAsia"/>
          <w:i/>
          <w:color w:val="FF0000"/>
          <w:u w:val="single"/>
          <w:lang w:eastAsia="zh-CN"/>
        </w:rPr>
        <w:t>）</w:t>
      </w:r>
      <w:r>
        <w:rPr>
          <w:rFonts w:hint="eastAsia" w:asciiTheme="minorEastAsia" w:hAnsiTheme="minorEastAsia" w:eastAsiaTheme="minorEastAsia"/>
          <w:i/>
          <w:color w:val="FF0000"/>
          <w:u w:val="single"/>
        </w:rPr>
        <w:t xml:space="preserve"> </w:t>
      </w:r>
      <w:r>
        <w:rPr>
          <w:rFonts w:hint="eastAsia"/>
        </w:rPr>
        <w:t>所递交的</w:t>
      </w:r>
      <w:r>
        <w:rPr>
          <w:rFonts w:hint="eastAsia" w:asciiTheme="minorEastAsia" w:hAnsiTheme="minorEastAsia" w:eastAsiaTheme="minorEastAsia"/>
          <w:i/>
          <w:color w:val="FF0000"/>
          <w:u w:val="single"/>
        </w:rPr>
        <w:t xml:space="preserve"> </w:t>
      </w:r>
      <w:r>
        <w:rPr>
          <w:rFonts w:hint="eastAsia" w:asciiTheme="minorEastAsia" w:hAnsiTheme="minorEastAsia" w:eastAsiaTheme="minorEastAsia"/>
          <w:i/>
          <w:color w:val="FF0000"/>
          <w:u w:val="single"/>
          <w:lang w:eastAsia="zh-CN"/>
        </w:rPr>
        <w:t>（</w:t>
      </w:r>
      <w:r>
        <w:rPr>
          <w:rFonts w:hint="eastAsia" w:asciiTheme="minorEastAsia" w:hAnsiTheme="minorEastAsia" w:eastAsiaTheme="minorEastAsia"/>
          <w:i/>
          <w:color w:val="FF0000"/>
          <w:u w:val="single"/>
          <w:lang w:val="en-US" w:eastAsia="zh-CN"/>
        </w:rPr>
        <w:t>中标</w:t>
      </w:r>
      <w:r>
        <w:rPr>
          <w:rFonts w:hint="eastAsia" w:asciiTheme="minorEastAsia" w:hAnsiTheme="minorEastAsia" w:eastAsiaTheme="minorEastAsia"/>
          <w:i/>
          <w:color w:val="FF0000"/>
          <w:u w:val="single"/>
        </w:rPr>
        <w:t>项目名称</w:t>
      </w:r>
      <w:r>
        <w:rPr>
          <w:rFonts w:hint="eastAsia" w:asciiTheme="minorEastAsia" w:hAnsiTheme="minorEastAsia" w:eastAsiaTheme="minorEastAsia"/>
          <w:i/>
          <w:color w:val="FF0000"/>
          <w:u w:val="single"/>
          <w:lang w:eastAsia="zh-CN"/>
        </w:rPr>
        <w:t>）</w:t>
      </w:r>
      <w:r>
        <w:rPr>
          <w:rFonts w:hint="eastAsia"/>
        </w:rPr>
        <w:t>投标文件，确定</w:t>
      </w:r>
      <w:r>
        <w:rPr>
          <w:rFonts w:hint="eastAsia" w:asciiTheme="minorEastAsia" w:hAnsiTheme="minorEastAsia" w:eastAsiaTheme="minorEastAsia"/>
          <w:i/>
          <w:color w:val="FF0000"/>
          <w:u w:val="single"/>
        </w:rPr>
        <w:t xml:space="preserve"> </w:t>
      </w:r>
      <w:r>
        <w:rPr>
          <w:rFonts w:hint="eastAsia" w:asciiTheme="minorEastAsia" w:hAnsiTheme="minorEastAsia" w:eastAsiaTheme="minorEastAsia"/>
          <w:i/>
          <w:color w:val="FF0000"/>
          <w:u w:val="single"/>
          <w:lang w:eastAsia="zh-CN"/>
        </w:rPr>
        <w:t>（</w:t>
      </w:r>
      <w:r>
        <w:rPr>
          <w:rFonts w:hint="eastAsia" w:asciiTheme="minorEastAsia" w:hAnsiTheme="minorEastAsia" w:eastAsiaTheme="minorEastAsia"/>
          <w:i/>
          <w:color w:val="FF0000"/>
          <w:u w:val="single"/>
        </w:rPr>
        <w:t>中标人名称</w:t>
      </w:r>
      <w:r>
        <w:rPr>
          <w:rFonts w:hint="eastAsia" w:asciiTheme="minorEastAsia" w:hAnsiTheme="minorEastAsia" w:eastAsiaTheme="minorEastAsia"/>
          <w:i/>
          <w:color w:val="FF0000"/>
          <w:u w:val="single"/>
          <w:lang w:eastAsia="zh-CN"/>
        </w:rPr>
        <w:t>）</w:t>
      </w:r>
      <w:r>
        <w:rPr>
          <w:rFonts w:hint="eastAsia" w:asciiTheme="minorEastAsia" w:hAnsiTheme="minorEastAsia" w:eastAsiaTheme="minorEastAsia"/>
          <w:i/>
          <w:color w:val="FF0000"/>
          <w:u w:val="single"/>
        </w:rPr>
        <w:t xml:space="preserve"> </w:t>
      </w:r>
      <w:r>
        <w:rPr>
          <w:rFonts w:hint="eastAsia"/>
        </w:rPr>
        <w:t>为中标人。</w:t>
      </w:r>
    </w:p>
    <w:p w14:paraId="4BFB2DAD">
      <w:pPr>
        <w:ind w:firstLine="480"/>
      </w:pPr>
      <w:r>
        <w:rPr>
          <w:rFonts w:hint="eastAsia"/>
        </w:rPr>
        <w:t>　　感谢你单位对我们工作的大力支持！</w:t>
      </w:r>
    </w:p>
    <w:p w14:paraId="2629837C">
      <w:pPr>
        <w:ind w:firstLine="480"/>
      </w:pPr>
    </w:p>
    <w:p w14:paraId="3E9F4F4B">
      <w:pPr>
        <w:ind w:firstLine="480"/>
      </w:pPr>
    </w:p>
    <w:p w14:paraId="63F59AD7">
      <w:pPr>
        <w:ind w:firstLine="480"/>
      </w:pPr>
    </w:p>
    <w:p w14:paraId="0540DE00">
      <w:pPr>
        <w:ind w:firstLine="4800" w:firstLineChars="2000"/>
      </w:pPr>
      <w:r>
        <w:rPr>
          <w:rFonts w:hint="eastAsia"/>
        </w:rPr>
        <w:t>招标人：（盖单位章）</w:t>
      </w:r>
    </w:p>
    <w:p w14:paraId="1D53C426">
      <w:pPr>
        <w:ind w:firstLine="480"/>
      </w:pPr>
    </w:p>
    <w:p w14:paraId="63DAFD75">
      <w:pPr>
        <w:ind w:firstLine="480"/>
      </w:pP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年   月 </w:t>
      </w:r>
      <w:r>
        <w:rPr>
          <w:rFonts w:hint="eastAsia"/>
          <w:lang w:val="en-US" w:eastAsia="zh-CN"/>
        </w:rPr>
        <w:t xml:space="preserve">  </w:t>
      </w:r>
      <w:r>
        <w:rPr>
          <w:rFonts w:hint="eastAsia"/>
        </w:rPr>
        <w:t>日</w:t>
      </w:r>
    </w:p>
    <w:p w14:paraId="5C2565E8">
      <w:pPr>
        <w:spacing w:line="360" w:lineRule="auto"/>
        <w:rPr>
          <w:rFonts w:ascii="宋体" w:hAnsi="宋体" w:cs="宋体"/>
          <w:sz w:val="24"/>
        </w:rPr>
      </w:pPr>
    </w:p>
    <w:p w14:paraId="139FA10B">
      <w:pPr>
        <w:ind w:firstLine="4560" w:firstLineChars="1900"/>
      </w:pPr>
      <w:r>
        <w:rPr>
          <w:rFonts w:hint="eastAsia" w:ascii="宋体" w:hAnsi="宋体" w:eastAsia="宋体" w:cs="宋体"/>
          <w:szCs w:val="24"/>
        </w:rPr>
        <w:br w:type="page"/>
      </w:r>
    </w:p>
    <w:p w14:paraId="0C38F0EA">
      <w:pPr>
        <w:pStyle w:val="4"/>
        <w:jc w:val="left"/>
        <w:rPr>
          <w:rFonts w:eastAsia="宋体"/>
          <w:b w:val="0"/>
          <w:sz w:val="21"/>
          <w:szCs w:val="24"/>
        </w:rPr>
      </w:pPr>
      <w:bookmarkStart w:id="92" w:name="_Toc238797608"/>
      <w:bookmarkStart w:id="93" w:name="_Toc144974553"/>
      <w:bookmarkStart w:id="94" w:name="_Toc4682"/>
      <w:bookmarkStart w:id="95" w:name="_Toc367694368"/>
      <w:bookmarkStart w:id="96" w:name="_Toc152045586"/>
      <w:bookmarkStart w:id="97" w:name="_Toc152042363"/>
      <w:bookmarkStart w:id="98" w:name="_Toc238552253"/>
      <w:r>
        <w:t>附件</w:t>
      </w:r>
      <w:r>
        <w:rPr>
          <w:rFonts w:hint="eastAsia"/>
          <w:lang w:val="en-US" w:eastAsia="zh-CN"/>
        </w:rPr>
        <w:t>五</w:t>
      </w:r>
      <w:r>
        <w:t>：确认通知</w:t>
      </w:r>
      <w:bookmarkEnd w:id="92"/>
      <w:bookmarkEnd w:id="93"/>
      <w:bookmarkEnd w:id="94"/>
      <w:bookmarkEnd w:id="95"/>
      <w:bookmarkEnd w:id="96"/>
      <w:bookmarkEnd w:id="97"/>
      <w:bookmarkEnd w:id="98"/>
    </w:p>
    <w:p w14:paraId="26CE799F">
      <w:pPr>
        <w:spacing w:line="400" w:lineRule="exact"/>
        <w:ind w:firstLine="482"/>
        <w:rPr>
          <w:b/>
        </w:rPr>
      </w:pPr>
    </w:p>
    <w:p w14:paraId="14066204">
      <w:pPr>
        <w:spacing w:line="400" w:lineRule="exact"/>
        <w:ind w:firstLine="0" w:firstLineChars="0"/>
        <w:jc w:val="center"/>
        <w:rPr>
          <w:b/>
          <w:sz w:val="40"/>
          <w:szCs w:val="28"/>
        </w:rPr>
      </w:pPr>
      <w:r>
        <w:rPr>
          <w:b/>
          <w:sz w:val="40"/>
          <w:szCs w:val="28"/>
        </w:rPr>
        <w:t>确认通知</w:t>
      </w:r>
    </w:p>
    <w:p w14:paraId="3624650A">
      <w:pPr>
        <w:ind w:firstLine="480"/>
      </w:pPr>
    </w:p>
    <w:p w14:paraId="6217BBA6">
      <w:pPr>
        <w:ind w:firstLine="0" w:firstLineChars="0"/>
      </w:pPr>
      <w:r>
        <w:rPr>
          <w:rFonts w:asciiTheme="minorEastAsia" w:hAnsiTheme="minorEastAsia" w:eastAsiaTheme="minorEastAsia"/>
          <w:i/>
          <w:color w:val="FF0000"/>
          <w:u w:val="single"/>
        </w:rPr>
        <w:t>（招标人名称）</w:t>
      </w:r>
      <w:r>
        <w:t>：</w:t>
      </w:r>
    </w:p>
    <w:p w14:paraId="7B0392B7">
      <w:pPr>
        <w:ind w:firstLine="480"/>
      </w:pPr>
      <w:r>
        <w:t>我方已接到你方</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日发出的</w:t>
      </w:r>
      <w:r>
        <w:rPr>
          <w:rFonts w:asciiTheme="minorEastAsia" w:hAnsiTheme="minorEastAsia" w:eastAsiaTheme="minorEastAsia"/>
          <w:i/>
          <w:color w:val="FF0000"/>
          <w:u w:val="single"/>
        </w:rPr>
        <w:t>（</w:t>
      </w:r>
      <w:r>
        <w:rPr>
          <w:rFonts w:hint="eastAsia" w:asciiTheme="minorEastAsia" w:hAnsiTheme="minorEastAsia" w:eastAsiaTheme="minorEastAsia"/>
          <w:i/>
          <w:color w:val="FF0000"/>
          <w:u w:val="single"/>
          <w:lang w:val="en-US" w:eastAsia="zh-CN"/>
        </w:rPr>
        <w:t>招标</w:t>
      </w:r>
      <w:r>
        <w:rPr>
          <w:rFonts w:hint="eastAsia" w:asciiTheme="minorEastAsia" w:hAnsiTheme="minorEastAsia" w:eastAsiaTheme="minorEastAsia"/>
          <w:i/>
          <w:color w:val="FF0000"/>
          <w:u w:val="single"/>
        </w:rPr>
        <w:t>项目名称</w:t>
      </w:r>
      <w:r>
        <w:rPr>
          <w:rFonts w:asciiTheme="minorEastAsia" w:hAnsiTheme="minorEastAsia" w:eastAsiaTheme="minorEastAsia"/>
          <w:i/>
          <w:color w:val="FF0000"/>
          <w:u w:val="single"/>
        </w:rPr>
        <w:t>）</w:t>
      </w:r>
      <w:r>
        <w:t>招标</w:t>
      </w:r>
      <w:r>
        <w:rPr>
          <w:rFonts w:hint="eastAsia"/>
        </w:rPr>
        <w:t>文件澄清/修改的通知（第号补遗书，正文共页），</w:t>
      </w:r>
      <w:r>
        <w:t>我方已于</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日收到。</w:t>
      </w:r>
    </w:p>
    <w:p w14:paraId="3379B086">
      <w:pPr>
        <w:ind w:firstLine="480"/>
      </w:pPr>
      <w:r>
        <w:t>特此确认。</w:t>
      </w:r>
    </w:p>
    <w:p w14:paraId="3E5E1373">
      <w:pPr>
        <w:ind w:firstLine="480"/>
      </w:pPr>
    </w:p>
    <w:p w14:paraId="3CA52B8F">
      <w:pPr>
        <w:ind w:firstLine="480"/>
      </w:pPr>
    </w:p>
    <w:p w14:paraId="44693DFC">
      <w:pPr>
        <w:ind w:firstLine="480"/>
      </w:pPr>
      <w:r>
        <w:t xml:space="preserve">                              投标人： （盖单位章）</w:t>
      </w:r>
    </w:p>
    <w:p w14:paraId="53BE4EE9">
      <w:pPr>
        <w:ind w:firstLine="480"/>
      </w:pPr>
    </w:p>
    <w:p w14:paraId="56C6601F">
      <w:pPr>
        <w:ind w:firstLine="5280" w:firstLineChars="2200"/>
      </w:pPr>
      <w:r>
        <w:t>年</w:t>
      </w:r>
      <w:r>
        <w:rPr>
          <w:rFonts w:hint="eastAsia"/>
          <w:lang w:val="en-US" w:eastAsia="zh-CN"/>
        </w:rPr>
        <w:t xml:space="preserve">   </w:t>
      </w:r>
      <w:r>
        <w:t>月</w:t>
      </w:r>
      <w:r>
        <w:rPr>
          <w:rFonts w:hint="eastAsia"/>
          <w:lang w:val="en-US" w:eastAsia="zh-CN"/>
        </w:rPr>
        <w:t xml:space="preserve">   </w:t>
      </w:r>
      <w:r>
        <w:t>日</w:t>
      </w:r>
    </w:p>
    <w:p w14:paraId="275A7A4F">
      <w:pPr>
        <w:ind w:firstLine="240" w:firstLineChars="100"/>
      </w:pPr>
    </w:p>
    <w:p w14:paraId="1FF835CC">
      <w:pPr>
        <w:spacing w:line="440" w:lineRule="exact"/>
        <w:ind w:firstLine="240" w:firstLineChars="100"/>
        <w:rPr>
          <w:szCs w:val="21"/>
        </w:rPr>
      </w:pPr>
    </w:p>
    <w:p w14:paraId="268D65F4">
      <w:pPr>
        <w:spacing w:line="440" w:lineRule="exact"/>
        <w:ind w:firstLine="240" w:firstLineChars="100"/>
        <w:rPr>
          <w:szCs w:val="21"/>
        </w:rPr>
      </w:pPr>
    </w:p>
    <w:p w14:paraId="55D736CC">
      <w:pPr>
        <w:widowControl/>
        <w:ind w:firstLine="643"/>
        <w:jc w:val="left"/>
        <w:rPr>
          <w:rFonts w:eastAsia="黑体"/>
          <w:b/>
          <w:bCs/>
          <w:kern w:val="0"/>
          <w:sz w:val="32"/>
          <w:szCs w:val="44"/>
        </w:rPr>
      </w:pPr>
    </w:p>
    <w:p w14:paraId="15452CA1">
      <w:pPr>
        <w:widowControl/>
        <w:ind w:firstLine="480"/>
        <w:jc w:val="left"/>
        <w:rPr>
          <w:rFonts w:eastAsia="黑体"/>
          <w:b/>
          <w:bCs/>
          <w:kern w:val="0"/>
          <w:sz w:val="32"/>
          <w:szCs w:val="44"/>
        </w:rPr>
      </w:pPr>
      <w:r>
        <w:br w:type="page"/>
      </w:r>
    </w:p>
    <w:bookmarkEnd w:id="55"/>
    <w:p w14:paraId="746E3B07">
      <w:pPr>
        <w:pStyle w:val="3"/>
        <w:numPr>
          <w:ilvl w:val="0"/>
          <w:numId w:val="10"/>
        </w:numPr>
        <w:rPr>
          <w:rFonts w:hint="eastAsia" w:ascii="宋体" w:hAnsi="宋体" w:eastAsia="宋体" w:cs="宋体"/>
        </w:rPr>
      </w:pPr>
      <w:bookmarkStart w:id="99" w:name="_Toc11348"/>
      <w:r>
        <w:rPr>
          <w:rFonts w:hint="eastAsia" w:ascii="宋体" w:hAnsi="宋体" w:eastAsia="宋体" w:cs="宋体"/>
        </w:rPr>
        <w:t>评标办法</w:t>
      </w:r>
      <w:bookmarkEnd w:id="99"/>
    </w:p>
    <w:p w14:paraId="11ED43B7">
      <w:pPr>
        <w:pStyle w:val="4"/>
        <w:shd w:val="clear"/>
        <w:bidi w:val="0"/>
        <w:jc w:val="left"/>
        <w:rPr>
          <w:rFonts w:hint="eastAsia" w:eastAsiaTheme="majorEastAsia"/>
          <w:color w:val="auto"/>
          <w:highlight w:val="none"/>
          <w:vertAlign w:val="superscript"/>
          <w:lang w:val="en-US" w:eastAsia="zh-CN"/>
        </w:rPr>
      </w:pPr>
      <w:bookmarkStart w:id="100" w:name="_Toc17057"/>
      <w:r>
        <w:rPr>
          <w:rFonts w:hint="eastAsia"/>
          <w:color w:val="auto"/>
          <w:sz w:val="24"/>
          <w:szCs w:val="28"/>
          <w:highlight w:val="none"/>
        </w:rPr>
        <w:t>评标办法前附表</w:t>
      </w:r>
      <w:r>
        <w:rPr>
          <w:rFonts w:hint="eastAsia"/>
          <w:color w:val="auto"/>
          <w:sz w:val="24"/>
          <w:szCs w:val="28"/>
          <w:highlight w:val="none"/>
          <w:vertAlign w:val="superscript"/>
          <w:lang w:val="en-US" w:eastAsia="zh-CN"/>
        </w:rPr>
        <w:t>①</w:t>
      </w:r>
      <w:bookmarkEnd w:id="100"/>
    </w:p>
    <w:tbl>
      <w:tblPr>
        <w:tblStyle w:val="14"/>
        <w:tblW w:w="9939" w:type="dxa"/>
        <w:tblInd w:w="0" w:type="dxa"/>
        <w:tblLayout w:type="fixed"/>
        <w:tblCellMar>
          <w:top w:w="0" w:type="dxa"/>
          <w:left w:w="108" w:type="dxa"/>
          <w:bottom w:w="0" w:type="dxa"/>
          <w:right w:w="108" w:type="dxa"/>
        </w:tblCellMar>
      </w:tblPr>
      <w:tblGrid>
        <w:gridCol w:w="817"/>
        <w:gridCol w:w="630"/>
        <w:gridCol w:w="2471"/>
        <w:gridCol w:w="6021"/>
      </w:tblGrid>
      <w:tr w14:paraId="114390F2">
        <w:tblPrEx>
          <w:tblCellMar>
            <w:top w:w="0" w:type="dxa"/>
            <w:left w:w="108" w:type="dxa"/>
            <w:bottom w:w="0" w:type="dxa"/>
            <w:right w:w="108" w:type="dxa"/>
          </w:tblCellMar>
        </w:tblPrEx>
        <w:trPr>
          <w:trHeight w:val="385" w:hRule="atLeast"/>
        </w:trPr>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D20F6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b/>
                <w:bCs/>
                <w:color w:val="auto"/>
                <w:kern w:val="0"/>
                <w:szCs w:val="21"/>
                <w:highlight w:val="none"/>
              </w:rPr>
            </w:pPr>
            <w:bookmarkStart w:id="101" w:name="_Toc21894"/>
            <w:r>
              <w:rPr>
                <w:rFonts w:hint="eastAsia" w:ascii="宋体" w:hAnsi="宋体" w:eastAsia="宋体" w:cs="宋体"/>
                <w:b/>
                <w:bCs/>
                <w:color w:val="auto"/>
                <w:kern w:val="0"/>
                <w:szCs w:val="21"/>
                <w:highlight w:val="none"/>
              </w:rPr>
              <w:t>条款号</w:t>
            </w:r>
          </w:p>
        </w:tc>
        <w:tc>
          <w:tcPr>
            <w:tcW w:w="2471" w:type="dxa"/>
            <w:tcBorders>
              <w:top w:val="single" w:color="auto" w:sz="4" w:space="0"/>
              <w:left w:val="nil"/>
              <w:bottom w:val="single" w:color="auto" w:sz="4" w:space="0"/>
              <w:right w:val="single" w:color="000000" w:sz="4" w:space="0"/>
            </w:tcBorders>
            <w:shd w:val="clear" w:color="auto" w:fill="auto"/>
            <w:noWrap/>
            <w:vAlign w:val="center"/>
          </w:tcPr>
          <w:p w14:paraId="5E33358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c>
          <w:tcPr>
            <w:tcW w:w="6021" w:type="dxa"/>
            <w:tcBorders>
              <w:top w:val="single" w:color="auto" w:sz="4" w:space="0"/>
              <w:left w:val="nil"/>
              <w:bottom w:val="single" w:color="auto" w:sz="4" w:space="0"/>
              <w:right w:val="single" w:color="auto" w:sz="4" w:space="0"/>
            </w:tcBorders>
            <w:shd w:val="clear" w:color="auto" w:fill="auto"/>
            <w:noWrap/>
            <w:vAlign w:val="center"/>
          </w:tcPr>
          <w:p w14:paraId="1890588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评审标准</w:t>
            </w:r>
          </w:p>
        </w:tc>
      </w:tr>
      <w:tr w14:paraId="235BB089">
        <w:tblPrEx>
          <w:tblCellMar>
            <w:top w:w="0" w:type="dxa"/>
            <w:left w:w="108" w:type="dxa"/>
            <w:bottom w:w="0" w:type="dxa"/>
            <w:right w:w="108" w:type="dxa"/>
          </w:tblCellMar>
        </w:tblPrEx>
        <w:trPr>
          <w:trHeight w:val="385" w:hRule="atLeast"/>
        </w:trPr>
        <w:tc>
          <w:tcPr>
            <w:tcW w:w="817" w:type="dxa"/>
            <w:vMerge w:val="restart"/>
            <w:tcBorders>
              <w:top w:val="nil"/>
              <w:left w:val="single" w:color="auto" w:sz="4" w:space="0"/>
              <w:bottom w:val="single" w:color="auto" w:sz="4" w:space="0"/>
              <w:right w:val="single" w:color="auto" w:sz="4" w:space="0"/>
            </w:tcBorders>
            <w:shd w:val="clear" w:color="auto" w:fill="auto"/>
            <w:noWrap/>
            <w:vAlign w:val="center"/>
          </w:tcPr>
          <w:p w14:paraId="45C8A8D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p>
        </w:tc>
        <w:tc>
          <w:tcPr>
            <w:tcW w:w="630" w:type="dxa"/>
            <w:vMerge w:val="restart"/>
            <w:tcBorders>
              <w:top w:val="nil"/>
              <w:left w:val="single" w:color="auto" w:sz="4" w:space="0"/>
              <w:bottom w:val="single" w:color="auto" w:sz="4" w:space="0"/>
              <w:right w:val="single" w:color="auto" w:sz="4" w:space="0"/>
            </w:tcBorders>
            <w:shd w:val="clear" w:color="auto" w:fill="auto"/>
            <w:vAlign w:val="center"/>
          </w:tcPr>
          <w:p w14:paraId="2D54058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形</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式</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评</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审</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标</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准</w:t>
            </w:r>
          </w:p>
        </w:tc>
        <w:tc>
          <w:tcPr>
            <w:tcW w:w="2471" w:type="dxa"/>
            <w:tcBorders>
              <w:top w:val="single" w:color="auto" w:sz="4" w:space="0"/>
              <w:left w:val="nil"/>
              <w:bottom w:val="single" w:color="auto" w:sz="4" w:space="0"/>
              <w:right w:val="single" w:color="000000" w:sz="4" w:space="0"/>
            </w:tcBorders>
            <w:shd w:val="clear" w:color="auto" w:fill="auto"/>
            <w:noWrap/>
            <w:vAlign w:val="center"/>
          </w:tcPr>
          <w:p w14:paraId="11425A6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投标</w:t>
            </w:r>
            <w:r>
              <w:rPr>
                <w:rFonts w:hint="eastAsia" w:ascii="宋体" w:hAnsi="宋体" w:cs="宋体"/>
                <w:color w:val="auto"/>
                <w:kern w:val="0"/>
                <w:szCs w:val="21"/>
                <w:highlight w:val="none"/>
                <w:lang w:val="en-US" w:eastAsia="zh-CN"/>
              </w:rPr>
              <w:t>文件</w:t>
            </w:r>
          </w:p>
        </w:tc>
        <w:tc>
          <w:tcPr>
            <w:tcW w:w="6021" w:type="dxa"/>
            <w:tcBorders>
              <w:top w:val="nil"/>
              <w:left w:val="nil"/>
              <w:bottom w:val="single" w:color="auto" w:sz="4" w:space="0"/>
              <w:right w:val="single" w:color="auto" w:sz="4" w:space="0"/>
            </w:tcBorders>
            <w:shd w:val="clear" w:color="auto" w:fill="auto"/>
            <w:noWrap/>
            <w:vAlign w:val="center"/>
          </w:tcPr>
          <w:p w14:paraId="4FDBFA8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投标文件能正常打开</w:t>
            </w:r>
          </w:p>
        </w:tc>
      </w:tr>
      <w:tr w14:paraId="57993D4D">
        <w:tblPrEx>
          <w:tblCellMar>
            <w:top w:w="0" w:type="dxa"/>
            <w:left w:w="108" w:type="dxa"/>
            <w:bottom w:w="0" w:type="dxa"/>
            <w:right w:w="108" w:type="dxa"/>
          </w:tblCellMar>
        </w:tblPrEx>
        <w:trPr>
          <w:trHeight w:val="385" w:hRule="atLeast"/>
        </w:trPr>
        <w:tc>
          <w:tcPr>
            <w:tcW w:w="817" w:type="dxa"/>
            <w:vMerge w:val="continue"/>
            <w:tcBorders>
              <w:top w:val="nil"/>
              <w:left w:val="single" w:color="auto" w:sz="4" w:space="0"/>
              <w:bottom w:val="single" w:color="auto" w:sz="4" w:space="0"/>
              <w:right w:val="single" w:color="auto" w:sz="4" w:space="0"/>
            </w:tcBorders>
            <w:vAlign w:val="center"/>
          </w:tcPr>
          <w:p w14:paraId="4036927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630" w:type="dxa"/>
            <w:vMerge w:val="continue"/>
            <w:tcBorders>
              <w:top w:val="nil"/>
              <w:left w:val="single" w:color="auto" w:sz="4" w:space="0"/>
              <w:bottom w:val="single" w:color="auto" w:sz="4" w:space="0"/>
              <w:right w:val="single" w:color="auto" w:sz="4" w:space="0"/>
            </w:tcBorders>
            <w:vAlign w:val="center"/>
          </w:tcPr>
          <w:p w14:paraId="7AB6EEB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2471" w:type="dxa"/>
            <w:tcBorders>
              <w:top w:val="single" w:color="auto" w:sz="4" w:space="0"/>
              <w:left w:val="nil"/>
              <w:bottom w:val="single" w:color="auto" w:sz="4" w:space="0"/>
              <w:right w:val="single" w:color="000000" w:sz="4" w:space="0"/>
            </w:tcBorders>
            <w:shd w:val="clear" w:color="auto" w:fill="auto"/>
            <w:noWrap/>
            <w:vAlign w:val="center"/>
          </w:tcPr>
          <w:p w14:paraId="284F4E9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p>
        </w:tc>
        <w:tc>
          <w:tcPr>
            <w:tcW w:w="6021" w:type="dxa"/>
            <w:tcBorders>
              <w:top w:val="nil"/>
              <w:left w:val="nil"/>
              <w:bottom w:val="single" w:color="auto" w:sz="4" w:space="0"/>
              <w:right w:val="single" w:color="auto" w:sz="4" w:space="0"/>
            </w:tcBorders>
            <w:shd w:val="clear" w:color="auto" w:fill="auto"/>
            <w:noWrap/>
            <w:vAlign w:val="center"/>
          </w:tcPr>
          <w:p w14:paraId="5679676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与营业执照、资质证书一致</w:t>
            </w:r>
          </w:p>
        </w:tc>
      </w:tr>
      <w:tr w14:paraId="03709D2E">
        <w:tblPrEx>
          <w:tblCellMar>
            <w:top w:w="0" w:type="dxa"/>
            <w:left w:w="108" w:type="dxa"/>
            <w:bottom w:w="0" w:type="dxa"/>
            <w:right w:w="108" w:type="dxa"/>
          </w:tblCellMar>
        </w:tblPrEx>
        <w:trPr>
          <w:trHeight w:val="385" w:hRule="atLeast"/>
        </w:trPr>
        <w:tc>
          <w:tcPr>
            <w:tcW w:w="817" w:type="dxa"/>
            <w:vMerge w:val="continue"/>
            <w:tcBorders>
              <w:top w:val="nil"/>
              <w:left w:val="single" w:color="auto" w:sz="4" w:space="0"/>
              <w:bottom w:val="single" w:color="auto" w:sz="4" w:space="0"/>
              <w:right w:val="single" w:color="auto" w:sz="4" w:space="0"/>
            </w:tcBorders>
            <w:vAlign w:val="center"/>
          </w:tcPr>
          <w:p w14:paraId="0AE2BB8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630" w:type="dxa"/>
            <w:vMerge w:val="continue"/>
            <w:tcBorders>
              <w:top w:val="nil"/>
              <w:left w:val="single" w:color="auto" w:sz="4" w:space="0"/>
              <w:bottom w:val="single" w:color="auto" w:sz="4" w:space="0"/>
              <w:right w:val="single" w:color="auto" w:sz="4" w:space="0"/>
            </w:tcBorders>
            <w:vAlign w:val="center"/>
          </w:tcPr>
          <w:p w14:paraId="58E207C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2471" w:type="dxa"/>
            <w:tcBorders>
              <w:top w:val="single" w:color="auto" w:sz="4" w:space="0"/>
              <w:left w:val="nil"/>
              <w:bottom w:val="single" w:color="auto" w:sz="4" w:space="0"/>
              <w:right w:val="single" w:color="000000" w:sz="4" w:space="0"/>
            </w:tcBorders>
            <w:shd w:val="clear" w:color="auto" w:fill="auto"/>
            <w:noWrap/>
            <w:vAlign w:val="center"/>
          </w:tcPr>
          <w:p w14:paraId="5814057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投标文件签字盖章</w:t>
            </w:r>
          </w:p>
        </w:tc>
        <w:tc>
          <w:tcPr>
            <w:tcW w:w="6021" w:type="dxa"/>
            <w:tcBorders>
              <w:top w:val="nil"/>
              <w:left w:val="nil"/>
              <w:bottom w:val="single" w:color="auto" w:sz="4" w:space="0"/>
              <w:right w:val="single" w:color="auto" w:sz="4" w:space="0"/>
            </w:tcBorders>
            <w:shd w:val="clear" w:color="auto" w:fill="auto"/>
            <w:noWrap/>
            <w:vAlign w:val="center"/>
          </w:tcPr>
          <w:p w14:paraId="5436017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有法定代表人或其委托代理人签字并加盖单位公章</w:t>
            </w:r>
            <w:r>
              <w:rPr>
                <w:rFonts w:hint="eastAsia" w:ascii="宋体" w:hAnsi="宋体" w:eastAsia="宋体" w:cs="宋体"/>
                <w:color w:val="auto"/>
                <w:kern w:val="0"/>
                <w:szCs w:val="21"/>
                <w:highlight w:val="none"/>
                <w:lang w:eastAsia="zh-CN"/>
              </w:rPr>
              <w:t>，</w:t>
            </w:r>
            <w:r>
              <w:rPr>
                <w:rFonts w:hint="eastAsia" w:cs="宋体"/>
                <w:color w:val="auto"/>
                <w:kern w:val="0"/>
                <w:szCs w:val="21"/>
                <w:highlight w:val="none"/>
                <w:lang w:eastAsia="zh-CN"/>
              </w:rPr>
              <w:t>满足招标文件要求</w:t>
            </w:r>
          </w:p>
        </w:tc>
      </w:tr>
      <w:tr w14:paraId="04A0118D">
        <w:tblPrEx>
          <w:tblCellMar>
            <w:top w:w="0" w:type="dxa"/>
            <w:left w:w="108" w:type="dxa"/>
            <w:bottom w:w="0" w:type="dxa"/>
            <w:right w:w="108" w:type="dxa"/>
          </w:tblCellMar>
        </w:tblPrEx>
        <w:trPr>
          <w:trHeight w:val="592" w:hRule="atLeast"/>
        </w:trPr>
        <w:tc>
          <w:tcPr>
            <w:tcW w:w="817" w:type="dxa"/>
            <w:vMerge w:val="continue"/>
            <w:tcBorders>
              <w:top w:val="nil"/>
              <w:left w:val="single" w:color="auto" w:sz="4" w:space="0"/>
              <w:bottom w:val="single" w:color="auto" w:sz="4" w:space="0"/>
              <w:right w:val="single" w:color="auto" w:sz="4" w:space="0"/>
            </w:tcBorders>
            <w:vAlign w:val="center"/>
          </w:tcPr>
          <w:p w14:paraId="7B2E42E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630" w:type="dxa"/>
            <w:vMerge w:val="continue"/>
            <w:tcBorders>
              <w:top w:val="nil"/>
              <w:left w:val="single" w:color="auto" w:sz="4" w:space="0"/>
              <w:bottom w:val="single" w:color="auto" w:sz="4" w:space="0"/>
              <w:right w:val="single" w:color="auto" w:sz="4" w:space="0"/>
            </w:tcBorders>
            <w:vAlign w:val="center"/>
          </w:tcPr>
          <w:p w14:paraId="775EA7D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2471" w:type="dxa"/>
            <w:tcBorders>
              <w:top w:val="single" w:color="auto" w:sz="4" w:space="0"/>
              <w:left w:val="nil"/>
              <w:bottom w:val="single" w:color="auto" w:sz="4" w:space="0"/>
              <w:right w:val="single" w:color="000000" w:sz="4" w:space="0"/>
            </w:tcBorders>
            <w:shd w:val="clear" w:color="auto" w:fill="auto"/>
            <w:noWrap/>
            <w:vAlign w:val="center"/>
          </w:tcPr>
          <w:p w14:paraId="1AB7EFE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投标文件格式</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内容</w:t>
            </w:r>
          </w:p>
        </w:tc>
        <w:tc>
          <w:tcPr>
            <w:tcW w:w="6021" w:type="dxa"/>
            <w:tcBorders>
              <w:top w:val="nil"/>
              <w:left w:val="nil"/>
              <w:bottom w:val="single" w:color="auto" w:sz="4" w:space="0"/>
              <w:right w:val="single" w:color="auto" w:sz="4" w:space="0"/>
            </w:tcBorders>
            <w:shd w:val="clear" w:color="auto" w:fill="auto"/>
            <w:noWrap/>
            <w:vAlign w:val="center"/>
          </w:tcPr>
          <w:p w14:paraId="6607866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r>
              <w:rPr>
                <w:rFonts w:hint="eastAsia" w:cs="宋体"/>
                <w:color w:val="auto"/>
                <w:kern w:val="0"/>
                <w:szCs w:val="21"/>
                <w:highlight w:val="none"/>
                <w:lang w:eastAsia="zh-CN"/>
              </w:rPr>
              <w:t>满足招标文件要求</w:t>
            </w:r>
            <w:r>
              <w:rPr>
                <w:rFonts w:hint="eastAsia" w:ascii="宋体" w:hAnsi="宋体" w:eastAsia="宋体" w:cs="宋体"/>
                <w:color w:val="auto"/>
                <w:kern w:val="0"/>
                <w:szCs w:val="21"/>
                <w:highlight w:val="none"/>
              </w:rPr>
              <w:t>，实质性内容齐全、关键字迹清晰可辨</w:t>
            </w:r>
          </w:p>
        </w:tc>
      </w:tr>
      <w:tr w14:paraId="741E2D3E">
        <w:tblPrEx>
          <w:tblCellMar>
            <w:top w:w="0" w:type="dxa"/>
            <w:left w:w="108" w:type="dxa"/>
            <w:bottom w:w="0" w:type="dxa"/>
            <w:right w:w="108" w:type="dxa"/>
          </w:tblCellMar>
        </w:tblPrEx>
        <w:trPr>
          <w:trHeight w:val="385" w:hRule="atLeast"/>
        </w:trPr>
        <w:tc>
          <w:tcPr>
            <w:tcW w:w="817" w:type="dxa"/>
            <w:vMerge w:val="continue"/>
            <w:tcBorders>
              <w:top w:val="nil"/>
              <w:left w:val="single" w:color="auto" w:sz="4" w:space="0"/>
              <w:bottom w:val="single" w:color="auto" w:sz="4" w:space="0"/>
              <w:right w:val="single" w:color="auto" w:sz="4" w:space="0"/>
            </w:tcBorders>
            <w:vAlign w:val="center"/>
          </w:tcPr>
          <w:p w14:paraId="46B9E9F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630" w:type="dxa"/>
            <w:vMerge w:val="continue"/>
            <w:tcBorders>
              <w:top w:val="nil"/>
              <w:left w:val="single" w:color="auto" w:sz="4" w:space="0"/>
              <w:bottom w:val="single" w:color="auto" w:sz="4" w:space="0"/>
              <w:right w:val="single" w:color="auto" w:sz="4" w:space="0"/>
            </w:tcBorders>
            <w:vAlign w:val="center"/>
          </w:tcPr>
          <w:p w14:paraId="2368775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2471" w:type="dxa"/>
            <w:tcBorders>
              <w:top w:val="single" w:color="auto" w:sz="4" w:space="0"/>
              <w:left w:val="nil"/>
              <w:bottom w:val="single" w:color="auto" w:sz="4" w:space="0"/>
              <w:right w:val="single" w:color="000000" w:sz="4" w:space="0"/>
            </w:tcBorders>
            <w:shd w:val="clear" w:color="auto" w:fill="auto"/>
            <w:noWrap/>
            <w:vAlign w:val="center"/>
          </w:tcPr>
          <w:p w14:paraId="2431C90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报价唯一</w:t>
            </w:r>
          </w:p>
        </w:tc>
        <w:tc>
          <w:tcPr>
            <w:tcW w:w="6021" w:type="dxa"/>
            <w:tcBorders>
              <w:top w:val="nil"/>
              <w:left w:val="nil"/>
              <w:bottom w:val="single" w:color="auto" w:sz="4" w:space="0"/>
              <w:right w:val="single" w:color="auto" w:sz="4" w:space="0"/>
            </w:tcBorders>
            <w:shd w:val="clear" w:color="auto" w:fill="auto"/>
            <w:noWrap/>
            <w:vAlign w:val="center"/>
          </w:tcPr>
          <w:p w14:paraId="7402A64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只能有一个有效报价</w:t>
            </w:r>
          </w:p>
        </w:tc>
      </w:tr>
      <w:tr w14:paraId="72209B42">
        <w:tblPrEx>
          <w:tblCellMar>
            <w:top w:w="0" w:type="dxa"/>
            <w:left w:w="108" w:type="dxa"/>
            <w:bottom w:w="0" w:type="dxa"/>
            <w:right w:w="108" w:type="dxa"/>
          </w:tblCellMar>
        </w:tblPrEx>
        <w:trPr>
          <w:trHeight w:val="385" w:hRule="atLeast"/>
        </w:trPr>
        <w:tc>
          <w:tcPr>
            <w:tcW w:w="817" w:type="dxa"/>
            <w:vMerge w:val="restart"/>
            <w:tcBorders>
              <w:top w:val="nil"/>
              <w:left w:val="single" w:color="auto" w:sz="4" w:space="0"/>
              <w:bottom w:val="single" w:color="auto" w:sz="4" w:space="0"/>
              <w:right w:val="single" w:color="auto" w:sz="4" w:space="0"/>
            </w:tcBorders>
            <w:shd w:val="clear" w:color="auto" w:fill="auto"/>
            <w:noWrap/>
            <w:vAlign w:val="center"/>
          </w:tcPr>
          <w:p w14:paraId="5EE3ECF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2.1.2</w:t>
            </w:r>
          </w:p>
        </w:tc>
        <w:tc>
          <w:tcPr>
            <w:tcW w:w="630" w:type="dxa"/>
            <w:vMerge w:val="restart"/>
            <w:tcBorders>
              <w:top w:val="nil"/>
              <w:left w:val="single" w:color="auto" w:sz="4" w:space="0"/>
              <w:bottom w:val="single" w:color="auto" w:sz="4" w:space="0"/>
              <w:right w:val="single" w:color="auto" w:sz="4" w:space="0"/>
            </w:tcBorders>
            <w:shd w:val="clear" w:color="auto" w:fill="auto"/>
            <w:vAlign w:val="center"/>
          </w:tcPr>
          <w:p w14:paraId="77AA488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资</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格</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评</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审</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标</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准</w:t>
            </w:r>
          </w:p>
        </w:tc>
        <w:tc>
          <w:tcPr>
            <w:tcW w:w="2471" w:type="dxa"/>
            <w:tcBorders>
              <w:top w:val="single" w:color="auto" w:sz="4" w:space="0"/>
              <w:left w:val="nil"/>
              <w:bottom w:val="single" w:color="auto" w:sz="4" w:space="0"/>
              <w:right w:val="single" w:color="000000" w:sz="4" w:space="0"/>
            </w:tcBorders>
            <w:shd w:val="clear" w:color="auto" w:fill="auto"/>
            <w:noWrap/>
            <w:vAlign w:val="center"/>
          </w:tcPr>
          <w:p w14:paraId="5C66513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营业执照</w:t>
            </w:r>
          </w:p>
        </w:tc>
        <w:tc>
          <w:tcPr>
            <w:tcW w:w="6021" w:type="dxa"/>
            <w:tcBorders>
              <w:top w:val="nil"/>
              <w:left w:val="nil"/>
              <w:bottom w:val="single" w:color="auto" w:sz="4" w:space="0"/>
              <w:right w:val="single" w:color="auto" w:sz="4" w:space="0"/>
            </w:tcBorders>
            <w:shd w:val="clear" w:color="auto" w:fill="auto"/>
            <w:noWrap/>
            <w:vAlign w:val="center"/>
          </w:tcPr>
          <w:p w14:paraId="089FD87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具备有效的营业执照</w:t>
            </w:r>
          </w:p>
        </w:tc>
      </w:tr>
      <w:tr w14:paraId="1EBD7808">
        <w:tblPrEx>
          <w:tblCellMar>
            <w:top w:w="0" w:type="dxa"/>
            <w:left w:w="108" w:type="dxa"/>
            <w:bottom w:w="0" w:type="dxa"/>
            <w:right w:w="108" w:type="dxa"/>
          </w:tblCellMar>
        </w:tblPrEx>
        <w:trPr>
          <w:trHeight w:val="301" w:hRule="atLeast"/>
        </w:trPr>
        <w:tc>
          <w:tcPr>
            <w:tcW w:w="817" w:type="dxa"/>
            <w:vMerge w:val="continue"/>
            <w:tcBorders>
              <w:top w:val="nil"/>
              <w:left w:val="single" w:color="auto" w:sz="4" w:space="0"/>
              <w:bottom w:val="single" w:color="auto" w:sz="4" w:space="0"/>
              <w:right w:val="single" w:color="auto" w:sz="4" w:space="0"/>
            </w:tcBorders>
            <w:vAlign w:val="center"/>
          </w:tcPr>
          <w:p w14:paraId="7FDF488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630" w:type="dxa"/>
            <w:vMerge w:val="continue"/>
            <w:tcBorders>
              <w:top w:val="nil"/>
              <w:left w:val="single" w:color="auto" w:sz="4" w:space="0"/>
              <w:bottom w:val="single" w:color="auto" w:sz="4" w:space="0"/>
              <w:right w:val="single" w:color="auto" w:sz="4" w:space="0"/>
            </w:tcBorders>
            <w:vAlign w:val="center"/>
          </w:tcPr>
          <w:p w14:paraId="35272C7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2471" w:type="dxa"/>
            <w:tcBorders>
              <w:top w:val="single" w:color="auto" w:sz="4" w:space="0"/>
              <w:left w:val="nil"/>
              <w:bottom w:val="single" w:color="auto" w:sz="4" w:space="0"/>
              <w:right w:val="single" w:color="000000" w:sz="4" w:space="0"/>
            </w:tcBorders>
            <w:shd w:val="clear" w:color="auto" w:fill="auto"/>
            <w:noWrap/>
            <w:vAlign w:val="center"/>
          </w:tcPr>
          <w:p w14:paraId="159F1E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资质</w:t>
            </w:r>
            <w:r>
              <w:rPr>
                <w:rFonts w:hint="eastAsia" w:cs="宋体"/>
                <w:color w:val="auto"/>
                <w:kern w:val="0"/>
                <w:szCs w:val="21"/>
                <w:highlight w:val="none"/>
                <w:lang w:val="en-US" w:eastAsia="zh-CN"/>
              </w:rPr>
              <w:t>证书</w:t>
            </w:r>
          </w:p>
        </w:tc>
        <w:tc>
          <w:tcPr>
            <w:tcW w:w="6021" w:type="dxa"/>
            <w:tcBorders>
              <w:top w:val="nil"/>
              <w:left w:val="nil"/>
              <w:bottom w:val="single" w:color="auto" w:sz="4" w:space="0"/>
              <w:right w:val="single" w:color="auto" w:sz="4" w:space="0"/>
            </w:tcBorders>
            <w:shd w:val="clear" w:color="auto" w:fill="auto"/>
            <w:noWrap/>
            <w:vAlign w:val="center"/>
          </w:tcPr>
          <w:p w14:paraId="15DC1E4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r>
              <w:rPr>
                <w:rFonts w:hint="eastAsia" w:cs="宋体"/>
                <w:color w:val="auto"/>
                <w:kern w:val="0"/>
                <w:szCs w:val="21"/>
                <w:highlight w:val="none"/>
                <w:lang w:eastAsia="zh-CN"/>
              </w:rPr>
              <w:t>满足招标文件要求</w:t>
            </w:r>
          </w:p>
        </w:tc>
      </w:tr>
      <w:tr w14:paraId="2FA55EAE">
        <w:tblPrEx>
          <w:tblCellMar>
            <w:top w:w="0" w:type="dxa"/>
            <w:left w:w="108" w:type="dxa"/>
            <w:bottom w:w="0" w:type="dxa"/>
            <w:right w:w="108" w:type="dxa"/>
          </w:tblCellMar>
        </w:tblPrEx>
        <w:trPr>
          <w:trHeight w:val="385" w:hRule="atLeast"/>
        </w:trPr>
        <w:tc>
          <w:tcPr>
            <w:tcW w:w="817" w:type="dxa"/>
            <w:vMerge w:val="continue"/>
            <w:tcBorders>
              <w:top w:val="nil"/>
              <w:left w:val="single" w:color="auto" w:sz="4" w:space="0"/>
              <w:bottom w:val="single" w:color="auto" w:sz="4" w:space="0"/>
              <w:right w:val="single" w:color="auto" w:sz="4" w:space="0"/>
            </w:tcBorders>
            <w:vAlign w:val="center"/>
          </w:tcPr>
          <w:p w14:paraId="724D609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630" w:type="dxa"/>
            <w:vMerge w:val="continue"/>
            <w:tcBorders>
              <w:top w:val="nil"/>
              <w:left w:val="single" w:color="auto" w:sz="4" w:space="0"/>
              <w:bottom w:val="single" w:color="auto" w:sz="4" w:space="0"/>
              <w:right w:val="single" w:color="auto" w:sz="4" w:space="0"/>
            </w:tcBorders>
            <w:vAlign w:val="center"/>
          </w:tcPr>
          <w:p w14:paraId="43A72D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2471" w:type="dxa"/>
            <w:tcBorders>
              <w:top w:val="single" w:color="auto" w:sz="4" w:space="0"/>
              <w:left w:val="nil"/>
              <w:bottom w:val="single" w:color="auto" w:sz="4" w:space="0"/>
              <w:right w:val="single" w:color="000000" w:sz="4" w:space="0"/>
            </w:tcBorders>
            <w:shd w:val="clear" w:color="auto" w:fill="auto"/>
            <w:noWrap/>
            <w:vAlign w:val="center"/>
          </w:tcPr>
          <w:p w14:paraId="3FEAAD3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类似项目业绩</w:t>
            </w:r>
          </w:p>
        </w:tc>
        <w:tc>
          <w:tcPr>
            <w:tcW w:w="6021" w:type="dxa"/>
            <w:tcBorders>
              <w:top w:val="nil"/>
              <w:left w:val="nil"/>
              <w:bottom w:val="single" w:color="auto" w:sz="4" w:space="0"/>
              <w:right w:val="single" w:color="auto" w:sz="4" w:space="0"/>
            </w:tcBorders>
            <w:shd w:val="clear" w:color="auto" w:fill="auto"/>
            <w:noWrap/>
            <w:vAlign w:val="center"/>
          </w:tcPr>
          <w:p w14:paraId="30E43E0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 w:val="21"/>
                <w:szCs w:val="21"/>
                <w:highlight w:val="none"/>
                <w:lang w:val="en-US" w:eastAsia="zh-CN" w:bidi="ar-SA"/>
              </w:rPr>
            </w:pPr>
            <w:r>
              <w:rPr>
                <w:rFonts w:hint="eastAsia" w:cs="宋体"/>
                <w:color w:val="auto"/>
                <w:kern w:val="0"/>
                <w:szCs w:val="21"/>
                <w:highlight w:val="none"/>
                <w:lang w:eastAsia="zh-CN"/>
              </w:rPr>
              <w:t>满足招标文件要求</w:t>
            </w:r>
          </w:p>
        </w:tc>
      </w:tr>
      <w:tr w14:paraId="4D2FB7E4">
        <w:tblPrEx>
          <w:tblCellMar>
            <w:top w:w="0" w:type="dxa"/>
            <w:left w:w="108" w:type="dxa"/>
            <w:bottom w:w="0" w:type="dxa"/>
            <w:right w:w="108" w:type="dxa"/>
          </w:tblCellMar>
        </w:tblPrEx>
        <w:trPr>
          <w:trHeight w:val="385" w:hRule="atLeast"/>
        </w:trPr>
        <w:tc>
          <w:tcPr>
            <w:tcW w:w="817" w:type="dxa"/>
            <w:vMerge w:val="continue"/>
            <w:tcBorders>
              <w:top w:val="nil"/>
              <w:left w:val="single" w:color="auto" w:sz="4" w:space="0"/>
              <w:bottom w:val="single" w:color="auto" w:sz="4" w:space="0"/>
              <w:right w:val="single" w:color="auto" w:sz="4" w:space="0"/>
            </w:tcBorders>
            <w:vAlign w:val="center"/>
          </w:tcPr>
          <w:p w14:paraId="20CF477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630" w:type="dxa"/>
            <w:vMerge w:val="continue"/>
            <w:tcBorders>
              <w:top w:val="nil"/>
              <w:left w:val="single" w:color="auto" w:sz="4" w:space="0"/>
              <w:bottom w:val="single" w:color="auto" w:sz="4" w:space="0"/>
              <w:right w:val="single" w:color="auto" w:sz="4" w:space="0"/>
            </w:tcBorders>
            <w:vAlign w:val="center"/>
          </w:tcPr>
          <w:p w14:paraId="4017548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2471" w:type="dxa"/>
            <w:tcBorders>
              <w:top w:val="single" w:color="auto" w:sz="4" w:space="0"/>
              <w:left w:val="nil"/>
              <w:bottom w:val="single" w:color="auto" w:sz="4" w:space="0"/>
              <w:right w:val="single" w:color="000000" w:sz="4" w:space="0"/>
            </w:tcBorders>
            <w:shd w:val="clear" w:color="auto" w:fill="auto"/>
            <w:noWrap/>
            <w:vAlign w:val="center"/>
          </w:tcPr>
          <w:p w14:paraId="0CB37AA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主要履约人员</w:t>
            </w:r>
          </w:p>
        </w:tc>
        <w:tc>
          <w:tcPr>
            <w:tcW w:w="6021" w:type="dxa"/>
            <w:tcBorders>
              <w:top w:val="nil"/>
              <w:left w:val="nil"/>
              <w:bottom w:val="single" w:color="auto" w:sz="4" w:space="0"/>
              <w:right w:val="single" w:color="auto" w:sz="4" w:space="0"/>
            </w:tcBorders>
            <w:shd w:val="clear" w:color="auto" w:fill="auto"/>
            <w:noWrap/>
            <w:vAlign w:val="center"/>
          </w:tcPr>
          <w:p w14:paraId="7ABB718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 w:val="21"/>
                <w:szCs w:val="21"/>
                <w:highlight w:val="none"/>
                <w:lang w:val="en-US" w:eastAsia="zh-CN" w:bidi="ar-SA"/>
              </w:rPr>
            </w:pPr>
            <w:r>
              <w:rPr>
                <w:rFonts w:hint="eastAsia" w:cs="宋体"/>
                <w:color w:val="auto"/>
                <w:kern w:val="0"/>
                <w:szCs w:val="21"/>
                <w:highlight w:val="none"/>
                <w:lang w:eastAsia="zh-CN"/>
              </w:rPr>
              <w:t>满足招标文件要求</w:t>
            </w:r>
          </w:p>
        </w:tc>
      </w:tr>
      <w:tr w14:paraId="67F8DF89">
        <w:tblPrEx>
          <w:tblCellMar>
            <w:top w:w="0" w:type="dxa"/>
            <w:left w:w="108" w:type="dxa"/>
            <w:bottom w:w="0" w:type="dxa"/>
            <w:right w:w="108" w:type="dxa"/>
          </w:tblCellMar>
        </w:tblPrEx>
        <w:trPr>
          <w:trHeight w:val="385" w:hRule="atLeast"/>
        </w:trPr>
        <w:tc>
          <w:tcPr>
            <w:tcW w:w="817" w:type="dxa"/>
            <w:vMerge w:val="continue"/>
            <w:tcBorders>
              <w:top w:val="nil"/>
              <w:left w:val="single" w:color="auto" w:sz="4" w:space="0"/>
              <w:bottom w:val="single" w:color="auto" w:sz="4" w:space="0"/>
              <w:right w:val="single" w:color="auto" w:sz="4" w:space="0"/>
            </w:tcBorders>
            <w:vAlign w:val="center"/>
          </w:tcPr>
          <w:p w14:paraId="29E55F0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630" w:type="dxa"/>
            <w:vMerge w:val="continue"/>
            <w:tcBorders>
              <w:top w:val="nil"/>
              <w:left w:val="single" w:color="auto" w:sz="4" w:space="0"/>
              <w:bottom w:val="single" w:color="auto" w:sz="4" w:space="0"/>
              <w:right w:val="single" w:color="auto" w:sz="4" w:space="0"/>
            </w:tcBorders>
            <w:vAlign w:val="center"/>
          </w:tcPr>
          <w:p w14:paraId="283518D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2471" w:type="dxa"/>
            <w:tcBorders>
              <w:top w:val="single" w:color="auto" w:sz="4" w:space="0"/>
              <w:left w:val="nil"/>
              <w:bottom w:val="single" w:color="auto" w:sz="4" w:space="0"/>
              <w:right w:val="single" w:color="000000" w:sz="4" w:space="0"/>
            </w:tcBorders>
            <w:shd w:val="clear" w:color="auto" w:fill="auto"/>
            <w:noWrap/>
            <w:vAlign w:val="center"/>
          </w:tcPr>
          <w:p w14:paraId="7226EFE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主要设备及辅助设施</w:t>
            </w:r>
          </w:p>
        </w:tc>
        <w:tc>
          <w:tcPr>
            <w:tcW w:w="6021" w:type="dxa"/>
            <w:tcBorders>
              <w:top w:val="nil"/>
              <w:left w:val="nil"/>
              <w:bottom w:val="single" w:color="auto" w:sz="4" w:space="0"/>
              <w:right w:val="single" w:color="auto" w:sz="4" w:space="0"/>
            </w:tcBorders>
            <w:shd w:val="clear" w:color="auto" w:fill="auto"/>
            <w:noWrap/>
            <w:vAlign w:val="center"/>
          </w:tcPr>
          <w:p w14:paraId="1F03D81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 w:val="21"/>
                <w:szCs w:val="21"/>
                <w:highlight w:val="none"/>
                <w:lang w:val="en-US" w:eastAsia="zh-CN" w:bidi="ar-SA"/>
              </w:rPr>
            </w:pPr>
            <w:r>
              <w:rPr>
                <w:rFonts w:hint="eastAsia" w:cs="宋体"/>
                <w:color w:val="auto"/>
                <w:kern w:val="0"/>
                <w:szCs w:val="21"/>
                <w:highlight w:val="none"/>
                <w:lang w:eastAsia="zh-CN"/>
              </w:rPr>
              <w:t>满足招标文件要求</w:t>
            </w:r>
          </w:p>
        </w:tc>
      </w:tr>
      <w:tr w14:paraId="21B9DA3D">
        <w:tblPrEx>
          <w:tblCellMar>
            <w:top w:w="0" w:type="dxa"/>
            <w:left w:w="108" w:type="dxa"/>
            <w:bottom w:w="0" w:type="dxa"/>
            <w:right w:w="108" w:type="dxa"/>
          </w:tblCellMar>
        </w:tblPrEx>
        <w:trPr>
          <w:trHeight w:val="385" w:hRule="atLeast"/>
        </w:trPr>
        <w:tc>
          <w:tcPr>
            <w:tcW w:w="817" w:type="dxa"/>
            <w:vMerge w:val="continue"/>
            <w:tcBorders>
              <w:top w:val="nil"/>
              <w:left w:val="single" w:color="auto" w:sz="4" w:space="0"/>
              <w:bottom w:val="single" w:color="auto" w:sz="4" w:space="0"/>
              <w:right w:val="single" w:color="auto" w:sz="4" w:space="0"/>
            </w:tcBorders>
            <w:vAlign w:val="center"/>
          </w:tcPr>
          <w:p w14:paraId="41D7CDA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630" w:type="dxa"/>
            <w:vMerge w:val="continue"/>
            <w:tcBorders>
              <w:top w:val="nil"/>
              <w:left w:val="single" w:color="auto" w:sz="4" w:space="0"/>
              <w:bottom w:val="single" w:color="auto" w:sz="4" w:space="0"/>
              <w:right w:val="single" w:color="auto" w:sz="4" w:space="0"/>
            </w:tcBorders>
            <w:vAlign w:val="center"/>
          </w:tcPr>
          <w:p w14:paraId="0555886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2471" w:type="dxa"/>
            <w:tcBorders>
              <w:top w:val="single" w:color="auto" w:sz="4" w:space="0"/>
              <w:left w:val="nil"/>
              <w:bottom w:val="single" w:color="auto" w:sz="4" w:space="0"/>
              <w:right w:val="single" w:color="000000" w:sz="4" w:space="0"/>
            </w:tcBorders>
            <w:shd w:val="clear" w:color="auto" w:fill="auto"/>
            <w:noWrap/>
            <w:vAlign w:val="center"/>
          </w:tcPr>
          <w:p w14:paraId="168537E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其他要求</w:t>
            </w:r>
          </w:p>
        </w:tc>
        <w:tc>
          <w:tcPr>
            <w:tcW w:w="6021" w:type="dxa"/>
            <w:tcBorders>
              <w:top w:val="nil"/>
              <w:left w:val="nil"/>
              <w:bottom w:val="single" w:color="auto" w:sz="4" w:space="0"/>
              <w:right w:val="single" w:color="auto" w:sz="4" w:space="0"/>
            </w:tcBorders>
            <w:shd w:val="clear" w:color="auto" w:fill="auto"/>
            <w:noWrap/>
            <w:vAlign w:val="center"/>
          </w:tcPr>
          <w:p w14:paraId="571B2EE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r>
              <w:rPr>
                <w:rFonts w:hint="eastAsia" w:cs="宋体"/>
                <w:color w:val="auto"/>
                <w:kern w:val="0"/>
                <w:szCs w:val="21"/>
                <w:highlight w:val="none"/>
                <w:lang w:eastAsia="zh-CN"/>
              </w:rPr>
              <w:t>满足招标文件要求</w:t>
            </w:r>
          </w:p>
        </w:tc>
      </w:tr>
      <w:tr w14:paraId="6C548A79">
        <w:tblPrEx>
          <w:tblCellMar>
            <w:top w:w="0" w:type="dxa"/>
            <w:left w:w="108" w:type="dxa"/>
            <w:bottom w:w="0" w:type="dxa"/>
            <w:right w:w="108" w:type="dxa"/>
          </w:tblCellMar>
        </w:tblPrEx>
        <w:trPr>
          <w:trHeight w:val="385" w:hRule="atLeast"/>
        </w:trPr>
        <w:tc>
          <w:tcPr>
            <w:tcW w:w="817" w:type="dxa"/>
            <w:vMerge w:val="continue"/>
            <w:tcBorders>
              <w:top w:val="nil"/>
              <w:left w:val="single" w:color="auto" w:sz="4" w:space="0"/>
              <w:bottom w:val="single" w:color="auto" w:sz="4" w:space="0"/>
              <w:right w:val="single" w:color="auto" w:sz="4" w:space="0"/>
            </w:tcBorders>
            <w:vAlign w:val="center"/>
          </w:tcPr>
          <w:p w14:paraId="1B4DA8B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630" w:type="dxa"/>
            <w:vMerge w:val="continue"/>
            <w:tcBorders>
              <w:top w:val="nil"/>
              <w:left w:val="single" w:color="auto" w:sz="4" w:space="0"/>
              <w:bottom w:val="single" w:color="auto" w:sz="4" w:space="0"/>
              <w:right w:val="single" w:color="auto" w:sz="4" w:space="0"/>
            </w:tcBorders>
            <w:vAlign w:val="center"/>
          </w:tcPr>
          <w:p w14:paraId="677724C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2471" w:type="dxa"/>
            <w:tcBorders>
              <w:top w:val="single" w:color="auto" w:sz="4" w:space="0"/>
              <w:left w:val="nil"/>
              <w:bottom w:val="single" w:color="auto" w:sz="4" w:space="0"/>
              <w:right w:val="single" w:color="000000" w:sz="4" w:space="0"/>
            </w:tcBorders>
            <w:shd w:val="clear" w:color="auto" w:fill="auto"/>
            <w:noWrap/>
            <w:vAlign w:val="center"/>
          </w:tcPr>
          <w:p w14:paraId="6840F44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不得存在的情形</w:t>
            </w:r>
          </w:p>
        </w:tc>
        <w:tc>
          <w:tcPr>
            <w:tcW w:w="6021" w:type="dxa"/>
            <w:tcBorders>
              <w:top w:val="nil"/>
              <w:left w:val="nil"/>
              <w:bottom w:val="single" w:color="auto" w:sz="4" w:space="0"/>
              <w:right w:val="single" w:color="auto" w:sz="4" w:space="0"/>
            </w:tcBorders>
            <w:shd w:val="clear" w:color="auto" w:fill="auto"/>
            <w:noWrap/>
            <w:vAlign w:val="center"/>
          </w:tcPr>
          <w:p w14:paraId="2A9CB46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第二章“投标人须知”第</w:t>
            </w:r>
            <w:r>
              <w:rPr>
                <w:rFonts w:hint="eastAsia" w:ascii="宋体" w:hAnsi="宋体" w:cs="宋体"/>
                <w:color w:val="auto"/>
                <w:kern w:val="0"/>
                <w:szCs w:val="21"/>
                <w:highlight w:val="none"/>
                <w:lang w:val="en-US" w:eastAsia="zh-CN"/>
              </w:rPr>
              <w:t>2.4款、第2.5款</w:t>
            </w:r>
            <w:r>
              <w:rPr>
                <w:rFonts w:hint="eastAsia" w:ascii="宋体" w:hAnsi="宋体" w:eastAsia="宋体" w:cs="宋体"/>
                <w:color w:val="auto"/>
                <w:kern w:val="0"/>
                <w:szCs w:val="21"/>
                <w:highlight w:val="none"/>
              </w:rPr>
              <w:t>规定的任何一种情形</w:t>
            </w:r>
          </w:p>
        </w:tc>
      </w:tr>
      <w:tr w14:paraId="5F36B7E6">
        <w:tblPrEx>
          <w:tblCellMar>
            <w:top w:w="0" w:type="dxa"/>
            <w:left w:w="108" w:type="dxa"/>
            <w:bottom w:w="0" w:type="dxa"/>
            <w:right w:w="108" w:type="dxa"/>
          </w:tblCellMar>
        </w:tblPrEx>
        <w:trPr>
          <w:trHeight w:val="385" w:hRule="atLeast"/>
        </w:trPr>
        <w:tc>
          <w:tcPr>
            <w:tcW w:w="8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9C363D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2.1.3</w:t>
            </w:r>
          </w:p>
        </w:tc>
        <w:tc>
          <w:tcPr>
            <w:tcW w:w="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B09E7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响</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应</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性</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评</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审</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标</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准</w:t>
            </w:r>
          </w:p>
        </w:tc>
        <w:tc>
          <w:tcPr>
            <w:tcW w:w="24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16C4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投标</w:t>
            </w:r>
            <w:r>
              <w:rPr>
                <w:rFonts w:hint="eastAsia" w:ascii="宋体" w:hAnsi="宋体" w:cs="宋体"/>
                <w:color w:val="auto"/>
                <w:kern w:val="0"/>
                <w:szCs w:val="21"/>
                <w:highlight w:val="none"/>
                <w:lang w:val="en-US" w:eastAsia="zh-CN"/>
              </w:rPr>
              <w:t>价</w:t>
            </w:r>
          </w:p>
        </w:tc>
        <w:tc>
          <w:tcPr>
            <w:tcW w:w="6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EC9C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（1）投标函中的大写报价不大于本包件最高投标限价；</w:t>
            </w:r>
          </w:p>
          <w:p w14:paraId="3832FA7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（2）投标报价不低于其成本。</w:t>
            </w:r>
          </w:p>
        </w:tc>
      </w:tr>
      <w:tr w14:paraId="2B5F31B4">
        <w:tblPrEx>
          <w:tblCellMar>
            <w:top w:w="0" w:type="dxa"/>
            <w:left w:w="108" w:type="dxa"/>
            <w:bottom w:w="0" w:type="dxa"/>
            <w:right w:w="108" w:type="dxa"/>
          </w:tblCellMar>
        </w:tblPrEx>
        <w:trPr>
          <w:trHeight w:val="385"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1BD54C6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6942632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24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C70F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投标</w:t>
            </w:r>
            <w:r>
              <w:rPr>
                <w:rFonts w:hint="eastAsia" w:ascii="宋体" w:hAnsi="宋体" w:cs="宋体"/>
                <w:color w:val="auto"/>
                <w:kern w:val="0"/>
                <w:szCs w:val="21"/>
                <w:highlight w:val="none"/>
                <w:lang w:val="en-US" w:eastAsia="zh-CN"/>
              </w:rPr>
              <w:t>内容</w:t>
            </w:r>
          </w:p>
        </w:tc>
        <w:tc>
          <w:tcPr>
            <w:tcW w:w="6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1C55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cs="宋体"/>
                <w:color w:val="auto"/>
                <w:kern w:val="0"/>
                <w:szCs w:val="21"/>
                <w:highlight w:val="none"/>
                <w:lang w:eastAsia="zh-CN"/>
              </w:rPr>
              <w:t>满足招标文件要求</w:t>
            </w:r>
          </w:p>
        </w:tc>
      </w:tr>
      <w:tr w14:paraId="03B06AB3">
        <w:tblPrEx>
          <w:tblCellMar>
            <w:top w:w="0" w:type="dxa"/>
            <w:left w:w="108" w:type="dxa"/>
            <w:bottom w:w="0" w:type="dxa"/>
            <w:right w:w="108" w:type="dxa"/>
          </w:tblCellMar>
        </w:tblPrEx>
        <w:trPr>
          <w:trHeight w:val="385"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6376415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3C9A0C6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24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33B1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工期</w:t>
            </w:r>
          </w:p>
        </w:tc>
        <w:tc>
          <w:tcPr>
            <w:tcW w:w="6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9B17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cs="宋体"/>
                <w:color w:val="auto"/>
                <w:kern w:val="0"/>
                <w:szCs w:val="21"/>
                <w:highlight w:val="none"/>
                <w:lang w:eastAsia="zh-CN"/>
              </w:rPr>
              <w:t>满足招标文件要求</w:t>
            </w:r>
          </w:p>
        </w:tc>
      </w:tr>
      <w:tr w14:paraId="76A31DD1">
        <w:tblPrEx>
          <w:tblCellMar>
            <w:top w:w="0" w:type="dxa"/>
            <w:left w:w="108" w:type="dxa"/>
            <w:bottom w:w="0" w:type="dxa"/>
            <w:right w:w="108" w:type="dxa"/>
          </w:tblCellMar>
        </w:tblPrEx>
        <w:trPr>
          <w:trHeight w:val="302"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52F1706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61A5242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24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8E0F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其他要求</w:t>
            </w:r>
          </w:p>
        </w:tc>
        <w:tc>
          <w:tcPr>
            <w:tcW w:w="6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84D9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r>
              <w:rPr>
                <w:rFonts w:hint="eastAsia" w:cs="宋体"/>
                <w:color w:val="auto"/>
                <w:kern w:val="0"/>
                <w:szCs w:val="21"/>
                <w:highlight w:val="none"/>
                <w:lang w:eastAsia="zh-CN"/>
              </w:rPr>
              <w:t>满足招标文件要求</w:t>
            </w:r>
          </w:p>
        </w:tc>
      </w:tr>
      <w:tr w14:paraId="5434816D">
        <w:tblPrEx>
          <w:tblCellMar>
            <w:top w:w="0" w:type="dxa"/>
            <w:left w:w="108" w:type="dxa"/>
            <w:bottom w:w="0" w:type="dxa"/>
            <w:right w:w="108" w:type="dxa"/>
          </w:tblCellMar>
        </w:tblPrEx>
        <w:trPr>
          <w:trHeight w:val="385"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144F29A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33803AF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24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CEAB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投标有效期</w:t>
            </w:r>
          </w:p>
        </w:tc>
        <w:tc>
          <w:tcPr>
            <w:tcW w:w="6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D017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r>
              <w:rPr>
                <w:rFonts w:hint="eastAsia" w:cs="宋体"/>
                <w:color w:val="auto"/>
                <w:kern w:val="0"/>
                <w:szCs w:val="21"/>
                <w:highlight w:val="none"/>
                <w:lang w:eastAsia="zh-CN"/>
              </w:rPr>
              <w:t>满足招标文件要求</w:t>
            </w:r>
          </w:p>
        </w:tc>
      </w:tr>
      <w:tr w14:paraId="4950720B">
        <w:tblPrEx>
          <w:tblCellMar>
            <w:top w:w="0" w:type="dxa"/>
            <w:left w:w="108" w:type="dxa"/>
            <w:bottom w:w="0" w:type="dxa"/>
            <w:right w:w="108" w:type="dxa"/>
          </w:tblCellMar>
        </w:tblPrEx>
        <w:trPr>
          <w:trHeight w:val="385"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63CCBF1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3EAA6A4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24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88AA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投标保证金</w:t>
            </w:r>
          </w:p>
        </w:tc>
        <w:tc>
          <w:tcPr>
            <w:tcW w:w="6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6587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r>
              <w:rPr>
                <w:rFonts w:hint="eastAsia" w:cs="宋体"/>
                <w:color w:val="auto"/>
                <w:kern w:val="0"/>
                <w:szCs w:val="21"/>
                <w:highlight w:val="none"/>
                <w:lang w:eastAsia="zh-CN"/>
              </w:rPr>
              <w:t>满足招标文件要求</w:t>
            </w:r>
          </w:p>
        </w:tc>
      </w:tr>
      <w:tr w14:paraId="6B1BA216">
        <w:tblPrEx>
          <w:tblCellMar>
            <w:top w:w="0" w:type="dxa"/>
            <w:left w:w="108" w:type="dxa"/>
            <w:bottom w:w="0" w:type="dxa"/>
            <w:right w:w="108" w:type="dxa"/>
          </w:tblCellMar>
        </w:tblPrEx>
        <w:trPr>
          <w:trHeight w:val="385"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0D2B150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0C69783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24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56CE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权利义务</w:t>
            </w:r>
          </w:p>
        </w:tc>
        <w:tc>
          <w:tcPr>
            <w:tcW w:w="6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50F6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r>
              <w:rPr>
                <w:rFonts w:hint="eastAsia" w:cs="宋体"/>
                <w:color w:val="auto"/>
                <w:kern w:val="0"/>
                <w:szCs w:val="21"/>
                <w:highlight w:val="none"/>
                <w:lang w:eastAsia="zh-CN"/>
              </w:rPr>
              <w:t>满足招标文件要求</w:t>
            </w:r>
          </w:p>
        </w:tc>
      </w:tr>
      <w:tr w14:paraId="1D908FAA">
        <w:tblPrEx>
          <w:tblCellMar>
            <w:top w:w="0" w:type="dxa"/>
            <w:left w:w="108" w:type="dxa"/>
            <w:bottom w:w="0" w:type="dxa"/>
            <w:right w:w="108" w:type="dxa"/>
          </w:tblCellMar>
        </w:tblPrEx>
        <w:trPr>
          <w:trHeight w:val="391" w:hRule="atLeast"/>
        </w:trPr>
        <w:tc>
          <w:tcPr>
            <w:tcW w:w="1447" w:type="dxa"/>
            <w:gridSpan w:val="2"/>
            <w:tcBorders>
              <w:top w:val="single" w:color="auto" w:sz="4" w:space="0"/>
              <w:left w:val="single" w:color="auto" w:sz="4" w:space="0"/>
              <w:bottom w:val="single" w:color="auto" w:sz="4" w:space="0"/>
              <w:right w:val="single" w:color="auto" w:sz="4" w:space="0"/>
            </w:tcBorders>
            <w:vAlign w:val="center"/>
          </w:tcPr>
          <w:p w14:paraId="6002195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3.1.2</w:t>
            </w:r>
          </w:p>
        </w:tc>
        <w:tc>
          <w:tcPr>
            <w:tcW w:w="84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E5723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投标人不得存在的其他情形：</w:t>
            </w:r>
          </w:p>
          <w:p w14:paraId="79C345E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（1）不按评标委员会要求澄清、说明或补正；</w:t>
            </w:r>
          </w:p>
          <w:p w14:paraId="09756C3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（2）有串通投标、弄虚作假、行贿或有其他违法行为。</w:t>
            </w:r>
          </w:p>
        </w:tc>
      </w:tr>
      <w:bookmarkEnd w:id="101"/>
    </w:tbl>
    <w:tbl>
      <w:tblPr>
        <w:tblStyle w:val="14"/>
        <w:tblpPr w:leftFromText="180" w:rightFromText="180" w:vertAnchor="text" w:horzAnchor="page" w:tblpX="1414" w:tblpY="462"/>
        <w:tblOverlap w:val="never"/>
        <w:tblW w:w="9878" w:type="dxa"/>
        <w:tblInd w:w="0" w:type="dxa"/>
        <w:tblLayout w:type="fixed"/>
        <w:tblCellMar>
          <w:top w:w="0" w:type="dxa"/>
          <w:left w:w="108" w:type="dxa"/>
          <w:bottom w:w="0" w:type="dxa"/>
          <w:right w:w="108" w:type="dxa"/>
        </w:tblCellMar>
      </w:tblPr>
      <w:tblGrid>
        <w:gridCol w:w="786"/>
        <w:gridCol w:w="742"/>
        <w:gridCol w:w="1226"/>
        <w:gridCol w:w="783"/>
        <w:gridCol w:w="6341"/>
      </w:tblGrid>
      <w:tr w14:paraId="21FC4CC6">
        <w:tblPrEx>
          <w:tblCellMar>
            <w:top w:w="0" w:type="dxa"/>
            <w:left w:w="108" w:type="dxa"/>
            <w:bottom w:w="0" w:type="dxa"/>
            <w:right w:w="108" w:type="dxa"/>
          </w:tblCellMar>
        </w:tblPrEx>
        <w:trPr>
          <w:trHeight w:val="402" w:hRule="atLeast"/>
        </w:trPr>
        <w:tc>
          <w:tcPr>
            <w:tcW w:w="15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5150C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条款号</w:t>
            </w:r>
          </w:p>
        </w:tc>
        <w:tc>
          <w:tcPr>
            <w:tcW w:w="2009" w:type="dxa"/>
            <w:gridSpan w:val="2"/>
            <w:tcBorders>
              <w:top w:val="single" w:color="auto" w:sz="4" w:space="0"/>
              <w:left w:val="nil"/>
              <w:bottom w:val="single" w:color="auto" w:sz="4" w:space="0"/>
              <w:right w:val="single" w:color="000000" w:sz="4" w:space="0"/>
            </w:tcBorders>
            <w:shd w:val="clear" w:color="auto" w:fill="auto"/>
            <w:noWrap/>
            <w:vAlign w:val="center"/>
          </w:tcPr>
          <w:p w14:paraId="09A4148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条款内容</w:t>
            </w:r>
          </w:p>
        </w:tc>
        <w:tc>
          <w:tcPr>
            <w:tcW w:w="6341" w:type="dxa"/>
            <w:tcBorders>
              <w:top w:val="single" w:color="auto" w:sz="4" w:space="0"/>
              <w:left w:val="nil"/>
              <w:bottom w:val="single" w:color="auto" w:sz="4" w:space="0"/>
              <w:right w:val="single" w:color="auto" w:sz="4" w:space="0"/>
            </w:tcBorders>
            <w:shd w:val="clear" w:color="auto" w:fill="auto"/>
            <w:noWrap/>
            <w:vAlign w:val="center"/>
          </w:tcPr>
          <w:p w14:paraId="318E37D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编列内容</w:t>
            </w:r>
          </w:p>
        </w:tc>
      </w:tr>
      <w:tr w14:paraId="62E12FCB">
        <w:tblPrEx>
          <w:tblCellMar>
            <w:top w:w="0" w:type="dxa"/>
            <w:left w:w="108" w:type="dxa"/>
            <w:bottom w:w="0" w:type="dxa"/>
            <w:right w:w="108" w:type="dxa"/>
          </w:tblCellMar>
        </w:tblPrEx>
        <w:trPr>
          <w:trHeight w:val="1225" w:hRule="atLeast"/>
        </w:trPr>
        <w:tc>
          <w:tcPr>
            <w:tcW w:w="152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65AB2B5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2.2.1</w:t>
            </w:r>
          </w:p>
        </w:tc>
        <w:tc>
          <w:tcPr>
            <w:tcW w:w="2009" w:type="dxa"/>
            <w:gridSpan w:val="2"/>
            <w:tcBorders>
              <w:top w:val="single" w:color="auto" w:sz="4" w:space="0"/>
              <w:left w:val="nil"/>
              <w:bottom w:val="single" w:color="auto" w:sz="4" w:space="0"/>
              <w:right w:val="single" w:color="000000" w:sz="4" w:space="0"/>
            </w:tcBorders>
            <w:shd w:val="clear" w:color="auto" w:fill="auto"/>
            <w:vAlign w:val="center"/>
          </w:tcPr>
          <w:p w14:paraId="053AB54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分值构成</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（总分100分）</w:t>
            </w:r>
          </w:p>
        </w:tc>
        <w:tc>
          <w:tcPr>
            <w:tcW w:w="6341" w:type="dxa"/>
            <w:tcBorders>
              <w:top w:val="single" w:color="auto" w:sz="4" w:space="0"/>
              <w:left w:val="nil"/>
              <w:bottom w:val="single" w:color="auto" w:sz="4" w:space="0"/>
              <w:right w:val="single" w:color="auto" w:sz="4" w:space="0"/>
            </w:tcBorders>
            <w:shd w:val="clear" w:color="auto" w:fill="auto"/>
            <w:vAlign w:val="center"/>
          </w:tcPr>
          <w:p w14:paraId="1A80ECE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 w:val="24"/>
                <w:szCs w:val="24"/>
                <w:highlight w:val="none"/>
              </w:rPr>
              <w:t>投标报价：</w:t>
            </w:r>
            <w:r>
              <w:rPr>
                <w:rFonts w:hint="eastAsia" w:ascii="宋体" w:hAnsi="宋体" w:eastAsia="宋体" w:cs="宋体"/>
                <w:color w:val="auto"/>
                <w:kern w:val="0"/>
                <w:sz w:val="24"/>
                <w:szCs w:val="24"/>
                <w:highlight w:val="none"/>
                <w:u w:val="single"/>
              </w:rPr>
              <w:t xml:space="preserve">  </w:t>
            </w:r>
            <w:r>
              <w:rPr>
                <w:rFonts w:hint="eastAsia" w:cs="宋体"/>
                <w:color w:val="auto"/>
                <w:kern w:val="0"/>
                <w:sz w:val="24"/>
                <w:szCs w:val="24"/>
                <w:highlight w:val="none"/>
                <w:u w:val="single"/>
                <w:lang w:val="en-US" w:eastAsia="zh-CN"/>
              </w:rPr>
              <w:t>6</w:t>
            </w:r>
            <w:r>
              <w:rPr>
                <w:rFonts w:hint="eastAsia" w:ascii="宋体" w:hAnsi="宋体" w:cs="宋体"/>
                <w:color w:val="auto"/>
                <w:kern w:val="0"/>
                <w:sz w:val="24"/>
                <w:szCs w:val="24"/>
                <w:highlight w:val="none"/>
                <w:u w:val="single"/>
                <w:lang w:val="en-US" w:eastAsia="zh-CN"/>
              </w:rPr>
              <w:t xml:space="preserve">0 </w:t>
            </w:r>
            <w:r>
              <w:rPr>
                <w:rFonts w:hint="eastAsia"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rPr>
              <w:br w:type="textWrapping"/>
            </w:r>
            <w:r>
              <w:rPr>
                <w:rFonts w:hint="eastAsia" w:cs="宋体"/>
                <w:color w:val="auto"/>
                <w:kern w:val="0"/>
                <w:sz w:val="24"/>
                <w:szCs w:val="24"/>
                <w:highlight w:val="none"/>
                <w:lang w:val="en-US" w:eastAsia="zh-CN"/>
              </w:rPr>
              <w:t>商务部分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cs="宋体"/>
                <w:color w:val="auto"/>
                <w:kern w:val="0"/>
                <w:sz w:val="24"/>
                <w:szCs w:val="24"/>
                <w:highlight w:val="none"/>
                <w:u w:val="single"/>
                <w:lang w:val="en-US" w:eastAsia="zh-CN"/>
              </w:rPr>
              <w:t>15</w:t>
            </w:r>
            <w:r>
              <w:rPr>
                <w:rFonts w:hint="eastAsia" w:ascii="宋体" w:hAnsi="宋体" w:eastAsia="宋体" w:cs="宋体"/>
                <w:color w:val="auto"/>
                <w:kern w:val="0"/>
                <w:sz w:val="24"/>
                <w:szCs w:val="24"/>
                <w:highlight w:val="none"/>
                <w:u w:val="single"/>
              </w:rPr>
              <w:t xml:space="preserve"> </w:t>
            </w:r>
            <w:r>
              <w:rPr>
                <w:rFonts w:hint="eastAsia"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rPr>
              <w:br w:type="textWrapping"/>
            </w:r>
            <w:r>
              <w:rPr>
                <w:rFonts w:hint="eastAsia" w:cs="宋体"/>
                <w:color w:val="auto"/>
                <w:kern w:val="0"/>
                <w:sz w:val="24"/>
                <w:szCs w:val="24"/>
                <w:highlight w:val="none"/>
                <w:lang w:val="en-US" w:eastAsia="zh-CN"/>
              </w:rPr>
              <w:t>技术部分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cs="宋体"/>
                <w:color w:val="auto"/>
                <w:kern w:val="0"/>
                <w:sz w:val="24"/>
                <w:szCs w:val="24"/>
                <w:highlight w:val="none"/>
                <w:u w:val="single"/>
                <w:lang w:val="en-US" w:eastAsia="zh-CN"/>
              </w:rPr>
              <w:t>25</w:t>
            </w:r>
            <w:r>
              <w:rPr>
                <w:rFonts w:hint="eastAsia" w:ascii="宋体" w:hAnsi="宋体" w:eastAsia="宋体" w:cs="宋体"/>
                <w:color w:val="auto"/>
                <w:kern w:val="0"/>
                <w:sz w:val="24"/>
                <w:szCs w:val="24"/>
                <w:highlight w:val="none"/>
                <w:u w:val="single"/>
              </w:rPr>
              <w:t xml:space="preserve"> </w:t>
            </w:r>
            <w:r>
              <w:rPr>
                <w:rFonts w:hint="eastAsia"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分</w:t>
            </w:r>
          </w:p>
        </w:tc>
      </w:tr>
      <w:tr w14:paraId="0A23080A">
        <w:tblPrEx>
          <w:tblCellMar>
            <w:top w:w="0" w:type="dxa"/>
            <w:left w:w="108" w:type="dxa"/>
            <w:bottom w:w="0" w:type="dxa"/>
            <w:right w:w="108" w:type="dxa"/>
          </w:tblCellMar>
        </w:tblPrEx>
        <w:trPr>
          <w:trHeight w:val="454" w:hRule="atLeast"/>
        </w:trPr>
        <w:tc>
          <w:tcPr>
            <w:tcW w:w="786" w:type="dxa"/>
            <w:vMerge w:val="restart"/>
            <w:tcBorders>
              <w:top w:val="single" w:color="auto" w:sz="4" w:space="0"/>
              <w:left w:val="single" w:color="auto" w:sz="4" w:space="0"/>
              <w:right w:val="single" w:color="auto" w:sz="4" w:space="0"/>
            </w:tcBorders>
            <w:shd w:val="clear" w:color="auto" w:fill="auto"/>
            <w:noWrap/>
            <w:vAlign w:val="center"/>
          </w:tcPr>
          <w:p w14:paraId="225D4F5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2.2.2</w:t>
            </w:r>
          </w:p>
        </w:tc>
        <w:tc>
          <w:tcPr>
            <w:tcW w:w="742" w:type="dxa"/>
            <w:vMerge w:val="restart"/>
            <w:tcBorders>
              <w:top w:val="single" w:color="auto" w:sz="4" w:space="0"/>
              <w:left w:val="nil"/>
              <w:right w:val="single" w:color="000000" w:sz="4" w:space="0"/>
            </w:tcBorders>
            <w:shd w:val="clear" w:color="auto" w:fill="auto"/>
            <w:noWrap/>
            <w:vAlign w:val="center"/>
          </w:tcPr>
          <w:p w14:paraId="4F4A6D2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投标报价评分标准</w:t>
            </w:r>
          </w:p>
        </w:tc>
        <w:tc>
          <w:tcPr>
            <w:tcW w:w="2009" w:type="dxa"/>
            <w:gridSpan w:val="2"/>
            <w:tcBorders>
              <w:top w:val="single" w:color="auto" w:sz="4" w:space="0"/>
              <w:left w:val="nil"/>
              <w:bottom w:val="single" w:color="auto" w:sz="4" w:space="0"/>
              <w:right w:val="single" w:color="000000" w:sz="4" w:space="0"/>
            </w:tcBorders>
            <w:shd w:val="clear" w:color="auto" w:fill="auto"/>
            <w:noWrap/>
            <w:vAlign w:val="center"/>
          </w:tcPr>
          <w:p w14:paraId="2242771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评标价确定方法</w:t>
            </w:r>
          </w:p>
        </w:tc>
        <w:tc>
          <w:tcPr>
            <w:tcW w:w="6341" w:type="dxa"/>
            <w:tcBorders>
              <w:top w:val="single" w:color="auto" w:sz="4" w:space="0"/>
              <w:left w:val="nil"/>
              <w:bottom w:val="single" w:color="auto" w:sz="4" w:space="0"/>
              <w:right w:val="single" w:color="auto" w:sz="4" w:space="0"/>
            </w:tcBorders>
            <w:shd w:val="clear" w:color="auto" w:fill="auto"/>
            <w:vAlign w:val="center"/>
          </w:tcPr>
          <w:p w14:paraId="421C1F0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kern w:val="0"/>
                <w:szCs w:val="21"/>
                <w:highlight w:val="none"/>
                <w:lang w:eastAsia="zh-CN"/>
              </w:rPr>
            </w:pPr>
            <w:r>
              <w:rPr>
                <w:rFonts w:hint="eastAsia" w:cs="宋体"/>
                <w:color w:val="auto"/>
                <w:kern w:val="0"/>
                <w:szCs w:val="21"/>
                <w:highlight w:val="none"/>
                <w:lang w:eastAsia="zh-CN"/>
              </w:rPr>
              <w:t>（</w:t>
            </w:r>
            <w:r>
              <w:rPr>
                <w:rFonts w:hint="eastAsia" w:cs="宋体"/>
                <w:color w:val="auto"/>
                <w:kern w:val="0"/>
                <w:szCs w:val="21"/>
                <w:highlight w:val="none"/>
                <w:lang w:val="en-US" w:eastAsia="zh-CN"/>
              </w:rPr>
              <w:t>1</w:t>
            </w:r>
            <w:r>
              <w:rPr>
                <w:rFonts w:hint="eastAsia" w:cs="宋体"/>
                <w:color w:val="auto"/>
                <w:kern w:val="0"/>
                <w:szCs w:val="21"/>
                <w:highlight w:val="none"/>
                <w:lang w:eastAsia="zh-CN"/>
              </w:rPr>
              <w:t>）</w:t>
            </w:r>
            <w:r>
              <w:rPr>
                <w:rFonts w:hint="eastAsia" w:ascii="宋体" w:hAnsi="宋体" w:eastAsia="宋体" w:cs="宋体"/>
                <w:color w:val="auto"/>
                <w:kern w:val="0"/>
                <w:szCs w:val="21"/>
                <w:highlight w:val="none"/>
              </w:rPr>
              <w:t>评标价＝投标</w:t>
            </w:r>
            <w:r>
              <w:rPr>
                <w:rFonts w:hint="eastAsia" w:cs="宋体"/>
                <w:color w:val="auto"/>
                <w:kern w:val="0"/>
                <w:szCs w:val="21"/>
                <w:highlight w:val="none"/>
                <w:lang w:val="en-US" w:eastAsia="zh-CN"/>
              </w:rPr>
              <w:t>书大写</w:t>
            </w:r>
            <w:r>
              <w:rPr>
                <w:rFonts w:hint="eastAsia" w:ascii="宋体" w:hAnsi="宋体" w:eastAsia="宋体" w:cs="宋体"/>
                <w:color w:val="auto"/>
                <w:kern w:val="0"/>
                <w:szCs w:val="21"/>
                <w:highlight w:val="none"/>
              </w:rPr>
              <w:t>文字报价</w:t>
            </w:r>
            <w:r>
              <w:rPr>
                <w:rFonts w:hint="eastAsia" w:ascii="宋体" w:hAnsi="宋体" w:eastAsia="宋体" w:cs="宋体"/>
                <w:color w:val="auto"/>
                <w:kern w:val="0"/>
                <w:szCs w:val="21"/>
                <w:highlight w:val="none"/>
                <w:lang w:eastAsia="zh-CN"/>
              </w:rPr>
              <w:t>。</w:t>
            </w:r>
          </w:p>
          <w:p w14:paraId="0E2809C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eastAsia="zh-CN"/>
              </w:rPr>
              <w:t>（</w:t>
            </w:r>
            <w:r>
              <w:rPr>
                <w:rFonts w:hint="eastAsia" w:cs="宋体"/>
                <w:color w:val="auto"/>
                <w:kern w:val="0"/>
                <w:szCs w:val="21"/>
                <w:highlight w:val="none"/>
                <w:lang w:val="en-US" w:eastAsia="zh-CN"/>
              </w:rPr>
              <w:t>2</w:t>
            </w:r>
            <w:r>
              <w:rPr>
                <w:rFonts w:hint="eastAsia" w:cs="宋体"/>
                <w:color w:val="auto"/>
                <w:kern w:val="0"/>
                <w:szCs w:val="21"/>
                <w:highlight w:val="none"/>
                <w:lang w:eastAsia="zh-CN"/>
              </w:rPr>
              <w:t>）</w:t>
            </w:r>
            <w:r>
              <w:rPr>
                <w:rFonts w:hint="eastAsia" w:cs="宋体"/>
                <w:color w:val="auto"/>
                <w:kern w:val="0"/>
                <w:szCs w:val="21"/>
                <w:highlight w:val="none"/>
                <w:lang w:val="en-US" w:eastAsia="zh-CN"/>
              </w:rPr>
              <w:t>评标价</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经算术性修正后的投标函文字报价。</w:t>
            </w:r>
          </w:p>
        </w:tc>
      </w:tr>
      <w:tr w14:paraId="07F756D3">
        <w:tblPrEx>
          <w:tblCellMar>
            <w:top w:w="0" w:type="dxa"/>
            <w:left w:w="108" w:type="dxa"/>
            <w:bottom w:w="0" w:type="dxa"/>
            <w:right w:w="108" w:type="dxa"/>
          </w:tblCellMar>
        </w:tblPrEx>
        <w:trPr>
          <w:trHeight w:val="1074" w:hRule="atLeast"/>
        </w:trPr>
        <w:tc>
          <w:tcPr>
            <w:tcW w:w="786" w:type="dxa"/>
            <w:vMerge w:val="continue"/>
            <w:tcBorders>
              <w:left w:val="single" w:color="auto" w:sz="4" w:space="0"/>
              <w:right w:val="single" w:color="auto" w:sz="4" w:space="0"/>
            </w:tcBorders>
            <w:shd w:val="clear" w:color="auto" w:fill="auto"/>
            <w:noWrap/>
            <w:vAlign w:val="center"/>
          </w:tcPr>
          <w:p w14:paraId="3438134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kern w:val="0"/>
                <w:szCs w:val="21"/>
                <w:highlight w:val="none"/>
              </w:rPr>
            </w:pPr>
          </w:p>
        </w:tc>
        <w:tc>
          <w:tcPr>
            <w:tcW w:w="742" w:type="dxa"/>
            <w:vMerge w:val="continue"/>
            <w:tcBorders>
              <w:left w:val="nil"/>
              <w:right w:val="single" w:color="000000" w:sz="4" w:space="0"/>
            </w:tcBorders>
            <w:shd w:val="clear" w:color="auto" w:fill="auto"/>
            <w:noWrap/>
            <w:vAlign w:val="center"/>
          </w:tcPr>
          <w:p w14:paraId="3AF4482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cs="宋体"/>
                <w:color w:val="auto"/>
                <w:kern w:val="0"/>
                <w:szCs w:val="21"/>
                <w:highlight w:val="none"/>
                <w:lang w:val="en-US" w:eastAsia="zh-CN"/>
              </w:rPr>
            </w:pPr>
          </w:p>
        </w:tc>
        <w:tc>
          <w:tcPr>
            <w:tcW w:w="2009" w:type="dxa"/>
            <w:gridSpan w:val="2"/>
            <w:tcBorders>
              <w:top w:val="single" w:color="auto" w:sz="4" w:space="0"/>
              <w:left w:val="nil"/>
              <w:bottom w:val="single" w:color="auto" w:sz="4" w:space="0"/>
              <w:right w:val="single" w:color="000000" w:sz="4" w:space="0"/>
            </w:tcBorders>
            <w:shd w:val="clear" w:color="auto" w:fill="auto"/>
            <w:noWrap/>
            <w:vAlign w:val="center"/>
          </w:tcPr>
          <w:p w14:paraId="0601254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评标基准价计算方法</w:t>
            </w:r>
          </w:p>
        </w:tc>
        <w:tc>
          <w:tcPr>
            <w:tcW w:w="6341" w:type="dxa"/>
            <w:tcBorders>
              <w:top w:val="single" w:color="auto" w:sz="4" w:space="0"/>
              <w:left w:val="nil"/>
              <w:bottom w:val="single" w:color="auto" w:sz="4" w:space="0"/>
              <w:right w:val="single" w:color="auto" w:sz="4" w:space="0"/>
            </w:tcBorders>
            <w:shd w:val="clear" w:color="auto" w:fill="auto"/>
            <w:vAlign w:val="center"/>
          </w:tcPr>
          <w:p w14:paraId="2E4E03B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4"/>
                <w:szCs w:val="24"/>
                <w:highlight w:val="none"/>
              </w:rPr>
              <w:t>评标基准价的</w:t>
            </w:r>
            <w:r>
              <w:rPr>
                <w:rFonts w:hint="eastAsia" w:ascii="宋体" w:hAnsi="宋体" w:eastAsia="宋体" w:cs="宋体"/>
                <w:color w:val="auto"/>
                <w:kern w:val="0"/>
                <w:sz w:val="24"/>
                <w:szCs w:val="24"/>
                <w:highlight w:val="none"/>
                <w:lang w:val="en-US" w:eastAsia="zh-CN"/>
              </w:rPr>
              <w:t>确定</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1"/>
                <w:highlight w:val="none"/>
              </w:rPr>
              <w:t>通过初步评审的有效投标人的投标报价中的不含税金额为计算依据，将所有有效不含税</w:t>
            </w:r>
            <w:r>
              <w:rPr>
                <w:rFonts w:hint="eastAsia" w:cs="宋体"/>
                <w:color w:val="auto"/>
                <w:kern w:val="0"/>
                <w:szCs w:val="21"/>
                <w:highlight w:val="none"/>
                <w:lang w:val="en-US" w:eastAsia="zh-CN"/>
              </w:rPr>
              <w:t>金额</w:t>
            </w:r>
            <w:r>
              <w:rPr>
                <w:rFonts w:hint="eastAsia" w:ascii="宋体" w:hAnsi="宋体" w:eastAsia="宋体" w:cs="宋体"/>
                <w:color w:val="auto"/>
                <w:kern w:val="0"/>
                <w:szCs w:val="21"/>
                <w:highlight w:val="none"/>
              </w:rPr>
              <w:t>进行算术平均，所得的数值即为本次招标的评标基准价。</w:t>
            </w:r>
          </w:p>
        </w:tc>
      </w:tr>
      <w:tr w14:paraId="30745C55">
        <w:tblPrEx>
          <w:tblCellMar>
            <w:top w:w="0" w:type="dxa"/>
            <w:left w:w="108" w:type="dxa"/>
            <w:bottom w:w="0" w:type="dxa"/>
            <w:right w:w="108" w:type="dxa"/>
          </w:tblCellMar>
        </w:tblPrEx>
        <w:trPr>
          <w:trHeight w:val="707" w:hRule="atLeast"/>
        </w:trPr>
        <w:tc>
          <w:tcPr>
            <w:tcW w:w="786" w:type="dxa"/>
            <w:vMerge w:val="continue"/>
            <w:tcBorders>
              <w:left w:val="single" w:color="auto" w:sz="4" w:space="0"/>
              <w:right w:val="single" w:color="auto" w:sz="4" w:space="0"/>
            </w:tcBorders>
            <w:shd w:val="clear" w:color="auto" w:fill="auto"/>
            <w:noWrap/>
            <w:vAlign w:val="center"/>
          </w:tcPr>
          <w:p w14:paraId="1859999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kern w:val="0"/>
                <w:szCs w:val="21"/>
                <w:highlight w:val="none"/>
              </w:rPr>
            </w:pPr>
          </w:p>
        </w:tc>
        <w:tc>
          <w:tcPr>
            <w:tcW w:w="742" w:type="dxa"/>
            <w:vMerge w:val="continue"/>
            <w:tcBorders>
              <w:left w:val="nil"/>
              <w:right w:val="single" w:color="000000" w:sz="4" w:space="0"/>
            </w:tcBorders>
            <w:shd w:val="clear" w:color="auto" w:fill="auto"/>
            <w:noWrap/>
            <w:vAlign w:val="center"/>
          </w:tcPr>
          <w:p w14:paraId="5956EAA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cs="宋体"/>
                <w:color w:val="auto"/>
                <w:kern w:val="0"/>
                <w:szCs w:val="21"/>
                <w:highlight w:val="none"/>
                <w:lang w:val="en-US" w:eastAsia="zh-CN"/>
              </w:rPr>
            </w:pPr>
          </w:p>
        </w:tc>
        <w:tc>
          <w:tcPr>
            <w:tcW w:w="2009" w:type="dxa"/>
            <w:gridSpan w:val="2"/>
            <w:tcBorders>
              <w:top w:val="single" w:color="auto" w:sz="4" w:space="0"/>
              <w:left w:val="nil"/>
              <w:bottom w:val="single" w:color="auto" w:sz="4" w:space="0"/>
              <w:right w:val="single" w:color="000000" w:sz="4" w:space="0"/>
            </w:tcBorders>
            <w:shd w:val="clear" w:color="auto" w:fill="auto"/>
            <w:noWrap/>
            <w:vAlign w:val="center"/>
          </w:tcPr>
          <w:p w14:paraId="5BB02FC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投标报价的偏差率计算公式</w:t>
            </w:r>
          </w:p>
        </w:tc>
        <w:tc>
          <w:tcPr>
            <w:tcW w:w="6341" w:type="dxa"/>
            <w:tcBorders>
              <w:top w:val="single" w:color="auto" w:sz="4" w:space="0"/>
              <w:left w:val="nil"/>
              <w:bottom w:val="single" w:color="auto" w:sz="4" w:space="0"/>
              <w:right w:val="single" w:color="auto" w:sz="4" w:space="0"/>
            </w:tcBorders>
            <w:shd w:val="clear" w:color="auto" w:fill="auto"/>
            <w:vAlign w:val="center"/>
          </w:tcPr>
          <w:p w14:paraId="469DF2A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偏差率=100%×（投标人</w:t>
            </w:r>
            <w:r>
              <w:rPr>
                <w:rFonts w:hint="eastAsia" w:ascii="宋体" w:hAnsi="宋体" w:eastAsia="宋体" w:cs="宋体"/>
                <w:color w:val="auto"/>
                <w:kern w:val="0"/>
                <w:szCs w:val="21"/>
                <w:highlight w:val="none"/>
                <w:lang w:val="en-US" w:eastAsia="zh-CN"/>
              </w:rPr>
              <w:t>不含税</w:t>
            </w:r>
            <w:r>
              <w:rPr>
                <w:rFonts w:hint="eastAsia" w:ascii="宋体" w:hAnsi="宋体" w:eastAsia="宋体" w:cs="宋体"/>
                <w:color w:val="auto"/>
                <w:kern w:val="0"/>
                <w:szCs w:val="21"/>
                <w:highlight w:val="none"/>
              </w:rPr>
              <w:t>评标价－评标基准价）÷评标基准价</w:t>
            </w:r>
          </w:p>
          <w:p w14:paraId="6EDC5DD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偏差率保留四位小数</w:t>
            </w:r>
          </w:p>
        </w:tc>
      </w:tr>
      <w:tr w14:paraId="3E892A04">
        <w:tblPrEx>
          <w:tblCellMar>
            <w:top w:w="0" w:type="dxa"/>
            <w:left w:w="108" w:type="dxa"/>
            <w:bottom w:w="0" w:type="dxa"/>
            <w:right w:w="108" w:type="dxa"/>
          </w:tblCellMar>
        </w:tblPrEx>
        <w:trPr>
          <w:trHeight w:val="2136" w:hRule="atLeast"/>
        </w:trPr>
        <w:tc>
          <w:tcPr>
            <w:tcW w:w="786" w:type="dxa"/>
            <w:vMerge w:val="continue"/>
            <w:tcBorders>
              <w:left w:val="single" w:color="auto" w:sz="4" w:space="0"/>
              <w:bottom w:val="single" w:color="auto" w:sz="4" w:space="0"/>
              <w:right w:val="single" w:color="auto" w:sz="4" w:space="0"/>
            </w:tcBorders>
            <w:shd w:val="clear" w:color="auto" w:fill="auto"/>
            <w:noWrap/>
            <w:vAlign w:val="center"/>
          </w:tcPr>
          <w:p w14:paraId="57BB873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kern w:val="0"/>
                <w:szCs w:val="21"/>
                <w:highlight w:val="none"/>
                <w:lang w:eastAsia="zh-CN"/>
              </w:rPr>
            </w:pPr>
          </w:p>
        </w:tc>
        <w:tc>
          <w:tcPr>
            <w:tcW w:w="742" w:type="dxa"/>
            <w:vMerge w:val="continue"/>
            <w:tcBorders>
              <w:left w:val="nil"/>
              <w:bottom w:val="single" w:color="auto" w:sz="4" w:space="0"/>
              <w:right w:val="single" w:color="000000" w:sz="4" w:space="0"/>
            </w:tcBorders>
            <w:shd w:val="clear" w:color="auto" w:fill="auto"/>
            <w:noWrap/>
            <w:vAlign w:val="center"/>
          </w:tcPr>
          <w:p w14:paraId="499F2BC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p>
        </w:tc>
        <w:tc>
          <w:tcPr>
            <w:tcW w:w="2009" w:type="dxa"/>
            <w:gridSpan w:val="2"/>
            <w:tcBorders>
              <w:top w:val="single" w:color="auto" w:sz="4" w:space="0"/>
              <w:left w:val="nil"/>
              <w:bottom w:val="single" w:color="auto" w:sz="4" w:space="0"/>
              <w:right w:val="single" w:color="000000" w:sz="4" w:space="0"/>
            </w:tcBorders>
            <w:shd w:val="clear" w:color="auto" w:fill="auto"/>
            <w:noWrap/>
            <w:vAlign w:val="center"/>
          </w:tcPr>
          <w:p w14:paraId="06C6182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计算</w:t>
            </w:r>
            <w:r>
              <w:rPr>
                <w:rFonts w:hint="eastAsia" w:ascii="宋体" w:hAnsi="宋体" w:eastAsia="宋体" w:cs="宋体"/>
                <w:color w:val="auto"/>
                <w:kern w:val="0"/>
                <w:szCs w:val="21"/>
                <w:highlight w:val="none"/>
              </w:rPr>
              <w:t>投标报价</w:t>
            </w:r>
            <w:r>
              <w:rPr>
                <w:rFonts w:hint="eastAsia" w:ascii="宋体" w:hAnsi="宋体" w:cs="宋体"/>
                <w:color w:val="auto"/>
                <w:kern w:val="0"/>
                <w:szCs w:val="21"/>
                <w:highlight w:val="none"/>
                <w:lang w:val="en-US" w:eastAsia="zh-CN"/>
              </w:rPr>
              <w:t>得分</w:t>
            </w:r>
          </w:p>
        </w:tc>
        <w:tc>
          <w:tcPr>
            <w:tcW w:w="6341" w:type="dxa"/>
            <w:tcBorders>
              <w:top w:val="nil"/>
              <w:left w:val="nil"/>
              <w:bottom w:val="single" w:color="auto" w:sz="4" w:space="0"/>
              <w:right w:val="single" w:color="auto" w:sz="4" w:space="0"/>
            </w:tcBorders>
            <w:shd w:val="clear" w:color="auto" w:fill="auto"/>
            <w:noWrap/>
            <w:vAlign w:val="center"/>
          </w:tcPr>
          <w:p w14:paraId="72A220A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投标报</w:t>
            </w:r>
            <w:r>
              <w:rPr>
                <w:rFonts w:hint="eastAsia" w:ascii="宋体" w:hAnsi="宋体" w:eastAsia="宋体" w:cs="宋体"/>
                <w:color w:val="auto"/>
                <w:kern w:val="0"/>
                <w:szCs w:val="21"/>
                <w:highlight w:val="none"/>
              </w:rPr>
              <w:t>价得分：</w:t>
            </w:r>
          </w:p>
          <w:p w14:paraId="10E2540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（1）如果投标人的</w:t>
            </w:r>
            <w:r>
              <w:rPr>
                <w:rFonts w:hint="eastAsia" w:ascii="宋体" w:hAnsi="宋体" w:eastAsia="宋体" w:cs="宋体"/>
                <w:color w:val="auto"/>
                <w:kern w:val="0"/>
                <w:szCs w:val="21"/>
                <w:highlight w:val="none"/>
                <w:lang w:val="en-US" w:eastAsia="zh-CN"/>
              </w:rPr>
              <w:t>不含税</w:t>
            </w:r>
            <w:r>
              <w:rPr>
                <w:rFonts w:hint="eastAsia" w:ascii="宋体" w:hAnsi="宋体" w:eastAsia="宋体" w:cs="宋体"/>
                <w:color w:val="auto"/>
                <w:kern w:val="0"/>
                <w:szCs w:val="21"/>
                <w:highlight w:val="none"/>
              </w:rPr>
              <w:t>评标价&gt;评标基准价，</w:t>
            </w:r>
          </w:p>
          <w:p w14:paraId="16E6C31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则评标价得分＝F－偏差率×100×</w:t>
            </w:r>
            <w:r>
              <w:rPr>
                <w:rFonts w:hint="eastAsia" w:cs="宋体"/>
                <w:color w:val="auto"/>
                <w:kern w:val="0"/>
                <w:szCs w:val="21"/>
                <w:highlight w:val="none"/>
                <w:lang w:val="en-US" w:eastAsia="zh-CN"/>
              </w:rPr>
              <w:t>1</w:t>
            </w:r>
            <w:r>
              <w:rPr>
                <w:rFonts w:hint="eastAsia" w:ascii="宋体" w:hAnsi="宋体" w:eastAsia="宋体" w:cs="宋体"/>
                <w:color w:val="auto"/>
                <w:kern w:val="0"/>
                <w:szCs w:val="21"/>
                <w:highlight w:val="none"/>
              </w:rPr>
              <w:t>；</w:t>
            </w:r>
          </w:p>
          <w:p w14:paraId="3229B67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（2）如果投标人的</w:t>
            </w:r>
            <w:r>
              <w:rPr>
                <w:rFonts w:hint="eastAsia" w:ascii="宋体" w:hAnsi="宋体" w:eastAsia="宋体" w:cs="宋体"/>
                <w:color w:val="auto"/>
                <w:kern w:val="0"/>
                <w:szCs w:val="21"/>
                <w:highlight w:val="none"/>
                <w:lang w:val="en-US" w:eastAsia="zh-CN"/>
              </w:rPr>
              <w:t>不含税</w:t>
            </w:r>
            <w:r>
              <w:rPr>
                <w:rFonts w:hint="eastAsia" w:ascii="宋体" w:hAnsi="宋体" w:eastAsia="宋体" w:cs="宋体"/>
                <w:color w:val="auto"/>
                <w:kern w:val="0"/>
                <w:szCs w:val="21"/>
                <w:highlight w:val="none"/>
              </w:rPr>
              <w:t>评标价≤评标基准价，</w:t>
            </w:r>
          </w:p>
          <w:p w14:paraId="14CB75D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则评标价得分＝F＋偏差率×100×</w:t>
            </w:r>
            <w:r>
              <w:rPr>
                <w:rFonts w:hint="eastAsia" w:cs="宋体"/>
                <w:color w:val="auto"/>
                <w:kern w:val="0"/>
                <w:szCs w:val="21"/>
                <w:highlight w:val="none"/>
                <w:lang w:val="en-US" w:eastAsia="zh-CN"/>
              </w:rPr>
              <w:t>0.5</w:t>
            </w:r>
            <w:r>
              <w:rPr>
                <w:rFonts w:hint="eastAsia" w:ascii="宋体" w:hAnsi="宋体" w:eastAsia="宋体" w:cs="宋体"/>
                <w:color w:val="auto"/>
                <w:kern w:val="0"/>
                <w:szCs w:val="21"/>
                <w:highlight w:val="none"/>
              </w:rPr>
              <w:t>。</w:t>
            </w:r>
          </w:p>
          <w:p w14:paraId="14DC487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其中：F</w:t>
            </w:r>
            <w:r>
              <w:rPr>
                <w:rFonts w:hint="eastAsia" w:ascii="宋体" w:hAnsi="宋体" w:eastAsia="宋体" w:cs="宋体"/>
                <w:color w:val="auto"/>
                <w:kern w:val="0"/>
                <w:szCs w:val="21"/>
                <w:highlight w:val="none"/>
                <w:u w:val="none"/>
              </w:rPr>
              <w:t>=</w:t>
            </w:r>
            <w:r>
              <w:rPr>
                <w:rFonts w:hint="eastAsia" w:cs="宋体"/>
                <w:color w:val="auto"/>
                <w:kern w:val="0"/>
                <w:szCs w:val="21"/>
                <w:highlight w:val="none"/>
                <w:u w:val="none"/>
                <w:lang w:val="en-US" w:eastAsia="zh-CN"/>
              </w:rPr>
              <w:t>6</w:t>
            </w:r>
            <w:r>
              <w:rPr>
                <w:rFonts w:hint="eastAsia" w:ascii="宋体" w:hAnsi="宋体" w:eastAsia="宋体" w:cs="宋体"/>
                <w:color w:val="auto"/>
                <w:kern w:val="0"/>
                <w:szCs w:val="21"/>
                <w:highlight w:val="none"/>
                <w:u w:val="none"/>
                <w:lang w:val="en-US" w:eastAsia="zh-CN"/>
              </w:rPr>
              <w:t>0</w:t>
            </w:r>
          </w:p>
          <w:p w14:paraId="6D18364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评标价得分最低为0 分。</w:t>
            </w:r>
          </w:p>
        </w:tc>
      </w:tr>
      <w:tr w14:paraId="7ED6F337">
        <w:tblPrEx>
          <w:tblCellMar>
            <w:top w:w="0" w:type="dxa"/>
            <w:left w:w="108" w:type="dxa"/>
            <w:bottom w:w="0" w:type="dxa"/>
            <w:right w:w="108" w:type="dxa"/>
          </w:tblCellMar>
        </w:tblPrEx>
        <w:trPr>
          <w:trHeight w:val="850" w:hRule="atLeast"/>
        </w:trPr>
        <w:tc>
          <w:tcPr>
            <w:tcW w:w="15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6688DE">
            <w:pPr>
              <w:keepNext/>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14:paraId="324CD4A4">
            <w:pPr>
              <w:keepNext/>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评分因素</w:t>
            </w:r>
          </w:p>
        </w:tc>
        <w:tc>
          <w:tcPr>
            <w:tcW w:w="783" w:type="dxa"/>
            <w:tcBorders>
              <w:top w:val="single" w:color="auto" w:sz="4" w:space="0"/>
              <w:left w:val="nil"/>
              <w:bottom w:val="single" w:color="auto" w:sz="4" w:space="0"/>
              <w:right w:val="single" w:color="auto" w:sz="4" w:space="0"/>
            </w:tcBorders>
            <w:shd w:val="clear" w:color="auto" w:fill="auto"/>
            <w:noWrap/>
            <w:vAlign w:val="center"/>
          </w:tcPr>
          <w:p w14:paraId="178F8FAC">
            <w:pPr>
              <w:keepNext/>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6341" w:type="dxa"/>
            <w:tcBorders>
              <w:top w:val="single" w:color="auto" w:sz="4" w:space="0"/>
              <w:left w:val="nil"/>
              <w:bottom w:val="single" w:color="auto" w:sz="4" w:space="0"/>
              <w:right w:val="single" w:color="auto" w:sz="4" w:space="0"/>
            </w:tcBorders>
            <w:shd w:val="clear" w:color="auto" w:fill="auto"/>
            <w:noWrap/>
            <w:vAlign w:val="center"/>
          </w:tcPr>
          <w:p w14:paraId="051930B4">
            <w:pPr>
              <w:keepNext/>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评分标准</w:t>
            </w:r>
          </w:p>
        </w:tc>
      </w:tr>
      <w:tr w14:paraId="3E7D39EE">
        <w:tblPrEx>
          <w:tblCellMar>
            <w:top w:w="0" w:type="dxa"/>
            <w:left w:w="108" w:type="dxa"/>
            <w:bottom w:w="0" w:type="dxa"/>
            <w:right w:w="108" w:type="dxa"/>
          </w:tblCellMar>
        </w:tblPrEx>
        <w:trPr>
          <w:trHeight w:val="1296" w:hRule="atLeast"/>
        </w:trPr>
        <w:tc>
          <w:tcPr>
            <w:tcW w:w="786" w:type="dxa"/>
            <w:vMerge w:val="restart"/>
            <w:tcBorders>
              <w:top w:val="nil"/>
              <w:left w:val="single" w:color="auto" w:sz="4" w:space="0"/>
              <w:bottom w:val="single" w:color="auto" w:sz="4" w:space="0"/>
              <w:right w:val="single" w:color="auto" w:sz="4" w:space="0"/>
            </w:tcBorders>
            <w:shd w:val="clear" w:color="auto" w:fill="auto"/>
            <w:vAlign w:val="center"/>
          </w:tcPr>
          <w:p w14:paraId="5F4D474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cs="宋体"/>
                <w:color w:val="auto"/>
                <w:kern w:val="0"/>
                <w:szCs w:val="21"/>
                <w:highlight w:val="none"/>
                <w:lang w:val="en-US" w:eastAsia="zh-CN"/>
              </w:rPr>
              <w:t>3</w:t>
            </w:r>
          </w:p>
        </w:tc>
        <w:tc>
          <w:tcPr>
            <w:tcW w:w="742" w:type="dxa"/>
            <w:vMerge w:val="restart"/>
            <w:tcBorders>
              <w:top w:val="nil"/>
              <w:left w:val="single" w:color="auto" w:sz="4" w:space="0"/>
              <w:bottom w:val="single" w:color="auto" w:sz="4" w:space="0"/>
              <w:right w:val="single" w:color="auto" w:sz="4" w:space="0"/>
            </w:tcBorders>
            <w:shd w:val="clear" w:color="auto" w:fill="auto"/>
            <w:vAlign w:val="center"/>
          </w:tcPr>
          <w:p w14:paraId="1101F77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cs="宋体"/>
                <w:color w:val="auto"/>
                <w:kern w:val="0"/>
                <w:szCs w:val="21"/>
                <w:highlight w:val="none"/>
                <w:lang w:val="en-US" w:eastAsia="zh-CN"/>
              </w:rPr>
              <w:t>商务部分评分标准</w:t>
            </w:r>
          </w:p>
        </w:tc>
        <w:tc>
          <w:tcPr>
            <w:tcW w:w="1226" w:type="dxa"/>
            <w:tcBorders>
              <w:top w:val="single" w:color="auto" w:sz="4" w:space="0"/>
              <w:left w:val="nil"/>
              <w:bottom w:val="single" w:color="auto" w:sz="4" w:space="0"/>
              <w:right w:val="single" w:color="auto" w:sz="4" w:space="0"/>
            </w:tcBorders>
            <w:shd w:val="clear" w:color="auto" w:fill="auto"/>
            <w:vAlign w:val="center"/>
          </w:tcPr>
          <w:p w14:paraId="11CCC69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企业实力</w:t>
            </w:r>
          </w:p>
        </w:tc>
        <w:tc>
          <w:tcPr>
            <w:tcW w:w="783" w:type="dxa"/>
            <w:tcBorders>
              <w:top w:val="single" w:color="auto" w:sz="4" w:space="0"/>
              <w:left w:val="nil"/>
              <w:bottom w:val="single" w:color="auto" w:sz="4" w:space="0"/>
              <w:right w:val="single" w:color="auto" w:sz="4" w:space="0"/>
            </w:tcBorders>
            <w:shd w:val="clear" w:color="auto" w:fill="auto"/>
            <w:noWrap/>
            <w:vAlign w:val="center"/>
          </w:tcPr>
          <w:p w14:paraId="0376511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宋体" w:hAnsi="宋体" w:eastAsia="宋体" w:cs="宋体"/>
                <w:color w:val="auto"/>
                <w:kern w:val="0"/>
                <w:szCs w:val="21"/>
                <w:highlight w:val="none"/>
              </w:rPr>
            </w:pPr>
            <w:r>
              <w:rPr>
                <w:rFonts w:hint="eastAsia" w:cs="宋体"/>
                <w:color w:val="auto"/>
                <w:kern w:val="0"/>
                <w:szCs w:val="21"/>
                <w:highlight w:val="none"/>
                <w:u w:val="single"/>
                <w:lang w:val="en-US" w:eastAsia="zh-CN"/>
              </w:rPr>
              <w:t>3</w:t>
            </w:r>
            <w:r>
              <w:rPr>
                <w:rFonts w:hint="eastAsia" w:cs="宋体"/>
                <w:color w:val="auto"/>
                <w:kern w:val="0"/>
                <w:szCs w:val="21"/>
                <w:highlight w:val="none"/>
                <w:lang w:val="en-US" w:eastAsia="zh-CN"/>
              </w:rPr>
              <w:t>分</w:t>
            </w:r>
          </w:p>
        </w:tc>
        <w:tc>
          <w:tcPr>
            <w:tcW w:w="6341" w:type="dxa"/>
            <w:tcBorders>
              <w:top w:val="single" w:color="auto" w:sz="4" w:space="0"/>
              <w:left w:val="nil"/>
              <w:bottom w:val="single" w:color="auto" w:sz="4" w:space="0"/>
              <w:right w:val="single" w:color="auto" w:sz="4" w:space="0"/>
            </w:tcBorders>
            <w:shd w:val="clear" w:color="auto" w:fill="auto"/>
            <w:noWrap/>
            <w:vAlign w:val="center"/>
          </w:tcPr>
          <w:p w14:paraId="073FA9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投标人持有以下有效期内的认证证书：</w:t>
            </w:r>
          </w:p>
          <w:p w14:paraId="6C7E8E5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1、ISO9001质量管理体系；</w:t>
            </w:r>
          </w:p>
          <w:p w14:paraId="3884B96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2、ISO14001环境管理体系；</w:t>
            </w:r>
          </w:p>
          <w:p w14:paraId="63718CD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3、ISO45001职业健康安全管理体系；</w:t>
            </w:r>
          </w:p>
          <w:p w14:paraId="5E4E0A3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每持有一项认证证书得1分，满分</w:t>
            </w:r>
            <w:r>
              <w:rPr>
                <w:rFonts w:hint="eastAsia" w:cs="宋体"/>
                <w:color w:val="auto"/>
                <w:kern w:val="0"/>
                <w:szCs w:val="21"/>
                <w:highlight w:val="none"/>
                <w:lang w:val="en-US" w:eastAsia="zh-CN"/>
              </w:rPr>
              <w:t>3</w:t>
            </w:r>
            <w:r>
              <w:rPr>
                <w:rFonts w:hint="eastAsia" w:ascii="宋体" w:hAnsi="宋体" w:eastAsia="宋体" w:cs="宋体"/>
                <w:color w:val="auto"/>
                <w:kern w:val="0"/>
                <w:szCs w:val="21"/>
                <w:highlight w:val="none"/>
              </w:rPr>
              <w:t>分。</w:t>
            </w:r>
          </w:p>
        </w:tc>
      </w:tr>
      <w:tr w14:paraId="2A5873E8">
        <w:tblPrEx>
          <w:tblCellMar>
            <w:top w:w="0" w:type="dxa"/>
            <w:left w:w="108" w:type="dxa"/>
            <w:bottom w:w="0" w:type="dxa"/>
            <w:right w:w="108" w:type="dxa"/>
          </w:tblCellMar>
        </w:tblPrEx>
        <w:trPr>
          <w:trHeight w:val="2136" w:hRule="atLeast"/>
        </w:trPr>
        <w:tc>
          <w:tcPr>
            <w:tcW w:w="786" w:type="dxa"/>
            <w:vMerge w:val="continue"/>
            <w:tcBorders>
              <w:top w:val="nil"/>
              <w:left w:val="single" w:color="auto" w:sz="4" w:space="0"/>
              <w:bottom w:val="single" w:color="auto" w:sz="4" w:space="0"/>
              <w:right w:val="single" w:color="auto" w:sz="4" w:space="0"/>
            </w:tcBorders>
            <w:vAlign w:val="center"/>
          </w:tcPr>
          <w:p w14:paraId="3DC54B7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742" w:type="dxa"/>
            <w:vMerge w:val="continue"/>
            <w:tcBorders>
              <w:top w:val="nil"/>
              <w:left w:val="single" w:color="auto" w:sz="4" w:space="0"/>
              <w:bottom w:val="single" w:color="auto" w:sz="4" w:space="0"/>
              <w:right w:val="single" w:color="auto" w:sz="4" w:space="0"/>
            </w:tcBorders>
            <w:vAlign w:val="center"/>
          </w:tcPr>
          <w:p w14:paraId="35E32C3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1226" w:type="dxa"/>
            <w:tcBorders>
              <w:top w:val="nil"/>
              <w:left w:val="nil"/>
              <w:bottom w:val="single" w:color="auto" w:sz="4" w:space="0"/>
              <w:right w:val="single" w:color="auto" w:sz="4" w:space="0"/>
            </w:tcBorders>
            <w:shd w:val="clear" w:color="auto" w:fill="auto"/>
            <w:vAlign w:val="center"/>
          </w:tcPr>
          <w:p w14:paraId="57DD62D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类似业绩</w:t>
            </w:r>
          </w:p>
        </w:tc>
        <w:tc>
          <w:tcPr>
            <w:tcW w:w="783" w:type="dxa"/>
            <w:tcBorders>
              <w:top w:val="nil"/>
              <w:left w:val="nil"/>
              <w:bottom w:val="single" w:color="auto" w:sz="4" w:space="0"/>
              <w:right w:val="single" w:color="auto" w:sz="4" w:space="0"/>
            </w:tcBorders>
            <w:shd w:val="clear" w:color="auto" w:fill="auto"/>
            <w:noWrap/>
            <w:vAlign w:val="center"/>
          </w:tcPr>
          <w:p w14:paraId="7F28DDA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宋体" w:hAnsi="宋体" w:eastAsia="宋体" w:cs="宋体"/>
                <w:color w:val="auto"/>
                <w:kern w:val="0"/>
                <w:szCs w:val="21"/>
                <w:highlight w:val="none"/>
              </w:rPr>
            </w:pPr>
            <w:r>
              <w:rPr>
                <w:rFonts w:hint="eastAsia" w:cs="宋体"/>
                <w:color w:val="auto"/>
                <w:kern w:val="0"/>
                <w:szCs w:val="21"/>
                <w:highlight w:val="none"/>
                <w:u w:val="single"/>
                <w:lang w:val="en-US" w:eastAsia="zh-CN"/>
              </w:rPr>
              <w:t>10</w:t>
            </w:r>
            <w:r>
              <w:rPr>
                <w:rFonts w:hint="eastAsia" w:ascii="宋体" w:hAnsi="宋体" w:eastAsia="宋体" w:cs="宋体"/>
                <w:color w:val="auto"/>
                <w:kern w:val="0"/>
                <w:szCs w:val="21"/>
                <w:highlight w:val="none"/>
              </w:rPr>
              <w:t>分</w:t>
            </w:r>
          </w:p>
        </w:tc>
        <w:tc>
          <w:tcPr>
            <w:tcW w:w="6341" w:type="dxa"/>
            <w:tcBorders>
              <w:top w:val="nil"/>
              <w:left w:val="nil"/>
              <w:bottom w:val="single" w:color="auto" w:sz="4" w:space="0"/>
              <w:right w:val="single" w:color="auto" w:sz="4" w:space="0"/>
            </w:tcBorders>
            <w:shd w:val="clear" w:color="auto" w:fill="auto"/>
            <w:noWrap/>
            <w:vAlign w:val="center"/>
          </w:tcPr>
          <w:p w14:paraId="72FE75C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投标人近</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年拥有同类型或同规模以上项目</w:t>
            </w:r>
            <w:r>
              <w:rPr>
                <w:rFonts w:hint="eastAsia" w:ascii="宋体" w:hAnsi="宋体" w:eastAsia="宋体" w:cs="宋体"/>
                <w:color w:val="auto"/>
                <w:kern w:val="0"/>
                <w:szCs w:val="21"/>
                <w:highlight w:val="none"/>
                <w:lang w:val="en-US" w:eastAsia="zh-CN"/>
              </w:rPr>
              <w:t>四害消杀服务</w:t>
            </w:r>
            <w:r>
              <w:rPr>
                <w:rFonts w:hint="eastAsia" w:ascii="宋体" w:hAnsi="宋体" w:eastAsia="宋体" w:cs="宋体"/>
                <w:color w:val="auto"/>
                <w:kern w:val="0"/>
                <w:szCs w:val="21"/>
                <w:highlight w:val="none"/>
              </w:rPr>
              <w:t>业绩，</w:t>
            </w:r>
            <w:r>
              <w:rPr>
                <w:rFonts w:hint="eastAsia" w:ascii="宋体" w:hAnsi="宋体" w:eastAsia="宋体" w:cs="宋体"/>
                <w:color w:val="auto"/>
                <w:kern w:val="0"/>
                <w:szCs w:val="21"/>
                <w:highlight w:val="none"/>
                <w:lang w:val="en-US" w:eastAsia="zh-CN"/>
              </w:rPr>
              <w:t>其中具有高端星级酒店服务</w:t>
            </w:r>
            <w:r>
              <w:rPr>
                <w:rFonts w:hint="eastAsia" w:ascii="宋体" w:hAnsi="宋体" w:eastAsia="宋体" w:cs="宋体"/>
                <w:color w:val="auto"/>
                <w:kern w:val="0"/>
                <w:szCs w:val="21"/>
                <w:highlight w:val="none"/>
              </w:rPr>
              <w:t>业绩</w:t>
            </w:r>
            <w:r>
              <w:rPr>
                <w:rFonts w:hint="eastAsia" w:ascii="宋体" w:hAnsi="宋体" w:eastAsia="宋体" w:cs="宋体"/>
                <w:color w:val="auto"/>
                <w:kern w:val="0"/>
                <w:szCs w:val="21"/>
                <w:highlight w:val="none"/>
                <w:lang w:val="en-US" w:eastAsia="zh-CN"/>
              </w:rPr>
              <w:t>占</w:t>
            </w:r>
            <w:r>
              <w:rPr>
                <w:rFonts w:hint="eastAsia"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分（每提供一个业绩得1分）、高端写字楼服务业绩占</w:t>
            </w:r>
            <w:r>
              <w:rPr>
                <w:rFonts w:hint="eastAsia"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分（每提供一个业绩得1分），总计</w:t>
            </w:r>
            <w:r>
              <w:rPr>
                <w:rFonts w:hint="eastAsia" w:cs="宋体"/>
                <w:color w:val="auto"/>
                <w:kern w:val="0"/>
                <w:szCs w:val="21"/>
                <w:highlight w:val="none"/>
                <w:lang w:val="en-US" w:eastAsia="zh-CN"/>
              </w:rPr>
              <w:t>10</w:t>
            </w:r>
            <w:r>
              <w:rPr>
                <w:rFonts w:hint="eastAsia" w:ascii="宋体" w:hAnsi="宋体" w:eastAsia="宋体" w:cs="宋体"/>
                <w:color w:val="auto"/>
                <w:kern w:val="0"/>
                <w:szCs w:val="21"/>
                <w:highlight w:val="none"/>
                <w:lang w:val="en-US" w:eastAsia="zh-CN"/>
              </w:rPr>
              <w:t>分。</w:t>
            </w:r>
          </w:p>
          <w:p w14:paraId="1F7D0F3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lang w:val="en-US" w:eastAsia="zh-CN"/>
              </w:rPr>
              <w:t>需同时</w:t>
            </w:r>
            <w:r>
              <w:rPr>
                <w:rFonts w:hint="eastAsia" w:ascii="宋体" w:hAnsi="宋体" w:eastAsia="宋体" w:cs="宋体"/>
                <w:color w:val="auto"/>
                <w:kern w:val="0"/>
                <w:szCs w:val="21"/>
                <w:highlight w:val="none"/>
              </w:rPr>
              <w:t>提供</w:t>
            </w:r>
            <w:r>
              <w:rPr>
                <w:rFonts w:hint="eastAsia" w:ascii="宋体" w:hAnsi="宋体" w:eastAsia="宋体" w:cs="宋体"/>
                <w:color w:val="auto"/>
                <w:kern w:val="0"/>
                <w:szCs w:val="21"/>
                <w:highlight w:val="none"/>
                <w:lang w:val="en-US" w:eastAsia="zh-CN"/>
              </w:rPr>
              <w:t>业绩合同关键页（含双方盖章、服务内容、履约期限）</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结算发票</w:t>
            </w:r>
            <w:r>
              <w:rPr>
                <w:rFonts w:hint="eastAsia" w:ascii="宋体" w:hAnsi="宋体" w:eastAsia="宋体" w:cs="宋体"/>
                <w:color w:val="auto"/>
                <w:kern w:val="0"/>
                <w:szCs w:val="21"/>
                <w:highlight w:val="none"/>
              </w:rPr>
              <w:t>等复印件（加盖公章），提供的每项业绩中，出现有缺项、漏项、不全或者模糊等现象，该项业绩不得分。</w:t>
            </w:r>
          </w:p>
        </w:tc>
      </w:tr>
      <w:tr w14:paraId="5647B542">
        <w:tblPrEx>
          <w:tblCellMar>
            <w:top w:w="0" w:type="dxa"/>
            <w:left w:w="108" w:type="dxa"/>
            <w:bottom w:w="0" w:type="dxa"/>
            <w:right w:w="108" w:type="dxa"/>
          </w:tblCellMar>
        </w:tblPrEx>
        <w:trPr>
          <w:trHeight w:val="1225" w:hRule="atLeast"/>
        </w:trPr>
        <w:tc>
          <w:tcPr>
            <w:tcW w:w="786" w:type="dxa"/>
            <w:vMerge w:val="continue"/>
            <w:tcBorders>
              <w:top w:val="nil"/>
              <w:left w:val="single" w:color="auto" w:sz="4" w:space="0"/>
              <w:bottom w:val="single" w:color="auto" w:sz="4" w:space="0"/>
              <w:right w:val="single" w:color="auto" w:sz="4" w:space="0"/>
            </w:tcBorders>
            <w:vAlign w:val="center"/>
          </w:tcPr>
          <w:p w14:paraId="0C9A8D7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742" w:type="dxa"/>
            <w:vMerge w:val="continue"/>
            <w:tcBorders>
              <w:top w:val="nil"/>
              <w:left w:val="single" w:color="auto" w:sz="4" w:space="0"/>
              <w:bottom w:val="single" w:color="auto" w:sz="4" w:space="0"/>
              <w:right w:val="single" w:color="auto" w:sz="4" w:space="0"/>
            </w:tcBorders>
            <w:vAlign w:val="center"/>
          </w:tcPr>
          <w:p w14:paraId="5C49D0F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1226" w:type="dxa"/>
            <w:tcBorders>
              <w:top w:val="nil"/>
              <w:left w:val="nil"/>
              <w:bottom w:val="single" w:color="auto" w:sz="4" w:space="0"/>
              <w:right w:val="single" w:color="auto" w:sz="4" w:space="0"/>
            </w:tcBorders>
            <w:shd w:val="clear" w:color="auto" w:fill="auto"/>
            <w:vAlign w:val="center"/>
          </w:tcPr>
          <w:p w14:paraId="382F026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客户评价</w:t>
            </w:r>
          </w:p>
        </w:tc>
        <w:tc>
          <w:tcPr>
            <w:tcW w:w="783" w:type="dxa"/>
            <w:tcBorders>
              <w:top w:val="nil"/>
              <w:left w:val="nil"/>
              <w:bottom w:val="single" w:color="auto" w:sz="4" w:space="0"/>
              <w:right w:val="single" w:color="auto" w:sz="4" w:space="0"/>
            </w:tcBorders>
            <w:shd w:val="clear" w:color="auto" w:fill="auto"/>
            <w:noWrap/>
            <w:vAlign w:val="center"/>
          </w:tcPr>
          <w:p w14:paraId="51EBF4C2">
            <w:pPr>
              <w:keepNext w:val="0"/>
              <w:keepLines w:val="0"/>
              <w:widowControl/>
              <w:suppressLineNumbers w:val="0"/>
              <w:adjustRightInd w:val="0"/>
              <w:snapToGrid w:val="0"/>
              <w:spacing w:before="0" w:beforeAutospacing="0" w:after="0" w:afterAutospacing="0" w:line="240" w:lineRule="auto"/>
              <w:ind w:left="0" w:right="0" w:firstLine="0" w:firstLineChars="0"/>
              <w:rPr>
                <w:rFonts w:hint="default" w:ascii="宋体" w:hAnsi="宋体" w:eastAsia="宋体" w:cs="宋体"/>
                <w:color w:val="auto"/>
                <w:kern w:val="0"/>
                <w:szCs w:val="21"/>
                <w:highlight w:val="none"/>
              </w:rPr>
            </w:pPr>
            <w:r>
              <w:rPr>
                <w:rFonts w:hint="eastAsia" w:cs="宋体"/>
                <w:color w:val="auto"/>
                <w:kern w:val="0"/>
                <w:szCs w:val="21"/>
                <w:highlight w:val="none"/>
                <w:u w:val="single"/>
                <w:lang w:val="en-US" w:eastAsia="zh-CN"/>
              </w:rPr>
              <w:t>2</w:t>
            </w:r>
            <w:r>
              <w:rPr>
                <w:rFonts w:hint="eastAsia" w:cs="宋体"/>
                <w:color w:val="auto"/>
                <w:kern w:val="0"/>
                <w:szCs w:val="21"/>
                <w:highlight w:val="none"/>
                <w:lang w:val="en-US" w:eastAsia="zh-CN"/>
              </w:rPr>
              <w:t>分</w:t>
            </w:r>
          </w:p>
        </w:tc>
        <w:tc>
          <w:tcPr>
            <w:tcW w:w="6341" w:type="dxa"/>
            <w:tcBorders>
              <w:top w:val="nil"/>
              <w:left w:val="nil"/>
              <w:bottom w:val="single" w:color="auto" w:sz="4" w:space="0"/>
              <w:right w:val="single" w:color="auto" w:sz="4" w:space="0"/>
            </w:tcBorders>
            <w:shd w:val="clear" w:color="auto" w:fill="auto"/>
            <w:noWrap/>
            <w:vAlign w:val="center"/>
          </w:tcPr>
          <w:p w14:paraId="57D6C54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接类似业绩项，客户年度反馈或评价结果为优秀的，每项得0.5分，最高2分。</w:t>
            </w:r>
          </w:p>
          <w:p w14:paraId="17D94D6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投标人需提供客户意见反馈表或评价结果，加盖客户印章，客户情况说明及联系人。</w:t>
            </w:r>
          </w:p>
        </w:tc>
      </w:tr>
      <w:tr w14:paraId="4D7C6FBC">
        <w:tblPrEx>
          <w:tblCellMar>
            <w:top w:w="0" w:type="dxa"/>
            <w:left w:w="108" w:type="dxa"/>
            <w:bottom w:w="0" w:type="dxa"/>
            <w:right w:w="108" w:type="dxa"/>
          </w:tblCellMar>
        </w:tblPrEx>
        <w:trPr>
          <w:trHeight w:val="2440" w:hRule="atLeast"/>
        </w:trPr>
        <w:tc>
          <w:tcPr>
            <w:tcW w:w="786" w:type="dxa"/>
            <w:vMerge w:val="restart"/>
            <w:tcBorders>
              <w:top w:val="nil"/>
              <w:left w:val="single" w:color="auto" w:sz="4" w:space="0"/>
              <w:bottom w:val="single" w:color="auto" w:sz="4" w:space="0"/>
              <w:right w:val="single" w:color="auto" w:sz="4" w:space="0"/>
            </w:tcBorders>
            <w:shd w:val="clear" w:color="auto" w:fill="auto"/>
            <w:vAlign w:val="center"/>
          </w:tcPr>
          <w:p w14:paraId="1F51DA6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cs="宋体"/>
                <w:color w:val="auto"/>
                <w:kern w:val="0"/>
                <w:szCs w:val="21"/>
                <w:highlight w:val="none"/>
                <w:lang w:val="en-US" w:eastAsia="zh-CN"/>
              </w:rPr>
              <w:t>4</w:t>
            </w:r>
          </w:p>
        </w:tc>
        <w:tc>
          <w:tcPr>
            <w:tcW w:w="742" w:type="dxa"/>
            <w:vMerge w:val="restart"/>
            <w:tcBorders>
              <w:top w:val="nil"/>
              <w:left w:val="single" w:color="auto" w:sz="4" w:space="0"/>
              <w:bottom w:val="single" w:color="auto" w:sz="4" w:space="0"/>
              <w:right w:val="single" w:color="auto" w:sz="4" w:space="0"/>
            </w:tcBorders>
            <w:shd w:val="clear" w:color="auto" w:fill="auto"/>
            <w:vAlign w:val="center"/>
          </w:tcPr>
          <w:p w14:paraId="7EB1655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cs="宋体"/>
                <w:color w:val="auto"/>
                <w:kern w:val="0"/>
                <w:szCs w:val="21"/>
                <w:highlight w:val="none"/>
                <w:lang w:val="en-US" w:eastAsia="zh-CN"/>
              </w:rPr>
              <w:t>技术部分评分标准</w:t>
            </w:r>
          </w:p>
        </w:tc>
        <w:tc>
          <w:tcPr>
            <w:tcW w:w="1226" w:type="dxa"/>
            <w:tcBorders>
              <w:top w:val="nil"/>
              <w:left w:val="nil"/>
              <w:bottom w:val="single" w:color="auto" w:sz="4" w:space="0"/>
              <w:right w:val="single" w:color="auto" w:sz="4" w:space="0"/>
            </w:tcBorders>
            <w:shd w:val="clear" w:color="auto" w:fill="auto"/>
            <w:vAlign w:val="center"/>
          </w:tcPr>
          <w:p w14:paraId="18139F9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yellow"/>
              </w:rPr>
            </w:pPr>
            <w:r>
              <w:rPr>
                <w:rFonts w:hint="default" w:ascii="宋体" w:hAnsi="宋体" w:eastAsia="宋体" w:cs="宋体"/>
                <w:color w:val="auto"/>
                <w:kern w:val="0"/>
                <w:szCs w:val="21"/>
                <w:highlight w:val="none"/>
              </w:rPr>
              <w:t>消杀服务专项方案</w:t>
            </w:r>
          </w:p>
        </w:tc>
        <w:tc>
          <w:tcPr>
            <w:tcW w:w="783" w:type="dxa"/>
            <w:tcBorders>
              <w:top w:val="nil"/>
              <w:left w:val="nil"/>
              <w:bottom w:val="single" w:color="auto" w:sz="4" w:space="0"/>
              <w:right w:val="single" w:color="auto" w:sz="4" w:space="0"/>
            </w:tcBorders>
            <w:shd w:val="clear" w:color="auto" w:fill="auto"/>
            <w:noWrap/>
            <w:vAlign w:val="center"/>
          </w:tcPr>
          <w:p w14:paraId="3C9A925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宋体" w:hAnsi="宋体" w:eastAsia="宋体" w:cs="宋体"/>
                <w:color w:val="auto"/>
                <w:kern w:val="0"/>
                <w:szCs w:val="21"/>
                <w:highlight w:val="none"/>
              </w:rPr>
            </w:pPr>
            <w:r>
              <w:rPr>
                <w:rFonts w:hint="eastAsia" w:cs="宋体"/>
                <w:color w:val="auto"/>
                <w:kern w:val="0"/>
                <w:szCs w:val="21"/>
                <w:highlight w:val="none"/>
                <w:u w:val="single"/>
                <w:lang w:val="en-US" w:eastAsia="zh-CN"/>
              </w:rPr>
              <w:t>12</w:t>
            </w:r>
            <w:r>
              <w:rPr>
                <w:rFonts w:hint="eastAsia" w:ascii="宋体" w:hAnsi="宋体" w:eastAsia="宋体" w:cs="宋体"/>
                <w:color w:val="auto"/>
                <w:kern w:val="0"/>
                <w:szCs w:val="21"/>
                <w:highlight w:val="none"/>
              </w:rPr>
              <w:t>分</w:t>
            </w:r>
          </w:p>
        </w:tc>
        <w:tc>
          <w:tcPr>
            <w:tcW w:w="6341" w:type="dxa"/>
            <w:tcBorders>
              <w:top w:val="nil"/>
              <w:left w:val="nil"/>
              <w:bottom w:val="single" w:color="auto" w:sz="4" w:space="0"/>
              <w:right w:val="single" w:color="auto" w:sz="4" w:space="0"/>
            </w:tcBorders>
            <w:shd w:val="clear" w:color="auto" w:fill="auto"/>
            <w:noWrap/>
            <w:vAlign w:val="center"/>
          </w:tcPr>
          <w:p w14:paraId="01B578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方案针对性（</w:t>
            </w:r>
            <w:r>
              <w:rPr>
                <w:rFonts w:hint="eastAsia" w:cs="宋体"/>
                <w:color w:val="auto"/>
                <w:kern w:val="0"/>
                <w:szCs w:val="21"/>
                <w:highlight w:val="none"/>
                <w:lang w:val="en-US" w:eastAsia="zh-CN"/>
              </w:rPr>
              <w:t>4</w:t>
            </w:r>
            <w:r>
              <w:rPr>
                <w:rFonts w:hint="eastAsia" w:ascii="宋体" w:hAnsi="宋体" w:eastAsia="宋体" w:cs="宋体"/>
                <w:color w:val="auto"/>
                <w:kern w:val="0"/>
                <w:szCs w:val="21"/>
                <w:highlight w:val="none"/>
              </w:rPr>
              <w:t>分）：针对鼠、蚊、蝇、蟑螂四害，结合招标项目实际环境、虫害隐患特点，制定专属防治方案，明确分区域、分虫害、分时段作业计划，覆盖全面、贴合实际得</w:t>
            </w:r>
            <w:r>
              <w:rPr>
                <w:rFonts w:hint="eastAsia" w:cs="宋体"/>
                <w:color w:val="auto"/>
                <w:kern w:val="0"/>
                <w:szCs w:val="21"/>
                <w:highlight w:val="none"/>
                <w:lang w:val="en-US" w:eastAsia="zh-CN"/>
              </w:rPr>
              <w:t>3-4</w:t>
            </w:r>
            <w:r>
              <w:rPr>
                <w:rFonts w:hint="eastAsia" w:ascii="宋体" w:hAnsi="宋体" w:eastAsia="宋体" w:cs="宋体"/>
                <w:color w:val="auto"/>
                <w:kern w:val="0"/>
                <w:szCs w:val="21"/>
                <w:highlight w:val="none"/>
              </w:rPr>
              <w:t>分；方案通用化、针对性较弱得</w:t>
            </w:r>
            <w:r>
              <w:rPr>
                <w:rFonts w:hint="eastAsia" w:cs="宋体"/>
                <w:color w:val="auto"/>
                <w:kern w:val="0"/>
                <w:szCs w:val="21"/>
                <w:highlight w:val="none"/>
                <w:lang w:val="en-US" w:eastAsia="zh-CN"/>
              </w:rPr>
              <w:t>1-2</w:t>
            </w:r>
            <w:r>
              <w:rPr>
                <w:rFonts w:hint="eastAsia" w:ascii="宋体" w:hAnsi="宋体" w:eastAsia="宋体" w:cs="宋体"/>
                <w:color w:val="auto"/>
                <w:kern w:val="0"/>
                <w:szCs w:val="21"/>
                <w:highlight w:val="none"/>
              </w:rPr>
              <w:t>分；方案缺失核心虫害防治内容得0分。</w:t>
            </w:r>
          </w:p>
          <w:p w14:paraId="054E771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技术科学性（</w:t>
            </w:r>
            <w:r>
              <w:rPr>
                <w:rFonts w:hint="eastAsia" w:cs="宋体"/>
                <w:color w:val="auto"/>
                <w:kern w:val="0"/>
                <w:szCs w:val="21"/>
                <w:highlight w:val="none"/>
                <w:lang w:val="en-US" w:eastAsia="zh-CN"/>
              </w:rPr>
              <w:t>4</w:t>
            </w:r>
            <w:r>
              <w:rPr>
                <w:rFonts w:hint="eastAsia" w:ascii="宋体" w:hAnsi="宋体" w:eastAsia="宋体" w:cs="宋体"/>
                <w:color w:val="auto"/>
                <w:kern w:val="0"/>
                <w:szCs w:val="21"/>
                <w:highlight w:val="none"/>
              </w:rPr>
              <w:t>分）：采用物理、化学、生物综合防治技术，药剂选型合规、施药方式科学，符合病媒生物防制规范，兼顾消杀效果与安全得</w:t>
            </w:r>
            <w:r>
              <w:rPr>
                <w:rFonts w:hint="eastAsia" w:cs="宋体"/>
                <w:color w:val="auto"/>
                <w:kern w:val="0"/>
                <w:szCs w:val="21"/>
                <w:highlight w:val="none"/>
                <w:lang w:val="en-US" w:eastAsia="zh-CN"/>
              </w:rPr>
              <w:t>3-4</w:t>
            </w:r>
            <w:r>
              <w:rPr>
                <w:rFonts w:hint="eastAsia" w:ascii="宋体" w:hAnsi="宋体" w:eastAsia="宋体" w:cs="宋体"/>
                <w:color w:val="auto"/>
                <w:kern w:val="0"/>
                <w:szCs w:val="21"/>
                <w:highlight w:val="none"/>
              </w:rPr>
              <w:t>分；技术单一、施药方式常规得</w:t>
            </w:r>
            <w:r>
              <w:rPr>
                <w:rFonts w:hint="eastAsia" w:ascii="宋体" w:hAnsi="宋体" w:eastAsia="宋体" w:cs="宋体"/>
                <w:color w:val="auto"/>
                <w:kern w:val="0"/>
                <w:szCs w:val="21"/>
                <w:highlight w:val="none"/>
                <w:lang w:val="en-US" w:eastAsia="zh-CN"/>
              </w:rPr>
              <w:t>1</w:t>
            </w:r>
            <w:r>
              <w:rPr>
                <w:rFonts w:hint="eastAsia" w:cs="宋体"/>
                <w:color w:val="auto"/>
                <w:kern w:val="0"/>
                <w:szCs w:val="21"/>
                <w:highlight w:val="none"/>
                <w:lang w:val="en-US" w:eastAsia="zh-CN"/>
              </w:rPr>
              <w:t>-2</w:t>
            </w:r>
            <w:r>
              <w:rPr>
                <w:rFonts w:hint="eastAsia" w:ascii="宋体" w:hAnsi="宋体" w:eastAsia="宋体" w:cs="宋体"/>
                <w:color w:val="auto"/>
                <w:kern w:val="0"/>
                <w:szCs w:val="21"/>
                <w:highlight w:val="none"/>
              </w:rPr>
              <w:t>分；技术不合规、存在安全隐患得0分。</w:t>
            </w:r>
          </w:p>
          <w:p w14:paraId="30FCBD1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作业规范性（</w:t>
            </w:r>
            <w:r>
              <w:rPr>
                <w:rFonts w:hint="eastAsia" w:cs="宋体"/>
                <w:color w:val="auto"/>
                <w:kern w:val="0"/>
                <w:szCs w:val="21"/>
                <w:highlight w:val="none"/>
                <w:lang w:val="en-US" w:eastAsia="zh-CN"/>
              </w:rPr>
              <w:t>4</w:t>
            </w:r>
            <w:r>
              <w:rPr>
                <w:rFonts w:hint="eastAsia" w:ascii="宋体" w:hAnsi="宋体" w:eastAsia="宋体" w:cs="宋体"/>
                <w:color w:val="auto"/>
                <w:kern w:val="0"/>
                <w:szCs w:val="21"/>
                <w:highlight w:val="none"/>
              </w:rPr>
              <w:t>分）：明确作业流程、消杀频次、作业时长、质量管控节点，流程清晰、可操作性强得</w:t>
            </w:r>
            <w:r>
              <w:rPr>
                <w:rFonts w:hint="eastAsia" w:cs="宋体"/>
                <w:color w:val="auto"/>
                <w:kern w:val="0"/>
                <w:szCs w:val="21"/>
                <w:highlight w:val="none"/>
                <w:lang w:val="en-US" w:eastAsia="zh-CN"/>
              </w:rPr>
              <w:t>3-4</w:t>
            </w:r>
            <w:r>
              <w:rPr>
                <w:rFonts w:hint="eastAsia" w:ascii="宋体" w:hAnsi="宋体" w:eastAsia="宋体" w:cs="宋体"/>
                <w:color w:val="auto"/>
                <w:kern w:val="0"/>
                <w:szCs w:val="21"/>
                <w:highlight w:val="none"/>
              </w:rPr>
              <w:t>分；作业流程简略、可操作性一般得</w:t>
            </w:r>
            <w:r>
              <w:rPr>
                <w:rFonts w:hint="eastAsia" w:ascii="宋体" w:hAnsi="宋体" w:eastAsia="宋体" w:cs="宋体"/>
                <w:color w:val="auto"/>
                <w:kern w:val="0"/>
                <w:szCs w:val="21"/>
                <w:highlight w:val="none"/>
                <w:lang w:val="en-US" w:eastAsia="zh-CN"/>
              </w:rPr>
              <w:t>1</w:t>
            </w:r>
            <w:r>
              <w:rPr>
                <w:rFonts w:hint="eastAsia" w:cs="宋体"/>
                <w:color w:val="auto"/>
                <w:kern w:val="0"/>
                <w:szCs w:val="21"/>
                <w:highlight w:val="none"/>
                <w:lang w:val="en-US" w:eastAsia="zh-CN"/>
              </w:rPr>
              <w:t>-2</w:t>
            </w:r>
            <w:r>
              <w:rPr>
                <w:rFonts w:hint="eastAsia" w:ascii="宋体" w:hAnsi="宋体" w:eastAsia="宋体" w:cs="宋体"/>
                <w:color w:val="auto"/>
                <w:kern w:val="0"/>
                <w:szCs w:val="21"/>
                <w:highlight w:val="none"/>
              </w:rPr>
              <w:t>分；无明确作业规范得0分。</w:t>
            </w:r>
          </w:p>
        </w:tc>
      </w:tr>
      <w:tr w14:paraId="2E7B068A">
        <w:tblPrEx>
          <w:tblCellMar>
            <w:top w:w="0" w:type="dxa"/>
            <w:left w:w="108" w:type="dxa"/>
            <w:bottom w:w="0" w:type="dxa"/>
            <w:right w:w="108" w:type="dxa"/>
          </w:tblCellMar>
        </w:tblPrEx>
        <w:trPr>
          <w:trHeight w:val="90" w:hRule="atLeast"/>
        </w:trPr>
        <w:tc>
          <w:tcPr>
            <w:tcW w:w="786" w:type="dxa"/>
            <w:vMerge w:val="continue"/>
            <w:tcBorders>
              <w:top w:val="nil"/>
              <w:left w:val="single" w:color="auto" w:sz="4" w:space="0"/>
              <w:bottom w:val="single" w:color="auto" w:sz="4" w:space="0"/>
              <w:right w:val="single" w:color="auto" w:sz="4" w:space="0"/>
            </w:tcBorders>
            <w:vAlign w:val="center"/>
          </w:tcPr>
          <w:p w14:paraId="1257DE5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742" w:type="dxa"/>
            <w:vMerge w:val="continue"/>
            <w:tcBorders>
              <w:top w:val="nil"/>
              <w:left w:val="single" w:color="auto" w:sz="4" w:space="0"/>
              <w:bottom w:val="single" w:color="auto" w:sz="4" w:space="0"/>
              <w:right w:val="single" w:color="auto" w:sz="4" w:space="0"/>
            </w:tcBorders>
            <w:vAlign w:val="center"/>
          </w:tcPr>
          <w:p w14:paraId="4150D1C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1226" w:type="dxa"/>
            <w:tcBorders>
              <w:top w:val="nil"/>
              <w:left w:val="nil"/>
              <w:bottom w:val="single" w:color="auto" w:sz="4" w:space="0"/>
              <w:right w:val="single" w:color="auto" w:sz="4" w:space="0"/>
            </w:tcBorders>
            <w:shd w:val="clear" w:color="auto" w:fill="auto"/>
            <w:vAlign w:val="center"/>
          </w:tcPr>
          <w:p w14:paraId="2AA2120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作业人员资质</w:t>
            </w:r>
          </w:p>
        </w:tc>
        <w:tc>
          <w:tcPr>
            <w:tcW w:w="783" w:type="dxa"/>
            <w:tcBorders>
              <w:top w:val="nil"/>
              <w:left w:val="nil"/>
              <w:bottom w:val="single" w:color="auto" w:sz="4" w:space="0"/>
              <w:right w:val="single" w:color="auto" w:sz="4" w:space="0"/>
            </w:tcBorders>
            <w:shd w:val="clear" w:color="auto" w:fill="auto"/>
            <w:noWrap/>
            <w:vAlign w:val="center"/>
          </w:tcPr>
          <w:p w14:paraId="49C0B9C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3</w:t>
            </w:r>
            <w:r>
              <w:rPr>
                <w:rFonts w:hint="eastAsia" w:ascii="宋体" w:hAnsi="宋体" w:eastAsia="宋体" w:cs="宋体"/>
                <w:color w:val="auto"/>
                <w:kern w:val="0"/>
                <w:szCs w:val="21"/>
                <w:highlight w:val="none"/>
              </w:rPr>
              <w:t>分</w:t>
            </w:r>
          </w:p>
        </w:tc>
        <w:tc>
          <w:tcPr>
            <w:tcW w:w="6341" w:type="dxa"/>
            <w:tcBorders>
              <w:top w:val="nil"/>
              <w:left w:val="nil"/>
              <w:bottom w:val="single" w:color="auto" w:sz="4" w:space="0"/>
              <w:right w:val="single" w:color="auto" w:sz="4" w:space="0"/>
            </w:tcBorders>
            <w:shd w:val="clear" w:color="auto" w:fill="auto"/>
            <w:noWrap/>
            <w:vAlign w:val="top"/>
          </w:tcPr>
          <w:p w14:paraId="35E7272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项目配备的有害生物防制员，持证人数≥3人且均为中级及以上得</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分；持证人数</w:t>
            </w: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kern w:val="0"/>
                <w:szCs w:val="21"/>
                <w:highlight w:val="none"/>
              </w:rPr>
              <w:t>人且为中级得</w:t>
            </w:r>
            <w:r>
              <w:rPr>
                <w:rFonts w:hint="eastAsia" w:ascii="宋体" w:hAnsi="宋体" w:eastAsia="宋体" w:cs="宋体"/>
                <w:color w:val="auto"/>
                <w:kern w:val="0"/>
                <w:szCs w:val="21"/>
                <w:highlight w:val="none"/>
                <w:lang w:val="en-US" w:eastAsia="zh-CN"/>
              </w:rPr>
              <w:t>1</w:t>
            </w:r>
            <w:r>
              <w:rPr>
                <w:rFonts w:hint="eastAsia" w:cs="宋体"/>
                <w:color w:val="auto"/>
                <w:kern w:val="0"/>
                <w:szCs w:val="21"/>
                <w:highlight w:val="none"/>
                <w:lang w:val="en-US" w:eastAsia="zh-CN"/>
              </w:rPr>
              <w:t>-2</w:t>
            </w:r>
            <w:r>
              <w:rPr>
                <w:rFonts w:hint="eastAsia" w:ascii="宋体" w:hAnsi="宋体" w:eastAsia="宋体" w:cs="宋体"/>
                <w:color w:val="auto"/>
                <w:kern w:val="0"/>
                <w:szCs w:val="21"/>
                <w:highlight w:val="none"/>
              </w:rPr>
              <w:t>分；无持证人员不得分。</w:t>
            </w:r>
          </w:p>
          <w:p w14:paraId="16A0D6E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eastAsia="宋体"/>
                <w:lang w:val="en-US" w:eastAsia="zh-CN"/>
              </w:rPr>
            </w:pPr>
            <w:r>
              <w:rPr>
                <w:rFonts w:hint="eastAsia" w:ascii="宋体" w:hAnsi="宋体" w:eastAsia="宋体" w:cs="宋体"/>
                <w:color w:val="auto"/>
                <w:kern w:val="0"/>
                <w:szCs w:val="21"/>
                <w:highlight w:val="none"/>
                <w:lang w:val="en-US" w:eastAsia="zh-CN"/>
              </w:rPr>
              <w:t>持证人员需为本单位员工，提供社保证明，无社保不得分。</w:t>
            </w:r>
          </w:p>
        </w:tc>
      </w:tr>
      <w:tr w14:paraId="6ABACA89">
        <w:tblPrEx>
          <w:tblCellMar>
            <w:top w:w="0" w:type="dxa"/>
            <w:left w:w="108" w:type="dxa"/>
            <w:bottom w:w="0" w:type="dxa"/>
            <w:right w:w="108" w:type="dxa"/>
          </w:tblCellMar>
        </w:tblPrEx>
        <w:trPr>
          <w:trHeight w:val="982" w:hRule="atLeast"/>
        </w:trPr>
        <w:tc>
          <w:tcPr>
            <w:tcW w:w="786" w:type="dxa"/>
            <w:vMerge w:val="continue"/>
            <w:tcBorders>
              <w:top w:val="nil"/>
              <w:left w:val="single" w:color="auto" w:sz="4" w:space="0"/>
              <w:bottom w:val="single" w:color="auto" w:sz="4" w:space="0"/>
              <w:right w:val="single" w:color="auto" w:sz="4" w:space="0"/>
            </w:tcBorders>
            <w:vAlign w:val="center"/>
          </w:tcPr>
          <w:p w14:paraId="3E85207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742" w:type="dxa"/>
            <w:vMerge w:val="continue"/>
            <w:tcBorders>
              <w:top w:val="nil"/>
              <w:left w:val="single" w:color="auto" w:sz="4" w:space="0"/>
              <w:bottom w:val="single" w:color="auto" w:sz="4" w:space="0"/>
              <w:right w:val="single" w:color="auto" w:sz="4" w:space="0"/>
            </w:tcBorders>
            <w:vAlign w:val="center"/>
          </w:tcPr>
          <w:p w14:paraId="0D58E5C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1226" w:type="dxa"/>
            <w:tcBorders>
              <w:top w:val="nil"/>
              <w:left w:val="nil"/>
              <w:bottom w:val="single" w:color="auto" w:sz="4" w:space="0"/>
              <w:right w:val="single" w:color="auto" w:sz="4" w:space="0"/>
            </w:tcBorders>
            <w:shd w:val="clear" w:color="auto" w:fill="auto"/>
            <w:vAlign w:val="center"/>
          </w:tcPr>
          <w:p w14:paraId="471A24B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消杀设备与药械配置</w:t>
            </w:r>
          </w:p>
        </w:tc>
        <w:tc>
          <w:tcPr>
            <w:tcW w:w="783" w:type="dxa"/>
            <w:tcBorders>
              <w:top w:val="nil"/>
              <w:left w:val="nil"/>
              <w:bottom w:val="single" w:color="auto" w:sz="4" w:space="0"/>
              <w:right w:val="single" w:color="auto" w:sz="4" w:space="0"/>
            </w:tcBorders>
            <w:shd w:val="clear" w:color="auto" w:fill="auto"/>
            <w:noWrap/>
            <w:vAlign w:val="center"/>
          </w:tcPr>
          <w:p w14:paraId="4DA10FA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宋体" w:hAnsi="宋体" w:eastAsia="宋体" w:cs="宋体"/>
                <w:color w:val="auto"/>
                <w:kern w:val="0"/>
                <w:szCs w:val="21"/>
                <w:highlight w:val="none"/>
              </w:rPr>
            </w:pPr>
            <w:r>
              <w:rPr>
                <w:rFonts w:hint="eastAsia" w:cs="宋体"/>
                <w:color w:val="auto"/>
                <w:kern w:val="0"/>
                <w:szCs w:val="21"/>
                <w:highlight w:val="none"/>
                <w:u w:val="single"/>
                <w:lang w:val="en-US" w:eastAsia="zh-CN"/>
              </w:rPr>
              <w:t>6</w:t>
            </w:r>
            <w:r>
              <w:rPr>
                <w:rFonts w:hint="eastAsia" w:ascii="宋体" w:hAnsi="宋体" w:eastAsia="宋体" w:cs="宋体"/>
                <w:color w:val="auto"/>
                <w:kern w:val="0"/>
                <w:szCs w:val="21"/>
                <w:highlight w:val="none"/>
              </w:rPr>
              <w:t>分</w:t>
            </w:r>
          </w:p>
        </w:tc>
        <w:tc>
          <w:tcPr>
            <w:tcW w:w="6341" w:type="dxa"/>
            <w:tcBorders>
              <w:top w:val="nil"/>
              <w:left w:val="nil"/>
              <w:bottom w:val="single" w:color="auto" w:sz="4" w:space="0"/>
              <w:right w:val="single" w:color="auto" w:sz="4" w:space="0"/>
            </w:tcBorders>
            <w:shd w:val="clear" w:color="auto" w:fill="auto"/>
            <w:noWrap/>
            <w:vAlign w:val="top"/>
          </w:tcPr>
          <w:p w14:paraId="0274728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设备配置（</w:t>
            </w:r>
            <w:r>
              <w:rPr>
                <w:rFonts w:hint="eastAsia" w:cs="宋体"/>
                <w:color w:val="auto"/>
                <w:kern w:val="0"/>
                <w:szCs w:val="21"/>
                <w:highlight w:val="none"/>
                <w:lang w:val="en-US" w:eastAsia="zh-CN"/>
              </w:rPr>
              <w:t>3</w:t>
            </w:r>
            <w:r>
              <w:rPr>
                <w:rFonts w:hint="eastAsia" w:ascii="宋体" w:hAnsi="宋体" w:eastAsia="宋体" w:cs="宋体"/>
                <w:color w:val="auto"/>
                <w:kern w:val="0"/>
                <w:szCs w:val="21"/>
                <w:highlight w:val="none"/>
              </w:rPr>
              <w:t>分）：配备齐全专业消杀设备（常量喷雾器、超低容量喷雾器、烟雾机、虫害监测设备等），设备数量充足、维护良好、适配项目需求得</w:t>
            </w:r>
            <w:r>
              <w:rPr>
                <w:rFonts w:hint="eastAsia" w:cs="宋体"/>
                <w:color w:val="auto"/>
                <w:kern w:val="0"/>
                <w:szCs w:val="21"/>
                <w:highlight w:val="none"/>
                <w:lang w:val="en-US" w:eastAsia="zh-CN"/>
              </w:rPr>
              <w:t>3</w:t>
            </w:r>
            <w:r>
              <w:rPr>
                <w:rFonts w:hint="eastAsia" w:ascii="宋体" w:hAnsi="宋体" w:eastAsia="宋体" w:cs="宋体"/>
                <w:color w:val="auto"/>
                <w:kern w:val="0"/>
                <w:szCs w:val="21"/>
                <w:highlight w:val="none"/>
              </w:rPr>
              <w:t>分；设备配置基本齐全得1</w:t>
            </w:r>
            <w:r>
              <w:rPr>
                <w:rFonts w:hint="eastAsia" w:cs="宋体"/>
                <w:color w:val="auto"/>
                <w:kern w:val="0"/>
                <w:szCs w:val="21"/>
                <w:highlight w:val="none"/>
                <w:lang w:val="en-US" w:eastAsia="zh-CN"/>
              </w:rPr>
              <w:t>-2</w:t>
            </w:r>
            <w:r>
              <w:rPr>
                <w:rFonts w:hint="eastAsia" w:ascii="宋体" w:hAnsi="宋体" w:eastAsia="宋体" w:cs="宋体"/>
                <w:color w:val="auto"/>
                <w:kern w:val="0"/>
                <w:szCs w:val="21"/>
                <w:highlight w:val="none"/>
              </w:rPr>
              <w:t>分；设备老旧、数量不足不得分。</w:t>
            </w:r>
          </w:p>
          <w:p w14:paraId="46E36A5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(2) 药械合规性（</w:t>
            </w:r>
            <w:r>
              <w:rPr>
                <w:rFonts w:hint="eastAsia" w:cs="宋体"/>
                <w:color w:val="auto"/>
                <w:kern w:val="0"/>
                <w:szCs w:val="21"/>
                <w:highlight w:val="none"/>
                <w:lang w:val="en-US" w:eastAsia="zh-CN"/>
              </w:rPr>
              <w:t>3</w:t>
            </w:r>
            <w:r>
              <w:rPr>
                <w:rFonts w:hint="eastAsia" w:ascii="宋体" w:hAnsi="宋体" w:eastAsia="宋体" w:cs="宋体"/>
                <w:color w:val="auto"/>
                <w:kern w:val="0"/>
                <w:szCs w:val="21"/>
                <w:highlight w:val="none"/>
              </w:rPr>
              <w:t>分）：消杀药剂具备三证（农药登记证、生产许可证、产品标准证），选用低毒、环保型药剂，储存、使用规范得</w:t>
            </w:r>
            <w:r>
              <w:rPr>
                <w:rFonts w:hint="eastAsia" w:cs="宋体"/>
                <w:color w:val="auto"/>
                <w:kern w:val="0"/>
                <w:szCs w:val="21"/>
                <w:highlight w:val="none"/>
                <w:lang w:val="en-US" w:eastAsia="zh-CN"/>
              </w:rPr>
              <w:t>3</w:t>
            </w:r>
            <w:r>
              <w:rPr>
                <w:rFonts w:hint="eastAsia" w:ascii="宋体" w:hAnsi="宋体" w:eastAsia="宋体" w:cs="宋体"/>
                <w:color w:val="auto"/>
                <w:kern w:val="0"/>
                <w:szCs w:val="21"/>
                <w:highlight w:val="none"/>
              </w:rPr>
              <w:t>分；药剂合规但环保性一般得1</w:t>
            </w:r>
            <w:r>
              <w:rPr>
                <w:rFonts w:hint="eastAsia" w:cs="宋体"/>
                <w:color w:val="auto"/>
                <w:kern w:val="0"/>
                <w:szCs w:val="21"/>
                <w:highlight w:val="none"/>
                <w:lang w:val="en-US" w:eastAsia="zh-CN"/>
              </w:rPr>
              <w:t>-2</w:t>
            </w:r>
            <w:r>
              <w:rPr>
                <w:rFonts w:hint="eastAsia" w:ascii="宋体" w:hAnsi="宋体" w:eastAsia="宋体" w:cs="宋体"/>
                <w:color w:val="auto"/>
                <w:kern w:val="0"/>
                <w:szCs w:val="21"/>
                <w:highlight w:val="none"/>
              </w:rPr>
              <w:t>分；药剂不合规不得分。</w:t>
            </w:r>
          </w:p>
        </w:tc>
      </w:tr>
      <w:tr w14:paraId="0EB9AC35">
        <w:tblPrEx>
          <w:tblCellMar>
            <w:top w:w="0" w:type="dxa"/>
            <w:left w:w="108" w:type="dxa"/>
            <w:bottom w:w="0" w:type="dxa"/>
            <w:right w:w="108" w:type="dxa"/>
          </w:tblCellMar>
        </w:tblPrEx>
        <w:trPr>
          <w:trHeight w:val="402" w:hRule="atLeast"/>
        </w:trPr>
        <w:tc>
          <w:tcPr>
            <w:tcW w:w="786" w:type="dxa"/>
            <w:vMerge w:val="continue"/>
            <w:tcBorders>
              <w:top w:val="nil"/>
              <w:left w:val="single" w:color="auto" w:sz="4" w:space="0"/>
              <w:bottom w:val="single" w:color="auto" w:sz="4" w:space="0"/>
              <w:right w:val="single" w:color="auto" w:sz="4" w:space="0"/>
            </w:tcBorders>
            <w:vAlign w:val="center"/>
          </w:tcPr>
          <w:p w14:paraId="7C7CD5D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742" w:type="dxa"/>
            <w:vMerge w:val="continue"/>
            <w:tcBorders>
              <w:top w:val="nil"/>
              <w:left w:val="single" w:color="auto" w:sz="4" w:space="0"/>
              <w:bottom w:val="single" w:color="auto" w:sz="4" w:space="0"/>
              <w:right w:val="single" w:color="auto" w:sz="4" w:space="0"/>
            </w:tcBorders>
            <w:vAlign w:val="center"/>
          </w:tcPr>
          <w:p w14:paraId="52E0026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color w:val="auto"/>
                <w:kern w:val="0"/>
                <w:szCs w:val="21"/>
                <w:highlight w:val="none"/>
              </w:rPr>
            </w:pPr>
          </w:p>
        </w:tc>
        <w:tc>
          <w:tcPr>
            <w:tcW w:w="1226" w:type="dxa"/>
            <w:tcBorders>
              <w:top w:val="nil"/>
              <w:left w:val="nil"/>
              <w:bottom w:val="single" w:color="auto" w:sz="4" w:space="0"/>
              <w:right w:val="single" w:color="auto" w:sz="4" w:space="0"/>
            </w:tcBorders>
            <w:shd w:val="clear" w:color="auto" w:fill="auto"/>
            <w:vAlign w:val="center"/>
          </w:tcPr>
          <w:p w14:paraId="4099F26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应急响应与服务保障</w:t>
            </w:r>
          </w:p>
        </w:tc>
        <w:tc>
          <w:tcPr>
            <w:tcW w:w="783" w:type="dxa"/>
            <w:tcBorders>
              <w:top w:val="nil"/>
              <w:left w:val="nil"/>
              <w:bottom w:val="single" w:color="auto" w:sz="4" w:space="0"/>
              <w:right w:val="single" w:color="auto" w:sz="4" w:space="0"/>
            </w:tcBorders>
            <w:shd w:val="clear" w:color="auto" w:fill="auto"/>
            <w:noWrap/>
            <w:vAlign w:val="center"/>
          </w:tcPr>
          <w:p w14:paraId="0779FED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宋体" w:hAnsi="宋体" w:eastAsia="宋体" w:cs="宋体"/>
                <w:color w:val="auto"/>
                <w:kern w:val="0"/>
                <w:szCs w:val="21"/>
                <w:highlight w:val="none"/>
              </w:rPr>
            </w:pPr>
            <w:r>
              <w:rPr>
                <w:rFonts w:hint="eastAsia" w:cs="宋体"/>
                <w:color w:val="auto"/>
                <w:kern w:val="0"/>
                <w:szCs w:val="21"/>
                <w:highlight w:val="none"/>
                <w:u w:val="single"/>
                <w:lang w:val="en-US" w:eastAsia="zh-CN"/>
              </w:rPr>
              <w:t>4</w:t>
            </w:r>
            <w:r>
              <w:rPr>
                <w:rFonts w:hint="eastAsia" w:ascii="宋体" w:hAnsi="宋体" w:eastAsia="宋体" w:cs="宋体"/>
                <w:color w:val="auto"/>
                <w:kern w:val="0"/>
                <w:szCs w:val="21"/>
                <w:highlight w:val="none"/>
              </w:rPr>
              <w:t>分</w:t>
            </w:r>
          </w:p>
        </w:tc>
        <w:tc>
          <w:tcPr>
            <w:tcW w:w="6341" w:type="dxa"/>
            <w:tcBorders>
              <w:top w:val="nil"/>
              <w:left w:val="nil"/>
              <w:bottom w:val="single" w:color="auto" w:sz="4" w:space="0"/>
              <w:right w:val="single" w:color="auto" w:sz="4" w:space="0"/>
            </w:tcBorders>
            <w:shd w:val="clear" w:color="auto" w:fill="auto"/>
            <w:noWrap/>
            <w:vAlign w:val="top"/>
          </w:tcPr>
          <w:p w14:paraId="7E5A1CF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制定突发虫害爆发、应急消杀处置预案，明确响应时效（承诺24小时内到场处置），配备应急物资与专项队伍，应急机制完善、响应及时得</w:t>
            </w:r>
            <w:r>
              <w:rPr>
                <w:rFonts w:hint="eastAsia" w:cs="宋体"/>
                <w:color w:val="auto"/>
                <w:kern w:val="0"/>
                <w:szCs w:val="21"/>
                <w:highlight w:val="none"/>
                <w:lang w:val="en-US" w:eastAsia="zh-CN"/>
              </w:rPr>
              <w:t>3-4</w:t>
            </w:r>
            <w:r>
              <w:rPr>
                <w:rFonts w:hint="eastAsia" w:ascii="宋体" w:hAnsi="宋体" w:eastAsia="宋体" w:cs="宋体"/>
                <w:color w:val="auto"/>
                <w:kern w:val="0"/>
                <w:szCs w:val="21"/>
                <w:highlight w:val="none"/>
              </w:rPr>
              <w:t>分；应急预案简略得1</w:t>
            </w:r>
            <w:r>
              <w:rPr>
                <w:rFonts w:hint="eastAsia" w:cs="宋体"/>
                <w:color w:val="auto"/>
                <w:kern w:val="0"/>
                <w:szCs w:val="21"/>
                <w:highlight w:val="none"/>
                <w:lang w:val="en-US" w:eastAsia="zh-CN"/>
              </w:rPr>
              <w:t>-2</w:t>
            </w:r>
            <w:r>
              <w:rPr>
                <w:rFonts w:hint="eastAsia" w:ascii="宋体" w:hAnsi="宋体" w:eastAsia="宋体" w:cs="宋体"/>
                <w:color w:val="auto"/>
                <w:kern w:val="0"/>
                <w:szCs w:val="21"/>
                <w:highlight w:val="none"/>
              </w:rPr>
              <w:t>分；无应急处置方案不得分。</w:t>
            </w:r>
          </w:p>
        </w:tc>
      </w:tr>
    </w:tbl>
    <w:p w14:paraId="49069710">
      <w:pPr>
        <w:pStyle w:val="5"/>
        <w:shd w:val="clear"/>
        <w:bidi w:val="0"/>
        <w:rPr>
          <w:color w:val="auto"/>
          <w:highlight w:val="none"/>
        </w:rPr>
      </w:pPr>
    </w:p>
    <w:p w14:paraId="24AA7EF0">
      <w:pPr>
        <w:shd w:val="clear"/>
        <w:rPr>
          <w:rFonts w:hint="eastAsia"/>
          <w:color w:val="auto"/>
          <w:sz w:val="24"/>
          <w:szCs w:val="24"/>
          <w:highlight w:val="none"/>
        </w:rPr>
      </w:pPr>
      <w:r>
        <w:rPr>
          <w:rFonts w:hint="eastAsia"/>
          <w:color w:val="auto"/>
          <w:sz w:val="24"/>
          <w:szCs w:val="24"/>
          <w:highlight w:val="none"/>
        </w:rPr>
        <w:br w:type="page"/>
      </w:r>
    </w:p>
    <w:p w14:paraId="046E5B75">
      <w:pPr>
        <w:pStyle w:val="4"/>
        <w:keepNext w:val="0"/>
        <w:keepLines w:val="0"/>
        <w:pageBreakBefore w:val="0"/>
        <w:widowControl w:val="0"/>
        <w:numPr>
          <w:ilvl w:val="0"/>
          <w:numId w:val="11"/>
        </w:numPr>
        <w:shd w:val="clear"/>
        <w:kinsoku/>
        <w:wordWrap/>
        <w:overflowPunct/>
        <w:topLinePunct w:val="0"/>
        <w:autoSpaceDE/>
        <w:autoSpaceDN/>
        <w:bidi w:val="0"/>
        <w:adjustRightInd/>
        <w:snapToGrid/>
        <w:spacing w:line="360" w:lineRule="auto"/>
        <w:ind w:left="0" w:firstLine="482" w:firstLineChars="200"/>
        <w:jc w:val="both"/>
        <w:textAlignment w:val="auto"/>
        <w:rPr>
          <w:rFonts w:hint="eastAsia"/>
          <w:color w:val="auto"/>
          <w:sz w:val="24"/>
          <w:szCs w:val="24"/>
          <w:highlight w:val="none"/>
        </w:rPr>
      </w:pPr>
      <w:bookmarkStart w:id="102" w:name="_Toc9448"/>
      <w:bookmarkStart w:id="103" w:name="_Toc13293"/>
      <w:r>
        <w:rPr>
          <w:rFonts w:hint="eastAsia"/>
          <w:color w:val="auto"/>
          <w:sz w:val="24"/>
          <w:szCs w:val="24"/>
          <w:highlight w:val="none"/>
        </w:rPr>
        <w:t>评标方法</w:t>
      </w:r>
      <w:bookmarkEnd w:id="102"/>
      <w:bookmarkEnd w:id="103"/>
    </w:p>
    <w:p w14:paraId="5F707315">
      <w:pPr>
        <w:keepNext w:val="0"/>
        <w:keepLines w:val="0"/>
        <w:pageBreakBefore w:val="0"/>
        <w:widowControl w:val="0"/>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法。评标</w:t>
      </w:r>
      <w:r>
        <w:rPr>
          <w:rFonts w:hint="eastAsia" w:ascii="宋体" w:hAnsi="宋体" w:eastAsia="宋体" w:cs="宋体"/>
          <w:color w:val="auto"/>
          <w:sz w:val="24"/>
          <w:szCs w:val="24"/>
          <w:highlight w:val="none"/>
          <w:lang w:val="en-US" w:eastAsia="zh-CN"/>
        </w:rPr>
        <w:t>委员会</w:t>
      </w:r>
      <w:r>
        <w:rPr>
          <w:rFonts w:hint="eastAsia" w:ascii="宋体" w:hAnsi="宋体" w:eastAsia="宋体" w:cs="宋体"/>
          <w:color w:val="auto"/>
          <w:sz w:val="24"/>
          <w:szCs w:val="24"/>
          <w:highlight w:val="none"/>
        </w:rPr>
        <w:t>对满足招标文件实质性要求的投标文件，根据本章第2.2款规定的评分标准进行打分，按得分由高到低顺序推荐中标候选人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但投标报价低于其成本的除外。综合评分相等时，以投标报价低的优先；投标报价也相等的，由招标人自行确定。</w:t>
      </w:r>
    </w:p>
    <w:p w14:paraId="37D4ADAC">
      <w:pPr>
        <w:pStyle w:val="4"/>
        <w:keepNext w:val="0"/>
        <w:keepLines w:val="0"/>
        <w:pageBreakBefore w:val="0"/>
        <w:widowControl w:val="0"/>
        <w:numPr>
          <w:ilvl w:val="0"/>
          <w:numId w:val="11"/>
        </w:numPr>
        <w:shd w:val="clear"/>
        <w:kinsoku/>
        <w:wordWrap/>
        <w:overflowPunct/>
        <w:topLinePunct w:val="0"/>
        <w:autoSpaceDE/>
        <w:autoSpaceDN/>
        <w:bidi w:val="0"/>
        <w:adjustRightInd/>
        <w:snapToGrid/>
        <w:spacing w:line="360" w:lineRule="auto"/>
        <w:ind w:left="0" w:firstLine="482" w:firstLineChars="200"/>
        <w:jc w:val="both"/>
        <w:textAlignment w:val="auto"/>
        <w:rPr>
          <w:rFonts w:hint="eastAsia"/>
          <w:color w:val="auto"/>
          <w:sz w:val="24"/>
          <w:szCs w:val="24"/>
          <w:highlight w:val="none"/>
        </w:rPr>
      </w:pPr>
      <w:bookmarkStart w:id="104" w:name="_Toc12813"/>
      <w:bookmarkStart w:id="105" w:name="_Toc24353"/>
      <w:r>
        <w:rPr>
          <w:rFonts w:hint="eastAsia"/>
          <w:color w:val="auto"/>
          <w:sz w:val="24"/>
          <w:szCs w:val="24"/>
          <w:highlight w:val="none"/>
        </w:rPr>
        <w:t>评审标准</w:t>
      </w:r>
      <w:bookmarkEnd w:id="104"/>
      <w:bookmarkEnd w:id="105"/>
    </w:p>
    <w:p w14:paraId="0CA6BEA1">
      <w:pPr>
        <w:pStyle w:val="2"/>
        <w:keepNext w:val="0"/>
        <w:keepLines w:val="0"/>
        <w:pageBreakBefore w:val="0"/>
        <w:widowControl w:val="0"/>
        <w:numPr>
          <w:ilvl w:val="1"/>
          <w:numId w:val="11"/>
        </w:numPr>
        <w:shd w:val="clear"/>
        <w:kinsoku/>
        <w:wordWrap/>
        <w:overflowPunct/>
        <w:topLinePunct w:val="0"/>
        <w:autoSpaceDE/>
        <w:autoSpaceDN/>
        <w:bidi w:val="0"/>
        <w:adjustRightInd/>
        <w:snapToGrid/>
        <w:spacing w:before="0" w:after="0" w:line="360" w:lineRule="auto"/>
        <w:ind w:left="0" w:firstLine="482" w:firstLineChars="200"/>
        <w:textAlignment w:val="auto"/>
        <w:rPr>
          <w:rFonts w:hint="eastAsia"/>
          <w:color w:val="auto"/>
          <w:sz w:val="24"/>
          <w:szCs w:val="24"/>
          <w:highlight w:val="none"/>
        </w:rPr>
      </w:pPr>
      <w:r>
        <w:rPr>
          <w:rFonts w:hint="eastAsia"/>
          <w:color w:val="auto"/>
          <w:sz w:val="24"/>
          <w:szCs w:val="24"/>
          <w:highlight w:val="none"/>
        </w:rPr>
        <w:t>初步评审标准</w:t>
      </w:r>
    </w:p>
    <w:p w14:paraId="4C0670AD">
      <w:pPr>
        <w:pStyle w:val="12"/>
        <w:keepNext w:val="0"/>
        <w:keepLines w:val="0"/>
        <w:pageBreakBefore w:val="0"/>
        <w:widowControl w:val="0"/>
        <w:numPr>
          <w:ilvl w:val="2"/>
          <w:numId w:val="11"/>
        </w:numPr>
        <w:shd w:val="clear"/>
        <w:kinsoku/>
        <w:wordWrap/>
        <w:overflowPunct/>
        <w:topLinePunct w:val="0"/>
        <w:autoSpaceDE/>
        <w:autoSpaceDN/>
        <w:bidi w:val="0"/>
        <w:adjustRightInd/>
        <w:snapToGrid/>
        <w:ind w:left="0"/>
        <w:textAlignment w:val="auto"/>
        <w:rPr>
          <w:rFonts w:hint="eastAsia"/>
          <w:color w:val="auto"/>
          <w:highlight w:val="none"/>
        </w:rPr>
      </w:pPr>
      <w:r>
        <w:rPr>
          <w:rFonts w:hint="eastAsia"/>
          <w:color w:val="auto"/>
          <w:highlight w:val="none"/>
        </w:rPr>
        <w:t>形式评审标准：见评标办法前附表。</w:t>
      </w:r>
    </w:p>
    <w:p w14:paraId="6B4FF0EA">
      <w:pPr>
        <w:pStyle w:val="12"/>
        <w:keepNext w:val="0"/>
        <w:keepLines w:val="0"/>
        <w:pageBreakBefore w:val="0"/>
        <w:widowControl w:val="0"/>
        <w:numPr>
          <w:ilvl w:val="2"/>
          <w:numId w:val="11"/>
        </w:numPr>
        <w:shd w:val="clear"/>
        <w:kinsoku/>
        <w:wordWrap/>
        <w:overflowPunct/>
        <w:topLinePunct w:val="0"/>
        <w:autoSpaceDE/>
        <w:autoSpaceDN/>
        <w:bidi w:val="0"/>
        <w:adjustRightInd/>
        <w:snapToGrid/>
        <w:ind w:left="0"/>
        <w:textAlignment w:val="auto"/>
        <w:rPr>
          <w:rFonts w:hint="eastAsia"/>
          <w:color w:val="auto"/>
          <w:highlight w:val="none"/>
        </w:rPr>
      </w:pPr>
      <w:r>
        <w:rPr>
          <w:rFonts w:hint="eastAsia"/>
          <w:color w:val="auto"/>
          <w:highlight w:val="none"/>
        </w:rPr>
        <w:t>资格评审标准：见评标办法前附表。</w:t>
      </w:r>
    </w:p>
    <w:p w14:paraId="5521387F">
      <w:pPr>
        <w:pStyle w:val="12"/>
        <w:keepNext w:val="0"/>
        <w:keepLines w:val="0"/>
        <w:pageBreakBefore w:val="0"/>
        <w:widowControl w:val="0"/>
        <w:numPr>
          <w:ilvl w:val="2"/>
          <w:numId w:val="11"/>
        </w:numPr>
        <w:shd w:val="clear"/>
        <w:kinsoku/>
        <w:wordWrap/>
        <w:overflowPunct/>
        <w:topLinePunct w:val="0"/>
        <w:autoSpaceDE/>
        <w:autoSpaceDN/>
        <w:bidi w:val="0"/>
        <w:adjustRightInd/>
        <w:snapToGrid/>
        <w:ind w:left="0"/>
        <w:textAlignment w:val="auto"/>
        <w:rPr>
          <w:rFonts w:hint="eastAsia"/>
          <w:color w:val="auto"/>
          <w:highlight w:val="none"/>
        </w:rPr>
      </w:pPr>
      <w:r>
        <w:rPr>
          <w:rFonts w:hint="eastAsia"/>
          <w:color w:val="auto"/>
          <w:highlight w:val="none"/>
        </w:rPr>
        <w:t>响应性评审标准：见评标办法前附表。</w:t>
      </w:r>
    </w:p>
    <w:p w14:paraId="52AF5F99">
      <w:pPr>
        <w:pStyle w:val="2"/>
        <w:keepNext w:val="0"/>
        <w:keepLines w:val="0"/>
        <w:pageBreakBefore w:val="0"/>
        <w:widowControl w:val="0"/>
        <w:numPr>
          <w:ilvl w:val="1"/>
          <w:numId w:val="11"/>
        </w:numPr>
        <w:shd w:val="clear"/>
        <w:kinsoku/>
        <w:wordWrap/>
        <w:overflowPunct/>
        <w:topLinePunct w:val="0"/>
        <w:autoSpaceDE/>
        <w:autoSpaceDN/>
        <w:bidi w:val="0"/>
        <w:adjustRightInd/>
        <w:snapToGrid/>
        <w:spacing w:before="0" w:after="0" w:line="360" w:lineRule="auto"/>
        <w:ind w:left="0" w:firstLine="482" w:firstLineChars="200"/>
        <w:textAlignment w:val="auto"/>
        <w:rPr>
          <w:rFonts w:hint="eastAsia"/>
          <w:color w:val="auto"/>
          <w:sz w:val="24"/>
          <w:szCs w:val="24"/>
          <w:highlight w:val="none"/>
        </w:rPr>
      </w:pPr>
      <w:r>
        <w:rPr>
          <w:rFonts w:hint="eastAsia"/>
          <w:color w:val="auto"/>
          <w:sz w:val="24"/>
          <w:szCs w:val="24"/>
          <w:highlight w:val="none"/>
        </w:rPr>
        <w:t>分值构成与评分标准</w:t>
      </w:r>
    </w:p>
    <w:p w14:paraId="1E1E8E77">
      <w:pPr>
        <w:keepNext w:val="0"/>
        <w:keepLines w:val="0"/>
        <w:pageBreakBefore w:val="0"/>
        <w:widowControl w:val="0"/>
        <w:numPr>
          <w:ilvl w:val="2"/>
          <w:numId w:val="11"/>
        </w:numPr>
        <w:shd w:val="clear"/>
        <w:kinsoku/>
        <w:wordWrap/>
        <w:overflowPunct/>
        <w:topLinePunct w:val="0"/>
        <w:autoSpaceDE/>
        <w:autoSpaceDN/>
        <w:bidi w:val="0"/>
        <w:adjustRightInd/>
        <w:snapToGrid/>
        <w:ind w:left="0"/>
        <w:textAlignment w:val="auto"/>
        <w:rPr>
          <w:rFonts w:hint="eastAsia"/>
          <w:color w:val="auto"/>
          <w:highlight w:val="none"/>
        </w:rPr>
      </w:pPr>
      <w:r>
        <w:rPr>
          <w:rFonts w:hint="eastAsia"/>
          <w:color w:val="auto"/>
          <w:highlight w:val="none"/>
        </w:rPr>
        <w:t>分值构成</w:t>
      </w:r>
    </w:p>
    <w:p w14:paraId="5993BBD6">
      <w:pPr>
        <w:pStyle w:val="17"/>
        <w:keepNext w:val="0"/>
        <w:keepLines w:val="0"/>
        <w:pageBreakBefore w:val="0"/>
        <w:numPr>
          <w:ilvl w:val="0"/>
          <w:numId w:val="12"/>
        </w:numPr>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投标报价：见评标办法前附表；</w:t>
      </w:r>
    </w:p>
    <w:p w14:paraId="46DBB2FC">
      <w:pPr>
        <w:pStyle w:val="17"/>
        <w:keepNext w:val="0"/>
        <w:keepLines w:val="0"/>
        <w:pageBreakBefore w:val="0"/>
        <w:numPr>
          <w:ilvl w:val="0"/>
          <w:numId w:val="12"/>
        </w:numPr>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施工组织设计：见评标办法前附表；</w:t>
      </w:r>
    </w:p>
    <w:p w14:paraId="1424420F">
      <w:pPr>
        <w:pStyle w:val="17"/>
        <w:keepNext w:val="0"/>
        <w:keepLines w:val="0"/>
        <w:pageBreakBefore w:val="0"/>
        <w:numPr>
          <w:ilvl w:val="0"/>
          <w:numId w:val="12"/>
        </w:numPr>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项目管理机构：见评标办法前附表；</w:t>
      </w:r>
    </w:p>
    <w:p w14:paraId="2BB021EE">
      <w:pPr>
        <w:pStyle w:val="17"/>
        <w:keepNext w:val="0"/>
        <w:keepLines w:val="0"/>
        <w:pageBreakBefore w:val="0"/>
        <w:numPr>
          <w:ilvl w:val="0"/>
          <w:numId w:val="12"/>
        </w:numPr>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其他评分因素：见评标办法前附表。</w:t>
      </w:r>
    </w:p>
    <w:p w14:paraId="11827CCE">
      <w:pPr>
        <w:keepNext w:val="0"/>
        <w:keepLines w:val="0"/>
        <w:pageBreakBefore w:val="0"/>
        <w:widowControl w:val="0"/>
        <w:numPr>
          <w:ilvl w:val="2"/>
          <w:numId w:val="11"/>
        </w:numPr>
        <w:shd w:val="clear"/>
        <w:kinsoku/>
        <w:wordWrap/>
        <w:overflowPunct/>
        <w:topLinePunct w:val="0"/>
        <w:autoSpaceDE/>
        <w:autoSpaceDN/>
        <w:bidi w:val="0"/>
        <w:adjustRightInd/>
        <w:snapToGrid/>
        <w:ind w:left="0"/>
        <w:textAlignment w:val="auto"/>
        <w:rPr>
          <w:rFonts w:hint="eastAsia"/>
          <w:color w:val="auto"/>
          <w:highlight w:val="none"/>
        </w:rPr>
      </w:pPr>
      <w:r>
        <w:rPr>
          <w:rFonts w:hint="eastAsia"/>
          <w:color w:val="auto"/>
          <w:highlight w:val="none"/>
        </w:rPr>
        <w:t>评标基准价计算</w:t>
      </w:r>
    </w:p>
    <w:p w14:paraId="425CCE46">
      <w:pPr>
        <w:pStyle w:val="17"/>
        <w:keepNext w:val="0"/>
        <w:keepLines w:val="0"/>
        <w:pageBreakBefore w:val="0"/>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评标基准价计算方法：见评标办法前附表。</w:t>
      </w:r>
    </w:p>
    <w:p w14:paraId="2FA39127">
      <w:pPr>
        <w:keepNext w:val="0"/>
        <w:keepLines w:val="0"/>
        <w:pageBreakBefore w:val="0"/>
        <w:widowControl w:val="0"/>
        <w:numPr>
          <w:ilvl w:val="2"/>
          <w:numId w:val="11"/>
        </w:numPr>
        <w:shd w:val="clear"/>
        <w:kinsoku/>
        <w:wordWrap/>
        <w:overflowPunct/>
        <w:topLinePunct w:val="0"/>
        <w:autoSpaceDE/>
        <w:autoSpaceDN/>
        <w:bidi w:val="0"/>
        <w:adjustRightInd/>
        <w:snapToGrid/>
        <w:ind w:left="0"/>
        <w:textAlignment w:val="auto"/>
        <w:rPr>
          <w:rFonts w:hint="eastAsia"/>
          <w:color w:val="auto"/>
          <w:highlight w:val="none"/>
        </w:rPr>
      </w:pPr>
      <w:r>
        <w:rPr>
          <w:rFonts w:hint="eastAsia"/>
          <w:color w:val="auto"/>
          <w:highlight w:val="none"/>
        </w:rPr>
        <w:t>投标报价的偏差率计算</w:t>
      </w:r>
    </w:p>
    <w:p w14:paraId="5099327B">
      <w:pPr>
        <w:pStyle w:val="17"/>
        <w:keepNext w:val="0"/>
        <w:keepLines w:val="0"/>
        <w:pageBreakBefore w:val="0"/>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投标报价的偏差率计算公式：见评标办法前附表。</w:t>
      </w:r>
    </w:p>
    <w:p w14:paraId="55900F91">
      <w:pPr>
        <w:keepNext w:val="0"/>
        <w:keepLines w:val="0"/>
        <w:pageBreakBefore w:val="0"/>
        <w:widowControl w:val="0"/>
        <w:numPr>
          <w:ilvl w:val="2"/>
          <w:numId w:val="11"/>
        </w:numPr>
        <w:shd w:val="clear"/>
        <w:kinsoku/>
        <w:wordWrap/>
        <w:overflowPunct/>
        <w:topLinePunct w:val="0"/>
        <w:autoSpaceDE/>
        <w:autoSpaceDN/>
        <w:bidi w:val="0"/>
        <w:adjustRightInd/>
        <w:snapToGrid/>
        <w:ind w:left="0"/>
        <w:textAlignment w:val="auto"/>
        <w:rPr>
          <w:rFonts w:hint="eastAsia"/>
          <w:color w:val="auto"/>
          <w:highlight w:val="none"/>
        </w:rPr>
      </w:pPr>
      <w:r>
        <w:rPr>
          <w:rFonts w:hint="eastAsia"/>
          <w:color w:val="auto"/>
          <w:highlight w:val="none"/>
        </w:rPr>
        <w:t>评分标准</w:t>
      </w:r>
    </w:p>
    <w:p w14:paraId="5488F988">
      <w:pPr>
        <w:pStyle w:val="17"/>
        <w:keepNext w:val="0"/>
        <w:keepLines w:val="0"/>
        <w:pageBreakBefore w:val="0"/>
        <w:numPr>
          <w:ilvl w:val="0"/>
          <w:numId w:val="13"/>
        </w:numPr>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投标报价评分标准：见评标办法前附表；</w:t>
      </w:r>
    </w:p>
    <w:p w14:paraId="0B76D759">
      <w:pPr>
        <w:pStyle w:val="17"/>
        <w:keepNext w:val="0"/>
        <w:keepLines w:val="0"/>
        <w:pageBreakBefore w:val="0"/>
        <w:numPr>
          <w:ilvl w:val="0"/>
          <w:numId w:val="13"/>
        </w:numPr>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施工组织设计标准：见评标办法前附表；</w:t>
      </w:r>
    </w:p>
    <w:p w14:paraId="652D7EA1">
      <w:pPr>
        <w:pStyle w:val="17"/>
        <w:keepNext w:val="0"/>
        <w:keepLines w:val="0"/>
        <w:pageBreakBefore w:val="0"/>
        <w:numPr>
          <w:ilvl w:val="0"/>
          <w:numId w:val="13"/>
        </w:numPr>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项目管理机构标准：见评标办法前附表；</w:t>
      </w:r>
    </w:p>
    <w:p w14:paraId="48847192">
      <w:pPr>
        <w:pStyle w:val="17"/>
        <w:keepNext w:val="0"/>
        <w:keepLines w:val="0"/>
        <w:pageBreakBefore w:val="0"/>
        <w:numPr>
          <w:ilvl w:val="0"/>
          <w:numId w:val="13"/>
        </w:numPr>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其他评分因素评分标准：见评标办法前附表。</w:t>
      </w:r>
    </w:p>
    <w:p w14:paraId="74D63493">
      <w:pPr>
        <w:pStyle w:val="4"/>
        <w:keepNext w:val="0"/>
        <w:keepLines w:val="0"/>
        <w:pageBreakBefore w:val="0"/>
        <w:widowControl w:val="0"/>
        <w:numPr>
          <w:ilvl w:val="0"/>
          <w:numId w:val="11"/>
        </w:numPr>
        <w:shd w:val="clear"/>
        <w:kinsoku/>
        <w:wordWrap/>
        <w:overflowPunct/>
        <w:topLinePunct w:val="0"/>
        <w:autoSpaceDE/>
        <w:autoSpaceDN/>
        <w:bidi w:val="0"/>
        <w:adjustRightInd/>
        <w:snapToGrid/>
        <w:spacing w:line="360" w:lineRule="auto"/>
        <w:ind w:left="0" w:firstLine="482" w:firstLineChars="200"/>
        <w:jc w:val="both"/>
        <w:textAlignment w:val="auto"/>
        <w:rPr>
          <w:rFonts w:hint="eastAsia"/>
          <w:color w:val="auto"/>
          <w:sz w:val="24"/>
          <w:szCs w:val="24"/>
          <w:highlight w:val="none"/>
        </w:rPr>
      </w:pPr>
      <w:bookmarkStart w:id="106" w:name="_Toc31282"/>
      <w:bookmarkStart w:id="107" w:name="_Toc19761"/>
      <w:r>
        <w:rPr>
          <w:rFonts w:hint="eastAsia"/>
          <w:color w:val="auto"/>
          <w:sz w:val="24"/>
          <w:szCs w:val="24"/>
          <w:highlight w:val="none"/>
        </w:rPr>
        <w:t>评标程序</w:t>
      </w:r>
      <w:bookmarkEnd w:id="106"/>
      <w:bookmarkEnd w:id="107"/>
    </w:p>
    <w:p w14:paraId="54A26166">
      <w:pPr>
        <w:pStyle w:val="2"/>
        <w:keepNext w:val="0"/>
        <w:keepLines w:val="0"/>
        <w:pageBreakBefore w:val="0"/>
        <w:widowControl w:val="0"/>
        <w:numPr>
          <w:ilvl w:val="1"/>
          <w:numId w:val="11"/>
        </w:numPr>
        <w:shd w:val="clear"/>
        <w:kinsoku/>
        <w:wordWrap/>
        <w:overflowPunct/>
        <w:topLinePunct w:val="0"/>
        <w:autoSpaceDE/>
        <w:autoSpaceDN/>
        <w:bidi w:val="0"/>
        <w:adjustRightInd/>
        <w:snapToGrid/>
        <w:spacing w:before="0" w:after="0" w:line="360" w:lineRule="auto"/>
        <w:ind w:left="0" w:firstLine="482" w:firstLineChars="200"/>
        <w:textAlignment w:val="auto"/>
        <w:rPr>
          <w:rFonts w:hint="eastAsia"/>
          <w:color w:val="auto"/>
          <w:sz w:val="24"/>
          <w:szCs w:val="24"/>
          <w:highlight w:val="none"/>
        </w:rPr>
      </w:pPr>
      <w:r>
        <w:rPr>
          <w:rFonts w:hint="eastAsia"/>
          <w:color w:val="auto"/>
          <w:sz w:val="24"/>
          <w:szCs w:val="24"/>
          <w:highlight w:val="none"/>
        </w:rPr>
        <w:t>初步评审</w:t>
      </w:r>
    </w:p>
    <w:p w14:paraId="78167F4D">
      <w:pPr>
        <w:pStyle w:val="12"/>
        <w:keepNext w:val="0"/>
        <w:keepLines w:val="0"/>
        <w:pageBreakBefore w:val="0"/>
        <w:widowControl w:val="0"/>
        <w:numPr>
          <w:ilvl w:val="2"/>
          <w:numId w:val="11"/>
        </w:numPr>
        <w:shd w:val="clear"/>
        <w:kinsoku/>
        <w:wordWrap/>
        <w:overflowPunct/>
        <w:topLinePunct w:val="0"/>
        <w:autoSpaceDE/>
        <w:autoSpaceDN/>
        <w:bidi w:val="0"/>
        <w:adjustRightInd/>
        <w:snapToGrid/>
        <w:ind w:left="0" w:firstLine="420"/>
        <w:textAlignment w:val="auto"/>
        <w:rPr>
          <w:rFonts w:hint="eastAsia" w:ascii="宋体" w:hAnsi="宋体" w:eastAsia="宋体"/>
          <w:color w:val="auto"/>
          <w:highlight w:val="none"/>
        </w:rPr>
      </w:pPr>
      <w:r>
        <w:rPr>
          <w:rFonts w:hint="eastAsia" w:ascii="宋体" w:hAnsi="宋体" w:eastAsia="宋体"/>
          <w:color w:val="auto"/>
          <w:highlight w:val="none"/>
        </w:rPr>
        <w:t>评标</w:t>
      </w:r>
      <w:r>
        <w:rPr>
          <w:rFonts w:hint="eastAsia" w:ascii="宋体" w:hAnsi="宋体" w:eastAsia="宋体"/>
          <w:color w:val="auto"/>
          <w:highlight w:val="none"/>
          <w:lang w:val="en-US" w:eastAsia="zh-CN"/>
        </w:rPr>
        <w:t>委员会</w:t>
      </w:r>
      <w:r>
        <w:rPr>
          <w:rFonts w:hint="eastAsia" w:ascii="宋体" w:hAnsi="宋体" w:eastAsia="宋体"/>
          <w:color w:val="auto"/>
          <w:highlight w:val="none"/>
        </w:rPr>
        <w:t>可以要求投标人提交 “投标人须知”规定的有关证明和证件的原件，以便核验。评标</w:t>
      </w:r>
      <w:r>
        <w:rPr>
          <w:rFonts w:hint="eastAsia" w:ascii="宋体" w:hAnsi="宋体" w:eastAsia="宋体"/>
          <w:color w:val="auto"/>
          <w:highlight w:val="none"/>
          <w:lang w:val="en-US" w:eastAsia="zh-CN"/>
        </w:rPr>
        <w:t>委员会</w:t>
      </w:r>
      <w:r>
        <w:rPr>
          <w:rFonts w:hint="eastAsia" w:ascii="宋体" w:hAnsi="宋体" w:eastAsia="宋体"/>
          <w:color w:val="auto"/>
          <w:highlight w:val="none"/>
        </w:rPr>
        <w:t>依据本章第2.1款规定的标准对投标文件进行初步评审。有一项不符合评审标准的，评标</w:t>
      </w:r>
      <w:r>
        <w:rPr>
          <w:rFonts w:hint="eastAsia" w:ascii="宋体" w:hAnsi="宋体" w:eastAsia="宋体"/>
          <w:color w:val="auto"/>
          <w:highlight w:val="none"/>
          <w:lang w:val="en-US" w:eastAsia="zh-CN"/>
        </w:rPr>
        <w:t>委员会</w:t>
      </w:r>
      <w:r>
        <w:rPr>
          <w:rFonts w:hint="eastAsia" w:ascii="宋体" w:hAnsi="宋体" w:eastAsia="宋体"/>
          <w:color w:val="auto"/>
          <w:highlight w:val="none"/>
        </w:rPr>
        <w:t>应当否决其投标。</w:t>
      </w:r>
    </w:p>
    <w:p w14:paraId="1DE080C7">
      <w:pPr>
        <w:pStyle w:val="12"/>
        <w:keepNext w:val="0"/>
        <w:keepLines w:val="0"/>
        <w:pageBreakBefore w:val="0"/>
        <w:widowControl w:val="0"/>
        <w:numPr>
          <w:ilvl w:val="2"/>
          <w:numId w:val="11"/>
        </w:numPr>
        <w:shd w:val="clear"/>
        <w:kinsoku/>
        <w:wordWrap/>
        <w:overflowPunct/>
        <w:topLinePunct w:val="0"/>
        <w:autoSpaceDE/>
        <w:autoSpaceDN/>
        <w:bidi w:val="0"/>
        <w:adjustRightInd/>
        <w:snapToGrid/>
        <w:ind w:left="0" w:firstLine="420"/>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评标委员会应对在评标过程中发现的投标人与投标人之间、投标人与招标人之间存在的串通投标的情形进行评审和认定。投标人存在串通投标、弄虚作假、行贿等违法行为的，评标委员会应否决其投标。</w:t>
      </w:r>
    </w:p>
    <w:p w14:paraId="7BA379F7">
      <w:pPr>
        <w:keepNext w:val="0"/>
        <w:keepLines w:val="0"/>
        <w:pageBreakBefore w:val="0"/>
        <w:widowControl w:val="0"/>
        <w:numPr>
          <w:ilvl w:val="0"/>
          <w:numId w:val="14"/>
        </w:numPr>
        <w:shd w:val="clear"/>
        <w:kinsoku/>
        <w:wordWrap/>
        <w:overflowPunct/>
        <w:topLinePunct w:val="0"/>
        <w:autoSpaceDE/>
        <w:autoSpaceDN/>
        <w:bidi w:val="0"/>
        <w:adjustRightInd/>
        <w:snapToGrid/>
        <w:ind w:left="0"/>
        <w:textAlignment w:val="auto"/>
        <w:rPr>
          <w:rFonts w:hint="eastAsia"/>
          <w:color w:val="auto"/>
          <w:highlight w:val="none"/>
        </w:rPr>
      </w:pPr>
      <w:r>
        <w:rPr>
          <w:rFonts w:hint="eastAsia"/>
          <w:color w:val="auto"/>
          <w:highlight w:val="none"/>
        </w:rPr>
        <w:t>有下列情形之一的，属于投标人相互串通投标：</w:t>
      </w:r>
    </w:p>
    <w:p w14:paraId="3942EC19">
      <w:pPr>
        <w:pStyle w:val="17"/>
        <w:keepNext w:val="0"/>
        <w:keepLines w:val="0"/>
        <w:pageBreakBefore w:val="0"/>
        <w:widowControl w:val="0"/>
        <w:numPr>
          <w:ilvl w:val="0"/>
          <w:numId w:val="15"/>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投标人之间协商投标报价等投标文件的实质性内容；</w:t>
      </w:r>
    </w:p>
    <w:p w14:paraId="086EEF2E">
      <w:pPr>
        <w:pStyle w:val="17"/>
        <w:keepNext w:val="0"/>
        <w:keepLines w:val="0"/>
        <w:pageBreakBefore w:val="0"/>
        <w:widowControl w:val="0"/>
        <w:numPr>
          <w:ilvl w:val="0"/>
          <w:numId w:val="15"/>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投标人之间约定中标人；</w:t>
      </w:r>
    </w:p>
    <w:p w14:paraId="028D8212">
      <w:pPr>
        <w:pStyle w:val="17"/>
        <w:keepNext w:val="0"/>
        <w:keepLines w:val="0"/>
        <w:pageBreakBefore w:val="0"/>
        <w:widowControl w:val="0"/>
        <w:numPr>
          <w:ilvl w:val="0"/>
          <w:numId w:val="15"/>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投标人之间约定部分投标人放弃投标或者中标；</w:t>
      </w:r>
    </w:p>
    <w:p w14:paraId="45CF74A2">
      <w:pPr>
        <w:pStyle w:val="17"/>
        <w:keepNext w:val="0"/>
        <w:keepLines w:val="0"/>
        <w:pageBreakBefore w:val="0"/>
        <w:widowControl w:val="0"/>
        <w:numPr>
          <w:ilvl w:val="0"/>
          <w:numId w:val="15"/>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属于同一集团、协会、商会等组织成员的投标人按照该组织要求协同投标；</w:t>
      </w:r>
    </w:p>
    <w:p w14:paraId="5088E1E2">
      <w:pPr>
        <w:pStyle w:val="17"/>
        <w:keepNext w:val="0"/>
        <w:keepLines w:val="0"/>
        <w:pageBreakBefore w:val="0"/>
        <w:widowControl w:val="0"/>
        <w:numPr>
          <w:ilvl w:val="0"/>
          <w:numId w:val="15"/>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投标人之间为谋取中标或者排斥特定投标人而采取的其他联合行动。</w:t>
      </w:r>
    </w:p>
    <w:p w14:paraId="6236D035">
      <w:pPr>
        <w:keepNext w:val="0"/>
        <w:keepLines w:val="0"/>
        <w:pageBreakBefore w:val="0"/>
        <w:widowControl w:val="0"/>
        <w:numPr>
          <w:ilvl w:val="0"/>
          <w:numId w:val="14"/>
        </w:numPr>
        <w:shd w:val="clear"/>
        <w:kinsoku/>
        <w:wordWrap/>
        <w:overflowPunct/>
        <w:topLinePunct w:val="0"/>
        <w:autoSpaceDE/>
        <w:autoSpaceDN/>
        <w:bidi w:val="0"/>
        <w:adjustRightInd/>
        <w:snapToGrid/>
        <w:ind w:left="0"/>
        <w:textAlignment w:val="auto"/>
        <w:rPr>
          <w:rFonts w:hint="eastAsia"/>
          <w:color w:val="auto"/>
          <w:highlight w:val="none"/>
        </w:rPr>
      </w:pPr>
      <w:r>
        <w:rPr>
          <w:rFonts w:hint="eastAsia"/>
          <w:color w:val="auto"/>
          <w:highlight w:val="none"/>
        </w:rPr>
        <w:t>有下列情形之一的，视为投标人串通投标：</w:t>
      </w:r>
    </w:p>
    <w:p w14:paraId="71C32735">
      <w:pPr>
        <w:pStyle w:val="17"/>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不同投标人的投标文件由同一单位或者个人编制（包括投标文件上传IP地址相同、投标联系人身份证号码相同或联系电话相同等情形）；</w:t>
      </w:r>
    </w:p>
    <w:p w14:paraId="2C638A90">
      <w:pPr>
        <w:pStyle w:val="17"/>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不同投标人委托同一单位或者个人办理投标事宜；</w:t>
      </w:r>
    </w:p>
    <w:p w14:paraId="34C6E227">
      <w:pPr>
        <w:pStyle w:val="17"/>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不同投标人的投标文件载明的项目管理成员为同一人；</w:t>
      </w:r>
    </w:p>
    <w:p w14:paraId="6B26F146">
      <w:pPr>
        <w:pStyle w:val="17"/>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不同投标人的投标文件异常一致或者投标报价呈规律性差异；</w:t>
      </w:r>
    </w:p>
    <w:p w14:paraId="56E9615B">
      <w:pPr>
        <w:pStyle w:val="17"/>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不同投标人的投标文件相互混装；</w:t>
      </w:r>
    </w:p>
    <w:p w14:paraId="60E384B9">
      <w:pPr>
        <w:pStyle w:val="17"/>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不同投标人的投标保证金从同一单位的账户转出；</w:t>
      </w:r>
    </w:p>
    <w:p w14:paraId="1B6EF5DF">
      <w:pPr>
        <w:pStyle w:val="17"/>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法律法规和招标文件规定的其他情形。</w:t>
      </w:r>
    </w:p>
    <w:p w14:paraId="45C87021">
      <w:pPr>
        <w:keepNext w:val="0"/>
        <w:keepLines w:val="0"/>
        <w:pageBreakBefore w:val="0"/>
        <w:widowControl w:val="0"/>
        <w:numPr>
          <w:ilvl w:val="0"/>
          <w:numId w:val="14"/>
        </w:numPr>
        <w:shd w:val="clear"/>
        <w:kinsoku/>
        <w:wordWrap/>
        <w:overflowPunct/>
        <w:topLinePunct w:val="0"/>
        <w:autoSpaceDE/>
        <w:autoSpaceDN/>
        <w:bidi w:val="0"/>
        <w:adjustRightInd/>
        <w:snapToGrid/>
        <w:ind w:left="0"/>
        <w:textAlignment w:val="auto"/>
        <w:rPr>
          <w:rFonts w:hint="eastAsia"/>
          <w:color w:val="auto"/>
          <w:highlight w:val="none"/>
        </w:rPr>
      </w:pPr>
      <w:r>
        <w:rPr>
          <w:rFonts w:hint="eastAsia"/>
          <w:color w:val="auto"/>
          <w:highlight w:val="none"/>
        </w:rPr>
        <w:t>有下列情形之一的，属于招标人与投标人串通投标：</w:t>
      </w:r>
    </w:p>
    <w:p w14:paraId="7C3A352C">
      <w:pPr>
        <w:pStyle w:val="1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招标人在开标前开启投标文件并将有关信息泄露给其他投标人；</w:t>
      </w:r>
    </w:p>
    <w:p w14:paraId="4D885F68">
      <w:pPr>
        <w:pStyle w:val="1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招标人直接或者间接向投标人泄露标底、评标委员会成员等信息；</w:t>
      </w:r>
    </w:p>
    <w:p w14:paraId="18B70BF9">
      <w:pPr>
        <w:pStyle w:val="1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招标人明示或者暗示投标人压低或者抬高投标报价；</w:t>
      </w:r>
    </w:p>
    <w:p w14:paraId="4CAED186">
      <w:pPr>
        <w:pStyle w:val="1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招标人授意投标人撤换、修改投标文件；</w:t>
      </w:r>
    </w:p>
    <w:p w14:paraId="5B9DBC1C">
      <w:pPr>
        <w:pStyle w:val="1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招标人明示或者暗示投标人为特定投标人中标提供方便；</w:t>
      </w:r>
    </w:p>
    <w:p w14:paraId="259A6E16">
      <w:pPr>
        <w:pStyle w:val="1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招标人与投标人为谋求特定投标人中标而采取的其他串通行为。</w:t>
      </w:r>
    </w:p>
    <w:p w14:paraId="21677799">
      <w:pPr>
        <w:keepNext w:val="0"/>
        <w:keepLines w:val="0"/>
        <w:pageBreakBefore w:val="0"/>
        <w:widowControl w:val="0"/>
        <w:numPr>
          <w:ilvl w:val="0"/>
          <w:numId w:val="14"/>
        </w:numPr>
        <w:shd w:val="clear"/>
        <w:kinsoku/>
        <w:wordWrap/>
        <w:overflowPunct/>
        <w:topLinePunct w:val="0"/>
        <w:autoSpaceDE/>
        <w:autoSpaceDN/>
        <w:bidi w:val="0"/>
        <w:adjustRightInd/>
        <w:snapToGrid/>
        <w:ind w:left="0"/>
        <w:textAlignment w:val="auto"/>
        <w:rPr>
          <w:rFonts w:hint="eastAsia"/>
          <w:color w:val="auto"/>
          <w:highlight w:val="none"/>
        </w:rPr>
      </w:pPr>
      <w:r>
        <w:rPr>
          <w:rFonts w:hint="eastAsia"/>
          <w:color w:val="auto"/>
          <w:highlight w:val="none"/>
        </w:rPr>
        <w:t>投标人有下列情形之一的，属于投标弄虚作假行为：</w:t>
      </w:r>
    </w:p>
    <w:p w14:paraId="1C14D324">
      <w:pPr>
        <w:pStyle w:val="17"/>
        <w:keepNext w:val="0"/>
        <w:keepLines w:val="0"/>
        <w:pageBreakBefore w:val="0"/>
        <w:widowControl w:val="0"/>
        <w:numPr>
          <w:ilvl w:val="0"/>
          <w:numId w:val="18"/>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使用伪造、变造的许可证件；</w:t>
      </w:r>
    </w:p>
    <w:p w14:paraId="5683376D">
      <w:pPr>
        <w:pStyle w:val="17"/>
        <w:keepNext w:val="0"/>
        <w:keepLines w:val="0"/>
        <w:pageBreakBefore w:val="0"/>
        <w:widowControl w:val="0"/>
        <w:numPr>
          <w:ilvl w:val="0"/>
          <w:numId w:val="18"/>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提供虚假的财务状况或者业绩；</w:t>
      </w:r>
    </w:p>
    <w:p w14:paraId="53C72F6E">
      <w:pPr>
        <w:pStyle w:val="17"/>
        <w:keepNext w:val="0"/>
        <w:keepLines w:val="0"/>
        <w:pageBreakBefore w:val="0"/>
        <w:widowControl w:val="0"/>
        <w:numPr>
          <w:ilvl w:val="0"/>
          <w:numId w:val="18"/>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提供虚假的项目负责人或者主要技术人员简历、劳动关系证明；</w:t>
      </w:r>
    </w:p>
    <w:p w14:paraId="1431DD97">
      <w:pPr>
        <w:pStyle w:val="17"/>
        <w:keepNext w:val="0"/>
        <w:keepLines w:val="0"/>
        <w:pageBreakBefore w:val="0"/>
        <w:widowControl w:val="0"/>
        <w:numPr>
          <w:ilvl w:val="0"/>
          <w:numId w:val="18"/>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提供虚假的信用状况；</w:t>
      </w:r>
    </w:p>
    <w:p w14:paraId="33524F83">
      <w:pPr>
        <w:pStyle w:val="17"/>
        <w:keepNext w:val="0"/>
        <w:keepLines w:val="0"/>
        <w:pageBreakBefore w:val="0"/>
        <w:widowControl w:val="0"/>
        <w:numPr>
          <w:ilvl w:val="0"/>
          <w:numId w:val="18"/>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其他弄虚作假的行为。</w:t>
      </w:r>
    </w:p>
    <w:p w14:paraId="55FC4002">
      <w:pPr>
        <w:pStyle w:val="12"/>
        <w:keepNext w:val="0"/>
        <w:keepLines w:val="0"/>
        <w:pageBreakBefore w:val="0"/>
        <w:widowControl w:val="0"/>
        <w:numPr>
          <w:ilvl w:val="2"/>
          <w:numId w:val="11"/>
        </w:numPr>
        <w:shd w:val="clear"/>
        <w:kinsoku/>
        <w:wordWrap/>
        <w:overflowPunct/>
        <w:topLinePunct w:val="0"/>
        <w:autoSpaceDE/>
        <w:autoSpaceDN/>
        <w:bidi w:val="0"/>
        <w:adjustRightInd/>
        <w:snapToGrid/>
        <w:ind w:left="0" w:firstLine="420"/>
        <w:textAlignment w:val="auto"/>
        <w:rPr>
          <w:rFonts w:hint="eastAsia" w:ascii="宋体" w:hAnsi="宋体" w:eastAsia="宋体"/>
          <w:color w:val="auto"/>
          <w:highlight w:val="none"/>
        </w:rPr>
      </w:pPr>
      <w:r>
        <w:rPr>
          <w:rFonts w:hint="eastAsia" w:ascii="宋体" w:hAnsi="宋体" w:eastAsia="宋体"/>
          <w:color w:val="auto"/>
          <w:highlight w:val="none"/>
        </w:rPr>
        <w:t>投标报价有算术错误及其他错误的，</w:t>
      </w:r>
      <w:r>
        <w:rPr>
          <w:rFonts w:hint="eastAsia"/>
          <w:color w:val="auto"/>
          <w:highlight w:val="none"/>
          <w:lang w:eastAsia="zh-CN"/>
        </w:rPr>
        <w:t>评标委员会</w:t>
      </w:r>
      <w:r>
        <w:rPr>
          <w:rFonts w:hint="eastAsia" w:ascii="宋体" w:hAnsi="宋体" w:eastAsia="宋体"/>
          <w:color w:val="auto"/>
          <w:highlight w:val="none"/>
        </w:rPr>
        <w:t>按以下原则要求投标人对投标报价进行修正，并要求投标人书面澄清确认。投标人拒不澄清确认的，</w:t>
      </w:r>
      <w:r>
        <w:rPr>
          <w:rFonts w:hint="eastAsia"/>
          <w:color w:val="auto"/>
          <w:highlight w:val="none"/>
          <w:lang w:eastAsia="zh-CN"/>
        </w:rPr>
        <w:t>评标委员会</w:t>
      </w:r>
      <w:r>
        <w:rPr>
          <w:rFonts w:hint="eastAsia" w:ascii="宋体" w:hAnsi="宋体" w:eastAsia="宋体"/>
          <w:color w:val="auto"/>
          <w:highlight w:val="none"/>
        </w:rPr>
        <w:t>应当否决其投标：</w:t>
      </w:r>
    </w:p>
    <w:p w14:paraId="5225C78D">
      <w:pPr>
        <w:pStyle w:val="17"/>
        <w:keepNext w:val="0"/>
        <w:keepLines w:val="0"/>
        <w:pageBreakBefore w:val="0"/>
        <w:numPr>
          <w:ilvl w:val="0"/>
          <w:numId w:val="19"/>
        </w:numPr>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投标文件中的大写金额与小写金额不一致的，以大写金额为准；</w:t>
      </w:r>
    </w:p>
    <w:p w14:paraId="40935C61">
      <w:pPr>
        <w:pStyle w:val="17"/>
        <w:keepNext w:val="0"/>
        <w:keepLines w:val="0"/>
        <w:pageBreakBefore w:val="0"/>
        <w:numPr>
          <w:ilvl w:val="0"/>
          <w:numId w:val="19"/>
        </w:numPr>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总价金额与单价金额不一致的，以单价金额为准，但单价金额小数点有明显错误的除外；</w:t>
      </w:r>
    </w:p>
    <w:p w14:paraId="4A8B92D9">
      <w:pPr>
        <w:pStyle w:val="17"/>
        <w:keepNext w:val="0"/>
        <w:keepLines w:val="0"/>
        <w:pageBreakBefore w:val="0"/>
        <w:numPr>
          <w:ilvl w:val="0"/>
          <w:numId w:val="19"/>
        </w:numPr>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投标报价为各分项报价金额之和，投标报价与分项报价的合价不一致的，应以各分项合计累计数为准，修正投标报价；</w:t>
      </w:r>
    </w:p>
    <w:p w14:paraId="27DADBE4">
      <w:pPr>
        <w:pStyle w:val="17"/>
        <w:keepNext w:val="0"/>
        <w:keepLines w:val="0"/>
        <w:pageBreakBefore w:val="0"/>
        <w:numPr>
          <w:ilvl w:val="0"/>
          <w:numId w:val="19"/>
        </w:numPr>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如果分项报价中存在缺漏项，则视为缺漏项价格已包含在其他分项报价之中。</w:t>
      </w:r>
    </w:p>
    <w:p w14:paraId="22BD0512">
      <w:pPr>
        <w:pStyle w:val="12"/>
        <w:keepNext w:val="0"/>
        <w:keepLines w:val="0"/>
        <w:pageBreakBefore w:val="0"/>
        <w:widowControl w:val="0"/>
        <w:numPr>
          <w:ilvl w:val="2"/>
          <w:numId w:val="11"/>
        </w:numPr>
        <w:shd w:val="clear"/>
        <w:kinsoku/>
        <w:wordWrap/>
        <w:overflowPunct/>
        <w:topLinePunct w:val="0"/>
        <w:autoSpaceDE/>
        <w:autoSpaceDN/>
        <w:bidi w:val="0"/>
        <w:adjustRightInd/>
        <w:snapToGrid/>
        <w:ind w:left="0" w:firstLine="420"/>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投标人不得存在的其他情形见评标办法前附表。有一项情形存在的，评标委员会应否决其投标。</w:t>
      </w:r>
    </w:p>
    <w:p w14:paraId="25AF499B">
      <w:pPr>
        <w:pStyle w:val="12"/>
        <w:keepNext w:val="0"/>
        <w:keepLines w:val="0"/>
        <w:pageBreakBefore w:val="0"/>
        <w:widowControl w:val="0"/>
        <w:numPr>
          <w:ilvl w:val="2"/>
          <w:numId w:val="11"/>
        </w:numPr>
        <w:shd w:val="clear"/>
        <w:kinsoku/>
        <w:wordWrap/>
        <w:overflowPunct/>
        <w:topLinePunct w:val="0"/>
        <w:autoSpaceDE/>
        <w:autoSpaceDN/>
        <w:bidi w:val="0"/>
        <w:adjustRightInd/>
        <w:snapToGrid/>
        <w:ind w:left="0" w:firstLine="420"/>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评标委员会发现投标人的报价明显低于其他投标报价，或者明显低于最高投标限价，使得其投标报价可能低于成本的，应当要求该投标人作出书面说明并提供相应的证明材料。投标人不能合理说明或者不能提供相应证明材料的，由评标委员会认定该投标人以低于成本报价竞标，否决其投标。</w:t>
      </w:r>
    </w:p>
    <w:p w14:paraId="4FF9E5EB">
      <w:pPr>
        <w:pStyle w:val="12"/>
        <w:keepNext w:val="0"/>
        <w:keepLines w:val="0"/>
        <w:pageBreakBefore w:val="0"/>
        <w:widowControl w:val="0"/>
        <w:numPr>
          <w:ilvl w:val="2"/>
          <w:numId w:val="11"/>
        </w:numPr>
        <w:shd w:val="clear"/>
        <w:kinsoku/>
        <w:wordWrap/>
        <w:overflowPunct/>
        <w:topLinePunct w:val="0"/>
        <w:autoSpaceDE/>
        <w:autoSpaceDN/>
        <w:bidi w:val="0"/>
        <w:adjustRightInd/>
        <w:snapToGrid/>
        <w:ind w:left="0" w:firstLine="420"/>
        <w:textAlignment w:val="auto"/>
        <w:rPr>
          <w:rFonts w:hint="eastAsia" w:ascii="宋体" w:hAnsi="宋体" w:eastAsia="宋体" w:cs="宋体"/>
          <w:color w:val="auto"/>
          <w:sz w:val="24"/>
          <w:szCs w:val="24"/>
          <w:highlight w:val="none"/>
        </w:rPr>
      </w:pPr>
      <w:r>
        <w:rPr>
          <w:rFonts w:hint="eastAsia" w:ascii="宋体" w:hAnsi="宋体" w:eastAsia="宋体"/>
          <w:color w:val="auto"/>
          <w:highlight w:val="none"/>
          <w:lang w:val="en-US" w:eastAsia="zh-CN"/>
        </w:rPr>
        <w:t>评标委员会否决不合格投标后，因有效投标不足三个使得投标明显缺乏竞争的，评标委员会可以否决全部投标。</w:t>
      </w:r>
    </w:p>
    <w:p w14:paraId="094C5C6B">
      <w:pPr>
        <w:pStyle w:val="2"/>
        <w:keepNext w:val="0"/>
        <w:keepLines w:val="0"/>
        <w:pageBreakBefore w:val="0"/>
        <w:widowControl w:val="0"/>
        <w:numPr>
          <w:ilvl w:val="1"/>
          <w:numId w:val="11"/>
        </w:numPr>
        <w:shd w:val="clear"/>
        <w:kinsoku/>
        <w:wordWrap/>
        <w:overflowPunct/>
        <w:topLinePunct w:val="0"/>
        <w:autoSpaceDE/>
        <w:autoSpaceDN/>
        <w:bidi w:val="0"/>
        <w:adjustRightInd/>
        <w:snapToGrid/>
        <w:spacing w:before="0" w:after="0" w:line="360" w:lineRule="auto"/>
        <w:ind w:left="0" w:firstLine="482" w:firstLineChars="200"/>
        <w:textAlignment w:val="auto"/>
        <w:rPr>
          <w:rFonts w:hint="eastAsia"/>
          <w:color w:val="auto"/>
          <w:sz w:val="24"/>
          <w:szCs w:val="24"/>
          <w:highlight w:val="none"/>
        </w:rPr>
      </w:pPr>
      <w:r>
        <w:rPr>
          <w:rFonts w:hint="eastAsia"/>
          <w:color w:val="auto"/>
          <w:sz w:val="24"/>
          <w:szCs w:val="24"/>
          <w:highlight w:val="none"/>
        </w:rPr>
        <w:t>详细评审</w:t>
      </w:r>
    </w:p>
    <w:p w14:paraId="43BF2D46">
      <w:pPr>
        <w:pStyle w:val="12"/>
        <w:keepNext w:val="0"/>
        <w:keepLines w:val="0"/>
        <w:pageBreakBefore w:val="0"/>
        <w:widowControl w:val="0"/>
        <w:numPr>
          <w:ilvl w:val="2"/>
          <w:numId w:val="11"/>
        </w:numPr>
        <w:shd w:val="clear"/>
        <w:kinsoku/>
        <w:wordWrap/>
        <w:overflowPunct/>
        <w:topLinePunct w:val="0"/>
        <w:autoSpaceDE/>
        <w:autoSpaceDN/>
        <w:bidi w:val="0"/>
        <w:adjustRightInd/>
        <w:snapToGrid/>
        <w:ind w:left="0" w:firstLine="420"/>
        <w:textAlignment w:val="auto"/>
        <w:rPr>
          <w:rFonts w:hint="eastAsia" w:ascii="宋体" w:hAnsi="宋体" w:eastAsia="宋体"/>
          <w:color w:val="auto"/>
          <w:highlight w:val="none"/>
        </w:rPr>
      </w:pPr>
      <w:r>
        <w:rPr>
          <w:rFonts w:hint="eastAsia"/>
          <w:color w:val="auto"/>
          <w:highlight w:val="none"/>
          <w:lang w:eastAsia="zh-CN"/>
        </w:rPr>
        <w:t>评标委员会</w:t>
      </w:r>
      <w:r>
        <w:rPr>
          <w:rFonts w:hint="eastAsia" w:ascii="宋体" w:hAnsi="宋体" w:eastAsia="宋体"/>
          <w:color w:val="auto"/>
          <w:highlight w:val="none"/>
        </w:rPr>
        <w:t>按本章第2.2款规定的量化因素和分值进行打分，并计算出综合评估得分。</w:t>
      </w:r>
    </w:p>
    <w:p w14:paraId="615A2FA8">
      <w:pPr>
        <w:pStyle w:val="17"/>
        <w:keepNext w:val="0"/>
        <w:keepLines w:val="0"/>
        <w:pageBreakBefore w:val="0"/>
        <w:numPr>
          <w:ilvl w:val="0"/>
          <w:numId w:val="20"/>
        </w:numPr>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按本章第2.2.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目规定的评审因素和分值对投标报价计算出得分A；</w:t>
      </w:r>
    </w:p>
    <w:p w14:paraId="4B2DC741">
      <w:pPr>
        <w:pStyle w:val="17"/>
        <w:keepNext w:val="0"/>
        <w:keepLines w:val="0"/>
        <w:pageBreakBefore w:val="0"/>
        <w:numPr>
          <w:ilvl w:val="0"/>
          <w:numId w:val="20"/>
        </w:numPr>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按本章第2.2.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目规定的评审因素和分值</w:t>
      </w:r>
      <w:r>
        <w:rPr>
          <w:rFonts w:hint="eastAsia" w:ascii="宋体" w:hAnsi="宋体" w:eastAsia="宋体" w:cs="宋体"/>
          <w:color w:val="auto"/>
          <w:sz w:val="24"/>
          <w:szCs w:val="24"/>
          <w:highlight w:val="none"/>
          <w:lang w:val="en-US" w:eastAsia="zh-CN"/>
        </w:rPr>
        <w:t>对</w:t>
      </w:r>
      <w:r>
        <w:rPr>
          <w:rFonts w:hint="eastAsia" w:cs="宋体"/>
          <w:color w:val="auto"/>
          <w:sz w:val="24"/>
          <w:szCs w:val="24"/>
          <w:highlight w:val="none"/>
          <w:lang w:val="en-US" w:eastAsia="zh-CN"/>
        </w:rPr>
        <w:t>商务部分</w:t>
      </w:r>
      <w:r>
        <w:rPr>
          <w:rFonts w:hint="eastAsia" w:ascii="宋体" w:hAnsi="宋体" w:eastAsia="宋体" w:cs="宋体"/>
          <w:color w:val="auto"/>
          <w:sz w:val="24"/>
          <w:szCs w:val="24"/>
          <w:highlight w:val="none"/>
        </w:rPr>
        <w:t>计算出得分B；</w:t>
      </w:r>
    </w:p>
    <w:p w14:paraId="5F7187D0">
      <w:pPr>
        <w:pStyle w:val="17"/>
        <w:keepNext w:val="0"/>
        <w:keepLines w:val="0"/>
        <w:pageBreakBefore w:val="0"/>
        <w:numPr>
          <w:ilvl w:val="0"/>
          <w:numId w:val="20"/>
        </w:numPr>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按本章第2.2.4目规定的评审因素和分值对</w:t>
      </w:r>
      <w:r>
        <w:rPr>
          <w:rFonts w:hint="eastAsia" w:cs="宋体"/>
          <w:color w:val="auto"/>
          <w:sz w:val="24"/>
          <w:szCs w:val="24"/>
          <w:highlight w:val="none"/>
          <w:lang w:val="en-US" w:eastAsia="zh-CN"/>
        </w:rPr>
        <w:t>技术部分</w:t>
      </w:r>
      <w:r>
        <w:rPr>
          <w:rFonts w:hint="eastAsia" w:ascii="宋体" w:hAnsi="宋体" w:eastAsia="宋体" w:cs="宋体"/>
          <w:color w:val="auto"/>
          <w:sz w:val="24"/>
          <w:szCs w:val="24"/>
          <w:highlight w:val="none"/>
        </w:rPr>
        <w:t>计算出得分C；</w:t>
      </w:r>
    </w:p>
    <w:p w14:paraId="31FBD57D">
      <w:pPr>
        <w:pStyle w:val="12"/>
        <w:keepNext w:val="0"/>
        <w:keepLines w:val="0"/>
        <w:pageBreakBefore w:val="0"/>
        <w:widowControl w:val="0"/>
        <w:numPr>
          <w:ilvl w:val="2"/>
          <w:numId w:val="11"/>
        </w:numPr>
        <w:shd w:val="clear"/>
        <w:kinsoku/>
        <w:wordWrap/>
        <w:overflowPunct/>
        <w:topLinePunct w:val="0"/>
        <w:autoSpaceDE/>
        <w:autoSpaceDN/>
        <w:bidi w:val="0"/>
        <w:adjustRightInd/>
        <w:snapToGrid/>
        <w:ind w:left="0" w:firstLine="420"/>
        <w:textAlignment w:val="auto"/>
        <w:rPr>
          <w:rFonts w:hint="eastAsia" w:ascii="宋体" w:hAnsi="宋体" w:eastAsia="宋体"/>
          <w:color w:val="auto"/>
          <w:highlight w:val="none"/>
        </w:rPr>
      </w:pPr>
      <w:r>
        <w:rPr>
          <w:rFonts w:hint="eastAsia" w:ascii="宋体" w:hAnsi="宋体" w:eastAsia="宋体"/>
          <w:color w:val="auto"/>
          <w:highlight w:val="none"/>
        </w:rPr>
        <w:t>评分分值计算保留小数点后两位，小数点后第三位“四舍五入”。</w:t>
      </w:r>
    </w:p>
    <w:p w14:paraId="503FE917">
      <w:pPr>
        <w:pStyle w:val="12"/>
        <w:keepNext w:val="0"/>
        <w:keepLines w:val="0"/>
        <w:pageBreakBefore w:val="0"/>
        <w:widowControl w:val="0"/>
        <w:numPr>
          <w:ilvl w:val="2"/>
          <w:numId w:val="11"/>
        </w:numPr>
        <w:shd w:val="clear"/>
        <w:kinsoku/>
        <w:wordWrap/>
        <w:overflowPunct/>
        <w:topLinePunct w:val="0"/>
        <w:autoSpaceDE/>
        <w:autoSpaceDN/>
        <w:bidi w:val="0"/>
        <w:adjustRightInd/>
        <w:snapToGrid/>
        <w:ind w:left="0" w:firstLine="420"/>
        <w:textAlignment w:val="auto"/>
        <w:rPr>
          <w:rFonts w:hint="eastAsia" w:ascii="宋体" w:hAnsi="宋体" w:eastAsia="宋体"/>
          <w:color w:val="auto"/>
          <w:highlight w:val="none"/>
        </w:rPr>
      </w:pPr>
      <w:r>
        <w:rPr>
          <w:rFonts w:hint="eastAsia" w:ascii="宋体" w:hAnsi="宋体" w:eastAsia="宋体"/>
          <w:color w:val="auto"/>
          <w:highlight w:val="none"/>
        </w:rPr>
        <w:t>投标人得分=A+B+C。</w:t>
      </w:r>
    </w:p>
    <w:p w14:paraId="77ED4CD1">
      <w:pPr>
        <w:pStyle w:val="2"/>
        <w:keepNext w:val="0"/>
        <w:keepLines w:val="0"/>
        <w:pageBreakBefore w:val="0"/>
        <w:widowControl w:val="0"/>
        <w:numPr>
          <w:ilvl w:val="1"/>
          <w:numId w:val="11"/>
        </w:numPr>
        <w:shd w:val="clear"/>
        <w:kinsoku/>
        <w:wordWrap/>
        <w:overflowPunct/>
        <w:topLinePunct w:val="0"/>
        <w:autoSpaceDE/>
        <w:autoSpaceDN/>
        <w:bidi w:val="0"/>
        <w:adjustRightInd/>
        <w:snapToGrid/>
        <w:spacing w:before="0" w:after="0" w:line="360" w:lineRule="auto"/>
        <w:ind w:left="0" w:firstLine="482" w:firstLineChars="200"/>
        <w:textAlignment w:val="auto"/>
        <w:rPr>
          <w:rFonts w:hint="eastAsia"/>
          <w:color w:val="auto"/>
          <w:sz w:val="24"/>
          <w:szCs w:val="24"/>
          <w:highlight w:val="none"/>
        </w:rPr>
      </w:pPr>
      <w:r>
        <w:rPr>
          <w:rFonts w:hint="eastAsia"/>
          <w:color w:val="auto"/>
          <w:sz w:val="24"/>
          <w:szCs w:val="24"/>
          <w:highlight w:val="none"/>
        </w:rPr>
        <w:t>投标文件的澄清和说明</w:t>
      </w:r>
    </w:p>
    <w:p w14:paraId="62870C7A">
      <w:pPr>
        <w:pStyle w:val="12"/>
        <w:keepNext w:val="0"/>
        <w:keepLines w:val="0"/>
        <w:pageBreakBefore w:val="0"/>
        <w:widowControl w:val="0"/>
        <w:numPr>
          <w:ilvl w:val="2"/>
          <w:numId w:val="11"/>
        </w:numPr>
        <w:shd w:val="clear"/>
        <w:kinsoku/>
        <w:wordWrap/>
        <w:overflowPunct/>
        <w:topLinePunct w:val="0"/>
        <w:autoSpaceDE/>
        <w:autoSpaceDN/>
        <w:bidi w:val="0"/>
        <w:adjustRightInd/>
        <w:snapToGrid/>
        <w:ind w:left="0" w:firstLine="420"/>
        <w:textAlignment w:val="auto"/>
        <w:rPr>
          <w:rFonts w:hint="eastAsia" w:ascii="宋体" w:hAnsi="宋体" w:eastAsia="宋体"/>
          <w:color w:val="auto"/>
          <w:highlight w:val="none"/>
        </w:rPr>
      </w:pPr>
      <w:r>
        <w:rPr>
          <w:rFonts w:hint="eastAsia" w:ascii="宋体" w:hAnsi="宋体" w:eastAsia="宋体"/>
          <w:color w:val="auto"/>
          <w:highlight w:val="none"/>
        </w:rPr>
        <w:t>在评标过程中，</w:t>
      </w:r>
      <w:r>
        <w:rPr>
          <w:rFonts w:hint="eastAsia"/>
          <w:color w:val="auto"/>
          <w:highlight w:val="none"/>
          <w:lang w:eastAsia="zh-CN"/>
        </w:rPr>
        <w:t>评标委员会</w:t>
      </w:r>
      <w:r>
        <w:rPr>
          <w:rFonts w:hint="eastAsia" w:ascii="宋体" w:hAnsi="宋体" w:eastAsia="宋体"/>
          <w:color w:val="auto"/>
          <w:highlight w:val="none"/>
        </w:rPr>
        <w:t>可以书面形式要求投标人对投标文件中含义不明确、对同类问题表述不一致或者有明显文字和计算错误的内容作必要的澄清、说明或补正。澄清、说明或补正</w:t>
      </w:r>
      <w:r>
        <w:rPr>
          <w:rFonts w:hint="eastAsia"/>
          <w:color w:val="auto"/>
          <w:highlight w:val="none"/>
          <w:lang w:val="en-US" w:eastAsia="zh-CN"/>
        </w:rPr>
        <w:t>应</w:t>
      </w:r>
      <w:r>
        <w:rPr>
          <w:rFonts w:hint="eastAsia"/>
          <w:color w:val="auto"/>
          <w:sz w:val="24"/>
          <w:szCs w:val="32"/>
          <w:highlight w:val="none"/>
        </w:rPr>
        <w:t>按照</w:t>
      </w:r>
      <w:r>
        <w:rPr>
          <w:rFonts w:hint="eastAsia"/>
          <w:color w:val="auto"/>
          <w:sz w:val="24"/>
          <w:szCs w:val="32"/>
          <w:highlight w:val="none"/>
          <w:lang w:val="en-US" w:eastAsia="zh-CN"/>
        </w:rPr>
        <w:t>第二章《投标人须知》</w:t>
      </w:r>
      <w:r>
        <w:rPr>
          <w:rFonts w:hint="eastAsia"/>
          <w:color w:val="auto"/>
          <w:sz w:val="24"/>
          <w:szCs w:val="32"/>
          <w:highlight w:val="none"/>
        </w:rPr>
        <w:t>附件</w:t>
      </w:r>
      <w:r>
        <w:rPr>
          <w:rFonts w:hint="eastAsia"/>
          <w:color w:val="auto"/>
          <w:sz w:val="24"/>
          <w:szCs w:val="32"/>
          <w:highlight w:val="none"/>
          <w:lang w:val="en-US" w:eastAsia="zh-CN"/>
        </w:rPr>
        <w:t>二</w:t>
      </w:r>
      <w:r>
        <w:rPr>
          <w:rFonts w:hint="eastAsia"/>
          <w:color w:val="auto"/>
          <w:sz w:val="24"/>
          <w:szCs w:val="32"/>
          <w:highlight w:val="none"/>
        </w:rPr>
        <w:t>的格式予以书面</w:t>
      </w:r>
      <w:r>
        <w:rPr>
          <w:rFonts w:hint="eastAsia"/>
          <w:color w:val="auto"/>
          <w:sz w:val="24"/>
          <w:szCs w:val="32"/>
          <w:highlight w:val="none"/>
          <w:lang w:val="en-US" w:eastAsia="zh-CN"/>
        </w:rPr>
        <w:t>回复</w:t>
      </w:r>
      <w:r>
        <w:rPr>
          <w:rFonts w:hint="eastAsia"/>
          <w:color w:val="auto"/>
          <w:sz w:val="24"/>
          <w:szCs w:val="32"/>
          <w:highlight w:val="none"/>
        </w:rPr>
        <w:t>（盖章后将扫描件上传至“分包电子采购共享平台”）</w:t>
      </w:r>
      <w:r>
        <w:rPr>
          <w:rFonts w:hint="eastAsia" w:ascii="宋体" w:hAnsi="宋体" w:eastAsia="宋体"/>
          <w:color w:val="auto"/>
          <w:highlight w:val="none"/>
        </w:rPr>
        <w:t>。</w:t>
      </w:r>
      <w:r>
        <w:rPr>
          <w:rFonts w:hint="eastAsia"/>
          <w:color w:val="auto"/>
          <w:highlight w:val="none"/>
          <w:lang w:eastAsia="zh-CN"/>
        </w:rPr>
        <w:t>评标委员会</w:t>
      </w:r>
      <w:r>
        <w:rPr>
          <w:rFonts w:hint="eastAsia" w:ascii="宋体" w:hAnsi="宋体" w:eastAsia="宋体"/>
          <w:color w:val="auto"/>
          <w:highlight w:val="none"/>
        </w:rPr>
        <w:t>不接受投标人主动提出的澄清、说明或补正。</w:t>
      </w:r>
    </w:p>
    <w:p w14:paraId="0A4BCA0C">
      <w:pPr>
        <w:pStyle w:val="12"/>
        <w:keepNext w:val="0"/>
        <w:keepLines w:val="0"/>
        <w:pageBreakBefore w:val="0"/>
        <w:widowControl w:val="0"/>
        <w:numPr>
          <w:ilvl w:val="2"/>
          <w:numId w:val="11"/>
        </w:numPr>
        <w:shd w:val="clear"/>
        <w:kinsoku/>
        <w:wordWrap/>
        <w:overflowPunct/>
        <w:topLinePunct w:val="0"/>
        <w:autoSpaceDE/>
        <w:autoSpaceDN/>
        <w:bidi w:val="0"/>
        <w:adjustRightInd/>
        <w:snapToGrid/>
        <w:ind w:left="0" w:firstLine="420"/>
        <w:textAlignment w:val="auto"/>
        <w:rPr>
          <w:rFonts w:hint="eastAsia" w:ascii="宋体" w:hAnsi="宋体" w:eastAsia="宋体"/>
          <w:color w:val="auto"/>
          <w:highlight w:val="none"/>
        </w:rPr>
      </w:pPr>
      <w:r>
        <w:rPr>
          <w:rFonts w:hint="eastAsia" w:ascii="宋体" w:hAnsi="宋体" w:eastAsia="宋体"/>
          <w:color w:val="auto"/>
          <w:highlight w:val="none"/>
        </w:rPr>
        <w:t>澄清、说明或补正不得超出投标文件的范围且不得改变投标文件的实质性内容，并构成投标文件的组成部分。</w:t>
      </w:r>
    </w:p>
    <w:p w14:paraId="1EAFE5F7">
      <w:pPr>
        <w:pStyle w:val="12"/>
        <w:keepNext w:val="0"/>
        <w:keepLines w:val="0"/>
        <w:pageBreakBefore w:val="0"/>
        <w:widowControl w:val="0"/>
        <w:numPr>
          <w:ilvl w:val="2"/>
          <w:numId w:val="11"/>
        </w:numPr>
        <w:shd w:val="clear"/>
        <w:kinsoku/>
        <w:wordWrap/>
        <w:overflowPunct/>
        <w:topLinePunct w:val="0"/>
        <w:autoSpaceDE/>
        <w:autoSpaceDN/>
        <w:bidi w:val="0"/>
        <w:adjustRightInd/>
        <w:snapToGrid/>
        <w:ind w:left="0" w:firstLine="420"/>
        <w:textAlignment w:val="auto"/>
        <w:rPr>
          <w:rFonts w:hint="eastAsia" w:ascii="宋体" w:hAnsi="宋体" w:eastAsia="宋体" w:cs="宋体"/>
          <w:color w:val="auto"/>
          <w:sz w:val="24"/>
          <w:szCs w:val="24"/>
          <w:highlight w:val="none"/>
        </w:rPr>
      </w:pPr>
      <w:r>
        <w:rPr>
          <w:rFonts w:hint="eastAsia"/>
          <w:color w:val="auto"/>
          <w:highlight w:val="none"/>
          <w:lang w:eastAsia="zh-CN"/>
        </w:rPr>
        <w:t>评标委员会</w:t>
      </w:r>
      <w:r>
        <w:rPr>
          <w:rFonts w:hint="eastAsia" w:ascii="宋体" w:hAnsi="宋体" w:eastAsia="宋体"/>
          <w:color w:val="auto"/>
          <w:highlight w:val="none"/>
        </w:rPr>
        <w:t>对投标人提交的澄清、说明或补正有疑问的，可以要求投标人进一步澄清、说明或补正，直至满足</w:t>
      </w:r>
      <w:r>
        <w:rPr>
          <w:rFonts w:hint="eastAsia"/>
          <w:color w:val="auto"/>
          <w:highlight w:val="none"/>
          <w:lang w:eastAsia="zh-CN"/>
        </w:rPr>
        <w:t>评标委员会</w:t>
      </w:r>
      <w:r>
        <w:rPr>
          <w:rFonts w:hint="eastAsia" w:ascii="宋体" w:hAnsi="宋体" w:eastAsia="宋体"/>
          <w:color w:val="auto"/>
          <w:highlight w:val="none"/>
        </w:rPr>
        <w:t>的要求。</w:t>
      </w:r>
    </w:p>
    <w:p w14:paraId="3B6617D9">
      <w:pPr>
        <w:pStyle w:val="2"/>
        <w:keepNext w:val="0"/>
        <w:keepLines w:val="0"/>
        <w:pageBreakBefore w:val="0"/>
        <w:widowControl w:val="0"/>
        <w:numPr>
          <w:ilvl w:val="1"/>
          <w:numId w:val="11"/>
        </w:numPr>
        <w:shd w:val="clear"/>
        <w:kinsoku/>
        <w:wordWrap/>
        <w:overflowPunct/>
        <w:topLinePunct w:val="0"/>
        <w:autoSpaceDE/>
        <w:autoSpaceDN/>
        <w:bidi w:val="0"/>
        <w:adjustRightInd/>
        <w:snapToGrid/>
        <w:spacing w:before="0" w:after="0" w:line="360" w:lineRule="auto"/>
        <w:ind w:left="0" w:firstLine="482" w:firstLineChars="200"/>
        <w:textAlignment w:val="auto"/>
        <w:rPr>
          <w:rFonts w:hint="eastAsia"/>
          <w:color w:val="auto"/>
          <w:sz w:val="24"/>
          <w:szCs w:val="24"/>
          <w:highlight w:val="none"/>
        </w:rPr>
      </w:pPr>
      <w:r>
        <w:rPr>
          <w:rFonts w:hint="eastAsia"/>
          <w:color w:val="auto"/>
          <w:sz w:val="24"/>
          <w:szCs w:val="24"/>
          <w:highlight w:val="none"/>
        </w:rPr>
        <w:t>评标结果</w:t>
      </w:r>
    </w:p>
    <w:p w14:paraId="6E5AE90B">
      <w:pPr>
        <w:pStyle w:val="12"/>
        <w:keepNext w:val="0"/>
        <w:keepLines w:val="0"/>
        <w:pageBreakBefore w:val="0"/>
        <w:widowControl w:val="0"/>
        <w:numPr>
          <w:ilvl w:val="2"/>
          <w:numId w:val="11"/>
        </w:numPr>
        <w:shd w:val="clear"/>
        <w:kinsoku/>
        <w:wordWrap/>
        <w:overflowPunct/>
        <w:topLinePunct w:val="0"/>
        <w:autoSpaceDE/>
        <w:autoSpaceDN/>
        <w:bidi w:val="0"/>
        <w:adjustRightInd/>
        <w:snapToGrid/>
        <w:ind w:left="0" w:firstLine="420"/>
        <w:textAlignment w:val="auto"/>
        <w:rPr>
          <w:rFonts w:hint="eastAsia" w:ascii="宋体" w:hAnsi="宋体" w:eastAsia="宋体"/>
          <w:color w:val="auto"/>
          <w:highlight w:val="none"/>
        </w:rPr>
      </w:pPr>
      <w:r>
        <w:rPr>
          <w:rFonts w:hint="eastAsia" w:ascii="宋体" w:hAnsi="宋体" w:eastAsia="宋体"/>
          <w:color w:val="auto"/>
          <w:highlight w:val="none"/>
        </w:rPr>
        <w:t>评标</w:t>
      </w:r>
      <w:r>
        <w:rPr>
          <w:rFonts w:hint="eastAsia" w:ascii="宋体" w:hAnsi="宋体" w:eastAsia="宋体"/>
          <w:color w:val="auto"/>
          <w:highlight w:val="none"/>
          <w:lang w:val="en-US" w:eastAsia="zh-CN"/>
        </w:rPr>
        <w:t>委员会</w:t>
      </w:r>
      <w:r>
        <w:rPr>
          <w:rFonts w:hint="eastAsia" w:ascii="宋体" w:hAnsi="宋体" w:eastAsia="宋体"/>
          <w:color w:val="auto"/>
          <w:highlight w:val="none"/>
        </w:rPr>
        <w:t>按照得分由高到低的顺序推荐中标候选人，并标明排序。</w:t>
      </w:r>
    </w:p>
    <w:p w14:paraId="620DB018">
      <w:pPr>
        <w:pStyle w:val="12"/>
        <w:keepNext w:val="0"/>
        <w:keepLines w:val="0"/>
        <w:pageBreakBefore w:val="0"/>
        <w:widowControl w:val="0"/>
        <w:numPr>
          <w:ilvl w:val="2"/>
          <w:numId w:val="11"/>
        </w:numPr>
        <w:shd w:val="clear"/>
        <w:kinsoku/>
        <w:wordWrap/>
        <w:overflowPunct/>
        <w:topLinePunct w:val="0"/>
        <w:autoSpaceDE/>
        <w:autoSpaceDN/>
        <w:bidi w:val="0"/>
        <w:adjustRightInd/>
        <w:snapToGrid/>
        <w:ind w:left="0" w:firstLine="420"/>
        <w:textAlignment w:val="auto"/>
        <w:rPr>
          <w:rFonts w:hint="eastAsia" w:ascii="宋体" w:hAnsi="宋体" w:eastAsia="宋体" w:cs="宋体"/>
          <w:b/>
          <w:bCs/>
          <w:color w:val="auto"/>
          <w:kern w:val="0"/>
          <w:sz w:val="24"/>
          <w:szCs w:val="24"/>
          <w:highlight w:val="none"/>
        </w:rPr>
      </w:pPr>
      <w:r>
        <w:rPr>
          <w:rFonts w:hint="eastAsia" w:ascii="宋体" w:hAnsi="宋体" w:eastAsia="宋体"/>
          <w:color w:val="auto"/>
          <w:highlight w:val="none"/>
        </w:rPr>
        <w:t>评标</w:t>
      </w:r>
      <w:r>
        <w:rPr>
          <w:rFonts w:hint="eastAsia" w:ascii="宋体" w:hAnsi="宋体" w:eastAsia="宋体"/>
          <w:color w:val="auto"/>
          <w:highlight w:val="none"/>
          <w:lang w:val="en-US" w:eastAsia="zh-CN"/>
        </w:rPr>
        <w:t>委员会</w:t>
      </w:r>
      <w:r>
        <w:rPr>
          <w:rFonts w:hint="eastAsia" w:ascii="宋体" w:hAnsi="宋体" w:eastAsia="宋体"/>
          <w:color w:val="auto"/>
          <w:highlight w:val="none"/>
        </w:rPr>
        <w:t>完成评标后，应当向招标人提交书面评标报告和中标候选人名单。</w:t>
      </w:r>
    </w:p>
    <w:p w14:paraId="575E8358">
      <w:pPr>
        <w:rPr>
          <w:rFonts w:cs="宋体"/>
          <w:b/>
          <w:bCs/>
          <w:kern w:val="0"/>
        </w:rPr>
      </w:pPr>
      <w:r>
        <w:rPr>
          <w:rFonts w:hint="eastAsia" w:eastAsia="宋体"/>
          <w:color w:val="auto"/>
          <w:highlight w:val="none"/>
          <w:lang w:eastAsia="zh-CN"/>
        </w:rPr>
        <w:br w:type="page"/>
      </w:r>
      <w:bookmarkStart w:id="108" w:name="_Toc522805894"/>
    </w:p>
    <w:p w14:paraId="244240D5">
      <w:pPr>
        <w:ind w:firstLine="480"/>
      </w:pPr>
    </w:p>
    <w:bookmarkEnd w:id="108"/>
    <w:p w14:paraId="31DEC6D2">
      <w:pPr>
        <w:pStyle w:val="3"/>
        <w:rPr>
          <w:rFonts w:hint="eastAsia" w:ascii="宋体" w:hAnsi="宋体" w:eastAsia="宋体" w:cs="宋体"/>
        </w:rPr>
      </w:pPr>
      <w:bookmarkStart w:id="109" w:name="_Toc522805902"/>
      <w:bookmarkStart w:id="110" w:name="_Toc11562"/>
      <w:r>
        <w:rPr>
          <w:rFonts w:hint="eastAsia" w:ascii="宋体" w:hAnsi="宋体" w:eastAsia="宋体" w:cs="宋体"/>
        </w:rPr>
        <w:t>第四章 合同协议书格式</w:t>
      </w:r>
      <w:bookmarkEnd w:id="109"/>
      <w:bookmarkEnd w:id="110"/>
    </w:p>
    <w:p w14:paraId="49A956F3">
      <w:pPr>
        <w:widowControl/>
        <w:ind w:firstLine="480"/>
        <w:jc w:val="center"/>
      </w:pPr>
    </w:p>
    <w:p w14:paraId="79B07F37">
      <w:pPr>
        <w:jc w:val="center"/>
        <w:rPr>
          <w:rFonts w:hint="eastAsia" w:ascii="宋体" w:hAnsi="宋体" w:eastAsia="宋体" w:cs="宋体"/>
          <w:b/>
          <w:bCs/>
          <w:i/>
          <w:iCs/>
          <w:color w:val="FF0000"/>
          <w:sz w:val="28"/>
          <w:szCs w:val="28"/>
          <w:highlight w:val="none"/>
        </w:rPr>
      </w:pPr>
      <w:r>
        <w:rPr>
          <w:rFonts w:hint="eastAsia" w:ascii="宋体" w:hAnsi="宋体" w:cs="宋体"/>
          <w:b/>
          <w:bCs/>
          <w:i/>
          <w:iCs/>
          <w:color w:val="FF0000"/>
          <w:sz w:val="28"/>
          <w:szCs w:val="28"/>
          <w:highlight w:val="none"/>
          <w:lang w:val="en-US" w:eastAsia="zh-CN"/>
        </w:rPr>
        <w:t>（另行成册）</w:t>
      </w:r>
    </w:p>
    <w:p w14:paraId="7A62827D">
      <w:pPr>
        <w:widowControl/>
        <w:ind w:firstLine="480"/>
      </w:pPr>
    </w:p>
    <w:p w14:paraId="7D7797DD">
      <w:pPr>
        <w:ind w:firstLine="480"/>
      </w:pPr>
    </w:p>
    <w:p w14:paraId="61EC57D5">
      <w:pPr>
        <w:widowControl/>
        <w:ind w:firstLine="480"/>
        <w:jc w:val="left"/>
        <w:rPr>
          <w:rFonts w:ascii="黑体" w:hAnsi="黑体" w:eastAsia="黑体"/>
          <w:b/>
          <w:bCs/>
          <w:kern w:val="0"/>
          <w:sz w:val="32"/>
          <w:szCs w:val="44"/>
        </w:rPr>
      </w:pPr>
      <w:bookmarkStart w:id="111" w:name="_Toc522805903"/>
      <w:r>
        <w:rPr>
          <w:rFonts w:ascii="黑体" w:hAnsi="黑体"/>
        </w:rPr>
        <w:br w:type="page"/>
      </w:r>
    </w:p>
    <w:p w14:paraId="60D80C20">
      <w:pPr>
        <w:pStyle w:val="3"/>
        <w:rPr>
          <w:rFonts w:hint="eastAsia" w:asciiTheme="minorEastAsia" w:hAnsiTheme="minorEastAsia" w:eastAsiaTheme="minorEastAsia" w:cstheme="minorEastAsia"/>
        </w:rPr>
      </w:pPr>
      <w:bookmarkStart w:id="112" w:name="_Toc25392"/>
      <w:r>
        <w:rPr>
          <w:rFonts w:hint="eastAsia" w:asciiTheme="minorEastAsia" w:hAnsiTheme="minorEastAsia" w:eastAsiaTheme="minorEastAsia" w:cstheme="minorEastAsia"/>
        </w:rPr>
        <w:t>第五章 计价清单及计量规则</w:t>
      </w:r>
      <w:bookmarkEnd w:id="111"/>
      <w:bookmarkEnd w:id="112"/>
    </w:p>
    <w:p w14:paraId="2980F2E9">
      <w:pPr>
        <w:pStyle w:val="4"/>
      </w:pPr>
      <w:bookmarkStart w:id="113" w:name="_Toc508"/>
      <w:r>
        <w:rPr>
          <w:rFonts w:hint="eastAsia"/>
        </w:rPr>
        <w:t>计价清单</w:t>
      </w:r>
      <w:bookmarkEnd w:id="113"/>
    </w:p>
    <w:p w14:paraId="40306A1E">
      <w:pPr>
        <w:ind w:firstLine="0" w:firstLineChars="0"/>
        <w:jc w:val="center"/>
        <w:rPr>
          <w:b/>
          <w:bCs/>
          <w:color w:val="000000"/>
        </w:rPr>
      </w:pPr>
      <w:r>
        <w:rPr>
          <w:rFonts w:hint="eastAsia"/>
          <w:b/>
          <w:bCs/>
          <w:color w:val="000000"/>
        </w:rPr>
        <w:t>A 说明</w:t>
      </w:r>
    </w:p>
    <w:p w14:paraId="6CB28E01">
      <w:pPr>
        <w:pStyle w:val="5"/>
        <w:numPr>
          <w:ilvl w:val="0"/>
          <w:numId w:val="21"/>
        </w:numPr>
        <w:ind w:left="0" w:firstLine="424" w:firstLineChars="177"/>
        <w:rPr>
          <w:sz w:val="24"/>
          <w:szCs w:val="24"/>
        </w:rPr>
      </w:pPr>
      <w:r>
        <w:rPr>
          <w:rFonts w:hint="eastAsia"/>
          <w:sz w:val="24"/>
          <w:szCs w:val="24"/>
        </w:rPr>
        <w:t>计价清单应与投标人须知、合同协议书（通用条款、专用条款）、</w:t>
      </w:r>
      <w:r>
        <w:rPr>
          <w:rFonts w:hint="eastAsia"/>
          <w:sz w:val="24"/>
          <w:szCs w:val="24"/>
          <w:lang w:val="en-US" w:eastAsia="zh-CN"/>
        </w:rPr>
        <w:t>计价</w:t>
      </w:r>
      <w:r>
        <w:rPr>
          <w:rFonts w:hint="eastAsia"/>
          <w:sz w:val="24"/>
          <w:szCs w:val="24"/>
        </w:rPr>
        <w:t>清单计量规则（如有）、技术规范（如有）及图纸（如有）等结合起来查阅与理解。</w:t>
      </w:r>
    </w:p>
    <w:p w14:paraId="79F7A591">
      <w:pPr>
        <w:pStyle w:val="5"/>
        <w:numPr>
          <w:ilvl w:val="0"/>
          <w:numId w:val="21"/>
        </w:numPr>
        <w:ind w:left="0" w:firstLine="424" w:firstLineChars="177"/>
        <w:rPr>
          <w:sz w:val="24"/>
          <w:szCs w:val="24"/>
        </w:rPr>
      </w:pPr>
      <w:r>
        <w:rPr>
          <w:rFonts w:hint="eastAsia"/>
          <w:sz w:val="24"/>
          <w:szCs w:val="24"/>
        </w:rPr>
        <w:t>计价清单中所列数量为暂定数量，仅作为投标报价的基础，不作为最终结算与支付的依据。实施时实际数量的变动丝毫不会降低或影响合同条件的效力，也不免除投标人按规定的标准进行实施和修复缺陷的责任。结算数量以投标人实际完成并经招标人验收合格的数量为准。</w:t>
      </w:r>
    </w:p>
    <w:p w14:paraId="169C2090">
      <w:pPr>
        <w:pStyle w:val="5"/>
        <w:numPr>
          <w:ilvl w:val="0"/>
          <w:numId w:val="21"/>
        </w:numPr>
        <w:ind w:left="0" w:firstLine="424" w:firstLineChars="177"/>
        <w:rPr>
          <w:sz w:val="24"/>
          <w:szCs w:val="24"/>
        </w:rPr>
      </w:pPr>
      <w:r>
        <w:rPr>
          <w:rFonts w:hint="eastAsia"/>
          <w:sz w:val="24"/>
          <w:szCs w:val="24"/>
        </w:rPr>
        <w:t>计价清单中的单价和总额价为最终结算价，任何一方不得以任何理由要求变更或修改。</w:t>
      </w:r>
    </w:p>
    <w:p w14:paraId="42D8EA22">
      <w:pPr>
        <w:pStyle w:val="5"/>
        <w:numPr>
          <w:ilvl w:val="0"/>
          <w:numId w:val="21"/>
        </w:numPr>
        <w:ind w:left="0" w:firstLine="424" w:firstLineChars="177"/>
        <w:rPr>
          <w:sz w:val="24"/>
          <w:szCs w:val="24"/>
        </w:rPr>
      </w:pPr>
      <w:r>
        <w:rPr>
          <w:rFonts w:hint="eastAsia"/>
          <w:sz w:val="24"/>
          <w:szCs w:val="24"/>
        </w:rPr>
        <w:t>除合同另有规定外，计价清单中的单价和总额价均已包括为了实施和完成本合同所需的临时设施、人员及设备调遣费、劳务（含医疗保险、养老保险、失业保险、住房公积金、职业安全健康、教育经费等）、材料、机械设备、质检、缺陷修复、管理、保险、相关规费与税金、利润等费用，以及合同明示或暗示的所有责任、义务和一般风险。</w:t>
      </w:r>
    </w:p>
    <w:p w14:paraId="6E622FE1">
      <w:pPr>
        <w:pStyle w:val="5"/>
        <w:numPr>
          <w:ilvl w:val="0"/>
          <w:numId w:val="21"/>
        </w:numPr>
        <w:ind w:left="0" w:firstLine="424" w:firstLineChars="177"/>
        <w:rPr>
          <w:sz w:val="24"/>
          <w:szCs w:val="24"/>
        </w:rPr>
      </w:pPr>
      <w:r>
        <w:rPr>
          <w:rFonts w:hint="eastAsia"/>
          <w:sz w:val="24"/>
          <w:szCs w:val="24"/>
        </w:rPr>
        <w:t>计价清单中的每一子目，都需填入单价或价格，且只允许有一个报价；对没有填入的单价的细目，其费用视为已包含在计价清单的其他子目的单价或价格之中。投标人必须按招标人要求完成清单中未填入单价或价格的子目，且不能得到结算与支付。</w:t>
      </w:r>
    </w:p>
    <w:p w14:paraId="2D70D50E">
      <w:pPr>
        <w:pStyle w:val="5"/>
        <w:numPr>
          <w:ilvl w:val="0"/>
          <w:numId w:val="21"/>
        </w:numPr>
        <w:ind w:left="0" w:firstLine="424" w:firstLineChars="177"/>
        <w:rPr>
          <w:sz w:val="24"/>
          <w:szCs w:val="24"/>
        </w:rPr>
      </w:pPr>
      <w:r>
        <w:rPr>
          <w:rFonts w:hint="eastAsia"/>
          <w:sz w:val="24"/>
          <w:szCs w:val="24"/>
        </w:rPr>
        <w:t>符合合同条款规定全部费用应认为已被计入有标价的计价清单所列各子目中，未列子目不予计量的工作，其费用应视为已分摊在本合同有关子目的单价或总额价之中，不再另行单独计量。</w:t>
      </w:r>
    </w:p>
    <w:p w14:paraId="1E458EE0">
      <w:pPr>
        <w:pStyle w:val="5"/>
        <w:numPr>
          <w:ilvl w:val="0"/>
          <w:numId w:val="21"/>
        </w:numPr>
        <w:ind w:left="0" w:firstLine="424" w:firstLineChars="177"/>
        <w:rPr>
          <w:sz w:val="24"/>
          <w:szCs w:val="24"/>
        </w:rPr>
      </w:pPr>
      <w:r>
        <w:rPr>
          <w:rFonts w:hint="eastAsia"/>
          <w:sz w:val="24"/>
          <w:szCs w:val="24"/>
        </w:rPr>
        <w:t>计价清单中各项金额均以人民币（元）结算。</w:t>
      </w:r>
    </w:p>
    <w:p w14:paraId="6627CAA8">
      <w:pPr>
        <w:pStyle w:val="5"/>
        <w:ind w:left="425" w:leftChars="177" w:firstLine="0" w:firstLineChars="0"/>
        <w:rPr>
          <w:sz w:val="24"/>
          <w:szCs w:val="24"/>
        </w:rPr>
      </w:pPr>
    </w:p>
    <w:p w14:paraId="4D71DD46">
      <w:pPr>
        <w:pStyle w:val="5"/>
        <w:ind w:firstLine="480"/>
        <w:rPr>
          <w:sz w:val="24"/>
          <w:szCs w:val="24"/>
        </w:rPr>
      </w:pPr>
    </w:p>
    <w:p w14:paraId="4638ADCA">
      <w:pPr>
        <w:pStyle w:val="5"/>
        <w:ind w:firstLine="480"/>
        <w:rPr>
          <w:sz w:val="24"/>
          <w:szCs w:val="24"/>
        </w:rPr>
      </w:pPr>
    </w:p>
    <w:p w14:paraId="20B168E4">
      <w:pPr>
        <w:widowControl/>
        <w:ind w:firstLine="482"/>
        <w:jc w:val="left"/>
        <w:rPr>
          <w:b/>
          <w:bCs/>
          <w:color w:val="000000"/>
        </w:rPr>
      </w:pPr>
      <w:r>
        <w:rPr>
          <w:b/>
          <w:bCs/>
          <w:color w:val="000000"/>
        </w:rPr>
        <w:br w:type="page"/>
      </w:r>
    </w:p>
    <w:p w14:paraId="53A798A5">
      <w:pPr>
        <w:ind w:firstLine="0" w:firstLineChars="0"/>
        <w:jc w:val="center"/>
        <w:rPr>
          <w:rFonts w:hint="eastAsia"/>
          <w:b/>
          <w:bCs/>
          <w:color w:val="000000"/>
        </w:rPr>
        <w:sectPr>
          <w:footerReference r:id="rId14" w:type="first"/>
          <w:footerReference r:id="rId13" w:type="default"/>
          <w:pgSz w:w="11906" w:h="16838"/>
          <w:pgMar w:top="1418" w:right="1418" w:bottom="1418" w:left="1418" w:header="851" w:footer="992" w:gutter="0"/>
          <w:pgNumType w:start="1"/>
          <w:cols w:space="720" w:num="1"/>
          <w:titlePg/>
          <w:docGrid w:type="lines" w:linePitch="312" w:charSpace="0"/>
        </w:sectPr>
      </w:pPr>
    </w:p>
    <w:p w14:paraId="6439D66A">
      <w:pPr>
        <w:ind w:firstLine="0" w:firstLineChars="0"/>
        <w:jc w:val="center"/>
        <w:rPr>
          <w:b/>
          <w:bCs/>
          <w:color w:val="000000"/>
        </w:rPr>
      </w:pPr>
      <w:r>
        <w:rPr>
          <w:rFonts w:hint="eastAsia"/>
          <w:b/>
          <w:bCs/>
          <w:color w:val="000000"/>
        </w:rPr>
        <w:t>B 计价清单</w:t>
      </w:r>
    </w:p>
    <w:p w14:paraId="5EA1E43F">
      <w:pPr>
        <w:ind w:firstLine="0" w:firstLineChars="0"/>
        <w:jc w:val="right"/>
        <w:rPr>
          <w:bCs/>
          <w:color w:val="000000"/>
        </w:rPr>
      </w:pPr>
      <w:r>
        <w:rPr>
          <w:rFonts w:hint="eastAsia"/>
          <w:bCs/>
          <w:color w:val="000000"/>
        </w:rPr>
        <w:t>金额单位：元</w:t>
      </w:r>
    </w:p>
    <w:tbl>
      <w:tblPr>
        <w:tblStyle w:val="14"/>
        <w:tblpPr w:leftFromText="180" w:rightFromText="180" w:vertAnchor="text" w:horzAnchor="page" w:tblpX="1532" w:tblpY="481"/>
        <w:tblOverlap w:val="never"/>
        <w:tblW w:w="13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37"/>
        <w:gridCol w:w="1201"/>
        <w:gridCol w:w="3363"/>
        <w:gridCol w:w="937"/>
        <w:gridCol w:w="1393"/>
        <w:gridCol w:w="1176"/>
        <w:gridCol w:w="936"/>
        <w:gridCol w:w="1376"/>
        <w:gridCol w:w="2556"/>
      </w:tblGrid>
      <w:tr w14:paraId="50FC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875" w:type="dxa"/>
            <w:gridSpan w:val="9"/>
            <w:shd w:val="clear" w:color="auto" w:fill="auto"/>
            <w:vAlign w:val="center"/>
          </w:tcPr>
          <w:p w14:paraId="354B6A9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一、华中·中交城A区（不含酒店）、B区消杀服务报价清单</w:t>
            </w:r>
          </w:p>
        </w:tc>
      </w:tr>
      <w:tr w14:paraId="7C65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37" w:type="dxa"/>
            <w:shd w:val="clear" w:color="auto" w:fill="CCCCCC"/>
            <w:vAlign w:val="center"/>
          </w:tcPr>
          <w:p w14:paraId="0DACFF2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序号</w:t>
            </w:r>
          </w:p>
        </w:tc>
        <w:tc>
          <w:tcPr>
            <w:tcW w:w="1201" w:type="dxa"/>
            <w:shd w:val="clear" w:color="auto" w:fill="CCCCCC"/>
            <w:vAlign w:val="center"/>
          </w:tcPr>
          <w:p w14:paraId="6507343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项目</w:t>
            </w:r>
          </w:p>
        </w:tc>
        <w:tc>
          <w:tcPr>
            <w:tcW w:w="3363" w:type="dxa"/>
            <w:shd w:val="clear" w:color="auto" w:fill="CCCCCC"/>
            <w:vAlign w:val="center"/>
          </w:tcPr>
          <w:p w14:paraId="796C63C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型号/类型</w:t>
            </w:r>
          </w:p>
        </w:tc>
        <w:tc>
          <w:tcPr>
            <w:tcW w:w="937" w:type="dxa"/>
            <w:shd w:val="clear" w:color="auto" w:fill="CCCCCC"/>
            <w:vAlign w:val="center"/>
          </w:tcPr>
          <w:p w14:paraId="2FE421B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单位</w:t>
            </w:r>
          </w:p>
        </w:tc>
        <w:tc>
          <w:tcPr>
            <w:tcW w:w="1393" w:type="dxa"/>
            <w:shd w:val="clear" w:color="auto" w:fill="CCCCCC"/>
            <w:vAlign w:val="center"/>
          </w:tcPr>
          <w:p w14:paraId="09789F4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8090C"/>
                <w:kern w:val="0"/>
                <w:sz w:val="24"/>
                <w:szCs w:val="24"/>
                <w:u w:val="none"/>
                <w:lang w:val="en-US" w:eastAsia="zh-CN" w:bidi="ar"/>
              </w:rPr>
            </w:pPr>
            <w:r>
              <w:rPr>
                <w:rFonts w:hint="eastAsia" w:asciiTheme="minorEastAsia" w:hAnsiTheme="minorEastAsia" w:eastAsiaTheme="minorEastAsia" w:cstheme="minorEastAsia"/>
                <w:b/>
                <w:bCs/>
                <w:i w:val="0"/>
                <w:iCs w:val="0"/>
                <w:color w:val="08090C"/>
                <w:kern w:val="0"/>
                <w:sz w:val="24"/>
                <w:szCs w:val="24"/>
                <w:u w:val="none"/>
                <w:lang w:val="en-US" w:eastAsia="zh-CN" w:bidi="ar"/>
              </w:rPr>
              <w:t>不含税</w:t>
            </w:r>
          </w:p>
          <w:p w14:paraId="2748EB4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单价</w:t>
            </w:r>
          </w:p>
        </w:tc>
        <w:tc>
          <w:tcPr>
            <w:tcW w:w="1176" w:type="dxa"/>
            <w:shd w:val="clear" w:color="auto" w:fill="CCCCCC"/>
            <w:vAlign w:val="center"/>
          </w:tcPr>
          <w:p w14:paraId="57EDE14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数量</w:t>
            </w:r>
          </w:p>
        </w:tc>
        <w:tc>
          <w:tcPr>
            <w:tcW w:w="936" w:type="dxa"/>
            <w:shd w:val="clear" w:color="auto" w:fill="CCCCCC"/>
            <w:vAlign w:val="center"/>
          </w:tcPr>
          <w:p w14:paraId="0A8237F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频次</w:t>
            </w:r>
          </w:p>
        </w:tc>
        <w:tc>
          <w:tcPr>
            <w:tcW w:w="1376" w:type="dxa"/>
            <w:shd w:val="clear" w:color="auto" w:fill="CCCCCC"/>
            <w:vAlign w:val="center"/>
          </w:tcPr>
          <w:p w14:paraId="4E33FE9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8090C"/>
                <w:kern w:val="0"/>
                <w:sz w:val="24"/>
                <w:szCs w:val="24"/>
                <w:u w:val="none"/>
                <w:lang w:val="en-US" w:eastAsia="zh-CN" w:bidi="ar"/>
              </w:rPr>
            </w:pPr>
            <w:r>
              <w:rPr>
                <w:rFonts w:hint="eastAsia" w:asciiTheme="minorEastAsia" w:hAnsiTheme="minorEastAsia" w:eastAsiaTheme="minorEastAsia" w:cstheme="minorEastAsia"/>
                <w:b/>
                <w:bCs/>
                <w:i w:val="0"/>
                <w:iCs w:val="0"/>
                <w:color w:val="08090C"/>
                <w:kern w:val="0"/>
                <w:sz w:val="24"/>
                <w:szCs w:val="24"/>
                <w:u w:val="none"/>
                <w:lang w:val="en-US" w:eastAsia="zh-CN" w:bidi="ar"/>
              </w:rPr>
              <w:t>不含税</w:t>
            </w:r>
          </w:p>
          <w:p w14:paraId="56E9B3D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8090C"/>
                <w:kern w:val="0"/>
                <w:sz w:val="24"/>
                <w:szCs w:val="24"/>
                <w:u w:val="none"/>
                <w:lang w:val="en-US" w:eastAsia="zh-CN" w:bidi="ar"/>
              </w:rPr>
            </w:pPr>
            <w:r>
              <w:rPr>
                <w:rFonts w:hint="eastAsia" w:asciiTheme="minorEastAsia" w:hAnsiTheme="minorEastAsia" w:eastAsiaTheme="minorEastAsia" w:cstheme="minorEastAsia"/>
                <w:b/>
                <w:bCs/>
                <w:i w:val="0"/>
                <w:iCs w:val="0"/>
                <w:color w:val="08090C"/>
                <w:kern w:val="0"/>
                <w:sz w:val="24"/>
                <w:szCs w:val="24"/>
                <w:u w:val="none"/>
                <w:lang w:val="en-US" w:eastAsia="zh-CN" w:bidi="ar"/>
              </w:rPr>
              <w:t>小计</w:t>
            </w:r>
          </w:p>
        </w:tc>
        <w:tc>
          <w:tcPr>
            <w:tcW w:w="2556" w:type="dxa"/>
            <w:shd w:val="clear" w:color="auto" w:fill="CCCCCC"/>
            <w:vAlign w:val="center"/>
          </w:tcPr>
          <w:p w14:paraId="5307D5B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备注</w:t>
            </w:r>
          </w:p>
        </w:tc>
      </w:tr>
      <w:tr w14:paraId="7068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trPr>
        <w:tc>
          <w:tcPr>
            <w:tcW w:w="937" w:type="dxa"/>
            <w:shd w:val="clear" w:color="auto" w:fill="FFFFFF"/>
            <w:vAlign w:val="center"/>
          </w:tcPr>
          <w:p w14:paraId="2E45328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201" w:type="dxa"/>
            <w:shd w:val="clear" w:color="auto" w:fill="FFFFFF"/>
            <w:vAlign w:val="center"/>
          </w:tcPr>
          <w:p w14:paraId="2C2C5ED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粘鼠板</w:t>
            </w:r>
          </w:p>
        </w:tc>
        <w:tc>
          <w:tcPr>
            <w:tcW w:w="3363" w:type="dxa"/>
            <w:shd w:val="clear" w:color="auto" w:fill="FFFFFF"/>
            <w:vAlign w:val="center"/>
          </w:tcPr>
          <w:p w14:paraId="49B763B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粘捕折叠/平铺</w:t>
            </w:r>
          </w:p>
        </w:tc>
        <w:tc>
          <w:tcPr>
            <w:tcW w:w="937" w:type="dxa"/>
            <w:shd w:val="clear" w:color="auto" w:fill="FFFFFF"/>
            <w:vAlign w:val="center"/>
          </w:tcPr>
          <w:p w14:paraId="15E0774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93" w:type="dxa"/>
            <w:shd w:val="clear" w:color="auto" w:fill="FFFFFF"/>
            <w:vAlign w:val="center"/>
          </w:tcPr>
          <w:p w14:paraId="3DB6990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3636267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936" w:type="dxa"/>
            <w:shd w:val="clear" w:color="auto" w:fill="FFFFFF"/>
            <w:vAlign w:val="center"/>
          </w:tcPr>
          <w:p w14:paraId="23D88D3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1376" w:type="dxa"/>
            <w:shd w:val="clear" w:color="auto" w:fill="FFFFFF"/>
            <w:vAlign w:val="center"/>
          </w:tcPr>
          <w:p w14:paraId="6F8DC2F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4645E9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平铺</w:t>
            </w:r>
          </w:p>
        </w:tc>
      </w:tr>
      <w:tr w14:paraId="3A34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37" w:type="dxa"/>
            <w:shd w:val="clear" w:color="auto" w:fill="FFFFFF"/>
            <w:vAlign w:val="center"/>
          </w:tcPr>
          <w:p w14:paraId="7A0EAF2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201" w:type="dxa"/>
            <w:shd w:val="clear" w:color="auto" w:fill="FFFFFF"/>
            <w:vAlign w:val="center"/>
          </w:tcPr>
          <w:p w14:paraId="5ED9A53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诱饵站</w:t>
            </w:r>
          </w:p>
        </w:tc>
        <w:tc>
          <w:tcPr>
            <w:tcW w:w="3363" w:type="dxa"/>
            <w:shd w:val="clear" w:color="auto" w:fill="FFFFFF"/>
            <w:vAlign w:val="center"/>
          </w:tcPr>
          <w:p w14:paraId="400B628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景隆4005（个）</w:t>
            </w:r>
          </w:p>
        </w:tc>
        <w:tc>
          <w:tcPr>
            <w:tcW w:w="937" w:type="dxa"/>
            <w:shd w:val="clear" w:color="auto" w:fill="FFFFFF"/>
            <w:vAlign w:val="center"/>
          </w:tcPr>
          <w:p w14:paraId="18E2A2A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93" w:type="dxa"/>
            <w:shd w:val="clear" w:color="auto" w:fill="FFFFFF"/>
            <w:vAlign w:val="center"/>
          </w:tcPr>
          <w:p w14:paraId="01C81A9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599301B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936" w:type="dxa"/>
            <w:shd w:val="clear" w:color="auto" w:fill="FFFFFF"/>
            <w:vAlign w:val="center"/>
          </w:tcPr>
          <w:p w14:paraId="7EF7D55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1376" w:type="dxa"/>
            <w:shd w:val="clear" w:color="auto" w:fill="FFFFFF"/>
            <w:vAlign w:val="center"/>
          </w:tcPr>
          <w:p w14:paraId="28384D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768E59A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r>
      <w:tr w14:paraId="4DC3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37" w:type="dxa"/>
            <w:shd w:val="clear" w:color="auto" w:fill="FFFFFF"/>
            <w:vAlign w:val="center"/>
          </w:tcPr>
          <w:p w14:paraId="65EC090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201" w:type="dxa"/>
            <w:shd w:val="clear" w:color="auto" w:fill="FFFFFF"/>
            <w:vAlign w:val="center"/>
          </w:tcPr>
          <w:p w14:paraId="725AC79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抽绳灯</w:t>
            </w:r>
          </w:p>
        </w:tc>
        <w:tc>
          <w:tcPr>
            <w:tcW w:w="3363" w:type="dxa"/>
            <w:shd w:val="clear" w:color="auto" w:fill="FFFFFF"/>
            <w:vAlign w:val="center"/>
          </w:tcPr>
          <w:p w14:paraId="11806F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卫捕士J12（台）</w:t>
            </w:r>
          </w:p>
        </w:tc>
        <w:tc>
          <w:tcPr>
            <w:tcW w:w="937" w:type="dxa"/>
            <w:shd w:val="clear" w:color="auto" w:fill="FFFFFF"/>
            <w:vAlign w:val="center"/>
          </w:tcPr>
          <w:p w14:paraId="4FDFE2A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393" w:type="dxa"/>
            <w:shd w:val="clear" w:color="auto" w:fill="FFFFFF"/>
            <w:vAlign w:val="center"/>
          </w:tcPr>
          <w:p w14:paraId="0E7E4B4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5E94A44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36" w:type="dxa"/>
            <w:shd w:val="clear" w:color="auto" w:fill="FFFFFF"/>
            <w:vAlign w:val="center"/>
          </w:tcPr>
          <w:p w14:paraId="01340E9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1376" w:type="dxa"/>
            <w:shd w:val="clear" w:color="auto" w:fill="FFFFFF"/>
            <w:vAlign w:val="center"/>
          </w:tcPr>
          <w:p w14:paraId="3C1A408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6772243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r>
      <w:tr w14:paraId="6C31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37" w:type="dxa"/>
            <w:shd w:val="clear" w:color="auto" w:fill="FFFFFF"/>
            <w:vAlign w:val="center"/>
          </w:tcPr>
          <w:p w14:paraId="6067EE0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201" w:type="dxa"/>
            <w:shd w:val="clear" w:color="auto" w:fill="FFFFFF"/>
            <w:vAlign w:val="center"/>
          </w:tcPr>
          <w:p w14:paraId="4735238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灯纸</w:t>
            </w:r>
          </w:p>
        </w:tc>
        <w:tc>
          <w:tcPr>
            <w:tcW w:w="3363" w:type="dxa"/>
            <w:shd w:val="clear" w:color="auto" w:fill="FFFFFF"/>
            <w:vAlign w:val="center"/>
          </w:tcPr>
          <w:p w14:paraId="4BE46E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粘捕（张）</w:t>
            </w:r>
          </w:p>
        </w:tc>
        <w:tc>
          <w:tcPr>
            <w:tcW w:w="937" w:type="dxa"/>
            <w:shd w:val="clear" w:color="auto" w:fill="FFFFFF"/>
            <w:vAlign w:val="center"/>
          </w:tcPr>
          <w:p w14:paraId="4FEB7EB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w:t>
            </w:r>
          </w:p>
        </w:tc>
        <w:tc>
          <w:tcPr>
            <w:tcW w:w="1393" w:type="dxa"/>
            <w:shd w:val="clear" w:color="auto" w:fill="FFFFFF"/>
            <w:vAlign w:val="center"/>
          </w:tcPr>
          <w:p w14:paraId="4E1998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68CE4A9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936" w:type="dxa"/>
            <w:shd w:val="clear" w:color="auto" w:fill="FFFFFF"/>
            <w:vAlign w:val="center"/>
          </w:tcPr>
          <w:p w14:paraId="701780A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1376" w:type="dxa"/>
            <w:shd w:val="clear" w:color="auto" w:fill="FFFFFF"/>
            <w:vAlign w:val="center"/>
          </w:tcPr>
          <w:p w14:paraId="67D1F6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631E139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r>
      <w:tr w14:paraId="2504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trPr>
        <w:tc>
          <w:tcPr>
            <w:tcW w:w="937" w:type="dxa"/>
            <w:shd w:val="clear" w:color="auto" w:fill="FFFFFF"/>
            <w:vAlign w:val="center"/>
          </w:tcPr>
          <w:p w14:paraId="7C5B36E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201" w:type="dxa"/>
            <w:shd w:val="clear" w:color="auto" w:fill="FFFFFF"/>
            <w:vAlign w:val="center"/>
          </w:tcPr>
          <w:p w14:paraId="127CFAC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药剂</w:t>
            </w:r>
          </w:p>
        </w:tc>
        <w:tc>
          <w:tcPr>
            <w:tcW w:w="3363" w:type="dxa"/>
            <w:shd w:val="clear" w:color="auto" w:fill="FFFFFF"/>
            <w:vAlign w:val="center"/>
          </w:tcPr>
          <w:p w14:paraId="3B37DBF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带留喷洒（瓶/1000ml；大灭）</w:t>
            </w:r>
          </w:p>
        </w:tc>
        <w:tc>
          <w:tcPr>
            <w:tcW w:w="937" w:type="dxa"/>
            <w:shd w:val="clear" w:color="auto" w:fill="FFFFFF"/>
            <w:vAlign w:val="center"/>
          </w:tcPr>
          <w:p w14:paraId="5340832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393" w:type="dxa"/>
            <w:shd w:val="clear" w:color="auto" w:fill="FFFFFF"/>
            <w:vAlign w:val="center"/>
          </w:tcPr>
          <w:p w14:paraId="6BCCB15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6E05B3D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36" w:type="dxa"/>
            <w:shd w:val="clear" w:color="auto" w:fill="FFFFFF"/>
            <w:vAlign w:val="center"/>
          </w:tcPr>
          <w:p w14:paraId="49EB251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1376" w:type="dxa"/>
            <w:shd w:val="clear" w:color="auto" w:fill="FFFFFF"/>
            <w:vAlign w:val="center"/>
          </w:tcPr>
          <w:p w14:paraId="11A587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43CAB0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带留喷洒</w:t>
            </w:r>
          </w:p>
        </w:tc>
      </w:tr>
      <w:tr w14:paraId="2FB3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37" w:type="dxa"/>
            <w:shd w:val="clear" w:color="auto" w:fill="FFFFFF"/>
            <w:vAlign w:val="center"/>
          </w:tcPr>
          <w:p w14:paraId="2ABFFF3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201" w:type="dxa"/>
            <w:shd w:val="clear" w:color="auto" w:fill="FFFFFF"/>
            <w:vAlign w:val="center"/>
          </w:tcPr>
          <w:p w14:paraId="03DAA74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药剂</w:t>
            </w:r>
          </w:p>
        </w:tc>
        <w:tc>
          <w:tcPr>
            <w:tcW w:w="3363" w:type="dxa"/>
            <w:shd w:val="clear" w:color="auto" w:fill="FFFFFF"/>
            <w:vAlign w:val="center"/>
          </w:tcPr>
          <w:p w14:paraId="68E2B37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缓蚀剂投放（袋/500g）（安备）</w:t>
            </w:r>
          </w:p>
        </w:tc>
        <w:tc>
          <w:tcPr>
            <w:tcW w:w="937" w:type="dxa"/>
            <w:shd w:val="clear" w:color="auto" w:fill="FFFFFF"/>
            <w:vAlign w:val="center"/>
          </w:tcPr>
          <w:p w14:paraId="76224B4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袋</w:t>
            </w:r>
          </w:p>
        </w:tc>
        <w:tc>
          <w:tcPr>
            <w:tcW w:w="1393" w:type="dxa"/>
            <w:shd w:val="clear" w:color="auto" w:fill="FFFFFF"/>
            <w:vAlign w:val="center"/>
          </w:tcPr>
          <w:p w14:paraId="2D3669F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77ADE4A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936" w:type="dxa"/>
            <w:shd w:val="clear" w:color="auto" w:fill="FFFFFF"/>
            <w:vAlign w:val="center"/>
          </w:tcPr>
          <w:p w14:paraId="31207B9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376" w:type="dxa"/>
            <w:shd w:val="clear" w:color="auto" w:fill="FFFFFF"/>
            <w:vAlign w:val="center"/>
          </w:tcPr>
          <w:p w14:paraId="0A2329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0CF9327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缓蚀剂投放</w:t>
            </w:r>
          </w:p>
        </w:tc>
      </w:tr>
      <w:tr w14:paraId="036B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37" w:type="dxa"/>
            <w:shd w:val="clear" w:color="auto" w:fill="FFFFFF"/>
            <w:vAlign w:val="center"/>
          </w:tcPr>
          <w:p w14:paraId="72EABA0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201" w:type="dxa"/>
            <w:shd w:val="clear" w:color="auto" w:fill="FFFFFF"/>
            <w:vAlign w:val="center"/>
          </w:tcPr>
          <w:p w14:paraId="47CE1B0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药剂</w:t>
            </w:r>
          </w:p>
        </w:tc>
        <w:tc>
          <w:tcPr>
            <w:tcW w:w="3363" w:type="dxa"/>
            <w:shd w:val="clear" w:color="auto" w:fill="FFFFFF"/>
            <w:vAlign w:val="center"/>
          </w:tcPr>
          <w:p w14:paraId="6C4B122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胶饵处理（支/30g）（拜灭士）</w:t>
            </w:r>
          </w:p>
        </w:tc>
        <w:tc>
          <w:tcPr>
            <w:tcW w:w="937" w:type="dxa"/>
            <w:shd w:val="clear" w:color="auto" w:fill="FFFFFF"/>
            <w:vAlign w:val="center"/>
          </w:tcPr>
          <w:p w14:paraId="4A4B774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w:t>
            </w:r>
          </w:p>
        </w:tc>
        <w:tc>
          <w:tcPr>
            <w:tcW w:w="1393" w:type="dxa"/>
            <w:shd w:val="clear" w:color="auto" w:fill="FFFFFF"/>
            <w:vAlign w:val="center"/>
          </w:tcPr>
          <w:p w14:paraId="1104969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0D75EB2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36" w:type="dxa"/>
            <w:shd w:val="clear" w:color="auto" w:fill="FFFFFF"/>
            <w:vAlign w:val="center"/>
          </w:tcPr>
          <w:p w14:paraId="753DE4E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1376" w:type="dxa"/>
            <w:shd w:val="clear" w:color="auto" w:fill="FFFFFF"/>
            <w:vAlign w:val="center"/>
          </w:tcPr>
          <w:p w14:paraId="473C890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08B625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胶饵处理</w:t>
            </w:r>
          </w:p>
        </w:tc>
      </w:tr>
      <w:tr w14:paraId="65E5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37" w:type="dxa"/>
            <w:shd w:val="clear" w:color="auto" w:fill="FFFFFF"/>
            <w:vAlign w:val="center"/>
          </w:tcPr>
          <w:p w14:paraId="7023590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201" w:type="dxa"/>
            <w:shd w:val="clear" w:color="auto" w:fill="FFFFFF"/>
            <w:vAlign w:val="center"/>
          </w:tcPr>
          <w:p w14:paraId="6DE3EFC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药剂</w:t>
            </w:r>
          </w:p>
        </w:tc>
        <w:tc>
          <w:tcPr>
            <w:tcW w:w="3363" w:type="dxa"/>
            <w:shd w:val="clear" w:color="auto" w:fill="FFFFFF"/>
            <w:vAlign w:val="center"/>
          </w:tcPr>
          <w:p w14:paraId="651ADC3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空间喷雾（瓶1000ml）（四氟酸）</w:t>
            </w:r>
          </w:p>
        </w:tc>
        <w:tc>
          <w:tcPr>
            <w:tcW w:w="937" w:type="dxa"/>
            <w:shd w:val="clear" w:color="auto" w:fill="FFFFFF"/>
            <w:vAlign w:val="center"/>
          </w:tcPr>
          <w:p w14:paraId="64DDFDE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393" w:type="dxa"/>
            <w:shd w:val="clear" w:color="auto" w:fill="FFFFFF"/>
            <w:vAlign w:val="center"/>
          </w:tcPr>
          <w:p w14:paraId="5BE287A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03B9897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36" w:type="dxa"/>
            <w:shd w:val="clear" w:color="auto" w:fill="FFFFFF"/>
            <w:vAlign w:val="center"/>
          </w:tcPr>
          <w:p w14:paraId="467FCC9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376" w:type="dxa"/>
            <w:shd w:val="clear" w:color="auto" w:fill="FFFFFF"/>
            <w:vAlign w:val="center"/>
          </w:tcPr>
          <w:p w14:paraId="51B05D7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519677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空间喷雾</w:t>
            </w:r>
          </w:p>
        </w:tc>
      </w:tr>
      <w:tr w14:paraId="7655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37" w:type="dxa"/>
            <w:shd w:val="clear" w:color="auto" w:fill="FFFFFF"/>
            <w:vAlign w:val="center"/>
          </w:tcPr>
          <w:p w14:paraId="4E42B0E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201" w:type="dxa"/>
            <w:shd w:val="clear" w:color="auto" w:fill="FFFFFF"/>
            <w:vAlign w:val="center"/>
          </w:tcPr>
          <w:p w14:paraId="276A682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药剂</w:t>
            </w:r>
          </w:p>
        </w:tc>
        <w:tc>
          <w:tcPr>
            <w:tcW w:w="3363" w:type="dxa"/>
            <w:shd w:val="clear" w:color="auto" w:fill="FFFFFF"/>
            <w:vAlign w:val="center"/>
          </w:tcPr>
          <w:p w14:paraId="7A01DEC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热烟雾处理（瓶2000ml）（辛克）</w:t>
            </w:r>
          </w:p>
        </w:tc>
        <w:tc>
          <w:tcPr>
            <w:tcW w:w="937" w:type="dxa"/>
            <w:shd w:val="clear" w:color="auto" w:fill="FFFFFF"/>
            <w:vAlign w:val="center"/>
          </w:tcPr>
          <w:p w14:paraId="70BE6AF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393" w:type="dxa"/>
            <w:shd w:val="clear" w:color="auto" w:fill="FFFFFF"/>
            <w:vAlign w:val="center"/>
          </w:tcPr>
          <w:p w14:paraId="62D7D84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3E6325F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36" w:type="dxa"/>
            <w:shd w:val="clear" w:color="auto" w:fill="FFFFFF"/>
            <w:vAlign w:val="center"/>
          </w:tcPr>
          <w:p w14:paraId="6FA870D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376" w:type="dxa"/>
            <w:shd w:val="clear" w:color="auto" w:fill="FFFFFF"/>
            <w:vAlign w:val="center"/>
          </w:tcPr>
          <w:p w14:paraId="486E1E5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32C0FFD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热烟雾处理</w:t>
            </w:r>
          </w:p>
        </w:tc>
      </w:tr>
      <w:tr w14:paraId="60BE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37" w:type="dxa"/>
            <w:shd w:val="clear" w:color="auto" w:fill="FFFFFF"/>
            <w:vAlign w:val="center"/>
          </w:tcPr>
          <w:p w14:paraId="54E2C03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201" w:type="dxa"/>
            <w:shd w:val="clear" w:color="auto" w:fill="FFFFFF"/>
            <w:vAlign w:val="center"/>
          </w:tcPr>
          <w:p w14:paraId="1686F7F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药剂</w:t>
            </w:r>
          </w:p>
        </w:tc>
        <w:tc>
          <w:tcPr>
            <w:tcW w:w="3363" w:type="dxa"/>
            <w:shd w:val="clear" w:color="auto" w:fill="FFFFFF"/>
            <w:vAlign w:val="center"/>
          </w:tcPr>
          <w:p w14:paraId="3772710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鼠饵（桶/10kg）（杀他仗）</w:t>
            </w:r>
          </w:p>
        </w:tc>
        <w:tc>
          <w:tcPr>
            <w:tcW w:w="937" w:type="dxa"/>
            <w:shd w:val="clear" w:color="auto" w:fill="FFFFFF"/>
            <w:vAlign w:val="center"/>
          </w:tcPr>
          <w:p w14:paraId="635DEA3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桶</w:t>
            </w:r>
          </w:p>
        </w:tc>
        <w:tc>
          <w:tcPr>
            <w:tcW w:w="1393" w:type="dxa"/>
            <w:shd w:val="clear" w:color="auto" w:fill="FFFFFF"/>
            <w:vAlign w:val="center"/>
          </w:tcPr>
          <w:p w14:paraId="511155F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611485D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936" w:type="dxa"/>
            <w:shd w:val="clear" w:color="auto" w:fill="FFFFFF"/>
            <w:vAlign w:val="center"/>
          </w:tcPr>
          <w:p w14:paraId="2DDD53D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4</w:t>
            </w:r>
          </w:p>
        </w:tc>
        <w:tc>
          <w:tcPr>
            <w:tcW w:w="1376" w:type="dxa"/>
            <w:shd w:val="clear" w:color="auto" w:fill="FFFFFF"/>
            <w:vAlign w:val="center"/>
          </w:tcPr>
          <w:p w14:paraId="21365EF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2E969AE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鼠饵</w:t>
            </w:r>
          </w:p>
        </w:tc>
      </w:tr>
      <w:tr w14:paraId="3E46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37" w:type="dxa"/>
            <w:shd w:val="clear" w:color="auto" w:fill="FFFFFF"/>
            <w:vAlign w:val="center"/>
          </w:tcPr>
          <w:p w14:paraId="0CFB249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201" w:type="dxa"/>
            <w:shd w:val="clear" w:color="auto" w:fill="FFFFFF"/>
            <w:vAlign w:val="center"/>
          </w:tcPr>
          <w:p w14:paraId="1BCE8C7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人员</w:t>
            </w:r>
          </w:p>
        </w:tc>
        <w:tc>
          <w:tcPr>
            <w:tcW w:w="3363" w:type="dxa"/>
            <w:shd w:val="clear" w:color="auto" w:fill="FFFFFF"/>
            <w:vAlign w:val="center"/>
          </w:tcPr>
          <w:p w14:paraId="61D6E60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人工</w:t>
            </w:r>
          </w:p>
        </w:tc>
        <w:tc>
          <w:tcPr>
            <w:tcW w:w="937" w:type="dxa"/>
            <w:shd w:val="clear" w:color="auto" w:fill="FFFFFF"/>
            <w:vAlign w:val="center"/>
          </w:tcPr>
          <w:p w14:paraId="0F227B0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次/人</w:t>
            </w:r>
          </w:p>
        </w:tc>
        <w:tc>
          <w:tcPr>
            <w:tcW w:w="1393" w:type="dxa"/>
            <w:shd w:val="clear" w:color="auto" w:fill="FFFFFF"/>
            <w:vAlign w:val="center"/>
          </w:tcPr>
          <w:p w14:paraId="2F73708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0B27743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2</w:t>
            </w:r>
          </w:p>
        </w:tc>
        <w:tc>
          <w:tcPr>
            <w:tcW w:w="936" w:type="dxa"/>
            <w:shd w:val="clear" w:color="auto" w:fill="FFFFFF"/>
            <w:vAlign w:val="center"/>
          </w:tcPr>
          <w:p w14:paraId="1E1E53F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36</w:t>
            </w:r>
          </w:p>
        </w:tc>
        <w:tc>
          <w:tcPr>
            <w:tcW w:w="1376" w:type="dxa"/>
            <w:shd w:val="clear" w:color="auto" w:fill="FFFFFF"/>
            <w:vAlign w:val="center"/>
          </w:tcPr>
          <w:p w14:paraId="2DECB1D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56E2A91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2066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37" w:type="dxa"/>
            <w:shd w:val="clear" w:color="auto" w:fill="FFFFFF"/>
            <w:vAlign w:val="center"/>
          </w:tcPr>
          <w:p w14:paraId="54517F6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5501" w:type="dxa"/>
            <w:gridSpan w:val="3"/>
            <w:shd w:val="clear" w:color="auto" w:fill="FFFFFF"/>
            <w:vAlign w:val="center"/>
          </w:tcPr>
          <w:p w14:paraId="78A8BB1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华中·中交城A区（不含酒店）、B区不含税总价</w:t>
            </w:r>
          </w:p>
        </w:tc>
        <w:tc>
          <w:tcPr>
            <w:tcW w:w="4881" w:type="dxa"/>
            <w:gridSpan w:val="4"/>
            <w:shd w:val="clear" w:color="auto" w:fill="FFFFFF"/>
            <w:vAlign w:val="center"/>
          </w:tcPr>
          <w:p w14:paraId="293585B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7E70388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r>
      <w:tr w14:paraId="219D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37" w:type="dxa"/>
            <w:shd w:val="clear" w:color="auto" w:fill="FFFFFF"/>
            <w:vAlign w:val="center"/>
          </w:tcPr>
          <w:p w14:paraId="64F7920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5501" w:type="dxa"/>
            <w:gridSpan w:val="3"/>
            <w:shd w:val="clear" w:color="auto" w:fill="FFFFFF"/>
            <w:vAlign w:val="center"/>
          </w:tcPr>
          <w:p w14:paraId="1D48292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税额（税率</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4881" w:type="dxa"/>
            <w:gridSpan w:val="4"/>
            <w:shd w:val="clear" w:color="auto" w:fill="FFFFFF"/>
            <w:vAlign w:val="center"/>
          </w:tcPr>
          <w:p w14:paraId="496B4EF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556" w:type="dxa"/>
            <w:shd w:val="clear" w:color="auto" w:fill="FFFFFF"/>
            <w:vAlign w:val="center"/>
          </w:tcPr>
          <w:p w14:paraId="3B28EEB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r>
      <w:tr w14:paraId="0C41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37" w:type="dxa"/>
            <w:shd w:val="clear" w:color="auto" w:fill="FFFFFF"/>
            <w:vAlign w:val="center"/>
          </w:tcPr>
          <w:p w14:paraId="0B19F30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5501" w:type="dxa"/>
            <w:gridSpan w:val="3"/>
            <w:shd w:val="clear" w:color="auto" w:fill="FFFFFF"/>
            <w:vAlign w:val="center"/>
          </w:tcPr>
          <w:p w14:paraId="0D88D68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华中·中交城A区（不含酒店）、B区含税总价</w:t>
            </w:r>
          </w:p>
        </w:tc>
        <w:tc>
          <w:tcPr>
            <w:tcW w:w="4881" w:type="dxa"/>
            <w:gridSpan w:val="4"/>
            <w:shd w:val="clear" w:color="auto" w:fill="FFFFFF"/>
            <w:vAlign w:val="center"/>
          </w:tcPr>
          <w:p w14:paraId="68EC3BB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556" w:type="dxa"/>
            <w:shd w:val="clear" w:color="auto" w:fill="FFFFFF"/>
            <w:vAlign w:val="center"/>
          </w:tcPr>
          <w:p w14:paraId="091D1E2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r>
      <w:tr w14:paraId="4F25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trPr>
        <w:tc>
          <w:tcPr>
            <w:tcW w:w="13875" w:type="dxa"/>
            <w:gridSpan w:val="9"/>
            <w:shd w:val="clear" w:color="auto" w:fill="auto"/>
            <w:vAlign w:val="center"/>
          </w:tcPr>
          <w:p w14:paraId="6FF3E3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二、华中·中交城A区B栋（酒店）消杀服务报价清单</w:t>
            </w:r>
          </w:p>
        </w:tc>
      </w:tr>
      <w:tr w14:paraId="3D24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875" w:type="dxa"/>
            <w:gridSpan w:val="9"/>
            <w:shd w:val="clear" w:color="auto" w:fill="auto"/>
            <w:vAlign w:val="center"/>
          </w:tcPr>
          <w:p w14:paraId="232DA3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服务频次：5月至10月 </w:t>
            </w:r>
            <w:r>
              <w:rPr>
                <w:rFonts w:hint="eastAsia" w:asciiTheme="minorEastAsia" w:hAnsiTheme="minorEastAsia" w:eastAsiaTheme="minorEastAsia" w:cstheme="minorEastAsia"/>
                <w:b/>
                <w:bCs/>
                <w:i w:val="0"/>
                <w:iCs w:val="0"/>
                <w:color w:val="000000"/>
                <w:kern w:val="0"/>
                <w:sz w:val="24"/>
                <w:szCs w:val="24"/>
                <w:u w:val="single"/>
                <w:lang w:val="en-US" w:eastAsia="zh-CN" w:bidi="ar"/>
              </w:rPr>
              <w:t>5</w:t>
            </w: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 次/月，11月至4月 </w:t>
            </w:r>
            <w:r>
              <w:rPr>
                <w:rFonts w:hint="eastAsia" w:asciiTheme="minorEastAsia" w:hAnsiTheme="minorEastAsia" w:eastAsiaTheme="minorEastAsia" w:cstheme="minorEastAsia"/>
                <w:b/>
                <w:bCs/>
                <w:i w:val="0"/>
                <w:iCs w:val="0"/>
                <w:color w:val="000000"/>
                <w:kern w:val="0"/>
                <w:sz w:val="24"/>
                <w:szCs w:val="24"/>
                <w:u w:val="single"/>
                <w:lang w:val="en-US" w:eastAsia="zh-CN" w:bidi="ar"/>
              </w:rPr>
              <w:t>3</w:t>
            </w: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 次/月,客房全面覆盖 </w:t>
            </w:r>
            <w:r>
              <w:rPr>
                <w:rFonts w:hint="eastAsia" w:asciiTheme="minorEastAsia" w:hAnsiTheme="minorEastAsia" w:eastAsiaTheme="minorEastAsia" w:cstheme="minorEastAsia"/>
                <w:b/>
                <w:bCs/>
                <w:i w:val="0"/>
                <w:iCs w:val="0"/>
                <w:color w:val="000000"/>
                <w:kern w:val="0"/>
                <w:sz w:val="24"/>
                <w:szCs w:val="24"/>
                <w:u w:val="single"/>
                <w:lang w:val="en-US" w:eastAsia="zh-CN" w:bidi="ar"/>
              </w:rPr>
              <w:t>1</w:t>
            </w: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 次/月。</w:t>
            </w:r>
          </w:p>
        </w:tc>
      </w:tr>
      <w:tr w14:paraId="1E97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937" w:type="dxa"/>
            <w:shd w:val="clear" w:color="auto" w:fill="CCCCCC"/>
            <w:vAlign w:val="center"/>
          </w:tcPr>
          <w:p w14:paraId="3A4FB72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序号</w:t>
            </w:r>
          </w:p>
        </w:tc>
        <w:tc>
          <w:tcPr>
            <w:tcW w:w="1201" w:type="dxa"/>
            <w:shd w:val="clear" w:color="auto" w:fill="CCCCCC"/>
            <w:vAlign w:val="center"/>
          </w:tcPr>
          <w:p w14:paraId="5695911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成本构成</w:t>
            </w:r>
          </w:p>
        </w:tc>
        <w:tc>
          <w:tcPr>
            <w:tcW w:w="3363" w:type="dxa"/>
            <w:shd w:val="clear" w:color="auto" w:fill="CCCCCC"/>
            <w:vAlign w:val="center"/>
          </w:tcPr>
          <w:p w14:paraId="43630F5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费用明细情况描述</w:t>
            </w:r>
          </w:p>
        </w:tc>
        <w:tc>
          <w:tcPr>
            <w:tcW w:w="937" w:type="dxa"/>
            <w:shd w:val="clear" w:color="auto" w:fill="CCCCCC"/>
            <w:vAlign w:val="center"/>
          </w:tcPr>
          <w:p w14:paraId="579BD52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单位</w:t>
            </w:r>
          </w:p>
        </w:tc>
        <w:tc>
          <w:tcPr>
            <w:tcW w:w="1393" w:type="dxa"/>
            <w:shd w:val="clear" w:color="auto" w:fill="CCCCCC"/>
            <w:vAlign w:val="center"/>
          </w:tcPr>
          <w:p w14:paraId="2A56FBE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8090C"/>
                <w:kern w:val="0"/>
                <w:sz w:val="24"/>
                <w:szCs w:val="24"/>
                <w:u w:val="none"/>
                <w:lang w:val="en-US" w:eastAsia="zh-CN" w:bidi="ar"/>
              </w:rPr>
            </w:pPr>
            <w:r>
              <w:rPr>
                <w:rFonts w:hint="eastAsia" w:asciiTheme="minorEastAsia" w:hAnsiTheme="minorEastAsia" w:eastAsiaTheme="minorEastAsia" w:cstheme="minorEastAsia"/>
                <w:b/>
                <w:bCs/>
                <w:i w:val="0"/>
                <w:iCs w:val="0"/>
                <w:color w:val="08090C"/>
                <w:kern w:val="0"/>
                <w:sz w:val="24"/>
                <w:szCs w:val="24"/>
                <w:u w:val="none"/>
                <w:lang w:val="en-US" w:eastAsia="zh-CN" w:bidi="ar"/>
              </w:rPr>
              <w:t>不含税</w:t>
            </w:r>
          </w:p>
          <w:p w14:paraId="3541F24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单价</w:t>
            </w:r>
          </w:p>
        </w:tc>
        <w:tc>
          <w:tcPr>
            <w:tcW w:w="1176" w:type="dxa"/>
            <w:shd w:val="clear" w:color="auto" w:fill="CCCCCC"/>
            <w:vAlign w:val="center"/>
          </w:tcPr>
          <w:p w14:paraId="6C901C9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数量</w:t>
            </w:r>
          </w:p>
        </w:tc>
        <w:tc>
          <w:tcPr>
            <w:tcW w:w="2312" w:type="dxa"/>
            <w:gridSpan w:val="2"/>
            <w:shd w:val="clear" w:color="auto" w:fill="CCCCCC"/>
            <w:vAlign w:val="center"/>
          </w:tcPr>
          <w:p w14:paraId="4DCD4D5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不含税小计</w:t>
            </w:r>
          </w:p>
        </w:tc>
        <w:tc>
          <w:tcPr>
            <w:tcW w:w="2556" w:type="dxa"/>
            <w:shd w:val="clear" w:color="auto" w:fill="CCCCCC"/>
            <w:vAlign w:val="center"/>
          </w:tcPr>
          <w:p w14:paraId="0C26427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备注</w:t>
            </w:r>
          </w:p>
        </w:tc>
      </w:tr>
      <w:tr w14:paraId="0F0C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37" w:type="dxa"/>
            <w:shd w:val="clear" w:color="auto" w:fill="FFFFFF"/>
            <w:vAlign w:val="center"/>
          </w:tcPr>
          <w:p w14:paraId="5D6E5BF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201" w:type="dxa"/>
            <w:shd w:val="clear" w:color="auto" w:fill="FFFFFF"/>
            <w:vAlign w:val="center"/>
          </w:tcPr>
          <w:p w14:paraId="4ED345D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人工费用</w:t>
            </w:r>
          </w:p>
        </w:tc>
        <w:tc>
          <w:tcPr>
            <w:tcW w:w="3363" w:type="dxa"/>
            <w:shd w:val="clear" w:color="auto" w:fill="FFFFFF"/>
            <w:vAlign w:val="center"/>
          </w:tcPr>
          <w:p w14:paraId="0E7A5A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工资+保险</w:t>
            </w:r>
          </w:p>
        </w:tc>
        <w:tc>
          <w:tcPr>
            <w:tcW w:w="937" w:type="dxa"/>
            <w:shd w:val="clear" w:color="auto" w:fill="FFFFFF"/>
            <w:vAlign w:val="center"/>
          </w:tcPr>
          <w:p w14:paraId="4DC8603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次/人</w:t>
            </w:r>
          </w:p>
        </w:tc>
        <w:tc>
          <w:tcPr>
            <w:tcW w:w="1393" w:type="dxa"/>
            <w:shd w:val="clear" w:color="auto" w:fill="FFFFFF"/>
            <w:vAlign w:val="center"/>
          </w:tcPr>
          <w:p w14:paraId="0DE0084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7D5F4F7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312" w:type="dxa"/>
            <w:gridSpan w:val="2"/>
            <w:shd w:val="clear" w:color="auto" w:fill="FFFFFF"/>
            <w:vAlign w:val="center"/>
          </w:tcPr>
          <w:p w14:paraId="64649B5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62599C0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48频次</w:t>
            </w:r>
          </w:p>
        </w:tc>
      </w:tr>
      <w:tr w14:paraId="0FB7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37" w:type="dxa"/>
            <w:vMerge w:val="restart"/>
            <w:shd w:val="clear" w:color="auto" w:fill="FFFFFF"/>
            <w:vAlign w:val="center"/>
          </w:tcPr>
          <w:p w14:paraId="0B6062C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201" w:type="dxa"/>
            <w:vMerge w:val="restart"/>
            <w:shd w:val="clear" w:color="auto" w:fill="FFFFFF"/>
            <w:vAlign w:val="center"/>
          </w:tcPr>
          <w:p w14:paraId="10A9B8E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耗材类</w:t>
            </w:r>
          </w:p>
        </w:tc>
        <w:tc>
          <w:tcPr>
            <w:tcW w:w="3363" w:type="dxa"/>
            <w:shd w:val="clear" w:color="auto" w:fill="FFFFFF"/>
            <w:vAlign w:val="center"/>
          </w:tcPr>
          <w:p w14:paraId="16DEEF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大毒鼠饵站</w:t>
            </w:r>
          </w:p>
        </w:tc>
        <w:tc>
          <w:tcPr>
            <w:tcW w:w="937" w:type="dxa"/>
            <w:shd w:val="clear" w:color="auto" w:fill="FFFFFF"/>
            <w:vAlign w:val="center"/>
          </w:tcPr>
          <w:p w14:paraId="609C29B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93" w:type="dxa"/>
            <w:shd w:val="clear" w:color="auto" w:fill="FFFFFF"/>
            <w:vAlign w:val="center"/>
          </w:tcPr>
          <w:p w14:paraId="354644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5AB5C3D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30</w:t>
            </w:r>
          </w:p>
        </w:tc>
        <w:tc>
          <w:tcPr>
            <w:tcW w:w="2312" w:type="dxa"/>
            <w:gridSpan w:val="2"/>
            <w:shd w:val="clear" w:color="auto" w:fill="FFFFFF"/>
            <w:vAlign w:val="center"/>
          </w:tcPr>
          <w:p w14:paraId="23698C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44D2071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天津海尔斯</w:t>
            </w:r>
          </w:p>
        </w:tc>
      </w:tr>
      <w:tr w14:paraId="733A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37" w:type="dxa"/>
            <w:vMerge w:val="continue"/>
            <w:shd w:val="clear" w:color="auto" w:fill="FFFFFF"/>
            <w:vAlign w:val="center"/>
          </w:tcPr>
          <w:p w14:paraId="45A1B7D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201" w:type="dxa"/>
            <w:vMerge w:val="continue"/>
            <w:shd w:val="clear" w:color="auto" w:fill="FFFFFF"/>
            <w:vAlign w:val="center"/>
          </w:tcPr>
          <w:p w14:paraId="29073EB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3363" w:type="dxa"/>
            <w:shd w:val="clear" w:color="auto" w:fill="FFFFFF"/>
            <w:vAlign w:val="center"/>
          </w:tcPr>
          <w:p w14:paraId="63374A9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室内鼠板</w:t>
            </w:r>
          </w:p>
        </w:tc>
        <w:tc>
          <w:tcPr>
            <w:tcW w:w="937" w:type="dxa"/>
            <w:shd w:val="clear" w:color="auto" w:fill="FFFFFF"/>
            <w:vAlign w:val="center"/>
          </w:tcPr>
          <w:p w14:paraId="08506D6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93" w:type="dxa"/>
            <w:shd w:val="clear" w:color="auto" w:fill="FFFFFF"/>
            <w:vAlign w:val="center"/>
          </w:tcPr>
          <w:p w14:paraId="3CEF3A4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220C6BA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500</w:t>
            </w:r>
          </w:p>
        </w:tc>
        <w:tc>
          <w:tcPr>
            <w:tcW w:w="2312" w:type="dxa"/>
            <w:gridSpan w:val="2"/>
            <w:shd w:val="clear" w:color="auto" w:fill="FFFFFF"/>
            <w:vAlign w:val="center"/>
          </w:tcPr>
          <w:p w14:paraId="2E56989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6D8304B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猫山王</w:t>
            </w:r>
          </w:p>
        </w:tc>
      </w:tr>
      <w:tr w14:paraId="567D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37" w:type="dxa"/>
            <w:vMerge w:val="continue"/>
            <w:shd w:val="clear" w:color="auto" w:fill="FFFFFF"/>
            <w:vAlign w:val="center"/>
          </w:tcPr>
          <w:p w14:paraId="336CA84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201" w:type="dxa"/>
            <w:vMerge w:val="continue"/>
            <w:shd w:val="clear" w:color="auto" w:fill="FFFFFF"/>
            <w:vAlign w:val="center"/>
          </w:tcPr>
          <w:p w14:paraId="3324290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3363" w:type="dxa"/>
            <w:shd w:val="clear" w:color="auto" w:fill="FFFFFF"/>
            <w:vAlign w:val="center"/>
          </w:tcPr>
          <w:p w14:paraId="663474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灭蝇灯（补增）</w:t>
            </w:r>
          </w:p>
        </w:tc>
        <w:tc>
          <w:tcPr>
            <w:tcW w:w="937" w:type="dxa"/>
            <w:shd w:val="clear" w:color="auto" w:fill="FFFFFF"/>
            <w:vAlign w:val="center"/>
          </w:tcPr>
          <w:p w14:paraId="0B433A8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393" w:type="dxa"/>
            <w:shd w:val="clear" w:color="auto" w:fill="FFFFFF"/>
            <w:vAlign w:val="center"/>
          </w:tcPr>
          <w:p w14:paraId="08911E5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42FF952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10</w:t>
            </w:r>
          </w:p>
        </w:tc>
        <w:tc>
          <w:tcPr>
            <w:tcW w:w="2312" w:type="dxa"/>
            <w:gridSpan w:val="2"/>
            <w:shd w:val="clear" w:color="auto" w:fill="FFFFFF"/>
            <w:vAlign w:val="center"/>
          </w:tcPr>
          <w:p w14:paraId="0A9518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0BE27C5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卫捕士粘捕式捕蝇灯J12</w:t>
            </w:r>
          </w:p>
        </w:tc>
      </w:tr>
      <w:tr w14:paraId="6C8F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trPr>
        <w:tc>
          <w:tcPr>
            <w:tcW w:w="937" w:type="dxa"/>
            <w:vMerge w:val="continue"/>
            <w:shd w:val="clear" w:color="auto" w:fill="FFFFFF"/>
            <w:vAlign w:val="center"/>
          </w:tcPr>
          <w:p w14:paraId="3D23E9E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201" w:type="dxa"/>
            <w:vMerge w:val="continue"/>
            <w:shd w:val="clear" w:color="auto" w:fill="FFFFFF"/>
            <w:vAlign w:val="center"/>
          </w:tcPr>
          <w:p w14:paraId="7279A5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3363" w:type="dxa"/>
            <w:shd w:val="clear" w:color="auto" w:fill="FFFFFF"/>
            <w:vAlign w:val="center"/>
          </w:tcPr>
          <w:p w14:paraId="7B7559C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粘蝇纸</w:t>
            </w:r>
          </w:p>
        </w:tc>
        <w:tc>
          <w:tcPr>
            <w:tcW w:w="937" w:type="dxa"/>
            <w:shd w:val="clear" w:color="auto" w:fill="FFFFFF"/>
            <w:vAlign w:val="center"/>
          </w:tcPr>
          <w:p w14:paraId="0323A7E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393" w:type="dxa"/>
            <w:shd w:val="clear" w:color="auto" w:fill="FFFFFF"/>
            <w:vAlign w:val="center"/>
          </w:tcPr>
          <w:p w14:paraId="6C99688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68B1B19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1000</w:t>
            </w:r>
          </w:p>
        </w:tc>
        <w:tc>
          <w:tcPr>
            <w:tcW w:w="2312" w:type="dxa"/>
            <w:gridSpan w:val="2"/>
            <w:shd w:val="clear" w:color="auto" w:fill="FFFFFF"/>
            <w:vAlign w:val="center"/>
          </w:tcPr>
          <w:p w14:paraId="4BDF47B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1F3D57B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卫捕士粘蝇纸</w:t>
            </w:r>
          </w:p>
        </w:tc>
      </w:tr>
      <w:tr w14:paraId="26E1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7" w:type="dxa"/>
            <w:shd w:val="clear" w:color="auto" w:fill="FFFFFF"/>
            <w:vAlign w:val="center"/>
          </w:tcPr>
          <w:p w14:paraId="44BF1E2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201" w:type="dxa"/>
            <w:shd w:val="clear" w:color="auto" w:fill="FFFFFF"/>
            <w:vAlign w:val="center"/>
          </w:tcPr>
          <w:p w14:paraId="52617B1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药品费用</w:t>
            </w:r>
          </w:p>
        </w:tc>
        <w:tc>
          <w:tcPr>
            <w:tcW w:w="3363" w:type="dxa"/>
            <w:shd w:val="clear" w:color="auto" w:fill="FFFFFF"/>
            <w:vAlign w:val="center"/>
          </w:tcPr>
          <w:p w14:paraId="0BE2FE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灭蚊蝇、蟑螂、灭鼠</w:t>
            </w:r>
          </w:p>
        </w:tc>
        <w:tc>
          <w:tcPr>
            <w:tcW w:w="937" w:type="dxa"/>
            <w:shd w:val="clear" w:color="auto" w:fill="FFFFFF"/>
            <w:vAlign w:val="center"/>
          </w:tcPr>
          <w:p w14:paraId="2E877B6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年</w:t>
            </w:r>
          </w:p>
        </w:tc>
        <w:tc>
          <w:tcPr>
            <w:tcW w:w="1393" w:type="dxa"/>
            <w:shd w:val="clear" w:color="auto" w:fill="FFFFFF"/>
            <w:vAlign w:val="center"/>
          </w:tcPr>
          <w:p w14:paraId="0E8CA3B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4092689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2312" w:type="dxa"/>
            <w:gridSpan w:val="2"/>
            <w:shd w:val="clear" w:color="auto" w:fill="FFFFFF"/>
            <w:vAlign w:val="center"/>
          </w:tcPr>
          <w:p w14:paraId="104998F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760C8FC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含德国拜耳、呋虫胺等强效药剂</w:t>
            </w:r>
          </w:p>
        </w:tc>
      </w:tr>
      <w:tr w14:paraId="2D77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trPr>
        <w:tc>
          <w:tcPr>
            <w:tcW w:w="937" w:type="dxa"/>
            <w:shd w:val="clear" w:color="auto" w:fill="FFFFFF"/>
            <w:vAlign w:val="center"/>
          </w:tcPr>
          <w:p w14:paraId="06D617D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201" w:type="dxa"/>
            <w:shd w:val="clear" w:color="auto" w:fill="FFFFFF"/>
            <w:vAlign w:val="center"/>
          </w:tcPr>
          <w:p w14:paraId="11F48DD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器械损耗</w:t>
            </w:r>
          </w:p>
        </w:tc>
        <w:tc>
          <w:tcPr>
            <w:tcW w:w="3363" w:type="dxa"/>
            <w:shd w:val="clear" w:color="auto" w:fill="FFFFFF"/>
            <w:vAlign w:val="center"/>
          </w:tcPr>
          <w:p w14:paraId="0A8BCC1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灭蚊蝇器械</w:t>
            </w:r>
          </w:p>
        </w:tc>
        <w:tc>
          <w:tcPr>
            <w:tcW w:w="937" w:type="dxa"/>
            <w:shd w:val="clear" w:color="auto" w:fill="FFFFFF"/>
            <w:vAlign w:val="center"/>
          </w:tcPr>
          <w:p w14:paraId="7C0C4E6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月</w:t>
            </w:r>
          </w:p>
        </w:tc>
        <w:tc>
          <w:tcPr>
            <w:tcW w:w="1393" w:type="dxa"/>
            <w:shd w:val="clear" w:color="auto" w:fill="FFFFFF"/>
            <w:vAlign w:val="center"/>
          </w:tcPr>
          <w:p w14:paraId="3D1FA59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17AAF6E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12</w:t>
            </w:r>
          </w:p>
        </w:tc>
        <w:tc>
          <w:tcPr>
            <w:tcW w:w="2312" w:type="dxa"/>
            <w:gridSpan w:val="2"/>
            <w:shd w:val="clear" w:color="auto" w:fill="FFFFFF"/>
            <w:vAlign w:val="center"/>
          </w:tcPr>
          <w:p w14:paraId="4F27443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313E1F2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r>
      <w:tr w14:paraId="3A6C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37" w:type="dxa"/>
            <w:shd w:val="clear" w:color="auto" w:fill="FFFFFF"/>
            <w:vAlign w:val="center"/>
          </w:tcPr>
          <w:p w14:paraId="6F721A0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201" w:type="dxa"/>
            <w:shd w:val="clear" w:color="auto" w:fill="FFFFFF"/>
            <w:vAlign w:val="center"/>
          </w:tcPr>
          <w:p w14:paraId="2D67DCD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交通费用</w:t>
            </w:r>
          </w:p>
        </w:tc>
        <w:tc>
          <w:tcPr>
            <w:tcW w:w="3363" w:type="dxa"/>
            <w:shd w:val="clear" w:color="auto" w:fill="FFFFFF"/>
            <w:vAlign w:val="center"/>
          </w:tcPr>
          <w:p w14:paraId="401A5F5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油费、车费</w:t>
            </w:r>
          </w:p>
        </w:tc>
        <w:tc>
          <w:tcPr>
            <w:tcW w:w="937" w:type="dxa"/>
            <w:shd w:val="clear" w:color="auto" w:fill="FFFFFF"/>
            <w:vAlign w:val="center"/>
          </w:tcPr>
          <w:p w14:paraId="0A3B6ED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1393" w:type="dxa"/>
            <w:shd w:val="clear" w:color="auto" w:fill="FFFFFF"/>
            <w:vAlign w:val="center"/>
          </w:tcPr>
          <w:p w14:paraId="4019360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789C29F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48</w:t>
            </w:r>
          </w:p>
        </w:tc>
        <w:tc>
          <w:tcPr>
            <w:tcW w:w="2312" w:type="dxa"/>
            <w:gridSpan w:val="2"/>
            <w:shd w:val="clear" w:color="auto" w:fill="FFFFFF"/>
            <w:vAlign w:val="center"/>
          </w:tcPr>
          <w:p w14:paraId="345FBF1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0828F1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r>
      <w:tr w14:paraId="1FDC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trPr>
        <w:tc>
          <w:tcPr>
            <w:tcW w:w="937" w:type="dxa"/>
            <w:shd w:val="clear" w:color="auto" w:fill="FFFFFF"/>
            <w:vAlign w:val="center"/>
          </w:tcPr>
          <w:p w14:paraId="020B90E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201" w:type="dxa"/>
            <w:shd w:val="clear" w:color="auto" w:fill="FFFFFF"/>
            <w:vAlign w:val="center"/>
          </w:tcPr>
          <w:p w14:paraId="397149F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管理费</w:t>
            </w:r>
          </w:p>
        </w:tc>
        <w:tc>
          <w:tcPr>
            <w:tcW w:w="3363" w:type="dxa"/>
            <w:shd w:val="clear" w:color="auto" w:fill="FFFFFF"/>
            <w:vAlign w:val="center"/>
          </w:tcPr>
          <w:p w14:paraId="7AC6F45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人工管理、车辆管理</w:t>
            </w:r>
          </w:p>
        </w:tc>
        <w:tc>
          <w:tcPr>
            <w:tcW w:w="937" w:type="dxa"/>
            <w:shd w:val="clear" w:color="auto" w:fill="FFFFFF"/>
            <w:vAlign w:val="center"/>
          </w:tcPr>
          <w:p w14:paraId="45497A1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月</w:t>
            </w:r>
          </w:p>
        </w:tc>
        <w:tc>
          <w:tcPr>
            <w:tcW w:w="1393" w:type="dxa"/>
            <w:shd w:val="clear" w:color="auto" w:fill="FFFFFF"/>
            <w:vAlign w:val="center"/>
          </w:tcPr>
          <w:p w14:paraId="61965A5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49BF7D0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12</w:t>
            </w:r>
          </w:p>
        </w:tc>
        <w:tc>
          <w:tcPr>
            <w:tcW w:w="2312" w:type="dxa"/>
            <w:gridSpan w:val="2"/>
            <w:shd w:val="clear" w:color="auto" w:fill="FFFFFF"/>
            <w:vAlign w:val="center"/>
          </w:tcPr>
          <w:p w14:paraId="5098F1E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2EB937A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3CC3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37" w:type="dxa"/>
            <w:shd w:val="clear" w:color="auto" w:fill="FFFFFF"/>
            <w:vAlign w:val="center"/>
          </w:tcPr>
          <w:p w14:paraId="7C95235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201" w:type="dxa"/>
            <w:shd w:val="clear" w:color="auto" w:fill="FFFFFF"/>
            <w:vAlign w:val="center"/>
          </w:tcPr>
          <w:p w14:paraId="08258AC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保险</w:t>
            </w:r>
          </w:p>
        </w:tc>
        <w:tc>
          <w:tcPr>
            <w:tcW w:w="3363" w:type="dxa"/>
            <w:shd w:val="clear" w:color="auto" w:fill="FFFFFF"/>
            <w:vAlign w:val="center"/>
          </w:tcPr>
          <w:p w14:paraId="0E6BAD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公共责任险</w:t>
            </w:r>
          </w:p>
        </w:tc>
        <w:tc>
          <w:tcPr>
            <w:tcW w:w="937" w:type="dxa"/>
            <w:shd w:val="clear" w:color="auto" w:fill="FFFFFF"/>
            <w:vAlign w:val="center"/>
          </w:tcPr>
          <w:p w14:paraId="5B2DCA3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年</w:t>
            </w:r>
          </w:p>
        </w:tc>
        <w:tc>
          <w:tcPr>
            <w:tcW w:w="1393" w:type="dxa"/>
            <w:shd w:val="clear" w:color="auto" w:fill="FFFFFF"/>
            <w:vAlign w:val="center"/>
          </w:tcPr>
          <w:p w14:paraId="5DFFEA4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176" w:type="dxa"/>
            <w:shd w:val="clear" w:color="auto" w:fill="FFFFFF"/>
            <w:vAlign w:val="center"/>
          </w:tcPr>
          <w:p w14:paraId="7B4F5DF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2312" w:type="dxa"/>
            <w:gridSpan w:val="2"/>
            <w:shd w:val="clear" w:color="auto" w:fill="FFFFFF"/>
            <w:vAlign w:val="center"/>
          </w:tcPr>
          <w:p w14:paraId="3134983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5EDF660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一年费用</w:t>
            </w:r>
          </w:p>
        </w:tc>
      </w:tr>
      <w:tr w14:paraId="7F32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trPr>
        <w:tc>
          <w:tcPr>
            <w:tcW w:w="937" w:type="dxa"/>
            <w:shd w:val="clear" w:color="auto" w:fill="FFFFFF"/>
            <w:vAlign w:val="center"/>
          </w:tcPr>
          <w:p w14:paraId="1E426B9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5501" w:type="dxa"/>
            <w:gridSpan w:val="3"/>
            <w:shd w:val="clear" w:color="auto" w:fill="FFFFFF"/>
            <w:vAlign w:val="center"/>
          </w:tcPr>
          <w:p w14:paraId="2231A6E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华中·中交城A区B栋（酒店）不含税总价</w:t>
            </w:r>
          </w:p>
        </w:tc>
        <w:tc>
          <w:tcPr>
            <w:tcW w:w="4881" w:type="dxa"/>
            <w:gridSpan w:val="4"/>
            <w:shd w:val="clear" w:color="auto" w:fill="FFFFFF"/>
            <w:vAlign w:val="center"/>
          </w:tcPr>
          <w:p w14:paraId="2433C9E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694A803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r>
      <w:tr w14:paraId="28BC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trPr>
        <w:tc>
          <w:tcPr>
            <w:tcW w:w="937" w:type="dxa"/>
            <w:shd w:val="clear" w:color="auto" w:fill="FFFFFF"/>
            <w:vAlign w:val="center"/>
          </w:tcPr>
          <w:p w14:paraId="322ECF2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5501" w:type="dxa"/>
            <w:gridSpan w:val="3"/>
            <w:shd w:val="clear" w:color="auto" w:fill="FFFFFF"/>
            <w:vAlign w:val="center"/>
          </w:tcPr>
          <w:p w14:paraId="3A3A1B0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税额（税率   %）</w:t>
            </w:r>
          </w:p>
        </w:tc>
        <w:tc>
          <w:tcPr>
            <w:tcW w:w="4881" w:type="dxa"/>
            <w:gridSpan w:val="4"/>
            <w:shd w:val="clear" w:color="auto" w:fill="FFFFFF"/>
            <w:vAlign w:val="center"/>
          </w:tcPr>
          <w:p w14:paraId="4E96434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1FA798F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r>
      <w:tr w14:paraId="70BF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trPr>
        <w:tc>
          <w:tcPr>
            <w:tcW w:w="937" w:type="dxa"/>
            <w:shd w:val="clear" w:color="auto" w:fill="FFFFFF"/>
            <w:vAlign w:val="center"/>
          </w:tcPr>
          <w:p w14:paraId="035B8D6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501" w:type="dxa"/>
            <w:gridSpan w:val="3"/>
            <w:shd w:val="clear" w:color="auto" w:fill="FFFFFF"/>
            <w:vAlign w:val="center"/>
          </w:tcPr>
          <w:p w14:paraId="04DC9CB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华中·中交城A区B栋（酒店）含税总价</w:t>
            </w:r>
          </w:p>
        </w:tc>
        <w:tc>
          <w:tcPr>
            <w:tcW w:w="4881" w:type="dxa"/>
            <w:gridSpan w:val="4"/>
            <w:shd w:val="clear" w:color="auto" w:fill="FFFFFF"/>
            <w:vAlign w:val="center"/>
          </w:tcPr>
          <w:p w14:paraId="0D90A83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416AAE4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r>
      <w:tr w14:paraId="7299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438" w:type="dxa"/>
            <w:gridSpan w:val="4"/>
            <w:shd w:val="clear" w:color="auto" w:fill="FFFFFF"/>
            <w:vAlign w:val="center"/>
          </w:tcPr>
          <w:p w14:paraId="4FC1AF0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一、二项合计总费用（不含税）</w:t>
            </w:r>
          </w:p>
        </w:tc>
        <w:tc>
          <w:tcPr>
            <w:tcW w:w="4881" w:type="dxa"/>
            <w:gridSpan w:val="4"/>
            <w:shd w:val="clear" w:color="auto" w:fill="FFFFFF"/>
            <w:vAlign w:val="center"/>
          </w:tcPr>
          <w:p w14:paraId="5D92C31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2556" w:type="dxa"/>
            <w:shd w:val="clear" w:color="auto" w:fill="FFFFFF"/>
            <w:vAlign w:val="center"/>
          </w:tcPr>
          <w:p w14:paraId="7761138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r>
      <w:tr w14:paraId="2DF1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438" w:type="dxa"/>
            <w:gridSpan w:val="4"/>
            <w:shd w:val="clear" w:color="auto" w:fill="FFFFFF"/>
            <w:vAlign w:val="center"/>
          </w:tcPr>
          <w:p w14:paraId="56196E1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一、二项合计总费用（含税）</w:t>
            </w:r>
          </w:p>
        </w:tc>
        <w:tc>
          <w:tcPr>
            <w:tcW w:w="4881" w:type="dxa"/>
            <w:gridSpan w:val="4"/>
            <w:shd w:val="clear" w:color="auto" w:fill="FFFFFF"/>
            <w:vAlign w:val="center"/>
          </w:tcPr>
          <w:p w14:paraId="005A214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highlight w:val="none"/>
                <w:u w:val="none"/>
              </w:rPr>
            </w:pPr>
          </w:p>
        </w:tc>
        <w:tc>
          <w:tcPr>
            <w:tcW w:w="2556" w:type="dxa"/>
            <w:shd w:val="clear" w:color="auto" w:fill="FFFFFF"/>
            <w:vAlign w:val="center"/>
          </w:tcPr>
          <w:p w14:paraId="46F059C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highlight w:val="none"/>
                <w:u w:val="none"/>
              </w:rPr>
            </w:pPr>
          </w:p>
        </w:tc>
      </w:tr>
    </w:tbl>
    <w:p w14:paraId="060BDF10">
      <w:pPr>
        <w:ind w:firstLine="0" w:firstLineChars="0"/>
        <w:jc w:val="left"/>
        <w:rPr>
          <w:b w:val="0"/>
          <w:bCs w:val="0"/>
          <w:highlight w:val="none"/>
        </w:rPr>
      </w:pPr>
      <w:r>
        <w:rPr>
          <w:rFonts w:hint="eastAsia"/>
          <w:b w:val="0"/>
          <w:bCs w:val="0"/>
          <w:highlight w:val="none"/>
        </w:rPr>
        <w:t>注:另按甲方所需免费提供5次园区独栋消杀服务。</w:t>
      </w:r>
    </w:p>
    <w:p w14:paraId="419051D8">
      <w:pPr>
        <w:ind w:firstLine="0" w:firstLineChars="0"/>
        <w:jc w:val="center"/>
        <w:rPr>
          <w:b/>
          <w:bCs/>
        </w:rPr>
      </w:pPr>
    </w:p>
    <w:p w14:paraId="7BACBF03">
      <w:pPr>
        <w:ind w:left="569" w:leftChars="237" w:firstLine="7828" w:firstLineChars="3262"/>
        <w:jc w:val="left"/>
        <w:rPr>
          <w:color w:val="000000"/>
        </w:rPr>
      </w:pPr>
      <w:r>
        <w:rPr>
          <w:rFonts w:hint="eastAsia"/>
          <w:color w:val="000000"/>
        </w:rPr>
        <w:t>投标书签署人：</w:t>
      </w:r>
      <w:r>
        <w:rPr>
          <w:rFonts w:hint="eastAsia"/>
          <w:color w:val="000000"/>
          <w:u w:val="single"/>
        </w:rPr>
        <w:t xml:space="preserve">（签名）         </w:t>
      </w:r>
    </w:p>
    <w:p w14:paraId="775E22C4">
      <w:pPr>
        <w:ind w:left="569" w:leftChars="237" w:firstLine="7828" w:firstLineChars="3262"/>
        <w:jc w:val="left"/>
        <w:rPr>
          <w:b/>
          <w:bCs/>
        </w:rPr>
      </w:pPr>
      <w:r>
        <w:rPr>
          <w:rFonts w:hint="eastAsia"/>
          <w:color w:val="000000"/>
        </w:rPr>
        <w:t>投  标  人：（盖章）</w:t>
      </w:r>
    </w:p>
    <w:p w14:paraId="00A973F0">
      <w:pPr>
        <w:ind w:firstLine="0" w:firstLineChars="0"/>
        <w:jc w:val="center"/>
        <w:rPr>
          <w:b/>
          <w:bCs/>
        </w:rPr>
      </w:pPr>
    </w:p>
    <w:p w14:paraId="6FF15CAB">
      <w:pPr>
        <w:ind w:firstLine="482"/>
        <w:jc w:val="center"/>
        <w:rPr>
          <w:b/>
          <w:bCs/>
        </w:rPr>
      </w:pPr>
    </w:p>
    <w:p w14:paraId="7476FE23">
      <w:pPr>
        <w:ind w:firstLine="482"/>
        <w:jc w:val="center"/>
        <w:rPr>
          <w:b/>
          <w:bCs/>
        </w:rPr>
      </w:pPr>
    </w:p>
    <w:p w14:paraId="687063E7">
      <w:pPr>
        <w:ind w:firstLine="482"/>
        <w:jc w:val="center"/>
        <w:rPr>
          <w:b/>
          <w:bCs/>
        </w:rPr>
      </w:pPr>
    </w:p>
    <w:p w14:paraId="4843D5F6">
      <w:pPr>
        <w:ind w:firstLine="480"/>
        <w:rPr>
          <w:rFonts w:eastAsia="黑体"/>
          <w:b/>
          <w:bCs/>
          <w:kern w:val="0"/>
          <w:sz w:val="32"/>
          <w:szCs w:val="44"/>
        </w:rPr>
      </w:pPr>
      <w:r>
        <w:rPr>
          <w:rFonts w:hint="eastAsia"/>
        </w:rPr>
        <w:br w:type="page"/>
      </w:r>
      <w:bookmarkStart w:id="114" w:name="_Toc522805898"/>
      <w:bookmarkStart w:id="115" w:name="_Toc522805904"/>
    </w:p>
    <w:p w14:paraId="6027A422">
      <w:pPr>
        <w:pStyle w:val="3"/>
        <w:rPr>
          <w:rFonts w:hint="eastAsia" w:asciiTheme="minorEastAsia" w:hAnsiTheme="minorEastAsia" w:eastAsiaTheme="minorEastAsia" w:cstheme="minorEastAsia"/>
        </w:rPr>
        <w:sectPr>
          <w:footerReference r:id="rId16" w:type="first"/>
          <w:footerReference r:id="rId15" w:type="default"/>
          <w:pgSz w:w="16838" w:h="11906" w:orient="landscape"/>
          <w:pgMar w:top="1418" w:right="1418" w:bottom="1418" w:left="1418" w:header="851" w:footer="992" w:gutter="0"/>
          <w:pgNumType w:fmt="decimal" w:start="31"/>
          <w:cols w:space="720" w:num="1"/>
          <w:titlePg/>
          <w:docGrid w:type="lines" w:linePitch="312" w:charSpace="0"/>
        </w:sectPr>
      </w:pPr>
    </w:p>
    <w:p w14:paraId="3B432E8C">
      <w:pPr>
        <w:pStyle w:val="3"/>
        <w:rPr>
          <w:rFonts w:hint="eastAsia" w:asciiTheme="minorEastAsia" w:hAnsiTheme="minorEastAsia" w:eastAsiaTheme="minorEastAsia" w:cstheme="minorEastAsia"/>
        </w:rPr>
      </w:pPr>
      <w:bookmarkStart w:id="116" w:name="_Toc23280"/>
      <w:r>
        <w:rPr>
          <w:rFonts w:hint="eastAsia" w:asciiTheme="minorEastAsia" w:hAnsiTheme="minorEastAsia" w:eastAsiaTheme="minorEastAsia" w:cstheme="minorEastAsia"/>
        </w:rPr>
        <w:t>第六章 履约保证金格式</w:t>
      </w:r>
      <w:bookmarkEnd w:id="116"/>
    </w:p>
    <w:p w14:paraId="64EF3455">
      <w:pPr>
        <w:ind w:firstLine="0" w:firstLineChars="0"/>
        <w:jc w:val="center"/>
        <w:rPr>
          <w:b/>
          <w:sz w:val="36"/>
        </w:rPr>
      </w:pPr>
      <w:r>
        <w:rPr>
          <w:rFonts w:hint="eastAsia"/>
          <w:b/>
          <w:sz w:val="32"/>
          <w:szCs w:val="22"/>
        </w:rPr>
        <w:t>履 约 保 证 金</w:t>
      </w:r>
    </w:p>
    <w:p w14:paraId="0B36265C">
      <w:pPr>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致</w:t>
      </w:r>
      <w:r>
        <w:rPr>
          <w:rFonts w:asciiTheme="minorEastAsia" w:hAnsiTheme="minorEastAsia" w:eastAsiaTheme="minorEastAsia"/>
          <w:i/>
          <w:color w:val="FF0000"/>
          <w:sz w:val="28"/>
          <w:szCs w:val="28"/>
          <w:u w:val="single"/>
        </w:rPr>
        <w:t>(</w:t>
      </w:r>
      <w:r>
        <w:rPr>
          <w:rFonts w:hint="eastAsia" w:asciiTheme="minorEastAsia" w:hAnsiTheme="minorEastAsia" w:eastAsiaTheme="minorEastAsia"/>
          <w:i/>
          <w:color w:val="FF0000"/>
          <w:sz w:val="28"/>
          <w:szCs w:val="28"/>
          <w:u w:val="single"/>
        </w:rPr>
        <w:t>招标人全称)</w:t>
      </w:r>
      <w:r>
        <w:rPr>
          <w:rFonts w:hint="eastAsia" w:asciiTheme="minorEastAsia" w:hAnsiTheme="minorEastAsia" w:eastAsiaTheme="minorEastAsia"/>
          <w:sz w:val="28"/>
          <w:szCs w:val="28"/>
        </w:rPr>
        <w:t>：</w:t>
      </w:r>
    </w:p>
    <w:p w14:paraId="19891DA1">
      <w:pPr>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鉴于</w:t>
      </w:r>
      <w:r>
        <w:rPr>
          <w:rFonts w:asciiTheme="minorEastAsia" w:hAnsiTheme="minorEastAsia" w:eastAsiaTheme="minorEastAsia"/>
          <w:i/>
          <w:color w:val="FF0000"/>
          <w:sz w:val="28"/>
          <w:szCs w:val="28"/>
          <w:u w:val="single"/>
        </w:rPr>
        <w:t>(</w:t>
      </w:r>
      <w:r>
        <w:rPr>
          <w:rFonts w:hint="eastAsia" w:asciiTheme="minorEastAsia" w:hAnsiTheme="minorEastAsia" w:eastAsiaTheme="minorEastAsia"/>
          <w:i/>
          <w:color w:val="FF0000"/>
          <w:sz w:val="28"/>
          <w:szCs w:val="28"/>
          <w:u w:val="single"/>
        </w:rPr>
        <w:t>招标人全称)</w:t>
      </w:r>
      <w:r>
        <w:rPr>
          <w:rFonts w:hint="eastAsia" w:asciiTheme="minorEastAsia" w:hAnsiTheme="minorEastAsia" w:eastAsiaTheme="minorEastAsia"/>
          <w:sz w:val="28"/>
          <w:szCs w:val="28"/>
        </w:rPr>
        <w:t>（以下简称“招标人”）接受</w:t>
      </w:r>
      <w:r>
        <w:rPr>
          <w:rFonts w:asciiTheme="minorEastAsia" w:hAnsiTheme="minorEastAsia" w:eastAsiaTheme="minorEastAsia"/>
          <w:i/>
          <w:color w:val="FF0000"/>
          <w:sz w:val="28"/>
          <w:szCs w:val="28"/>
          <w:u w:val="single"/>
        </w:rPr>
        <w:t>(</w:t>
      </w:r>
      <w:r>
        <w:rPr>
          <w:rFonts w:hint="eastAsia" w:asciiTheme="minorEastAsia" w:hAnsiTheme="minorEastAsia" w:eastAsiaTheme="minorEastAsia"/>
          <w:i/>
          <w:color w:val="FF0000"/>
          <w:sz w:val="28"/>
          <w:szCs w:val="28"/>
          <w:u w:val="single"/>
        </w:rPr>
        <w:t>中标人</w:t>
      </w:r>
      <w:r>
        <w:rPr>
          <w:rFonts w:asciiTheme="minorEastAsia" w:hAnsiTheme="minorEastAsia" w:eastAsiaTheme="minorEastAsia"/>
          <w:i/>
          <w:color w:val="FF0000"/>
          <w:sz w:val="28"/>
          <w:szCs w:val="28"/>
          <w:u w:val="single"/>
        </w:rPr>
        <w:t>名称</w:t>
      </w:r>
      <w:r>
        <w:rPr>
          <w:rFonts w:hint="eastAsia" w:asciiTheme="minorEastAsia" w:hAnsiTheme="minorEastAsia" w:eastAsiaTheme="minorEastAsia"/>
          <w:i/>
          <w:color w:val="FF0000"/>
          <w:sz w:val="28"/>
          <w:szCs w:val="28"/>
          <w:u w:val="single"/>
        </w:rPr>
        <w:t>)</w:t>
      </w:r>
      <w:r>
        <w:rPr>
          <w:rFonts w:hint="eastAsia" w:asciiTheme="minorEastAsia" w:hAnsiTheme="minorEastAsia" w:eastAsiaTheme="minorEastAsia"/>
          <w:sz w:val="28"/>
          <w:szCs w:val="28"/>
        </w:rPr>
        <w:t>（以下简称“中标人”）于</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日参加</w:t>
      </w:r>
      <w:r>
        <w:rPr>
          <w:rFonts w:asciiTheme="minorEastAsia" w:hAnsiTheme="minorEastAsia" w:eastAsiaTheme="minorEastAsia"/>
          <w:i/>
          <w:color w:val="FF0000"/>
          <w:sz w:val="28"/>
          <w:szCs w:val="28"/>
          <w:u w:val="single"/>
        </w:rPr>
        <w:t>(</w:t>
      </w:r>
      <w:r>
        <w:rPr>
          <w:rFonts w:hint="eastAsia" w:asciiTheme="minorEastAsia" w:hAnsiTheme="minorEastAsia" w:eastAsiaTheme="minorEastAsia"/>
          <w:i/>
          <w:color w:val="FF0000"/>
          <w:sz w:val="28"/>
          <w:szCs w:val="28"/>
          <w:u w:val="single"/>
          <w:lang w:val="en-US" w:eastAsia="zh-CN"/>
        </w:rPr>
        <w:t>招标</w:t>
      </w:r>
      <w:r>
        <w:rPr>
          <w:rFonts w:hint="eastAsia" w:asciiTheme="minorEastAsia" w:hAnsiTheme="minorEastAsia" w:eastAsiaTheme="minorEastAsia"/>
          <w:i/>
          <w:color w:val="FF0000"/>
          <w:sz w:val="28"/>
          <w:szCs w:val="28"/>
          <w:u w:val="single"/>
        </w:rPr>
        <w:t>项目名称)</w:t>
      </w:r>
      <w:r>
        <w:rPr>
          <w:rFonts w:asciiTheme="minorEastAsia" w:hAnsiTheme="minorEastAsia" w:eastAsiaTheme="minorEastAsia"/>
          <w:sz w:val="28"/>
          <w:szCs w:val="28"/>
        </w:rPr>
        <w:t>的投标</w:t>
      </w:r>
      <w:r>
        <w:rPr>
          <w:rFonts w:hint="eastAsia" w:asciiTheme="minorEastAsia" w:hAnsiTheme="minorEastAsia" w:eastAsiaTheme="minorEastAsia"/>
          <w:sz w:val="28"/>
          <w:szCs w:val="28"/>
        </w:rPr>
        <w:t>。我方</w:t>
      </w:r>
      <w:r>
        <w:rPr>
          <w:rFonts w:asciiTheme="minorEastAsia" w:hAnsiTheme="minorEastAsia" w:eastAsiaTheme="minorEastAsia"/>
          <w:sz w:val="28"/>
          <w:szCs w:val="28"/>
        </w:rPr>
        <w:t>愿意无条件地、不可撤销地就承办人履行与你方订立的合同，向你方提供</w:t>
      </w:r>
      <w:r>
        <w:rPr>
          <w:rFonts w:hint="eastAsia" w:asciiTheme="minorEastAsia" w:hAnsiTheme="minorEastAsia" w:eastAsiaTheme="minorEastAsia"/>
          <w:sz w:val="28"/>
          <w:szCs w:val="28"/>
        </w:rPr>
        <w:t>担保</w:t>
      </w:r>
      <w:r>
        <w:rPr>
          <w:rFonts w:asciiTheme="minorEastAsia" w:hAnsiTheme="minorEastAsia" w:eastAsiaTheme="minorEastAsia"/>
          <w:sz w:val="28"/>
          <w:szCs w:val="28"/>
        </w:rPr>
        <w:t>。</w:t>
      </w:r>
    </w:p>
    <w:p w14:paraId="74681F88">
      <w:pPr>
        <w:ind w:firstLine="56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、担保</w:t>
      </w:r>
      <w:r>
        <w:rPr>
          <w:rFonts w:asciiTheme="minorEastAsia" w:hAnsiTheme="minorEastAsia" w:eastAsiaTheme="minorEastAsia"/>
          <w:sz w:val="28"/>
          <w:szCs w:val="28"/>
        </w:rPr>
        <w:t>金额</w:t>
      </w:r>
      <w:r>
        <w:rPr>
          <w:rFonts w:hint="eastAsia" w:asciiTheme="minorEastAsia" w:hAnsiTheme="minorEastAsia" w:eastAsiaTheme="minorEastAsia"/>
          <w:sz w:val="28"/>
          <w:szCs w:val="28"/>
        </w:rPr>
        <w:t>人民币（大写</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元）。</w:t>
      </w:r>
    </w:p>
    <w:p w14:paraId="72AABE56">
      <w:pPr>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担保有效期自</w:t>
      </w:r>
      <w:r>
        <w:rPr>
          <w:rFonts w:hint="eastAsia" w:asciiTheme="minorEastAsia" w:hAnsiTheme="minorEastAsia" w:eastAsiaTheme="minorEastAsia"/>
          <w:sz w:val="28"/>
          <w:szCs w:val="28"/>
        </w:rPr>
        <w:t>招标</w:t>
      </w:r>
      <w:r>
        <w:rPr>
          <w:rFonts w:asciiTheme="minorEastAsia" w:hAnsiTheme="minorEastAsia" w:eastAsiaTheme="minorEastAsia"/>
          <w:sz w:val="28"/>
          <w:szCs w:val="28"/>
        </w:rPr>
        <w:t>人与</w:t>
      </w:r>
      <w:r>
        <w:rPr>
          <w:rFonts w:hint="eastAsia" w:asciiTheme="minorEastAsia" w:hAnsiTheme="minorEastAsia" w:eastAsiaTheme="minorEastAsia"/>
          <w:sz w:val="28"/>
          <w:szCs w:val="28"/>
        </w:rPr>
        <w:t>中标</w:t>
      </w:r>
      <w:r>
        <w:rPr>
          <w:rFonts w:asciiTheme="minorEastAsia" w:hAnsiTheme="minorEastAsia" w:eastAsiaTheme="minorEastAsia"/>
          <w:sz w:val="28"/>
          <w:szCs w:val="28"/>
        </w:rPr>
        <w:t>人签订的合同生效之日起</w:t>
      </w:r>
      <w:r>
        <w:rPr>
          <w:rFonts w:hint="eastAsia" w:asciiTheme="minorEastAsia" w:hAnsiTheme="minorEastAsia" w:eastAsiaTheme="minorEastAsia"/>
          <w:sz w:val="28"/>
          <w:szCs w:val="28"/>
        </w:rPr>
        <w:t>，</w:t>
      </w:r>
      <w:r>
        <w:rPr>
          <w:rFonts w:asciiTheme="minorEastAsia" w:hAnsiTheme="minorEastAsia" w:eastAsiaTheme="minorEastAsia"/>
          <w:sz w:val="28"/>
          <w:szCs w:val="28"/>
        </w:rPr>
        <w:t>至</w:t>
      </w:r>
      <w:r>
        <w:rPr>
          <w:rFonts w:hint="eastAsia" w:asciiTheme="minorEastAsia" w:hAnsiTheme="minorEastAsia" w:eastAsiaTheme="minorEastAsia"/>
          <w:sz w:val="28"/>
          <w:szCs w:val="28"/>
        </w:rPr>
        <w:t>招标</w:t>
      </w:r>
      <w:r>
        <w:rPr>
          <w:rFonts w:asciiTheme="minorEastAsia" w:hAnsiTheme="minorEastAsia" w:eastAsiaTheme="minorEastAsia"/>
          <w:sz w:val="28"/>
          <w:szCs w:val="28"/>
        </w:rPr>
        <w:t>人</w:t>
      </w:r>
      <w:r>
        <w:rPr>
          <w:rFonts w:hint="eastAsia" w:asciiTheme="minorEastAsia" w:hAnsiTheme="minorEastAsia" w:eastAsiaTheme="minorEastAsia"/>
          <w:sz w:val="28"/>
          <w:szCs w:val="28"/>
        </w:rPr>
        <w:t>与中标</w:t>
      </w:r>
      <w:r>
        <w:rPr>
          <w:rFonts w:asciiTheme="minorEastAsia" w:hAnsiTheme="minorEastAsia" w:eastAsiaTheme="minorEastAsia"/>
          <w:sz w:val="28"/>
          <w:szCs w:val="28"/>
        </w:rPr>
        <w:t>人签订完工结算协议</w:t>
      </w:r>
      <w:r>
        <w:rPr>
          <w:rFonts w:hint="eastAsia" w:asciiTheme="minorEastAsia" w:hAnsiTheme="minorEastAsia" w:eastAsiaTheme="minorEastAsia"/>
          <w:sz w:val="28"/>
          <w:szCs w:val="28"/>
        </w:rPr>
        <w:t>止</w:t>
      </w:r>
      <w:r>
        <w:rPr>
          <w:rFonts w:asciiTheme="minorEastAsia" w:hAnsiTheme="minorEastAsia" w:eastAsiaTheme="minorEastAsia"/>
          <w:sz w:val="28"/>
          <w:szCs w:val="28"/>
        </w:rPr>
        <w:t>。</w:t>
      </w:r>
    </w:p>
    <w:p w14:paraId="4A4D469C">
      <w:pPr>
        <w:ind w:firstLine="56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、本担保</w:t>
      </w:r>
      <w:r>
        <w:rPr>
          <w:rFonts w:asciiTheme="minorEastAsia" w:hAnsiTheme="minorEastAsia" w:eastAsiaTheme="minorEastAsia"/>
          <w:sz w:val="28"/>
          <w:szCs w:val="28"/>
        </w:rPr>
        <w:t>有效期内，因</w:t>
      </w:r>
      <w:r>
        <w:rPr>
          <w:rFonts w:hint="eastAsia" w:asciiTheme="minorEastAsia" w:hAnsiTheme="minorEastAsia" w:eastAsiaTheme="minorEastAsia"/>
          <w:sz w:val="28"/>
          <w:szCs w:val="28"/>
        </w:rPr>
        <w:t>中标人违反</w:t>
      </w:r>
      <w:r>
        <w:rPr>
          <w:rFonts w:asciiTheme="minorEastAsia" w:hAnsiTheme="minorEastAsia" w:eastAsiaTheme="minorEastAsia"/>
          <w:sz w:val="28"/>
          <w:szCs w:val="28"/>
        </w:rPr>
        <w:t>合同约定的义务和给你方造成经济损失时，我方在收到你方以书面形式提</w:t>
      </w:r>
      <w:r>
        <w:rPr>
          <w:rFonts w:hint="eastAsia" w:asciiTheme="minorEastAsia" w:hAnsiTheme="minorEastAsia" w:eastAsiaTheme="minorEastAsia"/>
          <w:sz w:val="28"/>
          <w:szCs w:val="28"/>
        </w:rPr>
        <w:t>出</w:t>
      </w:r>
      <w:r>
        <w:rPr>
          <w:rFonts w:asciiTheme="minorEastAsia" w:hAnsiTheme="minorEastAsia" w:eastAsiaTheme="minorEastAsia"/>
          <w:sz w:val="28"/>
          <w:szCs w:val="28"/>
        </w:rPr>
        <w:t>的在担保金额内的赔偿要求后，</w:t>
      </w:r>
      <w:r>
        <w:rPr>
          <w:rFonts w:hint="eastAsia" w:asciiTheme="minorEastAsia" w:hAnsiTheme="minorEastAsia" w:eastAsiaTheme="minorEastAsia"/>
          <w:sz w:val="28"/>
          <w:szCs w:val="28"/>
        </w:rPr>
        <w:t>在7日内无</w:t>
      </w:r>
      <w:r>
        <w:rPr>
          <w:rFonts w:asciiTheme="minorEastAsia" w:hAnsiTheme="minorEastAsia" w:eastAsiaTheme="minorEastAsia"/>
          <w:sz w:val="28"/>
          <w:szCs w:val="28"/>
        </w:rPr>
        <w:t>条件</w:t>
      </w:r>
      <w:r>
        <w:rPr>
          <w:rFonts w:hint="eastAsia" w:asciiTheme="minorEastAsia" w:hAnsiTheme="minorEastAsia" w:eastAsiaTheme="minorEastAsia"/>
          <w:sz w:val="28"/>
          <w:szCs w:val="28"/>
        </w:rPr>
        <w:t>支付，无须你方出具证明或陈述理由。</w:t>
      </w:r>
    </w:p>
    <w:p w14:paraId="27109B38">
      <w:pPr>
        <w:ind w:firstLine="56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、招标人</w:t>
      </w:r>
      <w:r>
        <w:rPr>
          <w:rFonts w:asciiTheme="minorEastAsia" w:hAnsiTheme="minorEastAsia" w:eastAsiaTheme="minorEastAsia"/>
          <w:sz w:val="28"/>
          <w:szCs w:val="28"/>
        </w:rPr>
        <w:t>和</w:t>
      </w:r>
      <w:r>
        <w:rPr>
          <w:rFonts w:hint="eastAsia" w:asciiTheme="minorEastAsia" w:hAnsiTheme="minorEastAsia" w:eastAsiaTheme="minorEastAsia"/>
          <w:sz w:val="28"/>
          <w:szCs w:val="28"/>
        </w:rPr>
        <w:t>中标</w:t>
      </w:r>
      <w:r>
        <w:rPr>
          <w:rFonts w:asciiTheme="minorEastAsia" w:hAnsiTheme="minorEastAsia" w:eastAsiaTheme="minorEastAsia"/>
          <w:sz w:val="28"/>
          <w:szCs w:val="28"/>
        </w:rPr>
        <w:t>人</w:t>
      </w:r>
      <w:r>
        <w:rPr>
          <w:rFonts w:hint="eastAsia" w:asciiTheme="minorEastAsia" w:hAnsiTheme="minorEastAsia" w:eastAsiaTheme="minorEastAsia"/>
          <w:sz w:val="28"/>
          <w:szCs w:val="28"/>
        </w:rPr>
        <w:t>订立</w:t>
      </w:r>
      <w:r>
        <w:rPr>
          <w:rFonts w:asciiTheme="minorEastAsia" w:hAnsiTheme="minorEastAsia" w:eastAsiaTheme="minorEastAsia"/>
          <w:sz w:val="28"/>
          <w:szCs w:val="28"/>
        </w:rPr>
        <w:t>的合同</w:t>
      </w:r>
      <w:r>
        <w:rPr>
          <w:rFonts w:hint="eastAsia" w:asciiTheme="minorEastAsia" w:hAnsiTheme="minorEastAsia" w:eastAsiaTheme="minorEastAsia"/>
          <w:sz w:val="28"/>
          <w:szCs w:val="28"/>
        </w:rPr>
        <w:t>发生</w:t>
      </w:r>
      <w:r>
        <w:rPr>
          <w:rFonts w:asciiTheme="minorEastAsia" w:hAnsiTheme="minorEastAsia" w:eastAsiaTheme="minorEastAsia"/>
          <w:sz w:val="28"/>
          <w:szCs w:val="28"/>
        </w:rPr>
        <w:t>变更时，无论我方是否收到该变更，我方承担本担保规定的义务不变。</w:t>
      </w:r>
    </w:p>
    <w:p w14:paraId="36E63440">
      <w:pPr>
        <w:ind w:firstLine="3337" w:firstLineChars="1192"/>
        <w:rPr>
          <w:rFonts w:asciiTheme="minorEastAsia" w:hAnsiTheme="minorEastAsia" w:eastAsiaTheme="minorEastAsia"/>
          <w:sz w:val="28"/>
          <w:szCs w:val="28"/>
        </w:rPr>
      </w:pPr>
    </w:p>
    <w:p w14:paraId="474AF222">
      <w:pPr>
        <w:ind w:firstLine="1960" w:firstLineChars="7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担保银行（担保机构）：</w:t>
      </w:r>
      <w:r>
        <w:rPr>
          <w:rFonts w:hint="eastAsia" w:asciiTheme="minorEastAsia" w:hAnsiTheme="minorEastAsia" w:eastAsiaTheme="minorEastAsia"/>
          <w:sz w:val="28"/>
          <w:szCs w:val="28"/>
          <w:u w:val="single"/>
        </w:rPr>
        <w:t>（银行/担保机构全称）（盖章）</w:t>
      </w:r>
    </w:p>
    <w:p w14:paraId="5666E153">
      <w:pPr>
        <w:ind w:firstLine="1960" w:firstLineChars="700"/>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w:t>
      </w:r>
    </w:p>
    <w:p w14:paraId="68C0320D">
      <w:pPr>
        <w:ind w:firstLine="1960" w:firstLineChars="7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其委托代理人：</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u w:val="single"/>
        </w:rPr>
        <w:t xml:space="preserve">（签字） </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u w:val="single"/>
        </w:rPr>
        <w:t xml:space="preserve">  </w:t>
      </w:r>
    </w:p>
    <w:p w14:paraId="6B0B9C34">
      <w:pPr>
        <w:ind w:firstLine="1960" w:firstLineChars="7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地    址：</w:t>
      </w:r>
    </w:p>
    <w:p w14:paraId="256EEB8B">
      <w:pPr>
        <w:ind w:firstLine="4393" w:firstLineChars="1569"/>
        <w:rPr>
          <w:rFonts w:asciiTheme="minorEastAsia" w:hAnsiTheme="minorEastAsia" w:eastAsiaTheme="minorEastAsia"/>
          <w:sz w:val="28"/>
          <w:szCs w:val="28"/>
        </w:rPr>
      </w:pP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日</w:t>
      </w:r>
    </w:p>
    <w:p w14:paraId="1A907DDB">
      <w:pPr>
        <w:widowControl/>
        <w:ind w:firstLine="480"/>
        <w:jc w:val="left"/>
        <w:rPr>
          <w:rFonts w:ascii="黑体" w:hAnsi="黑体" w:eastAsia="黑体"/>
          <w:b/>
          <w:bCs/>
          <w:kern w:val="0"/>
          <w:sz w:val="32"/>
          <w:szCs w:val="44"/>
        </w:rPr>
      </w:pPr>
      <w:r>
        <w:rPr>
          <w:rFonts w:ascii="黑体" w:hAnsi="黑体"/>
        </w:rPr>
        <w:br w:type="page"/>
      </w:r>
    </w:p>
    <w:bookmarkEnd w:id="114"/>
    <w:bookmarkEnd w:id="115"/>
    <w:p w14:paraId="759F4302">
      <w:pPr>
        <w:keepNext w:val="0"/>
        <w:keepLines w:val="0"/>
        <w:pageBreakBefore w:val="0"/>
        <w:widowControl w:val="0"/>
        <w:kinsoku/>
        <w:wordWrap/>
        <w:overflowPunct/>
        <w:topLinePunct w:val="0"/>
        <w:autoSpaceDE/>
        <w:autoSpaceDN/>
        <w:bidi w:val="0"/>
        <w:adjustRightInd/>
        <w:snapToGrid/>
        <w:textAlignment w:val="auto"/>
        <w:outlineLvl w:val="9"/>
        <w:rPr>
          <w:rFonts w:ascii="黑体" w:hAnsi="黑体"/>
        </w:rPr>
      </w:pPr>
    </w:p>
    <w:p w14:paraId="5DBCD5F3">
      <w:pPr>
        <w:keepNext w:val="0"/>
        <w:keepLines w:val="0"/>
        <w:pageBreakBefore w:val="0"/>
        <w:widowControl w:val="0"/>
        <w:kinsoku/>
        <w:wordWrap/>
        <w:overflowPunct/>
        <w:topLinePunct w:val="0"/>
        <w:autoSpaceDE/>
        <w:autoSpaceDN/>
        <w:bidi w:val="0"/>
        <w:adjustRightInd/>
        <w:snapToGrid/>
        <w:textAlignment w:val="auto"/>
        <w:outlineLvl w:val="9"/>
        <w:rPr>
          <w:rFonts w:ascii="黑体" w:hAnsi="黑体"/>
        </w:rPr>
      </w:pPr>
    </w:p>
    <w:p w14:paraId="149ED496">
      <w:pPr>
        <w:keepNext w:val="0"/>
        <w:keepLines w:val="0"/>
        <w:pageBreakBefore w:val="0"/>
        <w:widowControl w:val="0"/>
        <w:kinsoku/>
        <w:wordWrap/>
        <w:overflowPunct/>
        <w:topLinePunct w:val="0"/>
        <w:autoSpaceDE/>
        <w:autoSpaceDN/>
        <w:bidi w:val="0"/>
        <w:adjustRightInd/>
        <w:snapToGrid/>
        <w:textAlignment w:val="auto"/>
        <w:outlineLvl w:val="9"/>
        <w:rPr>
          <w:rFonts w:ascii="黑体" w:hAnsi="黑体"/>
        </w:rPr>
      </w:pPr>
    </w:p>
    <w:p w14:paraId="579B1DC2">
      <w:pPr>
        <w:keepNext w:val="0"/>
        <w:keepLines w:val="0"/>
        <w:pageBreakBefore w:val="0"/>
        <w:widowControl w:val="0"/>
        <w:kinsoku/>
        <w:wordWrap/>
        <w:overflowPunct/>
        <w:topLinePunct w:val="0"/>
        <w:autoSpaceDE/>
        <w:autoSpaceDN/>
        <w:bidi w:val="0"/>
        <w:adjustRightInd/>
        <w:snapToGrid/>
        <w:textAlignment w:val="auto"/>
        <w:outlineLvl w:val="9"/>
        <w:rPr>
          <w:rFonts w:ascii="黑体" w:hAnsi="黑体"/>
        </w:rPr>
      </w:pPr>
    </w:p>
    <w:p w14:paraId="603DCE95">
      <w:pPr>
        <w:keepNext w:val="0"/>
        <w:keepLines w:val="0"/>
        <w:pageBreakBefore w:val="0"/>
        <w:widowControl w:val="0"/>
        <w:kinsoku/>
        <w:wordWrap/>
        <w:overflowPunct/>
        <w:topLinePunct w:val="0"/>
        <w:autoSpaceDE/>
        <w:autoSpaceDN/>
        <w:bidi w:val="0"/>
        <w:adjustRightInd/>
        <w:snapToGrid/>
        <w:textAlignment w:val="auto"/>
        <w:outlineLvl w:val="9"/>
        <w:rPr>
          <w:rFonts w:ascii="黑体" w:hAnsi="黑体"/>
        </w:rPr>
      </w:pPr>
    </w:p>
    <w:p w14:paraId="7FE82B1E">
      <w:pPr>
        <w:keepNext w:val="0"/>
        <w:keepLines w:val="0"/>
        <w:pageBreakBefore w:val="0"/>
        <w:widowControl w:val="0"/>
        <w:kinsoku/>
        <w:wordWrap/>
        <w:overflowPunct/>
        <w:topLinePunct w:val="0"/>
        <w:autoSpaceDE/>
        <w:autoSpaceDN/>
        <w:bidi w:val="0"/>
        <w:adjustRightInd/>
        <w:snapToGrid/>
        <w:textAlignment w:val="auto"/>
        <w:outlineLvl w:val="9"/>
        <w:rPr>
          <w:rFonts w:ascii="黑体" w:hAnsi="黑体"/>
        </w:rPr>
      </w:pPr>
    </w:p>
    <w:p w14:paraId="22BC74C8">
      <w:pPr>
        <w:pStyle w:val="3"/>
        <w:rPr>
          <w:rFonts w:hint="eastAsia" w:ascii="宋体" w:hAnsi="宋体" w:eastAsia="宋体" w:cs="宋体"/>
        </w:rPr>
      </w:pPr>
      <w:bookmarkStart w:id="117" w:name="_Toc2106"/>
      <w:r>
        <w:rPr>
          <w:rFonts w:hint="eastAsia" w:ascii="宋体" w:hAnsi="宋体" w:eastAsia="宋体" w:cs="宋体"/>
        </w:rPr>
        <w:t>第</w:t>
      </w:r>
      <w:r>
        <w:rPr>
          <w:rFonts w:hint="eastAsia" w:eastAsia="宋体" w:cs="宋体"/>
          <w:lang w:val="en-US" w:eastAsia="zh-CN"/>
        </w:rPr>
        <w:t>七</w:t>
      </w:r>
      <w:r>
        <w:rPr>
          <w:rFonts w:hint="eastAsia" w:ascii="宋体" w:hAnsi="宋体" w:eastAsia="宋体" w:cs="宋体"/>
        </w:rPr>
        <w:t>章 投标文件格式</w:t>
      </w:r>
      <w:bookmarkEnd w:id="117"/>
    </w:p>
    <w:p w14:paraId="091675D0">
      <w:pPr>
        <w:ind w:firstLine="480"/>
        <w:sectPr>
          <w:pgSz w:w="11906" w:h="16838"/>
          <w:pgMar w:top="1418" w:right="1418" w:bottom="1418" w:left="1418" w:header="851" w:footer="992" w:gutter="0"/>
          <w:pgNumType w:fmt="decimal"/>
          <w:cols w:space="720" w:num="1"/>
          <w:titlePg/>
          <w:docGrid w:type="lines" w:linePitch="312" w:charSpace="0"/>
        </w:sectPr>
      </w:pPr>
    </w:p>
    <w:p w14:paraId="10BDF857">
      <w:pPr>
        <w:ind w:firstLine="480"/>
      </w:pPr>
    </w:p>
    <w:p w14:paraId="467BD005">
      <w:pPr>
        <w:spacing w:line="440" w:lineRule="exact"/>
        <w:ind w:firstLine="400"/>
        <w:rPr>
          <w:rFonts w:eastAsia="黑体"/>
          <w:sz w:val="20"/>
          <w:szCs w:val="20"/>
        </w:rPr>
      </w:pPr>
      <w:bookmarkStart w:id="118" w:name="_Toc522805895"/>
    </w:p>
    <w:p w14:paraId="17AE0FCA">
      <w:pPr>
        <w:spacing w:line="440" w:lineRule="exact"/>
        <w:ind w:firstLine="400"/>
        <w:rPr>
          <w:rFonts w:eastAsia="黑体"/>
          <w:sz w:val="20"/>
          <w:szCs w:val="20"/>
        </w:rPr>
      </w:pPr>
    </w:p>
    <w:p w14:paraId="7A61939C">
      <w:pPr>
        <w:spacing w:line="440" w:lineRule="exact"/>
        <w:ind w:firstLine="0" w:firstLineChars="0"/>
        <w:rPr>
          <w:rFonts w:eastAsia="黑体"/>
          <w:sz w:val="20"/>
          <w:szCs w:val="20"/>
        </w:rPr>
      </w:pPr>
    </w:p>
    <w:p w14:paraId="39FE15DF">
      <w:pPr>
        <w:spacing w:line="720" w:lineRule="auto"/>
        <w:ind w:left="0" w:leftChars="0" w:firstLine="0" w:firstLineChars="0"/>
        <w:jc w:val="center"/>
        <w:outlineLvl w:val="9"/>
        <w:rPr>
          <w:rFonts w:ascii="仿宋" w:hAnsi="仿宋" w:eastAsia="仿宋" w:cs="宋体"/>
          <w:b/>
          <w:bCs/>
          <w:szCs w:val="21"/>
          <w:highlight w:val="none"/>
        </w:rPr>
      </w:pPr>
      <w:bookmarkStart w:id="119" w:name="_Toc29065"/>
      <w:r>
        <w:rPr>
          <w:rFonts w:hint="eastAsia"/>
          <w:b/>
          <w:bCs/>
          <w:sz w:val="28"/>
          <w:highlight w:val="none"/>
        </w:rPr>
        <w:t>商务标部分</w:t>
      </w:r>
      <w:bookmarkEnd w:id="119"/>
    </w:p>
    <w:p w14:paraId="40134309">
      <w:pPr>
        <w:ind w:left="0" w:leftChars="0" w:firstLine="0" w:firstLineChars="0"/>
        <w:jc w:val="center"/>
        <w:outlineLvl w:val="1"/>
        <w:rPr>
          <w:rFonts w:hint="default" w:ascii="仿宋" w:hAnsi="仿宋" w:eastAsia="仿宋" w:cs="宋体"/>
          <w:b/>
          <w:bCs/>
          <w:sz w:val="84"/>
          <w:szCs w:val="84"/>
          <w:highlight w:val="none"/>
          <w:lang w:val="en-US" w:eastAsia="zh-CN"/>
        </w:rPr>
      </w:pPr>
      <w:bookmarkStart w:id="120" w:name="_Toc3329"/>
      <w:bookmarkStart w:id="121" w:name="_Toc3926"/>
      <w:bookmarkStart w:id="122" w:name="_Toc30553"/>
      <w:r>
        <w:rPr>
          <w:rFonts w:hint="eastAsia" w:ascii="仿宋" w:hAnsi="仿宋" w:eastAsia="仿宋" w:cs="宋体"/>
          <w:b/>
          <w:bCs/>
          <w:sz w:val="84"/>
          <w:szCs w:val="84"/>
          <w:highlight w:val="none"/>
          <w:lang w:val="en-US" w:eastAsia="zh-CN"/>
        </w:rPr>
        <w:t>商务标</w:t>
      </w:r>
      <w:bookmarkEnd w:id="120"/>
      <w:bookmarkEnd w:id="121"/>
      <w:bookmarkEnd w:id="122"/>
    </w:p>
    <w:p w14:paraId="494C7F8E">
      <w:pPr>
        <w:pStyle w:val="10"/>
        <w:jc w:val="center"/>
        <w:rPr>
          <w:highlight w:val="none"/>
        </w:rPr>
      </w:pPr>
      <w:r>
        <w:rPr>
          <w:highlight w:val="none"/>
        </w:rPr>
        <w:t>（封面格式）</w:t>
      </w:r>
    </w:p>
    <w:p w14:paraId="549CFD57">
      <w:pPr>
        <w:ind w:firstLine="560" w:firstLineChars="200"/>
        <w:jc w:val="both"/>
        <w:rPr>
          <w:rFonts w:ascii="仿宋" w:hAnsi="仿宋" w:eastAsia="仿宋" w:cs="宋体"/>
          <w:bCs/>
          <w:sz w:val="28"/>
          <w:szCs w:val="28"/>
          <w:highlight w:val="none"/>
        </w:rPr>
      </w:pPr>
    </w:p>
    <w:p w14:paraId="03377672">
      <w:pPr>
        <w:ind w:firstLine="560" w:firstLineChars="200"/>
        <w:jc w:val="both"/>
        <w:rPr>
          <w:rFonts w:hint="eastAsia" w:ascii="宋体" w:hAnsi="宋体" w:eastAsia="宋体" w:cs="宋体"/>
          <w:bCs/>
          <w:sz w:val="28"/>
          <w:szCs w:val="28"/>
          <w:highlight w:val="none"/>
        </w:rPr>
      </w:pPr>
    </w:p>
    <w:p w14:paraId="426D3D0B">
      <w:pPr>
        <w:ind w:leftChars="100"/>
        <w:jc w:val="both"/>
        <w:rPr>
          <w:rFonts w:hint="eastAsia" w:ascii="宋体" w:hAnsi="宋体" w:eastAsia="宋体" w:cs="宋体"/>
          <w:bCs/>
          <w:sz w:val="28"/>
          <w:szCs w:val="28"/>
          <w:highlight w:val="none"/>
          <w:lang w:val="en-US"/>
        </w:rPr>
      </w:pPr>
      <w:r>
        <w:rPr>
          <w:rFonts w:hint="eastAsia" w:ascii="宋体" w:hAnsi="宋体" w:eastAsia="宋体" w:cs="宋体"/>
          <w:bCs/>
          <w:sz w:val="28"/>
          <w:szCs w:val="28"/>
          <w:highlight w:val="none"/>
        </w:rPr>
        <w:t>项目名称：</w:t>
      </w:r>
      <w:r>
        <w:rPr>
          <w:rFonts w:hint="eastAsia" w:ascii="宋体" w:hAnsi="宋体" w:eastAsia="宋体" w:cs="宋体"/>
          <w:bCs/>
          <w:sz w:val="28"/>
          <w:szCs w:val="28"/>
          <w:highlight w:val="none"/>
          <w:u w:val="single"/>
          <w:lang w:val="en-US" w:eastAsia="zh-CN"/>
        </w:rPr>
        <w:t>2026年</w:t>
      </w:r>
      <w:r>
        <w:rPr>
          <w:rFonts w:hint="eastAsia" w:ascii="宋体" w:hAnsi="宋体" w:eastAsia="宋体" w:cs="宋体"/>
          <w:bCs/>
          <w:sz w:val="28"/>
          <w:szCs w:val="28"/>
          <w:highlight w:val="none"/>
          <w:u w:val="single"/>
        </w:rPr>
        <w:t>华中·中交城A区（含酒店）、B区四害消杀</w:t>
      </w:r>
      <w:r>
        <w:rPr>
          <w:rFonts w:hint="eastAsia" w:ascii="宋体" w:hAnsi="宋体" w:eastAsia="宋体" w:cs="宋体"/>
          <w:bCs/>
          <w:sz w:val="28"/>
          <w:szCs w:val="28"/>
          <w:highlight w:val="none"/>
          <w:u w:val="single"/>
          <w:lang w:val="zh-CN"/>
        </w:rPr>
        <w:t>服</w:t>
      </w:r>
      <w:r>
        <w:rPr>
          <w:rFonts w:hint="eastAsia" w:ascii="宋体" w:hAnsi="宋体" w:eastAsia="宋体" w:cs="宋体"/>
          <w:bCs/>
          <w:sz w:val="28"/>
          <w:szCs w:val="28"/>
          <w:highlight w:val="none"/>
          <w:u w:val="single"/>
        </w:rPr>
        <w:t>务</w:t>
      </w:r>
    </w:p>
    <w:p w14:paraId="0229742B">
      <w:pPr>
        <w:ind w:leftChars="100"/>
        <w:jc w:val="both"/>
        <w:rPr>
          <w:rFonts w:hint="eastAsia" w:ascii="宋体" w:hAnsi="宋体" w:eastAsia="宋体" w:cs="宋体"/>
          <w:bCs/>
          <w:sz w:val="28"/>
          <w:szCs w:val="28"/>
          <w:highlight w:val="none"/>
        </w:rPr>
      </w:pPr>
      <w:r>
        <w:rPr>
          <w:rFonts w:hint="eastAsia" w:ascii="宋体" w:hAnsi="宋体" w:eastAsia="宋体" w:cs="宋体"/>
          <w:bCs/>
          <w:sz w:val="28"/>
          <w:szCs w:val="28"/>
          <w:highlight w:val="none"/>
        </w:rPr>
        <w:t>投标文件内容：</w:t>
      </w:r>
      <w:r>
        <w:rPr>
          <w:rFonts w:hint="eastAsia" w:ascii="宋体" w:hAnsi="宋体" w:eastAsia="宋体" w:cs="宋体"/>
          <w:bCs/>
          <w:sz w:val="28"/>
          <w:szCs w:val="28"/>
          <w:highlight w:val="none"/>
          <w:u w:val="single"/>
          <w:lang w:val="en-US" w:eastAsia="zh-CN"/>
        </w:rPr>
        <w:t>商务</w:t>
      </w:r>
      <w:r>
        <w:rPr>
          <w:rFonts w:hint="eastAsia" w:ascii="宋体" w:hAnsi="宋体" w:eastAsia="宋体" w:cs="宋体"/>
          <w:bCs/>
          <w:sz w:val="28"/>
          <w:szCs w:val="28"/>
          <w:highlight w:val="none"/>
          <w:u w:val="single"/>
        </w:rPr>
        <w:t>标</w:t>
      </w:r>
    </w:p>
    <w:p w14:paraId="20F6BC13">
      <w:pPr>
        <w:ind w:leftChars="100"/>
        <w:jc w:val="both"/>
        <w:rPr>
          <w:rFonts w:hint="eastAsia" w:ascii="宋体" w:hAnsi="宋体" w:eastAsia="宋体" w:cs="宋体"/>
          <w:bCs/>
          <w:sz w:val="28"/>
          <w:szCs w:val="28"/>
          <w:highlight w:val="none"/>
        </w:rPr>
      </w:pPr>
      <w:r>
        <w:rPr>
          <w:rFonts w:hint="eastAsia" w:ascii="宋体" w:hAnsi="宋体" w:eastAsia="宋体" w:cs="宋体"/>
          <w:bCs/>
          <w:sz w:val="28"/>
          <w:szCs w:val="28"/>
          <w:highlight w:val="none"/>
        </w:rPr>
        <w:t>投标人：</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（盖章）</w:t>
      </w:r>
    </w:p>
    <w:p w14:paraId="3FBFEA73">
      <w:pPr>
        <w:ind w:leftChars="100"/>
        <w:jc w:val="both"/>
        <w:rPr>
          <w:rFonts w:hint="eastAsia" w:ascii="宋体" w:hAnsi="宋体" w:eastAsia="宋体" w:cs="宋体"/>
          <w:bCs/>
          <w:sz w:val="28"/>
          <w:szCs w:val="28"/>
          <w:highlight w:val="none"/>
        </w:rPr>
      </w:pPr>
      <w:r>
        <w:rPr>
          <w:rFonts w:hint="eastAsia" w:ascii="宋体" w:hAnsi="宋体" w:eastAsia="宋体" w:cs="宋体"/>
          <w:bCs/>
          <w:sz w:val="28"/>
          <w:szCs w:val="28"/>
          <w:highlight w:val="none"/>
        </w:rPr>
        <w:t>法定代表人或委托代理人：</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（签章）</w:t>
      </w:r>
    </w:p>
    <w:p w14:paraId="665F12E3">
      <w:pPr>
        <w:ind w:leftChars="100"/>
        <w:jc w:val="both"/>
        <w:rPr>
          <w:rFonts w:hint="eastAsia" w:ascii="宋体" w:hAnsi="宋体" w:eastAsia="宋体" w:cs="宋体"/>
          <w:bCs/>
          <w:sz w:val="28"/>
          <w:szCs w:val="28"/>
          <w:highlight w:val="none"/>
        </w:rPr>
      </w:pPr>
      <w:r>
        <w:rPr>
          <w:rFonts w:hint="eastAsia" w:ascii="宋体" w:hAnsi="宋体" w:eastAsia="宋体" w:cs="宋体"/>
          <w:bCs/>
          <w:sz w:val="28"/>
          <w:szCs w:val="28"/>
          <w:highlight w:val="none"/>
        </w:rPr>
        <w:t>日期：</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年</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月</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日</w:t>
      </w:r>
    </w:p>
    <w:p w14:paraId="3FE947A9">
      <w:pPr>
        <w:spacing w:line="440" w:lineRule="exact"/>
        <w:ind w:firstLine="0" w:firstLineChars="0"/>
        <w:rPr>
          <w:rFonts w:eastAsia="黑体"/>
          <w:sz w:val="28"/>
          <w:szCs w:val="28"/>
        </w:rPr>
      </w:pPr>
    </w:p>
    <w:p w14:paraId="02C60D04">
      <w:pPr>
        <w:pStyle w:val="4"/>
        <w:jc w:val="both"/>
        <w:rPr>
          <w:rFonts w:eastAsia="黑体"/>
          <w:sz w:val="20"/>
          <w:szCs w:val="20"/>
        </w:rPr>
        <w:sectPr>
          <w:footerReference r:id="rId18" w:type="first"/>
          <w:footerReference r:id="rId17" w:type="default"/>
          <w:pgSz w:w="11906" w:h="16838"/>
          <w:pgMar w:top="1418" w:right="1418" w:bottom="1418" w:left="1418" w:header="851" w:footer="992" w:gutter="0"/>
          <w:pgNumType w:fmt="decimal"/>
          <w:cols w:space="720" w:num="1"/>
          <w:titlePg/>
          <w:docGrid w:type="lines" w:linePitch="312" w:charSpace="0"/>
        </w:sectPr>
      </w:pPr>
      <w:r>
        <w:rPr>
          <w:rFonts w:eastAsia="黑体"/>
          <w:sz w:val="20"/>
          <w:szCs w:val="20"/>
        </w:rPr>
        <w:br w:type="page"/>
      </w:r>
    </w:p>
    <w:p w14:paraId="3134AEFA">
      <w:pPr>
        <w:keepNext w:val="0"/>
        <w:keepLines w:val="0"/>
        <w:pageBreakBefore w:val="0"/>
        <w:widowControl w:val="0"/>
        <w:kinsoku/>
        <w:wordWrap/>
        <w:overflowPunct/>
        <w:topLinePunct w:val="0"/>
        <w:autoSpaceDE/>
        <w:autoSpaceDN/>
        <w:bidi w:val="0"/>
        <w:adjustRightInd/>
        <w:snapToGrid/>
        <w:textAlignment w:val="auto"/>
        <w:outlineLvl w:val="9"/>
        <w:rPr>
          <w:sz w:val="32"/>
          <w:szCs w:val="28"/>
        </w:rPr>
      </w:pPr>
      <w:bookmarkStart w:id="123" w:name="_Toc9047"/>
      <w:bookmarkStart w:id="124" w:name="_Toc27235"/>
      <w:bookmarkStart w:id="125" w:name="_Toc29857"/>
      <w:r>
        <w:rPr>
          <w:rFonts w:hint="eastAsia"/>
          <w:sz w:val="32"/>
          <w:szCs w:val="28"/>
        </w:rPr>
        <w:t>目录</w:t>
      </w:r>
      <w:bookmarkEnd w:id="123"/>
      <w:bookmarkEnd w:id="124"/>
      <w:bookmarkEnd w:id="125"/>
    </w:p>
    <w:p w14:paraId="5F1590EB">
      <w:pPr>
        <w:numPr>
          <w:ilvl w:val="0"/>
          <w:numId w:val="22"/>
        </w:numPr>
        <w:ind w:left="1200" w:leftChars="500" w:firstLine="0" w:firstLineChars="0"/>
        <w:rPr>
          <w:sz w:val="28"/>
          <w:szCs w:val="28"/>
        </w:rPr>
      </w:pPr>
      <w:r>
        <w:rPr>
          <w:sz w:val="28"/>
          <w:szCs w:val="28"/>
        </w:rPr>
        <w:t>投标</w:t>
      </w:r>
      <w:r>
        <w:rPr>
          <w:rFonts w:hint="eastAsia"/>
          <w:sz w:val="28"/>
          <w:szCs w:val="28"/>
        </w:rPr>
        <w:t>书及投标书附录</w:t>
      </w:r>
    </w:p>
    <w:p w14:paraId="3303EEEF">
      <w:pPr>
        <w:numPr>
          <w:ilvl w:val="0"/>
          <w:numId w:val="22"/>
        </w:numPr>
        <w:ind w:left="1200" w:leftChars="500" w:firstLine="0" w:firstLineChars="0"/>
        <w:rPr>
          <w:sz w:val="28"/>
          <w:szCs w:val="28"/>
        </w:rPr>
      </w:pPr>
      <w:r>
        <w:rPr>
          <w:sz w:val="28"/>
          <w:szCs w:val="28"/>
        </w:rPr>
        <w:t>授权委托书或法定代表人身份证明</w:t>
      </w:r>
    </w:p>
    <w:p w14:paraId="5C71EDE9">
      <w:pPr>
        <w:numPr>
          <w:ilvl w:val="0"/>
          <w:numId w:val="22"/>
        </w:numPr>
        <w:ind w:left="1200" w:leftChars="500" w:firstLine="0" w:firstLineChars="0"/>
        <w:rPr>
          <w:sz w:val="28"/>
          <w:szCs w:val="28"/>
        </w:rPr>
      </w:pPr>
      <w:r>
        <w:rPr>
          <w:sz w:val="28"/>
          <w:szCs w:val="28"/>
        </w:rPr>
        <w:t>投标保证金</w:t>
      </w:r>
      <w:r>
        <w:rPr>
          <w:rFonts w:hint="eastAsia"/>
          <w:sz w:val="28"/>
          <w:szCs w:val="28"/>
          <w:lang w:val="en-US" w:eastAsia="zh-CN"/>
        </w:rPr>
        <w:t>回执</w:t>
      </w:r>
    </w:p>
    <w:p w14:paraId="4CD18B17">
      <w:pPr>
        <w:numPr>
          <w:ilvl w:val="0"/>
          <w:numId w:val="22"/>
        </w:numPr>
        <w:ind w:left="1200" w:leftChars="500" w:firstLine="0" w:firstLineChars="0"/>
        <w:rPr>
          <w:sz w:val="28"/>
          <w:szCs w:val="28"/>
        </w:rPr>
      </w:pPr>
      <w:r>
        <w:rPr>
          <w:rFonts w:hint="eastAsia"/>
          <w:sz w:val="28"/>
          <w:szCs w:val="28"/>
          <w:lang w:val="en-US" w:eastAsia="zh-CN"/>
        </w:rPr>
        <w:t>计价清单</w:t>
      </w:r>
    </w:p>
    <w:p w14:paraId="4E6C57E1">
      <w:pPr>
        <w:numPr>
          <w:ilvl w:val="0"/>
          <w:numId w:val="22"/>
        </w:numPr>
        <w:ind w:left="1200" w:leftChars="500" w:firstLine="0" w:firstLineChars="0"/>
        <w:rPr>
          <w:sz w:val="28"/>
          <w:szCs w:val="28"/>
        </w:rPr>
      </w:pPr>
      <w:r>
        <w:rPr>
          <w:sz w:val="28"/>
          <w:szCs w:val="28"/>
        </w:rPr>
        <w:t>资格审查资料</w:t>
      </w:r>
    </w:p>
    <w:p w14:paraId="0600CB6D">
      <w:pPr>
        <w:pStyle w:val="4"/>
        <w:numPr>
          <w:ilvl w:val="0"/>
          <w:numId w:val="23"/>
        </w:numPr>
        <w:ind w:firstLine="0"/>
        <w:rPr>
          <w:sz w:val="32"/>
          <w:szCs w:val="28"/>
        </w:rPr>
        <w:sectPr>
          <w:footerReference r:id="rId20" w:type="first"/>
          <w:footerReference r:id="rId19" w:type="default"/>
          <w:pgSz w:w="11906" w:h="16838"/>
          <w:pgMar w:top="1418" w:right="1418" w:bottom="1418" w:left="1418" w:header="851" w:footer="992" w:gutter="0"/>
          <w:pgNumType w:fmt="decimal"/>
          <w:cols w:space="720" w:num="1"/>
          <w:titlePg/>
          <w:docGrid w:type="lines" w:linePitch="312" w:charSpace="0"/>
        </w:sectPr>
      </w:pPr>
    </w:p>
    <w:p w14:paraId="22FD9121">
      <w:pPr>
        <w:pStyle w:val="4"/>
        <w:numPr>
          <w:ilvl w:val="0"/>
          <w:numId w:val="23"/>
        </w:numPr>
        <w:ind w:firstLine="0"/>
        <w:rPr>
          <w:sz w:val="32"/>
          <w:szCs w:val="28"/>
        </w:rPr>
      </w:pPr>
      <w:bookmarkStart w:id="126" w:name="_Toc18188"/>
      <w:bookmarkStart w:id="127" w:name="_Toc8856"/>
      <w:bookmarkStart w:id="128" w:name="_Toc24933"/>
      <w:bookmarkStart w:id="129" w:name="_Toc3373"/>
      <w:r>
        <w:rPr>
          <w:rFonts w:hint="eastAsia"/>
          <w:sz w:val="32"/>
          <w:szCs w:val="28"/>
        </w:rPr>
        <w:t>投标</w:t>
      </w:r>
      <w:bookmarkEnd w:id="118"/>
      <w:r>
        <w:rPr>
          <w:rFonts w:hint="eastAsia"/>
          <w:sz w:val="32"/>
          <w:szCs w:val="28"/>
        </w:rPr>
        <w:t>书</w:t>
      </w:r>
      <w:bookmarkEnd w:id="126"/>
      <w:bookmarkEnd w:id="127"/>
      <w:bookmarkEnd w:id="128"/>
      <w:bookmarkEnd w:id="129"/>
    </w:p>
    <w:p w14:paraId="769D8B43">
      <w:pPr>
        <w:ind w:firstLine="0" w:firstLineChars="0"/>
        <w:rPr>
          <w:b/>
          <w:color w:val="000000"/>
          <w:u w:val="single"/>
        </w:rPr>
      </w:pPr>
      <w:r>
        <w:rPr>
          <w:rFonts w:hint="eastAsia"/>
          <w:b/>
          <w:color w:val="000000"/>
        </w:rPr>
        <w:t>致：</w:t>
      </w:r>
      <w:r>
        <w:rPr>
          <w:rFonts w:hint="eastAsia"/>
          <w:b/>
          <w:i/>
          <w:color w:val="FF0000"/>
          <w:u w:val="single"/>
        </w:rPr>
        <w:t>（招标人名称）</w:t>
      </w:r>
    </w:p>
    <w:p w14:paraId="2965E66D">
      <w:pPr>
        <w:ind w:firstLine="480"/>
        <w:rPr>
          <w:color w:val="000000"/>
        </w:rPr>
      </w:pPr>
      <w:r>
        <w:rPr>
          <w:rFonts w:hint="eastAsia"/>
          <w:color w:val="000000"/>
        </w:rPr>
        <w:t>1. 在研究贵方招标文件（含补遗书第</w:t>
      </w:r>
      <w:r>
        <w:rPr>
          <w:rFonts w:hint="eastAsia"/>
          <w:color w:val="000000"/>
          <w:u w:val="single"/>
          <w:lang w:val="en-US" w:eastAsia="zh-CN"/>
        </w:rPr>
        <w:t xml:space="preserve">  </w:t>
      </w:r>
      <w:r>
        <w:rPr>
          <w:rFonts w:hint="eastAsia"/>
          <w:color w:val="000000"/>
        </w:rPr>
        <w:t>号至第</w:t>
      </w:r>
      <w:r>
        <w:rPr>
          <w:rFonts w:hint="eastAsia"/>
          <w:color w:val="000000"/>
          <w:u w:val="single"/>
          <w:lang w:val="en-US" w:eastAsia="zh-CN"/>
        </w:rPr>
        <w:t xml:space="preserve">  </w:t>
      </w:r>
      <w:r>
        <w:rPr>
          <w:rFonts w:hint="eastAsia"/>
        </w:rPr>
        <w:t>号）和考察了工程现场后，我们愿以人民币</w:t>
      </w:r>
      <w:r>
        <w:rPr>
          <w:rFonts w:hint="eastAsia"/>
          <w:color w:val="FF0000"/>
          <w:u w:val="single"/>
        </w:rPr>
        <w:t>（小写）</w:t>
      </w:r>
      <w:r>
        <w:rPr>
          <w:rFonts w:hint="eastAsia"/>
          <w:color w:val="FF0000"/>
          <w:u w:val="single"/>
          <w:lang w:val="en-US" w:eastAsia="zh-CN"/>
        </w:rPr>
        <w:t xml:space="preserve">    </w:t>
      </w:r>
      <w:r>
        <w:rPr>
          <w:rFonts w:hint="eastAsia"/>
        </w:rPr>
        <w:t>元</w:t>
      </w:r>
      <w:r>
        <w:rPr>
          <w:rFonts w:hint="eastAsia"/>
          <w:i/>
          <w:iCs/>
          <w:color w:val="FF0000"/>
          <w:u w:val="single"/>
        </w:rPr>
        <w:t>（大写</w:t>
      </w:r>
      <w:r>
        <w:rPr>
          <w:rFonts w:hint="eastAsia"/>
          <w:i/>
          <w:iCs/>
          <w:color w:val="FF0000"/>
          <w:u w:val="single"/>
          <w:lang w:eastAsia="zh-CN"/>
        </w:rPr>
        <w:t>：</w:t>
      </w:r>
      <w:r>
        <w:rPr>
          <w:rFonts w:hint="eastAsia"/>
          <w:i/>
          <w:iCs/>
          <w:color w:val="FF0000"/>
          <w:u w:val="single"/>
          <w:lang w:val="en-US" w:eastAsia="zh-CN"/>
        </w:rPr>
        <w:t xml:space="preserve">     </w:t>
      </w:r>
      <w:r>
        <w:rPr>
          <w:rFonts w:hint="eastAsia"/>
          <w:i/>
          <w:iCs/>
          <w:color w:val="FF0000"/>
          <w:u w:val="single"/>
        </w:rPr>
        <w:t>）</w:t>
      </w:r>
      <w:r>
        <w:rPr>
          <w:rFonts w:hint="eastAsia"/>
        </w:rPr>
        <w:t>的投标总价（含税</w:t>
      </w:r>
      <w:r>
        <w:t>，税率</w:t>
      </w:r>
      <w:r>
        <w:rPr>
          <w:rFonts w:hint="eastAsia"/>
          <w:i/>
          <w:iCs/>
          <w:color w:val="FF0000"/>
          <w:u w:val="single"/>
          <w:lang w:val="en-US" w:eastAsia="zh-CN"/>
        </w:rPr>
        <w:t xml:space="preserve">  % </w:t>
      </w:r>
      <w:r>
        <w:rPr>
          <w:rFonts w:hint="eastAsia"/>
        </w:rPr>
        <w:t>），</w:t>
      </w:r>
      <w:r>
        <w:rPr>
          <w:rFonts w:hint="eastAsia"/>
          <w:color w:val="000000"/>
        </w:rPr>
        <w:t>遵照招标文件的要求承担本合同工程的实施、完成及缺陷修复工作。</w:t>
      </w:r>
    </w:p>
    <w:p w14:paraId="738A5980">
      <w:pPr>
        <w:ind w:firstLine="480"/>
        <w:rPr>
          <w:color w:val="000000"/>
        </w:rPr>
      </w:pPr>
      <w:r>
        <w:rPr>
          <w:rFonts w:hint="eastAsia"/>
          <w:color w:val="000000"/>
        </w:rPr>
        <w:t>2. 如果你单位接受我们的投标，我们将保证在贵方规定的时间内开工，并在合同写明的工期内完成本合同工程。</w:t>
      </w:r>
    </w:p>
    <w:p w14:paraId="186423F6">
      <w:pPr>
        <w:ind w:firstLine="480"/>
        <w:rPr>
          <w:color w:val="000000"/>
        </w:rPr>
      </w:pPr>
      <w:r>
        <w:rPr>
          <w:rFonts w:hint="eastAsia"/>
          <w:color w:val="000000"/>
        </w:rPr>
        <w:t>3. 如果你单位接受我们的投标，我们将保证按照你单位认可的条件，提交中标金额</w:t>
      </w:r>
      <w:r>
        <w:rPr>
          <w:rFonts w:hint="eastAsia"/>
          <w:i/>
          <w:iCs/>
          <w:color w:val="FF0000"/>
          <w:u w:val="single"/>
          <w:lang w:val="en-US" w:eastAsia="zh-CN"/>
        </w:rPr>
        <w:t xml:space="preserve">  % </w:t>
      </w:r>
      <w:r>
        <w:rPr>
          <w:rFonts w:hint="eastAsia"/>
          <w:color w:val="000000"/>
        </w:rPr>
        <w:t>的履约担保。</w:t>
      </w:r>
    </w:p>
    <w:p w14:paraId="59E06891">
      <w:pPr>
        <w:ind w:firstLine="480"/>
        <w:rPr>
          <w:color w:val="000000"/>
        </w:rPr>
      </w:pPr>
      <w:r>
        <w:rPr>
          <w:rFonts w:hint="eastAsia"/>
          <w:color w:val="000000"/>
        </w:rPr>
        <w:t>4. 我们同意在投标文件有效期内严格遵守本投标书的各项承诺。在此期限届满之前，本投标书始终对我方具有约束力，并随时接受中标。</w:t>
      </w:r>
    </w:p>
    <w:p w14:paraId="2ED7D8E5">
      <w:pPr>
        <w:ind w:firstLine="480"/>
        <w:rPr>
          <w:color w:val="000000"/>
        </w:rPr>
      </w:pPr>
      <w:r>
        <w:rPr>
          <w:rFonts w:hint="eastAsia"/>
          <w:color w:val="000000"/>
        </w:rPr>
        <w:t>5. 在合同协议书正式签署生效之前，本投标书连同你单位中标通知书将构成我们双方之间共同遵守的文件，对双方具有约束力。</w:t>
      </w:r>
    </w:p>
    <w:p w14:paraId="3225463F">
      <w:pPr>
        <w:ind w:firstLine="480"/>
        <w:rPr>
          <w:color w:val="000000"/>
        </w:rPr>
      </w:pPr>
      <w:r>
        <w:rPr>
          <w:rFonts w:hint="eastAsia"/>
          <w:color w:val="000000"/>
        </w:rPr>
        <w:t>6. 我们理解你单位不一定接受最低标价的投标或你单位接受的其它任何投标。同时也理解，你单位不负担我们的任何投标费用，你单位可同时选定多家投标人。</w:t>
      </w:r>
    </w:p>
    <w:p w14:paraId="6BC11A3B">
      <w:pPr>
        <w:pStyle w:val="6"/>
        <w:ind w:firstLine="480"/>
        <w:rPr>
          <w:rFonts w:hAnsi="宋体" w:eastAsia="宋体" w:cs="Times New Roman"/>
          <w:color w:val="FF0000"/>
          <w:szCs w:val="24"/>
        </w:rPr>
      </w:pPr>
      <w:r>
        <w:rPr>
          <w:rFonts w:hint="eastAsia" w:hAnsi="宋体"/>
          <w:color w:val="FF0000"/>
          <w:szCs w:val="24"/>
        </w:rPr>
        <w:t>7</w:t>
      </w:r>
      <w:r>
        <w:rPr>
          <w:rFonts w:hAnsi="宋体"/>
          <w:color w:val="FF0000"/>
          <w:szCs w:val="24"/>
        </w:rPr>
        <w:t>.</w:t>
      </w:r>
      <w:r>
        <w:rPr>
          <w:rFonts w:hint="eastAsia" w:hAnsi="宋体" w:eastAsia="宋体"/>
          <w:color w:val="FF0000"/>
          <w:szCs w:val="24"/>
        </w:rPr>
        <w:t>我方知晓中交第二</w:t>
      </w:r>
      <w:r>
        <w:rPr>
          <w:rFonts w:hAnsi="宋体" w:eastAsia="宋体"/>
          <w:color w:val="FF0000"/>
          <w:szCs w:val="24"/>
        </w:rPr>
        <w:t>航务工程局有限公司</w:t>
      </w:r>
      <w:r>
        <w:rPr>
          <w:rFonts w:hint="eastAsia" w:hAnsi="宋体" w:eastAsia="宋体"/>
          <w:color w:val="FF0000"/>
          <w:szCs w:val="24"/>
        </w:rPr>
        <w:t>（</w:t>
      </w:r>
      <w:r>
        <w:rPr>
          <w:color w:val="FF0000"/>
          <w:szCs w:val="24"/>
        </w:rPr>
        <w:t>China Communications</w:t>
      </w:r>
      <w:r>
        <w:rPr>
          <w:rFonts w:hint="eastAsia"/>
          <w:color w:val="FF0000"/>
          <w:szCs w:val="24"/>
        </w:rPr>
        <w:t xml:space="preserve"> </w:t>
      </w:r>
      <w:r>
        <w:rPr>
          <w:color w:val="FF0000"/>
          <w:szCs w:val="24"/>
        </w:rPr>
        <w:t>Construction</w:t>
      </w:r>
      <w:r>
        <w:rPr>
          <w:rFonts w:hint="eastAsia"/>
          <w:color w:val="FF0000"/>
          <w:szCs w:val="24"/>
        </w:rPr>
        <w:t xml:space="preserve"> </w:t>
      </w:r>
      <w:r>
        <w:rPr>
          <w:color w:val="FF0000"/>
          <w:szCs w:val="24"/>
        </w:rPr>
        <w:t>Company</w:t>
      </w:r>
      <w:r>
        <w:rPr>
          <w:rFonts w:hint="eastAsia"/>
          <w:color w:val="FF0000"/>
          <w:szCs w:val="24"/>
        </w:rPr>
        <w:t xml:space="preserve"> </w:t>
      </w:r>
      <w:r>
        <w:rPr>
          <w:color w:val="FF0000"/>
          <w:szCs w:val="24"/>
        </w:rPr>
        <w:t>Second</w:t>
      </w:r>
      <w:r>
        <w:rPr>
          <w:rFonts w:hint="eastAsia"/>
          <w:color w:val="FF0000"/>
          <w:szCs w:val="24"/>
        </w:rPr>
        <w:t xml:space="preserve"> </w:t>
      </w:r>
      <w:r>
        <w:rPr>
          <w:color w:val="FF0000"/>
          <w:szCs w:val="24"/>
        </w:rPr>
        <w:t>Harbor Engineering Company Ltd</w:t>
      </w:r>
      <w:r>
        <w:rPr>
          <w:rFonts w:hint="eastAsia"/>
          <w:color w:val="FF0000"/>
          <w:szCs w:val="24"/>
        </w:rPr>
        <w:t>）</w:t>
      </w:r>
      <w:r>
        <w:rPr>
          <w:rFonts w:hint="eastAsia" w:hAnsi="宋体" w:eastAsia="宋体"/>
          <w:color w:val="FF0000"/>
          <w:szCs w:val="24"/>
        </w:rPr>
        <w:t>）</w:t>
      </w:r>
      <w:r>
        <w:rPr>
          <w:rFonts w:hAnsi="宋体" w:eastAsia="宋体"/>
          <w:color w:val="FF0000"/>
          <w:szCs w:val="24"/>
        </w:rPr>
        <w:t>被美国</w:t>
      </w:r>
      <w:r>
        <w:rPr>
          <w:rFonts w:hint="eastAsia" w:hAnsi="宋体" w:eastAsia="宋体"/>
          <w:color w:val="FF0000"/>
          <w:szCs w:val="24"/>
        </w:rPr>
        <w:t>政府</w:t>
      </w:r>
      <w:r>
        <w:rPr>
          <w:rFonts w:hAnsi="宋体" w:eastAsia="宋体"/>
          <w:color w:val="FF0000"/>
          <w:szCs w:val="24"/>
        </w:rPr>
        <w:t>列入贸易管制名单，在本项目</w:t>
      </w:r>
      <w:r>
        <w:rPr>
          <w:rFonts w:hint="eastAsia" w:hAnsi="宋体" w:eastAsia="宋体"/>
          <w:color w:val="FF0000"/>
          <w:szCs w:val="24"/>
        </w:rPr>
        <w:t>拟</w:t>
      </w:r>
      <w:r>
        <w:rPr>
          <w:rFonts w:hAnsi="宋体" w:eastAsia="宋体"/>
          <w:color w:val="FF0000"/>
          <w:szCs w:val="24"/>
        </w:rPr>
        <w:t>提供的</w:t>
      </w:r>
      <w:r>
        <w:rPr>
          <w:rFonts w:hint="eastAsia" w:hAnsi="宋体" w:eastAsia="宋体"/>
          <w:color w:val="FF0000"/>
          <w:szCs w:val="24"/>
        </w:rPr>
        <w:t>产品</w:t>
      </w:r>
      <w:r>
        <w:rPr>
          <w:rFonts w:hAnsi="宋体" w:eastAsia="宋体"/>
          <w:color w:val="FF0000"/>
          <w:szCs w:val="24"/>
        </w:rPr>
        <w:t>、软件、技术不受美国《</w:t>
      </w:r>
      <w:r>
        <w:rPr>
          <w:rFonts w:hint="eastAsia" w:hAnsi="宋体" w:eastAsia="宋体"/>
          <w:color w:val="FF0000"/>
          <w:szCs w:val="24"/>
        </w:rPr>
        <w:t>出口</w:t>
      </w:r>
      <w:r>
        <w:rPr>
          <w:rFonts w:hAnsi="宋体" w:eastAsia="宋体"/>
          <w:color w:val="FF0000"/>
          <w:szCs w:val="24"/>
        </w:rPr>
        <w:t>管理条例》</w:t>
      </w:r>
      <w:r>
        <w:rPr>
          <w:rFonts w:hint="eastAsia" w:hAnsi="宋体" w:eastAsia="宋体"/>
          <w:color w:val="FF0000"/>
          <w:szCs w:val="24"/>
        </w:rPr>
        <w:t>及</w:t>
      </w:r>
      <w:r>
        <w:rPr>
          <w:rFonts w:hAnsi="宋体" w:eastAsia="宋体"/>
          <w:color w:val="FF0000"/>
          <w:szCs w:val="24"/>
        </w:rPr>
        <w:t>美国其他相关出口管制规定的管制，</w:t>
      </w:r>
      <w:r>
        <w:rPr>
          <w:rFonts w:hint="eastAsia" w:hAnsi="宋体" w:eastAsia="宋体"/>
          <w:color w:val="FF0000"/>
          <w:szCs w:val="24"/>
        </w:rPr>
        <w:t>招标人</w:t>
      </w:r>
      <w:r>
        <w:rPr>
          <w:rFonts w:hAnsi="宋体" w:eastAsia="宋体"/>
          <w:color w:val="FF0000"/>
          <w:szCs w:val="24"/>
        </w:rPr>
        <w:t>从</w:t>
      </w:r>
      <w:r>
        <w:rPr>
          <w:rFonts w:hint="eastAsia" w:hAnsi="宋体" w:eastAsia="宋体"/>
          <w:color w:val="FF0000"/>
          <w:szCs w:val="24"/>
        </w:rPr>
        <w:t>投标人获取</w:t>
      </w:r>
      <w:r>
        <w:rPr>
          <w:rFonts w:hAnsi="宋体" w:eastAsia="宋体"/>
          <w:color w:val="FF0000"/>
          <w:szCs w:val="24"/>
        </w:rPr>
        <w:t>产品、软件、技术的行为不会违反美国出口管制的相关规定。</w:t>
      </w:r>
    </w:p>
    <w:p w14:paraId="309E76B1">
      <w:pPr>
        <w:ind w:firstLine="480"/>
        <w:rPr>
          <w:color w:val="000000"/>
        </w:rPr>
      </w:pPr>
      <w:r>
        <w:rPr>
          <w:rFonts w:hint="eastAsia"/>
          <w:color w:val="000000"/>
        </w:rPr>
        <w:t>8. 随同本投标书，我们出具金额为人民币</w:t>
      </w:r>
      <w:r>
        <w:rPr>
          <w:rFonts w:hint="eastAsia"/>
          <w:color w:val="FF0000"/>
          <w:u w:val="single"/>
          <w:lang w:val="en-US" w:eastAsia="zh-CN"/>
        </w:rPr>
        <w:t xml:space="preserve"> </w:t>
      </w:r>
      <w:r>
        <w:rPr>
          <w:rFonts w:hint="eastAsia"/>
          <w:i/>
          <w:iCs/>
          <w:color w:val="FF0000"/>
          <w:u w:val="single"/>
          <w:lang w:val="en-US" w:eastAsia="zh-CN"/>
        </w:rPr>
        <w:t xml:space="preserve">(金额) </w:t>
      </w:r>
      <w:r>
        <w:rPr>
          <w:rFonts w:hint="eastAsia"/>
          <w:color w:val="000000"/>
        </w:rPr>
        <w:t>元的投标保证金，并且我们愿意明确放弃投标保证金所产生的所有利息。如果我们在本投标文件有效期内撤回投标文件；或在接到中标通知书后的</w:t>
      </w:r>
      <w:r>
        <w:rPr>
          <w:rFonts w:hint="eastAsia"/>
          <w:b/>
        </w:rPr>
        <w:t>3</w:t>
      </w:r>
      <w:r>
        <w:rPr>
          <w:b/>
        </w:rPr>
        <w:t>0</w:t>
      </w:r>
      <w:r>
        <w:rPr>
          <w:rFonts w:hint="eastAsia"/>
        </w:rPr>
        <w:t>日内未</w:t>
      </w:r>
      <w:r>
        <w:rPr>
          <w:rFonts w:hint="eastAsia"/>
          <w:color w:val="000000"/>
        </w:rPr>
        <w:t>能或拒绝签订合同协议书；或未能提交履约担保，你单位有权没收投标保证金，另选中标单位。</w:t>
      </w:r>
    </w:p>
    <w:p w14:paraId="6E8DD4BF">
      <w:pPr>
        <w:ind w:firstLine="480"/>
        <w:rPr>
          <w:color w:val="000000"/>
        </w:rPr>
      </w:pPr>
      <w:r>
        <w:rPr>
          <w:rFonts w:hint="eastAsia"/>
          <w:color w:val="000000"/>
        </w:rPr>
        <w:t>9. 我们在此声明，本投标书中所提交的文件和资料在各方面都是完整、真实和准确的；并对此负法律责任。</w:t>
      </w:r>
    </w:p>
    <w:p w14:paraId="5317C134">
      <w:pPr>
        <w:ind w:firstLine="0" w:firstLineChars="0"/>
        <w:jc w:val="left"/>
        <w:rPr>
          <w:color w:val="000000"/>
          <w:u w:val="single"/>
        </w:rPr>
      </w:pPr>
      <w:bookmarkStart w:id="130" w:name="_Toc522805896"/>
      <w:r>
        <w:rPr>
          <w:rFonts w:hint="eastAsia"/>
          <w:color w:val="000000"/>
        </w:rPr>
        <w:t>投标人：</w:t>
      </w:r>
      <w:r>
        <w:rPr>
          <w:rFonts w:hint="eastAsia"/>
          <w:color w:val="000000"/>
          <w:u w:val="single"/>
        </w:rPr>
        <w:t xml:space="preserve">（全称）   （盖章） </w:t>
      </w:r>
      <w:r>
        <w:rPr>
          <w:rFonts w:hint="eastAsia"/>
          <w:color w:val="000000"/>
        </w:rPr>
        <w:t xml:space="preserve">    法定代表人：</w:t>
      </w:r>
    </w:p>
    <w:p w14:paraId="419370FB">
      <w:pPr>
        <w:ind w:firstLine="0" w:firstLineChars="0"/>
        <w:jc w:val="left"/>
        <w:rPr>
          <w:color w:val="000000"/>
        </w:rPr>
      </w:pPr>
      <w:r>
        <w:rPr>
          <w:rFonts w:hint="eastAsia"/>
          <w:color w:val="000000"/>
        </w:rPr>
        <w:t xml:space="preserve">                                            或</w:t>
      </w:r>
    </w:p>
    <w:p w14:paraId="3D3F34AA">
      <w:pPr>
        <w:ind w:firstLine="0" w:firstLineChars="0"/>
        <w:jc w:val="left"/>
        <w:rPr>
          <w:color w:val="000000"/>
        </w:rPr>
      </w:pPr>
      <w:r>
        <w:rPr>
          <w:rFonts w:hint="eastAsia"/>
          <w:color w:val="000000"/>
        </w:rPr>
        <w:t>日  期：</w:t>
      </w:r>
      <w:r>
        <w:rPr>
          <w:rFonts w:hint="eastAsia"/>
          <w:color w:val="000000"/>
          <w:lang w:val="en-US" w:eastAsia="zh-CN"/>
        </w:rPr>
        <w:t xml:space="preserve">    </w:t>
      </w:r>
      <w:r>
        <w:rPr>
          <w:rFonts w:hint="eastAsia"/>
          <w:color w:val="000000"/>
        </w:rPr>
        <w:t>年</w:t>
      </w:r>
      <w:r>
        <w:rPr>
          <w:rFonts w:hint="eastAsia"/>
          <w:color w:val="000000"/>
          <w:lang w:val="en-US" w:eastAsia="zh-CN"/>
        </w:rPr>
        <w:t xml:space="preserve"> </w:t>
      </w:r>
      <w:r>
        <w:rPr>
          <w:rFonts w:hint="eastAsia"/>
          <w:color w:val="000000"/>
        </w:rPr>
        <w:t xml:space="preserve"> 月</w:t>
      </w:r>
      <w:r>
        <w:rPr>
          <w:rFonts w:hint="eastAsia"/>
          <w:color w:val="000000"/>
          <w:lang w:val="en-US" w:eastAsia="zh-CN"/>
        </w:rPr>
        <w:t xml:space="preserve">  </w:t>
      </w:r>
      <w:r>
        <w:rPr>
          <w:rFonts w:hint="eastAsia"/>
          <w:color w:val="000000"/>
        </w:rPr>
        <w:t xml:space="preserve"> 日         其授权的代理人：</w:t>
      </w:r>
      <w:r>
        <w:rPr>
          <w:rFonts w:hint="eastAsia"/>
          <w:color w:val="000000"/>
          <w:u w:val="single"/>
        </w:rPr>
        <w:t xml:space="preserve">  （姓名）（签字）</w:t>
      </w:r>
    </w:p>
    <w:p w14:paraId="79D13356">
      <w:pPr>
        <w:widowControl/>
        <w:ind w:firstLine="0" w:firstLineChars="0"/>
        <w:jc w:val="left"/>
        <w:rPr>
          <w:rFonts w:ascii="Arial" w:hAnsi="Arial" w:eastAsiaTheme="majorEastAsia"/>
          <w:b/>
          <w:bCs/>
          <w:sz w:val="28"/>
          <w:szCs w:val="32"/>
        </w:rPr>
      </w:pPr>
    </w:p>
    <w:p w14:paraId="6965FFBB">
      <w:pPr>
        <w:keepNext w:val="0"/>
        <w:keepLines w:val="0"/>
        <w:pageBreakBefore w:val="0"/>
        <w:widowControl w:val="0"/>
        <w:kinsoku/>
        <w:wordWrap/>
        <w:overflowPunct/>
        <w:topLinePunct w:val="0"/>
        <w:autoSpaceDE/>
        <w:autoSpaceDN/>
        <w:bidi w:val="0"/>
        <w:adjustRightInd/>
        <w:snapToGrid/>
        <w:jc w:val="center"/>
        <w:textAlignment w:val="auto"/>
        <w:outlineLvl w:val="9"/>
        <w:rPr>
          <w:b/>
          <w:bCs/>
          <w:sz w:val="32"/>
          <w:szCs w:val="28"/>
        </w:rPr>
      </w:pPr>
      <w:bookmarkStart w:id="131" w:name="_Toc2962"/>
      <w:bookmarkStart w:id="132" w:name="_Toc9463"/>
      <w:bookmarkStart w:id="133" w:name="_Toc15647"/>
      <w:r>
        <w:rPr>
          <w:rFonts w:hint="eastAsia"/>
          <w:b/>
          <w:bCs/>
          <w:sz w:val="32"/>
          <w:szCs w:val="28"/>
        </w:rPr>
        <w:t>投标书附录</w:t>
      </w:r>
      <w:bookmarkEnd w:id="130"/>
      <w:bookmarkEnd w:id="131"/>
      <w:bookmarkEnd w:id="132"/>
      <w:bookmarkEnd w:id="133"/>
    </w:p>
    <w:tbl>
      <w:tblPr>
        <w:tblStyle w:val="14"/>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934"/>
        <w:gridCol w:w="4210"/>
      </w:tblGrid>
      <w:tr w14:paraId="2903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76" w:type="dxa"/>
            <w:vAlign w:val="center"/>
          </w:tcPr>
          <w:p w14:paraId="4B754690">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rPr>
            </w:pPr>
            <w:r>
              <w:rPr>
                <w:rFonts w:hint="eastAsia" w:asciiTheme="minorEastAsia" w:hAnsiTheme="minorEastAsia" w:eastAsiaTheme="minorEastAsia"/>
              </w:rPr>
              <w:t>1</w:t>
            </w:r>
          </w:p>
        </w:tc>
        <w:tc>
          <w:tcPr>
            <w:tcW w:w="3934" w:type="dxa"/>
            <w:vAlign w:val="center"/>
          </w:tcPr>
          <w:p w14:paraId="7503840B">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highlight w:val="none"/>
              </w:rPr>
            </w:pPr>
            <w:r>
              <w:rPr>
                <w:rFonts w:hint="eastAsia" w:asciiTheme="minorEastAsia" w:hAnsiTheme="minorEastAsia" w:eastAsiaTheme="minorEastAsia"/>
                <w:highlight w:val="none"/>
              </w:rPr>
              <w:t>投标保证金</w:t>
            </w:r>
          </w:p>
        </w:tc>
        <w:tc>
          <w:tcPr>
            <w:tcW w:w="4210" w:type="dxa"/>
            <w:vAlign w:val="center"/>
          </w:tcPr>
          <w:p w14:paraId="1623789B">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highlight w:val="none"/>
              </w:rPr>
            </w:pPr>
            <w:r>
              <w:rPr>
                <w:rFonts w:hint="eastAsia" w:asciiTheme="minorEastAsia" w:hAnsiTheme="minorEastAsia" w:eastAsiaTheme="minorEastAsia"/>
                <w:highlight w:val="none"/>
              </w:rPr>
              <w:t>人民币</w:t>
            </w:r>
            <w:r>
              <w:rPr>
                <w:rFonts w:hint="eastAsia" w:asciiTheme="minorEastAsia" w:hAnsiTheme="minorEastAsia" w:eastAsiaTheme="minorEastAsia"/>
                <w:highlight w:val="none"/>
                <w:u w:val="single"/>
                <w:lang w:val="en-US" w:eastAsia="zh-CN"/>
              </w:rPr>
              <w:t xml:space="preserve"> 壹仟玖佰元整 </w:t>
            </w:r>
          </w:p>
        </w:tc>
      </w:tr>
      <w:tr w14:paraId="3276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76" w:type="dxa"/>
            <w:vAlign w:val="center"/>
          </w:tcPr>
          <w:p w14:paraId="777E53FA">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rPr>
            </w:pPr>
            <w:r>
              <w:rPr>
                <w:rFonts w:hint="eastAsia" w:asciiTheme="minorEastAsia" w:hAnsiTheme="minorEastAsia" w:eastAsiaTheme="minorEastAsia"/>
              </w:rPr>
              <w:t>2</w:t>
            </w:r>
          </w:p>
        </w:tc>
        <w:tc>
          <w:tcPr>
            <w:tcW w:w="3934" w:type="dxa"/>
            <w:vAlign w:val="center"/>
          </w:tcPr>
          <w:p w14:paraId="5871C0BC">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rPr>
            </w:pPr>
            <w:r>
              <w:rPr>
                <w:rFonts w:hint="eastAsia" w:asciiTheme="minorEastAsia" w:hAnsiTheme="minorEastAsia" w:eastAsiaTheme="minorEastAsia"/>
              </w:rPr>
              <w:t>履约担保金额</w:t>
            </w:r>
          </w:p>
        </w:tc>
        <w:tc>
          <w:tcPr>
            <w:tcW w:w="4210" w:type="dxa"/>
            <w:vAlign w:val="center"/>
          </w:tcPr>
          <w:p w14:paraId="5A5A5CB0">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rPr>
            </w:pPr>
            <w:r>
              <w:rPr>
                <w:rFonts w:hint="eastAsia" w:asciiTheme="minorEastAsia" w:hAnsiTheme="minorEastAsia" w:eastAsiaTheme="minorEastAsia"/>
              </w:rPr>
              <w:t>中标金额</w:t>
            </w:r>
            <w:r>
              <w:rPr>
                <w:rFonts w:hint="eastAsia" w:asciiTheme="minorEastAsia" w:hAnsiTheme="minorEastAsia" w:eastAsiaTheme="minorEastAsia"/>
                <w:u w:val="single"/>
                <w:lang w:val="en-US" w:eastAsia="zh-CN"/>
              </w:rPr>
              <w:t xml:space="preserve"> 5 % </w:t>
            </w:r>
            <w:r>
              <w:rPr>
                <w:rFonts w:hint="eastAsia" w:asciiTheme="minorEastAsia" w:hAnsiTheme="minorEastAsia" w:eastAsiaTheme="minorEastAsia"/>
              </w:rPr>
              <w:t>的履约保证金</w:t>
            </w:r>
          </w:p>
        </w:tc>
      </w:tr>
      <w:tr w14:paraId="0430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6" w:type="dxa"/>
            <w:vAlign w:val="center"/>
          </w:tcPr>
          <w:p w14:paraId="29627CC7">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rPr>
            </w:pPr>
            <w:r>
              <w:rPr>
                <w:rFonts w:hint="eastAsia" w:asciiTheme="minorEastAsia" w:hAnsiTheme="minorEastAsia" w:eastAsiaTheme="minorEastAsia"/>
              </w:rPr>
              <w:t>3</w:t>
            </w:r>
          </w:p>
        </w:tc>
        <w:tc>
          <w:tcPr>
            <w:tcW w:w="3934" w:type="dxa"/>
            <w:vAlign w:val="center"/>
          </w:tcPr>
          <w:p w14:paraId="2F21E632">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highlight w:val="none"/>
              </w:rPr>
            </w:pPr>
            <w:r>
              <w:rPr>
                <w:rFonts w:hint="eastAsia" w:asciiTheme="minorEastAsia" w:hAnsiTheme="minorEastAsia" w:eastAsiaTheme="minorEastAsia"/>
                <w:highlight w:val="none"/>
              </w:rPr>
              <w:t>工期</w:t>
            </w:r>
          </w:p>
        </w:tc>
        <w:tc>
          <w:tcPr>
            <w:tcW w:w="4210" w:type="dxa"/>
            <w:vAlign w:val="center"/>
          </w:tcPr>
          <w:p w14:paraId="366C3BA2">
            <w:pPr>
              <w:keepNext w:val="0"/>
              <w:keepLines w:val="0"/>
              <w:suppressLineNumbers w:val="0"/>
              <w:spacing w:before="0" w:beforeAutospacing="0" w:after="0" w:afterAutospacing="0"/>
              <w:ind w:left="0" w:leftChars="0" w:right="0" w:firstLine="0" w:firstLineChars="0"/>
              <w:rPr>
                <w:rFonts w:hint="default" w:asciiTheme="minorEastAsia" w:hAnsiTheme="minorEastAsia" w:eastAsiaTheme="minorEastAsia"/>
                <w:highlight w:val="none"/>
                <w:lang w:val="en-US" w:eastAsia="zh-CN"/>
              </w:rPr>
            </w:pPr>
            <w:r>
              <w:rPr>
                <w:rFonts w:hint="eastAsia" w:asciiTheme="minorEastAsia" w:hAnsiTheme="minorEastAsia" w:eastAsiaTheme="minorEastAsia"/>
                <w:highlight w:val="none"/>
                <w:u w:val="none"/>
                <w:lang w:val="en-US" w:eastAsia="zh-CN"/>
              </w:rPr>
              <w:t>一年</w:t>
            </w:r>
          </w:p>
        </w:tc>
      </w:tr>
      <w:tr w14:paraId="4E7E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76" w:type="dxa"/>
            <w:vAlign w:val="center"/>
          </w:tcPr>
          <w:p w14:paraId="4D8A13F2">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4</w:t>
            </w:r>
          </w:p>
        </w:tc>
        <w:tc>
          <w:tcPr>
            <w:tcW w:w="3934" w:type="dxa"/>
            <w:vAlign w:val="center"/>
          </w:tcPr>
          <w:p w14:paraId="2D99A6D8">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rPr>
            </w:pPr>
            <w:r>
              <w:rPr>
                <w:rFonts w:hint="eastAsia" w:asciiTheme="minorEastAsia" w:hAnsiTheme="minorEastAsia" w:eastAsiaTheme="minorEastAsia"/>
              </w:rPr>
              <w:t>缺陷责任期</w:t>
            </w:r>
          </w:p>
        </w:tc>
        <w:tc>
          <w:tcPr>
            <w:tcW w:w="4210" w:type="dxa"/>
            <w:vAlign w:val="center"/>
          </w:tcPr>
          <w:p w14:paraId="615906D9">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rPr>
            </w:pPr>
            <w:r>
              <w:rPr>
                <w:rFonts w:hint="eastAsia" w:asciiTheme="minorEastAsia" w:hAnsiTheme="minorEastAsia" w:eastAsiaTheme="minorEastAsia"/>
                <w:u w:val="single"/>
                <w:lang w:val="en-US" w:eastAsia="zh-CN"/>
              </w:rPr>
              <w:t xml:space="preserve"> /  </w:t>
            </w:r>
            <w:r>
              <w:rPr>
                <w:rFonts w:hint="eastAsia" w:asciiTheme="minorEastAsia" w:hAnsiTheme="minorEastAsia" w:eastAsiaTheme="minorEastAsia"/>
              </w:rPr>
              <w:t>年</w:t>
            </w:r>
          </w:p>
        </w:tc>
      </w:tr>
    </w:tbl>
    <w:p w14:paraId="548A7DD0">
      <w:pPr>
        <w:ind w:firstLine="0" w:firstLineChars="0"/>
        <w:jc w:val="left"/>
      </w:pPr>
      <w:r>
        <w:rPr>
          <w:rFonts w:hint="eastAsia"/>
        </w:rPr>
        <w:t>备注：投标人在响应招标文件中规定的实质性要求和条件的基础上，可做出其他有利于招标人的承诺。此类承诺可在本表中予以补充填写。</w:t>
      </w:r>
    </w:p>
    <w:p w14:paraId="78043377">
      <w:pPr>
        <w:ind w:firstLine="0" w:firstLineChars="0"/>
        <w:jc w:val="left"/>
      </w:pPr>
    </w:p>
    <w:p w14:paraId="5D144376">
      <w:pPr>
        <w:ind w:left="569" w:firstLine="480"/>
        <w:jc w:val="left"/>
      </w:pPr>
    </w:p>
    <w:p w14:paraId="70EAAA48">
      <w:pPr>
        <w:ind w:left="569" w:firstLine="480"/>
        <w:jc w:val="left"/>
        <w:rPr>
          <w:color w:val="000000"/>
          <w:u w:val="single"/>
        </w:rPr>
      </w:pPr>
      <w:r>
        <w:rPr>
          <w:rFonts w:hint="eastAsia"/>
          <w:color w:val="000000"/>
        </w:rPr>
        <w:t xml:space="preserve">                                  投标书签署人：</w:t>
      </w:r>
      <w:r>
        <w:rPr>
          <w:rFonts w:hint="eastAsia"/>
          <w:color w:val="000000"/>
          <w:u w:val="single"/>
        </w:rPr>
        <w:t xml:space="preserve">（签名）         </w:t>
      </w:r>
    </w:p>
    <w:p w14:paraId="34F2F522">
      <w:pPr>
        <w:ind w:left="570" w:firstLine="480"/>
        <w:jc w:val="center"/>
        <w:rPr>
          <w:color w:val="000000"/>
          <w:u w:val="single"/>
        </w:rPr>
      </w:pPr>
      <w:r>
        <w:rPr>
          <w:rFonts w:hint="eastAsia"/>
          <w:color w:val="000000"/>
        </w:rPr>
        <w:t xml:space="preserve"> </w:t>
      </w:r>
      <w:r>
        <w:rPr>
          <w:rFonts w:hint="eastAsia"/>
          <w:color w:val="000000"/>
          <w:lang w:val="en-US" w:eastAsia="zh-CN"/>
        </w:rPr>
        <w:t xml:space="preserve">                   </w:t>
      </w:r>
      <w:r>
        <w:rPr>
          <w:rFonts w:hint="eastAsia"/>
          <w:color w:val="000000"/>
        </w:rPr>
        <w:t xml:space="preserve">  投  标  人：</w:t>
      </w:r>
      <w:r>
        <w:rPr>
          <w:rFonts w:hint="eastAsia"/>
          <w:color w:val="000000"/>
          <w:u w:val="single"/>
        </w:rPr>
        <w:t xml:space="preserve">（盖章） </w:t>
      </w:r>
    </w:p>
    <w:p w14:paraId="0AF65544">
      <w:pPr>
        <w:ind w:left="570" w:firstLine="482"/>
        <w:jc w:val="center"/>
        <w:rPr>
          <w:b/>
          <w:color w:val="000000"/>
        </w:rPr>
      </w:pPr>
    </w:p>
    <w:p w14:paraId="27E2602D">
      <w:pPr>
        <w:ind w:left="570" w:firstLine="482"/>
        <w:jc w:val="center"/>
        <w:rPr>
          <w:b/>
          <w:color w:val="000000"/>
        </w:rPr>
      </w:pPr>
    </w:p>
    <w:p w14:paraId="032D38FB">
      <w:pPr>
        <w:ind w:left="570" w:firstLine="482"/>
        <w:jc w:val="center"/>
        <w:rPr>
          <w:b/>
          <w:color w:val="000000"/>
        </w:rPr>
      </w:pPr>
    </w:p>
    <w:p w14:paraId="0AD6CEAE">
      <w:pPr>
        <w:ind w:left="570" w:firstLine="482"/>
        <w:jc w:val="center"/>
        <w:rPr>
          <w:b/>
          <w:color w:val="000000"/>
        </w:rPr>
      </w:pPr>
    </w:p>
    <w:p w14:paraId="5EC2C67C">
      <w:pPr>
        <w:ind w:left="570" w:firstLine="482"/>
        <w:jc w:val="center"/>
        <w:rPr>
          <w:b/>
          <w:color w:val="000000"/>
        </w:rPr>
      </w:pPr>
    </w:p>
    <w:p w14:paraId="77D38AC8">
      <w:pPr>
        <w:ind w:left="573" w:firstLine="0" w:firstLineChars="0"/>
        <w:jc w:val="center"/>
        <w:rPr>
          <w:b/>
          <w:i/>
          <w:color w:val="FF0000"/>
        </w:rPr>
      </w:pPr>
    </w:p>
    <w:p w14:paraId="67649992">
      <w:pPr>
        <w:ind w:firstLine="0" w:firstLineChars="0"/>
        <w:rPr>
          <w:b/>
          <w:i/>
          <w:color w:val="FF0000"/>
        </w:rPr>
      </w:pPr>
      <w:r>
        <w:rPr>
          <w:rFonts w:hint="eastAsia"/>
          <w:b/>
          <w:bCs/>
          <w:i/>
          <w:color w:val="FF0000"/>
        </w:rPr>
        <w:t>（说明</w:t>
      </w:r>
      <w:r>
        <w:rPr>
          <w:rFonts w:hint="eastAsia"/>
          <w:i/>
          <w:color w:val="FF0000"/>
        </w:rPr>
        <w:t>：</w:t>
      </w:r>
      <w:r>
        <w:rPr>
          <w:rFonts w:hint="eastAsia"/>
          <w:b/>
          <w:i/>
          <w:color w:val="FF0000"/>
        </w:rPr>
        <w:t>本表所有数据应在招标文件发出前由招标人填写，由投标人签署确认。</w:t>
      </w:r>
      <w:r>
        <w:rPr>
          <w:rFonts w:hint="eastAsia"/>
          <w:b/>
          <w:bCs/>
          <w:i/>
          <w:color w:val="FF0000"/>
        </w:rPr>
        <w:t>）</w:t>
      </w:r>
    </w:p>
    <w:p w14:paraId="446AEFC6">
      <w:pPr>
        <w:ind w:firstLine="482"/>
        <w:rPr>
          <w:b/>
          <w:color w:val="000000"/>
        </w:rPr>
      </w:pPr>
    </w:p>
    <w:p w14:paraId="26A67F98">
      <w:pPr>
        <w:ind w:firstLine="482"/>
        <w:rPr>
          <w:b/>
          <w:color w:val="000000"/>
        </w:rPr>
      </w:pPr>
    </w:p>
    <w:p w14:paraId="11875B20">
      <w:pPr>
        <w:widowControl/>
        <w:ind w:firstLine="720"/>
        <w:jc w:val="left"/>
        <w:rPr>
          <w:rFonts w:ascii="Arial" w:hAnsi="Arial" w:eastAsiaTheme="majorEastAsia"/>
          <w:b/>
          <w:bCs/>
          <w:sz w:val="36"/>
          <w:szCs w:val="32"/>
        </w:rPr>
      </w:pPr>
      <w:bookmarkStart w:id="134" w:name="_Toc522805897"/>
      <w:r>
        <w:rPr>
          <w:sz w:val="36"/>
        </w:rPr>
        <w:br w:type="page"/>
      </w:r>
    </w:p>
    <w:p w14:paraId="554B58F2">
      <w:pPr>
        <w:pStyle w:val="4"/>
        <w:numPr>
          <w:ilvl w:val="0"/>
          <w:numId w:val="23"/>
        </w:numPr>
        <w:ind w:firstLine="0"/>
        <w:rPr>
          <w:sz w:val="32"/>
          <w:szCs w:val="28"/>
        </w:rPr>
      </w:pPr>
      <w:bookmarkStart w:id="135" w:name="_Toc7421"/>
      <w:bookmarkStart w:id="136" w:name="_Toc31073"/>
      <w:bookmarkStart w:id="137" w:name="_Toc13635"/>
      <w:bookmarkStart w:id="138" w:name="_Toc31501"/>
      <w:r>
        <w:rPr>
          <w:rFonts w:hint="eastAsia"/>
          <w:sz w:val="32"/>
          <w:szCs w:val="28"/>
        </w:rPr>
        <w:t>授权委托书</w:t>
      </w:r>
      <w:bookmarkEnd w:id="134"/>
      <w:bookmarkEnd w:id="135"/>
      <w:bookmarkEnd w:id="136"/>
      <w:bookmarkEnd w:id="137"/>
      <w:bookmarkEnd w:id="138"/>
    </w:p>
    <w:p w14:paraId="32850E99">
      <w:pPr>
        <w:ind w:left="570" w:firstLine="482"/>
        <w:jc w:val="center"/>
        <w:rPr>
          <w:b/>
          <w:color w:val="000000"/>
        </w:rPr>
      </w:pPr>
    </w:p>
    <w:p w14:paraId="26369CB0">
      <w:pPr>
        <w:ind w:firstLine="480"/>
        <w:jc w:val="left"/>
        <w:rPr>
          <w:color w:val="000000"/>
        </w:rPr>
      </w:pPr>
      <w:r>
        <w:rPr>
          <w:rFonts w:hint="eastAsia"/>
          <w:color w:val="000000"/>
        </w:rPr>
        <w:t>本人</w:t>
      </w:r>
      <w:r>
        <w:rPr>
          <w:rFonts w:hint="eastAsia"/>
          <w:i/>
          <w:color w:val="FF0000"/>
          <w:u w:val="single"/>
        </w:rPr>
        <w:t>（姓名）</w:t>
      </w:r>
      <w:r>
        <w:rPr>
          <w:rFonts w:hint="eastAsia"/>
          <w:color w:val="000000"/>
        </w:rPr>
        <w:t>系</w:t>
      </w:r>
      <w:r>
        <w:rPr>
          <w:rFonts w:hint="eastAsia"/>
          <w:i/>
          <w:color w:val="FF0000"/>
          <w:u w:val="single"/>
        </w:rPr>
        <w:t>（投标人全称）</w:t>
      </w:r>
      <w:r>
        <w:rPr>
          <w:rFonts w:hint="eastAsia"/>
          <w:color w:val="000000"/>
        </w:rPr>
        <w:t>的法定代表人，现委托</w:t>
      </w:r>
      <w:r>
        <w:rPr>
          <w:rFonts w:hint="eastAsia"/>
          <w:i/>
          <w:color w:val="FF0000"/>
          <w:u w:val="single"/>
        </w:rPr>
        <w:t>（姓名）</w:t>
      </w:r>
      <w:r>
        <w:rPr>
          <w:rFonts w:hint="eastAsia"/>
          <w:color w:val="000000"/>
        </w:rPr>
        <w:t>为我方代理人。代理人根据授权，以我方名义签署、澄清确认、递交、撤回、修改</w:t>
      </w:r>
      <w:r>
        <w:rPr>
          <w:rFonts w:hint="eastAsia"/>
          <w:i/>
          <w:color w:val="FF0000"/>
          <w:u w:val="single"/>
        </w:rPr>
        <w:t>（</w:t>
      </w:r>
      <w:r>
        <w:rPr>
          <w:rFonts w:hint="eastAsia"/>
          <w:i/>
          <w:color w:val="FF0000"/>
          <w:u w:val="single"/>
          <w:lang w:val="en-US" w:eastAsia="zh-CN"/>
        </w:rPr>
        <w:t>招标</w:t>
      </w:r>
      <w:r>
        <w:rPr>
          <w:rFonts w:hint="eastAsia"/>
          <w:i/>
          <w:color w:val="FF0000"/>
          <w:u w:val="single"/>
        </w:rPr>
        <w:t>项目名称）</w:t>
      </w:r>
      <w:r>
        <w:rPr>
          <w:rFonts w:hint="eastAsia"/>
          <w:color w:val="000000"/>
        </w:rPr>
        <w:t>投标文件，签订合同和处理有关事宜，其法律后果由我方承担。</w:t>
      </w:r>
    </w:p>
    <w:p w14:paraId="07029419">
      <w:pPr>
        <w:ind w:firstLine="480"/>
        <w:jc w:val="left"/>
        <w:rPr>
          <w:color w:val="000000"/>
        </w:rPr>
      </w:pPr>
      <w:r>
        <w:rPr>
          <w:rFonts w:hint="eastAsia"/>
          <w:color w:val="000000"/>
        </w:rPr>
        <w:t>委托</w:t>
      </w:r>
      <w:r>
        <w:rPr>
          <w:color w:val="000000"/>
        </w:rPr>
        <w:t>期限</w:t>
      </w:r>
      <w:r>
        <w:rPr>
          <w:rFonts w:hint="eastAsia"/>
          <w:color w:val="000000"/>
        </w:rPr>
        <w:t>：自本委托书签署之日起至投标有效期期满。</w:t>
      </w:r>
    </w:p>
    <w:p w14:paraId="50F675B7">
      <w:pPr>
        <w:ind w:firstLine="480"/>
        <w:jc w:val="left"/>
        <w:rPr>
          <w:color w:val="000000"/>
        </w:rPr>
      </w:pPr>
      <w:r>
        <w:rPr>
          <w:rFonts w:hint="eastAsia"/>
          <w:color w:val="000000"/>
        </w:rPr>
        <w:t>代理</w:t>
      </w:r>
      <w:r>
        <w:rPr>
          <w:color w:val="000000"/>
        </w:rPr>
        <w:t>人无转委托权</w:t>
      </w:r>
      <w:r>
        <w:rPr>
          <w:rFonts w:hint="eastAsia"/>
          <w:color w:val="000000"/>
        </w:rPr>
        <w:t>。</w:t>
      </w:r>
    </w:p>
    <w:p w14:paraId="4A11D27E">
      <w:pPr>
        <w:ind w:firstLine="480"/>
        <w:jc w:val="left"/>
        <w:rPr>
          <w:color w:val="000000"/>
        </w:rPr>
      </w:pPr>
    </w:p>
    <w:p w14:paraId="43080FDD">
      <w:pPr>
        <w:ind w:firstLine="480"/>
        <w:jc w:val="left"/>
        <w:rPr>
          <w:color w:val="000000"/>
        </w:rPr>
      </w:pPr>
      <w:r>
        <w:rPr>
          <w:color w:val="000000"/>
        </w:rPr>
        <w:t>附</w:t>
      </w:r>
      <w:r>
        <w:rPr>
          <w:rFonts w:hint="eastAsia"/>
          <w:color w:val="000000"/>
        </w:rPr>
        <w:t>：</w:t>
      </w:r>
      <w:r>
        <w:rPr>
          <w:color w:val="000000"/>
        </w:rPr>
        <w:t>法定代表人身份证复印件及</w:t>
      </w:r>
      <w:r>
        <w:rPr>
          <w:rFonts w:hint="eastAsia"/>
          <w:color w:val="000000"/>
        </w:rPr>
        <w:t>委托</w:t>
      </w:r>
      <w:r>
        <w:rPr>
          <w:color w:val="000000"/>
        </w:rPr>
        <w:t>代理人身份证复印件</w:t>
      </w:r>
      <w:r>
        <w:rPr>
          <w:rFonts w:hint="eastAsia"/>
          <w:color w:val="000000"/>
        </w:rPr>
        <w:t>。</w:t>
      </w:r>
    </w:p>
    <w:p w14:paraId="10AF3FAC">
      <w:pPr>
        <w:ind w:firstLine="480"/>
        <w:jc w:val="left"/>
        <w:rPr>
          <w:color w:val="000000"/>
        </w:rPr>
      </w:pPr>
    </w:p>
    <w:p w14:paraId="27C5F924">
      <w:pPr>
        <w:ind w:firstLine="480"/>
        <w:jc w:val="left"/>
        <w:rPr>
          <w:color w:val="000000"/>
        </w:rPr>
      </w:pPr>
    </w:p>
    <w:p w14:paraId="501DE044">
      <w:pPr>
        <w:ind w:firstLine="480"/>
        <w:jc w:val="left"/>
        <w:rPr>
          <w:color w:val="000000"/>
          <w:u w:val="single"/>
        </w:rPr>
      </w:pPr>
      <w:r>
        <w:rPr>
          <w:rFonts w:hint="eastAsia"/>
          <w:color w:val="000000"/>
        </w:rPr>
        <w:t>投    标    人：</w:t>
      </w: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（盖章）   </w:t>
      </w:r>
      <w:r>
        <w:rPr>
          <w:rFonts w:hint="eastAsia"/>
          <w:color w:val="000000"/>
          <w:u w:val="single"/>
          <w:lang w:val="en-US" w:eastAsia="zh-CN"/>
        </w:rPr>
        <w:t xml:space="preserve">  </w:t>
      </w: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   </w:t>
      </w:r>
    </w:p>
    <w:p w14:paraId="4B10D9C2">
      <w:pPr>
        <w:ind w:firstLine="480"/>
        <w:jc w:val="left"/>
        <w:rPr>
          <w:color w:val="000000"/>
          <w:u w:val="single"/>
        </w:rPr>
      </w:pPr>
      <w:r>
        <w:rPr>
          <w:rFonts w:hint="eastAsia"/>
          <w:color w:val="000000"/>
        </w:rPr>
        <w:t>法 定 代 表 人：</w:t>
      </w:r>
      <w:r>
        <w:rPr>
          <w:rFonts w:hint="eastAsia"/>
          <w:color w:val="000000"/>
          <w:u w:val="single"/>
        </w:rPr>
        <w:t xml:space="preserve">     （</w:t>
      </w:r>
      <w:r>
        <w:rPr>
          <w:rFonts w:hint="eastAsia"/>
          <w:color w:val="000000"/>
          <w:u w:val="single"/>
          <w:lang w:val="en-US" w:eastAsia="zh-CN"/>
        </w:rPr>
        <w:t>亲笔</w:t>
      </w:r>
      <w:r>
        <w:rPr>
          <w:rFonts w:hint="eastAsia"/>
          <w:color w:val="000000"/>
          <w:u w:val="single"/>
        </w:rPr>
        <w:t xml:space="preserve">签字）  </w:t>
      </w:r>
      <w:r>
        <w:rPr>
          <w:rFonts w:hint="eastAsia"/>
          <w:color w:val="000000"/>
          <w:u w:val="single"/>
          <w:lang w:val="en-US" w:eastAsia="zh-CN"/>
        </w:rPr>
        <w:t xml:space="preserve">       </w:t>
      </w:r>
    </w:p>
    <w:p w14:paraId="11569DBB">
      <w:pPr>
        <w:ind w:firstLine="480"/>
        <w:jc w:val="left"/>
        <w:rPr>
          <w:rFonts w:hint="default" w:eastAsia="宋体"/>
          <w:color w:val="000000"/>
          <w:u w:val="single"/>
          <w:lang w:val="en-US" w:eastAsia="zh-CN"/>
        </w:rPr>
      </w:pPr>
      <w:r>
        <w:rPr>
          <w:color w:val="000000"/>
        </w:rPr>
        <w:t>身</w:t>
      </w:r>
      <w:r>
        <w:rPr>
          <w:rFonts w:hint="eastAsia"/>
          <w:color w:val="000000"/>
          <w:lang w:val="en-US" w:eastAsia="zh-CN"/>
        </w:rPr>
        <w:t xml:space="preserve"> </w:t>
      </w:r>
      <w:r>
        <w:rPr>
          <w:color w:val="000000"/>
        </w:rPr>
        <w:t>份</w:t>
      </w:r>
      <w:r>
        <w:rPr>
          <w:rFonts w:hint="eastAsia"/>
          <w:color w:val="000000"/>
          <w:lang w:val="en-US" w:eastAsia="zh-CN"/>
        </w:rPr>
        <w:t xml:space="preserve"> </w:t>
      </w:r>
      <w:r>
        <w:rPr>
          <w:color w:val="000000"/>
        </w:rPr>
        <w:t>证</w:t>
      </w:r>
      <w:r>
        <w:rPr>
          <w:rFonts w:hint="eastAsia"/>
          <w:color w:val="000000"/>
          <w:lang w:val="en-US" w:eastAsia="zh-CN"/>
        </w:rPr>
        <w:t xml:space="preserve"> </w:t>
      </w:r>
      <w:r>
        <w:rPr>
          <w:color w:val="000000"/>
        </w:rPr>
        <w:t>号</w:t>
      </w:r>
      <w:r>
        <w:rPr>
          <w:rFonts w:hint="eastAsia"/>
          <w:color w:val="000000"/>
          <w:lang w:val="en-US" w:eastAsia="zh-CN"/>
        </w:rPr>
        <w:t xml:space="preserve"> </w:t>
      </w:r>
      <w:r>
        <w:rPr>
          <w:color w:val="000000"/>
        </w:rPr>
        <w:t>码</w:t>
      </w:r>
      <w:r>
        <w:rPr>
          <w:rFonts w:hint="eastAsia"/>
          <w:color w:val="000000"/>
        </w:rPr>
        <w:t>：</w:t>
      </w:r>
      <w:r>
        <w:rPr>
          <w:rFonts w:hint="eastAsia"/>
          <w:color w:val="000000"/>
          <w:u w:val="single"/>
          <w:lang w:val="en-US" w:eastAsia="zh-CN"/>
        </w:rPr>
        <w:t xml:space="preserve">                          </w:t>
      </w:r>
    </w:p>
    <w:p w14:paraId="723D45FB">
      <w:pPr>
        <w:ind w:firstLine="480"/>
        <w:jc w:val="left"/>
        <w:rPr>
          <w:color w:val="000000"/>
          <w:u w:val="single"/>
        </w:rPr>
      </w:pPr>
      <w:r>
        <w:rPr>
          <w:rFonts w:hint="eastAsia"/>
          <w:color w:val="000000"/>
        </w:rPr>
        <w:t>委 托 代 理 人：</w:t>
      </w:r>
      <w:r>
        <w:rPr>
          <w:rFonts w:hint="eastAsia"/>
          <w:color w:val="000000"/>
          <w:u w:val="single"/>
        </w:rPr>
        <w:t xml:space="preserve">     （</w:t>
      </w:r>
      <w:r>
        <w:rPr>
          <w:rFonts w:hint="eastAsia"/>
          <w:color w:val="000000"/>
          <w:u w:val="single"/>
          <w:lang w:val="en-US" w:eastAsia="zh-CN"/>
        </w:rPr>
        <w:t>亲笔</w:t>
      </w:r>
      <w:r>
        <w:rPr>
          <w:rFonts w:hint="eastAsia"/>
          <w:color w:val="000000"/>
          <w:u w:val="single"/>
        </w:rPr>
        <w:t xml:space="preserve">签字）    </w:t>
      </w:r>
      <w:r>
        <w:rPr>
          <w:rFonts w:hint="eastAsia"/>
          <w:color w:val="000000"/>
          <w:u w:val="single"/>
          <w:lang w:val="en-US" w:eastAsia="zh-CN"/>
        </w:rPr>
        <w:t xml:space="preserve">  </w:t>
      </w:r>
      <w:r>
        <w:rPr>
          <w:rFonts w:hint="eastAsia"/>
          <w:color w:val="000000"/>
          <w:u w:val="single"/>
        </w:rPr>
        <w:t xml:space="preserve">   </w:t>
      </w:r>
    </w:p>
    <w:p w14:paraId="2B1A86B2">
      <w:pPr>
        <w:ind w:firstLine="480"/>
        <w:jc w:val="left"/>
        <w:rPr>
          <w:rFonts w:hint="default" w:eastAsia="宋体"/>
          <w:color w:val="000000"/>
          <w:u w:val="single"/>
          <w:lang w:val="en-US" w:eastAsia="zh-CN"/>
        </w:rPr>
      </w:pPr>
      <w:r>
        <w:rPr>
          <w:color w:val="000000"/>
        </w:rPr>
        <w:t>身</w:t>
      </w:r>
      <w:r>
        <w:rPr>
          <w:rFonts w:hint="eastAsia"/>
          <w:color w:val="000000"/>
          <w:lang w:val="en-US" w:eastAsia="zh-CN"/>
        </w:rPr>
        <w:t xml:space="preserve"> </w:t>
      </w:r>
      <w:r>
        <w:rPr>
          <w:color w:val="000000"/>
        </w:rPr>
        <w:t>份</w:t>
      </w:r>
      <w:r>
        <w:rPr>
          <w:rFonts w:hint="eastAsia"/>
          <w:color w:val="000000"/>
          <w:lang w:val="en-US" w:eastAsia="zh-CN"/>
        </w:rPr>
        <w:t xml:space="preserve"> </w:t>
      </w:r>
      <w:r>
        <w:rPr>
          <w:color w:val="000000"/>
        </w:rPr>
        <w:t>证</w:t>
      </w:r>
      <w:r>
        <w:rPr>
          <w:rFonts w:hint="eastAsia"/>
          <w:color w:val="000000"/>
          <w:lang w:val="en-US" w:eastAsia="zh-CN"/>
        </w:rPr>
        <w:t xml:space="preserve"> </w:t>
      </w:r>
      <w:r>
        <w:rPr>
          <w:color w:val="000000"/>
        </w:rPr>
        <w:t>号</w:t>
      </w:r>
      <w:r>
        <w:rPr>
          <w:rFonts w:hint="eastAsia"/>
          <w:color w:val="000000"/>
          <w:lang w:val="en-US" w:eastAsia="zh-CN"/>
        </w:rPr>
        <w:t xml:space="preserve"> </w:t>
      </w:r>
      <w:r>
        <w:rPr>
          <w:color w:val="000000"/>
        </w:rPr>
        <w:t>码</w:t>
      </w:r>
      <w:r>
        <w:rPr>
          <w:rFonts w:hint="eastAsia"/>
          <w:color w:val="000000"/>
        </w:rPr>
        <w:t>：</w:t>
      </w:r>
      <w:r>
        <w:rPr>
          <w:rFonts w:hint="eastAsia"/>
          <w:color w:val="000000"/>
          <w:u w:val="single"/>
          <w:lang w:val="en-US" w:eastAsia="zh-CN"/>
        </w:rPr>
        <w:t xml:space="preserve">                          </w:t>
      </w:r>
    </w:p>
    <w:p w14:paraId="6BE0D50D">
      <w:pPr>
        <w:ind w:firstLine="480"/>
        <w:jc w:val="left"/>
        <w:rPr>
          <w:color w:val="000000"/>
          <w:u w:val="single"/>
        </w:rPr>
      </w:pPr>
    </w:p>
    <w:p w14:paraId="70D024BF">
      <w:pPr>
        <w:ind w:firstLine="4252" w:firstLineChars="1772"/>
        <w:jc w:val="left"/>
        <w:rPr>
          <w:color w:val="000000"/>
        </w:rPr>
      </w:pPr>
      <w:r>
        <w:rPr>
          <w:rFonts w:hint="eastAsia"/>
          <w:color w:val="000000"/>
        </w:rPr>
        <w:t>日    期：</w:t>
      </w:r>
      <w:r>
        <w:rPr>
          <w:rFonts w:hint="eastAsia"/>
          <w:color w:val="000000"/>
          <w:lang w:val="en-US" w:eastAsia="zh-CN"/>
        </w:rPr>
        <w:t xml:space="preserve">    </w:t>
      </w:r>
      <w:r>
        <w:rPr>
          <w:rFonts w:hint="eastAsia"/>
          <w:color w:val="000000"/>
        </w:rPr>
        <w:t>年</w:t>
      </w:r>
      <w:r>
        <w:rPr>
          <w:rFonts w:hint="eastAsia"/>
          <w:color w:val="000000"/>
          <w:lang w:val="en-US" w:eastAsia="zh-CN"/>
        </w:rPr>
        <w:t xml:space="preserve">   </w:t>
      </w:r>
      <w:r>
        <w:rPr>
          <w:rFonts w:hint="eastAsia"/>
          <w:color w:val="000000"/>
        </w:rPr>
        <w:t>月</w:t>
      </w:r>
      <w:r>
        <w:rPr>
          <w:rFonts w:hint="eastAsia"/>
          <w:color w:val="000000"/>
          <w:lang w:val="en-US" w:eastAsia="zh-CN"/>
        </w:rPr>
        <w:t xml:space="preserve">    </w:t>
      </w:r>
      <w:r>
        <w:rPr>
          <w:rFonts w:hint="eastAsia"/>
          <w:color w:val="000000"/>
        </w:rPr>
        <w:t>日</w:t>
      </w:r>
    </w:p>
    <w:p w14:paraId="42A8141B">
      <w:pPr>
        <w:ind w:firstLine="482"/>
        <w:rPr>
          <w:b/>
          <w:color w:val="000000"/>
        </w:rPr>
      </w:pPr>
    </w:p>
    <w:p w14:paraId="40D00A58">
      <w:pPr>
        <w:ind w:firstLine="482"/>
        <w:rPr>
          <w:b/>
          <w:color w:val="000000"/>
        </w:rPr>
      </w:pPr>
    </w:p>
    <w:p w14:paraId="11B4D567">
      <w:pPr>
        <w:ind w:firstLine="482"/>
        <w:rPr>
          <w:b/>
          <w:color w:val="000000"/>
        </w:rPr>
      </w:pPr>
    </w:p>
    <w:p w14:paraId="4340E7FC">
      <w:pPr>
        <w:ind w:firstLine="482"/>
        <w:rPr>
          <w:b/>
          <w:color w:val="000000"/>
        </w:rPr>
      </w:pPr>
    </w:p>
    <w:p w14:paraId="15492617">
      <w:pPr>
        <w:ind w:firstLine="482"/>
        <w:rPr>
          <w:b/>
          <w:color w:val="000000"/>
        </w:rPr>
      </w:pPr>
    </w:p>
    <w:p w14:paraId="1D9F65FF">
      <w:pPr>
        <w:ind w:left="964" w:hanging="964" w:hangingChars="400"/>
        <w:rPr>
          <w:b/>
          <w:i/>
          <w:color w:val="FF0000"/>
        </w:rPr>
      </w:pPr>
      <w:r>
        <w:rPr>
          <w:b/>
          <w:i/>
          <w:color w:val="FF0000"/>
        </w:rPr>
        <w:t>注</w:t>
      </w:r>
      <w:r>
        <w:rPr>
          <w:rFonts w:hint="eastAsia"/>
          <w:b/>
          <w:i/>
          <w:color w:val="FF0000"/>
        </w:rPr>
        <w:t>：1、法定代表人和被授权的代理人必须在授权委托书上亲笔签字，不得使用印章、签名章或其他电子制版签名代替。身份证复印件须</w:t>
      </w:r>
      <w:r>
        <w:rPr>
          <w:rFonts w:hint="eastAsia"/>
          <w:b/>
          <w:i/>
          <w:color w:val="FF0000"/>
          <w:lang w:val="en-US" w:eastAsia="zh-CN"/>
        </w:rPr>
        <w:t>为彩色且</w:t>
      </w:r>
      <w:r>
        <w:rPr>
          <w:rFonts w:hint="eastAsia"/>
          <w:b/>
          <w:i/>
          <w:color w:val="FF0000"/>
        </w:rPr>
        <w:t>加盖公司印章。</w:t>
      </w:r>
    </w:p>
    <w:p w14:paraId="2BFF1EE6">
      <w:pPr>
        <w:ind w:firstLine="482"/>
        <w:rPr>
          <w:b/>
          <w:i/>
          <w:color w:val="FF0000"/>
        </w:rPr>
      </w:pPr>
      <w:r>
        <w:rPr>
          <w:rFonts w:hint="eastAsia"/>
          <w:b/>
          <w:i/>
          <w:color w:val="FF0000"/>
        </w:rPr>
        <w:t>2、如果由投标人的法定代表人签署投标文件，则无须提交授权委托书。</w:t>
      </w:r>
    </w:p>
    <w:p w14:paraId="4CB22EFD">
      <w:pPr>
        <w:ind w:firstLine="482"/>
        <w:rPr>
          <w:b/>
          <w:i/>
          <w:color w:val="FF0000"/>
        </w:rPr>
      </w:pPr>
    </w:p>
    <w:p w14:paraId="31507422">
      <w:pPr>
        <w:keepNext w:val="0"/>
        <w:keepLines w:val="0"/>
        <w:pageBreakBefore w:val="0"/>
        <w:widowControl w:val="0"/>
        <w:kinsoku/>
        <w:wordWrap/>
        <w:overflowPunct/>
        <w:topLinePunct w:val="0"/>
        <w:autoSpaceDE/>
        <w:autoSpaceDN/>
        <w:bidi w:val="0"/>
        <w:adjustRightInd/>
        <w:snapToGrid/>
        <w:jc w:val="center"/>
        <w:textAlignment w:val="auto"/>
        <w:outlineLvl w:val="9"/>
        <w:rPr>
          <w:b/>
          <w:bCs/>
          <w:sz w:val="36"/>
        </w:rPr>
      </w:pPr>
      <w:bookmarkStart w:id="139" w:name="_Toc522805899"/>
      <w:r>
        <w:rPr>
          <w:rFonts w:ascii="黑体" w:hAnsi="黑体"/>
        </w:rPr>
        <w:br w:type="page"/>
      </w:r>
      <w:bookmarkStart w:id="140" w:name="_Toc11932"/>
      <w:bookmarkStart w:id="141" w:name="_Toc13877"/>
      <w:bookmarkStart w:id="142" w:name="_Toc27322"/>
      <w:r>
        <w:rPr>
          <w:rFonts w:hint="eastAsia"/>
          <w:b/>
          <w:bCs/>
          <w:sz w:val="32"/>
          <w:szCs w:val="28"/>
        </w:rPr>
        <w:t>法定代表人身份证明</w:t>
      </w:r>
      <w:bookmarkEnd w:id="140"/>
      <w:bookmarkEnd w:id="141"/>
      <w:bookmarkEnd w:id="142"/>
    </w:p>
    <w:p w14:paraId="368A51DB">
      <w:pPr>
        <w:ind w:left="570" w:firstLine="482"/>
        <w:jc w:val="center"/>
        <w:rPr>
          <w:b/>
          <w:color w:val="000000"/>
        </w:rPr>
      </w:pPr>
    </w:p>
    <w:p w14:paraId="08968BCD">
      <w:pPr>
        <w:ind w:firstLine="0" w:firstLineChars="0"/>
        <w:jc w:val="left"/>
        <w:rPr>
          <w:rFonts w:hint="default" w:eastAsia="宋体"/>
          <w:color w:val="000000"/>
          <w:u w:val="single"/>
          <w:lang w:val="en-US" w:eastAsia="zh-CN"/>
        </w:rPr>
      </w:pPr>
      <w:r>
        <w:rPr>
          <w:rFonts w:hint="eastAsia"/>
          <w:color w:val="000000"/>
        </w:rPr>
        <w:t>投标人名称：</w:t>
      </w:r>
      <w:r>
        <w:rPr>
          <w:rFonts w:hint="eastAsia"/>
          <w:color w:val="000000"/>
          <w:u w:val="single"/>
          <w:lang w:val="en-US" w:eastAsia="zh-CN"/>
        </w:rPr>
        <w:t xml:space="preserve">                              </w:t>
      </w:r>
    </w:p>
    <w:p w14:paraId="46F3536D">
      <w:pPr>
        <w:ind w:firstLine="0" w:firstLineChars="0"/>
        <w:jc w:val="left"/>
        <w:rPr>
          <w:rFonts w:hint="default" w:eastAsia="宋体"/>
          <w:color w:val="000000"/>
          <w:u w:val="single"/>
          <w:lang w:val="en-US" w:eastAsia="zh-CN"/>
        </w:rPr>
      </w:pPr>
      <w:r>
        <w:rPr>
          <w:color w:val="000000"/>
        </w:rPr>
        <w:t>姓名</w:t>
      </w:r>
      <w:r>
        <w:rPr>
          <w:rFonts w:hint="eastAsia"/>
          <w:color w:val="000000"/>
        </w:rPr>
        <w:t>：</w:t>
      </w:r>
      <w:r>
        <w:rPr>
          <w:rFonts w:hint="eastAsia"/>
          <w:i/>
          <w:color w:val="FF0000"/>
          <w:u w:val="single"/>
        </w:rPr>
        <w:t>（法定代表人亲笔签名）</w:t>
      </w:r>
      <w:r>
        <w:rPr>
          <w:color w:val="000000"/>
        </w:rPr>
        <w:t>性别</w:t>
      </w:r>
      <w:r>
        <w:rPr>
          <w:rFonts w:hint="eastAsia"/>
          <w:color w:val="000000"/>
        </w:rPr>
        <w:t>：</w:t>
      </w:r>
      <w:r>
        <w:rPr>
          <w:rFonts w:hint="eastAsia"/>
          <w:color w:val="000000"/>
          <w:u w:val="single"/>
          <w:lang w:val="en-US" w:eastAsia="zh-CN"/>
        </w:rPr>
        <w:t xml:space="preserve">     </w:t>
      </w:r>
      <w:r>
        <w:rPr>
          <w:rFonts w:hint="eastAsia"/>
          <w:color w:val="000000"/>
          <w:lang w:eastAsia="zh-CN"/>
        </w:rPr>
        <w:t>，</w:t>
      </w:r>
      <w:r>
        <w:rPr>
          <w:color w:val="000000"/>
        </w:rPr>
        <w:t>年龄</w:t>
      </w:r>
      <w:r>
        <w:rPr>
          <w:rFonts w:hint="eastAsia"/>
          <w:color w:val="000000"/>
        </w:rPr>
        <w:t>：</w:t>
      </w:r>
      <w:r>
        <w:rPr>
          <w:rFonts w:hint="eastAsia"/>
          <w:color w:val="000000"/>
          <w:u w:val="single"/>
          <w:lang w:val="en-US" w:eastAsia="zh-CN"/>
        </w:rPr>
        <w:t xml:space="preserve">    </w:t>
      </w:r>
      <w:r>
        <w:rPr>
          <w:rFonts w:hint="eastAsia"/>
          <w:color w:val="000000"/>
          <w:lang w:eastAsia="zh-CN"/>
        </w:rPr>
        <w:t>，</w:t>
      </w:r>
      <w:r>
        <w:rPr>
          <w:color w:val="000000"/>
        </w:rPr>
        <w:t>职务</w:t>
      </w:r>
      <w:r>
        <w:rPr>
          <w:rFonts w:hint="eastAsia"/>
          <w:color w:val="000000"/>
        </w:rPr>
        <w:t>：</w:t>
      </w:r>
      <w:r>
        <w:rPr>
          <w:rFonts w:hint="eastAsia"/>
          <w:color w:val="000000"/>
          <w:u w:val="single"/>
          <w:lang w:val="en-US" w:eastAsia="zh-CN"/>
        </w:rPr>
        <w:t xml:space="preserve">     </w:t>
      </w:r>
    </w:p>
    <w:p w14:paraId="296E58DE">
      <w:pPr>
        <w:ind w:firstLine="0" w:firstLineChars="0"/>
        <w:jc w:val="left"/>
        <w:rPr>
          <w:color w:val="000000"/>
        </w:rPr>
      </w:pPr>
      <w:r>
        <w:rPr>
          <w:color w:val="000000"/>
        </w:rPr>
        <w:t>系</w:t>
      </w:r>
      <w:r>
        <w:rPr>
          <w:rFonts w:hint="eastAsia"/>
          <w:i/>
          <w:color w:val="FF0000"/>
          <w:u w:val="single"/>
        </w:rPr>
        <w:t>（投标人名称）</w:t>
      </w:r>
      <w:r>
        <w:rPr>
          <w:color w:val="000000"/>
        </w:rPr>
        <w:t>的法定代表人</w:t>
      </w:r>
      <w:r>
        <w:rPr>
          <w:rFonts w:hint="eastAsia"/>
          <w:color w:val="000000"/>
        </w:rPr>
        <w:t>。</w:t>
      </w:r>
    </w:p>
    <w:p w14:paraId="74D2B317">
      <w:pPr>
        <w:ind w:firstLine="0" w:firstLineChars="0"/>
        <w:jc w:val="left"/>
        <w:rPr>
          <w:color w:val="000000"/>
        </w:rPr>
      </w:pPr>
      <w:r>
        <w:rPr>
          <w:color w:val="000000"/>
        </w:rPr>
        <w:t>特此证明</w:t>
      </w:r>
    </w:p>
    <w:p w14:paraId="58B2EBB3">
      <w:pPr>
        <w:ind w:firstLine="0" w:firstLineChars="0"/>
        <w:jc w:val="left"/>
        <w:rPr>
          <w:color w:val="000000"/>
        </w:rPr>
      </w:pPr>
      <w: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68580</wp:posOffset>
                </wp:positionV>
                <wp:extent cx="5657850" cy="4560570"/>
                <wp:effectExtent l="6350" t="6350" r="12700" b="24130"/>
                <wp:wrapTopAndBottom/>
                <wp:docPr id="1" name="矩形 1"/>
                <wp:cNvGraphicFramePr/>
                <a:graphic xmlns:a="http://schemas.openxmlformats.org/drawingml/2006/main">
                  <a:graphicData uri="http://schemas.microsoft.com/office/word/2010/wordprocessingShape">
                    <wps:wsp>
                      <wps:cNvSpPr/>
                      <wps:spPr>
                        <a:xfrm>
                          <a:off x="1090930" y="3588385"/>
                          <a:ext cx="5657850" cy="4560570"/>
                        </a:xfrm>
                        <a:prstGeom prst="rect">
                          <a:avLst/>
                        </a:prstGeom>
                        <a:noFill/>
                        <a:ln w="12700" cap="flat" cmpd="sng" algn="ctr">
                          <a:solidFill>
                            <a:srgbClr val="000000"/>
                          </a:solidFill>
                          <a:prstDash val="solid"/>
                          <a:miter lim="800000"/>
                        </a:ln>
                        <a:effectLst/>
                      </wps:spPr>
                      <wps:txbx>
                        <w:txbxContent>
                          <w:p w14:paraId="72F18D3C">
                            <w:pPr>
                              <w:ind w:firstLine="560"/>
                              <w:jc w:val="center"/>
                              <w:rPr>
                                <w:i/>
                                <w:iCs/>
                                <w:color w:val="FF0000"/>
                                <w:sz w:val="28"/>
                                <w:szCs w:val="36"/>
                              </w:rPr>
                            </w:pPr>
                            <w:r>
                              <w:rPr>
                                <w:rFonts w:hint="eastAsia"/>
                                <w:i/>
                                <w:iCs/>
                                <w:color w:val="FF0000"/>
                                <w:sz w:val="28"/>
                                <w:szCs w:val="36"/>
                              </w:rPr>
                              <w:t>（法定代表人身份证</w:t>
                            </w:r>
                            <w:r>
                              <w:rPr>
                                <w:rFonts w:hint="eastAsia"/>
                                <w:i/>
                                <w:iCs/>
                                <w:color w:val="FF0000"/>
                                <w:sz w:val="28"/>
                                <w:szCs w:val="36"/>
                                <w:lang w:val="en-US" w:eastAsia="zh-CN"/>
                              </w:rPr>
                              <w:t>彩色</w:t>
                            </w:r>
                            <w:r>
                              <w:rPr>
                                <w:rFonts w:hint="eastAsia"/>
                                <w:i/>
                                <w:iCs/>
                                <w:color w:val="FF0000"/>
                                <w:sz w:val="28"/>
                                <w:szCs w:val="36"/>
                              </w:rPr>
                              <w:t>正反面）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pt;margin-top:5.4pt;height:359.1pt;width:445.5pt;mso-wrap-distance-bottom:0pt;mso-wrap-distance-top:0pt;z-index:251659264;v-text-anchor:middle;mso-width-relative:page;mso-height-relative:page;" filled="f" stroked="t" coordsize="21600,21600" o:gfxdata="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JGysj1wAAAAkBAAAPAAAAAAAAAAEA&#10;IAAAACIAAABkcnMvZG93bnJldi54bWxQSwECFAAUAAAACACHTuJAV2E3FYICAADxBAAADgAAAAAA&#10;AAABACAAAAAmAQAAZHJzL2Uyb0RvYy54bWxQSwUGAAAAAAYABgBZAQAAGgYAAAAA&#10;">
                <v:fill on="f" focussize="0,0"/>
                <v:stroke weight="1pt" color="#000000" miterlimit="8" joinstyle="miter"/>
                <v:imagedata o:title=""/>
                <o:lock v:ext="edit" aspectratio="f"/>
                <v:textbox>
                  <w:txbxContent>
                    <w:p w14:paraId="72F18D3C">
                      <w:pPr>
                        <w:ind w:firstLine="560"/>
                        <w:jc w:val="center"/>
                        <w:rPr>
                          <w:i/>
                          <w:iCs/>
                          <w:color w:val="FF0000"/>
                          <w:sz w:val="28"/>
                          <w:szCs w:val="36"/>
                        </w:rPr>
                      </w:pPr>
                      <w:r>
                        <w:rPr>
                          <w:rFonts w:hint="eastAsia"/>
                          <w:i/>
                          <w:iCs/>
                          <w:color w:val="FF0000"/>
                          <w:sz w:val="28"/>
                          <w:szCs w:val="36"/>
                        </w:rPr>
                        <w:t>（法定代表人身份证</w:t>
                      </w:r>
                      <w:r>
                        <w:rPr>
                          <w:rFonts w:hint="eastAsia"/>
                          <w:i/>
                          <w:iCs/>
                          <w:color w:val="FF0000"/>
                          <w:sz w:val="28"/>
                          <w:szCs w:val="36"/>
                          <w:lang w:val="en-US" w:eastAsia="zh-CN"/>
                        </w:rPr>
                        <w:t>彩色</w:t>
                      </w:r>
                      <w:r>
                        <w:rPr>
                          <w:rFonts w:hint="eastAsia"/>
                          <w:i/>
                          <w:iCs/>
                          <w:color w:val="FF0000"/>
                          <w:sz w:val="28"/>
                          <w:szCs w:val="36"/>
                        </w:rPr>
                        <w:t>正反面）</w:t>
                      </w:r>
                    </w:p>
                  </w:txbxContent>
                </v:textbox>
                <w10:wrap type="topAndBottom"/>
              </v:rect>
            </w:pict>
          </mc:Fallback>
        </mc:AlternateContent>
      </w:r>
    </w:p>
    <w:p w14:paraId="08E6A132">
      <w:pPr>
        <w:ind w:firstLine="3600" w:firstLineChars="1500"/>
        <w:jc w:val="left"/>
        <w:rPr>
          <w:color w:val="000000"/>
          <w:u w:val="single"/>
        </w:rPr>
      </w:pPr>
      <w:r>
        <w:rPr>
          <w:rFonts w:hint="eastAsia"/>
          <w:color w:val="000000"/>
        </w:rPr>
        <w:t>投    标    人：</w:t>
      </w:r>
      <w:r>
        <w:rPr>
          <w:rFonts w:hint="eastAsia"/>
          <w:color w:val="000000"/>
          <w:u w:val="single"/>
        </w:rPr>
        <w:t xml:space="preserve">         （盖单位章）        </w:t>
      </w:r>
    </w:p>
    <w:p w14:paraId="09DC1FAB">
      <w:pPr>
        <w:ind w:firstLine="480"/>
        <w:jc w:val="left"/>
        <w:rPr>
          <w:color w:val="000000"/>
          <w:u w:val="single"/>
        </w:rPr>
      </w:pPr>
    </w:p>
    <w:p w14:paraId="288AC985">
      <w:pPr>
        <w:ind w:firstLine="4252" w:firstLineChars="1772"/>
        <w:jc w:val="left"/>
        <w:rPr>
          <w:b/>
          <w:color w:val="000000"/>
        </w:rPr>
      </w:pPr>
      <w:r>
        <w:rPr>
          <w:rFonts w:hint="eastAsia"/>
          <w:color w:val="000000"/>
        </w:rPr>
        <w:t>日    期：</w:t>
      </w:r>
      <w:r>
        <w:rPr>
          <w:rFonts w:hint="eastAsia"/>
          <w:color w:val="000000"/>
          <w:lang w:val="en-US" w:eastAsia="zh-CN"/>
        </w:rPr>
        <w:t xml:space="preserve">    </w:t>
      </w:r>
      <w:r>
        <w:rPr>
          <w:rFonts w:hint="eastAsia"/>
          <w:color w:val="000000"/>
        </w:rPr>
        <w:t>年</w:t>
      </w:r>
      <w:r>
        <w:rPr>
          <w:rFonts w:hint="eastAsia"/>
          <w:color w:val="000000"/>
          <w:lang w:val="en-US" w:eastAsia="zh-CN"/>
        </w:rPr>
        <w:t xml:space="preserve">  </w:t>
      </w:r>
      <w:r>
        <w:rPr>
          <w:rFonts w:hint="eastAsia"/>
          <w:color w:val="000000"/>
        </w:rPr>
        <w:t>月</w:t>
      </w:r>
      <w:r>
        <w:rPr>
          <w:rFonts w:hint="eastAsia"/>
          <w:color w:val="000000"/>
          <w:lang w:val="en-US" w:eastAsia="zh-CN"/>
        </w:rPr>
        <w:t xml:space="preserve">  </w:t>
      </w:r>
      <w:r>
        <w:rPr>
          <w:rFonts w:hint="eastAsia"/>
          <w:color w:val="000000"/>
        </w:rPr>
        <w:t>日</w:t>
      </w:r>
    </w:p>
    <w:p w14:paraId="479B6267">
      <w:pPr>
        <w:ind w:firstLine="482"/>
        <w:rPr>
          <w:b/>
          <w:color w:val="000000"/>
        </w:rPr>
      </w:pPr>
    </w:p>
    <w:p w14:paraId="23708134">
      <w:pPr>
        <w:ind w:firstLine="0" w:firstLineChars="0"/>
        <w:rPr>
          <w:b/>
          <w:i/>
          <w:color w:val="FF0000"/>
        </w:rPr>
      </w:pPr>
      <w:r>
        <w:rPr>
          <w:rFonts w:hint="eastAsia"/>
          <w:b/>
          <w:i/>
          <w:color w:val="FF0000"/>
        </w:rPr>
        <w:t>说明：法定代表人签字必须是亲笔签名，不得使用印章、签名章代替。</w:t>
      </w:r>
      <w:bookmarkEnd w:id="139"/>
      <w:bookmarkStart w:id="143" w:name="_Toc522805900"/>
    </w:p>
    <w:p w14:paraId="52560E01">
      <w:pPr>
        <w:ind w:firstLine="482"/>
        <w:rPr>
          <w:b/>
          <w:i/>
          <w:color w:val="FF0000"/>
        </w:rPr>
      </w:pPr>
      <w:r>
        <w:rPr>
          <w:rFonts w:hint="eastAsia"/>
          <w:b/>
          <w:i/>
          <w:color w:val="FF0000"/>
        </w:rPr>
        <w:br w:type="page"/>
      </w:r>
    </w:p>
    <w:p w14:paraId="4F4B6DAF">
      <w:pPr>
        <w:pStyle w:val="4"/>
        <w:numPr>
          <w:ilvl w:val="0"/>
          <w:numId w:val="23"/>
        </w:numPr>
        <w:ind w:firstLine="0"/>
        <w:rPr>
          <w:sz w:val="32"/>
          <w:szCs w:val="28"/>
        </w:rPr>
      </w:pPr>
      <w:bookmarkStart w:id="144" w:name="_Toc6270"/>
      <w:bookmarkStart w:id="145" w:name="_Toc19249"/>
      <w:bookmarkStart w:id="146" w:name="_Toc12919"/>
      <w:bookmarkStart w:id="147" w:name="_Toc24247"/>
      <w:r>
        <w:rPr>
          <w:rFonts w:hint="eastAsia"/>
          <w:sz w:val="32"/>
          <w:szCs w:val="28"/>
        </w:rPr>
        <w:t>投标保证金</w:t>
      </w:r>
      <w:bookmarkEnd w:id="144"/>
      <w:bookmarkEnd w:id="145"/>
      <w:bookmarkEnd w:id="146"/>
      <w:bookmarkEnd w:id="147"/>
    </w:p>
    <w:p w14:paraId="3459E646">
      <w:pPr>
        <w:spacing w:line="400" w:lineRule="atLeast"/>
        <w:ind w:firstLine="480"/>
        <w:jc w:val="left"/>
        <w:rPr>
          <w:szCs w:val="28"/>
        </w:rPr>
      </w:pPr>
      <w:r>
        <mc:AlternateContent>
          <mc:Choice Requires="wps">
            <w:drawing>
              <wp:anchor distT="0" distB="0" distL="114300" distR="114300" simplePos="0" relativeHeight="251660288" behindDoc="0" locked="0" layoutInCell="1" allowOverlap="1">
                <wp:simplePos x="0" y="0"/>
                <wp:positionH relativeFrom="column">
                  <wp:posOffset>-53975</wp:posOffset>
                </wp:positionH>
                <wp:positionV relativeFrom="paragraph">
                  <wp:posOffset>49530</wp:posOffset>
                </wp:positionV>
                <wp:extent cx="5657850" cy="8002270"/>
                <wp:effectExtent l="6350" t="6350" r="12700" b="11430"/>
                <wp:wrapTopAndBottom/>
                <wp:docPr id="2" name="矩形 2"/>
                <wp:cNvGraphicFramePr/>
                <a:graphic xmlns:a="http://schemas.openxmlformats.org/drawingml/2006/main">
                  <a:graphicData uri="http://schemas.microsoft.com/office/word/2010/wordprocessingShape">
                    <wps:wsp>
                      <wps:cNvSpPr/>
                      <wps:spPr>
                        <a:xfrm>
                          <a:off x="0" y="0"/>
                          <a:ext cx="5657850" cy="8002270"/>
                        </a:xfrm>
                        <a:prstGeom prst="rect">
                          <a:avLst/>
                        </a:prstGeom>
                        <a:noFill/>
                        <a:ln w="12700" cap="flat" cmpd="sng" algn="ctr">
                          <a:solidFill>
                            <a:srgbClr val="000000"/>
                          </a:solidFill>
                          <a:prstDash val="solid"/>
                          <a:miter lim="800000"/>
                        </a:ln>
                        <a:effectLst/>
                      </wps:spPr>
                      <wps:txbx>
                        <w:txbxContent>
                          <w:p w14:paraId="7A9A0B49">
                            <w:pPr>
                              <w:ind w:firstLine="0" w:firstLineChars="0"/>
                              <w:jc w:val="center"/>
                              <w:rPr>
                                <w:i/>
                                <w:iCs/>
                                <w:color w:val="FF0000"/>
                                <w:sz w:val="28"/>
                                <w:szCs w:val="36"/>
                              </w:rPr>
                            </w:pPr>
                            <w:r>
                              <w:rPr>
                                <w:rFonts w:hint="eastAsia"/>
                                <w:i/>
                                <w:iCs/>
                                <w:color w:val="FF0000"/>
                                <w:sz w:val="28"/>
                                <w:szCs w:val="36"/>
                              </w:rPr>
                              <w:t>（附：投标保证金缴纳凭证扫描件或保函的扫描件）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25pt;margin-top:3.9pt;height:630.1pt;width:445.5pt;mso-wrap-distance-bottom:0pt;mso-wrap-distance-top:0pt;z-index:251660288;v-text-anchor:middle;mso-width-relative:page;mso-height-relative:page;" filled="f" stroked="t" coordsize="21600,21600" o:gfxdata="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qAohf1gAAAAkBAAAPAAAAAAAAAAEAIAAAACIAAABkcnMvZG93&#10;bnJldi54bWxQSwECFAAUAAAACACHTuJAd/RF9nQCAADlBAAADgAAAAAAAAABACAAAAAlAQAAZHJz&#10;L2Uyb0RvYy54bWxQSwUGAAAAAAYABgBZAQAACwYAAAAA&#10;">
                <v:fill on="f" focussize="0,0"/>
                <v:stroke weight="1pt" color="#000000" miterlimit="8" joinstyle="miter"/>
                <v:imagedata o:title=""/>
                <o:lock v:ext="edit" aspectratio="f"/>
                <v:textbox>
                  <w:txbxContent>
                    <w:p w14:paraId="7A9A0B49">
                      <w:pPr>
                        <w:ind w:firstLine="0" w:firstLineChars="0"/>
                        <w:jc w:val="center"/>
                        <w:rPr>
                          <w:i/>
                          <w:iCs/>
                          <w:color w:val="FF0000"/>
                          <w:sz w:val="28"/>
                          <w:szCs w:val="36"/>
                        </w:rPr>
                      </w:pPr>
                      <w:r>
                        <w:rPr>
                          <w:rFonts w:hint="eastAsia"/>
                          <w:i/>
                          <w:iCs/>
                          <w:color w:val="FF0000"/>
                          <w:sz w:val="28"/>
                          <w:szCs w:val="36"/>
                        </w:rPr>
                        <w:t>（附：投标保证金缴纳凭证扫描件或保函的扫描件）</w:t>
                      </w:r>
                    </w:p>
                  </w:txbxContent>
                </v:textbox>
                <w10:wrap type="topAndBottom"/>
              </v:rect>
            </w:pict>
          </mc:Fallback>
        </mc:AlternateContent>
      </w:r>
    </w:p>
    <w:p w14:paraId="5C49842D">
      <w:pPr>
        <w:pStyle w:val="4"/>
        <w:numPr>
          <w:ilvl w:val="0"/>
          <w:numId w:val="23"/>
        </w:numPr>
        <w:ind w:firstLine="0"/>
        <w:rPr>
          <w:sz w:val="32"/>
          <w:szCs w:val="28"/>
        </w:rPr>
      </w:pPr>
      <w:bookmarkStart w:id="148" w:name="_Toc31942"/>
      <w:bookmarkStart w:id="149" w:name="_Toc407"/>
      <w:bookmarkStart w:id="150" w:name="_Toc11178"/>
      <w:bookmarkStart w:id="151" w:name="_Toc22437"/>
      <w:r>
        <w:rPr>
          <w:rFonts w:hint="eastAsia"/>
          <w:sz w:val="32"/>
          <w:szCs w:val="28"/>
        </w:rPr>
        <w:t>计价清单</w:t>
      </w:r>
      <w:bookmarkEnd w:id="148"/>
      <w:bookmarkEnd w:id="149"/>
      <w:bookmarkEnd w:id="150"/>
    </w:p>
    <w:p w14:paraId="5EB18334">
      <w:pPr>
        <w:ind w:firstLine="640"/>
        <w:rPr>
          <w:sz w:val="32"/>
          <w:szCs w:val="28"/>
        </w:rPr>
      </w:pPr>
    </w:p>
    <w:p w14:paraId="3725E059">
      <w:pPr>
        <w:ind w:firstLine="0" w:firstLineChars="0"/>
        <w:jc w:val="center"/>
        <w:rPr>
          <w:i/>
          <w:iCs/>
          <w:color w:val="FF0000"/>
          <w:sz w:val="28"/>
          <w:szCs w:val="36"/>
        </w:rPr>
      </w:pPr>
      <w:r>
        <w:rPr>
          <w:rFonts w:hint="eastAsia"/>
          <w:i/>
          <w:iCs/>
          <w:color w:val="FF0000"/>
          <w:sz w:val="28"/>
          <w:szCs w:val="36"/>
        </w:rPr>
        <w:t>（按照招标文件第五章计价清单格式进行报价）</w:t>
      </w:r>
    </w:p>
    <w:p w14:paraId="7EBD039B">
      <w:pPr>
        <w:ind w:firstLine="640"/>
        <w:rPr>
          <w:sz w:val="32"/>
          <w:szCs w:val="28"/>
        </w:rPr>
      </w:pPr>
      <w:r>
        <w:rPr>
          <w:rFonts w:hint="eastAsia"/>
          <w:sz w:val="32"/>
          <w:szCs w:val="28"/>
        </w:rPr>
        <w:br w:type="page"/>
      </w:r>
    </w:p>
    <w:p w14:paraId="337F106B">
      <w:pPr>
        <w:pStyle w:val="4"/>
        <w:numPr>
          <w:ilvl w:val="0"/>
          <w:numId w:val="23"/>
        </w:numPr>
        <w:ind w:firstLine="0"/>
        <w:rPr>
          <w:sz w:val="32"/>
          <w:szCs w:val="28"/>
        </w:rPr>
      </w:pPr>
      <w:bookmarkStart w:id="152" w:name="_Toc3482"/>
      <w:bookmarkStart w:id="153" w:name="_Toc23966"/>
      <w:bookmarkStart w:id="154" w:name="_Toc6432"/>
      <w:r>
        <w:rPr>
          <w:rFonts w:hint="eastAsia"/>
          <w:sz w:val="32"/>
          <w:szCs w:val="28"/>
        </w:rPr>
        <w:t>资格审查资料</w:t>
      </w:r>
      <w:bookmarkEnd w:id="151"/>
      <w:bookmarkEnd w:id="152"/>
      <w:bookmarkEnd w:id="153"/>
      <w:bookmarkEnd w:id="154"/>
    </w:p>
    <w:p w14:paraId="521309C1">
      <w:pPr>
        <w:pStyle w:val="2"/>
        <w:numPr>
          <w:ilvl w:val="0"/>
          <w:numId w:val="24"/>
        </w:numPr>
        <w:ind w:left="0" w:firstLine="562"/>
        <w:jc w:val="center"/>
      </w:pPr>
      <w:bookmarkStart w:id="155" w:name="_Toc108514240"/>
      <w:bookmarkStart w:id="156" w:name="_Toc17599"/>
      <w:bookmarkStart w:id="157" w:name="_Toc7159"/>
      <w:bookmarkStart w:id="158" w:name="_Toc18072"/>
      <w:bookmarkStart w:id="159" w:name="_Toc23228"/>
      <w:bookmarkStart w:id="160" w:name="_Toc22716"/>
      <w:bookmarkStart w:id="161" w:name="_Toc5260"/>
      <w:bookmarkStart w:id="162" w:name="_Toc23961"/>
      <w:bookmarkStart w:id="163" w:name="_Toc27957"/>
      <w:bookmarkStart w:id="164" w:name="_Toc23812"/>
      <w:bookmarkStart w:id="165" w:name="_Toc9243"/>
      <w:bookmarkStart w:id="166" w:name="_Toc10295"/>
      <w:bookmarkStart w:id="167" w:name="_Toc18290"/>
      <w:r>
        <w:rPr>
          <w:rFonts w:hint="eastAsia"/>
        </w:rPr>
        <w:t>投标人基本情况表</w:t>
      </w:r>
      <w:bookmarkEnd w:id="155"/>
      <w:bookmarkEnd w:id="156"/>
      <w:bookmarkEnd w:id="157"/>
    </w:p>
    <w:tbl>
      <w:tblPr>
        <w:tblStyle w:val="14"/>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1110"/>
        <w:gridCol w:w="1095"/>
        <w:gridCol w:w="1305"/>
        <w:gridCol w:w="1215"/>
        <w:gridCol w:w="825"/>
        <w:gridCol w:w="1453"/>
      </w:tblGrid>
      <w:tr w14:paraId="6144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736" w:type="dxa"/>
            <w:noWrap/>
            <w:vAlign w:val="center"/>
          </w:tcPr>
          <w:p w14:paraId="0AA1C8EA">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投标人名称</w:t>
            </w:r>
          </w:p>
        </w:tc>
        <w:tc>
          <w:tcPr>
            <w:tcW w:w="7003" w:type="dxa"/>
            <w:gridSpan w:val="6"/>
            <w:noWrap/>
            <w:vAlign w:val="center"/>
          </w:tcPr>
          <w:p w14:paraId="482D9410">
            <w:pPr>
              <w:keepNext w:val="0"/>
              <w:keepLines w:val="0"/>
              <w:suppressLineNumbers w:val="0"/>
              <w:spacing w:before="0" w:beforeAutospacing="0" w:after="0" w:afterAutospacing="0" w:line="360" w:lineRule="exact"/>
              <w:ind w:left="0" w:right="0" w:firstLine="0" w:firstLineChars="0"/>
              <w:jc w:val="center"/>
              <w:rPr>
                <w:rFonts w:hint="default"/>
                <w:szCs w:val="21"/>
              </w:rPr>
            </w:pPr>
          </w:p>
        </w:tc>
      </w:tr>
      <w:tr w14:paraId="0FB7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736" w:type="dxa"/>
            <w:noWrap/>
            <w:vAlign w:val="center"/>
          </w:tcPr>
          <w:p w14:paraId="09C69BAA">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注册地址</w:t>
            </w:r>
          </w:p>
        </w:tc>
        <w:tc>
          <w:tcPr>
            <w:tcW w:w="3510" w:type="dxa"/>
            <w:gridSpan w:val="3"/>
            <w:noWrap/>
            <w:vAlign w:val="center"/>
          </w:tcPr>
          <w:p w14:paraId="2F832A58">
            <w:pPr>
              <w:keepNext w:val="0"/>
              <w:keepLines w:val="0"/>
              <w:suppressLineNumbers w:val="0"/>
              <w:spacing w:before="0" w:beforeAutospacing="0" w:after="0" w:afterAutospacing="0" w:line="360" w:lineRule="exact"/>
              <w:ind w:left="0" w:right="0" w:firstLine="0" w:firstLineChars="0"/>
              <w:jc w:val="center"/>
              <w:rPr>
                <w:rFonts w:hint="default"/>
                <w:szCs w:val="21"/>
              </w:rPr>
            </w:pPr>
          </w:p>
        </w:tc>
        <w:tc>
          <w:tcPr>
            <w:tcW w:w="1215" w:type="dxa"/>
            <w:noWrap/>
            <w:vAlign w:val="center"/>
          </w:tcPr>
          <w:p w14:paraId="47830A56">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邮政编码</w:t>
            </w:r>
          </w:p>
        </w:tc>
        <w:tc>
          <w:tcPr>
            <w:tcW w:w="2278" w:type="dxa"/>
            <w:gridSpan w:val="2"/>
            <w:noWrap/>
            <w:vAlign w:val="center"/>
          </w:tcPr>
          <w:p w14:paraId="1C9375F1">
            <w:pPr>
              <w:keepNext w:val="0"/>
              <w:keepLines w:val="0"/>
              <w:suppressLineNumbers w:val="0"/>
              <w:spacing w:before="0" w:beforeAutospacing="0" w:after="0" w:afterAutospacing="0" w:line="360" w:lineRule="exact"/>
              <w:ind w:left="0" w:right="0" w:firstLine="0" w:firstLineChars="0"/>
              <w:jc w:val="center"/>
              <w:rPr>
                <w:rFonts w:hint="default"/>
                <w:szCs w:val="21"/>
              </w:rPr>
            </w:pPr>
          </w:p>
        </w:tc>
      </w:tr>
      <w:tr w14:paraId="4976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1736" w:type="dxa"/>
            <w:noWrap/>
            <w:vAlign w:val="center"/>
          </w:tcPr>
          <w:p w14:paraId="59E4D793">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统一社会信用代码</w:t>
            </w:r>
          </w:p>
        </w:tc>
        <w:tc>
          <w:tcPr>
            <w:tcW w:w="3510" w:type="dxa"/>
            <w:gridSpan w:val="3"/>
            <w:noWrap/>
            <w:vAlign w:val="center"/>
          </w:tcPr>
          <w:p w14:paraId="65EECD5E">
            <w:pPr>
              <w:keepNext w:val="0"/>
              <w:keepLines w:val="0"/>
              <w:suppressLineNumbers w:val="0"/>
              <w:spacing w:before="0" w:beforeAutospacing="0" w:after="0" w:afterAutospacing="0" w:line="360" w:lineRule="exact"/>
              <w:ind w:left="0" w:right="0" w:firstLine="0" w:firstLineChars="0"/>
              <w:jc w:val="center"/>
              <w:rPr>
                <w:rFonts w:hint="default"/>
                <w:szCs w:val="21"/>
              </w:rPr>
            </w:pPr>
          </w:p>
        </w:tc>
        <w:tc>
          <w:tcPr>
            <w:tcW w:w="1215" w:type="dxa"/>
            <w:noWrap/>
            <w:vAlign w:val="center"/>
          </w:tcPr>
          <w:p w14:paraId="7E2747A8">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注册资金</w:t>
            </w:r>
          </w:p>
        </w:tc>
        <w:tc>
          <w:tcPr>
            <w:tcW w:w="2278" w:type="dxa"/>
            <w:gridSpan w:val="2"/>
            <w:noWrap/>
            <w:vAlign w:val="center"/>
          </w:tcPr>
          <w:p w14:paraId="61F0A639">
            <w:pPr>
              <w:keepNext w:val="0"/>
              <w:keepLines w:val="0"/>
              <w:suppressLineNumbers w:val="0"/>
              <w:spacing w:before="0" w:beforeAutospacing="0" w:after="0" w:afterAutospacing="0" w:line="360" w:lineRule="exact"/>
              <w:ind w:left="0" w:right="0" w:firstLine="0" w:firstLineChars="0"/>
              <w:jc w:val="center"/>
              <w:rPr>
                <w:rFonts w:hint="default"/>
                <w:szCs w:val="21"/>
              </w:rPr>
            </w:pPr>
          </w:p>
        </w:tc>
      </w:tr>
      <w:tr w14:paraId="0018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736" w:type="dxa"/>
            <w:noWrap/>
            <w:vAlign w:val="center"/>
          </w:tcPr>
          <w:p w14:paraId="27052EBA">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联系方式</w:t>
            </w:r>
          </w:p>
        </w:tc>
        <w:tc>
          <w:tcPr>
            <w:tcW w:w="1110" w:type="dxa"/>
            <w:noWrap/>
            <w:vAlign w:val="center"/>
          </w:tcPr>
          <w:p w14:paraId="514C432B">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联系人</w:t>
            </w:r>
          </w:p>
        </w:tc>
        <w:tc>
          <w:tcPr>
            <w:tcW w:w="2400" w:type="dxa"/>
            <w:gridSpan w:val="2"/>
            <w:noWrap/>
            <w:vAlign w:val="center"/>
          </w:tcPr>
          <w:p w14:paraId="138F2DB3">
            <w:pPr>
              <w:keepNext w:val="0"/>
              <w:keepLines w:val="0"/>
              <w:suppressLineNumbers w:val="0"/>
              <w:spacing w:before="0" w:beforeAutospacing="0" w:after="0" w:afterAutospacing="0" w:line="360" w:lineRule="exact"/>
              <w:ind w:left="0" w:right="0" w:firstLine="0" w:firstLineChars="0"/>
              <w:jc w:val="center"/>
              <w:rPr>
                <w:rFonts w:hint="default"/>
                <w:szCs w:val="21"/>
              </w:rPr>
            </w:pPr>
          </w:p>
        </w:tc>
        <w:tc>
          <w:tcPr>
            <w:tcW w:w="1215" w:type="dxa"/>
            <w:noWrap/>
            <w:vAlign w:val="center"/>
          </w:tcPr>
          <w:p w14:paraId="57372EAE">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电  话</w:t>
            </w:r>
          </w:p>
        </w:tc>
        <w:tc>
          <w:tcPr>
            <w:tcW w:w="2278" w:type="dxa"/>
            <w:gridSpan w:val="2"/>
            <w:noWrap/>
            <w:vAlign w:val="center"/>
          </w:tcPr>
          <w:p w14:paraId="7A679D86">
            <w:pPr>
              <w:keepNext w:val="0"/>
              <w:keepLines w:val="0"/>
              <w:suppressLineNumbers w:val="0"/>
              <w:spacing w:before="0" w:beforeAutospacing="0" w:after="0" w:afterAutospacing="0" w:line="360" w:lineRule="exact"/>
              <w:ind w:left="0" w:right="0" w:firstLine="0" w:firstLineChars="0"/>
              <w:jc w:val="center"/>
              <w:rPr>
                <w:rFonts w:hint="default"/>
                <w:szCs w:val="21"/>
              </w:rPr>
            </w:pPr>
          </w:p>
        </w:tc>
      </w:tr>
      <w:tr w14:paraId="66CD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736" w:type="dxa"/>
            <w:noWrap/>
            <w:vAlign w:val="center"/>
          </w:tcPr>
          <w:p w14:paraId="241E7EC3">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法定代表人</w:t>
            </w:r>
          </w:p>
        </w:tc>
        <w:tc>
          <w:tcPr>
            <w:tcW w:w="1110" w:type="dxa"/>
            <w:noWrap/>
            <w:vAlign w:val="center"/>
          </w:tcPr>
          <w:p w14:paraId="25738E3D">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姓名</w:t>
            </w:r>
          </w:p>
        </w:tc>
        <w:tc>
          <w:tcPr>
            <w:tcW w:w="1095" w:type="dxa"/>
            <w:noWrap/>
            <w:vAlign w:val="center"/>
          </w:tcPr>
          <w:p w14:paraId="2E0B7A2A">
            <w:pPr>
              <w:keepNext w:val="0"/>
              <w:keepLines w:val="0"/>
              <w:suppressLineNumbers w:val="0"/>
              <w:spacing w:before="0" w:beforeAutospacing="0" w:after="0" w:afterAutospacing="0" w:line="360" w:lineRule="exact"/>
              <w:ind w:left="0" w:right="0" w:firstLine="0" w:firstLineChars="0"/>
              <w:jc w:val="center"/>
              <w:rPr>
                <w:rFonts w:hint="default"/>
                <w:szCs w:val="21"/>
              </w:rPr>
            </w:pPr>
          </w:p>
        </w:tc>
        <w:tc>
          <w:tcPr>
            <w:tcW w:w="1305" w:type="dxa"/>
            <w:noWrap/>
            <w:vAlign w:val="center"/>
          </w:tcPr>
          <w:p w14:paraId="594A7304">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技术职称</w:t>
            </w:r>
          </w:p>
        </w:tc>
        <w:tc>
          <w:tcPr>
            <w:tcW w:w="1215" w:type="dxa"/>
            <w:noWrap/>
            <w:vAlign w:val="center"/>
          </w:tcPr>
          <w:p w14:paraId="0BE1B34F">
            <w:pPr>
              <w:keepNext w:val="0"/>
              <w:keepLines w:val="0"/>
              <w:suppressLineNumbers w:val="0"/>
              <w:spacing w:before="0" w:beforeAutospacing="0" w:after="0" w:afterAutospacing="0" w:line="360" w:lineRule="exact"/>
              <w:ind w:left="0" w:right="0" w:firstLine="0" w:firstLineChars="0"/>
              <w:jc w:val="center"/>
              <w:rPr>
                <w:rFonts w:hint="default"/>
                <w:szCs w:val="21"/>
              </w:rPr>
            </w:pPr>
          </w:p>
        </w:tc>
        <w:tc>
          <w:tcPr>
            <w:tcW w:w="825" w:type="dxa"/>
            <w:noWrap/>
            <w:vAlign w:val="center"/>
          </w:tcPr>
          <w:p w14:paraId="03CE5A4D">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电话</w:t>
            </w:r>
          </w:p>
        </w:tc>
        <w:tc>
          <w:tcPr>
            <w:tcW w:w="1453" w:type="dxa"/>
            <w:noWrap/>
            <w:vAlign w:val="center"/>
          </w:tcPr>
          <w:p w14:paraId="3D593308">
            <w:pPr>
              <w:keepNext w:val="0"/>
              <w:keepLines w:val="0"/>
              <w:suppressLineNumbers w:val="0"/>
              <w:spacing w:before="0" w:beforeAutospacing="0" w:after="0" w:afterAutospacing="0" w:line="360" w:lineRule="exact"/>
              <w:ind w:left="0" w:right="0" w:firstLine="0" w:firstLineChars="0"/>
              <w:jc w:val="center"/>
              <w:rPr>
                <w:rFonts w:hint="default"/>
                <w:szCs w:val="21"/>
              </w:rPr>
            </w:pPr>
          </w:p>
        </w:tc>
      </w:tr>
      <w:tr w14:paraId="5FC2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736" w:type="dxa"/>
            <w:noWrap/>
            <w:vAlign w:val="center"/>
          </w:tcPr>
          <w:p w14:paraId="2F3B3216">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成立时间</w:t>
            </w:r>
          </w:p>
        </w:tc>
        <w:tc>
          <w:tcPr>
            <w:tcW w:w="2205" w:type="dxa"/>
            <w:gridSpan w:val="2"/>
            <w:noWrap/>
            <w:vAlign w:val="center"/>
          </w:tcPr>
          <w:p w14:paraId="36F7524F">
            <w:pPr>
              <w:keepNext w:val="0"/>
              <w:keepLines w:val="0"/>
              <w:suppressLineNumbers w:val="0"/>
              <w:spacing w:before="0" w:beforeAutospacing="0" w:after="0" w:afterAutospacing="0" w:line="360" w:lineRule="exact"/>
              <w:ind w:left="0" w:right="0" w:firstLine="0" w:firstLineChars="0"/>
              <w:jc w:val="center"/>
              <w:rPr>
                <w:rFonts w:hint="default"/>
                <w:szCs w:val="21"/>
              </w:rPr>
            </w:pPr>
          </w:p>
        </w:tc>
        <w:tc>
          <w:tcPr>
            <w:tcW w:w="4798" w:type="dxa"/>
            <w:gridSpan w:val="4"/>
            <w:noWrap/>
            <w:vAlign w:val="center"/>
          </w:tcPr>
          <w:p w14:paraId="1DA8BA19">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员工总人数：</w:t>
            </w:r>
          </w:p>
        </w:tc>
      </w:tr>
      <w:tr w14:paraId="21B3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exact"/>
          <w:jc w:val="center"/>
        </w:trPr>
        <w:tc>
          <w:tcPr>
            <w:tcW w:w="1736" w:type="dxa"/>
            <w:noWrap/>
            <w:vAlign w:val="center"/>
          </w:tcPr>
          <w:p w14:paraId="024A106F">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企业资质等级</w:t>
            </w:r>
          </w:p>
        </w:tc>
        <w:tc>
          <w:tcPr>
            <w:tcW w:w="7003" w:type="dxa"/>
            <w:gridSpan w:val="6"/>
            <w:noWrap/>
            <w:vAlign w:val="center"/>
          </w:tcPr>
          <w:p w14:paraId="057458A8">
            <w:pPr>
              <w:keepNext w:val="0"/>
              <w:keepLines w:val="0"/>
              <w:suppressLineNumbers w:val="0"/>
              <w:spacing w:before="0" w:beforeAutospacing="0" w:after="0" w:afterAutospacing="0" w:line="360" w:lineRule="exact"/>
              <w:ind w:left="0" w:right="0" w:firstLine="0" w:firstLineChars="0"/>
              <w:jc w:val="center"/>
              <w:rPr>
                <w:rFonts w:hint="default"/>
                <w:szCs w:val="21"/>
              </w:rPr>
            </w:pPr>
          </w:p>
        </w:tc>
      </w:tr>
      <w:tr w14:paraId="1E87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1736" w:type="dxa"/>
            <w:noWrap/>
            <w:vAlign w:val="center"/>
          </w:tcPr>
          <w:p w14:paraId="0523A13F">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基本帐户</w:t>
            </w:r>
          </w:p>
          <w:p w14:paraId="66BE951D">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开户银行</w:t>
            </w:r>
          </w:p>
        </w:tc>
        <w:tc>
          <w:tcPr>
            <w:tcW w:w="2205" w:type="dxa"/>
            <w:gridSpan w:val="2"/>
            <w:noWrap/>
            <w:vAlign w:val="center"/>
          </w:tcPr>
          <w:p w14:paraId="3DC5B4E9">
            <w:pPr>
              <w:keepNext w:val="0"/>
              <w:keepLines w:val="0"/>
              <w:suppressLineNumbers w:val="0"/>
              <w:spacing w:before="0" w:beforeAutospacing="0" w:after="0" w:afterAutospacing="0" w:line="360" w:lineRule="exact"/>
              <w:ind w:left="0" w:right="0" w:firstLine="0" w:firstLineChars="0"/>
              <w:jc w:val="center"/>
              <w:rPr>
                <w:rFonts w:hint="default"/>
                <w:szCs w:val="21"/>
              </w:rPr>
            </w:pPr>
          </w:p>
        </w:tc>
        <w:tc>
          <w:tcPr>
            <w:tcW w:w="1305" w:type="dxa"/>
            <w:noWrap/>
            <w:vAlign w:val="center"/>
          </w:tcPr>
          <w:p w14:paraId="7198FF0A">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基本帐户</w:t>
            </w:r>
          </w:p>
          <w:p w14:paraId="4A0DE9AC">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账号</w:t>
            </w:r>
          </w:p>
        </w:tc>
        <w:tc>
          <w:tcPr>
            <w:tcW w:w="3493" w:type="dxa"/>
            <w:gridSpan w:val="3"/>
            <w:noWrap/>
            <w:vAlign w:val="center"/>
          </w:tcPr>
          <w:p w14:paraId="12936827">
            <w:pPr>
              <w:keepNext w:val="0"/>
              <w:keepLines w:val="0"/>
              <w:suppressLineNumbers w:val="0"/>
              <w:spacing w:before="0" w:beforeAutospacing="0" w:after="0" w:afterAutospacing="0" w:line="360" w:lineRule="exact"/>
              <w:ind w:left="0" w:right="0" w:firstLine="0" w:firstLineChars="0"/>
              <w:jc w:val="center"/>
              <w:rPr>
                <w:rFonts w:hint="default"/>
                <w:szCs w:val="21"/>
              </w:rPr>
            </w:pPr>
          </w:p>
        </w:tc>
      </w:tr>
      <w:tr w14:paraId="2352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exact"/>
          <w:jc w:val="center"/>
        </w:trPr>
        <w:tc>
          <w:tcPr>
            <w:tcW w:w="1736" w:type="dxa"/>
            <w:noWrap/>
            <w:vAlign w:val="center"/>
          </w:tcPr>
          <w:p w14:paraId="601C7478">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经营范围</w:t>
            </w:r>
          </w:p>
        </w:tc>
        <w:tc>
          <w:tcPr>
            <w:tcW w:w="7003" w:type="dxa"/>
            <w:gridSpan w:val="6"/>
            <w:noWrap/>
            <w:vAlign w:val="center"/>
          </w:tcPr>
          <w:p w14:paraId="5C397CE4">
            <w:pPr>
              <w:keepNext w:val="0"/>
              <w:keepLines w:val="0"/>
              <w:suppressLineNumbers w:val="0"/>
              <w:spacing w:before="0" w:beforeAutospacing="0" w:after="0" w:afterAutospacing="0" w:line="360" w:lineRule="exact"/>
              <w:ind w:left="0" w:right="0" w:firstLine="0" w:firstLineChars="0"/>
              <w:jc w:val="center"/>
              <w:rPr>
                <w:rFonts w:hint="default"/>
                <w:szCs w:val="21"/>
              </w:rPr>
            </w:pPr>
          </w:p>
        </w:tc>
      </w:tr>
      <w:tr w14:paraId="1FFD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736" w:type="dxa"/>
            <w:noWrap/>
            <w:vAlign w:val="center"/>
          </w:tcPr>
          <w:p w14:paraId="2C826E9F">
            <w:pPr>
              <w:keepNext w:val="0"/>
              <w:keepLines w:val="0"/>
              <w:suppressLineNumbers w:val="0"/>
              <w:spacing w:before="0" w:beforeAutospacing="0" w:after="0" w:afterAutospacing="0" w:line="360" w:lineRule="exact"/>
              <w:ind w:left="0" w:right="0" w:firstLine="0" w:firstLineChars="0"/>
              <w:jc w:val="center"/>
              <w:rPr>
                <w:rFonts w:hint="default"/>
                <w:szCs w:val="21"/>
              </w:rPr>
            </w:pPr>
            <w:r>
              <w:rPr>
                <w:rFonts w:hint="eastAsia"/>
                <w:szCs w:val="21"/>
              </w:rPr>
              <w:t>备注</w:t>
            </w:r>
          </w:p>
        </w:tc>
        <w:tc>
          <w:tcPr>
            <w:tcW w:w="7003" w:type="dxa"/>
            <w:gridSpan w:val="6"/>
            <w:noWrap/>
            <w:vAlign w:val="center"/>
          </w:tcPr>
          <w:p w14:paraId="047399A5">
            <w:pPr>
              <w:keepNext w:val="0"/>
              <w:keepLines w:val="0"/>
              <w:suppressLineNumbers w:val="0"/>
              <w:spacing w:before="0" w:beforeAutospacing="0" w:after="0" w:afterAutospacing="0" w:line="360" w:lineRule="exact"/>
              <w:ind w:left="0" w:right="0" w:firstLine="0" w:firstLineChars="0"/>
              <w:jc w:val="center"/>
              <w:rPr>
                <w:rFonts w:hint="default"/>
                <w:szCs w:val="21"/>
              </w:rPr>
            </w:pPr>
          </w:p>
        </w:tc>
      </w:tr>
    </w:tbl>
    <w:p w14:paraId="216F67D9">
      <w:pPr>
        <w:spacing w:line="400" w:lineRule="atLeast"/>
        <w:ind w:left="1080" w:hanging="1080" w:hangingChars="450"/>
        <w:rPr>
          <w:szCs w:val="21"/>
        </w:rPr>
      </w:pPr>
    </w:p>
    <w:p w14:paraId="70832CF4">
      <w:pPr>
        <w:spacing w:line="400" w:lineRule="atLeast"/>
        <w:ind w:firstLine="0" w:firstLineChars="0"/>
        <w:rPr>
          <w:b/>
          <w:bCs/>
          <w:i/>
          <w:iCs/>
          <w:color w:val="FF0000"/>
          <w:szCs w:val="21"/>
          <w:highlight w:val="none"/>
        </w:rPr>
      </w:pPr>
      <w:r>
        <w:rPr>
          <w:rFonts w:hint="eastAsia"/>
          <w:b/>
          <w:bCs/>
          <w:i/>
          <w:iCs/>
          <w:color w:val="FF0000"/>
          <w:szCs w:val="21"/>
          <w:highlight w:val="none"/>
        </w:rPr>
        <w:t>备注：本表后附企业法人营业执照、</w:t>
      </w:r>
      <w:r>
        <w:rPr>
          <w:rFonts w:hint="eastAsia"/>
          <w:b/>
          <w:bCs/>
          <w:i/>
          <w:iCs/>
          <w:color w:val="FF0000"/>
          <w:szCs w:val="21"/>
          <w:highlight w:val="none"/>
          <w:lang w:val="zh-CN"/>
        </w:rPr>
        <w:t>有害生物防制服务机构服务能力证书、有害生物防制服务机构资质证书</w:t>
      </w:r>
      <w:r>
        <w:rPr>
          <w:rFonts w:hint="eastAsia"/>
          <w:b/>
          <w:bCs/>
          <w:i/>
          <w:iCs/>
          <w:color w:val="FF0000"/>
          <w:szCs w:val="21"/>
          <w:highlight w:val="none"/>
        </w:rPr>
        <w:t>、</w:t>
      </w:r>
      <w:r>
        <w:rPr>
          <w:b/>
          <w:bCs/>
          <w:i/>
          <w:iCs/>
          <w:color w:val="FF0000"/>
          <w:szCs w:val="21"/>
          <w:highlight w:val="none"/>
        </w:rPr>
        <w:t>基本账户开户许可证</w:t>
      </w:r>
      <w:r>
        <w:rPr>
          <w:rFonts w:hint="eastAsia"/>
          <w:b/>
          <w:bCs/>
          <w:i/>
          <w:iCs/>
          <w:color w:val="FF0000"/>
          <w:highlight w:val="none"/>
        </w:rPr>
        <w:t>（基本存款账户信息）</w:t>
      </w:r>
      <w:r>
        <w:rPr>
          <w:rFonts w:hint="eastAsia"/>
          <w:b/>
          <w:bCs/>
          <w:i/>
          <w:iCs/>
          <w:color w:val="FF0000"/>
          <w:szCs w:val="21"/>
          <w:highlight w:val="none"/>
        </w:rPr>
        <w:t>、</w:t>
      </w:r>
      <w:r>
        <w:rPr>
          <w:b/>
          <w:bCs/>
          <w:i/>
          <w:iCs/>
          <w:color w:val="FF0000"/>
          <w:szCs w:val="21"/>
          <w:highlight w:val="none"/>
        </w:rPr>
        <w:t>质量</w:t>
      </w:r>
      <w:r>
        <w:rPr>
          <w:rFonts w:hint="eastAsia"/>
          <w:b/>
          <w:bCs/>
          <w:i/>
          <w:iCs/>
          <w:color w:val="FF0000"/>
          <w:szCs w:val="21"/>
          <w:highlight w:val="none"/>
        </w:rPr>
        <w:t>、</w:t>
      </w:r>
      <w:r>
        <w:rPr>
          <w:b/>
          <w:bCs/>
          <w:i/>
          <w:iCs/>
          <w:color w:val="FF0000"/>
          <w:szCs w:val="21"/>
          <w:highlight w:val="none"/>
        </w:rPr>
        <w:t>环境</w:t>
      </w:r>
      <w:r>
        <w:rPr>
          <w:rFonts w:hint="eastAsia"/>
          <w:b/>
          <w:bCs/>
          <w:i/>
          <w:iCs/>
          <w:color w:val="FF0000"/>
          <w:szCs w:val="21"/>
          <w:highlight w:val="none"/>
        </w:rPr>
        <w:t>、职业健康安全管理体系认证证书</w:t>
      </w:r>
      <w:r>
        <w:rPr>
          <w:rFonts w:hint="eastAsia"/>
          <w:b/>
          <w:bCs/>
          <w:i/>
          <w:iCs/>
          <w:color w:val="FF0000"/>
          <w:szCs w:val="21"/>
          <w:highlight w:val="none"/>
          <w:lang w:eastAsia="zh-CN"/>
        </w:rPr>
        <w:t>（</w:t>
      </w:r>
      <w:r>
        <w:rPr>
          <w:rFonts w:hint="eastAsia"/>
          <w:b/>
          <w:bCs/>
          <w:i/>
          <w:iCs/>
          <w:color w:val="FF0000"/>
          <w:szCs w:val="21"/>
          <w:highlight w:val="none"/>
          <w:lang w:val="en-US" w:eastAsia="zh-CN"/>
        </w:rPr>
        <w:t>如有</w:t>
      </w:r>
      <w:r>
        <w:rPr>
          <w:rFonts w:hint="eastAsia"/>
          <w:b/>
          <w:bCs/>
          <w:i/>
          <w:iCs/>
          <w:color w:val="FF0000"/>
          <w:szCs w:val="21"/>
          <w:highlight w:val="none"/>
          <w:lang w:eastAsia="zh-CN"/>
        </w:rPr>
        <w:t>）</w:t>
      </w:r>
      <w:r>
        <w:rPr>
          <w:rFonts w:hint="eastAsia"/>
          <w:b/>
          <w:bCs/>
          <w:i/>
          <w:iCs/>
          <w:color w:val="FF0000"/>
          <w:szCs w:val="21"/>
          <w:highlight w:val="none"/>
        </w:rPr>
        <w:t>等材料的</w:t>
      </w:r>
      <w:r>
        <w:rPr>
          <w:rFonts w:hint="eastAsia"/>
          <w:b/>
          <w:bCs/>
          <w:i/>
          <w:iCs/>
          <w:color w:val="FF0000"/>
          <w:szCs w:val="21"/>
          <w:highlight w:val="none"/>
          <w:lang w:val="en-US" w:eastAsia="zh-CN"/>
        </w:rPr>
        <w:t>彩色</w:t>
      </w:r>
      <w:r>
        <w:rPr>
          <w:rFonts w:hint="eastAsia"/>
          <w:b/>
          <w:bCs/>
          <w:i/>
          <w:iCs/>
          <w:color w:val="FF0000"/>
          <w:szCs w:val="21"/>
          <w:highlight w:val="none"/>
        </w:rPr>
        <w:t>扫描件</w:t>
      </w:r>
      <w:r>
        <w:rPr>
          <w:rFonts w:hint="eastAsia"/>
          <w:b/>
          <w:bCs/>
          <w:i/>
          <w:iCs/>
          <w:color w:val="FF0000"/>
          <w:szCs w:val="21"/>
          <w:highlight w:val="none"/>
          <w:lang w:eastAsia="zh-CN"/>
        </w:rPr>
        <w:t>，</w:t>
      </w:r>
      <w:r>
        <w:rPr>
          <w:rFonts w:hint="eastAsia"/>
          <w:b/>
          <w:bCs/>
          <w:i/>
          <w:iCs/>
          <w:color w:val="FF0000"/>
          <w:szCs w:val="21"/>
          <w:highlight w:val="none"/>
          <w:lang w:val="en-US" w:eastAsia="zh-CN"/>
        </w:rPr>
        <w:t>并加盖公司公章</w:t>
      </w:r>
      <w:r>
        <w:rPr>
          <w:rFonts w:hint="eastAsia"/>
          <w:b/>
          <w:bCs/>
          <w:i/>
          <w:iCs/>
          <w:color w:val="FF0000"/>
          <w:szCs w:val="21"/>
          <w:highlight w:val="none"/>
        </w:rPr>
        <w:t>。</w:t>
      </w:r>
    </w:p>
    <w:p w14:paraId="3B002F6F">
      <w:pPr>
        <w:ind w:firstLine="480"/>
      </w:pPr>
      <w:r>
        <w:rPr>
          <w:rFonts w:hint="eastAsia"/>
        </w:rPr>
        <w:br w:type="page"/>
      </w:r>
    </w:p>
    <w:p w14:paraId="3C9DB54F">
      <w:pPr>
        <w:pStyle w:val="2"/>
        <w:numPr>
          <w:ilvl w:val="0"/>
          <w:numId w:val="24"/>
        </w:numPr>
        <w:ind w:left="0" w:firstLine="562"/>
        <w:jc w:val="center"/>
      </w:pPr>
      <w:bookmarkStart w:id="168" w:name="_Toc6474"/>
      <w:bookmarkStart w:id="169" w:name="_Toc29457"/>
      <w:r>
        <w:rPr>
          <w:rFonts w:hint="eastAsia"/>
        </w:rPr>
        <w:t>拟委任的现场</w:t>
      </w:r>
      <w:r>
        <w:rPr>
          <w:rFonts w:hint="eastAsia"/>
          <w:lang w:val="en-US" w:eastAsia="zh-CN"/>
        </w:rPr>
        <w:t>项目</w:t>
      </w:r>
      <w:r>
        <w:rPr>
          <w:rFonts w:hint="eastAsia"/>
        </w:rPr>
        <w:t>主要管理人员汇总表</w:t>
      </w:r>
      <w:bookmarkEnd w:id="158"/>
      <w:bookmarkEnd w:id="159"/>
      <w:bookmarkEnd w:id="160"/>
      <w:bookmarkEnd w:id="161"/>
      <w:bookmarkEnd w:id="162"/>
      <w:bookmarkEnd w:id="163"/>
      <w:bookmarkEnd w:id="164"/>
      <w:bookmarkEnd w:id="165"/>
      <w:bookmarkEnd w:id="166"/>
      <w:bookmarkEnd w:id="167"/>
      <w:bookmarkEnd w:id="168"/>
      <w:bookmarkEnd w:id="169"/>
    </w:p>
    <w:tbl>
      <w:tblPr>
        <w:tblStyle w:val="14"/>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926"/>
        <w:gridCol w:w="2682"/>
        <w:gridCol w:w="1101"/>
        <w:gridCol w:w="1307"/>
        <w:gridCol w:w="1942"/>
      </w:tblGrid>
      <w:tr w14:paraId="5575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33" w:type="dxa"/>
            <w:noWrap/>
            <w:vAlign w:val="center"/>
          </w:tcPr>
          <w:p w14:paraId="7773ABA3">
            <w:pPr>
              <w:keepNext w:val="0"/>
              <w:keepLines w:val="0"/>
              <w:suppressLineNumbers w:val="0"/>
              <w:spacing w:before="0" w:beforeAutospacing="0" w:after="0" w:afterAutospacing="0" w:line="400" w:lineRule="atLeast"/>
              <w:ind w:left="0" w:right="0" w:firstLine="0" w:firstLineChars="0"/>
              <w:jc w:val="center"/>
              <w:rPr>
                <w:rFonts w:hint="default"/>
                <w:szCs w:val="21"/>
              </w:rPr>
            </w:pPr>
            <w:r>
              <w:rPr>
                <w:rFonts w:hint="default"/>
                <w:szCs w:val="21"/>
              </w:rPr>
              <w:t>姓名</w:t>
            </w:r>
          </w:p>
        </w:tc>
        <w:tc>
          <w:tcPr>
            <w:tcW w:w="926" w:type="dxa"/>
            <w:noWrap/>
            <w:vAlign w:val="center"/>
          </w:tcPr>
          <w:p w14:paraId="78A47AA0">
            <w:pPr>
              <w:pStyle w:val="19"/>
              <w:keepNext w:val="0"/>
              <w:keepLines w:val="0"/>
              <w:suppressLineNumbers w:val="0"/>
              <w:autoSpaceDE/>
              <w:autoSpaceDN/>
              <w:adjustRightInd/>
              <w:snapToGrid/>
              <w:spacing w:before="0" w:beforeAutospacing="0" w:after="0" w:afterAutospacing="0" w:line="400" w:lineRule="atLeast"/>
              <w:ind w:left="0" w:right="0" w:firstLine="0" w:firstLineChars="0"/>
              <w:textAlignment w:val="auto"/>
              <w:rPr>
                <w:rFonts w:hint="default"/>
                <w:spacing w:val="0"/>
                <w:kern w:val="2"/>
                <w:szCs w:val="21"/>
              </w:rPr>
            </w:pPr>
            <w:r>
              <w:rPr>
                <w:rFonts w:hint="default"/>
                <w:spacing w:val="0"/>
                <w:kern w:val="2"/>
                <w:szCs w:val="21"/>
              </w:rPr>
              <w:t>年龄</w:t>
            </w:r>
          </w:p>
        </w:tc>
        <w:tc>
          <w:tcPr>
            <w:tcW w:w="2682" w:type="dxa"/>
            <w:noWrap/>
            <w:vAlign w:val="center"/>
          </w:tcPr>
          <w:p w14:paraId="56BB130A">
            <w:pPr>
              <w:keepNext w:val="0"/>
              <w:keepLines w:val="0"/>
              <w:suppressLineNumbers w:val="0"/>
              <w:spacing w:before="0" w:beforeAutospacing="0" w:after="0" w:afterAutospacing="0" w:line="400" w:lineRule="atLeast"/>
              <w:ind w:left="0" w:right="0" w:firstLine="0" w:firstLineChars="0"/>
              <w:jc w:val="center"/>
              <w:rPr>
                <w:rFonts w:hint="default"/>
                <w:szCs w:val="21"/>
              </w:rPr>
            </w:pPr>
            <w:r>
              <w:rPr>
                <w:rFonts w:hint="default"/>
                <w:szCs w:val="21"/>
              </w:rPr>
              <w:t>拟在本</w:t>
            </w:r>
            <w:r>
              <w:rPr>
                <w:rFonts w:hint="eastAsia"/>
                <w:szCs w:val="21"/>
                <w:lang w:val="en-US" w:eastAsia="zh-CN"/>
              </w:rPr>
              <w:t>包件/项目</w:t>
            </w:r>
            <w:r>
              <w:rPr>
                <w:rFonts w:hint="default"/>
                <w:szCs w:val="21"/>
              </w:rPr>
              <w:t>任职</w:t>
            </w:r>
          </w:p>
        </w:tc>
        <w:tc>
          <w:tcPr>
            <w:tcW w:w="1101" w:type="dxa"/>
            <w:noWrap/>
            <w:vAlign w:val="center"/>
          </w:tcPr>
          <w:p w14:paraId="19DEF8EB">
            <w:pPr>
              <w:keepNext w:val="0"/>
              <w:keepLines w:val="0"/>
              <w:suppressLineNumbers w:val="0"/>
              <w:spacing w:before="0" w:beforeAutospacing="0" w:after="0" w:afterAutospacing="0" w:line="400" w:lineRule="atLeast"/>
              <w:ind w:left="0" w:right="0" w:firstLine="0" w:firstLineChars="0"/>
              <w:jc w:val="center"/>
              <w:rPr>
                <w:rFonts w:hint="default"/>
                <w:szCs w:val="21"/>
              </w:rPr>
            </w:pPr>
            <w:r>
              <w:rPr>
                <w:rFonts w:hint="default"/>
                <w:szCs w:val="21"/>
              </w:rPr>
              <w:t>技术职称</w:t>
            </w:r>
          </w:p>
        </w:tc>
        <w:tc>
          <w:tcPr>
            <w:tcW w:w="1307" w:type="dxa"/>
            <w:noWrap/>
            <w:vAlign w:val="center"/>
          </w:tcPr>
          <w:p w14:paraId="16F2B229">
            <w:pPr>
              <w:keepNext w:val="0"/>
              <w:keepLines w:val="0"/>
              <w:suppressLineNumbers w:val="0"/>
              <w:spacing w:before="0" w:beforeAutospacing="0" w:after="0" w:afterAutospacing="0" w:line="400" w:lineRule="atLeast"/>
              <w:ind w:left="0" w:right="0" w:firstLine="0" w:firstLineChars="0"/>
              <w:jc w:val="center"/>
              <w:rPr>
                <w:rFonts w:hint="default"/>
                <w:szCs w:val="21"/>
              </w:rPr>
            </w:pPr>
            <w:r>
              <w:rPr>
                <w:rFonts w:hint="default"/>
                <w:szCs w:val="21"/>
              </w:rPr>
              <w:t>工作年限</w:t>
            </w:r>
          </w:p>
        </w:tc>
        <w:tc>
          <w:tcPr>
            <w:tcW w:w="1942" w:type="dxa"/>
            <w:noWrap/>
            <w:vAlign w:val="center"/>
          </w:tcPr>
          <w:p w14:paraId="5A75E8FB">
            <w:pPr>
              <w:keepNext w:val="0"/>
              <w:keepLines w:val="0"/>
              <w:suppressLineNumbers w:val="0"/>
              <w:spacing w:before="0" w:beforeAutospacing="0" w:after="0" w:afterAutospacing="0" w:line="400" w:lineRule="atLeast"/>
              <w:ind w:left="0" w:right="0" w:firstLine="0" w:firstLineChars="0"/>
              <w:jc w:val="center"/>
              <w:rPr>
                <w:rFonts w:hint="default"/>
                <w:szCs w:val="21"/>
              </w:rPr>
            </w:pPr>
            <w:r>
              <w:rPr>
                <w:rFonts w:hint="default"/>
                <w:szCs w:val="21"/>
              </w:rPr>
              <w:t>类似</w:t>
            </w:r>
            <w:r>
              <w:rPr>
                <w:rFonts w:hint="eastAsia"/>
                <w:szCs w:val="21"/>
                <w:lang w:val="en-US" w:eastAsia="zh-CN"/>
              </w:rPr>
              <w:t>项目</w:t>
            </w:r>
            <w:r>
              <w:rPr>
                <w:rFonts w:hint="default"/>
                <w:szCs w:val="21"/>
              </w:rPr>
              <w:t>经验</w:t>
            </w:r>
          </w:p>
          <w:p w14:paraId="41E5EA55">
            <w:pPr>
              <w:keepNext w:val="0"/>
              <w:keepLines w:val="0"/>
              <w:suppressLineNumbers w:val="0"/>
              <w:spacing w:before="0" w:beforeAutospacing="0" w:after="0" w:afterAutospacing="0" w:line="400" w:lineRule="atLeast"/>
              <w:ind w:left="0" w:right="0" w:firstLine="0" w:firstLineChars="0"/>
              <w:jc w:val="center"/>
              <w:rPr>
                <w:rFonts w:hint="default"/>
                <w:szCs w:val="21"/>
              </w:rPr>
            </w:pPr>
            <w:r>
              <w:rPr>
                <w:rFonts w:hint="default"/>
                <w:szCs w:val="21"/>
              </w:rPr>
              <w:t>年限</w:t>
            </w:r>
          </w:p>
        </w:tc>
      </w:tr>
      <w:tr w14:paraId="2B24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33" w:type="dxa"/>
            <w:noWrap/>
            <w:vAlign w:val="center"/>
          </w:tcPr>
          <w:p w14:paraId="6AD0702F">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926" w:type="dxa"/>
            <w:noWrap/>
            <w:vAlign w:val="center"/>
          </w:tcPr>
          <w:p w14:paraId="3F46A7E2">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2682" w:type="dxa"/>
            <w:noWrap/>
            <w:vAlign w:val="center"/>
          </w:tcPr>
          <w:p w14:paraId="76E90E0B">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101" w:type="dxa"/>
            <w:noWrap/>
            <w:vAlign w:val="center"/>
          </w:tcPr>
          <w:p w14:paraId="08660538">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307" w:type="dxa"/>
            <w:noWrap/>
            <w:vAlign w:val="center"/>
          </w:tcPr>
          <w:p w14:paraId="6BBA03C2">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942" w:type="dxa"/>
            <w:noWrap/>
            <w:vAlign w:val="center"/>
          </w:tcPr>
          <w:p w14:paraId="5A9EC914">
            <w:pPr>
              <w:keepNext w:val="0"/>
              <w:keepLines w:val="0"/>
              <w:suppressLineNumbers w:val="0"/>
              <w:spacing w:before="0" w:beforeAutospacing="0" w:after="0" w:afterAutospacing="0" w:line="400" w:lineRule="atLeast"/>
              <w:ind w:left="0" w:right="0" w:firstLine="0" w:firstLineChars="0"/>
              <w:jc w:val="center"/>
              <w:rPr>
                <w:rFonts w:hint="default"/>
              </w:rPr>
            </w:pPr>
          </w:p>
        </w:tc>
      </w:tr>
      <w:tr w14:paraId="1EB1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33" w:type="dxa"/>
            <w:noWrap/>
            <w:vAlign w:val="center"/>
          </w:tcPr>
          <w:p w14:paraId="345262E3">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926" w:type="dxa"/>
            <w:noWrap/>
            <w:vAlign w:val="center"/>
          </w:tcPr>
          <w:p w14:paraId="32AD86B8">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2682" w:type="dxa"/>
            <w:noWrap/>
            <w:vAlign w:val="center"/>
          </w:tcPr>
          <w:p w14:paraId="5922361B">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101" w:type="dxa"/>
            <w:noWrap/>
            <w:vAlign w:val="center"/>
          </w:tcPr>
          <w:p w14:paraId="2BC23326">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307" w:type="dxa"/>
            <w:noWrap/>
            <w:vAlign w:val="center"/>
          </w:tcPr>
          <w:p w14:paraId="13ABD465">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942" w:type="dxa"/>
            <w:noWrap/>
            <w:vAlign w:val="center"/>
          </w:tcPr>
          <w:p w14:paraId="52E840DA">
            <w:pPr>
              <w:keepNext w:val="0"/>
              <w:keepLines w:val="0"/>
              <w:suppressLineNumbers w:val="0"/>
              <w:spacing w:before="0" w:beforeAutospacing="0" w:after="0" w:afterAutospacing="0" w:line="400" w:lineRule="atLeast"/>
              <w:ind w:left="0" w:right="0" w:firstLine="0" w:firstLineChars="0"/>
              <w:jc w:val="center"/>
              <w:rPr>
                <w:rFonts w:hint="default"/>
              </w:rPr>
            </w:pPr>
          </w:p>
        </w:tc>
      </w:tr>
      <w:tr w14:paraId="7686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33" w:type="dxa"/>
            <w:noWrap/>
            <w:vAlign w:val="center"/>
          </w:tcPr>
          <w:p w14:paraId="3AEA255B">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926" w:type="dxa"/>
            <w:noWrap/>
            <w:vAlign w:val="center"/>
          </w:tcPr>
          <w:p w14:paraId="458B8F0C">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2682" w:type="dxa"/>
            <w:noWrap/>
            <w:vAlign w:val="center"/>
          </w:tcPr>
          <w:p w14:paraId="5BD956AE">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101" w:type="dxa"/>
            <w:noWrap/>
            <w:vAlign w:val="center"/>
          </w:tcPr>
          <w:p w14:paraId="702248EE">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307" w:type="dxa"/>
            <w:noWrap/>
            <w:vAlign w:val="center"/>
          </w:tcPr>
          <w:p w14:paraId="00CECFDC">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942" w:type="dxa"/>
            <w:noWrap/>
            <w:vAlign w:val="center"/>
          </w:tcPr>
          <w:p w14:paraId="14461C16">
            <w:pPr>
              <w:keepNext w:val="0"/>
              <w:keepLines w:val="0"/>
              <w:suppressLineNumbers w:val="0"/>
              <w:spacing w:before="0" w:beforeAutospacing="0" w:after="0" w:afterAutospacing="0" w:line="400" w:lineRule="atLeast"/>
              <w:ind w:left="0" w:right="0" w:firstLine="0" w:firstLineChars="0"/>
              <w:jc w:val="center"/>
              <w:rPr>
                <w:rFonts w:hint="default"/>
              </w:rPr>
            </w:pPr>
          </w:p>
        </w:tc>
      </w:tr>
      <w:tr w14:paraId="4C81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3" w:type="dxa"/>
            <w:noWrap/>
            <w:vAlign w:val="center"/>
          </w:tcPr>
          <w:p w14:paraId="5C7CA4D9">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926" w:type="dxa"/>
            <w:noWrap/>
            <w:vAlign w:val="center"/>
          </w:tcPr>
          <w:p w14:paraId="4D89813E">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2682" w:type="dxa"/>
            <w:noWrap/>
            <w:vAlign w:val="center"/>
          </w:tcPr>
          <w:p w14:paraId="580D9755">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101" w:type="dxa"/>
            <w:noWrap/>
            <w:vAlign w:val="center"/>
          </w:tcPr>
          <w:p w14:paraId="423F2213">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307" w:type="dxa"/>
            <w:noWrap/>
            <w:vAlign w:val="center"/>
          </w:tcPr>
          <w:p w14:paraId="0ABC5343">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942" w:type="dxa"/>
            <w:noWrap/>
            <w:vAlign w:val="center"/>
          </w:tcPr>
          <w:p w14:paraId="1BEF9E13">
            <w:pPr>
              <w:keepNext w:val="0"/>
              <w:keepLines w:val="0"/>
              <w:suppressLineNumbers w:val="0"/>
              <w:spacing w:before="0" w:beforeAutospacing="0" w:after="0" w:afterAutospacing="0" w:line="400" w:lineRule="atLeast"/>
              <w:ind w:left="0" w:right="0" w:firstLine="0" w:firstLineChars="0"/>
              <w:jc w:val="center"/>
              <w:rPr>
                <w:rFonts w:hint="default"/>
              </w:rPr>
            </w:pPr>
          </w:p>
        </w:tc>
      </w:tr>
      <w:tr w14:paraId="0541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33" w:type="dxa"/>
            <w:noWrap/>
            <w:vAlign w:val="center"/>
          </w:tcPr>
          <w:p w14:paraId="0EF1F4B8">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926" w:type="dxa"/>
            <w:noWrap/>
            <w:vAlign w:val="center"/>
          </w:tcPr>
          <w:p w14:paraId="6BC366D6">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2682" w:type="dxa"/>
            <w:noWrap/>
            <w:vAlign w:val="center"/>
          </w:tcPr>
          <w:p w14:paraId="4FD5140C">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101" w:type="dxa"/>
            <w:noWrap/>
            <w:vAlign w:val="center"/>
          </w:tcPr>
          <w:p w14:paraId="57C3D0AC">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307" w:type="dxa"/>
            <w:noWrap/>
            <w:vAlign w:val="center"/>
          </w:tcPr>
          <w:p w14:paraId="2FB3ED9C">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942" w:type="dxa"/>
            <w:noWrap/>
            <w:vAlign w:val="center"/>
          </w:tcPr>
          <w:p w14:paraId="37BA5F63">
            <w:pPr>
              <w:keepNext w:val="0"/>
              <w:keepLines w:val="0"/>
              <w:suppressLineNumbers w:val="0"/>
              <w:spacing w:before="0" w:beforeAutospacing="0" w:after="0" w:afterAutospacing="0" w:line="400" w:lineRule="atLeast"/>
              <w:ind w:left="0" w:right="0" w:firstLine="0" w:firstLineChars="0"/>
              <w:jc w:val="center"/>
              <w:rPr>
                <w:rFonts w:hint="default"/>
              </w:rPr>
            </w:pPr>
          </w:p>
        </w:tc>
      </w:tr>
      <w:tr w14:paraId="011B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33" w:type="dxa"/>
            <w:noWrap/>
            <w:vAlign w:val="center"/>
          </w:tcPr>
          <w:p w14:paraId="649E07A4">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926" w:type="dxa"/>
            <w:noWrap/>
            <w:vAlign w:val="center"/>
          </w:tcPr>
          <w:p w14:paraId="1A50F8F9">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2682" w:type="dxa"/>
            <w:noWrap/>
            <w:vAlign w:val="center"/>
          </w:tcPr>
          <w:p w14:paraId="6EBBB8C3">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101" w:type="dxa"/>
            <w:noWrap/>
            <w:vAlign w:val="center"/>
          </w:tcPr>
          <w:p w14:paraId="12F62951">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307" w:type="dxa"/>
            <w:noWrap/>
            <w:vAlign w:val="center"/>
          </w:tcPr>
          <w:p w14:paraId="03C2BFD3">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942" w:type="dxa"/>
            <w:noWrap/>
            <w:vAlign w:val="center"/>
          </w:tcPr>
          <w:p w14:paraId="34A7EAC1">
            <w:pPr>
              <w:keepNext w:val="0"/>
              <w:keepLines w:val="0"/>
              <w:suppressLineNumbers w:val="0"/>
              <w:spacing w:before="0" w:beforeAutospacing="0" w:after="0" w:afterAutospacing="0" w:line="400" w:lineRule="atLeast"/>
              <w:ind w:left="0" w:right="0" w:firstLine="0" w:firstLineChars="0"/>
              <w:jc w:val="center"/>
              <w:rPr>
                <w:rFonts w:hint="default"/>
              </w:rPr>
            </w:pPr>
          </w:p>
        </w:tc>
      </w:tr>
      <w:tr w14:paraId="2069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33" w:type="dxa"/>
            <w:noWrap/>
            <w:vAlign w:val="center"/>
          </w:tcPr>
          <w:p w14:paraId="2B8E96AF">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926" w:type="dxa"/>
            <w:noWrap/>
            <w:vAlign w:val="center"/>
          </w:tcPr>
          <w:p w14:paraId="62FD1BF6">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2682" w:type="dxa"/>
            <w:noWrap/>
            <w:vAlign w:val="center"/>
          </w:tcPr>
          <w:p w14:paraId="7F7A73EE">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101" w:type="dxa"/>
            <w:noWrap/>
            <w:vAlign w:val="center"/>
          </w:tcPr>
          <w:p w14:paraId="16933EC8">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307" w:type="dxa"/>
            <w:noWrap/>
            <w:vAlign w:val="center"/>
          </w:tcPr>
          <w:p w14:paraId="67C37544">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942" w:type="dxa"/>
            <w:noWrap/>
            <w:vAlign w:val="center"/>
          </w:tcPr>
          <w:p w14:paraId="20407B91">
            <w:pPr>
              <w:keepNext w:val="0"/>
              <w:keepLines w:val="0"/>
              <w:suppressLineNumbers w:val="0"/>
              <w:spacing w:before="0" w:beforeAutospacing="0" w:after="0" w:afterAutospacing="0" w:line="400" w:lineRule="atLeast"/>
              <w:ind w:left="0" w:right="0" w:firstLine="0" w:firstLineChars="0"/>
              <w:jc w:val="center"/>
              <w:rPr>
                <w:rFonts w:hint="default"/>
              </w:rPr>
            </w:pPr>
          </w:p>
        </w:tc>
      </w:tr>
      <w:tr w14:paraId="317A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33" w:type="dxa"/>
            <w:noWrap/>
            <w:vAlign w:val="center"/>
          </w:tcPr>
          <w:p w14:paraId="688AE69D">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926" w:type="dxa"/>
            <w:noWrap/>
            <w:vAlign w:val="center"/>
          </w:tcPr>
          <w:p w14:paraId="2E6FE818">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2682" w:type="dxa"/>
            <w:noWrap/>
            <w:vAlign w:val="center"/>
          </w:tcPr>
          <w:p w14:paraId="4065860C">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101" w:type="dxa"/>
            <w:noWrap/>
            <w:vAlign w:val="center"/>
          </w:tcPr>
          <w:p w14:paraId="27795214">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307" w:type="dxa"/>
            <w:noWrap/>
            <w:vAlign w:val="center"/>
          </w:tcPr>
          <w:p w14:paraId="23E16E71">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942" w:type="dxa"/>
            <w:noWrap/>
            <w:vAlign w:val="center"/>
          </w:tcPr>
          <w:p w14:paraId="03F2EB35">
            <w:pPr>
              <w:keepNext w:val="0"/>
              <w:keepLines w:val="0"/>
              <w:suppressLineNumbers w:val="0"/>
              <w:spacing w:before="0" w:beforeAutospacing="0" w:after="0" w:afterAutospacing="0" w:line="400" w:lineRule="atLeast"/>
              <w:ind w:left="0" w:right="0" w:firstLine="0" w:firstLineChars="0"/>
              <w:jc w:val="center"/>
              <w:rPr>
                <w:rFonts w:hint="default"/>
              </w:rPr>
            </w:pPr>
          </w:p>
        </w:tc>
      </w:tr>
      <w:tr w14:paraId="57AE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ign w:val="center"/>
          </w:tcPr>
          <w:p w14:paraId="09EBE7FA">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926" w:type="dxa"/>
            <w:noWrap/>
            <w:vAlign w:val="center"/>
          </w:tcPr>
          <w:p w14:paraId="41A40539">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2682" w:type="dxa"/>
            <w:noWrap/>
            <w:vAlign w:val="center"/>
          </w:tcPr>
          <w:p w14:paraId="2EB8A39C">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101" w:type="dxa"/>
            <w:noWrap/>
            <w:vAlign w:val="center"/>
          </w:tcPr>
          <w:p w14:paraId="48B39DA9">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307" w:type="dxa"/>
            <w:noWrap/>
            <w:vAlign w:val="center"/>
          </w:tcPr>
          <w:p w14:paraId="2DF0856D">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942" w:type="dxa"/>
            <w:noWrap/>
            <w:vAlign w:val="center"/>
          </w:tcPr>
          <w:p w14:paraId="5580DBCA">
            <w:pPr>
              <w:keepNext w:val="0"/>
              <w:keepLines w:val="0"/>
              <w:suppressLineNumbers w:val="0"/>
              <w:spacing w:before="0" w:beforeAutospacing="0" w:after="0" w:afterAutospacing="0" w:line="400" w:lineRule="atLeast"/>
              <w:ind w:left="0" w:right="0" w:firstLine="0" w:firstLineChars="0"/>
              <w:jc w:val="center"/>
              <w:rPr>
                <w:rFonts w:hint="default"/>
              </w:rPr>
            </w:pPr>
          </w:p>
        </w:tc>
      </w:tr>
      <w:tr w14:paraId="5D16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ign w:val="center"/>
          </w:tcPr>
          <w:p w14:paraId="0C5EA718">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926" w:type="dxa"/>
            <w:noWrap/>
            <w:vAlign w:val="center"/>
          </w:tcPr>
          <w:p w14:paraId="46B0A6D9">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2682" w:type="dxa"/>
            <w:noWrap/>
            <w:vAlign w:val="center"/>
          </w:tcPr>
          <w:p w14:paraId="5F1C86E6">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101" w:type="dxa"/>
            <w:noWrap/>
            <w:vAlign w:val="center"/>
          </w:tcPr>
          <w:p w14:paraId="3C7F24C0">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307" w:type="dxa"/>
            <w:noWrap/>
            <w:vAlign w:val="center"/>
          </w:tcPr>
          <w:p w14:paraId="795A9D14">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942" w:type="dxa"/>
            <w:noWrap/>
            <w:vAlign w:val="center"/>
          </w:tcPr>
          <w:p w14:paraId="4AF4F0DB">
            <w:pPr>
              <w:keepNext w:val="0"/>
              <w:keepLines w:val="0"/>
              <w:suppressLineNumbers w:val="0"/>
              <w:spacing w:before="0" w:beforeAutospacing="0" w:after="0" w:afterAutospacing="0" w:line="400" w:lineRule="atLeast"/>
              <w:ind w:left="0" w:right="0" w:firstLine="0" w:firstLineChars="0"/>
              <w:jc w:val="center"/>
              <w:rPr>
                <w:rFonts w:hint="default"/>
              </w:rPr>
            </w:pPr>
          </w:p>
        </w:tc>
      </w:tr>
      <w:tr w14:paraId="76FC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ign w:val="center"/>
          </w:tcPr>
          <w:p w14:paraId="2C8DDD5A">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926" w:type="dxa"/>
            <w:noWrap/>
            <w:vAlign w:val="center"/>
          </w:tcPr>
          <w:p w14:paraId="2EBBD79F">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2682" w:type="dxa"/>
            <w:noWrap/>
            <w:vAlign w:val="center"/>
          </w:tcPr>
          <w:p w14:paraId="2C7CB063">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101" w:type="dxa"/>
            <w:noWrap/>
            <w:vAlign w:val="center"/>
          </w:tcPr>
          <w:p w14:paraId="11B83B7D">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307" w:type="dxa"/>
            <w:noWrap/>
            <w:vAlign w:val="center"/>
          </w:tcPr>
          <w:p w14:paraId="5B34275C">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942" w:type="dxa"/>
            <w:noWrap/>
            <w:vAlign w:val="center"/>
          </w:tcPr>
          <w:p w14:paraId="013303CD">
            <w:pPr>
              <w:keepNext w:val="0"/>
              <w:keepLines w:val="0"/>
              <w:suppressLineNumbers w:val="0"/>
              <w:spacing w:before="0" w:beforeAutospacing="0" w:after="0" w:afterAutospacing="0" w:line="400" w:lineRule="atLeast"/>
              <w:ind w:left="0" w:right="0" w:firstLine="0" w:firstLineChars="0"/>
              <w:jc w:val="center"/>
              <w:rPr>
                <w:rFonts w:hint="default"/>
              </w:rPr>
            </w:pPr>
          </w:p>
        </w:tc>
      </w:tr>
      <w:tr w14:paraId="495E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ign w:val="center"/>
          </w:tcPr>
          <w:p w14:paraId="404235C0">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926" w:type="dxa"/>
            <w:noWrap/>
            <w:vAlign w:val="center"/>
          </w:tcPr>
          <w:p w14:paraId="1051198B">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2682" w:type="dxa"/>
            <w:noWrap/>
            <w:vAlign w:val="center"/>
          </w:tcPr>
          <w:p w14:paraId="5926CA43">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101" w:type="dxa"/>
            <w:noWrap/>
            <w:vAlign w:val="center"/>
          </w:tcPr>
          <w:p w14:paraId="6DD01553">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307" w:type="dxa"/>
            <w:noWrap/>
            <w:vAlign w:val="center"/>
          </w:tcPr>
          <w:p w14:paraId="69C229A5">
            <w:pPr>
              <w:keepNext w:val="0"/>
              <w:keepLines w:val="0"/>
              <w:suppressLineNumbers w:val="0"/>
              <w:spacing w:before="0" w:beforeAutospacing="0" w:after="0" w:afterAutospacing="0" w:line="400" w:lineRule="atLeast"/>
              <w:ind w:left="0" w:right="0" w:firstLine="0" w:firstLineChars="0"/>
              <w:jc w:val="center"/>
              <w:rPr>
                <w:rFonts w:hint="default"/>
              </w:rPr>
            </w:pPr>
          </w:p>
        </w:tc>
        <w:tc>
          <w:tcPr>
            <w:tcW w:w="1942" w:type="dxa"/>
            <w:noWrap/>
            <w:vAlign w:val="center"/>
          </w:tcPr>
          <w:p w14:paraId="5C3FADFD">
            <w:pPr>
              <w:keepNext w:val="0"/>
              <w:keepLines w:val="0"/>
              <w:suppressLineNumbers w:val="0"/>
              <w:spacing w:before="0" w:beforeAutospacing="0" w:after="0" w:afterAutospacing="0" w:line="400" w:lineRule="atLeast"/>
              <w:ind w:left="0" w:right="0" w:firstLine="0" w:firstLineChars="0"/>
              <w:jc w:val="center"/>
              <w:rPr>
                <w:rFonts w:hint="default"/>
              </w:rPr>
            </w:pPr>
          </w:p>
        </w:tc>
      </w:tr>
    </w:tbl>
    <w:p w14:paraId="0C1A732E">
      <w:pPr>
        <w:ind w:firstLine="0" w:firstLineChars="0"/>
      </w:pPr>
      <w:r>
        <w:rPr>
          <w:rFonts w:hint="eastAsia"/>
          <w:b/>
          <w:i/>
          <w:color w:val="FF0000"/>
        </w:rPr>
        <w:t>说明：1、本表填报的人员应满足招标文件第一章“招标公告”第3.</w:t>
      </w:r>
      <w:r>
        <w:rPr>
          <w:rFonts w:hint="eastAsia"/>
          <w:b/>
          <w:i/>
          <w:color w:val="FF0000"/>
          <w:lang w:val="en-US" w:eastAsia="zh-CN"/>
        </w:rPr>
        <w:t>2</w:t>
      </w:r>
      <w:r>
        <w:rPr>
          <w:rFonts w:hint="eastAsia"/>
          <w:b/>
          <w:i/>
          <w:color w:val="FF0000"/>
        </w:rPr>
        <w:t>款的要求。</w:t>
      </w:r>
      <w:r>
        <w:rPr>
          <w:rFonts w:hint="eastAsia"/>
        </w:rPr>
        <w:br w:type="page"/>
      </w:r>
    </w:p>
    <w:p w14:paraId="73E6685D">
      <w:pPr>
        <w:pStyle w:val="2"/>
        <w:numPr>
          <w:ilvl w:val="0"/>
          <w:numId w:val="24"/>
        </w:numPr>
        <w:ind w:left="0" w:firstLine="562"/>
        <w:jc w:val="center"/>
      </w:pPr>
      <w:bookmarkStart w:id="170" w:name="_Toc31464"/>
      <w:bookmarkStart w:id="171" w:name="_Toc23669"/>
      <w:bookmarkStart w:id="172" w:name="_Toc10555"/>
      <w:r>
        <w:rPr>
          <w:rFonts w:hint="eastAsia"/>
        </w:rPr>
        <w:t>拟在本合同</w:t>
      </w:r>
      <w:r>
        <w:rPr>
          <w:rFonts w:hint="eastAsia"/>
          <w:lang w:val="en-US" w:eastAsia="zh-CN"/>
        </w:rPr>
        <w:t>项目</w:t>
      </w:r>
      <w:r>
        <w:rPr>
          <w:rFonts w:hint="eastAsia"/>
        </w:rPr>
        <w:t>任职的主要人员简历表</w:t>
      </w:r>
      <w:bookmarkEnd w:id="143"/>
      <w:bookmarkEnd w:id="170"/>
      <w:bookmarkEnd w:id="171"/>
      <w:bookmarkEnd w:id="172"/>
    </w:p>
    <w:tbl>
      <w:tblPr>
        <w:tblStyle w:val="1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440"/>
        <w:gridCol w:w="1620"/>
        <w:gridCol w:w="1640"/>
        <w:gridCol w:w="1620"/>
        <w:gridCol w:w="180"/>
        <w:gridCol w:w="1420"/>
      </w:tblGrid>
      <w:tr w14:paraId="778C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60" w:type="dxa"/>
            <w:vAlign w:val="center"/>
          </w:tcPr>
          <w:p w14:paraId="101B8590">
            <w:pPr>
              <w:keepNext w:val="0"/>
              <w:keepLines w:val="0"/>
              <w:suppressLineNumbers w:val="0"/>
              <w:spacing w:before="0" w:beforeAutospacing="0" w:after="0" w:afterAutospacing="0"/>
              <w:ind w:left="0" w:right="0" w:firstLine="0" w:firstLineChars="0"/>
              <w:jc w:val="center"/>
              <w:rPr>
                <w:rFonts w:hint="default"/>
              </w:rPr>
            </w:pPr>
            <w:r>
              <w:rPr>
                <w:rFonts w:hint="eastAsia"/>
              </w:rPr>
              <w:t>姓 名</w:t>
            </w:r>
          </w:p>
        </w:tc>
        <w:tc>
          <w:tcPr>
            <w:tcW w:w="1440" w:type="dxa"/>
            <w:vAlign w:val="center"/>
          </w:tcPr>
          <w:p w14:paraId="0173034D">
            <w:pPr>
              <w:keepNext w:val="0"/>
              <w:keepLines w:val="0"/>
              <w:suppressLineNumbers w:val="0"/>
              <w:spacing w:before="0" w:beforeAutospacing="0" w:after="0" w:afterAutospacing="0"/>
              <w:ind w:left="0" w:right="0" w:firstLine="0" w:firstLineChars="0"/>
              <w:jc w:val="center"/>
              <w:rPr>
                <w:rFonts w:hint="default"/>
              </w:rPr>
            </w:pPr>
          </w:p>
        </w:tc>
        <w:tc>
          <w:tcPr>
            <w:tcW w:w="1620" w:type="dxa"/>
            <w:vAlign w:val="center"/>
          </w:tcPr>
          <w:p w14:paraId="5F56D5B7">
            <w:pPr>
              <w:keepNext w:val="0"/>
              <w:keepLines w:val="0"/>
              <w:suppressLineNumbers w:val="0"/>
              <w:spacing w:before="0" w:beforeAutospacing="0" w:after="0" w:afterAutospacing="0"/>
              <w:ind w:left="0" w:right="0" w:firstLine="0" w:firstLineChars="0"/>
              <w:jc w:val="center"/>
              <w:rPr>
                <w:rFonts w:hint="default"/>
              </w:rPr>
            </w:pPr>
            <w:r>
              <w:rPr>
                <w:rFonts w:hint="eastAsia"/>
              </w:rPr>
              <w:t>年 龄</w:t>
            </w:r>
          </w:p>
        </w:tc>
        <w:tc>
          <w:tcPr>
            <w:tcW w:w="1640" w:type="dxa"/>
            <w:vAlign w:val="center"/>
          </w:tcPr>
          <w:p w14:paraId="603F6B7A">
            <w:pPr>
              <w:keepNext w:val="0"/>
              <w:keepLines w:val="0"/>
              <w:suppressLineNumbers w:val="0"/>
              <w:spacing w:before="0" w:beforeAutospacing="0" w:after="0" w:afterAutospacing="0"/>
              <w:ind w:left="0" w:right="0" w:firstLine="0" w:firstLineChars="0"/>
              <w:jc w:val="center"/>
              <w:rPr>
                <w:rFonts w:hint="default"/>
              </w:rPr>
            </w:pPr>
          </w:p>
        </w:tc>
        <w:tc>
          <w:tcPr>
            <w:tcW w:w="1620" w:type="dxa"/>
            <w:vAlign w:val="center"/>
          </w:tcPr>
          <w:p w14:paraId="7DD9632F">
            <w:pPr>
              <w:keepNext w:val="0"/>
              <w:keepLines w:val="0"/>
              <w:suppressLineNumbers w:val="0"/>
              <w:spacing w:before="0" w:beforeAutospacing="0" w:after="0" w:afterAutospacing="0"/>
              <w:ind w:left="0" w:right="0" w:firstLine="0" w:firstLineChars="0"/>
              <w:jc w:val="center"/>
              <w:rPr>
                <w:rFonts w:hint="default"/>
              </w:rPr>
            </w:pPr>
            <w:r>
              <w:rPr>
                <w:rFonts w:hint="eastAsia"/>
              </w:rPr>
              <w:t>性 别</w:t>
            </w:r>
          </w:p>
        </w:tc>
        <w:tc>
          <w:tcPr>
            <w:tcW w:w="1600" w:type="dxa"/>
            <w:gridSpan w:val="2"/>
            <w:vAlign w:val="center"/>
          </w:tcPr>
          <w:p w14:paraId="0E35D6C4">
            <w:pPr>
              <w:keepNext w:val="0"/>
              <w:keepLines w:val="0"/>
              <w:suppressLineNumbers w:val="0"/>
              <w:spacing w:before="0" w:beforeAutospacing="0" w:after="0" w:afterAutospacing="0"/>
              <w:ind w:left="0" w:right="0" w:firstLine="0" w:firstLineChars="0"/>
              <w:jc w:val="center"/>
              <w:rPr>
                <w:rFonts w:hint="default"/>
              </w:rPr>
            </w:pPr>
          </w:p>
        </w:tc>
      </w:tr>
      <w:tr w14:paraId="3496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60" w:type="dxa"/>
            <w:vAlign w:val="center"/>
          </w:tcPr>
          <w:p w14:paraId="267066B6">
            <w:pPr>
              <w:keepNext w:val="0"/>
              <w:keepLines w:val="0"/>
              <w:suppressLineNumbers w:val="0"/>
              <w:spacing w:before="0" w:beforeAutospacing="0" w:after="0" w:afterAutospacing="0"/>
              <w:ind w:left="0" w:right="0" w:firstLine="0" w:firstLineChars="0"/>
              <w:jc w:val="center"/>
              <w:rPr>
                <w:rFonts w:hint="default"/>
              </w:rPr>
            </w:pPr>
            <w:r>
              <w:rPr>
                <w:rFonts w:hint="eastAsia"/>
              </w:rPr>
              <w:t>职称</w:t>
            </w:r>
          </w:p>
        </w:tc>
        <w:tc>
          <w:tcPr>
            <w:tcW w:w="1440" w:type="dxa"/>
            <w:vAlign w:val="center"/>
          </w:tcPr>
          <w:p w14:paraId="5D2B5E06">
            <w:pPr>
              <w:keepNext w:val="0"/>
              <w:keepLines w:val="0"/>
              <w:suppressLineNumbers w:val="0"/>
              <w:spacing w:before="0" w:beforeAutospacing="0" w:after="0" w:afterAutospacing="0"/>
              <w:ind w:left="0" w:right="0" w:firstLine="0" w:firstLineChars="0"/>
              <w:jc w:val="center"/>
              <w:rPr>
                <w:rFonts w:hint="default"/>
              </w:rPr>
            </w:pPr>
          </w:p>
        </w:tc>
        <w:tc>
          <w:tcPr>
            <w:tcW w:w="1620" w:type="dxa"/>
            <w:vAlign w:val="center"/>
          </w:tcPr>
          <w:p w14:paraId="4B8E7A97">
            <w:pPr>
              <w:keepNext w:val="0"/>
              <w:keepLines w:val="0"/>
              <w:suppressLineNumbers w:val="0"/>
              <w:spacing w:before="0" w:beforeAutospacing="0" w:after="0" w:afterAutospacing="0"/>
              <w:ind w:left="0" w:right="0" w:firstLine="0" w:firstLineChars="0"/>
              <w:jc w:val="center"/>
              <w:rPr>
                <w:rFonts w:hint="default"/>
              </w:rPr>
            </w:pPr>
            <w:r>
              <w:rPr>
                <w:rFonts w:hint="eastAsia"/>
              </w:rPr>
              <w:t>职务</w:t>
            </w:r>
          </w:p>
        </w:tc>
        <w:tc>
          <w:tcPr>
            <w:tcW w:w="1640" w:type="dxa"/>
            <w:vAlign w:val="center"/>
          </w:tcPr>
          <w:p w14:paraId="29265D55">
            <w:pPr>
              <w:keepNext w:val="0"/>
              <w:keepLines w:val="0"/>
              <w:suppressLineNumbers w:val="0"/>
              <w:spacing w:before="0" w:beforeAutospacing="0" w:after="0" w:afterAutospacing="0"/>
              <w:ind w:left="0" w:right="0" w:firstLine="0" w:firstLineChars="0"/>
              <w:jc w:val="center"/>
              <w:rPr>
                <w:rFonts w:hint="default"/>
              </w:rPr>
            </w:pPr>
          </w:p>
        </w:tc>
        <w:tc>
          <w:tcPr>
            <w:tcW w:w="1620" w:type="dxa"/>
            <w:vAlign w:val="center"/>
          </w:tcPr>
          <w:p w14:paraId="61BDAC65">
            <w:pPr>
              <w:keepNext w:val="0"/>
              <w:keepLines w:val="0"/>
              <w:suppressLineNumbers w:val="0"/>
              <w:spacing w:before="0" w:beforeAutospacing="0" w:after="0" w:afterAutospacing="0"/>
              <w:ind w:left="0" w:right="0" w:firstLine="0" w:firstLineChars="0"/>
              <w:jc w:val="center"/>
              <w:rPr>
                <w:rFonts w:hint="default"/>
              </w:rPr>
            </w:pPr>
            <w:r>
              <w:rPr>
                <w:rFonts w:hint="eastAsia"/>
              </w:rPr>
              <w:t>拟在本合同</w:t>
            </w:r>
            <w:r>
              <w:rPr>
                <w:rFonts w:hint="eastAsia"/>
                <w:lang w:val="en-US" w:eastAsia="zh-CN"/>
              </w:rPr>
              <w:t>担</w:t>
            </w:r>
            <w:r>
              <w:rPr>
                <w:rFonts w:hint="eastAsia"/>
              </w:rPr>
              <w:t>任职务</w:t>
            </w:r>
          </w:p>
        </w:tc>
        <w:tc>
          <w:tcPr>
            <w:tcW w:w="1600" w:type="dxa"/>
            <w:gridSpan w:val="2"/>
          </w:tcPr>
          <w:p w14:paraId="050C650C">
            <w:pPr>
              <w:keepNext w:val="0"/>
              <w:keepLines w:val="0"/>
              <w:suppressLineNumbers w:val="0"/>
              <w:spacing w:before="0" w:beforeAutospacing="0" w:after="0" w:afterAutospacing="0"/>
              <w:ind w:left="0" w:right="0" w:firstLine="0" w:firstLineChars="0"/>
              <w:jc w:val="center"/>
              <w:rPr>
                <w:rFonts w:hint="default"/>
              </w:rPr>
            </w:pPr>
          </w:p>
        </w:tc>
      </w:tr>
      <w:tr w14:paraId="3B2E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60" w:type="dxa"/>
            <w:vAlign w:val="center"/>
          </w:tcPr>
          <w:p w14:paraId="166C00E6">
            <w:pPr>
              <w:keepNext w:val="0"/>
              <w:keepLines w:val="0"/>
              <w:suppressLineNumbers w:val="0"/>
              <w:spacing w:before="0" w:beforeAutospacing="0" w:after="0" w:afterAutospacing="0"/>
              <w:ind w:left="0" w:right="0" w:firstLine="0" w:firstLineChars="0"/>
              <w:jc w:val="center"/>
              <w:rPr>
                <w:rFonts w:hint="default"/>
              </w:rPr>
            </w:pPr>
            <w:r>
              <w:rPr>
                <w:rFonts w:hint="eastAsia"/>
              </w:rPr>
              <w:t>学历</w:t>
            </w:r>
          </w:p>
        </w:tc>
        <w:tc>
          <w:tcPr>
            <w:tcW w:w="1440" w:type="dxa"/>
            <w:vAlign w:val="center"/>
          </w:tcPr>
          <w:p w14:paraId="5B45C99C">
            <w:pPr>
              <w:keepNext w:val="0"/>
              <w:keepLines w:val="0"/>
              <w:suppressLineNumbers w:val="0"/>
              <w:spacing w:before="0" w:beforeAutospacing="0" w:after="0" w:afterAutospacing="0"/>
              <w:ind w:left="0" w:right="0" w:firstLine="0" w:firstLineChars="0"/>
              <w:jc w:val="center"/>
              <w:rPr>
                <w:rFonts w:hint="default"/>
              </w:rPr>
            </w:pPr>
          </w:p>
        </w:tc>
        <w:tc>
          <w:tcPr>
            <w:tcW w:w="1620" w:type="dxa"/>
            <w:vAlign w:val="center"/>
          </w:tcPr>
          <w:p w14:paraId="0648DBB4">
            <w:pPr>
              <w:keepNext w:val="0"/>
              <w:keepLines w:val="0"/>
              <w:suppressLineNumbers w:val="0"/>
              <w:spacing w:before="0" w:beforeAutospacing="0" w:after="0" w:afterAutospacing="0"/>
              <w:ind w:left="0" w:right="0" w:firstLine="0" w:firstLineChars="0"/>
              <w:jc w:val="center"/>
              <w:rPr>
                <w:rFonts w:hint="default"/>
              </w:rPr>
            </w:pPr>
            <w:r>
              <w:rPr>
                <w:rFonts w:hint="eastAsia"/>
              </w:rPr>
              <w:t>工作年限</w:t>
            </w:r>
          </w:p>
        </w:tc>
        <w:tc>
          <w:tcPr>
            <w:tcW w:w="1640" w:type="dxa"/>
            <w:vAlign w:val="center"/>
          </w:tcPr>
          <w:p w14:paraId="7488178C">
            <w:pPr>
              <w:keepNext w:val="0"/>
              <w:keepLines w:val="0"/>
              <w:suppressLineNumbers w:val="0"/>
              <w:spacing w:before="0" w:beforeAutospacing="0" w:after="0" w:afterAutospacing="0"/>
              <w:ind w:left="0" w:right="0" w:firstLine="0" w:firstLineChars="0"/>
              <w:jc w:val="center"/>
              <w:rPr>
                <w:rFonts w:hint="default"/>
              </w:rPr>
            </w:pPr>
          </w:p>
        </w:tc>
        <w:tc>
          <w:tcPr>
            <w:tcW w:w="1620" w:type="dxa"/>
            <w:vAlign w:val="center"/>
          </w:tcPr>
          <w:p w14:paraId="15F17CF8">
            <w:pPr>
              <w:keepNext w:val="0"/>
              <w:keepLines w:val="0"/>
              <w:suppressLineNumbers w:val="0"/>
              <w:spacing w:before="0" w:beforeAutospacing="0" w:after="0" w:afterAutospacing="0"/>
              <w:ind w:left="0" w:right="0" w:firstLine="0" w:firstLineChars="0"/>
              <w:jc w:val="center"/>
              <w:rPr>
                <w:rFonts w:hint="eastAsia" w:eastAsia="宋体"/>
                <w:lang w:eastAsia="zh-CN"/>
              </w:rPr>
            </w:pPr>
            <w:r>
              <w:rPr>
                <w:rFonts w:hint="eastAsia"/>
              </w:rPr>
              <w:t>类似</w:t>
            </w:r>
            <w:r>
              <w:rPr>
                <w:rFonts w:hint="eastAsia"/>
                <w:lang w:val="en-US" w:eastAsia="zh-CN"/>
              </w:rPr>
              <w:t>项目</w:t>
            </w:r>
          </w:p>
          <w:p w14:paraId="2450C0EB">
            <w:pPr>
              <w:keepNext w:val="0"/>
              <w:keepLines w:val="0"/>
              <w:suppressLineNumbers w:val="0"/>
              <w:spacing w:before="0" w:beforeAutospacing="0" w:after="0" w:afterAutospacing="0"/>
              <w:ind w:left="0" w:right="0" w:firstLine="0" w:firstLineChars="0"/>
              <w:jc w:val="center"/>
              <w:rPr>
                <w:rFonts w:hint="default"/>
              </w:rPr>
            </w:pPr>
            <w:r>
              <w:rPr>
                <w:rFonts w:hint="eastAsia"/>
              </w:rPr>
              <w:t>经验年限</w:t>
            </w:r>
          </w:p>
        </w:tc>
        <w:tc>
          <w:tcPr>
            <w:tcW w:w="1600" w:type="dxa"/>
            <w:gridSpan w:val="2"/>
          </w:tcPr>
          <w:p w14:paraId="33ACA0F1">
            <w:pPr>
              <w:keepNext w:val="0"/>
              <w:keepLines w:val="0"/>
              <w:suppressLineNumbers w:val="0"/>
              <w:spacing w:before="0" w:beforeAutospacing="0" w:after="0" w:afterAutospacing="0"/>
              <w:ind w:left="0" w:right="0" w:firstLine="0" w:firstLineChars="0"/>
              <w:jc w:val="center"/>
              <w:rPr>
                <w:rFonts w:hint="default"/>
              </w:rPr>
            </w:pPr>
          </w:p>
        </w:tc>
      </w:tr>
      <w:tr w14:paraId="2691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60" w:type="dxa"/>
            <w:vAlign w:val="center"/>
          </w:tcPr>
          <w:p w14:paraId="0B6F4F3A">
            <w:pPr>
              <w:keepNext w:val="0"/>
              <w:keepLines w:val="0"/>
              <w:suppressLineNumbers w:val="0"/>
              <w:spacing w:before="0" w:beforeAutospacing="0" w:after="0" w:afterAutospacing="0"/>
              <w:ind w:left="0" w:right="0" w:firstLine="0" w:firstLineChars="0"/>
              <w:jc w:val="center"/>
              <w:rPr>
                <w:rFonts w:hint="default"/>
              </w:rPr>
            </w:pPr>
            <w:r>
              <w:rPr>
                <w:rFonts w:hint="eastAsia"/>
              </w:rPr>
              <w:t>毕业学校</w:t>
            </w:r>
          </w:p>
        </w:tc>
        <w:tc>
          <w:tcPr>
            <w:tcW w:w="7920" w:type="dxa"/>
            <w:gridSpan w:val="6"/>
            <w:vAlign w:val="center"/>
          </w:tcPr>
          <w:p w14:paraId="28AFB3B7">
            <w:pPr>
              <w:keepNext w:val="0"/>
              <w:keepLines w:val="0"/>
              <w:suppressLineNumbers w:val="0"/>
              <w:spacing w:before="0" w:beforeAutospacing="0" w:after="0" w:afterAutospacing="0"/>
              <w:ind w:left="0" w:right="0" w:firstLine="0" w:firstLineChars="0"/>
              <w:jc w:val="left"/>
              <w:rPr>
                <w:rFonts w:hint="default"/>
              </w:rPr>
            </w:pPr>
            <w:r>
              <w:rPr>
                <w:rFonts w:hint="eastAsia"/>
              </w:rPr>
              <w:t>年   月  日毕业于学校专业，学制年</w:t>
            </w:r>
          </w:p>
        </w:tc>
      </w:tr>
      <w:tr w14:paraId="2FB7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60" w:type="dxa"/>
            <w:vAlign w:val="center"/>
          </w:tcPr>
          <w:p w14:paraId="30DFC796">
            <w:pPr>
              <w:keepNext w:val="0"/>
              <w:keepLines w:val="0"/>
              <w:suppressLineNumbers w:val="0"/>
              <w:spacing w:before="0" w:beforeAutospacing="0" w:after="0" w:afterAutospacing="0"/>
              <w:ind w:left="0" w:right="0" w:firstLine="0" w:firstLineChars="0"/>
              <w:jc w:val="center"/>
              <w:rPr>
                <w:rFonts w:hint="default"/>
              </w:rPr>
            </w:pPr>
            <w:r>
              <w:rPr>
                <w:rFonts w:hint="eastAsia"/>
              </w:rPr>
              <w:t>持证情况</w:t>
            </w:r>
          </w:p>
        </w:tc>
        <w:tc>
          <w:tcPr>
            <w:tcW w:w="7920" w:type="dxa"/>
            <w:gridSpan w:val="6"/>
            <w:vAlign w:val="center"/>
          </w:tcPr>
          <w:p w14:paraId="1A9B1477">
            <w:pPr>
              <w:keepNext w:val="0"/>
              <w:keepLines w:val="0"/>
              <w:suppressLineNumbers w:val="0"/>
              <w:spacing w:before="0" w:beforeAutospacing="0" w:after="0" w:afterAutospacing="0"/>
              <w:ind w:left="0" w:right="0" w:firstLine="0" w:firstLineChars="0"/>
              <w:jc w:val="left"/>
              <w:rPr>
                <w:rFonts w:hint="default"/>
              </w:rPr>
            </w:pPr>
          </w:p>
        </w:tc>
      </w:tr>
      <w:tr w14:paraId="26AD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180" w:type="dxa"/>
            <w:gridSpan w:val="7"/>
            <w:vAlign w:val="center"/>
          </w:tcPr>
          <w:p w14:paraId="067C3AF2">
            <w:pPr>
              <w:keepNext w:val="0"/>
              <w:keepLines w:val="0"/>
              <w:suppressLineNumbers w:val="0"/>
              <w:spacing w:before="0" w:beforeAutospacing="0" w:after="0" w:afterAutospacing="0"/>
              <w:ind w:left="0" w:right="0" w:firstLine="0" w:firstLineChars="0"/>
              <w:jc w:val="center"/>
              <w:rPr>
                <w:rFonts w:hint="default"/>
              </w:rPr>
            </w:pPr>
            <w:r>
              <w:rPr>
                <w:rFonts w:hint="eastAsia"/>
              </w:rPr>
              <w:t>经            历</w:t>
            </w:r>
          </w:p>
        </w:tc>
      </w:tr>
      <w:tr w14:paraId="4341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60" w:type="dxa"/>
            <w:vAlign w:val="center"/>
          </w:tcPr>
          <w:p w14:paraId="6DB69BD2">
            <w:pPr>
              <w:keepNext w:val="0"/>
              <w:keepLines w:val="0"/>
              <w:suppressLineNumbers w:val="0"/>
              <w:spacing w:before="0" w:beforeLines="50" w:beforeAutospacing="0" w:after="0" w:afterAutospacing="0"/>
              <w:ind w:left="0" w:right="0" w:firstLine="0" w:firstLineChars="0"/>
              <w:jc w:val="center"/>
              <w:rPr>
                <w:rFonts w:hint="default"/>
              </w:rPr>
            </w:pPr>
            <w:r>
              <w:rPr>
                <w:rFonts w:hint="eastAsia"/>
              </w:rPr>
              <w:t>年--年</w:t>
            </w:r>
          </w:p>
        </w:tc>
        <w:tc>
          <w:tcPr>
            <w:tcW w:w="4700" w:type="dxa"/>
            <w:gridSpan w:val="3"/>
            <w:vAlign w:val="center"/>
          </w:tcPr>
          <w:p w14:paraId="065F4A36">
            <w:pPr>
              <w:keepNext w:val="0"/>
              <w:keepLines w:val="0"/>
              <w:suppressLineNumbers w:val="0"/>
              <w:spacing w:before="0" w:beforeLines="50" w:beforeAutospacing="0" w:after="0" w:afterAutospacing="0"/>
              <w:ind w:left="0" w:right="0" w:firstLine="0" w:firstLineChars="0"/>
              <w:jc w:val="center"/>
              <w:rPr>
                <w:rFonts w:hint="default"/>
              </w:rPr>
            </w:pPr>
            <w:r>
              <w:rPr>
                <w:rFonts w:hint="eastAsia"/>
              </w:rPr>
              <w:t>参加过的类似</w:t>
            </w:r>
            <w:r>
              <w:rPr>
                <w:rFonts w:hint="eastAsia"/>
                <w:lang w:val="en-US" w:eastAsia="zh-CN"/>
              </w:rPr>
              <w:t>工作</w:t>
            </w:r>
            <w:r>
              <w:rPr>
                <w:rFonts w:hint="eastAsia"/>
              </w:rPr>
              <w:t>项目名称</w:t>
            </w:r>
          </w:p>
        </w:tc>
        <w:tc>
          <w:tcPr>
            <w:tcW w:w="1800" w:type="dxa"/>
            <w:gridSpan w:val="2"/>
            <w:vAlign w:val="center"/>
          </w:tcPr>
          <w:p w14:paraId="69507AD9">
            <w:pPr>
              <w:keepNext w:val="0"/>
              <w:keepLines w:val="0"/>
              <w:suppressLineNumbers w:val="0"/>
              <w:spacing w:before="0" w:beforeLines="50" w:beforeAutospacing="0" w:after="0" w:afterAutospacing="0"/>
              <w:ind w:left="0" w:right="0" w:firstLine="0" w:firstLineChars="0"/>
              <w:jc w:val="center"/>
              <w:rPr>
                <w:rFonts w:hint="default"/>
              </w:rPr>
            </w:pPr>
            <w:r>
              <w:rPr>
                <w:rFonts w:hint="eastAsia"/>
              </w:rPr>
              <w:t>担任何职</w:t>
            </w:r>
          </w:p>
        </w:tc>
        <w:tc>
          <w:tcPr>
            <w:tcW w:w="1420" w:type="dxa"/>
            <w:vAlign w:val="center"/>
          </w:tcPr>
          <w:p w14:paraId="04592A50">
            <w:pPr>
              <w:keepNext w:val="0"/>
              <w:keepLines w:val="0"/>
              <w:suppressLineNumbers w:val="0"/>
              <w:spacing w:before="0" w:beforeLines="50" w:beforeAutospacing="0" w:after="0" w:afterAutospacing="0"/>
              <w:ind w:left="0" w:right="0" w:firstLine="0" w:firstLineChars="0"/>
              <w:jc w:val="center"/>
              <w:rPr>
                <w:rFonts w:hint="default"/>
              </w:rPr>
            </w:pPr>
            <w:r>
              <w:rPr>
                <w:rFonts w:hint="eastAsia"/>
              </w:rPr>
              <w:t>发包人及联系电话</w:t>
            </w:r>
          </w:p>
        </w:tc>
      </w:tr>
      <w:tr w14:paraId="68B3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260" w:type="dxa"/>
          </w:tcPr>
          <w:p w14:paraId="1694D5E9">
            <w:pPr>
              <w:keepNext w:val="0"/>
              <w:keepLines w:val="0"/>
              <w:suppressLineNumbers w:val="0"/>
              <w:spacing w:before="0" w:beforeAutospacing="0" w:after="0" w:afterAutospacing="0"/>
              <w:ind w:left="0" w:right="0" w:firstLine="0" w:firstLineChars="0"/>
              <w:rPr>
                <w:rFonts w:hint="default"/>
              </w:rPr>
            </w:pPr>
          </w:p>
        </w:tc>
        <w:tc>
          <w:tcPr>
            <w:tcW w:w="4700" w:type="dxa"/>
            <w:gridSpan w:val="3"/>
          </w:tcPr>
          <w:p w14:paraId="31594E06">
            <w:pPr>
              <w:keepNext w:val="0"/>
              <w:keepLines w:val="0"/>
              <w:suppressLineNumbers w:val="0"/>
              <w:spacing w:before="0" w:beforeAutospacing="0" w:after="0" w:afterAutospacing="0"/>
              <w:ind w:left="0" w:right="0" w:firstLine="0" w:firstLineChars="0"/>
              <w:rPr>
                <w:rFonts w:hint="default"/>
              </w:rPr>
            </w:pPr>
          </w:p>
        </w:tc>
        <w:tc>
          <w:tcPr>
            <w:tcW w:w="1800" w:type="dxa"/>
            <w:gridSpan w:val="2"/>
          </w:tcPr>
          <w:p w14:paraId="77C6D850">
            <w:pPr>
              <w:keepNext w:val="0"/>
              <w:keepLines w:val="0"/>
              <w:suppressLineNumbers w:val="0"/>
              <w:spacing w:before="0" w:beforeAutospacing="0" w:after="0" w:afterAutospacing="0"/>
              <w:ind w:left="0" w:right="0" w:firstLine="0" w:firstLineChars="0"/>
              <w:rPr>
                <w:rFonts w:hint="default"/>
              </w:rPr>
            </w:pPr>
          </w:p>
        </w:tc>
        <w:tc>
          <w:tcPr>
            <w:tcW w:w="1420" w:type="dxa"/>
          </w:tcPr>
          <w:p w14:paraId="31625B40">
            <w:pPr>
              <w:keepNext w:val="0"/>
              <w:keepLines w:val="0"/>
              <w:suppressLineNumbers w:val="0"/>
              <w:spacing w:before="0" w:beforeAutospacing="0" w:after="0" w:afterAutospacing="0"/>
              <w:ind w:left="0" w:right="0" w:firstLine="0" w:firstLineChars="0"/>
              <w:rPr>
                <w:rFonts w:hint="default"/>
              </w:rPr>
            </w:pPr>
          </w:p>
        </w:tc>
      </w:tr>
      <w:tr w14:paraId="2BAA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60" w:type="dxa"/>
          </w:tcPr>
          <w:p w14:paraId="0D464AF7">
            <w:pPr>
              <w:keepNext w:val="0"/>
              <w:keepLines w:val="0"/>
              <w:suppressLineNumbers w:val="0"/>
              <w:spacing w:before="0" w:beforeAutospacing="0" w:after="0" w:afterAutospacing="0"/>
              <w:ind w:left="0" w:right="0" w:firstLine="0" w:firstLineChars="0"/>
              <w:rPr>
                <w:rFonts w:hint="default"/>
              </w:rPr>
            </w:pPr>
          </w:p>
        </w:tc>
        <w:tc>
          <w:tcPr>
            <w:tcW w:w="4700" w:type="dxa"/>
            <w:gridSpan w:val="3"/>
          </w:tcPr>
          <w:p w14:paraId="2BDE54B6">
            <w:pPr>
              <w:keepNext w:val="0"/>
              <w:keepLines w:val="0"/>
              <w:suppressLineNumbers w:val="0"/>
              <w:spacing w:before="0" w:beforeAutospacing="0" w:after="0" w:afterAutospacing="0"/>
              <w:ind w:left="0" w:right="0" w:firstLine="0" w:firstLineChars="0"/>
              <w:rPr>
                <w:rFonts w:hint="default"/>
              </w:rPr>
            </w:pPr>
          </w:p>
        </w:tc>
        <w:tc>
          <w:tcPr>
            <w:tcW w:w="1800" w:type="dxa"/>
            <w:gridSpan w:val="2"/>
          </w:tcPr>
          <w:p w14:paraId="15BC8CE0">
            <w:pPr>
              <w:keepNext w:val="0"/>
              <w:keepLines w:val="0"/>
              <w:suppressLineNumbers w:val="0"/>
              <w:spacing w:before="0" w:beforeAutospacing="0" w:after="0" w:afterAutospacing="0"/>
              <w:ind w:left="0" w:right="0" w:firstLine="0" w:firstLineChars="0"/>
              <w:rPr>
                <w:rFonts w:hint="default"/>
              </w:rPr>
            </w:pPr>
          </w:p>
        </w:tc>
        <w:tc>
          <w:tcPr>
            <w:tcW w:w="1420" w:type="dxa"/>
          </w:tcPr>
          <w:p w14:paraId="4EF4EEC0">
            <w:pPr>
              <w:keepNext w:val="0"/>
              <w:keepLines w:val="0"/>
              <w:suppressLineNumbers w:val="0"/>
              <w:spacing w:before="0" w:beforeAutospacing="0" w:after="0" w:afterAutospacing="0"/>
              <w:ind w:left="0" w:right="0" w:firstLine="0" w:firstLineChars="0"/>
              <w:rPr>
                <w:rFonts w:hint="default"/>
              </w:rPr>
            </w:pPr>
          </w:p>
        </w:tc>
      </w:tr>
      <w:tr w14:paraId="6C72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260" w:type="dxa"/>
          </w:tcPr>
          <w:p w14:paraId="1B4AB344">
            <w:pPr>
              <w:keepNext w:val="0"/>
              <w:keepLines w:val="0"/>
              <w:suppressLineNumbers w:val="0"/>
              <w:spacing w:before="0" w:beforeAutospacing="0" w:after="0" w:afterAutospacing="0"/>
              <w:ind w:left="0" w:right="0" w:firstLine="0" w:firstLineChars="0"/>
              <w:rPr>
                <w:rFonts w:hint="default"/>
              </w:rPr>
            </w:pPr>
          </w:p>
        </w:tc>
        <w:tc>
          <w:tcPr>
            <w:tcW w:w="4700" w:type="dxa"/>
            <w:gridSpan w:val="3"/>
          </w:tcPr>
          <w:p w14:paraId="313B7400">
            <w:pPr>
              <w:keepNext w:val="0"/>
              <w:keepLines w:val="0"/>
              <w:suppressLineNumbers w:val="0"/>
              <w:spacing w:before="0" w:beforeAutospacing="0" w:after="0" w:afterAutospacing="0"/>
              <w:ind w:left="0" w:right="0" w:firstLine="0" w:firstLineChars="0"/>
              <w:rPr>
                <w:rFonts w:hint="default"/>
              </w:rPr>
            </w:pPr>
          </w:p>
        </w:tc>
        <w:tc>
          <w:tcPr>
            <w:tcW w:w="1800" w:type="dxa"/>
            <w:gridSpan w:val="2"/>
          </w:tcPr>
          <w:p w14:paraId="05A10586">
            <w:pPr>
              <w:keepNext w:val="0"/>
              <w:keepLines w:val="0"/>
              <w:suppressLineNumbers w:val="0"/>
              <w:spacing w:before="0" w:beforeAutospacing="0" w:after="0" w:afterAutospacing="0"/>
              <w:ind w:left="0" w:right="0" w:firstLine="0" w:firstLineChars="0"/>
              <w:rPr>
                <w:rFonts w:hint="default"/>
              </w:rPr>
            </w:pPr>
          </w:p>
        </w:tc>
        <w:tc>
          <w:tcPr>
            <w:tcW w:w="1420" w:type="dxa"/>
          </w:tcPr>
          <w:p w14:paraId="196D7873">
            <w:pPr>
              <w:keepNext w:val="0"/>
              <w:keepLines w:val="0"/>
              <w:suppressLineNumbers w:val="0"/>
              <w:spacing w:before="0" w:beforeAutospacing="0" w:after="0" w:afterAutospacing="0"/>
              <w:ind w:left="0" w:right="0" w:firstLine="0" w:firstLineChars="0"/>
              <w:rPr>
                <w:rFonts w:hint="default"/>
              </w:rPr>
            </w:pPr>
          </w:p>
        </w:tc>
      </w:tr>
      <w:tr w14:paraId="35D5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60" w:type="dxa"/>
          </w:tcPr>
          <w:p w14:paraId="1AA8B332">
            <w:pPr>
              <w:keepNext w:val="0"/>
              <w:keepLines w:val="0"/>
              <w:suppressLineNumbers w:val="0"/>
              <w:spacing w:before="0" w:beforeAutospacing="0" w:after="0" w:afterAutospacing="0"/>
              <w:ind w:left="0" w:right="0" w:firstLine="0" w:firstLineChars="0"/>
              <w:rPr>
                <w:rFonts w:hint="default"/>
              </w:rPr>
            </w:pPr>
          </w:p>
        </w:tc>
        <w:tc>
          <w:tcPr>
            <w:tcW w:w="4700" w:type="dxa"/>
            <w:gridSpan w:val="3"/>
          </w:tcPr>
          <w:p w14:paraId="3A6185B8">
            <w:pPr>
              <w:keepNext w:val="0"/>
              <w:keepLines w:val="0"/>
              <w:suppressLineNumbers w:val="0"/>
              <w:spacing w:before="0" w:beforeAutospacing="0" w:after="0" w:afterAutospacing="0"/>
              <w:ind w:left="0" w:right="0" w:firstLine="0" w:firstLineChars="0"/>
              <w:rPr>
                <w:rFonts w:hint="default"/>
              </w:rPr>
            </w:pPr>
          </w:p>
        </w:tc>
        <w:tc>
          <w:tcPr>
            <w:tcW w:w="1800" w:type="dxa"/>
            <w:gridSpan w:val="2"/>
          </w:tcPr>
          <w:p w14:paraId="6D73BCBC">
            <w:pPr>
              <w:keepNext w:val="0"/>
              <w:keepLines w:val="0"/>
              <w:suppressLineNumbers w:val="0"/>
              <w:spacing w:before="0" w:beforeAutospacing="0" w:after="0" w:afterAutospacing="0"/>
              <w:ind w:left="0" w:right="0" w:firstLine="0" w:firstLineChars="0"/>
              <w:rPr>
                <w:rFonts w:hint="default"/>
              </w:rPr>
            </w:pPr>
          </w:p>
        </w:tc>
        <w:tc>
          <w:tcPr>
            <w:tcW w:w="1420" w:type="dxa"/>
          </w:tcPr>
          <w:p w14:paraId="4A6755D9">
            <w:pPr>
              <w:keepNext w:val="0"/>
              <w:keepLines w:val="0"/>
              <w:suppressLineNumbers w:val="0"/>
              <w:spacing w:before="0" w:beforeAutospacing="0" w:after="0" w:afterAutospacing="0"/>
              <w:ind w:left="0" w:right="0" w:firstLine="0" w:firstLineChars="0"/>
              <w:rPr>
                <w:rFonts w:hint="default"/>
              </w:rPr>
            </w:pPr>
          </w:p>
        </w:tc>
      </w:tr>
      <w:tr w14:paraId="7648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60" w:type="dxa"/>
          </w:tcPr>
          <w:p w14:paraId="1DDF7EE4">
            <w:pPr>
              <w:keepNext w:val="0"/>
              <w:keepLines w:val="0"/>
              <w:suppressLineNumbers w:val="0"/>
              <w:spacing w:before="0" w:beforeAutospacing="0" w:after="0" w:afterAutospacing="0"/>
              <w:ind w:left="0" w:right="0" w:firstLine="0" w:firstLineChars="0"/>
              <w:rPr>
                <w:rFonts w:hint="default"/>
              </w:rPr>
            </w:pPr>
          </w:p>
        </w:tc>
        <w:tc>
          <w:tcPr>
            <w:tcW w:w="4700" w:type="dxa"/>
            <w:gridSpan w:val="3"/>
          </w:tcPr>
          <w:p w14:paraId="03C85A53">
            <w:pPr>
              <w:keepNext w:val="0"/>
              <w:keepLines w:val="0"/>
              <w:suppressLineNumbers w:val="0"/>
              <w:spacing w:before="0" w:beforeAutospacing="0" w:after="0" w:afterAutospacing="0"/>
              <w:ind w:left="0" w:right="0" w:firstLine="0" w:firstLineChars="0"/>
              <w:rPr>
                <w:rFonts w:hint="default"/>
              </w:rPr>
            </w:pPr>
          </w:p>
        </w:tc>
        <w:tc>
          <w:tcPr>
            <w:tcW w:w="1800" w:type="dxa"/>
            <w:gridSpan w:val="2"/>
          </w:tcPr>
          <w:p w14:paraId="7207B01E">
            <w:pPr>
              <w:keepNext w:val="0"/>
              <w:keepLines w:val="0"/>
              <w:suppressLineNumbers w:val="0"/>
              <w:spacing w:before="0" w:beforeAutospacing="0" w:after="0" w:afterAutospacing="0"/>
              <w:ind w:left="0" w:right="0" w:firstLine="0" w:firstLineChars="0"/>
              <w:rPr>
                <w:rFonts w:hint="default"/>
              </w:rPr>
            </w:pPr>
          </w:p>
        </w:tc>
        <w:tc>
          <w:tcPr>
            <w:tcW w:w="1420" w:type="dxa"/>
          </w:tcPr>
          <w:p w14:paraId="72118F34">
            <w:pPr>
              <w:keepNext w:val="0"/>
              <w:keepLines w:val="0"/>
              <w:suppressLineNumbers w:val="0"/>
              <w:spacing w:before="0" w:beforeAutospacing="0" w:after="0" w:afterAutospacing="0"/>
              <w:ind w:left="0" w:right="0" w:firstLine="0" w:firstLineChars="0"/>
              <w:rPr>
                <w:rFonts w:hint="default"/>
              </w:rPr>
            </w:pPr>
          </w:p>
        </w:tc>
      </w:tr>
      <w:tr w14:paraId="1E0E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60" w:type="dxa"/>
            <w:vAlign w:val="center"/>
          </w:tcPr>
          <w:p w14:paraId="0DAA45F2">
            <w:pPr>
              <w:keepNext w:val="0"/>
              <w:keepLines w:val="0"/>
              <w:suppressLineNumbers w:val="0"/>
              <w:spacing w:before="0" w:beforeAutospacing="0" w:after="0" w:afterAutospacing="0"/>
              <w:ind w:left="0" w:right="0" w:firstLine="0" w:firstLineChars="0"/>
              <w:jc w:val="center"/>
              <w:rPr>
                <w:rFonts w:hint="default"/>
              </w:rPr>
            </w:pPr>
            <w:r>
              <w:rPr>
                <w:rFonts w:hint="default"/>
              </w:rPr>
              <w:t>获奖情况</w:t>
            </w:r>
          </w:p>
        </w:tc>
        <w:tc>
          <w:tcPr>
            <w:tcW w:w="7920" w:type="dxa"/>
            <w:gridSpan w:val="6"/>
            <w:vAlign w:val="center"/>
          </w:tcPr>
          <w:p w14:paraId="75C2753D">
            <w:pPr>
              <w:keepNext w:val="0"/>
              <w:keepLines w:val="0"/>
              <w:suppressLineNumbers w:val="0"/>
              <w:spacing w:before="0" w:beforeAutospacing="0" w:after="0" w:afterAutospacing="0"/>
              <w:ind w:left="0" w:right="0" w:firstLine="0" w:firstLineChars="0"/>
              <w:rPr>
                <w:rFonts w:hint="default"/>
              </w:rPr>
            </w:pPr>
          </w:p>
        </w:tc>
      </w:tr>
      <w:tr w14:paraId="4570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60" w:type="dxa"/>
            <w:vAlign w:val="center"/>
          </w:tcPr>
          <w:p w14:paraId="79FB2D2A">
            <w:pPr>
              <w:keepNext w:val="0"/>
              <w:keepLines w:val="0"/>
              <w:suppressLineNumbers w:val="0"/>
              <w:spacing w:before="0" w:beforeAutospacing="0" w:after="0" w:afterAutospacing="0"/>
              <w:ind w:left="0" w:right="0" w:firstLine="0" w:firstLineChars="0"/>
              <w:jc w:val="center"/>
              <w:rPr>
                <w:rFonts w:hint="default"/>
              </w:rPr>
            </w:pPr>
            <w:r>
              <w:rPr>
                <w:rFonts w:hint="default"/>
              </w:rPr>
              <w:t>备注</w:t>
            </w:r>
          </w:p>
        </w:tc>
        <w:tc>
          <w:tcPr>
            <w:tcW w:w="7920" w:type="dxa"/>
            <w:gridSpan w:val="6"/>
            <w:vAlign w:val="center"/>
          </w:tcPr>
          <w:p w14:paraId="1B78E1FA">
            <w:pPr>
              <w:keepNext w:val="0"/>
              <w:keepLines w:val="0"/>
              <w:suppressLineNumbers w:val="0"/>
              <w:spacing w:before="0" w:beforeAutospacing="0" w:after="0" w:afterAutospacing="0"/>
              <w:ind w:left="0" w:right="0" w:firstLine="0" w:firstLineChars="0"/>
              <w:rPr>
                <w:rFonts w:hint="default"/>
              </w:rPr>
            </w:pPr>
          </w:p>
        </w:tc>
      </w:tr>
    </w:tbl>
    <w:p w14:paraId="02B41F43">
      <w:pPr>
        <w:ind w:firstLine="0" w:firstLineChars="0"/>
        <w:rPr>
          <w:b/>
          <w:i/>
          <w:color w:val="FF0000"/>
        </w:rPr>
      </w:pPr>
      <w:r>
        <w:rPr>
          <w:rFonts w:hint="eastAsia"/>
          <w:b/>
          <w:i/>
          <w:color w:val="FF0000"/>
        </w:rPr>
        <w:t>说明：1.本表人员应与表1中所列人员相一致；</w:t>
      </w:r>
    </w:p>
    <w:p w14:paraId="34B07E9C">
      <w:pPr>
        <w:numPr>
          <w:ilvl w:val="0"/>
          <w:numId w:val="25"/>
        </w:numPr>
        <w:ind w:firstLine="482"/>
        <w:rPr>
          <w:rFonts w:hint="eastAsia"/>
          <w:b/>
          <w:i/>
          <w:color w:val="FF0000"/>
        </w:rPr>
      </w:pPr>
      <w:r>
        <w:rPr>
          <w:rFonts w:hint="eastAsia"/>
          <w:b/>
          <w:i/>
          <w:color w:val="FF0000"/>
        </w:rPr>
        <w:t>每张简历表后应附有身份证、毕业证、资格证书</w:t>
      </w:r>
      <w:r>
        <w:rPr>
          <w:rFonts w:hint="eastAsia"/>
          <w:b/>
          <w:i/>
          <w:color w:val="FF0000"/>
          <w:lang w:val="en-US" w:eastAsia="zh-CN"/>
        </w:rPr>
        <w:t>等彩色扫描</w:t>
      </w:r>
      <w:r>
        <w:rPr>
          <w:rFonts w:hint="eastAsia"/>
          <w:b/>
          <w:i/>
          <w:color w:val="FF0000"/>
        </w:rPr>
        <w:t>件。</w:t>
      </w:r>
    </w:p>
    <w:p w14:paraId="41749BD1">
      <w:pPr>
        <w:numPr>
          <w:ilvl w:val="0"/>
          <w:numId w:val="25"/>
        </w:numPr>
        <w:ind w:firstLine="482"/>
        <w:rPr>
          <w:rFonts w:hint="eastAsia"/>
          <w:b/>
          <w:i/>
          <w:color w:val="FF0000"/>
        </w:rPr>
      </w:pPr>
      <w:r>
        <w:rPr>
          <w:rFonts w:hint="eastAsia"/>
          <w:b/>
          <w:i/>
          <w:color w:val="FF0000"/>
          <w:lang w:val="en-US" w:eastAsia="zh-CN"/>
        </w:rPr>
        <w:t>需提供公司与拟派驻人员的劳动关系证明，包括劳动合同、社保缴纳证明等。</w:t>
      </w:r>
    </w:p>
    <w:p w14:paraId="5D69ACBB">
      <w:pPr>
        <w:ind w:firstLine="480"/>
        <w:sectPr>
          <w:footerReference r:id="rId22" w:type="first"/>
          <w:footerReference r:id="rId21" w:type="default"/>
          <w:pgSz w:w="11906" w:h="16838"/>
          <w:pgMar w:top="1418" w:right="1418" w:bottom="1418" w:left="1418" w:header="851" w:footer="992" w:gutter="0"/>
          <w:pgNumType w:fmt="decimal"/>
          <w:cols w:space="720" w:num="1"/>
          <w:titlePg/>
          <w:docGrid w:type="lines" w:linePitch="312" w:charSpace="0"/>
        </w:sectPr>
      </w:pPr>
      <w:r>
        <w:br w:type="page"/>
      </w:r>
      <w:bookmarkStart w:id="173" w:name="_Toc522805901"/>
    </w:p>
    <w:bookmarkEnd w:id="173"/>
    <w:p w14:paraId="7B2949B3">
      <w:pPr>
        <w:widowControl/>
        <w:ind w:firstLine="480"/>
        <w:jc w:val="left"/>
        <w:rPr>
          <w:rFonts w:ascii="黑体" w:hAnsi="黑体" w:eastAsia="黑体"/>
          <w:b/>
          <w:bCs/>
          <w:kern w:val="0"/>
          <w:sz w:val="32"/>
          <w:szCs w:val="44"/>
        </w:rPr>
      </w:pPr>
    </w:p>
    <w:p w14:paraId="6527D763">
      <w:pPr>
        <w:pStyle w:val="2"/>
        <w:numPr>
          <w:ilvl w:val="0"/>
          <w:numId w:val="24"/>
        </w:numPr>
        <w:ind w:left="0" w:firstLine="562"/>
        <w:jc w:val="center"/>
      </w:pPr>
      <w:bookmarkStart w:id="174" w:name="_Toc8715"/>
      <w:bookmarkStart w:id="175" w:name="_Toc5564"/>
      <w:bookmarkStart w:id="176" w:name="_Toc21087"/>
      <w:r>
        <w:rPr>
          <w:rFonts w:hint="eastAsia"/>
        </w:rPr>
        <w:t>近3年类似</w:t>
      </w:r>
      <w:r>
        <w:rPr>
          <w:rFonts w:hint="eastAsia"/>
          <w:lang w:val="en-US" w:eastAsia="zh-CN"/>
        </w:rPr>
        <w:t>项目</w:t>
      </w:r>
      <w:r>
        <w:rPr>
          <w:rFonts w:hint="eastAsia"/>
        </w:rPr>
        <w:t>业绩统计表</w:t>
      </w:r>
      <w:bookmarkEnd w:id="174"/>
      <w:bookmarkEnd w:id="175"/>
      <w:bookmarkEnd w:id="176"/>
    </w:p>
    <w:tbl>
      <w:tblPr>
        <w:tblStyle w:val="14"/>
        <w:tblpPr w:leftFromText="180" w:rightFromText="180" w:vertAnchor="text" w:horzAnchor="page" w:tblpX="1144" w:tblpY="134"/>
        <w:tblOverlap w:val="never"/>
        <w:tblW w:w="14181" w:type="dxa"/>
        <w:tblInd w:w="0" w:type="dxa"/>
        <w:tblLayout w:type="fixed"/>
        <w:tblCellMar>
          <w:top w:w="0" w:type="dxa"/>
          <w:left w:w="108" w:type="dxa"/>
          <w:bottom w:w="0" w:type="dxa"/>
          <w:right w:w="108" w:type="dxa"/>
        </w:tblCellMar>
      </w:tblPr>
      <w:tblGrid>
        <w:gridCol w:w="710"/>
        <w:gridCol w:w="1275"/>
        <w:gridCol w:w="1701"/>
        <w:gridCol w:w="1560"/>
        <w:gridCol w:w="1701"/>
        <w:gridCol w:w="2268"/>
        <w:gridCol w:w="1668"/>
        <w:gridCol w:w="1964"/>
        <w:gridCol w:w="1334"/>
      </w:tblGrid>
      <w:tr w14:paraId="65879500">
        <w:tblPrEx>
          <w:tblCellMar>
            <w:top w:w="0" w:type="dxa"/>
            <w:left w:w="108" w:type="dxa"/>
            <w:bottom w:w="0" w:type="dxa"/>
            <w:right w:w="108" w:type="dxa"/>
          </w:tblCellMar>
        </w:tblPrEx>
        <w:trPr>
          <w:trHeight w:val="645"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EB84D">
            <w:pPr>
              <w:keepNext w:val="0"/>
              <w:keepLines w:val="0"/>
              <w:widowControl/>
              <w:suppressLineNumbers w:val="0"/>
              <w:spacing w:before="0" w:beforeAutospacing="0" w:after="0" w:afterAutospacing="0"/>
              <w:ind w:left="0" w:right="0" w:firstLine="0" w:firstLineChars="0"/>
              <w:jc w:val="center"/>
              <w:rPr>
                <w:rFonts w:hint="default" w:cs="宋体"/>
                <w:color w:val="000000"/>
                <w:kern w:val="0"/>
                <w:szCs w:val="22"/>
              </w:rPr>
            </w:pPr>
            <w:r>
              <w:rPr>
                <w:rFonts w:hint="eastAsia" w:cs="宋体"/>
                <w:color w:val="000000"/>
                <w:kern w:val="0"/>
                <w:szCs w:val="22"/>
              </w:rPr>
              <w:t>序号</w:t>
            </w:r>
          </w:p>
        </w:tc>
        <w:tc>
          <w:tcPr>
            <w:tcW w:w="1275" w:type="dxa"/>
            <w:tcBorders>
              <w:top w:val="single" w:color="auto" w:sz="4" w:space="0"/>
              <w:left w:val="nil"/>
              <w:bottom w:val="single" w:color="auto" w:sz="4" w:space="0"/>
              <w:right w:val="single" w:color="auto" w:sz="4" w:space="0"/>
            </w:tcBorders>
            <w:vAlign w:val="center"/>
          </w:tcPr>
          <w:p w14:paraId="10BAB007">
            <w:pPr>
              <w:keepNext w:val="0"/>
              <w:keepLines w:val="0"/>
              <w:widowControl/>
              <w:suppressLineNumbers w:val="0"/>
              <w:spacing w:before="0" w:beforeAutospacing="0" w:after="0" w:afterAutospacing="0"/>
              <w:ind w:left="0" w:right="0" w:firstLine="0" w:firstLineChars="0"/>
              <w:jc w:val="center"/>
              <w:rPr>
                <w:rFonts w:hint="default" w:cs="宋体"/>
                <w:color w:val="000000"/>
                <w:kern w:val="0"/>
                <w:szCs w:val="22"/>
              </w:rPr>
            </w:pPr>
            <w:r>
              <w:rPr>
                <w:rFonts w:hint="eastAsia" w:cs="宋体"/>
                <w:color w:val="000000"/>
                <w:kern w:val="0"/>
                <w:szCs w:val="22"/>
              </w:rPr>
              <w:t>项目名称</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E96B2">
            <w:pPr>
              <w:keepNext w:val="0"/>
              <w:keepLines w:val="0"/>
              <w:widowControl/>
              <w:suppressLineNumbers w:val="0"/>
              <w:spacing w:before="0" w:beforeAutospacing="0" w:after="0" w:afterAutospacing="0"/>
              <w:ind w:left="0" w:right="0" w:firstLine="0" w:firstLineChars="0"/>
              <w:jc w:val="center"/>
              <w:rPr>
                <w:rFonts w:hint="default" w:cs="宋体"/>
                <w:color w:val="000000"/>
                <w:kern w:val="0"/>
                <w:szCs w:val="22"/>
              </w:rPr>
            </w:pPr>
            <w:r>
              <w:rPr>
                <w:rFonts w:hint="eastAsia" w:cs="宋体"/>
                <w:color w:val="000000"/>
                <w:kern w:val="0"/>
                <w:szCs w:val="22"/>
                <w:lang w:val="en-US" w:eastAsia="zh-CN"/>
              </w:rPr>
              <w:t>项目</w:t>
            </w:r>
            <w:r>
              <w:rPr>
                <w:rFonts w:hint="eastAsia" w:cs="宋体"/>
                <w:color w:val="000000"/>
                <w:kern w:val="0"/>
                <w:szCs w:val="22"/>
              </w:rPr>
              <w:t>起止时间</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00B2A29">
            <w:pPr>
              <w:keepNext w:val="0"/>
              <w:keepLines w:val="0"/>
              <w:widowControl/>
              <w:suppressLineNumbers w:val="0"/>
              <w:spacing w:before="0" w:beforeAutospacing="0" w:after="0" w:afterAutospacing="0"/>
              <w:ind w:left="0" w:right="0" w:firstLine="0" w:firstLineChars="0"/>
              <w:jc w:val="center"/>
              <w:rPr>
                <w:rFonts w:hint="default" w:cs="宋体"/>
                <w:color w:val="000000"/>
                <w:kern w:val="0"/>
                <w:szCs w:val="22"/>
              </w:rPr>
            </w:pPr>
            <w:r>
              <w:rPr>
                <w:rFonts w:hint="eastAsia" w:cs="宋体"/>
                <w:color w:val="000000"/>
                <w:kern w:val="0"/>
                <w:szCs w:val="22"/>
              </w:rPr>
              <w:t>发包人名称</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7A27B95">
            <w:pPr>
              <w:keepNext w:val="0"/>
              <w:keepLines w:val="0"/>
              <w:widowControl/>
              <w:suppressLineNumbers w:val="0"/>
              <w:spacing w:before="0" w:beforeAutospacing="0" w:after="0" w:afterAutospacing="0"/>
              <w:ind w:left="0" w:right="0" w:firstLine="0" w:firstLineChars="0"/>
              <w:jc w:val="center"/>
              <w:rPr>
                <w:rFonts w:hint="default" w:cs="宋体"/>
                <w:color w:val="000000"/>
                <w:kern w:val="0"/>
                <w:szCs w:val="22"/>
              </w:rPr>
            </w:pPr>
            <w:r>
              <w:rPr>
                <w:rFonts w:hint="eastAsia" w:cs="宋体"/>
                <w:color w:val="000000"/>
                <w:kern w:val="0"/>
                <w:szCs w:val="22"/>
              </w:rPr>
              <w:t>发包人电话</w:t>
            </w:r>
          </w:p>
        </w:tc>
        <w:tc>
          <w:tcPr>
            <w:tcW w:w="2268" w:type="dxa"/>
            <w:tcBorders>
              <w:top w:val="single" w:color="auto" w:sz="4" w:space="0"/>
              <w:left w:val="nil"/>
              <w:bottom w:val="single" w:color="auto" w:sz="4" w:space="0"/>
              <w:right w:val="single" w:color="auto" w:sz="4" w:space="0"/>
            </w:tcBorders>
            <w:shd w:val="clear" w:color="auto" w:fill="auto"/>
            <w:noWrap/>
            <w:vAlign w:val="center"/>
          </w:tcPr>
          <w:p w14:paraId="17F22857">
            <w:pPr>
              <w:keepNext w:val="0"/>
              <w:keepLines w:val="0"/>
              <w:widowControl/>
              <w:suppressLineNumbers w:val="0"/>
              <w:spacing w:before="0" w:beforeAutospacing="0" w:after="0" w:afterAutospacing="0"/>
              <w:ind w:left="0" w:right="0" w:firstLine="0" w:firstLineChars="0"/>
              <w:jc w:val="center"/>
              <w:rPr>
                <w:rFonts w:hint="default" w:cs="宋体"/>
                <w:color w:val="000000"/>
                <w:kern w:val="0"/>
                <w:szCs w:val="22"/>
              </w:rPr>
            </w:pPr>
            <w:r>
              <w:rPr>
                <w:rFonts w:hint="eastAsia" w:cs="宋体"/>
                <w:color w:val="000000"/>
                <w:kern w:val="0"/>
                <w:szCs w:val="22"/>
              </w:rPr>
              <w:t>主要</w:t>
            </w:r>
            <w:r>
              <w:rPr>
                <w:rFonts w:hint="eastAsia" w:cs="宋体"/>
                <w:color w:val="000000"/>
                <w:kern w:val="0"/>
                <w:szCs w:val="22"/>
                <w:lang w:val="en-US" w:eastAsia="zh-CN"/>
              </w:rPr>
              <w:t>工作</w:t>
            </w:r>
            <w:r>
              <w:rPr>
                <w:rFonts w:hint="eastAsia" w:cs="宋体"/>
                <w:color w:val="000000"/>
                <w:kern w:val="0"/>
                <w:szCs w:val="22"/>
              </w:rPr>
              <w:t>内容</w:t>
            </w:r>
          </w:p>
        </w:tc>
        <w:tc>
          <w:tcPr>
            <w:tcW w:w="1668" w:type="dxa"/>
            <w:tcBorders>
              <w:top w:val="single" w:color="auto" w:sz="4" w:space="0"/>
              <w:left w:val="nil"/>
              <w:bottom w:val="single" w:color="auto" w:sz="4" w:space="0"/>
              <w:right w:val="single" w:color="auto" w:sz="4" w:space="0"/>
            </w:tcBorders>
            <w:shd w:val="clear" w:color="auto" w:fill="auto"/>
            <w:noWrap/>
            <w:vAlign w:val="center"/>
          </w:tcPr>
          <w:p w14:paraId="20270188">
            <w:pPr>
              <w:keepNext w:val="0"/>
              <w:keepLines w:val="0"/>
              <w:widowControl/>
              <w:suppressLineNumbers w:val="0"/>
              <w:spacing w:before="0" w:beforeAutospacing="0" w:after="0" w:afterAutospacing="0"/>
              <w:ind w:left="0" w:right="0" w:firstLine="0" w:firstLineChars="0"/>
              <w:jc w:val="center"/>
              <w:rPr>
                <w:rFonts w:hint="default" w:cs="宋体"/>
                <w:color w:val="000000"/>
                <w:kern w:val="0"/>
                <w:szCs w:val="22"/>
              </w:rPr>
            </w:pPr>
            <w:r>
              <w:rPr>
                <w:rFonts w:hint="eastAsia" w:cs="宋体"/>
                <w:color w:val="000000"/>
                <w:kern w:val="0"/>
                <w:szCs w:val="22"/>
              </w:rPr>
              <w:t>合同金额</w:t>
            </w:r>
          </w:p>
        </w:tc>
        <w:tc>
          <w:tcPr>
            <w:tcW w:w="1964" w:type="dxa"/>
            <w:tcBorders>
              <w:top w:val="single" w:color="auto" w:sz="4" w:space="0"/>
              <w:left w:val="nil"/>
              <w:bottom w:val="single" w:color="auto" w:sz="4" w:space="0"/>
              <w:right w:val="single" w:color="auto" w:sz="4" w:space="0"/>
            </w:tcBorders>
            <w:shd w:val="clear" w:color="auto" w:fill="auto"/>
            <w:noWrap/>
            <w:vAlign w:val="center"/>
          </w:tcPr>
          <w:p w14:paraId="4C9082F7">
            <w:pPr>
              <w:keepNext w:val="0"/>
              <w:keepLines w:val="0"/>
              <w:widowControl/>
              <w:suppressLineNumbers w:val="0"/>
              <w:spacing w:before="0" w:beforeAutospacing="0" w:after="0" w:afterAutospacing="0"/>
              <w:ind w:left="0" w:right="0" w:firstLine="0" w:firstLineChars="0"/>
              <w:jc w:val="center"/>
              <w:rPr>
                <w:rFonts w:hint="default" w:cs="宋体"/>
                <w:color w:val="000000"/>
                <w:kern w:val="0"/>
                <w:szCs w:val="22"/>
              </w:rPr>
            </w:pPr>
            <w:r>
              <w:rPr>
                <w:rFonts w:hint="eastAsia" w:cs="宋体"/>
                <w:color w:val="000000"/>
                <w:kern w:val="0"/>
                <w:szCs w:val="22"/>
              </w:rPr>
              <w:t>现场负责人</w:t>
            </w:r>
          </w:p>
        </w:tc>
        <w:tc>
          <w:tcPr>
            <w:tcW w:w="1334" w:type="dxa"/>
            <w:tcBorders>
              <w:top w:val="single" w:color="auto" w:sz="4" w:space="0"/>
              <w:left w:val="nil"/>
              <w:bottom w:val="single" w:color="auto" w:sz="4" w:space="0"/>
              <w:right w:val="single" w:color="auto" w:sz="4" w:space="0"/>
            </w:tcBorders>
            <w:shd w:val="clear" w:color="auto" w:fill="auto"/>
            <w:noWrap/>
            <w:vAlign w:val="center"/>
          </w:tcPr>
          <w:p w14:paraId="6A3498D0">
            <w:pPr>
              <w:keepNext w:val="0"/>
              <w:keepLines w:val="0"/>
              <w:widowControl/>
              <w:suppressLineNumbers w:val="0"/>
              <w:spacing w:before="0" w:beforeAutospacing="0" w:after="0" w:afterAutospacing="0"/>
              <w:ind w:left="0" w:right="0" w:firstLine="0" w:firstLineChars="0"/>
              <w:jc w:val="center"/>
              <w:rPr>
                <w:rFonts w:hint="default" w:cs="宋体"/>
                <w:color w:val="000000"/>
                <w:kern w:val="0"/>
                <w:szCs w:val="22"/>
              </w:rPr>
            </w:pPr>
            <w:r>
              <w:rPr>
                <w:rFonts w:hint="eastAsia" w:cs="宋体"/>
                <w:color w:val="000000"/>
                <w:kern w:val="0"/>
                <w:szCs w:val="22"/>
              </w:rPr>
              <w:t>备注</w:t>
            </w:r>
          </w:p>
        </w:tc>
      </w:tr>
      <w:tr w14:paraId="74A90B63">
        <w:tblPrEx>
          <w:tblCellMar>
            <w:top w:w="0" w:type="dxa"/>
            <w:left w:w="108" w:type="dxa"/>
            <w:bottom w:w="0" w:type="dxa"/>
            <w:right w:w="108" w:type="dxa"/>
          </w:tblCellMar>
        </w:tblPrEx>
        <w:trPr>
          <w:trHeight w:val="837"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14:paraId="72FCD4C6">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275" w:type="dxa"/>
            <w:tcBorders>
              <w:top w:val="single" w:color="auto" w:sz="4" w:space="0"/>
              <w:left w:val="nil"/>
              <w:bottom w:val="single" w:color="auto" w:sz="4" w:space="0"/>
              <w:right w:val="single" w:color="auto" w:sz="4" w:space="0"/>
            </w:tcBorders>
            <w:vAlign w:val="center"/>
          </w:tcPr>
          <w:p w14:paraId="19489901">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FAF4747">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560" w:type="dxa"/>
            <w:tcBorders>
              <w:top w:val="nil"/>
              <w:left w:val="nil"/>
              <w:bottom w:val="single" w:color="auto" w:sz="4" w:space="0"/>
              <w:right w:val="single" w:color="auto" w:sz="4" w:space="0"/>
            </w:tcBorders>
            <w:shd w:val="clear" w:color="auto" w:fill="auto"/>
            <w:noWrap/>
            <w:vAlign w:val="center"/>
          </w:tcPr>
          <w:p w14:paraId="5E764036">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701" w:type="dxa"/>
            <w:tcBorders>
              <w:top w:val="nil"/>
              <w:left w:val="nil"/>
              <w:bottom w:val="single" w:color="auto" w:sz="4" w:space="0"/>
              <w:right w:val="single" w:color="auto" w:sz="4" w:space="0"/>
            </w:tcBorders>
            <w:shd w:val="clear" w:color="auto" w:fill="auto"/>
            <w:noWrap/>
            <w:vAlign w:val="center"/>
          </w:tcPr>
          <w:p w14:paraId="451D7636">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2268" w:type="dxa"/>
            <w:tcBorders>
              <w:top w:val="nil"/>
              <w:left w:val="nil"/>
              <w:bottom w:val="single" w:color="auto" w:sz="4" w:space="0"/>
              <w:right w:val="single" w:color="auto" w:sz="4" w:space="0"/>
            </w:tcBorders>
            <w:shd w:val="clear" w:color="auto" w:fill="auto"/>
            <w:noWrap/>
            <w:vAlign w:val="center"/>
          </w:tcPr>
          <w:p w14:paraId="76EE3F1E">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668" w:type="dxa"/>
            <w:tcBorders>
              <w:top w:val="nil"/>
              <w:left w:val="nil"/>
              <w:bottom w:val="single" w:color="auto" w:sz="4" w:space="0"/>
              <w:right w:val="single" w:color="auto" w:sz="4" w:space="0"/>
            </w:tcBorders>
            <w:shd w:val="clear" w:color="auto" w:fill="auto"/>
            <w:noWrap/>
            <w:vAlign w:val="center"/>
          </w:tcPr>
          <w:p w14:paraId="1A9250FE">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964" w:type="dxa"/>
            <w:tcBorders>
              <w:top w:val="nil"/>
              <w:left w:val="nil"/>
              <w:bottom w:val="single" w:color="auto" w:sz="4" w:space="0"/>
              <w:right w:val="single" w:color="auto" w:sz="4" w:space="0"/>
            </w:tcBorders>
            <w:shd w:val="clear" w:color="auto" w:fill="auto"/>
            <w:noWrap/>
            <w:vAlign w:val="center"/>
          </w:tcPr>
          <w:p w14:paraId="09147958">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334" w:type="dxa"/>
            <w:tcBorders>
              <w:top w:val="nil"/>
              <w:left w:val="nil"/>
              <w:bottom w:val="single" w:color="auto" w:sz="4" w:space="0"/>
              <w:right w:val="single" w:color="auto" w:sz="4" w:space="0"/>
            </w:tcBorders>
            <w:shd w:val="clear" w:color="auto" w:fill="auto"/>
            <w:noWrap/>
            <w:vAlign w:val="center"/>
          </w:tcPr>
          <w:p w14:paraId="5235E8AB">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r>
      <w:tr w14:paraId="6EBACB41">
        <w:tblPrEx>
          <w:tblCellMar>
            <w:top w:w="0" w:type="dxa"/>
            <w:left w:w="108" w:type="dxa"/>
            <w:bottom w:w="0" w:type="dxa"/>
            <w:right w:w="108" w:type="dxa"/>
          </w:tblCellMar>
        </w:tblPrEx>
        <w:trPr>
          <w:trHeight w:val="837"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14:paraId="79A866AD">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275" w:type="dxa"/>
            <w:tcBorders>
              <w:top w:val="single" w:color="auto" w:sz="4" w:space="0"/>
              <w:left w:val="nil"/>
              <w:bottom w:val="single" w:color="auto" w:sz="4" w:space="0"/>
              <w:right w:val="single" w:color="auto" w:sz="4" w:space="0"/>
            </w:tcBorders>
            <w:vAlign w:val="center"/>
          </w:tcPr>
          <w:p w14:paraId="5A90AAF2">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7AE2B83">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560" w:type="dxa"/>
            <w:tcBorders>
              <w:top w:val="nil"/>
              <w:left w:val="nil"/>
              <w:bottom w:val="single" w:color="auto" w:sz="4" w:space="0"/>
              <w:right w:val="single" w:color="auto" w:sz="4" w:space="0"/>
            </w:tcBorders>
            <w:shd w:val="clear" w:color="auto" w:fill="auto"/>
            <w:noWrap/>
            <w:vAlign w:val="center"/>
          </w:tcPr>
          <w:p w14:paraId="1C799C8D">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701" w:type="dxa"/>
            <w:tcBorders>
              <w:top w:val="nil"/>
              <w:left w:val="nil"/>
              <w:bottom w:val="single" w:color="auto" w:sz="4" w:space="0"/>
              <w:right w:val="single" w:color="auto" w:sz="4" w:space="0"/>
            </w:tcBorders>
            <w:shd w:val="clear" w:color="auto" w:fill="auto"/>
            <w:noWrap/>
            <w:vAlign w:val="center"/>
          </w:tcPr>
          <w:p w14:paraId="02D5FE20">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2268" w:type="dxa"/>
            <w:tcBorders>
              <w:top w:val="nil"/>
              <w:left w:val="nil"/>
              <w:bottom w:val="single" w:color="auto" w:sz="4" w:space="0"/>
              <w:right w:val="single" w:color="auto" w:sz="4" w:space="0"/>
            </w:tcBorders>
            <w:shd w:val="clear" w:color="auto" w:fill="auto"/>
            <w:noWrap/>
            <w:vAlign w:val="center"/>
          </w:tcPr>
          <w:p w14:paraId="33419501">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668" w:type="dxa"/>
            <w:tcBorders>
              <w:top w:val="nil"/>
              <w:left w:val="nil"/>
              <w:bottom w:val="single" w:color="auto" w:sz="4" w:space="0"/>
              <w:right w:val="single" w:color="auto" w:sz="4" w:space="0"/>
            </w:tcBorders>
            <w:shd w:val="clear" w:color="auto" w:fill="auto"/>
            <w:noWrap/>
            <w:vAlign w:val="center"/>
          </w:tcPr>
          <w:p w14:paraId="2A67712B">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964" w:type="dxa"/>
            <w:tcBorders>
              <w:top w:val="nil"/>
              <w:left w:val="nil"/>
              <w:bottom w:val="single" w:color="auto" w:sz="4" w:space="0"/>
              <w:right w:val="single" w:color="auto" w:sz="4" w:space="0"/>
            </w:tcBorders>
            <w:shd w:val="clear" w:color="auto" w:fill="auto"/>
            <w:noWrap/>
            <w:vAlign w:val="center"/>
          </w:tcPr>
          <w:p w14:paraId="23264D52">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334" w:type="dxa"/>
            <w:tcBorders>
              <w:top w:val="nil"/>
              <w:left w:val="nil"/>
              <w:bottom w:val="single" w:color="auto" w:sz="4" w:space="0"/>
              <w:right w:val="single" w:color="auto" w:sz="4" w:space="0"/>
            </w:tcBorders>
            <w:shd w:val="clear" w:color="auto" w:fill="auto"/>
            <w:noWrap/>
            <w:vAlign w:val="center"/>
          </w:tcPr>
          <w:p w14:paraId="3AA8EAFC">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r>
      <w:tr w14:paraId="3D98C110">
        <w:tblPrEx>
          <w:tblCellMar>
            <w:top w:w="0" w:type="dxa"/>
            <w:left w:w="108" w:type="dxa"/>
            <w:bottom w:w="0" w:type="dxa"/>
            <w:right w:w="108" w:type="dxa"/>
          </w:tblCellMar>
        </w:tblPrEx>
        <w:trPr>
          <w:trHeight w:val="837"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14:paraId="1E6241FB">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275" w:type="dxa"/>
            <w:tcBorders>
              <w:top w:val="single" w:color="auto" w:sz="4" w:space="0"/>
              <w:left w:val="nil"/>
              <w:bottom w:val="single" w:color="auto" w:sz="4" w:space="0"/>
              <w:right w:val="single" w:color="auto" w:sz="4" w:space="0"/>
            </w:tcBorders>
            <w:vAlign w:val="center"/>
          </w:tcPr>
          <w:p w14:paraId="558DB50A">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0097820">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560" w:type="dxa"/>
            <w:tcBorders>
              <w:top w:val="nil"/>
              <w:left w:val="nil"/>
              <w:bottom w:val="single" w:color="auto" w:sz="4" w:space="0"/>
              <w:right w:val="single" w:color="auto" w:sz="4" w:space="0"/>
            </w:tcBorders>
            <w:shd w:val="clear" w:color="auto" w:fill="auto"/>
            <w:noWrap/>
            <w:vAlign w:val="center"/>
          </w:tcPr>
          <w:p w14:paraId="68C6505A">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701" w:type="dxa"/>
            <w:tcBorders>
              <w:top w:val="nil"/>
              <w:left w:val="nil"/>
              <w:bottom w:val="single" w:color="auto" w:sz="4" w:space="0"/>
              <w:right w:val="single" w:color="auto" w:sz="4" w:space="0"/>
            </w:tcBorders>
            <w:shd w:val="clear" w:color="auto" w:fill="auto"/>
            <w:noWrap/>
            <w:vAlign w:val="center"/>
          </w:tcPr>
          <w:p w14:paraId="18F47B78">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2268" w:type="dxa"/>
            <w:tcBorders>
              <w:top w:val="nil"/>
              <w:left w:val="nil"/>
              <w:bottom w:val="single" w:color="auto" w:sz="4" w:space="0"/>
              <w:right w:val="single" w:color="auto" w:sz="4" w:space="0"/>
            </w:tcBorders>
            <w:shd w:val="clear" w:color="auto" w:fill="auto"/>
            <w:noWrap/>
            <w:vAlign w:val="center"/>
          </w:tcPr>
          <w:p w14:paraId="25AF709F">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668" w:type="dxa"/>
            <w:tcBorders>
              <w:top w:val="nil"/>
              <w:left w:val="nil"/>
              <w:bottom w:val="single" w:color="auto" w:sz="4" w:space="0"/>
              <w:right w:val="single" w:color="auto" w:sz="4" w:space="0"/>
            </w:tcBorders>
            <w:shd w:val="clear" w:color="auto" w:fill="auto"/>
            <w:noWrap/>
            <w:vAlign w:val="center"/>
          </w:tcPr>
          <w:p w14:paraId="03500A02">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964" w:type="dxa"/>
            <w:tcBorders>
              <w:top w:val="nil"/>
              <w:left w:val="nil"/>
              <w:bottom w:val="single" w:color="auto" w:sz="4" w:space="0"/>
              <w:right w:val="single" w:color="auto" w:sz="4" w:space="0"/>
            </w:tcBorders>
            <w:shd w:val="clear" w:color="auto" w:fill="auto"/>
            <w:noWrap/>
            <w:vAlign w:val="center"/>
          </w:tcPr>
          <w:p w14:paraId="59244032">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334" w:type="dxa"/>
            <w:tcBorders>
              <w:top w:val="nil"/>
              <w:left w:val="nil"/>
              <w:bottom w:val="single" w:color="auto" w:sz="4" w:space="0"/>
              <w:right w:val="single" w:color="auto" w:sz="4" w:space="0"/>
            </w:tcBorders>
            <w:shd w:val="clear" w:color="auto" w:fill="auto"/>
            <w:noWrap/>
            <w:vAlign w:val="center"/>
          </w:tcPr>
          <w:p w14:paraId="6EB59BC7">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r>
      <w:tr w14:paraId="30DB2093">
        <w:tblPrEx>
          <w:tblCellMar>
            <w:top w:w="0" w:type="dxa"/>
            <w:left w:w="108" w:type="dxa"/>
            <w:bottom w:w="0" w:type="dxa"/>
            <w:right w:w="108" w:type="dxa"/>
          </w:tblCellMar>
        </w:tblPrEx>
        <w:trPr>
          <w:trHeight w:val="837"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14:paraId="2C8EA110">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p>
        </w:tc>
        <w:tc>
          <w:tcPr>
            <w:tcW w:w="1275" w:type="dxa"/>
            <w:tcBorders>
              <w:top w:val="single" w:color="auto" w:sz="4" w:space="0"/>
              <w:left w:val="nil"/>
              <w:bottom w:val="single" w:color="auto" w:sz="4" w:space="0"/>
              <w:right w:val="single" w:color="auto" w:sz="4" w:space="0"/>
            </w:tcBorders>
            <w:vAlign w:val="center"/>
          </w:tcPr>
          <w:p w14:paraId="10D843B9">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BC20136">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p>
        </w:tc>
        <w:tc>
          <w:tcPr>
            <w:tcW w:w="1560" w:type="dxa"/>
            <w:tcBorders>
              <w:top w:val="nil"/>
              <w:left w:val="nil"/>
              <w:bottom w:val="single" w:color="auto" w:sz="4" w:space="0"/>
              <w:right w:val="single" w:color="auto" w:sz="4" w:space="0"/>
            </w:tcBorders>
            <w:shd w:val="clear" w:color="auto" w:fill="auto"/>
            <w:noWrap/>
            <w:vAlign w:val="center"/>
          </w:tcPr>
          <w:p w14:paraId="4F855B4C">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p>
        </w:tc>
        <w:tc>
          <w:tcPr>
            <w:tcW w:w="1701" w:type="dxa"/>
            <w:tcBorders>
              <w:top w:val="nil"/>
              <w:left w:val="nil"/>
              <w:bottom w:val="single" w:color="auto" w:sz="4" w:space="0"/>
              <w:right w:val="single" w:color="auto" w:sz="4" w:space="0"/>
            </w:tcBorders>
            <w:shd w:val="clear" w:color="auto" w:fill="auto"/>
            <w:noWrap/>
            <w:vAlign w:val="center"/>
          </w:tcPr>
          <w:p w14:paraId="4F18A21A">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p>
        </w:tc>
        <w:tc>
          <w:tcPr>
            <w:tcW w:w="2268" w:type="dxa"/>
            <w:tcBorders>
              <w:top w:val="nil"/>
              <w:left w:val="nil"/>
              <w:bottom w:val="single" w:color="auto" w:sz="4" w:space="0"/>
              <w:right w:val="single" w:color="auto" w:sz="4" w:space="0"/>
            </w:tcBorders>
            <w:shd w:val="clear" w:color="auto" w:fill="auto"/>
            <w:noWrap/>
            <w:vAlign w:val="center"/>
          </w:tcPr>
          <w:p w14:paraId="611895AD">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p>
        </w:tc>
        <w:tc>
          <w:tcPr>
            <w:tcW w:w="1668" w:type="dxa"/>
            <w:tcBorders>
              <w:top w:val="nil"/>
              <w:left w:val="nil"/>
              <w:bottom w:val="single" w:color="auto" w:sz="4" w:space="0"/>
              <w:right w:val="single" w:color="auto" w:sz="4" w:space="0"/>
            </w:tcBorders>
            <w:shd w:val="clear" w:color="auto" w:fill="auto"/>
            <w:noWrap/>
            <w:vAlign w:val="center"/>
          </w:tcPr>
          <w:p w14:paraId="23B43ADE">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p>
        </w:tc>
        <w:tc>
          <w:tcPr>
            <w:tcW w:w="1964" w:type="dxa"/>
            <w:tcBorders>
              <w:top w:val="nil"/>
              <w:left w:val="nil"/>
              <w:bottom w:val="single" w:color="auto" w:sz="4" w:space="0"/>
              <w:right w:val="single" w:color="auto" w:sz="4" w:space="0"/>
            </w:tcBorders>
            <w:shd w:val="clear" w:color="auto" w:fill="auto"/>
            <w:noWrap/>
            <w:vAlign w:val="center"/>
          </w:tcPr>
          <w:p w14:paraId="031A8A35">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p>
        </w:tc>
        <w:tc>
          <w:tcPr>
            <w:tcW w:w="1334" w:type="dxa"/>
            <w:tcBorders>
              <w:top w:val="nil"/>
              <w:left w:val="nil"/>
              <w:bottom w:val="single" w:color="auto" w:sz="4" w:space="0"/>
              <w:right w:val="single" w:color="auto" w:sz="4" w:space="0"/>
            </w:tcBorders>
            <w:shd w:val="clear" w:color="auto" w:fill="auto"/>
            <w:noWrap/>
            <w:vAlign w:val="center"/>
          </w:tcPr>
          <w:p w14:paraId="7C1C9191">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p>
        </w:tc>
      </w:tr>
      <w:tr w14:paraId="69E5C5E1">
        <w:tblPrEx>
          <w:tblCellMar>
            <w:top w:w="0" w:type="dxa"/>
            <w:left w:w="108" w:type="dxa"/>
            <w:bottom w:w="0" w:type="dxa"/>
            <w:right w:w="108" w:type="dxa"/>
          </w:tblCellMar>
        </w:tblPrEx>
        <w:trPr>
          <w:trHeight w:val="837"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14:paraId="3B8DC078">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275" w:type="dxa"/>
            <w:tcBorders>
              <w:top w:val="single" w:color="auto" w:sz="4" w:space="0"/>
              <w:left w:val="nil"/>
              <w:bottom w:val="single" w:color="auto" w:sz="4" w:space="0"/>
              <w:right w:val="single" w:color="auto" w:sz="4" w:space="0"/>
            </w:tcBorders>
            <w:vAlign w:val="center"/>
          </w:tcPr>
          <w:p w14:paraId="6BEAA184">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081749B">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560" w:type="dxa"/>
            <w:tcBorders>
              <w:top w:val="nil"/>
              <w:left w:val="nil"/>
              <w:bottom w:val="single" w:color="auto" w:sz="4" w:space="0"/>
              <w:right w:val="single" w:color="auto" w:sz="4" w:space="0"/>
            </w:tcBorders>
            <w:shd w:val="clear" w:color="auto" w:fill="auto"/>
            <w:noWrap/>
            <w:vAlign w:val="center"/>
          </w:tcPr>
          <w:p w14:paraId="689F2DA8">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701" w:type="dxa"/>
            <w:tcBorders>
              <w:top w:val="nil"/>
              <w:left w:val="nil"/>
              <w:bottom w:val="single" w:color="auto" w:sz="4" w:space="0"/>
              <w:right w:val="single" w:color="auto" w:sz="4" w:space="0"/>
            </w:tcBorders>
            <w:shd w:val="clear" w:color="auto" w:fill="auto"/>
            <w:noWrap/>
            <w:vAlign w:val="center"/>
          </w:tcPr>
          <w:p w14:paraId="428564DF">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2268" w:type="dxa"/>
            <w:tcBorders>
              <w:top w:val="nil"/>
              <w:left w:val="nil"/>
              <w:bottom w:val="single" w:color="auto" w:sz="4" w:space="0"/>
              <w:right w:val="single" w:color="auto" w:sz="4" w:space="0"/>
            </w:tcBorders>
            <w:shd w:val="clear" w:color="auto" w:fill="auto"/>
            <w:noWrap/>
            <w:vAlign w:val="center"/>
          </w:tcPr>
          <w:p w14:paraId="0B97A8A7">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668" w:type="dxa"/>
            <w:tcBorders>
              <w:top w:val="nil"/>
              <w:left w:val="nil"/>
              <w:bottom w:val="single" w:color="auto" w:sz="4" w:space="0"/>
              <w:right w:val="single" w:color="auto" w:sz="4" w:space="0"/>
            </w:tcBorders>
            <w:shd w:val="clear" w:color="auto" w:fill="auto"/>
            <w:noWrap/>
            <w:vAlign w:val="center"/>
          </w:tcPr>
          <w:p w14:paraId="4A0C1DB0">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964" w:type="dxa"/>
            <w:tcBorders>
              <w:top w:val="nil"/>
              <w:left w:val="nil"/>
              <w:bottom w:val="single" w:color="auto" w:sz="4" w:space="0"/>
              <w:right w:val="single" w:color="auto" w:sz="4" w:space="0"/>
            </w:tcBorders>
            <w:shd w:val="clear" w:color="auto" w:fill="auto"/>
            <w:noWrap/>
            <w:vAlign w:val="center"/>
          </w:tcPr>
          <w:p w14:paraId="70BB0B76">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334" w:type="dxa"/>
            <w:tcBorders>
              <w:top w:val="nil"/>
              <w:left w:val="nil"/>
              <w:bottom w:val="single" w:color="auto" w:sz="4" w:space="0"/>
              <w:right w:val="single" w:color="auto" w:sz="4" w:space="0"/>
            </w:tcBorders>
            <w:shd w:val="clear" w:color="auto" w:fill="auto"/>
            <w:noWrap/>
            <w:vAlign w:val="center"/>
          </w:tcPr>
          <w:p w14:paraId="7540C82C">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r>
      <w:tr w14:paraId="727BFD58">
        <w:tblPrEx>
          <w:tblCellMar>
            <w:top w:w="0" w:type="dxa"/>
            <w:left w:w="108" w:type="dxa"/>
            <w:bottom w:w="0" w:type="dxa"/>
            <w:right w:w="108" w:type="dxa"/>
          </w:tblCellMar>
        </w:tblPrEx>
        <w:trPr>
          <w:trHeight w:val="837"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14:paraId="52F0BD76">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275" w:type="dxa"/>
            <w:tcBorders>
              <w:top w:val="single" w:color="auto" w:sz="4" w:space="0"/>
              <w:left w:val="nil"/>
              <w:bottom w:val="single" w:color="auto" w:sz="4" w:space="0"/>
              <w:right w:val="single" w:color="auto" w:sz="4" w:space="0"/>
            </w:tcBorders>
            <w:vAlign w:val="center"/>
          </w:tcPr>
          <w:p w14:paraId="1570AA38">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4CF478D">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560" w:type="dxa"/>
            <w:tcBorders>
              <w:top w:val="nil"/>
              <w:left w:val="nil"/>
              <w:bottom w:val="single" w:color="auto" w:sz="4" w:space="0"/>
              <w:right w:val="single" w:color="auto" w:sz="4" w:space="0"/>
            </w:tcBorders>
            <w:shd w:val="clear" w:color="auto" w:fill="auto"/>
            <w:noWrap/>
            <w:vAlign w:val="center"/>
          </w:tcPr>
          <w:p w14:paraId="0D9CC700">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701" w:type="dxa"/>
            <w:tcBorders>
              <w:top w:val="nil"/>
              <w:left w:val="nil"/>
              <w:bottom w:val="single" w:color="auto" w:sz="4" w:space="0"/>
              <w:right w:val="single" w:color="auto" w:sz="4" w:space="0"/>
            </w:tcBorders>
            <w:shd w:val="clear" w:color="auto" w:fill="auto"/>
            <w:noWrap/>
            <w:vAlign w:val="center"/>
          </w:tcPr>
          <w:p w14:paraId="527C277A">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2268" w:type="dxa"/>
            <w:tcBorders>
              <w:top w:val="nil"/>
              <w:left w:val="nil"/>
              <w:bottom w:val="single" w:color="auto" w:sz="4" w:space="0"/>
              <w:right w:val="single" w:color="auto" w:sz="4" w:space="0"/>
            </w:tcBorders>
            <w:shd w:val="clear" w:color="auto" w:fill="auto"/>
            <w:noWrap/>
            <w:vAlign w:val="center"/>
          </w:tcPr>
          <w:p w14:paraId="22D81E89">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668" w:type="dxa"/>
            <w:tcBorders>
              <w:top w:val="nil"/>
              <w:left w:val="nil"/>
              <w:bottom w:val="single" w:color="auto" w:sz="4" w:space="0"/>
              <w:right w:val="single" w:color="auto" w:sz="4" w:space="0"/>
            </w:tcBorders>
            <w:shd w:val="clear" w:color="auto" w:fill="auto"/>
            <w:noWrap/>
            <w:vAlign w:val="center"/>
          </w:tcPr>
          <w:p w14:paraId="492C83E9">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964" w:type="dxa"/>
            <w:tcBorders>
              <w:top w:val="nil"/>
              <w:left w:val="nil"/>
              <w:bottom w:val="single" w:color="auto" w:sz="4" w:space="0"/>
              <w:right w:val="single" w:color="auto" w:sz="4" w:space="0"/>
            </w:tcBorders>
            <w:shd w:val="clear" w:color="auto" w:fill="auto"/>
            <w:noWrap/>
            <w:vAlign w:val="center"/>
          </w:tcPr>
          <w:p w14:paraId="61A91114">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c>
          <w:tcPr>
            <w:tcW w:w="1334" w:type="dxa"/>
            <w:tcBorders>
              <w:top w:val="nil"/>
              <w:left w:val="nil"/>
              <w:bottom w:val="single" w:color="auto" w:sz="4" w:space="0"/>
              <w:right w:val="single" w:color="auto" w:sz="4" w:space="0"/>
            </w:tcBorders>
            <w:shd w:val="clear" w:color="auto" w:fill="auto"/>
            <w:noWrap/>
            <w:vAlign w:val="center"/>
          </w:tcPr>
          <w:p w14:paraId="3E848412">
            <w:pPr>
              <w:keepNext w:val="0"/>
              <w:keepLines w:val="0"/>
              <w:widowControl/>
              <w:suppressLineNumbers w:val="0"/>
              <w:spacing w:before="0" w:beforeAutospacing="0" w:after="0" w:afterAutospacing="0"/>
              <w:ind w:left="0" w:right="0" w:firstLine="0" w:firstLineChars="0"/>
              <w:jc w:val="center"/>
              <w:rPr>
                <w:rFonts w:hint="default" w:cs="宋体"/>
                <w:color w:val="000000"/>
                <w:kern w:val="0"/>
                <w:sz w:val="22"/>
                <w:szCs w:val="22"/>
              </w:rPr>
            </w:pPr>
            <w:r>
              <w:rPr>
                <w:rFonts w:hint="eastAsia" w:cs="宋体"/>
                <w:color w:val="000000"/>
                <w:kern w:val="0"/>
                <w:sz w:val="22"/>
                <w:szCs w:val="22"/>
              </w:rPr>
              <w:t>　</w:t>
            </w:r>
          </w:p>
        </w:tc>
      </w:tr>
    </w:tbl>
    <w:p w14:paraId="3DBA4457">
      <w:pPr>
        <w:ind w:firstLine="0" w:firstLineChars="0"/>
        <w:rPr>
          <w:b/>
          <w:i/>
          <w:color w:val="FF0000"/>
        </w:rPr>
      </w:pPr>
      <w:r>
        <w:rPr>
          <w:rFonts w:hint="eastAsia"/>
          <w:b/>
          <w:i/>
          <w:color w:val="FF0000"/>
        </w:rPr>
        <w:t>说明：1、近3年是指从投标截止日往前推算3年，例如投标截止日为202</w:t>
      </w:r>
      <w:r>
        <w:rPr>
          <w:rFonts w:hint="eastAsia"/>
          <w:b/>
          <w:i/>
          <w:color w:val="FF0000"/>
          <w:lang w:val="en-US" w:eastAsia="zh-CN"/>
        </w:rPr>
        <w:t>5</w:t>
      </w:r>
      <w:r>
        <w:rPr>
          <w:rFonts w:hint="eastAsia"/>
          <w:b/>
          <w:i/>
          <w:color w:val="FF0000"/>
        </w:rPr>
        <w:t>年3月5日，则近3年是指202</w:t>
      </w:r>
      <w:r>
        <w:rPr>
          <w:rFonts w:hint="eastAsia"/>
          <w:b/>
          <w:i/>
          <w:color w:val="FF0000"/>
          <w:lang w:val="en-US" w:eastAsia="zh-CN"/>
        </w:rPr>
        <w:t>2</w:t>
      </w:r>
      <w:r>
        <w:rPr>
          <w:rFonts w:hint="eastAsia"/>
          <w:b/>
          <w:i/>
          <w:color w:val="FF0000"/>
        </w:rPr>
        <w:t>年3月5日至202</w:t>
      </w:r>
      <w:r>
        <w:rPr>
          <w:rFonts w:hint="eastAsia"/>
          <w:b/>
          <w:i/>
          <w:color w:val="FF0000"/>
          <w:lang w:val="en-US" w:eastAsia="zh-CN"/>
        </w:rPr>
        <w:t>5</w:t>
      </w:r>
      <w:r>
        <w:rPr>
          <w:rFonts w:hint="eastAsia"/>
          <w:b/>
          <w:i/>
          <w:color w:val="FF0000"/>
        </w:rPr>
        <w:t>年3月4日，按照完工结算协议</w:t>
      </w:r>
      <w:r>
        <w:rPr>
          <w:rFonts w:hint="eastAsia"/>
          <w:b/>
          <w:i/>
          <w:color w:val="FF0000"/>
          <w:lang w:val="en-US" w:eastAsia="zh-CN"/>
        </w:rPr>
        <w:t>/最终结算协议</w:t>
      </w:r>
      <w:r>
        <w:rPr>
          <w:rFonts w:hint="eastAsia"/>
          <w:b/>
          <w:i/>
          <w:color w:val="FF0000"/>
        </w:rPr>
        <w:t>/退场协议中的完工时间计算。</w:t>
      </w:r>
    </w:p>
    <w:p w14:paraId="45D3762B">
      <w:pPr>
        <w:ind w:firstLine="0" w:firstLineChars="0"/>
        <w:rPr>
          <w:b/>
          <w:i/>
          <w:color w:val="FF0000"/>
        </w:rPr>
      </w:pPr>
      <w:r>
        <w:rPr>
          <w:rFonts w:hint="eastAsia"/>
          <w:b/>
          <w:i/>
          <w:color w:val="FF0000"/>
        </w:rPr>
        <w:t>2、本表后附中标通知书（如有）、合同协议书、</w:t>
      </w:r>
      <w:r>
        <w:rPr>
          <w:rFonts w:hint="eastAsia"/>
          <w:b/>
          <w:i/>
          <w:color w:val="FF0000"/>
          <w:lang w:val="en-US" w:eastAsia="zh-CN"/>
        </w:rPr>
        <w:t>结算发票</w:t>
      </w:r>
      <w:r>
        <w:rPr>
          <w:rFonts w:hint="eastAsia"/>
          <w:b/>
          <w:i/>
          <w:color w:val="FF0000"/>
        </w:rPr>
        <w:t>的扫描件，上述证明材料不足以反映“类似项目” 的特征指标时，还应当提供其他技术资料的扫描件予以证明。</w:t>
      </w:r>
    </w:p>
    <w:p w14:paraId="273A3E22">
      <w:pPr>
        <w:ind w:firstLine="0" w:firstLineChars="0"/>
        <w:rPr>
          <w:rFonts w:ascii="黑体" w:hAnsi="黑体"/>
        </w:rPr>
        <w:sectPr>
          <w:footerReference r:id="rId24" w:type="first"/>
          <w:footerReference r:id="rId23" w:type="default"/>
          <w:pgSz w:w="16838" w:h="11906" w:orient="landscape"/>
          <w:pgMar w:top="1418" w:right="1418" w:bottom="1418" w:left="1418" w:header="851" w:footer="992" w:gutter="0"/>
          <w:pgNumType w:fmt="decimal"/>
          <w:cols w:space="720" w:num="1"/>
          <w:titlePg/>
          <w:docGrid w:type="lines" w:linePitch="312" w:charSpace="0"/>
        </w:sectPr>
      </w:pPr>
    </w:p>
    <w:p w14:paraId="38AD09CB">
      <w:pPr>
        <w:pStyle w:val="2"/>
        <w:numPr>
          <w:ilvl w:val="0"/>
          <w:numId w:val="24"/>
        </w:numPr>
        <w:ind w:left="0" w:firstLine="562"/>
        <w:jc w:val="center"/>
      </w:pPr>
      <w:bookmarkStart w:id="177" w:name="_Toc501257504"/>
      <w:bookmarkStart w:id="178" w:name="_Toc11622"/>
      <w:bookmarkStart w:id="179" w:name="_Toc28649"/>
      <w:bookmarkStart w:id="180" w:name="_Toc23030"/>
      <w:bookmarkStart w:id="181" w:name="_Toc11859"/>
      <w:bookmarkStart w:id="182" w:name="_Toc23142"/>
      <w:bookmarkStart w:id="183" w:name="_Toc22246"/>
      <w:bookmarkStart w:id="184" w:name="_Toc27360"/>
      <w:bookmarkStart w:id="185" w:name="_Toc29049"/>
      <w:bookmarkStart w:id="186" w:name="_Toc29172"/>
      <w:bookmarkStart w:id="187" w:name="_Toc27127"/>
      <w:bookmarkStart w:id="188" w:name="_Toc4233"/>
      <w:bookmarkStart w:id="189" w:name="_Toc21810"/>
      <w:r>
        <w:rPr>
          <w:rFonts w:hint="eastAsia"/>
        </w:rPr>
        <w:t>投标人的信誉情况</w:t>
      </w:r>
      <w:bookmarkEnd w:id="177"/>
      <w:r>
        <w:rPr>
          <w:rFonts w:hint="eastAsia"/>
        </w:rPr>
        <w:t>表</w:t>
      </w:r>
      <w:bookmarkEnd w:id="178"/>
      <w:bookmarkEnd w:id="179"/>
      <w:bookmarkEnd w:id="180"/>
      <w:bookmarkEnd w:id="181"/>
      <w:bookmarkEnd w:id="182"/>
      <w:bookmarkEnd w:id="183"/>
      <w:bookmarkEnd w:id="184"/>
      <w:bookmarkEnd w:id="185"/>
      <w:bookmarkEnd w:id="186"/>
      <w:bookmarkEnd w:id="187"/>
      <w:bookmarkEnd w:id="188"/>
      <w:bookmarkEnd w:id="189"/>
    </w:p>
    <w:p w14:paraId="4D3FA646">
      <w:pPr>
        <w:spacing w:line="400" w:lineRule="atLeast"/>
        <w:ind w:firstLine="0" w:firstLineChars="0"/>
        <w:jc w:val="center"/>
        <w:rPr>
          <w:rFonts w:ascii="黑体" w:hAnsi="黑体" w:eastAsia="黑体" w:cs="黑体"/>
          <w:sz w:val="28"/>
          <w:szCs w:val="28"/>
        </w:rPr>
      </w:pPr>
      <w:r>
        <w:rPr>
          <w:rFonts w:hint="eastAsia" w:ascii="黑体" w:hAnsi="黑体" w:eastAsia="黑体" w:cs="黑体"/>
          <w:sz w:val="28"/>
          <w:szCs w:val="28"/>
        </w:rPr>
        <w:t>信誉情况承诺函</w:t>
      </w:r>
    </w:p>
    <w:p w14:paraId="118A5660">
      <w:pPr>
        <w:pStyle w:val="5"/>
        <w:ind w:firstLine="0" w:firstLineChars="0"/>
        <w:rPr>
          <w:sz w:val="21"/>
          <w:szCs w:val="24"/>
        </w:rPr>
      </w:pPr>
    </w:p>
    <w:p w14:paraId="56B90F31">
      <w:pPr>
        <w:ind w:firstLine="0" w:firstLineChars="0"/>
        <w:jc w:val="left"/>
      </w:pPr>
      <w:r>
        <w:t>（投标人名称）郑重承诺如下：</w:t>
      </w:r>
    </w:p>
    <w:p w14:paraId="3338E1A9">
      <w:pPr>
        <w:keepNext/>
        <w:adjustRightInd w:val="0"/>
        <w:ind w:firstLine="480"/>
        <w:jc w:val="left"/>
        <w:textAlignment w:val="baseline"/>
        <w:rPr>
          <w:kern w:val="0"/>
        </w:rPr>
      </w:pPr>
      <w:r>
        <w:rPr>
          <w:kern w:val="0"/>
        </w:rPr>
        <w:t>我公司不存在以下情形：</w:t>
      </w:r>
    </w:p>
    <w:p w14:paraId="193B9810">
      <w:pPr>
        <w:ind w:firstLine="480"/>
      </w:pPr>
      <w:r>
        <w:t>（1）被省级及以上行业主管部门取消招标项目所在地的投标资格且处于有效期内；</w:t>
      </w:r>
    </w:p>
    <w:p w14:paraId="1DF5A7B5">
      <w:pPr>
        <w:ind w:firstLine="480"/>
      </w:pPr>
      <w:r>
        <w:t>（2）被责令停业，暂扣或吊销执照，或吊销资质证书；</w:t>
      </w:r>
    </w:p>
    <w:p w14:paraId="143930BD">
      <w:pPr>
        <w:ind w:firstLine="480"/>
      </w:pPr>
      <w:r>
        <w:t>（3）进入清算程序，或被宣告破产，或其他丧失履约能力的情形；</w:t>
      </w:r>
    </w:p>
    <w:p w14:paraId="07ADDE8B">
      <w:pPr>
        <w:ind w:firstLine="480"/>
      </w:pPr>
      <w:r>
        <w:t>（4）在国家企业信用信息公示系统（http://www.gsxt.gov.cn/）中被列入严重违法失信企业名单；</w:t>
      </w:r>
    </w:p>
    <w:p w14:paraId="51250FC3">
      <w:pPr>
        <w:ind w:firstLine="480"/>
      </w:pPr>
      <w:r>
        <w:t>（5）在“信用中国”网站（http://www.creditchina.gov.cn/）中被列入失信被执行人名单；</w:t>
      </w:r>
    </w:p>
    <w:p w14:paraId="0C553318">
      <w:pPr>
        <w:ind w:firstLine="480"/>
      </w:pPr>
      <w:r>
        <w:rPr>
          <w:rFonts w:hint="eastAsia"/>
        </w:rPr>
        <w:t>（6）被列入中交集团（含下属单位）D级综合类商或管控名单且在管控期限内；</w:t>
      </w:r>
    </w:p>
    <w:p w14:paraId="09FFF2B3">
      <w:pPr>
        <w:ind w:firstLine="480"/>
      </w:pPr>
      <w:r>
        <w:rPr>
          <w:rFonts w:hint="eastAsia"/>
        </w:rPr>
        <w:t>（7）被列入中交集团（含下属单位）黑名单且处于禁入有效期内的综合类商；</w:t>
      </w:r>
    </w:p>
    <w:p w14:paraId="00EE4D6B">
      <w:pPr>
        <w:ind w:firstLine="480"/>
        <w:rPr>
          <w:highlight w:val="none"/>
        </w:rPr>
      </w:pPr>
      <w:r>
        <w:rPr>
          <w:rFonts w:hint="eastAsia"/>
        </w:rPr>
        <w:t>（8）被列入中交集团（含下属单位）重点关注名单且处于整改期内的综合</w:t>
      </w:r>
      <w:r>
        <w:rPr>
          <w:rFonts w:hint="eastAsia"/>
          <w:highlight w:val="none"/>
        </w:rPr>
        <w:t>类商；</w:t>
      </w:r>
    </w:p>
    <w:p w14:paraId="038712DE">
      <w:pPr>
        <w:ind w:firstLine="480"/>
        <w:rPr>
          <w:highlight w:val="none"/>
        </w:rPr>
      </w:pPr>
      <w:r>
        <w:rPr>
          <w:highlight w:val="none"/>
        </w:rPr>
        <w:t>（</w:t>
      </w:r>
      <w:r>
        <w:rPr>
          <w:rFonts w:hint="eastAsia"/>
          <w:highlight w:val="none"/>
        </w:rPr>
        <w:t>9</w:t>
      </w:r>
      <w:r>
        <w:rPr>
          <w:highlight w:val="none"/>
        </w:rPr>
        <w:t>）其他：</w:t>
      </w:r>
      <w:r>
        <w:rPr>
          <w:rFonts w:hint="eastAsia"/>
          <w:highlight w:val="none"/>
        </w:rPr>
        <w:t>未对我公司及上级公司恶意诉讼、恶意上访、堵门堵路等</w:t>
      </w:r>
      <w:r>
        <w:rPr>
          <w:highlight w:val="none"/>
        </w:rPr>
        <w:t>。</w:t>
      </w:r>
    </w:p>
    <w:p w14:paraId="3A6FF5A4">
      <w:pPr>
        <w:keepNext/>
        <w:adjustRightInd w:val="0"/>
        <w:ind w:firstLine="480"/>
        <w:jc w:val="left"/>
        <w:textAlignment w:val="baseline"/>
      </w:pPr>
      <w:r>
        <w:t>如在发出中标通知书之前发现我公司存在上述所列任一情形，招标人有权取消我公司中标资格。</w:t>
      </w:r>
    </w:p>
    <w:p w14:paraId="134BB751">
      <w:pPr>
        <w:keepNext/>
        <w:adjustRightInd w:val="0"/>
        <w:ind w:firstLine="480"/>
        <w:jc w:val="left"/>
        <w:textAlignment w:val="baseline"/>
      </w:pPr>
      <w:r>
        <w:t>我公司承诺以上信息均属实，如发现我公司存在漏报、瞒报或虚假填报的，我公司将接受招标人及有关行政主管部门按弄虚作假处理我公司的投标行为。</w:t>
      </w:r>
    </w:p>
    <w:p w14:paraId="68DDFFBF">
      <w:pPr>
        <w:ind w:left="485" w:hanging="484" w:hangingChars="202"/>
        <w:jc w:val="center"/>
      </w:pPr>
    </w:p>
    <w:p w14:paraId="667E9625">
      <w:pPr>
        <w:ind w:firstLine="480"/>
        <w:jc w:val="right"/>
      </w:pPr>
    </w:p>
    <w:p w14:paraId="30EC1823">
      <w:pPr>
        <w:ind w:firstLine="3420" w:firstLineChars="1425"/>
      </w:pPr>
      <w:r>
        <w:t>投 标 人：（盖单位章）</w:t>
      </w:r>
    </w:p>
    <w:p w14:paraId="192E9FF4">
      <w:pPr>
        <w:ind w:firstLine="5220" w:firstLineChars="2175"/>
        <w:sectPr>
          <w:footerReference r:id="rId26" w:type="first"/>
          <w:footerReference r:id="rId25" w:type="default"/>
          <w:pgSz w:w="11906" w:h="16838"/>
          <w:pgMar w:top="1418" w:right="1418" w:bottom="1418" w:left="1418" w:header="851" w:footer="992" w:gutter="0"/>
          <w:pgNumType w:fmt="decimal"/>
          <w:cols w:space="720" w:num="1"/>
          <w:titlePg/>
          <w:docGrid w:type="lines" w:linePitch="312" w:charSpace="0"/>
        </w:sectPr>
      </w:pPr>
      <w:r>
        <w:t>年</w:t>
      </w:r>
      <w:r>
        <w:rPr>
          <w:rFonts w:hint="eastAsia"/>
          <w:lang w:val="en-US" w:eastAsia="zh-CN"/>
        </w:rPr>
        <w:t xml:space="preserve">   </w:t>
      </w:r>
      <w:r>
        <w:t>月</w:t>
      </w:r>
      <w:r>
        <w:rPr>
          <w:rFonts w:hint="eastAsia"/>
          <w:lang w:val="en-US" w:eastAsia="zh-CN"/>
        </w:rPr>
        <w:t xml:space="preserve">    </w:t>
      </w:r>
      <w:r>
        <w:t>日</w:t>
      </w:r>
    </w:p>
    <w:p w14:paraId="19F3ABE8">
      <w:pPr>
        <w:ind w:left="0" w:leftChars="0" w:firstLine="0" w:firstLineChars="0"/>
        <w:jc w:val="center"/>
        <w:outlineLvl w:val="9"/>
        <w:rPr>
          <w:rFonts w:hint="eastAsia"/>
          <w:b/>
          <w:bCs/>
          <w:sz w:val="28"/>
          <w:highlight w:val="none"/>
        </w:rPr>
      </w:pPr>
      <w:bookmarkStart w:id="190" w:name="Hardware_BOM_-_Template.pdf"/>
      <w:bookmarkEnd w:id="190"/>
      <w:bookmarkStart w:id="191" w:name="_Toc16990"/>
      <w:r>
        <w:rPr>
          <w:rFonts w:hint="eastAsia"/>
          <w:b/>
          <w:bCs/>
          <w:sz w:val="28"/>
          <w:highlight w:val="none"/>
        </w:rPr>
        <w:t>技术标部分</w:t>
      </w:r>
      <w:bookmarkEnd w:id="191"/>
    </w:p>
    <w:p w14:paraId="332EA546">
      <w:pPr>
        <w:ind w:firstLine="480" w:firstLineChars="200"/>
        <w:jc w:val="center"/>
        <w:rPr>
          <w:rFonts w:ascii="仿宋" w:hAnsi="仿宋" w:eastAsia="仿宋" w:cs="宋体"/>
          <w:bCs/>
          <w:szCs w:val="21"/>
          <w:highlight w:val="none"/>
        </w:rPr>
      </w:pPr>
    </w:p>
    <w:p w14:paraId="6A7C1B7A">
      <w:pPr>
        <w:ind w:left="0" w:leftChars="0" w:firstLine="0" w:firstLineChars="0"/>
        <w:jc w:val="center"/>
        <w:outlineLvl w:val="1"/>
        <w:rPr>
          <w:rFonts w:ascii="仿宋" w:hAnsi="仿宋" w:eastAsia="仿宋" w:cs="宋体"/>
          <w:b/>
          <w:bCs/>
          <w:sz w:val="84"/>
          <w:szCs w:val="84"/>
          <w:highlight w:val="none"/>
        </w:rPr>
      </w:pPr>
      <w:bookmarkStart w:id="192" w:name="_Toc25416"/>
      <w:bookmarkStart w:id="193" w:name="_Toc15262"/>
      <w:bookmarkStart w:id="194" w:name="_Toc32298"/>
      <w:r>
        <w:rPr>
          <w:rFonts w:hint="eastAsia" w:ascii="仿宋" w:hAnsi="仿宋" w:eastAsia="仿宋" w:cs="宋体"/>
          <w:b/>
          <w:bCs/>
          <w:sz w:val="84"/>
          <w:szCs w:val="84"/>
          <w:highlight w:val="none"/>
        </w:rPr>
        <w:t>技术标</w:t>
      </w:r>
      <w:bookmarkEnd w:id="192"/>
      <w:bookmarkEnd w:id="193"/>
      <w:bookmarkEnd w:id="194"/>
    </w:p>
    <w:p w14:paraId="0F45620F">
      <w:pPr>
        <w:ind w:left="0" w:leftChars="0" w:firstLine="0" w:firstLineChars="0"/>
        <w:jc w:val="center"/>
        <w:rPr>
          <w:rFonts w:ascii="仿宋" w:hAnsi="仿宋" w:eastAsia="仿宋" w:cs="宋体"/>
          <w:bCs/>
          <w:sz w:val="28"/>
          <w:szCs w:val="28"/>
          <w:highlight w:val="none"/>
        </w:rPr>
      </w:pPr>
      <w:r>
        <w:rPr>
          <w:rFonts w:hint="eastAsia" w:ascii="仿宋" w:hAnsi="仿宋" w:eastAsia="仿宋" w:cs="宋体"/>
          <w:bCs/>
          <w:sz w:val="28"/>
          <w:szCs w:val="28"/>
          <w:highlight w:val="none"/>
        </w:rPr>
        <w:t>（封面格式）</w:t>
      </w:r>
    </w:p>
    <w:p w14:paraId="43BA1DBD">
      <w:pPr>
        <w:ind w:firstLine="560" w:firstLineChars="200"/>
        <w:rPr>
          <w:rFonts w:ascii="仿宋" w:hAnsi="仿宋" w:eastAsia="仿宋" w:cs="宋体"/>
          <w:bCs/>
          <w:sz w:val="28"/>
          <w:szCs w:val="28"/>
          <w:highlight w:val="none"/>
        </w:rPr>
      </w:pPr>
    </w:p>
    <w:p w14:paraId="32B5C924">
      <w:pPr>
        <w:ind w:firstLine="560" w:firstLineChars="200"/>
        <w:rPr>
          <w:rFonts w:ascii="仿宋" w:hAnsi="仿宋" w:eastAsia="仿宋" w:cs="宋体"/>
          <w:bCs/>
          <w:sz w:val="28"/>
          <w:szCs w:val="28"/>
          <w:highlight w:val="none"/>
        </w:rPr>
      </w:pPr>
    </w:p>
    <w:p w14:paraId="15ECEF8F">
      <w:pPr>
        <w:ind w:left="0" w:leftChars="0" w:firstLine="0" w:firstLineChars="0"/>
        <w:jc w:val="both"/>
        <w:rPr>
          <w:rFonts w:hint="eastAsia" w:ascii="宋体" w:hAnsi="宋体" w:eastAsia="宋体" w:cs="宋体"/>
          <w:bCs/>
          <w:sz w:val="28"/>
          <w:szCs w:val="28"/>
          <w:highlight w:val="none"/>
          <w:lang w:val="en-US"/>
        </w:rPr>
      </w:pPr>
      <w:r>
        <w:rPr>
          <w:rFonts w:hint="eastAsia" w:ascii="宋体" w:hAnsi="宋体" w:eastAsia="宋体" w:cs="宋体"/>
          <w:bCs/>
          <w:sz w:val="28"/>
          <w:szCs w:val="28"/>
          <w:highlight w:val="none"/>
        </w:rPr>
        <w:t>项目名称：</w:t>
      </w:r>
      <w:r>
        <w:rPr>
          <w:rFonts w:hint="eastAsia" w:ascii="宋体" w:hAnsi="宋体" w:eastAsia="宋体" w:cs="宋体"/>
          <w:bCs/>
          <w:sz w:val="28"/>
          <w:szCs w:val="28"/>
          <w:highlight w:val="none"/>
          <w:u w:val="single"/>
          <w:lang w:val="en-US" w:eastAsia="zh-CN"/>
        </w:rPr>
        <w:t>2026年华中·中交城A区（含酒店）、B区四害消杀服务</w:t>
      </w:r>
    </w:p>
    <w:p w14:paraId="11F993D0">
      <w:pPr>
        <w:ind w:left="0" w:leftChars="0" w:firstLine="0" w:firstLineChars="0"/>
        <w:jc w:val="both"/>
        <w:rPr>
          <w:rFonts w:hint="eastAsia" w:ascii="宋体" w:hAnsi="宋体" w:eastAsia="宋体" w:cs="宋体"/>
          <w:bCs/>
          <w:sz w:val="28"/>
          <w:szCs w:val="28"/>
          <w:highlight w:val="none"/>
        </w:rPr>
      </w:pPr>
      <w:r>
        <w:rPr>
          <w:rFonts w:hint="eastAsia" w:ascii="宋体" w:hAnsi="宋体" w:eastAsia="宋体" w:cs="宋体"/>
          <w:bCs/>
          <w:sz w:val="28"/>
          <w:szCs w:val="28"/>
          <w:highlight w:val="none"/>
        </w:rPr>
        <w:t>投标文件内容：</w:t>
      </w:r>
      <w:r>
        <w:rPr>
          <w:rFonts w:hint="eastAsia" w:ascii="宋体" w:hAnsi="宋体" w:eastAsia="宋体" w:cs="宋体"/>
          <w:bCs/>
          <w:sz w:val="28"/>
          <w:szCs w:val="28"/>
          <w:highlight w:val="none"/>
          <w:u w:val="single"/>
        </w:rPr>
        <w:t>技术标</w:t>
      </w:r>
    </w:p>
    <w:p w14:paraId="4CA9DFE7">
      <w:pPr>
        <w:ind w:left="0" w:leftChars="0" w:firstLine="0" w:firstLineChars="0"/>
        <w:jc w:val="both"/>
        <w:rPr>
          <w:rFonts w:hint="eastAsia" w:ascii="宋体" w:hAnsi="宋体" w:eastAsia="宋体" w:cs="宋体"/>
          <w:bCs/>
          <w:sz w:val="28"/>
          <w:szCs w:val="28"/>
          <w:highlight w:val="none"/>
        </w:rPr>
      </w:pPr>
      <w:r>
        <w:rPr>
          <w:rFonts w:hint="eastAsia" w:ascii="宋体" w:hAnsi="宋体" w:eastAsia="宋体" w:cs="宋体"/>
          <w:bCs/>
          <w:sz w:val="28"/>
          <w:szCs w:val="28"/>
          <w:highlight w:val="none"/>
        </w:rPr>
        <w:t>投标人：</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（盖章）</w:t>
      </w:r>
    </w:p>
    <w:p w14:paraId="526D3405">
      <w:pPr>
        <w:ind w:left="0" w:leftChars="0" w:firstLine="0" w:firstLineChars="0"/>
        <w:jc w:val="both"/>
        <w:rPr>
          <w:rFonts w:hint="eastAsia" w:ascii="宋体" w:hAnsi="宋体" w:eastAsia="宋体" w:cs="宋体"/>
          <w:bCs/>
          <w:sz w:val="28"/>
          <w:szCs w:val="28"/>
          <w:highlight w:val="none"/>
        </w:rPr>
      </w:pPr>
      <w:r>
        <w:rPr>
          <w:rFonts w:hint="eastAsia" w:ascii="宋体" w:hAnsi="宋体" w:eastAsia="宋体" w:cs="宋体"/>
          <w:bCs/>
          <w:sz w:val="28"/>
          <w:szCs w:val="28"/>
          <w:highlight w:val="none"/>
        </w:rPr>
        <w:t>法定代表人或委托代理人</w:t>
      </w:r>
      <w:r>
        <w:rPr>
          <w:rFonts w:hint="eastAsia" w:ascii="宋体" w:hAnsi="宋体" w:eastAsia="宋体" w:cs="宋体"/>
          <w:bCs/>
          <w:sz w:val="28"/>
          <w:szCs w:val="28"/>
          <w:highlight w:val="none"/>
          <w:u w:val="none"/>
        </w:rPr>
        <w:t>：</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（签章）</w:t>
      </w:r>
    </w:p>
    <w:p w14:paraId="0FD451EB">
      <w:pPr>
        <w:ind w:left="0" w:leftChars="0" w:firstLine="0" w:firstLineChars="0"/>
        <w:jc w:val="both"/>
        <w:rPr>
          <w:rFonts w:hint="eastAsia" w:ascii="宋体" w:hAnsi="宋体" w:eastAsia="宋体" w:cs="宋体"/>
          <w:bCs/>
          <w:sz w:val="28"/>
          <w:szCs w:val="28"/>
          <w:highlight w:val="none"/>
        </w:rPr>
      </w:pPr>
      <w:r>
        <w:rPr>
          <w:rFonts w:hint="eastAsia" w:ascii="宋体" w:hAnsi="宋体" w:eastAsia="宋体" w:cs="宋体"/>
          <w:bCs/>
          <w:sz w:val="28"/>
          <w:szCs w:val="28"/>
          <w:highlight w:val="none"/>
        </w:rPr>
        <w:t>日期：</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年</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月</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日</w:t>
      </w:r>
    </w:p>
    <w:p w14:paraId="79C06EFF">
      <w:pPr>
        <w:rPr>
          <w:rFonts w:hint="eastAsia" w:ascii="宋体" w:hAnsi="宋体" w:eastAsia="宋体" w:cs="宋体"/>
          <w:bCs/>
          <w:sz w:val="28"/>
          <w:szCs w:val="28"/>
          <w:highlight w:val="none"/>
        </w:rPr>
      </w:pPr>
      <w:r>
        <w:rPr>
          <w:rFonts w:hint="eastAsia" w:ascii="宋体" w:hAnsi="宋体" w:eastAsia="宋体" w:cs="宋体"/>
          <w:bCs/>
          <w:sz w:val="28"/>
          <w:szCs w:val="28"/>
          <w:highlight w:val="none"/>
        </w:rPr>
        <w:br w:type="page"/>
      </w:r>
    </w:p>
    <w:p w14:paraId="171F4F25">
      <w:pPr>
        <w:numPr>
          <w:ilvl w:val="0"/>
          <w:numId w:val="26"/>
        </w:numPr>
        <w:jc w:val="left"/>
        <w:outlineLvl w:val="9"/>
        <w:rPr>
          <w:rFonts w:hint="eastAsia" w:ascii="仿宋" w:hAnsi="仿宋" w:eastAsia="仿宋" w:cs="Times New Roman"/>
          <w:b/>
          <w:bCs/>
          <w:kern w:val="2"/>
          <w:sz w:val="28"/>
          <w:szCs w:val="28"/>
          <w:highlight w:val="none"/>
          <w:lang w:val="en-US" w:eastAsia="zh-CN" w:bidi="ar-SA"/>
        </w:rPr>
        <w:sectPr>
          <w:headerReference r:id="rId27" w:type="default"/>
          <w:footerReference r:id="rId28" w:type="default"/>
          <w:pgSz w:w="11906" w:h="16838"/>
          <w:pgMar w:top="1440" w:right="1800" w:bottom="1440" w:left="1800" w:header="851" w:footer="992" w:gutter="0"/>
          <w:pgNumType w:fmt="decimal"/>
          <w:cols w:space="425" w:num="1"/>
          <w:docGrid w:type="lines" w:linePitch="312" w:charSpace="0"/>
        </w:sectPr>
      </w:pPr>
    </w:p>
    <w:p w14:paraId="100739F9">
      <w:pPr>
        <w:pStyle w:val="5"/>
        <w:numPr>
          <w:ilvl w:val="0"/>
          <w:numId w:val="27"/>
        </w:numPr>
        <w:topLinePunct w:val="0"/>
        <w:ind w:left="0" w:leftChars="0" w:firstLine="482" w:firstLineChars="0"/>
        <w:outlineLvl w:val="1"/>
        <w:rPr>
          <w:rFonts w:hint="eastAsia" w:cs="Times New Roman"/>
          <w:b/>
          <w:highlight w:val="none"/>
        </w:rPr>
      </w:pPr>
      <w:bookmarkStart w:id="195" w:name="_Toc901"/>
      <w:bookmarkStart w:id="196" w:name="_Toc17609"/>
      <w:r>
        <w:rPr>
          <w:rFonts w:hint="eastAsia" w:cs="Times New Roman"/>
          <w:b/>
          <w:highlight w:val="none"/>
          <w:lang w:val="en-US" w:eastAsia="zh-CN"/>
        </w:rPr>
        <w:t>消杀服务专项方案</w:t>
      </w:r>
      <w:r>
        <w:rPr>
          <w:rFonts w:hint="eastAsia" w:cs="Times New Roman"/>
          <w:b/>
          <w:highlight w:val="none"/>
        </w:rPr>
        <w:t>；</w:t>
      </w:r>
      <w:bookmarkEnd w:id="195"/>
      <w:bookmarkEnd w:id="196"/>
    </w:p>
    <w:p w14:paraId="42213D6E">
      <w:pPr>
        <w:pStyle w:val="5"/>
        <w:numPr>
          <w:ilvl w:val="0"/>
          <w:numId w:val="27"/>
        </w:numPr>
        <w:topLinePunct w:val="0"/>
        <w:ind w:left="0" w:leftChars="0" w:firstLine="482" w:firstLineChars="0"/>
        <w:outlineLvl w:val="1"/>
        <w:rPr>
          <w:rFonts w:hint="eastAsia" w:cs="Times New Roman"/>
          <w:b/>
          <w:highlight w:val="none"/>
        </w:rPr>
      </w:pPr>
      <w:bookmarkStart w:id="197" w:name="_Toc3497"/>
      <w:bookmarkStart w:id="198" w:name="_Toc27912"/>
      <w:r>
        <w:rPr>
          <w:rFonts w:hint="eastAsia" w:cs="Times New Roman"/>
          <w:b/>
          <w:highlight w:val="none"/>
          <w:lang w:val="en-US" w:eastAsia="zh-CN"/>
        </w:rPr>
        <w:t>作业人员资质</w:t>
      </w:r>
      <w:r>
        <w:rPr>
          <w:rFonts w:hint="eastAsia" w:cs="Times New Roman"/>
          <w:b/>
          <w:highlight w:val="none"/>
        </w:rPr>
        <w:t>；</w:t>
      </w:r>
      <w:bookmarkEnd w:id="197"/>
      <w:bookmarkEnd w:id="198"/>
    </w:p>
    <w:p w14:paraId="7A50F117">
      <w:pPr>
        <w:pStyle w:val="5"/>
        <w:numPr>
          <w:ilvl w:val="0"/>
          <w:numId w:val="27"/>
        </w:numPr>
        <w:topLinePunct w:val="0"/>
        <w:ind w:left="0" w:leftChars="0" w:firstLine="482" w:firstLineChars="0"/>
        <w:outlineLvl w:val="1"/>
        <w:rPr>
          <w:rFonts w:hint="eastAsia" w:cs="Times New Roman"/>
          <w:b/>
          <w:highlight w:val="none"/>
        </w:rPr>
      </w:pPr>
      <w:bookmarkStart w:id="199" w:name="_Toc674"/>
      <w:bookmarkStart w:id="200" w:name="_Toc22327"/>
      <w:r>
        <w:rPr>
          <w:rFonts w:hint="eastAsia" w:cs="Times New Roman"/>
          <w:b/>
          <w:highlight w:val="none"/>
          <w:lang w:val="en-US" w:eastAsia="zh-CN"/>
        </w:rPr>
        <w:t>消杀设备与药械配置</w:t>
      </w:r>
      <w:r>
        <w:rPr>
          <w:rFonts w:hint="eastAsia" w:cs="Times New Roman"/>
          <w:b/>
          <w:highlight w:val="none"/>
        </w:rPr>
        <w:t>；</w:t>
      </w:r>
      <w:bookmarkEnd w:id="199"/>
      <w:bookmarkEnd w:id="200"/>
    </w:p>
    <w:p w14:paraId="2FD8FAED">
      <w:pPr>
        <w:pStyle w:val="5"/>
        <w:numPr>
          <w:ilvl w:val="0"/>
          <w:numId w:val="27"/>
        </w:numPr>
        <w:topLinePunct w:val="0"/>
        <w:ind w:left="0" w:leftChars="0" w:firstLine="482" w:firstLineChars="0"/>
        <w:outlineLvl w:val="1"/>
        <w:rPr>
          <w:rFonts w:hint="eastAsia" w:cs="Times New Roman"/>
          <w:b/>
          <w:highlight w:val="none"/>
        </w:rPr>
      </w:pPr>
      <w:bookmarkStart w:id="201" w:name="_Toc32444"/>
      <w:r>
        <w:rPr>
          <w:rFonts w:hint="eastAsia" w:cs="Times New Roman"/>
          <w:b/>
          <w:highlight w:val="none"/>
        </w:rPr>
        <w:t>应急响应与服务保障</w:t>
      </w:r>
      <w:r>
        <w:rPr>
          <w:rFonts w:hint="eastAsia" w:cs="Times New Roman"/>
          <w:b/>
          <w:highlight w:val="none"/>
          <w:lang w:eastAsia="zh-CN"/>
        </w:rPr>
        <w:t>。</w:t>
      </w:r>
      <w:bookmarkEnd w:id="201"/>
    </w:p>
    <w:p w14:paraId="6A49375F">
      <w:pPr>
        <w:pStyle w:val="2"/>
      </w:pPr>
    </w:p>
    <w:p w14:paraId="4706FC2B">
      <w:bookmarkStart w:id="202" w:name="_GoBack"/>
      <w:bookmarkEnd w:id="202"/>
    </w:p>
    <w:sectPr>
      <w:pgSz w:w="11906" w:h="16838"/>
      <w:pgMar w:top="1417" w:right="1417" w:bottom="1417" w:left="1417" w:header="851" w:footer="992" w:gutter="0"/>
      <w:pgNumType w:fmt="decimal"/>
      <w:cols w:space="0" w:num="1"/>
      <w:titlePg/>
      <w:rtlGutter w:val="0"/>
      <w:docGrid w:type="lines" w:linePitch="3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18962">
    <w:pPr>
      <w:pStyle w:val="7"/>
      <w:ind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0187D">
    <w:pPr>
      <w:pStyle w:val="7"/>
      <w:tabs>
        <w:tab w:val="left" w:pos="6315"/>
        <w:tab w:val="center" w:pos="7001"/>
      </w:tabs>
      <w:ind w:firstLine="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AFEA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14AFEA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5614D">
    <w:pPr>
      <w:pStyle w:val="7"/>
      <w:ind w:firstLine="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8650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7C8650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8D87">
    <w:pPr>
      <w:pStyle w:val="7"/>
      <w:tabs>
        <w:tab w:val="left" w:pos="6315"/>
        <w:tab w:val="center" w:pos="7001"/>
      </w:tabs>
      <w:ind w:firstLine="36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0C4DA">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180C4DA">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BE23B">
    <w:pPr>
      <w:pStyle w:val="7"/>
      <w:ind w:firstLine="36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430B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7D430B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CC1C">
    <w:pPr>
      <w:pStyle w:val="7"/>
      <w:tabs>
        <w:tab w:val="left" w:pos="6315"/>
        <w:tab w:val="center" w:pos="7001"/>
      </w:tabs>
      <w:ind w:firstLine="360"/>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DBAA4">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63DBAA4">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49591">
    <w:pPr>
      <w:pStyle w:val="7"/>
      <w:ind w:firstLine="360"/>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59309">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E159309">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17876">
    <w:pPr>
      <w:pStyle w:val="7"/>
      <w:tabs>
        <w:tab w:val="left" w:pos="6315"/>
        <w:tab w:val="center" w:pos="7001"/>
      </w:tabs>
      <w:ind w:firstLine="360"/>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173E5">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20173E5">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D276">
    <w:pPr>
      <w:pStyle w:val="7"/>
      <w:ind w:firstLine="360"/>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7CCD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427CCD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691AF">
    <w:pPr>
      <w:pStyle w:val="7"/>
      <w:tabs>
        <w:tab w:val="left" w:pos="6315"/>
        <w:tab w:val="center" w:pos="7001"/>
      </w:tabs>
      <w:ind w:firstLine="360"/>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F0204">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DEF0204">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9ED9E">
    <w:pPr>
      <w:pStyle w:val="7"/>
      <w:ind w:firstLine="360"/>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BE2A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CFBE2A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8D43F">
    <w:pPr>
      <w:pStyle w:val="7"/>
      <w:ind w:firstLine="360"/>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E4C0C">
    <w:pPr>
      <w:pStyle w:val="7"/>
      <w:tabs>
        <w:tab w:val="left" w:pos="6315"/>
        <w:tab w:val="center" w:pos="7001"/>
      </w:tabs>
      <w:ind w:firstLine="360"/>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EAF18">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7CEAF18">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7056">
    <w:pPr>
      <w:pStyle w:val="7"/>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31B97">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1A131B97">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EF3E2">
    <w:pPr>
      <w:pStyle w:val="7"/>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9E40E">
    <w:pPr>
      <w:pStyle w:val="7"/>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8ADE0">
    <w:pPr>
      <w:pStyle w:val="7"/>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8B140">
    <w:pPr>
      <w:pStyle w:val="7"/>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C96A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8DC96A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86795">
    <w:pPr>
      <w:pStyle w:val="7"/>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C8B22">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B7C8B22">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D2D42">
    <w:pPr>
      <w:pStyle w:val="7"/>
      <w:tabs>
        <w:tab w:val="left" w:pos="6315"/>
        <w:tab w:val="center" w:pos="7001"/>
      </w:tabs>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0804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20804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92302">
    <w:pPr>
      <w:pStyle w:val="7"/>
      <w:ind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4FCAF">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F24FCAF">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3DDA1">
    <w:pPr>
      <w:pStyle w:val="8"/>
      <w:pBdr>
        <w:bottom w:val="none" w:color="auto" w:sz="0" w:space="1"/>
      </w:pBdr>
      <w:tabs>
        <w:tab w:val="left" w:pos="521"/>
      </w:tabs>
      <w:ind w:left="0" w:leftChars="0" w:firstLine="0" w:firstLineChars="0"/>
      <w:jc w:val="left"/>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449F">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751C5">
    <w:pPr>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869FF"/>
    <w:multiLevelType w:val="singleLevel"/>
    <w:tmpl w:val="B0F869FF"/>
    <w:lvl w:ilvl="0" w:tentative="0">
      <w:start w:val="1"/>
      <w:numFmt w:val="chineseCounting"/>
      <w:suff w:val="nothing"/>
      <w:lvlText w:val="%1、"/>
      <w:lvlJc w:val="left"/>
      <w:rPr>
        <w:rFonts w:hint="eastAsia"/>
      </w:rPr>
    </w:lvl>
  </w:abstractNum>
  <w:abstractNum w:abstractNumId="1">
    <w:nsid w:val="BA18DF01"/>
    <w:multiLevelType w:val="singleLevel"/>
    <w:tmpl w:val="BA18DF01"/>
    <w:lvl w:ilvl="0" w:tentative="0">
      <w:start w:val="1"/>
      <w:numFmt w:val="decimal"/>
      <w:lvlText w:val="表%1"/>
      <w:lvlJc w:val="left"/>
      <w:pPr>
        <w:tabs>
          <w:tab w:val="left" w:pos="420"/>
        </w:tabs>
        <w:ind w:left="425" w:hanging="425"/>
      </w:pPr>
      <w:rPr>
        <w:rFonts w:hint="default" w:ascii="宋体" w:hAnsi="宋体"/>
        <w:b/>
        <w:sz w:val="28"/>
      </w:rPr>
    </w:lvl>
  </w:abstractNum>
  <w:abstractNum w:abstractNumId="2">
    <w:nsid w:val="C2E8C734"/>
    <w:multiLevelType w:val="singleLevel"/>
    <w:tmpl w:val="C2E8C734"/>
    <w:lvl w:ilvl="0" w:tentative="0">
      <w:start w:val="1"/>
      <w:numFmt w:val="decimal"/>
      <w:suff w:val="nothing"/>
      <w:lvlText w:val="（%1）"/>
      <w:lvlJc w:val="left"/>
      <w:rPr>
        <w:color w:val="FF0000"/>
      </w:rPr>
    </w:lvl>
  </w:abstractNum>
  <w:abstractNum w:abstractNumId="3">
    <w:nsid w:val="D3E92B93"/>
    <w:multiLevelType w:val="singleLevel"/>
    <w:tmpl w:val="D3E92B93"/>
    <w:lvl w:ilvl="0" w:tentative="0">
      <w:start w:val="1"/>
      <w:numFmt w:val="chineseCounting"/>
      <w:suff w:val="nothing"/>
      <w:lvlText w:val="%1、"/>
      <w:lvlJc w:val="left"/>
      <w:pPr>
        <w:ind w:left="0" w:firstLine="420"/>
      </w:pPr>
      <w:rPr>
        <w:rFonts w:hint="eastAsia" w:ascii="宋体" w:hAnsi="宋体"/>
        <w:b/>
        <w:sz w:val="32"/>
        <w:szCs w:val="18"/>
      </w:rPr>
    </w:lvl>
  </w:abstractNum>
  <w:abstractNum w:abstractNumId="4">
    <w:nsid w:val="D4EC0E0D"/>
    <w:multiLevelType w:val="multilevel"/>
    <w:tmpl w:val="D4EC0E0D"/>
    <w:lvl w:ilvl="0" w:tentative="0">
      <w:start w:val="1"/>
      <w:numFmt w:val="decimal"/>
      <w:suff w:val="nothing"/>
      <w:lvlText w:val="(%1)"/>
      <w:lvlJc w:val="left"/>
      <w:pPr>
        <w:ind w:left="980" w:hanging="420"/>
      </w:pPr>
      <w:rPr>
        <w:rFonts w:hint="eastAsia" w:ascii="宋体" w:hAnsi="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DB851704"/>
    <w:multiLevelType w:val="singleLevel"/>
    <w:tmpl w:val="DB851704"/>
    <w:lvl w:ilvl="0" w:tentative="0">
      <w:start w:val="1"/>
      <w:numFmt w:val="decimal"/>
      <w:suff w:val="nothing"/>
      <w:lvlText w:val="（%1）"/>
      <w:lvlJc w:val="left"/>
    </w:lvl>
  </w:abstractNum>
  <w:abstractNum w:abstractNumId="6">
    <w:nsid w:val="DE869FA7"/>
    <w:multiLevelType w:val="singleLevel"/>
    <w:tmpl w:val="DE869FA7"/>
    <w:lvl w:ilvl="0" w:tentative="0">
      <w:start w:val="1"/>
      <w:numFmt w:val="chineseCounting"/>
      <w:suff w:val="nothing"/>
      <w:lvlText w:val="%1、"/>
      <w:lvlJc w:val="left"/>
      <w:rPr>
        <w:rFonts w:hint="eastAsia"/>
      </w:rPr>
    </w:lvl>
  </w:abstractNum>
  <w:abstractNum w:abstractNumId="7">
    <w:nsid w:val="E70854F3"/>
    <w:multiLevelType w:val="multilevel"/>
    <w:tmpl w:val="E70854F3"/>
    <w:lvl w:ilvl="0" w:tentative="0">
      <w:start w:val="1"/>
      <w:numFmt w:val="decimal"/>
      <w:suff w:val="space"/>
      <w:lvlText w:val="%1."/>
      <w:lvlJc w:val="left"/>
      <w:pPr>
        <w:tabs>
          <w:tab w:val="left" w:pos="420"/>
        </w:tabs>
        <w:ind w:left="425" w:hanging="425"/>
      </w:pPr>
      <w:rPr>
        <w:rFonts w:hint="default" w:ascii="宋体" w:hAnsi="宋体" w:eastAsia="宋体" w:cs="宋体"/>
      </w:rPr>
    </w:lvl>
    <w:lvl w:ilvl="1" w:tentative="0">
      <w:start w:val="1"/>
      <w:numFmt w:val="decimal"/>
      <w:suff w:val="space"/>
      <w:lvlText w:val="%1.%2"/>
      <w:lvlJc w:val="left"/>
      <w:pPr>
        <w:tabs>
          <w:tab w:val="left" w:pos="0"/>
        </w:tabs>
        <w:ind w:left="850" w:hanging="453"/>
      </w:pPr>
      <w:rPr>
        <w:rFonts w:hint="default" w:ascii="宋体" w:hAnsi="宋体" w:eastAsia="宋体" w:cs="宋体"/>
      </w:rPr>
    </w:lvl>
    <w:lvl w:ilvl="2" w:tentative="0">
      <w:start w:val="1"/>
      <w:numFmt w:val="decimal"/>
      <w:lvlText w:val="%1.%2.%3"/>
      <w:lvlJc w:val="left"/>
      <w:pPr>
        <w:ind w:left="1508" w:hanging="708"/>
      </w:pPr>
      <w:rPr>
        <w:rFonts w:hint="default"/>
        <w:b w:val="0"/>
        <w:bCs w:val="0"/>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8">
    <w:nsid w:val="E76D30D2"/>
    <w:multiLevelType w:val="singleLevel"/>
    <w:tmpl w:val="E76D30D2"/>
    <w:lvl w:ilvl="0" w:tentative="0">
      <w:start w:val="1"/>
      <w:numFmt w:val="decimal"/>
      <w:suff w:val="nothing"/>
      <w:lvlText w:val="（%1）"/>
      <w:lvlJc w:val="left"/>
    </w:lvl>
  </w:abstractNum>
  <w:abstractNum w:abstractNumId="9">
    <w:nsid w:val="F47C3287"/>
    <w:multiLevelType w:val="singleLevel"/>
    <w:tmpl w:val="F47C3287"/>
    <w:lvl w:ilvl="0" w:tentative="0">
      <w:start w:val="1"/>
      <w:numFmt w:val="lowerLetter"/>
      <w:suff w:val="nothing"/>
      <w:lvlText w:val="%1."/>
      <w:lvlJc w:val="left"/>
      <w:pPr>
        <w:ind w:left="454" w:leftChars="0" w:hanging="454" w:firstLineChars="0"/>
      </w:pPr>
      <w:rPr>
        <w:rFonts w:hint="default"/>
      </w:rPr>
    </w:lvl>
  </w:abstractNum>
  <w:abstractNum w:abstractNumId="10">
    <w:nsid w:val="F957B16B"/>
    <w:multiLevelType w:val="multilevel"/>
    <w:tmpl w:val="F957B16B"/>
    <w:lvl w:ilvl="0" w:tentative="0">
      <w:start w:val="1"/>
      <w:numFmt w:val="decimal"/>
      <w:suff w:val="nothing"/>
      <w:lvlText w:val="(%1)"/>
      <w:lvlJc w:val="left"/>
      <w:pPr>
        <w:ind w:left="420" w:hanging="420"/>
      </w:pPr>
      <w:rPr>
        <w:rFonts w:hint="eastAsia" w:ascii="宋体" w:hAnsi="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1">
    <w:nsid w:val="14446692"/>
    <w:multiLevelType w:val="multilevel"/>
    <w:tmpl w:val="14446692"/>
    <w:lvl w:ilvl="0" w:tentative="0">
      <w:start w:val="1"/>
      <w:numFmt w:val="decimal"/>
      <w:suff w:val="space"/>
      <w:lvlText w:val="%1."/>
      <w:lvlJc w:val="left"/>
      <w:pPr>
        <w:tabs>
          <w:tab w:val="left" w:pos="420"/>
        </w:tabs>
        <w:ind w:left="425" w:hanging="425"/>
      </w:pPr>
      <w:rPr>
        <w:rFonts w:hint="default" w:ascii="宋体" w:hAnsi="宋体" w:eastAsia="宋体" w:cs="宋体"/>
      </w:rPr>
    </w:lvl>
    <w:lvl w:ilvl="1" w:tentative="0">
      <w:start w:val="1"/>
      <w:numFmt w:val="decimal"/>
      <w:suff w:val="space"/>
      <w:lvlText w:val="%1.%2"/>
      <w:lvlJc w:val="left"/>
      <w:pPr>
        <w:tabs>
          <w:tab w:val="left" w:pos="0"/>
        </w:tabs>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2">
    <w:nsid w:val="22155DC6"/>
    <w:multiLevelType w:val="singleLevel"/>
    <w:tmpl w:val="22155DC6"/>
    <w:lvl w:ilvl="0" w:tentative="0">
      <w:start w:val="3"/>
      <w:numFmt w:val="chineseCounting"/>
      <w:suff w:val="space"/>
      <w:lvlText w:val="第%1章"/>
      <w:lvlJc w:val="left"/>
      <w:rPr>
        <w:rFonts w:hint="eastAsia"/>
      </w:rPr>
    </w:lvl>
  </w:abstractNum>
  <w:abstractNum w:abstractNumId="13">
    <w:nsid w:val="2CA151A7"/>
    <w:multiLevelType w:val="multilevel"/>
    <w:tmpl w:val="2CA151A7"/>
    <w:lvl w:ilvl="0" w:tentative="0">
      <w:start w:val="1"/>
      <w:numFmt w:val="decimal"/>
      <w:suff w:val="nothing"/>
      <w:lvlText w:val="(%1)"/>
      <w:lvlJc w:val="left"/>
      <w:pPr>
        <w:ind w:left="1413" w:hanging="420"/>
      </w:pPr>
      <w:rPr>
        <w:rFonts w:hint="eastAsia"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DDA35C4"/>
    <w:multiLevelType w:val="singleLevel"/>
    <w:tmpl w:val="2DDA35C4"/>
    <w:lvl w:ilvl="0" w:tentative="0">
      <w:start w:val="1"/>
      <w:numFmt w:val="lowerLetter"/>
      <w:suff w:val="nothing"/>
      <w:lvlText w:val="%1."/>
      <w:lvlJc w:val="left"/>
      <w:pPr>
        <w:ind w:left="454" w:leftChars="0" w:hanging="454" w:firstLineChars="0"/>
      </w:pPr>
      <w:rPr>
        <w:rFonts w:hint="default"/>
      </w:rPr>
    </w:lvl>
  </w:abstractNum>
  <w:abstractNum w:abstractNumId="15">
    <w:nsid w:val="2E739387"/>
    <w:multiLevelType w:val="singleLevel"/>
    <w:tmpl w:val="2E739387"/>
    <w:lvl w:ilvl="0" w:tentative="0">
      <w:start w:val="1"/>
      <w:numFmt w:val="decimal"/>
      <w:suff w:val="nothing"/>
      <w:lvlText w:val="（%1）"/>
      <w:lvlJc w:val="left"/>
    </w:lvl>
  </w:abstractNum>
  <w:abstractNum w:abstractNumId="16">
    <w:nsid w:val="353734D5"/>
    <w:multiLevelType w:val="multilevel"/>
    <w:tmpl w:val="353734D5"/>
    <w:lvl w:ilvl="0" w:tentative="0">
      <w:start w:val="1"/>
      <w:numFmt w:val="decimal"/>
      <w:suff w:val="nothing"/>
      <w:lvlText w:val="(%1)"/>
      <w:lvlJc w:val="left"/>
      <w:pPr>
        <w:ind w:left="420" w:hanging="420"/>
      </w:pPr>
      <w:rPr>
        <w:rFonts w:hint="eastAsia" w:ascii="宋体" w:hAnsi="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7">
    <w:nsid w:val="3D46305B"/>
    <w:multiLevelType w:val="singleLevel"/>
    <w:tmpl w:val="3D46305B"/>
    <w:lvl w:ilvl="0" w:tentative="0">
      <w:start w:val="2"/>
      <w:numFmt w:val="decimal"/>
      <w:lvlText w:val="%1."/>
      <w:lvlJc w:val="left"/>
      <w:pPr>
        <w:tabs>
          <w:tab w:val="left" w:pos="312"/>
        </w:tabs>
      </w:pPr>
    </w:lvl>
  </w:abstractNum>
  <w:abstractNum w:abstractNumId="18">
    <w:nsid w:val="3EB35A9F"/>
    <w:multiLevelType w:val="singleLevel"/>
    <w:tmpl w:val="3EB35A9F"/>
    <w:lvl w:ilvl="0" w:tentative="0">
      <w:start w:val="1"/>
      <w:numFmt w:val="decimal"/>
      <w:suff w:val="nothing"/>
      <w:lvlText w:val="（%1）"/>
      <w:lvlJc w:val="left"/>
    </w:lvl>
  </w:abstractNum>
  <w:abstractNum w:abstractNumId="19">
    <w:nsid w:val="4075175C"/>
    <w:multiLevelType w:val="multilevel"/>
    <w:tmpl w:val="4075175C"/>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0" w:firstLine="454"/>
      </w:pPr>
      <w:rPr>
        <w:rFonts w:hint="eastAsia"/>
        <w:b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41544456"/>
    <w:multiLevelType w:val="singleLevel"/>
    <w:tmpl w:val="41544456"/>
    <w:lvl w:ilvl="0" w:tentative="0">
      <w:start w:val="1"/>
      <w:numFmt w:val="lowerLetter"/>
      <w:suff w:val="nothing"/>
      <w:lvlText w:val="%1."/>
      <w:lvlJc w:val="left"/>
      <w:pPr>
        <w:ind w:left="454" w:leftChars="0" w:hanging="454" w:firstLineChars="0"/>
      </w:pPr>
      <w:rPr>
        <w:rFonts w:hint="default"/>
      </w:rPr>
    </w:lvl>
  </w:abstractNum>
  <w:abstractNum w:abstractNumId="21">
    <w:nsid w:val="4416C96A"/>
    <w:multiLevelType w:val="singleLevel"/>
    <w:tmpl w:val="4416C96A"/>
    <w:lvl w:ilvl="0" w:tentative="0">
      <w:start w:val="1"/>
      <w:numFmt w:val="chineseCounting"/>
      <w:suff w:val="nothing"/>
      <w:lvlText w:val="%1、"/>
      <w:lvlJc w:val="left"/>
      <w:pPr>
        <w:ind w:left="0" w:firstLine="482"/>
      </w:pPr>
      <w:rPr>
        <w:rFonts w:hint="eastAsia"/>
      </w:rPr>
    </w:lvl>
  </w:abstractNum>
  <w:abstractNum w:abstractNumId="22">
    <w:nsid w:val="5648D0B0"/>
    <w:multiLevelType w:val="singleLevel"/>
    <w:tmpl w:val="5648D0B0"/>
    <w:lvl w:ilvl="0" w:tentative="0">
      <w:start w:val="1"/>
      <w:numFmt w:val="lowerLetter"/>
      <w:suff w:val="nothing"/>
      <w:lvlText w:val="%1."/>
      <w:lvlJc w:val="left"/>
      <w:pPr>
        <w:ind w:left="454" w:leftChars="0" w:hanging="454" w:firstLineChars="0"/>
      </w:pPr>
      <w:rPr>
        <w:rFonts w:hint="default"/>
      </w:rPr>
    </w:lvl>
  </w:abstractNum>
  <w:abstractNum w:abstractNumId="23">
    <w:nsid w:val="718F5D61"/>
    <w:multiLevelType w:val="multilevel"/>
    <w:tmpl w:val="718F5D61"/>
    <w:lvl w:ilvl="0" w:tentative="0">
      <w:start w:val="1"/>
      <w:numFmt w:val="decimal"/>
      <w:pStyle w:val="13"/>
      <w:lvlText w:val="%1"/>
      <w:lvlJc w:val="left"/>
      <w:pPr>
        <w:ind w:left="620" w:hanging="420"/>
      </w:pPr>
      <w:rPr>
        <w:rFonts w:hint="eastAsia" w:ascii="宋体" w:hAnsi="宋体" w:eastAsia="宋体"/>
        <w:b/>
        <w:i w:val="0"/>
        <w:spacing w:val="0"/>
        <w:w w:val="100"/>
        <w:kern w:val="0"/>
        <w:sz w:val="24"/>
      </w:rPr>
    </w:lvl>
    <w:lvl w:ilvl="1" w:tentative="0">
      <w:start w:val="1"/>
      <w:numFmt w:val="decimal"/>
      <w:isLgl/>
      <w:lvlText w:val="%1.%2"/>
      <w:lvlJc w:val="left"/>
      <w:pPr>
        <w:ind w:left="960" w:hanging="480"/>
      </w:pPr>
      <w:rPr>
        <w:rFonts w:hint="default"/>
      </w:rPr>
    </w:lvl>
    <w:lvl w:ilvl="2" w:tentative="0">
      <w:start w:val="1"/>
      <w:numFmt w:val="decimal"/>
      <w:isLgl/>
      <w:lvlText w:val="%1.%2.%3"/>
      <w:lvlJc w:val="left"/>
      <w:pPr>
        <w:ind w:left="1480" w:hanging="720"/>
      </w:pPr>
      <w:rPr>
        <w:rFonts w:hint="default"/>
      </w:rPr>
    </w:lvl>
    <w:lvl w:ilvl="3" w:tentative="0">
      <w:start w:val="1"/>
      <w:numFmt w:val="decimal"/>
      <w:isLgl/>
      <w:lvlText w:val="%1.%2.%3.%4"/>
      <w:lvlJc w:val="left"/>
      <w:pPr>
        <w:ind w:left="2120" w:hanging="1080"/>
      </w:pPr>
      <w:rPr>
        <w:rFonts w:hint="default"/>
      </w:rPr>
    </w:lvl>
    <w:lvl w:ilvl="4" w:tentative="0">
      <w:start w:val="1"/>
      <w:numFmt w:val="decimal"/>
      <w:isLgl/>
      <w:lvlText w:val="%1.%2.%3.%4.%5"/>
      <w:lvlJc w:val="left"/>
      <w:pPr>
        <w:ind w:left="2400" w:hanging="1080"/>
      </w:pPr>
      <w:rPr>
        <w:rFonts w:hint="default"/>
      </w:rPr>
    </w:lvl>
    <w:lvl w:ilvl="5" w:tentative="0">
      <w:start w:val="1"/>
      <w:numFmt w:val="decimal"/>
      <w:isLgl/>
      <w:lvlText w:val="%1.%2.%3.%4.%5.%6"/>
      <w:lvlJc w:val="left"/>
      <w:pPr>
        <w:ind w:left="3040" w:hanging="1440"/>
      </w:pPr>
      <w:rPr>
        <w:rFonts w:hint="default"/>
      </w:rPr>
    </w:lvl>
    <w:lvl w:ilvl="6" w:tentative="0">
      <w:start w:val="1"/>
      <w:numFmt w:val="decimal"/>
      <w:isLgl/>
      <w:lvlText w:val="%1.%2.%3.%4.%5.%6.%7"/>
      <w:lvlJc w:val="left"/>
      <w:pPr>
        <w:ind w:left="3680" w:hanging="1800"/>
      </w:pPr>
      <w:rPr>
        <w:rFonts w:hint="default"/>
      </w:rPr>
    </w:lvl>
    <w:lvl w:ilvl="7" w:tentative="0">
      <w:start w:val="1"/>
      <w:numFmt w:val="decimal"/>
      <w:isLgl/>
      <w:lvlText w:val="%1.%2.%3.%4.%5.%6.%7.%8"/>
      <w:lvlJc w:val="left"/>
      <w:pPr>
        <w:ind w:left="3960" w:hanging="1800"/>
      </w:pPr>
      <w:rPr>
        <w:rFonts w:hint="default"/>
      </w:rPr>
    </w:lvl>
    <w:lvl w:ilvl="8" w:tentative="0">
      <w:start w:val="1"/>
      <w:numFmt w:val="decimal"/>
      <w:isLgl/>
      <w:lvlText w:val="%1.%2.%3.%4.%5.%6.%7.%8.%9"/>
      <w:lvlJc w:val="left"/>
      <w:pPr>
        <w:ind w:left="4600" w:hanging="2160"/>
      </w:pPr>
      <w:rPr>
        <w:rFonts w:hint="default"/>
      </w:rPr>
    </w:lvl>
  </w:abstractNum>
  <w:abstractNum w:abstractNumId="24">
    <w:nsid w:val="749C785C"/>
    <w:multiLevelType w:val="multilevel"/>
    <w:tmpl w:val="749C785C"/>
    <w:lvl w:ilvl="0" w:tentative="0">
      <w:start w:val="1"/>
      <w:numFmt w:val="decimal"/>
      <w:suff w:val="nothing"/>
      <w:lvlText w:val="(%1)"/>
      <w:lvlJc w:val="left"/>
      <w:pPr>
        <w:ind w:left="980" w:hanging="420"/>
      </w:pPr>
      <w:rPr>
        <w:rFonts w:hint="eastAsia" w:ascii="宋体" w:hAnsi="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5">
    <w:nsid w:val="7A6C6114"/>
    <w:multiLevelType w:val="multilevel"/>
    <w:tmpl w:val="7A6C6114"/>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B2BF41F"/>
    <w:multiLevelType w:val="singleLevel"/>
    <w:tmpl w:val="7B2BF41F"/>
    <w:lvl w:ilvl="0" w:tentative="0">
      <w:start w:val="1"/>
      <w:numFmt w:val="decimal"/>
      <w:suff w:val="nothing"/>
      <w:lvlText w:val="（%1）"/>
      <w:lvlJc w:val="left"/>
    </w:lvl>
  </w:abstractNum>
  <w:num w:numId="1">
    <w:abstractNumId w:val="23"/>
  </w:num>
  <w:num w:numId="2">
    <w:abstractNumId w:val="2"/>
  </w:num>
  <w:num w:numId="3">
    <w:abstractNumId w:val="11"/>
  </w:num>
  <w:num w:numId="4">
    <w:abstractNumId w:val="19"/>
  </w:num>
  <w:num w:numId="5">
    <w:abstractNumId w:val="18"/>
  </w:num>
  <w:num w:numId="6">
    <w:abstractNumId w:val="26"/>
  </w:num>
  <w:num w:numId="7">
    <w:abstractNumId w:val="5"/>
  </w:num>
  <w:num w:numId="8">
    <w:abstractNumId w:val="8"/>
  </w:num>
  <w:num w:numId="9">
    <w:abstractNumId w:val="15"/>
  </w:num>
  <w:num w:numId="10">
    <w:abstractNumId w:val="12"/>
  </w:num>
  <w:num w:numId="11">
    <w:abstractNumId w:val="7"/>
  </w:num>
  <w:num w:numId="12">
    <w:abstractNumId w:val="16"/>
  </w:num>
  <w:num w:numId="13">
    <w:abstractNumId w:val="10"/>
  </w:num>
  <w:num w:numId="14">
    <w:abstractNumId w:val="4"/>
  </w:num>
  <w:num w:numId="15">
    <w:abstractNumId w:val="14"/>
  </w:num>
  <w:num w:numId="16">
    <w:abstractNumId w:val="22"/>
  </w:num>
  <w:num w:numId="17">
    <w:abstractNumId w:val="9"/>
  </w:num>
  <w:num w:numId="18">
    <w:abstractNumId w:val="20"/>
  </w:num>
  <w:num w:numId="19">
    <w:abstractNumId w:val="13"/>
  </w:num>
  <w:num w:numId="20">
    <w:abstractNumId w:val="24"/>
  </w:num>
  <w:num w:numId="21">
    <w:abstractNumId w:val="25"/>
  </w:num>
  <w:num w:numId="22">
    <w:abstractNumId w:val="0"/>
  </w:num>
  <w:num w:numId="23">
    <w:abstractNumId w:val="3"/>
  </w:num>
  <w:num w:numId="24">
    <w:abstractNumId w:val="1"/>
  </w:num>
  <w:num w:numId="25">
    <w:abstractNumId w:val="17"/>
  </w:num>
  <w:num w:numId="26">
    <w:abstractNumId w:val="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CA4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宋体" w:hAnsi="宋体" w:eastAsia="宋体" w:cs="Times New Roman"/>
      <w:kern w:val="2"/>
      <w:sz w:val="24"/>
      <w:szCs w:val="24"/>
      <w:lang w:val="en-US" w:eastAsia="zh-CN" w:bidi="ar-SA"/>
    </w:rPr>
  </w:style>
  <w:style w:type="paragraph" w:styleId="3">
    <w:name w:val="heading 1"/>
    <w:basedOn w:val="1"/>
    <w:next w:val="1"/>
    <w:qFormat/>
    <w:uiPriority w:val="0"/>
    <w:pPr>
      <w:ind w:firstLine="0" w:firstLineChars="0"/>
      <w:jc w:val="center"/>
      <w:outlineLvl w:val="0"/>
    </w:pPr>
    <w:rPr>
      <w:rFonts w:eastAsia="黑体"/>
      <w:b/>
      <w:bCs/>
      <w:kern w:val="0"/>
      <w:sz w:val="32"/>
      <w:szCs w:val="44"/>
    </w:rPr>
  </w:style>
  <w:style w:type="paragraph" w:styleId="4">
    <w:name w:val="heading 2"/>
    <w:basedOn w:val="1"/>
    <w:next w:val="1"/>
    <w:link w:val="18"/>
    <w:qFormat/>
    <w:uiPriority w:val="0"/>
    <w:pPr>
      <w:ind w:firstLine="0" w:firstLineChars="0"/>
      <w:jc w:val="center"/>
      <w:outlineLvl w:val="1"/>
    </w:pPr>
    <w:rPr>
      <w:rFonts w:asciiTheme="majorEastAsia" w:hAnsiTheme="majorEastAsia" w:eastAsiaTheme="majorEastAsia"/>
      <w:b/>
      <w:bCs/>
      <w:sz w:val="28"/>
      <w:szCs w:val="32"/>
    </w:rPr>
  </w:style>
  <w:style w:type="paragraph" w:styleId="2">
    <w:name w:val="heading 3"/>
    <w:basedOn w:val="1"/>
    <w:next w:val="1"/>
    <w:unhideWhenUsed/>
    <w:qFormat/>
    <w:uiPriority w:val="9"/>
    <w:pPr>
      <w:outlineLvl w:val="2"/>
    </w:pPr>
    <w:rPr>
      <w:rFonts w:ascii="Times New Roman" w:hAnsi="Times New Roman"/>
      <w:b/>
      <w:bCs/>
      <w:sz w:val="28"/>
      <w:szCs w:val="32"/>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5">
    <w:name w:val="Body Text"/>
    <w:basedOn w:val="1"/>
    <w:qFormat/>
    <w:uiPriority w:val="0"/>
    <w:rPr>
      <w:sz w:val="28"/>
      <w:szCs w:val="20"/>
    </w:rPr>
  </w:style>
  <w:style w:type="paragraph" w:styleId="6">
    <w:name w:val="Plain Text"/>
    <w:basedOn w:val="1"/>
    <w:qFormat/>
    <w:uiPriority w:val="0"/>
    <w:pPr>
      <w:ind w:firstLine="200"/>
    </w:pPr>
    <w:rPr>
      <w:rFonts w:hAnsi="Courier New" w:eastAsia="仿宋_GB2312" w:cs="Courier New"/>
      <w:szCs w:val="21"/>
    </w:rPr>
  </w:style>
  <w:style w:type="paragraph" w:styleId="7">
    <w:name w:val="footer"/>
    <w:basedOn w:val="1"/>
    <w:qFormat/>
    <w:uiPriority w:val="99"/>
    <w:pPr>
      <w:tabs>
        <w:tab w:val="center" w:pos="4153"/>
        <w:tab w:val="right" w:pos="8306"/>
      </w:tabs>
      <w:snapToGrid w:val="0"/>
      <w:jc w:val="left"/>
    </w:pPr>
    <w:rPr>
      <w:sz w:val="18"/>
      <w:szCs w:val="20"/>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tabs>
        <w:tab w:val="right" w:leader="dot" w:pos="9060"/>
      </w:tabs>
      <w:spacing w:after="100"/>
      <w:jc w:val="left"/>
    </w:pPr>
    <w:rPr>
      <w:rFonts w:asciiTheme="minorHAnsi" w:hAnsiTheme="minorHAnsi" w:eastAsiaTheme="minorEastAsia"/>
      <w:kern w:val="0"/>
      <w:sz w:val="20"/>
      <w:szCs w:val="22"/>
    </w:rPr>
  </w:style>
  <w:style w:type="paragraph" w:styleId="10">
    <w:name w:val="Subtitle"/>
    <w:qFormat/>
    <w:uiPriority w:val="11"/>
    <w:pPr>
      <w:widowControl w:val="0"/>
      <w:spacing w:before="120" w:beforeLines="0" w:beforeAutospacing="0" w:after="240" w:afterLines="0" w:afterAutospacing="0" w:line="360" w:lineRule="auto"/>
      <w:jc w:val="center"/>
      <w:outlineLvl w:val="9"/>
    </w:pPr>
    <w:rPr>
      <w:rFonts w:ascii="Times New Roman" w:hAnsi="Times New Roman" w:eastAsia="宋体" w:cs="Times New Roman"/>
      <w:b/>
      <w:kern w:val="28"/>
      <w:sz w:val="24"/>
    </w:rPr>
  </w:style>
  <w:style w:type="paragraph" w:styleId="11">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0"/>
      <w:szCs w:val="22"/>
    </w:rPr>
  </w:style>
  <w:style w:type="paragraph" w:styleId="12">
    <w:name w:val="Body Text 2"/>
    <w:basedOn w:val="1"/>
    <w:qFormat/>
    <w:uiPriority w:val="0"/>
  </w:style>
  <w:style w:type="paragraph" w:styleId="13">
    <w:name w:val="Title"/>
    <w:basedOn w:val="1"/>
    <w:next w:val="2"/>
    <w:qFormat/>
    <w:uiPriority w:val="0"/>
    <w:pPr>
      <w:numPr>
        <w:ilvl w:val="0"/>
        <w:numId w:val="1"/>
      </w:numPr>
      <w:ind w:left="0" w:firstLine="420"/>
      <w:jc w:val="left"/>
      <w:outlineLvl w:val="2"/>
    </w:pPr>
    <w:rPr>
      <w:rFonts w:ascii="Cambria" w:hAnsi="Cambria" w:eastAsiaTheme="minorEastAsia" w:cstheme="minorBidi"/>
      <w:b/>
      <w:bCs/>
      <w:szCs w:val="32"/>
    </w:rPr>
  </w:style>
  <w:style w:type="paragraph" w:customStyle="1" w:styleId="16">
    <w:name w:val="TOC 标题1"/>
    <w:basedOn w:val="3"/>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54A1" w:themeColor="accent1" w:themeShade="BF"/>
      <w:szCs w:val="32"/>
    </w:rPr>
  </w:style>
  <w:style w:type="paragraph" w:styleId="17">
    <w:name w:val="List Paragraph"/>
    <w:basedOn w:val="1"/>
    <w:qFormat/>
    <w:uiPriority w:val="34"/>
  </w:style>
  <w:style w:type="character" w:customStyle="1" w:styleId="18">
    <w:name w:val="标题 2 Char"/>
    <w:basedOn w:val="15"/>
    <w:link w:val="4"/>
    <w:qFormat/>
    <w:uiPriority w:val="0"/>
    <w:rPr>
      <w:rFonts w:asciiTheme="majorEastAsia" w:hAnsiTheme="majorEastAsia" w:eastAsiaTheme="majorEastAsia"/>
      <w:b/>
      <w:bCs/>
      <w:sz w:val="28"/>
      <w:szCs w:val="32"/>
    </w:rPr>
  </w:style>
  <w:style w:type="paragraph" w:customStyle="1" w:styleId="1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1.xml"/><Relationship Id="rId27" Type="http://schemas.openxmlformats.org/officeDocument/2006/relationships/header" Target="header3.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2026-03-20T09:31:54Z</dcterms:created>
  <dc:creator>asus</dc:creator>
  <cp:lastModifiedBy>cpco会员发展部阳耀辉</cp:lastModifiedBy>
  <dcterms:modified xsi:type="dcterms:W3CDTF">2026-03-20T09:32:00Z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eyJoZGlkIjoiMGM5MDcwYzEzMjNkY2ZmNGVmMTk4YjgzOTZjNmI0ODkiLCJ1c2VySWQiOiIxMzQwMTAxNDE1In0=</vt:lpwstr>
  </property>
  <property fmtid="{D5CDD505-2E9C-101B-9397-08002B2CF9AE}" pid="4" name="ICV">
    <vt:lpwstr>C0C4C46919AC465AADD31A0739439766_12</vt:lpwstr>
  </property>
</Properties>
</file>