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935ECA">
      <w:pPr>
        <w:jc w:val="center"/>
        <w:rPr>
          <w:rFonts w:ascii="Times New Roman" w:hAnsi="Times New Roman" w:eastAsia="黑体"/>
          <w:kern w:val="0"/>
          <w:sz w:val="28"/>
          <w:szCs w:val="20"/>
          <w:lang w:val="zh-CN"/>
        </w:rPr>
      </w:pPr>
      <w:bookmarkStart w:id="0" w:name="_Toc144974479"/>
      <w:bookmarkStart w:id="1" w:name="_Toc152042287"/>
      <w:bookmarkStart w:id="2" w:name="_Toc152045511"/>
    </w:p>
    <w:p w14:paraId="23BCDDFE">
      <w:pPr>
        <w:jc w:val="center"/>
        <w:rPr>
          <w:rFonts w:ascii="Times New Roman" w:hAnsi="Times New Roman" w:eastAsia="黑体"/>
          <w:kern w:val="0"/>
          <w:sz w:val="28"/>
          <w:szCs w:val="20"/>
          <w:lang w:val="zh-CN"/>
        </w:rPr>
      </w:pPr>
    </w:p>
    <w:p w14:paraId="7112FEB4">
      <w:pPr>
        <w:jc w:val="center"/>
        <w:rPr>
          <w:rFonts w:ascii="Times New Roman" w:hAnsi="Times New Roman"/>
          <w:b/>
          <w:sz w:val="36"/>
        </w:rPr>
      </w:pPr>
      <w:r>
        <w:rPr>
          <w:rFonts w:ascii="Times New Roman" w:hAnsi="Times New Roman" w:eastAsia="黑体"/>
          <w:kern w:val="0"/>
          <w:sz w:val="28"/>
          <w:szCs w:val="20"/>
          <w:lang w:val="zh-CN"/>
        </w:rPr>
        <w:t xml:space="preserve">     </w:t>
      </w:r>
    </w:p>
    <w:p w14:paraId="5C2493A2">
      <w:pPr>
        <w:rPr>
          <w:rFonts w:ascii="Times New Roman" w:hAnsi="Times New Roman"/>
        </w:rPr>
      </w:pPr>
    </w:p>
    <w:p w14:paraId="1D68990F">
      <w:pPr>
        <w:rPr>
          <w:rFonts w:ascii="Times New Roman" w:hAnsi="Times New Roman"/>
        </w:rPr>
      </w:pPr>
    </w:p>
    <w:p w14:paraId="7FA0F888">
      <w:pPr>
        <w:tabs>
          <w:tab w:val="left" w:pos="420"/>
        </w:tabs>
        <w:spacing w:line="360" w:lineRule="auto"/>
        <w:jc w:val="center"/>
        <w:rPr>
          <w:rFonts w:ascii="Times New Roman" w:hAnsi="Times New Roman"/>
          <w:b/>
          <w:color w:val="000000"/>
          <w:sz w:val="52"/>
          <w:szCs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14:paraId="7EBF3E72">
      <w:pPr>
        <w:spacing w:line="360" w:lineRule="auto"/>
        <w:jc w:val="center"/>
        <w:rPr>
          <w:b/>
          <w:bCs/>
          <w:color w:val="000000"/>
          <w:sz w:val="40"/>
          <w:szCs w:val="48"/>
        </w:rPr>
      </w:pPr>
      <w:r>
        <w:rPr>
          <w:rFonts w:hint="eastAsia"/>
          <w:b/>
          <w:bCs/>
          <w:color w:val="000000"/>
          <w:sz w:val="40"/>
          <w:szCs w:val="48"/>
        </w:rPr>
        <w:t>（公开招标）</w:t>
      </w:r>
    </w:p>
    <w:p w14:paraId="727B0A6A">
      <w:pPr>
        <w:spacing w:line="360" w:lineRule="auto"/>
        <w:jc w:val="center"/>
        <w:rPr>
          <w:rFonts w:ascii="Times New Roman" w:hAnsi="Times New Roman"/>
          <w:color w:val="000000"/>
        </w:rPr>
      </w:pPr>
    </w:p>
    <w:p w14:paraId="46A5B4DD">
      <w:pPr>
        <w:spacing w:line="500" w:lineRule="exact"/>
        <w:rPr>
          <w:rFonts w:ascii="Times New Roman" w:hAnsi="Times New Roman"/>
        </w:rPr>
      </w:pPr>
    </w:p>
    <w:p w14:paraId="022E6FF5">
      <w:pPr>
        <w:spacing w:line="500" w:lineRule="exact"/>
        <w:jc w:val="center"/>
        <w:rPr>
          <w:rFonts w:ascii="Times New Roman" w:hAnsi="Times New Roman"/>
          <w:color w:val="000000"/>
        </w:rPr>
      </w:pPr>
    </w:p>
    <w:p w14:paraId="1A826C2F">
      <w:pPr>
        <w:keepNext/>
        <w:keepLines/>
        <w:spacing w:line="360" w:lineRule="auto"/>
        <w:jc w:val="center"/>
        <w:rPr>
          <w:rFonts w:ascii="Times New Roman" w:hAnsi="Times New Roman"/>
        </w:rPr>
      </w:pPr>
      <w:r>
        <w:rPr>
          <w:rFonts w:ascii="Times New Roman" w:hAnsi="Times New Roman"/>
          <w:color w:val="000000"/>
        </w:rPr>
        <w:drawing>
          <wp:inline distT="0" distB="0" distL="0" distR="0">
            <wp:extent cx="2590800" cy="2333625"/>
            <wp:effectExtent l="0" t="0" r="0" b="0"/>
            <wp:docPr id="2" name="图片 1" descr="微信图片_2021041411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04141106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90800" cy="2333625"/>
                    </a:xfrm>
                    <a:prstGeom prst="rect">
                      <a:avLst/>
                    </a:prstGeom>
                    <a:noFill/>
                    <a:ln>
                      <a:noFill/>
                    </a:ln>
                  </pic:spPr>
                </pic:pic>
              </a:graphicData>
            </a:graphic>
          </wp:inline>
        </w:drawing>
      </w:r>
    </w:p>
    <w:p w14:paraId="0D8FB9F1">
      <w:pPr>
        <w:tabs>
          <w:tab w:val="left" w:pos="315"/>
          <w:tab w:val="left" w:pos="8820"/>
        </w:tabs>
        <w:spacing w:line="500" w:lineRule="exact"/>
        <w:ind w:right="267" w:rightChars="127"/>
        <w:jc w:val="center"/>
        <w:rPr>
          <w:rFonts w:ascii="Times New Roman" w:hAnsi="Times New Roman"/>
          <w:b/>
          <w:bCs/>
          <w:sz w:val="44"/>
          <w:szCs w:val="44"/>
        </w:rPr>
      </w:pPr>
    </w:p>
    <w:p w14:paraId="23EE0FDA">
      <w:pPr>
        <w:tabs>
          <w:tab w:val="left" w:pos="315"/>
          <w:tab w:val="left" w:pos="8820"/>
        </w:tabs>
        <w:spacing w:line="500" w:lineRule="exact"/>
        <w:ind w:right="267" w:rightChars="127"/>
        <w:jc w:val="center"/>
        <w:rPr>
          <w:rFonts w:ascii="Times New Roman" w:hAnsi="Times New Roman"/>
          <w:b/>
          <w:bCs/>
          <w:sz w:val="44"/>
          <w:szCs w:val="44"/>
        </w:rPr>
      </w:pPr>
    </w:p>
    <w:p w14:paraId="455B744D">
      <w:pPr>
        <w:tabs>
          <w:tab w:val="left" w:pos="2410"/>
        </w:tabs>
        <w:autoSpaceDE w:val="0"/>
        <w:autoSpaceDN w:val="0"/>
        <w:adjustRightInd w:val="0"/>
        <w:snapToGrid w:val="0"/>
        <w:spacing w:line="500" w:lineRule="exact"/>
        <w:rPr>
          <w:rFonts w:hint="eastAsia" w:ascii="Times New Roman" w:hAnsi="Times New Roman" w:eastAsia="宋体"/>
          <w:b/>
          <w:spacing w:val="20"/>
          <w:sz w:val="32"/>
          <w:szCs w:val="32"/>
          <w:lang w:eastAsia="zh-CN"/>
        </w:rPr>
      </w:pPr>
      <w:r>
        <w:rPr>
          <w:rFonts w:ascii="Times New Roman" w:hAnsi="Times New Roman"/>
          <w:b/>
          <w:spacing w:val="20"/>
          <w:sz w:val="32"/>
          <w:szCs w:val="32"/>
        </w:rPr>
        <w:t>招标项目名称：</w:t>
      </w:r>
      <w:bookmarkStart w:id="3" w:name="OLE_LINK2"/>
      <w:bookmarkStart w:id="4" w:name="OLE_LINK1"/>
      <w:r>
        <w:rPr>
          <w:rFonts w:hint="eastAsia" w:ascii="Times New Roman" w:hAnsi="Times New Roman"/>
          <w:b/>
          <w:spacing w:val="20"/>
          <w:sz w:val="32"/>
          <w:szCs w:val="32"/>
          <w:u w:val="single"/>
        </w:rPr>
        <w:t>合肥韩江春餐饮管理有限公司</w:t>
      </w:r>
      <w:r>
        <w:rPr>
          <w:rFonts w:hint="eastAsia" w:ascii="Times New Roman" w:hAnsi="Times New Roman"/>
          <w:b/>
          <w:spacing w:val="20"/>
          <w:sz w:val="32"/>
          <w:szCs w:val="32"/>
          <w:u w:val="single"/>
          <w:lang w:val="en-US" w:eastAsia="zh-CN"/>
        </w:rPr>
        <w:t>第三方有害生物防治服务</w:t>
      </w:r>
      <w:r>
        <w:rPr>
          <w:rFonts w:hint="eastAsia" w:ascii="Times New Roman" w:hAnsi="Times New Roman"/>
          <w:b/>
          <w:spacing w:val="20"/>
          <w:sz w:val="32"/>
          <w:szCs w:val="32"/>
          <w:u w:val="single"/>
        </w:rPr>
        <w:t>项目</w:t>
      </w:r>
      <w:bookmarkEnd w:id="3"/>
      <w:bookmarkEnd w:id="4"/>
      <w:r>
        <w:rPr>
          <w:rFonts w:hint="eastAsia" w:ascii="Times New Roman" w:hAnsi="Times New Roman"/>
          <w:b/>
          <w:spacing w:val="20"/>
          <w:sz w:val="32"/>
          <w:szCs w:val="32"/>
          <w:u w:val="single"/>
          <w:lang w:eastAsia="zh-CN"/>
        </w:rPr>
        <w:t>（</w:t>
      </w:r>
      <w:r>
        <w:rPr>
          <w:rFonts w:hint="eastAsia" w:ascii="Times New Roman" w:hAnsi="Times New Roman"/>
          <w:b/>
          <w:spacing w:val="20"/>
          <w:sz w:val="32"/>
          <w:szCs w:val="32"/>
          <w:u w:val="single"/>
          <w:lang w:val="en-US" w:eastAsia="zh-CN"/>
        </w:rPr>
        <w:t>二次</w:t>
      </w:r>
      <w:r>
        <w:rPr>
          <w:rFonts w:hint="eastAsia" w:ascii="Times New Roman" w:hAnsi="Times New Roman"/>
          <w:b/>
          <w:spacing w:val="20"/>
          <w:sz w:val="32"/>
          <w:szCs w:val="32"/>
          <w:u w:val="single"/>
          <w:lang w:eastAsia="zh-CN"/>
        </w:rPr>
        <w:t>）</w:t>
      </w:r>
    </w:p>
    <w:p w14:paraId="688E1A26">
      <w:pPr>
        <w:tabs>
          <w:tab w:val="left" w:pos="2410"/>
        </w:tabs>
        <w:autoSpaceDE w:val="0"/>
        <w:autoSpaceDN w:val="0"/>
        <w:adjustRightInd w:val="0"/>
        <w:snapToGrid w:val="0"/>
        <w:spacing w:line="500" w:lineRule="exact"/>
        <w:rPr>
          <w:rFonts w:hint="default" w:ascii="Times New Roman" w:hAnsi="Times New Roman" w:eastAsia="宋体"/>
          <w:b/>
          <w:spacing w:val="20"/>
          <w:sz w:val="32"/>
          <w:szCs w:val="32"/>
          <w:lang w:val="en-US" w:eastAsia="zh-CN"/>
        </w:rPr>
      </w:pPr>
      <w:r>
        <w:rPr>
          <w:rFonts w:ascii="Times New Roman" w:hAnsi="Times New Roman"/>
          <w:b/>
          <w:spacing w:val="20"/>
          <w:sz w:val="32"/>
          <w:szCs w:val="32"/>
        </w:rPr>
        <w:t>招标项目编号：</w:t>
      </w:r>
      <w:r>
        <w:rPr>
          <w:rFonts w:ascii="Times New Roman" w:hAnsi="Times New Roman"/>
          <w:b/>
          <w:spacing w:val="20"/>
          <w:sz w:val="32"/>
          <w:szCs w:val="32"/>
          <w:u w:val="single"/>
        </w:rPr>
        <w:t>2025-HJCZC-FW-</w:t>
      </w:r>
      <w:r>
        <w:rPr>
          <w:rFonts w:hint="eastAsia" w:ascii="Times New Roman" w:hAnsi="Times New Roman"/>
          <w:b/>
          <w:spacing w:val="20"/>
          <w:sz w:val="32"/>
          <w:szCs w:val="32"/>
          <w:u w:val="single"/>
          <w:lang w:val="en-US" w:eastAsia="zh-CN"/>
        </w:rPr>
        <w:t>10</w:t>
      </w:r>
    </w:p>
    <w:p w14:paraId="6874DF0F">
      <w:pPr>
        <w:tabs>
          <w:tab w:val="left" w:pos="2410"/>
        </w:tabs>
        <w:autoSpaceDE w:val="0"/>
        <w:autoSpaceDN w:val="0"/>
        <w:adjustRightInd w:val="0"/>
        <w:snapToGrid w:val="0"/>
        <w:spacing w:line="500" w:lineRule="exact"/>
        <w:rPr>
          <w:rFonts w:ascii="Times New Roman" w:hAnsi="Times New Roman"/>
          <w:b/>
          <w:spacing w:val="20"/>
          <w:sz w:val="32"/>
          <w:szCs w:val="32"/>
          <w:u w:val="single"/>
        </w:rPr>
      </w:pPr>
      <w:r>
        <w:rPr>
          <w:rFonts w:ascii="Times New Roman" w:hAnsi="Times New Roman"/>
          <w:b/>
          <w:spacing w:val="20"/>
          <w:sz w:val="32"/>
          <w:szCs w:val="32"/>
        </w:rPr>
        <w:t>招 标 人：</w:t>
      </w:r>
      <w:r>
        <w:rPr>
          <w:rFonts w:hint="eastAsia" w:ascii="Times New Roman" w:hAnsi="Times New Roman"/>
          <w:b/>
          <w:spacing w:val="20"/>
          <w:sz w:val="32"/>
          <w:szCs w:val="32"/>
          <w:u w:val="single"/>
        </w:rPr>
        <w:t>合肥韩江春餐饮管理有限公司</w:t>
      </w:r>
    </w:p>
    <w:p w14:paraId="5CF054EB">
      <w:pPr>
        <w:rPr>
          <w:rFonts w:ascii="Times New Roman" w:hAnsi="Times New Roman"/>
          <w:sz w:val="32"/>
          <w:szCs w:val="32"/>
        </w:rPr>
      </w:pPr>
    </w:p>
    <w:p w14:paraId="4FD79024">
      <w:pPr>
        <w:rPr>
          <w:rFonts w:ascii="Times New Roman" w:hAnsi="Times New Roman"/>
          <w:sz w:val="32"/>
          <w:szCs w:val="32"/>
        </w:rPr>
      </w:pPr>
    </w:p>
    <w:p w14:paraId="4D3533ED">
      <w:pPr>
        <w:pStyle w:val="43"/>
        <w:ind w:firstLine="0" w:firstLineChars="0"/>
        <w:jc w:val="center"/>
      </w:pPr>
      <w:r>
        <w:rPr>
          <w:b/>
          <w:sz w:val="36"/>
          <w:u w:val="single"/>
        </w:rPr>
        <w:t xml:space="preserve"> 202</w:t>
      </w:r>
      <w:r>
        <w:rPr>
          <w:rFonts w:hint="eastAsia"/>
          <w:b/>
          <w:sz w:val="36"/>
          <w:u w:val="single"/>
          <w:lang w:val="en-US" w:eastAsia="zh-CN"/>
        </w:rPr>
        <w:t>6</w:t>
      </w:r>
      <w:r>
        <w:rPr>
          <w:b/>
          <w:sz w:val="36"/>
        </w:rPr>
        <w:t>年</w:t>
      </w:r>
      <w:r>
        <w:rPr>
          <w:b/>
          <w:sz w:val="36"/>
          <w:u w:val="single"/>
        </w:rPr>
        <w:t xml:space="preserve"> </w:t>
      </w:r>
      <w:r>
        <w:rPr>
          <w:rFonts w:hint="eastAsia"/>
          <w:b/>
          <w:sz w:val="36"/>
          <w:u w:val="single"/>
          <w:lang w:val="en-US" w:eastAsia="zh-CN"/>
        </w:rPr>
        <w:t>3</w:t>
      </w:r>
      <w:r>
        <w:rPr>
          <w:b/>
          <w:sz w:val="36"/>
          <w:u w:val="single"/>
        </w:rPr>
        <w:t xml:space="preserve"> </w:t>
      </w:r>
      <w:r>
        <w:rPr>
          <w:b/>
          <w:sz w:val="36"/>
        </w:rPr>
        <w:t>月</w:t>
      </w:r>
    </w:p>
    <w:p w14:paraId="7D0156BC">
      <w:pPr>
        <w:pStyle w:val="103"/>
        <w:jc w:val="center"/>
        <w:rPr>
          <w:rFonts w:ascii="Times New Roman" w:hAnsi="Times New Roman" w:eastAsia="黑体"/>
          <w:b w:val="0"/>
          <w:color w:val="auto"/>
          <w:lang w:val="zh-CN"/>
        </w:rPr>
        <w:sectPr>
          <w:headerReference r:id="rId4"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5" w:name="_Toc23093"/>
      <w:bookmarkStart w:id="6" w:name="_Toc13607"/>
      <w:bookmarkStart w:id="7" w:name="_Toc23337"/>
    </w:p>
    <w:p w14:paraId="53490AC2">
      <w:pPr>
        <w:rPr>
          <w:lang w:val="zh-CN"/>
        </w:rPr>
      </w:pPr>
    </w:p>
    <w:p w14:paraId="02A24B4A">
      <w:pPr>
        <w:pStyle w:val="103"/>
        <w:jc w:val="center"/>
        <w:rPr>
          <w:rFonts w:ascii="Times New Roman" w:hAnsi="Times New Roman" w:eastAsia="黑体"/>
          <w:b w:val="0"/>
          <w:color w:val="auto"/>
        </w:rPr>
      </w:pPr>
      <w:r>
        <w:rPr>
          <w:rFonts w:ascii="Times New Roman" w:hAnsi="Times New Roman" w:eastAsia="黑体"/>
          <w:b w:val="0"/>
          <w:color w:val="auto"/>
          <w:lang w:val="zh-CN"/>
        </w:rPr>
        <w:t>目  录</w:t>
      </w:r>
      <w:bookmarkEnd w:id="5"/>
      <w:bookmarkEnd w:id="6"/>
      <w:bookmarkEnd w:id="7"/>
    </w:p>
    <w:p w14:paraId="1B221ADC">
      <w:pPr>
        <w:pStyle w:val="29"/>
        <w:tabs>
          <w:tab w:val="right" w:leader="dot" w:pos="8630"/>
        </w:tabs>
        <w:spacing w:line="360" w:lineRule="auto"/>
        <w:jc w:val="center"/>
        <w:rPr>
          <w:rFonts w:ascii="Times New Roman" w:hAnsi="Times New Roman" w:eastAsia="黑体"/>
          <w:sz w:val="20"/>
          <w:szCs w:val="20"/>
        </w:rPr>
      </w:pPr>
    </w:p>
    <w:p w14:paraId="1274B0C7">
      <w:pPr>
        <w:pStyle w:val="29"/>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TOC \o "2-2" \h \z \t "标题 1,1,样式 标题 1 + 黑体 三号 非加粗 居中 段前: 6 磅 段后: 6 磅 行距: 固定值 20 磅,1" </w:instrText>
      </w:r>
      <w:r>
        <w:rPr>
          <w:rFonts w:ascii="Times New Roman" w:hAnsi="Times New Roman" w:eastAsia="黑体"/>
          <w:szCs w:val="21"/>
        </w:rPr>
        <w:fldChar w:fldCharType="separate"/>
      </w:r>
      <w:r>
        <w:fldChar w:fldCharType="begin"/>
      </w:r>
      <w:r>
        <w:instrText xml:space="preserve"> HYPERLINK \l "_Toc18801" </w:instrText>
      </w:r>
      <w:r>
        <w:fldChar w:fldCharType="separate"/>
      </w:r>
      <w:r>
        <w:rPr>
          <w:rFonts w:eastAsia="黑体"/>
          <w:bCs/>
          <w:szCs w:val="32"/>
        </w:rPr>
        <w:t>第一章 招标公告</w:t>
      </w:r>
      <w:r>
        <w:tab/>
      </w:r>
      <w:r>
        <w:fldChar w:fldCharType="begin"/>
      </w:r>
      <w:r>
        <w:instrText xml:space="preserve"> PAGEREF _Toc18801 \h </w:instrText>
      </w:r>
      <w:r>
        <w:fldChar w:fldCharType="separate"/>
      </w:r>
      <w:r>
        <w:t>1</w:t>
      </w:r>
      <w:r>
        <w:fldChar w:fldCharType="end"/>
      </w:r>
      <w:r>
        <w:fldChar w:fldCharType="end"/>
      </w:r>
    </w:p>
    <w:p w14:paraId="43D8E49B">
      <w:pPr>
        <w:pStyle w:val="29"/>
        <w:tabs>
          <w:tab w:val="right" w:leader="middleDot" w:pos="8640"/>
        </w:tabs>
      </w:pPr>
      <w:r>
        <w:fldChar w:fldCharType="begin"/>
      </w:r>
      <w:r>
        <w:instrText xml:space="preserve"> HYPERLINK \l "_Toc3556" </w:instrText>
      </w:r>
      <w:r>
        <w:fldChar w:fldCharType="separate"/>
      </w:r>
      <w:r>
        <w:rPr>
          <w:rFonts w:hint="eastAsia" w:ascii="黑体" w:hAnsi="黑体" w:eastAsia="黑体" w:cs="黑体"/>
          <w:szCs w:val="32"/>
        </w:rPr>
        <w:t>第二章</w:t>
      </w:r>
      <w:r>
        <w:rPr>
          <w:rFonts w:ascii="黑体" w:hAnsi="黑体" w:eastAsia="黑体" w:cs="黑体"/>
          <w:szCs w:val="32"/>
        </w:rPr>
        <w:t xml:space="preserve"> </w:t>
      </w:r>
      <w:r>
        <w:rPr>
          <w:rFonts w:hint="eastAsia" w:ascii="黑体" w:hAnsi="黑体" w:eastAsia="黑体" w:cs="黑体"/>
          <w:szCs w:val="32"/>
        </w:rPr>
        <w:t>投标人须知</w:t>
      </w:r>
      <w:r>
        <w:tab/>
      </w:r>
      <w:r>
        <w:fldChar w:fldCharType="begin"/>
      </w:r>
      <w:r>
        <w:instrText xml:space="preserve"> PAGEREF _Toc3556 \h </w:instrText>
      </w:r>
      <w:r>
        <w:fldChar w:fldCharType="separate"/>
      </w:r>
      <w:r>
        <w:t>4</w:t>
      </w:r>
      <w:r>
        <w:fldChar w:fldCharType="end"/>
      </w:r>
      <w:r>
        <w:fldChar w:fldCharType="end"/>
      </w:r>
    </w:p>
    <w:p w14:paraId="6062253E">
      <w:pPr>
        <w:pStyle w:val="29"/>
        <w:tabs>
          <w:tab w:val="right" w:leader="middleDot" w:pos="8640"/>
        </w:tabs>
      </w:pPr>
      <w:r>
        <w:fldChar w:fldCharType="begin"/>
      </w:r>
      <w:r>
        <w:instrText xml:space="preserve"> HYPERLINK \l "_Toc7021" </w:instrText>
      </w:r>
      <w:r>
        <w:fldChar w:fldCharType="separate"/>
      </w:r>
      <w:r>
        <w:rPr>
          <w:rFonts w:eastAsia="黑体"/>
          <w:bCs/>
          <w:szCs w:val="32"/>
        </w:rPr>
        <w:t>第三章</w:t>
      </w:r>
      <w:r>
        <w:rPr>
          <w:rFonts w:hint="eastAsia" w:eastAsia="黑体"/>
          <w:bCs/>
          <w:szCs w:val="32"/>
        </w:rPr>
        <w:t xml:space="preserve"> </w:t>
      </w:r>
      <w:r>
        <w:rPr>
          <w:rFonts w:eastAsia="黑体"/>
          <w:bCs/>
          <w:szCs w:val="32"/>
        </w:rPr>
        <w:t>评标办法</w:t>
      </w:r>
      <w:r>
        <w:rPr>
          <w:rFonts w:eastAsia="黑体"/>
        </w:rPr>
        <w:t xml:space="preserve"> </w:t>
      </w:r>
      <w:r>
        <w:rPr>
          <w:rFonts w:eastAsia="黑体"/>
          <w:szCs w:val="32"/>
        </w:rPr>
        <w:t>（第</w:t>
      </w:r>
      <w:r>
        <w:rPr>
          <w:rFonts w:hint="eastAsia" w:eastAsia="黑体"/>
          <w:szCs w:val="32"/>
        </w:rPr>
        <w:t>三</w:t>
      </w:r>
      <w:r>
        <w:rPr>
          <w:rFonts w:eastAsia="黑体"/>
          <w:szCs w:val="32"/>
        </w:rPr>
        <w:t>种：最低</w:t>
      </w:r>
      <w:r>
        <w:rPr>
          <w:rFonts w:hint="eastAsia" w:eastAsia="黑体"/>
          <w:szCs w:val="32"/>
        </w:rPr>
        <w:t>投标价</w:t>
      </w:r>
      <w:r>
        <w:rPr>
          <w:rFonts w:eastAsia="黑体"/>
          <w:szCs w:val="32"/>
        </w:rPr>
        <w:t>法）</w:t>
      </w:r>
      <w:r>
        <w:tab/>
      </w:r>
      <w:r>
        <w:fldChar w:fldCharType="begin"/>
      </w:r>
      <w:r>
        <w:instrText xml:space="preserve"> PAGEREF _Toc7021 \h </w:instrText>
      </w:r>
      <w:r>
        <w:fldChar w:fldCharType="separate"/>
      </w:r>
      <w:r>
        <w:t>28</w:t>
      </w:r>
      <w:r>
        <w:fldChar w:fldCharType="end"/>
      </w:r>
      <w:r>
        <w:fldChar w:fldCharType="end"/>
      </w:r>
    </w:p>
    <w:p w14:paraId="658B53C6">
      <w:pPr>
        <w:pStyle w:val="29"/>
        <w:tabs>
          <w:tab w:val="right" w:leader="middleDot" w:pos="8640"/>
        </w:tabs>
      </w:pPr>
      <w:r>
        <w:fldChar w:fldCharType="begin"/>
      </w:r>
      <w:r>
        <w:instrText xml:space="preserve"> HYPERLINK \l "_Toc8662" </w:instrText>
      </w:r>
      <w:r>
        <w:fldChar w:fldCharType="separate"/>
      </w:r>
      <w:r>
        <w:rPr>
          <w:rFonts w:hint="eastAsia" w:ascii="黑体" w:hAnsi="黑体" w:eastAsia="黑体" w:cs="黑体"/>
          <w:szCs w:val="32"/>
        </w:rPr>
        <w:t>第四章 合 同</w:t>
      </w:r>
      <w:r>
        <w:tab/>
      </w:r>
      <w:r>
        <w:fldChar w:fldCharType="begin"/>
      </w:r>
      <w:r>
        <w:instrText xml:space="preserve"> PAGEREF _Toc8662 \h </w:instrText>
      </w:r>
      <w:r>
        <w:fldChar w:fldCharType="separate"/>
      </w:r>
      <w:r>
        <w:t>35</w:t>
      </w:r>
      <w:r>
        <w:fldChar w:fldCharType="end"/>
      </w:r>
      <w:r>
        <w:fldChar w:fldCharType="end"/>
      </w:r>
    </w:p>
    <w:p w14:paraId="4BE10B3E">
      <w:pPr>
        <w:pStyle w:val="29"/>
        <w:tabs>
          <w:tab w:val="right" w:leader="middleDot" w:pos="8640"/>
        </w:tabs>
      </w:pPr>
      <w:r>
        <w:fldChar w:fldCharType="begin"/>
      </w:r>
      <w:r>
        <w:instrText xml:space="preserve"> HYPERLINK \l "_Toc24183" </w:instrText>
      </w:r>
      <w:r>
        <w:fldChar w:fldCharType="separate"/>
      </w:r>
      <w:r>
        <w:rPr>
          <w:rFonts w:eastAsia="黑体"/>
          <w:bCs/>
          <w:szCs w:val="32"/>
        </w:rPr>
        <w:t xml:space="preserve">第五章 </w:t>
      </w:r>
      <w:r>
        <w:rPr>
          <w:rFonts w:hint="eastAsia" w:eastAsia="黑体"/>
          <w:bCs/>
          <w:szCs w:val="32"/>
        </w:rPr>
        <w:t>招标</w:t>
      </w:r>
      <w:r>
        <w:rPr>
          <w:rFonts w:eastAsia="黑体"/>
          <w:bCs/>
          <w:szCs w:val="32"/>
        </w:rPr>
        <w:t>人要求</w:t>
      </w:r>
      <w:r>
        <w:tab/>
      </w:r>
      <w:r>
        <w:t>47</w:t>
      </w:r>
      <w:r>
        <w:fldChar w:fldCharType="end"/>
      </w:r>
    </w:p>
    <w:p w14:paraId="61696133">
      <w:pPr>
        <w:pStyle w:val="29"/>
        <w:tabs>
          <w:tab w:val="right" w:leader="middleDot" w:pos="8640"/>
        </w:tabs>
      </w:pPr>
      <w:r>
        <w:fldChar w:fldCharType="begin"/>
      </w:r>
      <w:r>
        <w:instrText xml:space="preserve"> HYPERLINK \l "_Toc24183" </w:instrText>
      </w:r>
      <w:r>
        <w:fldChar w:fldCharType="separate"/>
      </w:r>
      <w:r>
        <w:rPr>
          <w:rFonts w:eastAsia="黑体"/>
          <w:bCs/>
          <w:szCs w:val="32"/>
        </w:rPr>
        <w:t>第</w:t>
      </w:r>
      <w:r>
        <w:rPr>
          <w:rFonts w:hint="eastAsia" w:eastAsia="黑体"/>
          <w:bCs/>
          <w:szCs w:val="32"/>
        </w:rPr>
        <w:t>六</w:t>
      </w:r>
      <w:r>
        <w:rPr>
          <w:rFonts w:eastAsia="黑体"/>
          <w:bCs/>
          <w:szCs w:val="32"/>
        </w:rPr>
        <w:t xml:space="preserve">章 </w:t>
      </w:r>
      <w:r>
        <w:rPr>
          <w:rFonts w:hint="eastAsia" w:eastAsia="黑体"/>
          <w:bCs/>
          <w:szCs w:val="32"/>
        </w:rPr>
        <w:t>投标文件格式</w:t>
      </w:r>
      <w:r>
        <w:tab/>
      </w:r>
      <w:r>
        <w:fldChar w:fldCharType="begin"/>
      </w:r>
      <w:r>
        <w:instrText xml:space="preserve"> PAGEREF _Toc24183 \h </w:instrText>
      </w:r>
      <w:r>
        <w:fldChar w:fldCharType="separate"/>
      </w:r>
      <w:r>
        <w:t>50</w:t>
      </w:r>
      <w:r>
        <w:fldChar w:fldCharType="end"/>
      </w:r>
      <w:r>
        <w:fldChar w:fldCharType="end"/>
      </w:r>
    </w:p>
    <w:p w14:paraId="225FE316"/>
    <w:p w14:paraId="7423752B">
      <w:pPr>
        <w:spacing w:line="480" w:lineRule="auto"/>
        <w:rPr>
          <w:rFonts w:ascii="Times New Roman" w:hAnsi="Times New Roman" w:eastAsia="黑体"/>
          <w:szCs w:val="21"/>
        </w:rPr>
      </w:pPr>
      <w:r>
        <w:rPr>
          <w:rFonts w:ascii="Times New Roman" w:hAnsi="Times New Roman" w:eastAsia="黑体"/>
          <w:szCs w:val="21"/>
        </w:rPr>
        <w:fldChar w:fldCharType="end"/>
      </w:r>
    </w:p>
    <w:p w14:paraId="249B8C53">
      <w:pPr>
        <w:spacing w:line="480" w:lineRule="auto"/>
        <w:rPr>
          <w:rFonts w:ascii="Times New Roman" w:hAnsi="Times New Roman"/>
        </w:rPr>
        <w:sectPr>
          <w:footerReference r:id="rId5"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p>
    <w:p w14:paraId="73F1D47C">
      <w:pPr>
        <w:pStyle w:val="3"/>
        <w:spacing w:before="240" w:beforeLines="100" w:after="240" w:afterLines="100" w:line="500" w:lineRule="exact"/>
        <w:jc w:val="center"/>
        <w:rPr>
          <w:rFonts w:eastAsia="黑体"/>
          <w:bCs/>
          <w:sz w:val="32"/>
          <w:szCs w:val="32"/>
        </w:rPr>
        <w:sectPr>
          <w:footerReference r:id="rId6" w:type="default"/>
          <w:footnotePr>
            <w:numFmt w:val="decimalEnclosedCircleChinese"/>
            <w:numRestart w:val="eachPage"/>
          </w:footnotePr>
          <w:type w:val="continuous"/>
          <w:pgSz w:w="12240" w:h="15840"/>
          <w:pgMar w:top="1440" w:right="1800" w:bottom="1440" w:left="1800" w:header="850" w:footer="720" w:gutter="0"/>
          <w:cols w:space="720" w:num="1"/>
          <w:docGrid w:linePitch="286" w:charSpace="0"/>
        </w:sectPr>
      </w:pPr>
      <w:bookmarkStart w:id="8" w:name="_Toc12462186"/>
      <w:bookmarkStart w:id="9" w:name="_Toc18801"/>
    </w:p>
    <w:p w14:paraId="5551D651">
      <w:pPr>
        <w:pStyle w:val="3"/>
        <w:spacing w:before="240" w:beforeLines="100" w:after="240" w:afterLines="100" w:line="500" w:lineRule="exact"/>
        <w:jc w:val="center"/>
        <w:rPr>
          <w:rFonts w:eastAsia="黑体"/>
          <w:b w:val="0"/>
          <w:sz w:val="32"/>
          <w:szCs w:val="32"/>
        </w:rPr>
      </w:pPr>
      <w:r>
        <w:rPr>
          <w:rFonts w:eastAsia="黑体"/>
          <w:bCs/>
          <w:sz w:val="32"/>
          <w:szCs w:val="32"/>
        </w:rPr>
        <w:t>第一章 招标公告</w:t>
      </w:r>
      <w:bookmarkEnd w:id="8"/>
      <w:bookmarkEnd w:id="9"/>
    </w:p>
    <w:p w14:paraId="0FC12C13">
      <w:pPr>
        <w:keepNext/>
        <w:keepLines/>
        <w:spacing w:line="500" w:lineRule="exact"/>
        <w:jc w:val="center"/>
        <w:rPr>
          <w:rFonts w:hint="eastAsia" w:ascii="Times New Roman" w:hAnsi="Times New Roman" w:eastAsia="黑体"/>
          <w:bCs/>
          <w:sz w:val="28"/>
          <w:szCs w:val="21"/>
          <w:lang w:eastAsia="zh-CN"/>
        </w:rPr>
      </w:pPr>
      <w:r>
        <w:rPr>
          <w:rFonts w:hint="eastAsia" w:ascii="Times New Roman" w:hAnsi="Times New Roman" w:eastAsia="黑体"/>
          <w:bCs/>
          <w:sz w:val="28"/>
          <w:szCs w:val="21"/>
        </w:rPr>
        <w:t>合肥韩江春餐饮管理有限公司第三方有害生物防治服务项目</w:t>
      </w:r>
      <w:r>
        <w:rPr>
          <w:rFonts w:hint="eastAsia" w:ascii="Times New Roman" w:hAnsi="Times New Roman" w:eastAsia="黑体"/>
          <w:bCs/>
          <w:sz w:val="28"/>
          <w:szCs w:val="21"/>
          <w:lang w:eastAsia="zh-CN"/>
        </w:rPr>
        <w:t>（</w:t>
      </w:r>
      <w:r>
        <w:rPr>
          <w:rFonts w:hint="eastAsia" w:ascii="Times New Roman" w:hAnsi="Times New Roman" w:eastAsia="黑体"/>
          <w:bCs/>
          <w:sz w:val="28"/>
          <w:szCs w:val="21"/>
          <w:lang w:val="en-US" w:eastAsia="zh-CN"/>
        </w:rPr>
        <w:t>二次</w:t>
      </w:r>
      <w:r>
        <w:rPr>
          <w:rFonts w:hint="eastAsia" w:ascii="Times New Roman" w:hAnsi="Times New Roman" w:eastAsia="黑体"/>
          <w:bCs/>
          <w:sz w:val="28"/>
          <w:szCs w:val="21"/>
          <w:lang w:eastAsia="zh-CN"/>
        </w:rPr>
        <w:t>）</w:t>
      </w:r>
    </w:p>
    <w:p w14:paraId="54CBD47A">
      <w:pPr>
        <w:spacing w:line="500" w:lineRule="exact"/>
        <w:ind w:firstLine="420" w:firstLineChars="200"/>
        <w:rPr>
          <w:bCs/>
          <w:color w:val="000000"/>
        </w:rPr>
      </w:pPr>
      <w:r>
        <w:rPr>
          <w:bCs/>
          <w:color w:val="000000"/>
          <w:u w:val="single"/>
        </w:rPr>
        <w:t xml:space="preserve"> </w:t>
      </w:r>
      <w:r>
        <w:rPr>
          <w:rFonts w:hint="eastAsia"/>
          <w:bCs/>
          <w:color w:val="000000"/>
          <w:u w:val="single"/>
        </w:rPr>
        <w:t>合肥韩江春餐饮管理有限公司</w:t>
      </w:r>
      <w:r>
        <w:rPr>
          <w:bCs/>
          <w:color w:val="000000"/>
          <w:u w:val="single"/>
        </w:rPr>
        <w:t xml:space="preserve"> </w:t>
      </w:r>
      <w:r>
        <w:rPr>
          <w:rFonts w:hint="eastAsia"/>
          <w:bCs/>
          <w:color w:val="000000"/>
        </w:rPr>
        <w:t>（简称“招标人”）</w:t>
      </w:r>
      <w:r>
        <w:rPr>
          <w:bCs/>
          <w:color w:val="000000"/>
        </w:rPr>
        <w:t>现对</w:t>
      </w:r>
      <w:r>
        <w:rPr>
          <w:bCs/>
          <w:color w:val="000000"/>
          <w:u w:val="single"/>
        </w:rPr>
        <w:t xml:space="preserve"> </w:t>
      </w:r>
      <w:r>
        <w:rPr>
          <w:rFonts w:hint="eastAsia"/>
          <w:bCs/>
          <w:color w:val="000000"/>
          <w:u w:val="single"/>
        </w:rPr>
        <w:t>合肥韩江春餐饮管理有限公司第三方有害生物防治服务项目</w:t>
      </w:r>
      <w:r>
        <w:rPr>
          <w:rFonts w:hint="eastAsia"/>
          <w:bCs/>
          <w:color w:val="000000"/>
          <w:u w:val="single"/>
          <w:lang w:eastAsia="zh-CN"/>
        </w:rPr>
        <w:t>（</w:t>
      </w:r>
      <w:r>
        <w:rPr>
          <w:rFonts w:hint="eastAsia"/>
          <w:bCs/>
          <w:color w:val="000000"/>
          <w:u w:val="single"/>
          <w:lang w:val="en-US" w:eastAsia="zh-CN"/>
        </w:rPr>
        <w:t>二次</w:t>
      </w:r>
      <w:r>
        <w:rPr>
          <w:rFonts w:hint="eastAsia"/>
          <w:bCs/>
          <w:color w:val="000000"/>
          <w:u w:val="single"/>
          <w:lang w:eastAsia="zh-CN"/>
        </w:rPr>
        <w:t>）</w:t>
      </w:r>
      <w:r>
        <w:rPr>
          <w:rFonts w:hint="eastAsia" w:ascii="宋体" w:hAnsi="宋体"/>
          <w:bCs/>
          <w:color w:val="000000"/>
          <w:u w:val="single"/>
        </w:rPr>
        <w:t xml:space="preserve"> </w:t>
      </w:r>
      <w:r>
        <w:rPr>
          <w:bCs/>
          <w:color w:val="000000"/>
        </w:rPr>
        <w:t>进行公开招标，欢迎具备条件的投标人参加投标。</w:t>
      </w:r>
    </w:p>
    <w:p w14:paraId="7D0D41FF">
      <w:pPr>
        <w:spacing w:line="500" w:lineRule="exact"/>
        <w:rPr>
          <w:rFonts w:ascii="Times New Roman" w:hAnsi="Times New Roman" w:eastAsia="黑体"/>
          <w:sz w:val="24"/>
        </w:rPr>
      </w:pPr>
      <w:r>
        <w:rPr>
          <w:rFonts w:ascii="Times New Roman" w:hAnsi="Times New Roman" w:eastAsia="黑体"/>
          <w:sz w:val="24"/>
        </w:rPr>
        <w:t>1. 项目概况与招标范围</w:t>
      </w:r>
    </w:p>
    <w:p w14:paraId="18DEFAB7">
      <w:pPr>
        <w:spacing w:line="500" w:lineRule="exact"/>
        <w:ind w:firstLine="420" w:firstLineChars="200"/>
        <w:rPr>
          <w:rFonts w:ascii="Times New Roman" w:hAnsi="Times New Roman"/>
          <w:szCs w:val="24"/>
        </w:rPr>
      </w:pPr>
      <w:r>
        <w:rPr>
          <w:rFonts w:ascii="Times New Roman" w:hAnsi="Times New Roman"/>
          <w:bCs/>
          <w:snapToGrid w:val="0"/>
          <w:szCs w:val="24"/>
        </w:rPr>
        <w:t>1.1 项目名称：</w:t>
      </w:r>
      <w:r>
        <w:rPr>
          <w:rFonts w:ascii="Times New Roman" w:hAnsi="Times New Roman"/>
          <w:szCs w:val="24"/>
          <w:u w:val="single"/>
        </w:rPr>
        <w:t xml:space="preserve"> </w:t>
      </w:r>
      <w:r>
        <w:rPr>
          <w:rFonts w:hint="eastAsia" w:ascii="Times New Roman" w:hAnsi="Times New Roman"/>
          <w:bCs/>
          <w:szCs w:val="24"/>
          <w:u w:val="single"/>
        </w:rPr>
        <w:t>合肥韩江春餐饮管理有限公司第三方有害生物防治服务</w:t>
      </w:r>
      <w:r>
        <w:rPr>
          <w:rFonts w:hint="eastAsia" w:ascii="Times New Roman" w:hAnsi="Times New Roman"/>
          <w:bCs/>
          <w:szCs w:val="24"/>
          <w:u w:val="single"/>
          <w:lang w:val="en-US" w:eastAsia="zh-CN"/>
        </w:rPr>
        <w:t>项目</w:t>
      </w:r>
      <w:r>
        <w:rPr>
          <w:rFonts w:hint="eastAsia" w:ascii="Times New Roman" w:hAnsi="Times New Roman"/>
          <w:bCs/>
          <w:szCs w:val="24"/>
          <w:u w:val="single"/>
          <w:lang w:eastAsia="zh-CN"/>
        </w:rPr>
        <w:t>（</w:t>
      </w:r>
      <w:r>
        <w:rPr>
          <w:rFonts w:hint="eastAsia" w:ascii="Times New Roman" w:hAnsi="Times New Roman"/>
          <w:bCs/>
          <w:szCs w:val="24"/>
          <w:u w:val="single"/>
          <w:lang w:val="en-US" w:eastAsia="zh-CN"/>
        </w:rPr>
        <w:t>二次</w:t>
      </w:r>
      <w:r>
        <w:rPr>
          <w:rFonts w:hint="eastAsia" w:ascii="Times New Roman" w:hAnsi="Times New Roman"/>
          <w:bCs/>
          <w:szCs w:val="24"/>
          <w:u w:val="single"/>
          <w:lang w:eastAsia="zh-CN"/>
        </w:rPr>
        <w:t>）</w:t>
      </w:r>
      <w:r>
        <w:rPr>
          <w:rFonts w:ascii="Times New Roman" w:hAnsi="Times New Roman"/>
          <w:szCs w:val="24"/>
          <w:u w:val="single"/>
        </w:rPr>
        <w:t xml:space="preserve">  </w:t>
      </w:r>
    </w:p>
    <w:p w14:paraId="2B20DFBD">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1.2 项目编号：</w:t>
      </w:r>
      <w:r>
        <w:rPr>
          <w:rFonts w:ascii="Times New Roman" w:hAnsi="Times New Roman"/>
          <w:bCs/>
          <w:snapToGrid w:val="0"/>
          <w:szCs w:val="24"/>
          <w:u w:val="single"/>
        </w:rPr>
        <w:t xml:space="preserve"> 2025-HJCZC-FW-</w:t>
      </w:r>
      <w:r>
        <w:rPr>
          <w:rFonts w:hint="eastAsia" w:ascii="Times New Roman" w:hAnsi="Times New Roman"/>
          <w:bCs/>
          <w:snapToGrid w:val="0"/>
          <w:szCs w:val="24"/>
          <w:u w:val="single"/>
          <w:lang w:val="en-US" w:eastAsia="zh-CN"/>
        </w:rPr>
        <w:t>10</w:t>
      </w:r>
      <w:r>
        <w:rPr>
          <w:rFonts w:ascii="Times New Roman" w:hAnsi="Times New Roman"/>
          <w:bCs/>
          <w:snapToGrid w:val="0"/>
          <w:szCs w:val="24"/>
          <w:u w:val="single"/>
        </w:rPr>
        <w:t xml:space="preserve">     </w:t>
      </w:r>
    </w:p>
    <w:p w14:paraId="795464A3">
      <w:pPr>
        <w:spacing w:line="500" w:lineRule="exact"/>
        <w:ind w:firstLine="420" w:firstLineChars="200"/>
        <w:rPr>
          <w:rFonts w:ascii="Times New Roman" w:hAnsi="Times New Roman"/>
          <w:u w:val="single"/>
        </w:rPr>
      </w:pPr>
      <w:r>
        <w:rPr>
          <w:rFonts w:ascii="Times New Roman" w:hAnsi="Times New Roman"/>
          <w:bCs/>
          <w:snapToGrid w:val="0"/>
          <w:szCs w:val="24"/>
        </w:rPr>
        <w:t xml:space="preserve">1.3 </w:t>
      </w:r>
      <w:r>
        <w:rPr>
          <w:rFonts w:ascii="Times New Roman" w:hAnsi="Times New Roman"/>
          <w:bCs/>
          <w:snapToGrid w:val="0"/>
          <w:kern w:val="0"/>
          <w:szCs w:val="21"/>
        </w:rPr>
        <w:t>标段划分：</w:t>
      </w:r>
      <w:r>
        <w:rPr>
          <w:rFonts w:ascii="Times New Roman" w:hAnsi="Times New Roman"/>
          <w:szCs w:val="24"/>
          <w:u w:val="single"/>
        </w:rPr>
        <w:t xml:space="preserve">    </w:t>
      </w:r>
      <w:r>
        <w:rPr>
          <w:rFonts w:hint="eastAsia" w:ascii="Times New Roman" w:hAnsi="Times New Roman"/>
          <w:szCs w:val="24"/>
          <w:u w:val="single"/>
        </w:rPr>
        <w:t>本招标项目共1个标段</w:t>
      </w:r>
      <w:r>
        <w:rPr>
          <w:rFonts w:ascii="Times New Roman" w:hAnsi="Times New Roman"/>
          <w:szCs w:val="24"/>
          <w:u w:val="single"/>
        </w:rPr>
        <w:t xml:space="preserve">     </w:t>
      </w:r>
    </w:p>
    <w:p w14:paraId="1A35DA56">
      <w:pPr>
        <w:spacing w:line="500" w:lineRule="exact"/>
        <w:ind w:firstLine="420" w:firstLineChars="200"/>
        <w:rPr>
          <w:rFonts w:ascii="Times New Roman" w:hAnsi="Times New Roman"/>
          <w:bCs/>
          <w:i/>
          <w:iCs/>
          <w:snapToGrid w:val="0"/>
          <w:color w:val="FF0000"/>
          <w:kern w:val="0"/>
          <w:szCs w:val="21"/>
        </w:rPr>
      </w:pPr>
      <w:r>
        <w:rPr>
          <w:rFonts w:ascii="Times New Roman" w:hAnsi="Times New Roman"/>
          <w:bCs/>
          <w:snapToGrid w:val="0"/>
          <w:kern w:val="0"/>
          <w:szCs w:val="21"/>
        </w:rPr>
        <w:t>1.4 招标项目标段编号：</w:t>
      </w:r>
      <w:r>
        <w:rPr>
          <w:rFonts w:ascii="宋体" w:hAnsi="宋体"/>
          <w:bCs/>
          <w:snapToGrid w:val="0"/>
          <w:kern w:val="0"/>
          <w:szCs w:val="21"/>
          <w:u w:val="single"/>
        </w:rPr>
        <w:t xml:space="preserve"> </w:t>
      </w:r>
      <w:r>
        <w:rPr>
          <w:rFonts w:ascii="Times New Roman" w:hAnsi="Times New Roman"/>
          <w:bCs/>
          <w:snapToGrid w:val="0"/>
          <w:szCs w:val="24"/>
          <w:u w:val="single"/>
        </w:rPr>
        <w:t>2025-HJCZC-FW-</w:t>
      </w:r>
      <w:r>
        <w:rPr>
          <w:rFonts w:hint="eastAsia" w:ascii="Times New Roman" w:hAnsi="Times New Roman"/>
          <w:bCs/>
          <w:snapToGrid w:val="0"/>
          <w:szCs w:val="24"/>
          <w:u w:val="single"/>
          <w:lang w:val="en-US" w:eastAsia="zh-CN"/>
        </w:rPr>
        <w:t>10</w:t>
      </w:r>
      <w:r>
        <w:rPr>
          <w:rFonts w:ascii="Times New Roman" w:hAnsi="Times New Roman"/>
          <w:bCs/>
          <w:snapToGrid w:val="0"/>
          <w:szCs w:val="24"/>
          <w:u w:val="single"/>
        </w:rPr>
        <w:t xml:space="preserve">  </w:t>
      </w:r>
    </w:p>
    <w:p w14:paraId="169CB926">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1.5 招标人：</w:t>
      </w:r>
      <w:r>
        <w:rPr>
          <w:rFonts w:ascii="Times New Roman" w:hAnsi="Times New Roman"/>
          <w:bCs/>
          <w:snapToGrid w:val="0"/>
          <w:szCs w:val="24"/>
          <w:u w:val="single"/>
        </w:rPr>
        <w:t xml:space="preserve">  </w:t>
      </w:r>
      <w:r>
        <w:rPr>
          <w:rFonts w:hint="eastAsia" w:ascii="Times New Roman" w:hAnsi="Times New Roman"/>
          <w:bCs/>
          <w:snapToGrid w:val="0"/>
          <w:szCs w:val="24"/>
          <w:u w:val="single"/>
        </w:rPr>
        <w:t>合肥韩江春餐饮管理有限公司</w:t>
      </w:r>
      <w:r>
        <w:rPr>
          <w:rFonts w:ascii="Times New Roman" w:hAnsi="Times New Roman"/>
          <w:bCs/>
          <w:snapToGrid w:val="0"/>
          <w:szCs w:val="24"/>
          <w:u w:val="single"/>
        </w:rPr>
        <w:t xml:space="preserve">  </w:t>
      </w:r>
    </w:p>
    <w:p w14:paraId="548F44D4">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1.6 招标范围：</w:t>
      </w:r>
      <w:r>
        <w:rPr>
          <w:rFonts w:ascii="Times New Roman" w:hAnsi="Times New Roman"/>
          <w:bCs/>
          <w:snapToGrid w:val="0"/>
          <w:szCs w:val="24"/>
          <w:u w:val="single"/>
        </w:rPr>
        <w:t xml:space="preserve">  </w:t>
      </w:r>
      <w:r>
        <w:rPr>
          <w:rFonts w:hint="eastAsia" w:ascii="Times New Roman" w:hAnsi="Times New Roman"/>
          <w:bCs/>
          <w:snapToGrid w:val="0"/>
          <w:szCs w:val="24"/>
          <w:u w:val="single"/>
        </w:rPr>
        <w:t>详见招标文件</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2B31CF14">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 xml:space="preserve">1.7 项目概算： </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3</w:t>
      </w:r>
      <w:r>
        <w:rPr>
          <w:rFonts w:hint="eastAsia" w:ascii="Times New Roman" w:hAnsi="Times New Roman"/>
          <w:bCs/>
          <w:snapToGrid w:val="0"/>
          <w:szCs w:val="24"/>
          <w:u w:val="single"/>
        </w:rPr>
        <w:t>万元/年（全年概算含新增店点）</w:t>
      </w:r>
      <w:r>
        <w:rPr>
          <w:rFonts w:ascii="Times New Roman" w:hAnsi="Times New Roman"/>
          <w:bCs/>
          <w:snapToGrid w:val="0"/>
          <w:szCs w:val="24"/>
          <w:u w:val="single"/>
        </w:rPr>
        <w:t xml:space="preserve">    </w:t>
      </w:r>
    </w:p>
    <w:p w14:paraId="3CE700F9">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1.8 资金来源：</w:t>
      </w:r>
      <w:r>
        <w:rPr>
          <w:rFonts w:ascii="Times New Roman" w:hAnsi="Times New Roman"/>
          <w:bCs/>
          <w:snapToGrid w:val="0"/>
          <w:szCs w:val="24"/>
          <w:u w:val="single"/>
        </w:rPr>
        <w:t xml:space="preserve">      </w:t>
      </w:r>
      <w:r>
        <w:rPr>
          <w:rFonts w:hint="eastAsia" w:ascii="Times New Roman" w:hAnsi="Times New Roman"/>
          <w:bCs/>
          <w:snapToGrid w:val="0"/>
          <w:szCs w:val="24"/>
          <w:u w:val="single"/>
        </w:rPr>
        <w:t>自筹</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55D87BEA">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1.9 项目性质：</w:t>
      </w:r>
      <w:r>
        <w:rPr>
          <w:rFonts w:ascii="Times New Roman" w:hAnsi="Times New Roman"/>
          <w:bCs/>
          <w:snapToGrid w:val="0"/>
          <w:szCs w:val="24"/>
          <w:u w:val="single"/>
        </w:rPr>
        <w:t xml:space="preserve">      服务类      </w:t>
      </w:r>
      <w:r>
        <w:rPr>
          <w:rFonts w:ascii="Times New Roman" w:hAnsi="Times New Roman"/>
          <w:bCs/>
          <w:snapToGrid w:val="0"/>
          <w:szCs w:val="24"/>
        </w:rPr>
        <w:t xml:space="preserve"> </w:t>
      </w:r>
    </w:p>
    <w:p w14:paraId="040F3146">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1.1</w:t>
      </w:r>
      <w:r>
        <w:rPr>
          <w:rFonts w:hint="eastAsia" w:ascii="Times New Roman" w:hAnsi="Times New Roman"/>
          <w:bCs/>
          <w:snapToGrid w:val="0"/>
          <w:szCs w:val="24"/>
        </w:rPr>
        <w:t>0</w:t>
      </w:r>
      <w:r>
        <w:rPr>
          <w:rFonts w:ascii="Times New Roman" w:hAnsi="Times New Roman"/>
          <w:bCs/>
          <w:snapToGrid w:val="0"/>
          <w:szCs w:val="24"/>
        </w:rPr>
        <w:t xml:space="preserve"> 其他： </w:t>
      </w:r>
      <w:r>
        <w:rPr>
          <w:rFonts w:ascii="Times New Roman" w:hAnsi="Times New Roman"/>
          <w:bCs/>
          <w:snapToGrid w:val="0"/>
          <w:szCs w:val="24"/>
          <w:u w:val="single"/>
        </w:rPr>
        <w:t xml:space="preserve">       /        </w:t>
      </w:r>
    </w:p>
    <w:p w14:paraId="75084558">
      <w:pPr>
        <w:spacing w:line="500" w:lineRule="exact"/>
        <w:rPr>
          <w:rFonts w:ascii="Times New Roman" w:hAnsi="Times New Roman" w:eastAsia="黑体"/>
          <w:sz w:val="24"/>
        </w:rPr>
      </w:pPr>
      <w:r>
        <w:rPr>
          <w:rFonts w:ascii="Times New Roman" w:hAnsi="Times New Roman" w:eastAsia="黑体"/>
          <w:sz w:val="24"/>
        </w:rPr>
        <w:t>2. 投标人资格要求</w:t>
      </w:r>
    </w:p>
    <w:p w14:paraId="01E01AA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2.1具有独立承担民事责任的能力；</w:t>
      </w:r>
    </w:p>
    <w:p w14:paraId="404CAC9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2.2 投标人资质要求：</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营业执照和具备有效有害生物</w:t>
      </w:r>
      <w:r>
        <w:rPr>
          <w:rFonts w:hint="eastAsia" w:ascii="Times New Roman" w:hAnsi="Times New Roman"/>
          <w:bCs/>
          <w:snapToGrid w:val="0"/>
          <w:kern w:val="0"/>
          <w:szCs w:val="21"/>
          <w:u w:val="single"/>
          <w:lang w:val="en-US" w:eastAsia="zh-CN"/>
        </w:rPr>
        <w:t>防治</w:t>
      </w:r>
      <w:r>
        <w:rPr>
          <w:rFonts w:hint="eastAsia" w:ascii="Times New Roman" w:hAnsi="Times New Roman"/>
          <w:bCs/>
          <w:snapToGrid w:val="0"/>
          <w:kern w:val="0"/>
          <w:szCs w:val="21"/>
          <w:u w:val="single"/>
        </w:rPr>
        <w:t>资质证书。</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4A7F65E9">
      <w:pPr>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2.3 投标人业绩要求：</w:t>
      </w:r>
      <w:r>
        <w:rPr>
          <w:rFonts w:ascii="Times New Roman" w:hAnsi="Times New Roman"/>
          <w:bCs/>
          <w:snapToGrid w:val="0"/>
          <w:color w:val="000000"/>
        </w:rPr>
        <w:t>自</w:t>
      </w:r>
      <w:r>
        <w:rPr>
          <w:rFonts w:ascii="Times New Roman" w:hAnsi="Times New Roman"/>
          <w:bCs/>
          <w:snapToGrid w:val="0"/>
          <w:kern w:val="0"/>
          <w:szCs w:val="21"/>
          <w:u w:val="single"/>
        </w:rPr>
        <w:t xml:space="preserve"> 2022</w:t>
      </w:r>
      <w:r>
        <w:rPr>
          <w:rFonts w:ascii="Times New Roman" w:hAnsi="Times New Roman"/>
          <w:bCs/>
          <w:snapToGrid w:val="0"/>
          <w:kern w:val="0"/>
          <w:szCs w:val="21"/>
        </w:rPr>
        <w:t>年</w:t>
      </w:r>
      <w:r>
        <w:rPr>
          <w:rFonts w:ascii="Times New Roman" w:hAnsi="Times New Roman"/>
          <w:bCs/>
          <w:snapToGrid w:val="0"/>
          <w:kern w:val="0"/>
          <w:szCs w:val="21"/>
          <w:u w:val="single"/>
        </w:rPr>
        <w:t xml:space="preserve"> 1  </w:t>
      </w:r>
      <w:r>
        <w:rPr>
          <w:rFonts w:ascii="Times New Roman" w:hAnsi="Times New Roman"/>
          <w:bCs/>
          <w:snapToGrid w:val="0"/>
          <w:kern w:val="0"/>
          <w:szCs w:val="21"/>
        </w:rPr>
        <w:t>月</w:t>
      </w:r>
      <w:r>
        <w:rPr>
          <w:rFonts w:ascii="Times New Roman" w:hAnsi="Times New Roman"/>
          <w:bCs/>
          <w:snapToGrid w:val="0"/>
          <w:kern w:val="0"/>
          <w:szCs w:val="21"/>
          <w:u w:val="single"/>
        </w:rPr>
        <w:t xml:space="preserve"> 1  </w:t>
      </w:r>
      <w:r>
        <w:rPr>
          <w:rFonts w:ascii="Times New Roman" w:hAnsi="Times New Roman"/>
          <w:bCs/>
          <w:snapToGrid w:val="0"/>
          <w:kern w:val="0"/>
          <w:szCs w:val="21"/>
        </w:rPr>
        <w:t>日以来</w:t>
      </w:r>
      <w:r>
        <w:rPr>
          <w:rFonts w:ascii="Times New Roman" w:hAnsi="Times New Roman"/>
          <w:bCs/>
          <w:snapToGrid w:val="0"/>
          <w:color w:val="000000"/>
        </w:rPr>
        <w:t>（</w:t>
      </w:r>
      <w:r>
        <w:rPr>
          <w:rFonts w:ascii="Times New Roman" w:hAnsi="Times New Roman"/>
          <w:bCs/>
          <w:snapToGrid w:val="0"/>
          <w:kern w:val="0"/>
          <w:szCs w:val="21"/>
        </w:rPr>
        <w:t>以合同签订时间为准</w:t>
      </w:r>
      <w:r>
        <w:rPr>
          <w:rFonts w:ascii="Times New Roman" w:hAnsi="Times New Roman"/>
          <w:bCs/>
          <w:snapToGrid w:val="0"/>
          <w:color w:val="000000"/>
        </w:rPr>
        <w:t>），投标人在中华人民共和国境内（不含港澳台）须具备</w:t>
      </w:r>
      <w:r>
        <w:rPr>
          <w:rFonts w:hint="eastAsia" w:ascii="Times New Roman" w:hAnsi="Times New Roman"/>
          <w:u w:val="single"/>
        </w:rPr>
        <w:t xml:space="preserve"> </w:t>
      </w:r>
      <w:r>
        <w:rPr>
          <w:rFonts w:hint="eastAsia" w:ascii="Times New Roman" w:hAnsi="Times New Roman"/>
          <w:u w:val="single"/>
          <w:lang w:val="en-US" w:eastAsia="zh-CN"/>
        </w:rPr>
        <w:t xml:space="preserve">有餐饮行业消杀服务经验 </w:t>
      </w:r>
      <w:r>
        <w:rPr>
          <w:rFonts w:hint="eastAsia" w:ascii="Times New Roman" w:hAnsi="Times New Roman"/>
          <w:u w:val="none"/>
          <w:lang w:val="en-US" w:eastAsia="zh-CN"/>
        </w:rPr>
        <w:t>，</w:t>
      </w:r>
      <w:r>
        <w:rPr>
          <w:rFonts w:hint="eastAsia" w:ascii="Times New Roman" w:hAnsi="Times New Roman"/>
          <w:bCs/>
          <w:snapToGrid w:val="0"/>
        </w:rPr>
        <w:t>需提供项目合同</w:t>
      </w:r>
      <w:r>
        <w:rPr>
          <w:rFonts w:ascii="Times New Roman" w:hAnsi="Times New Roman"/>
          <w:bCs/>
          <w:snapToGrid w:val="0"/>
          <w:color w:val="000000"/>
        </w:rPr>
        <w:t>。</w:t>
      </w:r>
    </w:p>
    <w:p w14:paraId="77BC7AA8">
      <w:pPr>
        <w:spacing w:line="500" w:lineRule="exact"/>
        <w:ind w:firstLine="420" w:firstLineChars="200"/>
        <w:rPr>
          <w:rFonts w:ascii="Times New Roman" w:hAnsi="Times New Roman"/>
          <w:bCs/>
          <w:snapToGrid w:val="0"/>
          <w:kern w:val="0"/>
          <w:szCs w:val="21"/>
        </w:rPr>
      </w:pPr>
      <w:r>
        <w:rPr>
          <w:rFonts w:ascii="Times New Roman" w:hAnsi="Times New Roman"/>
          <w:bCs/>
          <w:snapToGrid w:val="0"/>
          <w:color w:val="000000"/>
          <w:kern w:val="0"/>
          <w:szCs w:val="21"/>
        </w:rPr>
        <w:t>2.4 信誉要求：</w:t>
      </w:r>
      <w:r>
        <w:rPr>
          <w:rFonts w:hint="eastAsia" w:ascii="Times New Roman" w:hAnsi="Times New Roman"/>
          <w:bCs/>
          <w:snapToGrid w:val="0"/>
          <w:kern w:val="0"/>
          <w:szCs w:val="21"/>
        </w:rPr>
        <w:t>投标人近二年未被列入合肥文旅博览集团有限公司信用评价体系黑名单，</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7E68AA6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0AA0B5B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369F8E7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4DE5D15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13CEA06D">
      <w:pPr>
        <w:spacing w:line="500" w:lineRule="exact"/>
        <w:ind w:firstLine="420" w:firstLineChars="200"/>
        <w:rPr>
          <w:rFonts w:ascii="Times New Roman" w:hAnsi="Times New Roman"/>
          <w:color w:val="FF0000"/>
        </w:rPr>
      </w:pPr>
      <w:r>
        <w:rPr>
          <w:rFonts w:ascii="Times New Roman" w:hAnsi="Times New Roman"/>
          <w:bCs/>
          <w:snapToGrid w:val="0"/>
          <w:color w:val="000000"/>
          <w:kern w:val="0"/>
          <w:szCs w:val="21"/>
        </w:rPr>
        <w:t>2.5 本次招标</w:t>
      </w:r>
      <w:r>
        <w:rPr>
          <w:rFonts w:ascii="Times New Roman" w:hAnsi="Times New Roman"/>
          <w:color w:val="000000"/>
          <w:u w:val="single"/>
        </w:rPr>
        <w:t xml:space="preserve">  </w:t>
      </w:r>
      <w:r>
        <w:rPr>
          <w:rFonts w:hint="eastAsia" w:ascii="Times New Roman" w:hAnsi="Times New Roman"/>
          <w:color w:val="000000"/>
          <w:u w:val="single"/>
        </w:rPr>
        <w:t>不接受</w:t>
      </w:r>
      <w:r>
        <w:rPr>
          <w:rFonts w:ascii="Times New Roman" w:hAnsi="Times New Roman"/>
          <w:color w:val="000000"/>
          <w:u w:val="single"/>
        </w:rPr>
        <w:t xml:space="preserve">  </w:t>
      </w:r>
      <w:r>
        <w:rPr>
          <w:rFonts w:ascii="Times New Roman" w:hAnsi="Times New Roman"/>
          <w:bCs/>
          <w:snapToGrid w:val="0"/>
          <w:color w:val="000000"/>
          <w:kern w:val="0"/>
          <w:szCs w:val="21"/>
        </w:rPr>
        <w:t>联合体投标</w:t>
      </w:r>
      <w:r>
        <w:rPr>
          <w:rFonts w:ascii="Times New Roman" w:hAnsi="Times New Roman"/>
        </w:rPr>
        <w:t>。</w:t>
      </w:r>
    </w:p>
    <w:p w14:paraId="16882E9D">
      <w:pPr>
        <w:spacing w:line="500" w:lineRule="exact"/>
        <w:ind w:firstLine="420" w:firstLineChars="200"/>
        <w:rPr>
          <w:rFonts w:ascii="Times New Roman" w:hAnsi="Times New Roman"/>
          <w:color w:val="000000"/>
        </w:rPr>
      </w:pPr>
      <w:r>
        <w:rPr>
          <w:rFonts w:ascii="Times New Roman" w:hAnsi="Times New Roman"/>
          <w:bCs/>
          <w:snapToGrid w:val="0"/>
          <w:color w:val="000000"/>
          <w:kern w:val="0"/>
          <w:szCs w:val="21"/>
        </w:rPr>
        <w:t>2.6其他要求</w:t>
      </w:r>
      <w:r>
        <w:rPr>
          <w:rStyle w:val="52"/>
          <w:rFonts w:ascii="Times New Roman" w:hAnsi="Times New Roman"/>
          <w:bCs/>
          <w:snapToGrid w:val="0"/>
          <w:color w:val="000000"/>
          <w:kern w:val="0"/>
          <w:szCs w:val="21"/>
        </w:rPr>
        <w:footnoteReference w:id="0"/>
      </w:r>
      <w:r>
        <w:rPr>
          <w:rFonts w:ascii="Times New Roman" w:hAnsi="Times New Roman"/>
          <w:bCs/>
          <w:snapToGrid w:val="0"/>
          <w:color w:val="000000"/>
          <w:kern w:val="0"/>
          <w:szCs w:val="21"/>
        </w:rPr>
        <w:t>：</w:t>
      </w:r>
      <w:r>
        <w:rPr>
          <w:rFonts w:ascii="Times New Roman" w:hAnsi="Times New Roman"/>
          <w:color w:val="000000"/>
          <w:u w:val="single"/>
        </w:rPr>
        <w:t xml:space="preserve">    /    </w:t>
      </w:r>
      <w:r>
        <w:rPr>
          <w:rFonts w:ascii="Times New Roman" w:hAnsi="Times New Roman"/>
          <w:color w:val="000000"/>
        </w:rPr>
        <w:t>。</w:t>
      </w:r>
    </w:p>
    <w:p w14:paraId="55D02D81">
      <w:pPr>
        <w:spacing w:line="500" w:lineRule="exact"/>
        <w:rPr>
          <w:rFonts w:eastAsia="黑体"/>
          <w:sz w:val="24"/>
        </w:rPr>
      </w:pPr>
      <w:r>
        <w:rPr>
          <w:rFonts w:eastAsia="黑体"/>
          <w:sz w:val="24"/>
        </w:rPr>
        <w:t>3. 招标文件的获取</w:t>
      </w:r>
      <w:r>
        <w:rPr>
          <w:rFonts w:hint="eastAsia" w:eastAsia="黑体"/>
          <w:sz w:val="24"/>
        </w:rPr>
        <w:t>及报名</w:t>
      </w:r>
    </w:p>
    <w:p w14:paraId="68AEBC8E">
      <w:pPr>
        <w:widowControl/>
        <w:spacing w:line="500" w:lineRule="exact"/>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bCs/>
          <w:snapToGrid w:val="0"/>
          <w:kern w:val="0"/>
          <w:szCs w:val="21"/>
          <w:u w:val="single"/>
        </w:rPr>
        <w:t>202</w:t>
      </w:r>
      <w:r>
        <w:rPr>
          <w:rFonts w:hint="eastAsia"/>
          <w:bCs/>
          <w:snapToGrid w:val="0"/>
          <w:kern w:val="0"/>
          <w:szCs w:val="21"/>
          <w:u w:val="single"/>
          <w:lang w:val="en-US" w:eastAsia="zh-CN"/>
        </w:rPr>
        <w:t>6</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3 </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9</w:t>
      </w:r>
      <w:r>
        <w:rPr>
          <w:bCs/>
          <w:snapToGrid w:val="0"/>
          <w:kern w:val="0"/>
          <w:szCs w:val="21"/>
          <w:u w:val="single"/>
        </w:rPr>
        <w:t xml:space="preserve">  </w:t>
      </w:r>
      <w:r>
        <w:rPr>
          <w:bCs/>
          <w:snapToGrid w:val="0"/>
          <w:color w:val="000000"/>
        </w:rPr>
        <w:t>日至</w:t>
      </w:r>
      <w:r>
        <w:rPr>
          <w:bCs/>
          <w:snapToGrid w:val="0"/>
          <w:kern w:val="0"/>
          <w:szCs w:val="21"/>
          <w:u w:val="single"/>
        </w:rPr>
        <w:t>202</w:t>
      </w:r>
      <w:r>
        <w:rPr>
          <w:rFonts w:hint="eastAsia"/>
          <w:bCs/>
          <w:snapToGrid w:val="0"/>
          <w:kern w:val="0"/>
          <w:szCs w:val="21"/>
          <w:u w:val="single"/>
          <w:lang w:val="en-US" w:eastAsia="zh-CN"/>
        </w:rPr>
        <w:t>6</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 3 </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 xml:space="preserve">16 </w:t>
      </w:r>
      <w:r>
        <w:rPr>
          <w:bCs/>
          <w:snapToGrid w:val="0"/>
          <w:kern w:val="0"/>
          <w:szCs w:val="21"/>
          <w:u w:val="single"/>
        </w:rPr>
        <w:t xml:space="preserve"> </w:t>
      </w:r>
      <w:r>
        <w:rPr>
          <w:bCs/>
          <w:snapToGrid w:val="0"/>
          <w:color w:val="000000"/>
        </w:rPr>
        <w:t>日(北京时间)</w:t>
      </w:r>
    </w:p>
    <w:p w14:paraId="04DBD2F1">
      <w:pPr>
        <w:widowControl/>
        <w:spacing w:line="500" w:lineRule="exact"/>
        <w:ind w:firstLine="420" w:firstLineChars="200"/>
        <w:jc w:val="left"/>
        <w:rPr>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方式：投标人登录合肥文旅博览集团有限公司网站（http://www.zwzcgl.com）下载招标文件</w:t>
      </w:r>
      <w:r>
        <w:rPr>
          <w:rFonts w:hint="eastAsia"/>
          <w:bCs/>
          <w:snapToGrid w:val="0"/>
          <w:color w:val="000000"/>
        </w:rPr>
        <w:t>或</w:t>
      </w:r>
      <w:r>
        <w:rPr>
          <w:bCs/>
          <w:snapToGrid w:val="0"/>
          <w:color w:val="000000"/>
        </w:rPr>
        <w:t>合肥市梅山饭店有限公司网站（http://www.meishanhotel.com/）下载招标文件</w:t>
      </w:r>
    </w:p>
    <w:p w14:paraId="4CAE0B5D">
      <w:pPr>
        <w:widowControl/>
        <w:spacing w:line="500" w:lineRule="exact"/>
        <w:ind w:firstLine="420" w:firstLineChars="200"/>
        <w:jc w:val="left"/>
        <w:rPr>
          <w:bCs/>
          <w:snapToGrid w:val="0"/>
          <w:color w:val="000000"/>
        </w:rPr>
      </w:pPr>
      <w:r>
        <w:rPr>
          <w:bCs/>
          <w:snapToGrid w:val="0"/>
          <w:color w:val="000000"/>
        </w:rPr>
        <w:t>3.3 报名方法：投标人下载附件《投标报名信息表》并完整填写信息后在</w:t>
      </w:r>
      <w:r>
        <w:rPr>
          <w:rFonts w:hint="eastAsia"/>
          <w:bCs/>
          <w:snapToGrid w:val="0"/>
          <w:color w:val="000000"/>
        </w:rPr>
        <w:t>本章节3.1</w:t>
      </w:r>
      <w:r>
        <w:rPr>
          <w:bCs/>
          <w:snapToGrid w:val="0"/>
          <w:color w:val="000000"/>
        </w:rPr>
        <w:t>规定的报名日期内发送至邮箱：</w:t>
      </w:r>
      <w:r>
        <w:fldChar w:fldCharType="begin"/>
      </w:r>
      <w:r>
        <w:instrText xml:space="preserve"> HYPERLINK "mailto:1297360070@qq.com" </w:instrText>
      </w:r>
      <w:r>
        <w:fldChar w:fldCharType="separate"/>
      </w:r>
      <w:r>
        <w:rPr>
          <w:bCs/>
          <w:snapToGrid w:val="0"/>
          <w:color w:val="000000"/>
        </w:rPr>
        <w:t>1297360070@qq.com</w:t>
      </w:r>
      <w:r>
        <w:rPr>
          <w:bCs/>
          <w:snapToGrid w:val="0"/>
          <w:color w:val="000000"/>
        </w:rPr>
        <w:fldChar w:fldCharType="end"/>
      </w:r>
    </w:p>
    <w:p w14:paraId="1DB848C1">
      <w:pPr>
        <w:spacing w:line="500" w:lineRule="exact"/>
        <w:rPr>
          <w:rFonts w:ascii="Times New Roman" w:hAnsi="Times New Roman" w:eastAsia="黑体"/>
          <w:sz w:val="24"/>
        </w:rPr>
      </w:pPr>
      <w:r>
        <w:rPr>
          <w:rFonts w:ascii="Times New Roman" w:hAnsi="Times New Roman" w:eastAsia="黑体"/>
          <w:sz w:val="24"/>
        </w:rPr>
        <w:t>4. 投标文件的递交</w:t>
      </w:r>
    </w:p>
    <w:p w14:paraId="73BE5EF4">
      <w:pPr>
        <w:pStyle w:val="39"/>
        <w:spacing w:before="0" w:beforeAutospacing="0" w:after="0" w:afterAutospacing="0" w:line="500" w:lineRule="exact"/>
        <w:ind w:firstLine="420" w:firstLineChars="200"/>
        <w:rPr>
          <w:rFonts w:ascii="Times New Roman" w:hAnsi="Times New Roman" w:cs="Times New Roman"/>
          <w:bCs/>
          <w:snapToGrid w:val="0"/>
        </w:rPr>
      </w:pPr>
      <w:r>
        <w:rPr>
          <w:rFonts w:ascii="Times New Roman" w:hAnsi="Times New Roman" w:cs="Times New Roman"/>
          <w:bCs/>
          <w:snapToGrid w:val="0"/>
          <w:color w:val="auto"/>
          <w:sz w:val="21"/>
          <w:szCs w:val="21"/>
        </w:rPr>
        <w:t>投标文件递交的截止时间为</w:t>
      </w:r>
      <w:r>
        <w:rPr>
          <w:rFonts w:ascii="Times New Roman" w:hAnsi="Times New Roman" w:cs="Times New Roman"/>
          <w:bCs/>
          <w:snapToGrid w:val="0"/>
          <w:color w:val="auto"/>
          <w:szCs w:val="21"/>
          <w:u w:val="single"/>
        </w:rPr>
        <w:t>202</w:t>
      </w:r>
      <w:r>
        <w:rPr>
          <w:rFonts w:hint="eastAsia" w:ascii="Times New Roman" w:hAnsi="Times New Roman" w:cs="Times New Roman"/>
          <w:bCs/>
          <w:snapToGrid w:val="0"/>
          <w:color w:val="auto"/>
          <w:szCs w:val="21"/>
          <w:u w:val="single"/>
          <w:lang w:val="en-US" w:eastAsia="zh-CN"/>
        </w:rPr>
        <w:t>6</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3</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16</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9</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3</w:t>
      </w:r>
      <w:r>
        <w:rPr>
          <w:rFonts w:ascii="Times New Roman" w:hAnsi="Times New Roman" w:cs="Times New Roman"/>
          <w:bCs/>
          <w:snapToGrid w:val="0"/>
          <w:color w:val="auto"/>
          <w:szCs w:val="21"/>
          <w:u w:val="single"/>
        </w:rPr>
        <w:t xml:space="preserve">0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rPr>
        <w:t>。</w:t>
      </w:r>
    </w:p>
    <w:bookmarkEnd w:id="0"/>
    <w:bookmarkEnd w:id="1"/>
    <w:bookmarkEnd w:id="2"/>
    <w:p w14:paraId="408DAA2B">
      <w:pPr>
        <w:spacing w:line="500" w:lineRule="exact"/>
        <w:rPr>
          <w:rFonts w:ascii="Times New Roman" w:hAnsi="Times New Roman" w:eastAsia="黑体"/>
          <w:sz w:val="24"/>
        </w:rPr>
      </w:pPr>
      <w:bookmarkStart w:id="10" w:name="_Toc460226716"/>
      <w:bookmarkStart w:id="11" w:name="_Toc460226985"/>
      <w:bookmarkStart w:id="12" w:name="_Toc460660058"/>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14:paraId="6436FA86">
      <w:pPr>
        <w:widowControl/>
        <w:spacing w:line="500" w:lineRule="exact"/>
        <w:ind w:firstLine="420" w:firstLineChars="200"/>
        <w:jc w:val="left"/>
        <w:rPr>
          <w:rFonts w:ascii="Times New Roman" w:hAnsi="Times New Roman"/>
          <w:bCs/>
          <w:color w:val="000000"/>
          <w:szCs w:val="21"/>
        </w:rPr>
      </w:pPr>
      <w:r>
        <w:rPr>
          <w:rFonts w:ascii="Times New Roman" w:hAnsi="Times New Roman"/>
          <w:bCs/>
          <w:snapToGrid w:val="0"/>
          <w:kern w:val="0"/>
          <w:szCs w:val="21"/>
        </w:rPr>
        <w:t>5.1 开标时间：</w:t>
      </w:r>
      <w:r>
        <w:rPr>
          <w:rFonts w:ascii="Times New Roman" w:hAnsi="Times New Roman"/>
          <w:bCs/>
          <w:snapToGrid w:val="0"/>
          <w:kern w:val="0"/>
          <w:szCs w:val="21"/>
          <w:u w:val="single"/>
        </w:rPr>
        <w:t xml:space="preserve"> 202</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color w:val="00000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3</w:t>
      </w:r>
      <w:r>
        <w:rPr>
          <w:rFonts w:ascii="Times New Roman" w:hAnsi="Times New Roman"/>
          <w:bCs/>
          <w:snapToGrid w:val="0"/>
          <w:kern w:val="0"/>
          <w:szCs w:val="21"/>
          <w:u w:val="single"/>
        </w:rPr>
        <w:t xml:space="preserve"> </w:t>
      </w:r>
      <w:r>
        <w:rPr>
          <w:rFonts w:ascii="Times New Roman" w:hAnsi="Times New Roman"/>
          <w:bCs/>
          <w:color w:val="00000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16</w:t>
      </w:r>
      <w:r>
        <w:rPr>
          <w:rFonts w:ascii="Times New Roman" w:hAnsi="Times New Roman"/>
          <w:bCs/>
          <w:snapToGrid w:val="0"/>
          <w:kern w:val="0"/>
          <w:szCs w:val="21"/>
          <w:u w:val="single"/>
        </w:rPr>
        <w:t xml:space="preserve"> </w:t>
      </w:r>
      <w:r>
        <w:rPr>
          <w:rFonts w:ascii="Times New Roman" w:hAnsi="Times New Roman"/>
          <w:bCs/>
          <w:color w:val="000000"/>
          <w:szCs w:val="21"/>
        </w:rPr>
        <w:t>日</w:t>
      </w:r>
      <w:r>
        <w:rPr>
          <w:rFonts w:ascii="Times New Roman" w:hAnsi="Times New Roman"/>
          <w:bCs/>
          <w:snapToGrid w:val="0"/>
          <w:kern w:val="0"/>
          <w:szCs w:val="21"/>
          <w:u w:val="single"/>
        </w:rPr>
        <w:t xml:space="preserve"> 1</w:t>
      </w:r>
      <w:r>
        <w:rPr>
          <w:rFonts w:hint="eastAsia" w:ascii="Times New Roman" w:hAnsi="Times New Roman"/>
          <w:bCs/>
          <w:snapToGrid w:val="0"/>
          <w:kern w:val="0"/>
          <w:szCs w:val="21"/>
          <w:u w:val="single"/>
          <w:lang w:val="en-US" w:eastAsia="zh-CN"/>
        </w:rPr>
        <w:t>0</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00 </w:t>
      </w:r>
      <w:r>
        <w:rPr>
          <w:rFonts w:ascii="Times New Roman" w:hAnsi="Times New Roman"/>
          <w:bCs/>
          <w:snapToGrid w:val="0"/>
          <w:kern w:val="0"/>
          <w:szCs w:val="21"/>
        </w:rPr>
        <w:t>分</w:t>
      </w:r>
    </w:p>
    <w:p w14:paraId="7126D55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合肥市庐阳区北城大道与阜阳路交口创智园区韩江春公司二楼会议室 </w:t>
      </w:r>
    </w:p>
    <w:p w14:paraId="3BE0C05C">
      <w:pPr>
        <w:spacing w:line="500" w:lineRule="exact"/>
        <w:rPr>
          <w:rFonts w:ascii="Times New Roman" w:hAnsi="Times New Roman" w:eastAsia="黑体"/>
          <w:sz w:val="24"/>
        </w:rPr>
      </w:pPr>
      <w:r>
        <w:rPr>
          <w:rFonts w:ascii="Times New Roman" w:hAnsi="Times New Roman" w:eastAsia="黑体"/>
          <w:sz w:val="24"/>
        </w:rPr>
        <w:t>6. 发布公告的媒介</w:t>
      </w:r>
    </w:p>
    <w:p w14:paraId="0D579C8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本次招标公告在合肥文旅博览集团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w:t>
      </w:r>
      <w:r>
        <w:rPr>
          <w:rFonts w:hint="eastAsia" w:ascii="Times New Roman" w:hAnsi="Times New Roman"/>
          <w:bCs/>
          <w:snapToGrid w:val="0"/>
          <w:kern w:val="0"/>
          <w:szCs w:val="21"/>
          <w:lang w:eastAsia="zh-CN"/>
        </w:rPr>
        <w:t>、</w:t>
      </w:r>
      <w:r>
        <w:rPr>
          <w:rFonts w:hint="eastAsia"/>
          <w:bCs/>
          <w:snapToGrid w:val="0"/>
          <w:color w:val="000000"/>
        </w:rPr>
        <w:t>合肥市梅山饭店有限公司</w:t>
      </w:r>
      <w:r>
        <w:rPr>
          <w:rFonts w:hint="eastAsia" w:ascii="Times New Roman" w:hAnsi="Times New Roman"/>
          <w:bCs/>
          <w:snapToGrid w:val="0"/>
          <w:kern w:val="0"/>
          <w:szCs w:val="21"/>
        </w:rPr>
        <w:t>官网上发布</w:t>
      </w:r>
      <w:r>
        <w:rPr>
          <w:rFonts w:ascii="Times New Roman" w:hAnsi="Times New Roman"/>
          <w:bCs/>
          <w:snapToGrid w:val="0"/>
          <w:kern w:val="0"/>
          <w:szCs w:val="21"/>
        </w:rPr>
        <w:t>。</w:t>
      </w:r>
    </w:p>
    <w:p w14:paraId="2FF30493">
      <w:pPr>
        <w:spacing w:line="500" w:lineRule="exact"/>
        <w:rPr>
          <w:rFonts w:ascii="Times New Roman" w:hAnsi="Times New Roman" w:eastAsia="黑体"/>
          <w:sz w:val="24"/>
          <w:szCs w:val="24"/>
        </w:rPr>
      </w:pPr>
      <w:r>
        <w:rPr>
          <w:rFonts w:ascii="Times New Roman" w:hAnsi="Times New Roman" w:eastAsia="黑体"/>
          <w:sz w:val="24"/>
        </w:rPr>
        <w:t>7.联系方式</w:t>
      </w:r>
    </w:p>
    <w:p w14:paraId="5787F8C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7.1招标人</w:t>
      </w:r>
    </w:p>
    <w:p w14:paraId="7E9C23DD">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招标人：</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合肥韩江春餐饮管理有限公司 </w:t>
      </w:r>
    </w:p>
    <w:p w14:paraId="17094EC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kern w:val="0"/>
          <w:szCs w:val="21"/>
          <w:u w:val="single"/>
        </w:rPr>
        <w:t xml:space="preserve">  合肥市庐阳区北城大道与阜阳</w:t>
      </w:r>
      <w:r>
        <w:rPr>
          <w:rFonts w:hint="eastAsia" w:ascii="Times New Roman" w:hAnsi="Times New Roman"/>
          <w:bCs/>
          <w:snapToGrid w:val="0"/>
          <w:kern w:val="0"/>
          <w:szCs w:val="21"/>
          <w:u w:val="single"/>
        </w:rPr>
        <w:t xml:space="preserve">路交口创智园区韩江春公司  </w:t>
      </w:r>
      <w:r>
        <w:rPr>
          <w:rFonts w:ascii="Times New Roman" w:hAnsi="Times New Roman"/>
          <w:bCs/>
          <w:snapToGrid w:val="0"/>
          <w:kern w:val="0"/>
          <w:szCs w:val="21"/>
        </w:rPr>
        <w:t xml:space="preserve">          </w:t>
      </w:r>
    </w:p>
    <w:p w14:paraId="129BA8F9">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联系人：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孙磊</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05FAB003">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电  话： </w:t>
      </w:r>
      <w:r>
        <w:rPr>
          <w:rFonts w:ascii="Times New Roman" w:hAnsi="Times New Roman"/>
          <w:bCs/>
          <w:snapToGrid w:val="0"/>
          <w:kern w:val="0"/>
          <w:szCs w:val="21"/>
          <w:u w:val="single"/>
        </w:rPr>
        <w:t xml:space="preserve">  13955152956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57063AD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7.</w:t>
      </w:r>
      <w:r>
        <w:rPr>
          <w:rFonts w:hint="eastAsia" w:ascii="Times New Roman" w:hAnsi="Times New Roman"/>
          <w:bCs/>
          <w:snapToGrid w:val="0"/>
          <w:kern w:val="0"/>
          <w:szCs w:val="21"/>
        </w:rPr>
        <w:t>2</w:t>
      </w:r>
      <w:r>
        <w:rPr>
          <w:rFonts w:ascii="Times New Roman" w:hAnsi="Times New Roman"/>
          <w:bCs/>
          <w:snapToGrid w:val="0"/>
          <w:kern w:val="0"/>
          <w:szCs w:val="21"/>
        </w:rPr>
        <w:t>监督管理部门</w:t>
      </w:r>
    </w:p>
    <w:p w14:paraId="627FBC17">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监督管理部门：</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纪检联络员</w:t>
      </w:r>
      <w:r>
        <w:rPr>
          <w:rFonts w:ascii="Times New Roman" w:hAnsi="Times New Roman"/>
          <w:bCs/>
          <w:snapToGrid w:val="0"/>
          <w:kern w:val="0"/>
          <w:szCs w:val="21"/>
          <w:u w:val="single"/>
        </w:rPr>
        <w:t xml:space="preserve">  </w:t>
      </w:r>
    </w:p>
    <w:p w14:paraId="692E1E66">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kern w:val="0"/>
          <w:szCs w:val="21"/>
          <w:u w:val="single"/>
        </w:rPr>
        <w:t xml:space="preserve">   合肥市</w:t>
      </w:r>
      <w:r>
        <w:rPr>
          <w:rFonts w:hint="eastAsia" w:ascii="Times New Roman" w:hAnsi="Times New Roman"/>
          <w:bCs/>
          <w:snapToGrid w:val="0"/>
          <w:kern w:val="0"/>
          <w:szCs w:val="21"/>
          <w:u w:val="single"/>
          <w:lang w:val="en-US" w:eastAsia="zh-CN"/>
        </w:rPr>
        <w:t>蜀山区梅山支路125号合肥市梅山饭店有限公司纪检联络员</w:t>
      </w:r>
      <w:r>
        <w:rPr>
          <w:rFonts w:hint="eastAsia" w:ascii="Times New Roman" w:hAnsi="Times New Roman"/>
          <w:bCs/>
          <w:snapToGrid w:val="0"/>
          <w:kern w:val="0"/>
          <w:szCs w:val="21"/>
          <w:u w:val="single"/>
        </w:rPr>
        <w:t xml:space="preserve">  </w:t>
      </w:r>
    </w:p>
    <w:p w14:paraId="5A3782EB">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0551-62291501</w:t>
      </w:r>
      <w:r>
        <w:rPr>
          <w:rFonts w:hint="eastAsia" w:ascii="Times New Roman" w:hAnsi="Times New Roman"/>
          <w:bCs/>
          <w:snapToGrid w:val="0"/>
          <w:kern w:val="0"/>
          <w:szCs w:val="21"/>
          <w:u w:val="single"/>
        </w:rPr>
        <w:t xml:space="preserve"> </w:t>
      </w:r>
    </w:p>
    <w:p w14:paraId="3BA2955B">
      <w:pPr>
        <w:spacing w:line="500" w:lineRule="exact"/>
        <w:rPr>
          <w:rFonts w:ascii="Times New Roman" w:hAnsi="Times New Roman" w:eastAsia="黑体"/>
          <w:sz w:val="24"/>
        </w:rPr>
      </w:pPr>
      <w:r>
        <w:rPr>
          <w:rFonts w:ascii="Times New Roman" w:hAnsi="Times New Roman" w:eastAsia="黑体"/>
          <w:sz w:val="24"/>
        </w:rPr>
        <w:t>8.其他事项说明</w:t>
      </w:r>
    </w:p>
    <w:p w14:paraId="35F92A1A">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有任何疑问或问题，请在工作时间（周一至周五，09:00-</w:t>
      </w:r>
      <w:r>
        <w:rPr>
          <w:rFonts w:hint="eastAsia" w:ascii="Times New Roman" w:hAnsi="Times New Roman"/>
          <w:bCs/>
          <w:snapToGrid w:val="0"/>
          <w:kern w:val="0"/>
          <w:szCs w:val="21"/>
          <w:lang w:val="en-US" w:eastAsia="zh-CN"/>
        </w:rPr>
        <w:t>17</w:t>
      </w:r>
      <w:r>
        <w:rPr>
          <w:rFonts w:ascii="Times New Roman" w:hAnsi="Times New Roman"/>
          <w:bCs/>
          <w:snapToGrid w:val="0"/>
          <w:kern w:val="0"/>
          <w:szCs w:val="21"/>
        </w:rPr>
        <w:t>:00，节假日休息）与项目联系人联系。</w:t>
      </w:r>
    </w:p>
    <w:bookmarkEnd w:id="10"/>
    <w:bookmarkEnd w:id="11"/>
    <w:bookmarkEnd w:id="12"/>
    <w:p w14:paraId="33FBAD37">
      <w:pPr>
        <w:widowControl/>
        <w:spacing w:line="460" w:lineRule="exact"/>
        <w:jc w:val="left"/>
        <w:rPr>
          <w:rFonts w:hint="eastAsia" w:ascii="Times New Roman" w:hAnsi="Times New Roman" w:eastAsia="黑体"/>
          <w:sz w:val="24"/>
        </w:rPr>
      </w:pPr>
      <w:bookmarkStart w:id="13" w:name="_Toc30158"/>
      <w:r>
        <w:rPr>
          <w:rFonts w:hint="eastAsia" w:ascii="Times New Roman" w:hAnsi="Times New Roman" w:eastAsia="黑体"/>
          <w:sz w:val="24"/>
        </w:rPr>
        <w:t>9.投标保证金账户</w:t>
      </w:r>
    </w:p>
    <w:p w14:paraId="025C8BB7">
      <w:pPr>
        <w:widowControl/>
        <w:spacing w:line="500" w:lineRule="exact"/>
        <w:ind w:firstLine="420" w:firstLineChars="200"/>
        <w:jc w:val="left"/>
        <w:rPr>
          <w:rFonts w:hint="eastAsia" w:ascii="Times New Roman" w:hAnsi="Times New Roman"/>
          <w:bCs/>
          <w:snapToGrid w:val="0"/>
          <w:kern w:val="0"/>
          <w:szCs w:val="21"/>
        </w:rPr>
      </w:pPr>
      <w:r>
        <w:rPr>
          <w:rFonts w:hint="eastAsia" w:ascii="Times New Roman" w:hAnsi="Times New Roman"/>
          <w:bCs/>
          <w:snapToGrid w:val="0"/>
          <w:kern w:val="0"/>
          <w:szCs w:val="21"/>
        </w:rPr>
        <w:t>单位名称：合肥韩江春餐饮管理有限公司</w:t>
      </w:r>
    </w:p>
    <w:p w14:paraId="39BE4BF8">
      <w:pPr>
        <w:widowControl/>
        <w:spacing w:line="500" w:lineRule="exact"/>
        <w:ind w:firstLine="420" w:firstLineChars="200"/>
        <w:jc w:val="left"/>
        <w:rPr>
          <w:rFonts w:hint="eastAsia" w:ascii="Times New Roman" w:hAnsi="Times New Roman"/>
          <w:bCs/>
          <w:snapToGrid w:val="0"/>
          <w:kern w:val="0"/>
          <w:szCs w:val="21"/>
        </w:rPr>
      </w:pPr>
      <w:r>
        <w:rPr>
          <w:rFonts w:hint="eastAsia" w:ascii="Times New Roman" w:hAnsi="Times New Roman"/>
          <w:bCs/>
          <w:snapToGrid w:val="0"/>
          <w:kern w:val="0"/>
          <w:szCs w:val="21"/>
        </w:rPr>
        <w:t>开户银行账号：551906646310929</w:t>
      </w:r>
    </w:p>
    <w:p w14:paraId="3175A3CA">
      <w:pPr>
        <w:widowControl/>
        <w:spacing w:line="500" w:lineRule="exact"/>
        <w:ind w:firstLine="420" w:firstLineChars="200"/>
        <w:jc w:val="left"/>
        <w:rPr>
          <w:rFonts w:ascii="Times New Roman" w:hAnsi="Times New Roman"/>
          <w:bCs/>
          <w:snapToGrid w:val="0"/>
          <w:kern w:val="0"/>
          <w:szCs w:val="21"/>
        </w:rPr>
      </w:pPr>
      <w:r>
        <w:rPr>
          <w:rFonts w:hint="eastAsia" w:ascii="Times New Roman" w:hAnsi="Times New Roman"/>
          <w:bCs/>
          <w:snapToGrid w:val="0"/>
          <w:kern w:val="0"/>
          <w:szCs w:val="21"/>
        </w:rPr>
        <w:t>开户银行：招商银行合肥贵池路支行</w:t>
      </w:r>
    </w:p>
    <w:p w14:paraId="415AD139">
      <w:pPr>
        <w:pStyle w:val="5"/>
        <w:ind w:firstLine="137"/>
      </w:pPr>
    </w:p>
    <w:p w14:paraId="53444233"/>
    <w:p w14:paraId="27C2582E">
      <w:pPr>
        <w:pStyle w:val="5"/>
        <w:ind w:firstLine="137"/>
      </w:pPr>
    </w:p>
    <w:p w14:paraId="4F3ACE1D">
      <w:pPr>
        <w:widowControl/>
        <w:spacing w:line="460" w:lineRule="exact"/>
        <w:ind w:firstLine="420" w:firstLineChars="200"/>
        <w:jc w:val="left"/>
        <w:rPr>
          <w:rFonts w:ascii="Times New Roman" w:hAnsi="Times New Roman"/>
          <w:bCs/>
          <w:snapToGrid w:val="0"/>
          <w:kern w:val="0"/>
          <w:szCs w:val="21"/>
        </w:rPr>
      </w:pPr>
    </w:p>
    <w:p w14:paraId="660999EA">
      <w:pPr>
        <w:widowControl/>
        <w:spacing w:line="460" w:lineRule="exact"/>
        <w:ind w:firstLine="420" w:firstLineChars="200"/>
        <w:jc w:val="left"/>
        <w:rPr>
          <w:rFonts w:ascii="Times New Roman" w:hAnsi="Times New Roman"/>
          <w:bCs/>
          <w:snapToGrid w:val="0"/>
          <w:kern w:val="0"/>
          <w:szCs w:val="21"/>
        </w:rPr>
      </w:pPr>
    </w:p>
    <w:p w14:paraId="4CE177C9">
      <w:pPr>
        <w:widowControl/>
        <w:spacing w:line="460" w:lineRule="exact"/>
        <w:ind w:firstLine="420" w:firstLineChars="200"/>
        <w:jc w:val="left"/>
        <w:rPr>
          <w:rFonts w:ascii="Times New Roman" w:hAnsi="Times New Roman"/>
          <w:bCs/>
          <w:snapToGrid w:val="0"/>
          <w:kern w:val="0"/>
          <w:szCs w:val="21"/>
        </w:rPr>
      </w:pPr>
    </w:p>
    <w:p w14:paraId="390AA74E">
      <w:pPr>
        <w:pStyle w:val="5"/>
        <w:ind w:firstLine="137"/>
      </w:pPr>
    </w:p>
    <w:p w14:paraId="1F9EF194"/>
    <w:p w14:paraId="4611DF4F">
      <w:pPr>
        <w:widowControl/>
        <w:spacing w:line="460" w:lineRule="exact"/>
        <w:ind w:firstLine="420" w:firstLineChars="200"/>
        <w:jc w:val="left"/>
        <w:rPr>
          <w:rFonts w:ascii="Times New Roman" w:hAnsi="Times New Roman"/>
          <w:bCs/>
          <w:snapToGrid w:val="0"/>
          <w:kern w:val="0"/>
          <w:szCs w:val="21"/>
        </w:rPr>
      </w:pPr>
    </w:p>
    <w:p w14:paraId="4D94169B">
      <w:pPr>
        <w:widowControl/>
        <w:spacing w:line="460" w:lineRule="exact"/>
        <w:ind w:firstLine="643" w:firstLineChars="200"/>
        <w:jc w:val="left"/>
        <w:rPr>
          <w:rFonts w:ascii="Times New Roman" w:hAnsi="Times New Roman" w:eastAsia="黑体"/>
          <w:b/>
          <w:bCs/>
          <w:sz w:val="32"/>
          <w:szCs w:val="32"/>
        </w:rPr>
      </w:pPr>
    </w:p>
    <w:p w14:paraId="03C65D38">
      <w:pPr>
        <w:pStyle w:val="3"/>
        <w:spacing w:before="240" w:beforeLines="100" w:after="240" w:afterLines="100" w:line="360" w:lineRule="auto"/>
        <w:jc w:val="center"/>
        <w:rPr>
          <w:rFonts w:ascii="黑体" w:hAnsi="黑体" w:eastAsia="黑体" w:cs="黑体"/>
          <w:sz w:val="32"/>
          <w:szCs w:val="32"/>
        </w:rPr>
      </w:pPr>
      <w:bookmarkStart w:id="14" w:name="_Toc3556"/>
      <w:r>
        <w:rPr>
          <w:rFonts w:hint="eastAsia" w:ascii="黑体" w:hAnsi="黑体" w:eastAsia="黑体" w:cs="黑体"/>
          <w:sz w:val="32"/>
          <w:szCs w:val="32"/>
        </w:rPr>
        <w:t>第二章  投标人须知</w:t>
      </w:r>
      <w:bookmarkEnd w:id="13"/>
      <w:bookmarkEnd w:id="14"/>
    </w:p>
    <w:p w14:paraId="535D84BA">
      <w:pPr>
        <w:pStyle w:val="4"/>
        <w:spacing w:before="120" w:beforeLines="50" w:after="120" w:afterLines="50" w:line="500" w:lineRule="exact"/>
        <w:jc w:val="center"/>
        <w:rPr>
          <w:rFonts w:ascii="Times New Roman" w:hAnsi="Times New Roman"/>
          <w:b w:val="0"/>
          <w:sz w:val="28"/>
          <w:szCs w:val="18"/>
        </w:rPr>
      </w:pPr>
      <w:bookmarkStart w:id="15" w:name="_Toc13805"/>
      <w:bookmarkStart w:id="16" w:name="_Toc19735"/>
      <w:bookmarkStart w:id="17" w:name="_Toc2650"/>
      <w:bookmarkStart w:id="18" w:name="_Toc5587"/>
      <w:bookmarkStart w:id="19" w:name="_Toc7591"/>
      <w:bookmarkStart w:id="20" w:name="_Toc17753"/>
      <w:bookmarkStart w:id="21" w:name="_Toc21016"/>
      <w:bookmarkStart w:id="22" w:name="_Toc7779"/>
      <w:r>
        <w:rPr>
          <w:rFonts w:ascii="Times New Roman" w:hAnsi="Times New Roman"/>
          <w:b w:val="0"/>
          <w:sz w:val="28"/>
          <w:szCs w:val="18"/>
        </w:rPr>
        <w:t>投标人须知前附表</w:t>
      </w:r>
      <w:bookmarkEnd w:id="15"/>
      <w:bookmarkEnd w:id="16"/>
      <w:bookmarkEnd w:id="17"/>
      <w:bookmarkEnd w:id="18"/>
      <w:bookmarkEnd w:id="19"/>
      <w:bookmarkEnd w:id="20"/>
      <w:bookmarkEnd w:id="21"/>
      <w:bookmarkEnd w:id="22"/>
    </w:p>
    <w:tbl>
      <w:tblPr>
        <w:tblStyle w:val="4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14:paraId="6108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vAlign w:val="center"/>
          </w:tcPr>
          <w:p w14:paraId="43CEB69B">
            <w:pPr>
              <w:spacing w:line="500" w:lineRule="exact"/>
              <w:jc w:val="center"/>
              <w:rPr>
                <w:rFonts w:ascii="Times New Roman" w:hAnsi="Times New Roman"/>
                <w:b/>
              </w:rPr>
            </w:pPr>
            <w:r>
              <w:rPr>
                <w:rFonts w:ascii="Times New Roman" w:hAnsi="Times New Roman"/>
                <w:b/>
              </w:rPr>
              <w:t>条款号</w:t>
            </w:r>
          </w:p>
        </w:tc>
        <w:tc>
          <w:tcPr>
            <w:tcW w:w="2487" w:type="dxa"/>
            <w:vAlign w:val="center"/>
          </w:tcPr>
          <w:p w14:paraId="41347AAB">
            <w:pPr>
              <w:spacing w:line="500" w:lineRule="exact"/>
              <w:jc w:val="center"/>
              <w:rPr>
                <w:rFonts w:ascii="Times New Roman" w:hAnsi="Times New Roman"/>
                <w:b/>
              </w:rPr>
            </w:pPr>
            <w:r>
              <w:rPr>
                <w:rFonts w:ascii="Times New Roman" w:hAnsi="Times New Roman"/>
                <w:b/>
              </w:rPr>
              <w:t>条款名称</w:t>
            </w:r>
          </w:p>
        </w:tc>
        <w:tc>
          <w:tcPr>
            <w:tcW w:w="5670" w:type="dxa"/>
            <w:vAlign w:val="center"/>
          </w:tcPr>
          <w:p w14:paraId="05469A03">
            <w:pPr>
              <w:spacing w:line="500" w:lineRule="exact"/>
              <w:jc w:val="center"/>
              <w:rPr>
                <w:rFonts w:ascii="Times New Roman" w:hAnsi="Times New Roman"/>
                <w:b/>
              </w:rPr>
            </w:pPr>
            <w:r>
              <w:rPr>
                <w:rFonts w:ascii="Times New Roman" w:hAnsi="Times New Roman"/>
                <w:b/>
              </w:rPr>
              <w:t>编列内容</w:t>
            </w:r>
          </w:p>
        </w:tc>
      </w:tr>
      <w:tr w14:paraId="4E21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5D1B7B84">
            <w:pPr>
              <w:spacing w:line="500" w:lineRule="exact"/>
              <w:jc w:val="center"/>
              <w:rPr>
                <w:rFonts w:ascii="Times New Roman" w:hAnsi="Times New Roman"/>
              </w:rPr>
            </w:pPr>
            <w:r>
              <w:rPr>
                <w:rFonts w:ascii="Times New Roman" w:hAnsi="Times New Roman"/>
              </w:rPr>
              <w:t>1.1.2</w:t>
            </w:r>
          </w:p>
        </w:tc>
        <w:tc>
          <w:tcPr>
            <w:tcW w:w="2487" w:type="dxa"/>
            <w:vAlign w:val="center"/>
          </w:tcPr>
          <w:p w14:paraId="4BC7DBBD">
            <w:pPr>
              <w:spacing w:line="500" w:lineRule="exact"/>
              <w:jc w:val="center"/>
              <w:rPr>
                <w:rFonts w:ascii="Times New Roman" w:hAnsi="Times New Roman"/>
              </w:rPr>
            </w:pPr>
            <w:r>
              <w:rPr>
                <w:rFonts w:ascii="Times New Roman" w:hAnsi="Times New Roman"/>
              </w:rPr>
              <w:t>招标人</w:t>
            </w:r>
          </w:p>
        </w:tc>
        <w:tc>
          <w:tcPr>
            <w:tcW w:w="5670" w:type="dxa"/>
            <w:vAlign w:val="center"/>
          </w:tcPr>
          <w:p w14:paraId="0BCC3696">
            <w:pPr>
              <w:spacing w:line="500" w:lineRule="exact"/>
              <w:rPr>
                <w:rFonts w:ascii="Times New Roman" w:hAnsi="Times New Roman"/>
              </w:rPr>
            </w:pPr>
            <w:r>
              <w:rPr>
                <w:rFonts w:ascii="Times New Roman" w:hAnsi="Times New Roman"/>
              </w:rPr>
              <w:t>见招标公告</w:t>
            </w:r>
          </w:p>
        </w:tc>
      </w:tr>
      <w:tr w14:paraId="0BE6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697296EC">
            <w:pPr>
              <w:spacing w:line="500" w:lineRule="exact"/>
              <w:jc w:val="center"/>
              <w:rPr>
                <w:rFonts w:ascii="Times New Roman" w:hAnsi="Times New Roman"/>
              </w:rPr>
            </w:pPr>
            <w:r>
              <w:rPr>
                <w:rFonts w:ascii="Times New Roman" w:hAnsi="Times New Roman"/>
              </w:rPr>
              <w:t>1.1.</w:t>
            </w:r>
            <w:r>
              <w:rPr>
                <w:rFonts w:hint="eastAsia" w:ascii="Times New Roman" w:hAnsi="Times New Roman"/>
              </w:rPr>
              <w:t>3</w:t>
            </w:r>
          </w:p>
        </w:tc>
        <w:tc>
          <w:tcPr>
            <w:tcW w:w="2487" w:type="dxa"/>
            <w:vAlign w:val="center"/>
          </w:tcPr>
          <w:p w14:paraId="144F48D2">
            <w:pPr>
              <w:spacing w:line="500" w:lineRule="exact"/>
              <w:jc w:val="center"/>
              <w:rPr>
                <w:rFonts w:ascii="Times New Roman" w:hAnsi="Times New Roman"/>
              </w:rPr>
            </w:pPr>
            <w:r>
              <w:rPr>
                <w:rFonts w:ascii="Times New Roman" w:hAnsi="Times New Roman"/>
              </w:rPr>
              <w:t>项目名称</w:t>
            </w:r>
          </w:p>
        </w:tc>
        <w:tc>
          <w:tcPr>
            <w:tcW w:w="5670" w:type="dxa"/>
            <w:vAlign w:val="center"/>
          </w:tcPr>
          <w:p w14:paraId="0ECBB213">
            <w:pPr>
              <w:spacing w:line="500" w:lineRule="exact"/>
              <w:rPr>
                <w:rFonts w:ascii="Times New Roman" w:hAnsi="Times New Roman"/>
              </w:rPr>
            </w:pPr>
            <w:r>
              <w:rPr>
                <w:rFonts w:ascii="Times New Roman" w:hAnsi="Times New Roman"/>
              </w:rPr>
              <w:t>见招标公告</w:t>
            </w:r>
          </w:p>
        </w:tc>
      </w:tr>
      <w:tr w14:paraId="5A56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6D224117">
            <w:pPr>
              <w:spacing w:line="500" w:lineRule="exact"/>
              <w:jc w:val="center"/>
              <w:rPr>
                <w:rFonts w:ascii="Times New Roman" w:hAnsi="Times New Roman"/>
              </w:rPr>
            </w:pPr>
            <w:r>
              <w:rPr>
                <w:rFonts w:ascii="Times New Roman" w:hAnsi="Times New Roman"/>
              </w:rPr>
              <w:t>1.1.</w:t>
            </w:r>
            <w:r>
              <w:rPr>
                <w:rFonts w:hint="eastAsia" w:ascii="Times New Roman" w:hAnsi="Times New Roman"/>
              </w:rPr>
              <w:t>4</w:t>
            </w:r>
          </w:p>
        </w:tc>
        <w:tc>
          <w:tcPr>
            <w:tcW w:w="2487" w:type="dxa"/>
            <w:vAlign w:val="center"/>
          </w:tcPr>
          <w:p w14:paraId="19B5D9FC">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vAlign w:val="center"/>
          </w:tcPr>
          <w:p w14:paraId="0C808F4D">
            <w:pPr>
              <w:spacing w:line="500" w:lineRule="exact"/>
              <w:rPr>
                <w:rFonts w:ascii="Times New Roman" w:hAnsi="Times New Roman"/>
                <w:color w:val="000000"/>
              </w:rPr>
            </w:pPr>
            <w:r>
              <w:rPr>
                <w:rFonts w:ascii="Times New Roman" w:hAnsi="Times New Roman"/>
                <w:color w:val="000000"/>
              </w:rPr>
              <w:t>见招标公告</w:t>
            </w:r>
          </w:p>
        </w:tc>
      </w:tr>
      <w:tr w14:paraId="28CD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3BD2D72">
            <w:pPr>
              <w:spacing w:line="500" w:lineRule="exact"/>
              <w:jc w:val="center"/>
              <w:rPr>
                <w:rFonts w:ascii="Times New Roman" w:hAnsi="Times New Roman"/>
              </w:rPr>
            </w:pPr>
            <w:r>
              <w:rPr>
                <w:rFonts w:ascii="Times New Roman" w:hAnsi="Times New Roman"/>
              </w:rPr>
              <w:t>1.1.</w:t>
            </w:r>
            <w:r>
              <w:rPr>
                <w:rFonts w:hint="eastAsia" w:ascii="Times New Roman" w:hAnsi="Times New Roman"/>
              </w:rPr>
              <w:t>5</w:t>
            </w:r>
          </w:p>
        </w:tc>
        <w:tc>
          <w:tcPr>
            <w:tcW w:w="2487" w:type="dxa"/>
            <w:vAlign w:val="center"/>
          </w:tcPr>
          <w:p w14:paraId="182CF712">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vAlign w:val="center"/>
          </w:tcPr>
          <w:p w14:paraId="44B9B13C">
            <w:pPr>
              <w:spacing w:line="500" w:lineRule="exact"/>
              <w:rPr>
                <w:rFonts w:ascii="Times New Roman" w:hAnsi="Times New Roman"/>
                <w:color w:val="000000"/>
              </w:rPr>
            </w:pPr>
            <w:r>
              <w:rPr>
                <w:rFonts w:ascii="Times New Roman" w:hAnsi="Times New Roman"/>
                <w:color w:val="000000"/>
              </w:rPr>
              <w:t>见招标公告</w:t>
            </w:r>
          </w:p>
        </w:tc>
      </w:tr>
      <w:tr w14:paraId="2AED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6A7BAA9">
            <w:pPr>
              <w:spacing w:line="500" w:lineRule="exact"/>
              <w:jc w:val="center"/>
              <w:rPr>
                <w:rFonts w:ascii="Times New Roman" w:hAnsi="Times New Roman"/>
              </w:rPr>
            </w:pPr>
            <w:r>
              <w:rPr>
                <w:rFonts w:ascii="Times New Roman" w:hAnsi="Times New Roman"/>
              </w:rPr>
              <w:t>1.1.</w:t>
            </w:r>
            <w:r>
              <w:rPr>
                <w:rFonts w:hint="eastAsia" w:ascii="Times New Roman" w:hAnsi="Times New Roman"/>
              </w:rPr>
              <w:t>6</w:t>
            </w:r>
          </w:p>
        </w:tc>
        <w:tc>
          <w:tcPr>
            <w:tcW w:w="2487" w:type="dxa"/>
            <w:vAlign w:val="center"/>
          </w:tcPr>
          <w:p w14:paraId="49D0CC7E">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vAlign w:val="center"/>
          </w:tcPr>
          <w:p w14:paraId="7DDE47B6">
            <w:pPr>
              <w:spacing w:line="500" w:lineRule="exact"/>
              <w:rPr>
                <w:rFonts w:ascii="Times New Roman" w:hAnsi="Times New Roman"/>
                <w:color w:val="000000"/>
              </w:rPr>
            </w:pPr>
            <w:r>
              <w:rPr>
                <w:rFonts w:ascii="Times New Roman" w:hAnsi="Times New Roman"/>
                <w:color w:val="000000"/>
              </w:rPr>
              <w:t>见招标公告</w:t>
            </w:r>
          </w:p>
        </w:tc>
      </w:tr>
      <w:tr w14:paraId="703D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591AB4DF">
            <w:pPr>
              <w:spacing w:line="500" w:lineRule="exact"/>
              <w:jc w:val="center"/>
              <w:rPr>
                <w:rFonts w:ascii="Times New Roman" w:hAnsi="Times New Roman"/>
              </w:rPr>
            </w:pPr>
            <w:r>
              <w:rPr>
                <w:rFonts w:ascii="Times New Roman" w:hAnsi="Times New Roman"/>
              </w:rPr>
              <w:t>1.1.</w:t>
            </w:r>
            <w:r>
              <w:rPr>
                <w:rFonts w:hint="eastAsia" w:ascii="Times New Roman" w:hAnsi="Times New Roman"/>
              </w:rPr>
              <w:t>7</w:t>
            </w:r>
          </w:p>
        </w:tc>
        <w:tc>
          <w:tcPr>
            <w:tcW w:w="2487" w:type="dxa"/>
            <w:vAlign w:val="center"/>
          </w:tcPr>
          <w:p w14:paraId="4F572CF5">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vAlign w:val="center"/>
          </w:tcPr>
          <w:p w14:paraId="786BA6F6">
            <w:pPr>
              <w:spacing w:line="500" w:lineRule="exact"/>
              <w:rPr>
                <w:rFonts w:ascii="Times New Roman" w:hAnsi="Times New Roman"/>
                <w:color w:val="000000"/>
              </w:rPr>
            </w:pPr>
            <w:r>
              <w:rPr>
                <w:rFonts w:ascii="Times New Roman" w:hAnsi="Times New Roman"/>
                <w:color w:val="000000"/>
              </w:rPr>
              <w:t>见招标公告</w:t>
            </w:r>
          </w:p>
        </w:tc>
      </w:tr>
      <w:tr w14:paraId="30CF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8F6A613">
            <w:pPr>
              <w:spacing w:line="500" w:lineRule="exact"/>
              <w:jc w:val="center"/>
              <w:rPr>
                <w:rFonts w:ascii="Times New Roman" w:hAnsi="Times New Roman"/>
              </w:rPr>
            </w:pPr>
            <w:r>
              <w:rPr>
                <w:rFonts w:ascii="Times New Roman" w:hAnsi="Times New Roman"/>
              </w:rPr>
              <w:t>1.2.1</w:t>
            </w:r>
          </w:p>
        </w:tc>
        <w:tc>
          <w:tcPr>
            <w:tcW w:w="2487" w:type="dxa"/>
            <w:vAlign w:val="center"/>
          </w:tcPr>
          <w:p w14:paraId="2B59098E">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vAlign w:val="center"/>
          </w:tcPr>
          <w:p w14:paraId="400EFF77">
            <w:pPr>
              <w:spacing w:line="500" w:lineRule="exact"/>
              <w:rPr>
                <w:rFonts w:ascii="Times New Roman" w:hAnsi="Times New Roman"/>
                <w:color w:val="000000"/>
              </w:rPr>
            </w:pPr>
            <w:r>
              <w:rPr>
                <w:rFonts w:ascii="Times New Roman" w:hAnsi="Times New Roman"/>
                <w:color w:val="000000"/>
              </w:rPr>
              <w:t>见招标公告</w:t>
            </w:r>
          </w:p>
        </w:tc>
      </w:tr>
      <w:tr w14:paraId="2AE5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EF661AF">
            <w:pPr>
              <w:spacing w:line="500" w:lineRule="exact"/>
              <w:jc w:val="center"/>
              <w:rPr>
                <w:rFonts w:ascii="Times New Roman" w:hAnsi="Times New Roman"/>
              </w:rPr>
            </w:pPr>
            <w:r>
              <w:rPr>
                <w:rFonts w:ascii="Times New Roman" w:hAnsi="Times New Roman"/>
              </w:rPr>
              <w:t>1.2.2</w:t>
            </w:r>
          </w:p>
        </w:tc>
        <w:tc>
          <w:tcPr>
            <w:tcW w:w="2487" w:type="dxa"/>
            <w:vAlign w:val="center"/>
          </w:tcPr>
          <w:p w14:paraId="7C5BD9AD">
            <w:pPr>
              <w:spacing w:line="500" w:lineRule="exact"/>
              <w:jc w:val="center"/>
              <w:rPr>
                <w:rFonts w:ascii="Times New Roman" w:hAnsi="Times New Roman"/>
              </w:rPr>
            </w:pPr>
            <w:r>
              <w:rPr>
                <w:rFonts w:ascii="Times New Roman" w:hAnsi="Times New Roman"/>
              </w:rPr>
              <w:t>资金落实情况</w:t>
            </w:r>
          </w:p>
        </w:tc>
        <w:tc>
          <w:tcPr>
            <w:tcW w:w="5670" w:type="dxa"/>
            <w:vAlign w:val="center"/>
          </w:tcPr>
          <w:p w14:paraId="6B2D7968">
            <w:pPr>
              <w:spacing w:line="500" w:lineRule="exact"/>
              <w:rPr>
                <w:rFonts w:ascii="Times New Roman" w:hAnsi="Times New Roman"/>
              </w:rPr>
            </w:pPr>
            <w:r>
              <w:rPr>
                <w:rFonts w:ascii="Times New Roman" w:hAnsi="Times New Roman"/>
              </w:rPr>
              <w:t>已落实</w:t>
            </w:r>
          </w:p>
        </w:tc>
      </w:tr>
      <w:tr w14:paraId="0FCA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CE78A84">
            <w:pPr>
              <w:spacing w:line="500" w:lineRule="exact"/>
              <w:jc w:val="center"/>
              <w:rPr>
                <w:rFonts w:ascii="Times New Roman" w:hAnsi="Times New Roman"/>
              </w:rPr>
            </w:pPr>
            <w:r>
              <w:rPr>
                <w:rFonts w:ascii="Times New Roman" w:hAnsi="Times New Roman"/>
              </w:rPr>
              <w:t>1.3.1</w:t>
            </w:r>
          </w:p>
        </w:tc>
        <w:tc>
          <w:tcPr>
            <w:tcW w:w="2487" w:type="dxa"/>
            <w:vAlign w:val="center"/>
          </w:tcPr>
          <w:p w14:paraId="33E3DFEB">
            <w:pPr>
              <w:spacing w:line="500" w:lineRule="exact"/>
              <w:jc w:val="center"/>
              <w:rPr>
                <w:rFonts w:ascii="Times New Roman" w:hAnsi="Times New Roman"/>
              </w:rPr>
            </w:pPr>
            <w:r>
              <w:rPr>
                <w:rFonts w:ascii="Times New Roman" w:hAnsi="Times New Roman"/>
              </w:rPr>
              <w:t>招标范围</w:t>
            </w:r>
          </w:p>
        </w:tc>
        <w:tc>
          <w:tcPr>
            <w:tcW w:w="5670" w:type="dxa"/>
            <w:vAlign w:val="center"/>
          </w:tcPr>
          <w:p w14:paraId="1486F19F">
            <w:pPr>
              <w:spacing w:line="500" w:lineRule="exact"/>
              <w:rPr>
                <w:rFonts w:ascii="Times New Roman" w:hAnsi="Times New Roman"/>
              </w:rPr>
            </w:pPr>
            <w:r>
              <w:rPr>
                <w:rFonts w:ascii="Times New Roman" w:hAnsi="Times New Roman"/>
                <w:color w:val="000000"/>
              </w:rPr>
              <w:t>见招标公告</w:t>
            </w:r>
          </w:p>
        </w:tc>
      </w:tr>
      <w:tr w14:paraId="3E1B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1EEE5CB">
            <w:pPr>
              <w:spacing w:line="500" w:lineRule="exact"/>
              <w:jc w:val="center"/>
              <w:rPr>
                <w:rFonts w:ascii="Times New Roman" w:hAnsi="Times New Roman"/>
              </w:rPr>
            </w:pPr>
            <w:r>
              <w:rPr>
                <w:rFonts w:ascii="Times New Roman" w:hAnsi="Times New Roman"/>
              </w:rPr>
              <w:t>1.3.2</w:t>
            </w:r>
          </w:p>
        </w:tc>
        <w:tc>
          <w:tcPr>
            <w:tcW w:w="2487" w:type="dxa"/>
            <w:vAlign w:val="center"/>
          </w:tcPr>
          <w:p w14:paraId="01C87A76">
            <w:pPr>
              <w:spacing w:line="500" w:lineRule="exact"/>
              <w:jc w:val="center"/>
              <w:rPr>
                <w:rFonts w:ascii="Times New Roman" w:hAnsi="Times New Roman"/>
              </w:rPr>
            </w:pPr>
            <w:r>
              <w:rPr>
                <w:rFonts w:ascii="Times New Roman" w:hAnsi="Times New Roman"/>
              </w:rPr>
              <w:t>服务期限</w:t>
            </w:r>
          </w:p>
        </w:tc>
        <w:tc>
          <w:tcPr>
            <w:tcW w:w="5670" w:type="dxa"/>
            <w:vAlign w:val="center"/>
          </w:tcPr>
          <w:p w14:paraId="7172B2EC">
            <w:pPr>
              <w:pStyle w:val="5"/>
              <w:spacing w:before="0" w:after="0" w:line="500" w:lineRule="exact"/>
              <w:ind w:left="0" w:leftChars="0" w:firstLine="0" w:firstLineChars="0"/>
              <w:rPr>
                <w:rFonts w:ascii="Times New Roman" w:hAnsi="Times New Roman"/>
              </w:rPr>
            </w:pPr>
            <w:r>
              <w:rPr>
                <w:rFonts w:hint="eastAsia" w:ascii="宋体" w:hAnsi="宋体" w:eastAsia="宋体"/>
                <w:sz w:val="21"/>
                <w:szCs w:val="21"/>
                <w:u w:val="none"/>
              </w:rPr>
              <w:t>本项目采取“1+1+1”合作模式，中标后签订为期一年的合同。合同履行期间如双方履约良好，可协商续签下一年度合同，最多续签两次</w:t>
            </w:r>
            <w:r>
              <w:rPr>
                <w:rFonts w:hint="eastAsia" w:ascii="宋体" w:hAnsi="宋体" w:eastAsia="宋体"/>
                <w:sz w:val="21"/>
                <w:szCs w:val="21"/>
                <w:u w:val="none"/>
                <w:lang w:eastAsia="zh-CN"/>
              </w:rPr>
              <w:t>。</w:t>
            </w:r>
            <w:r>
              <w:rPr>
                <w:rFonts w:hint="eastAsia" w:ascii="宋体" w:hAnsi="宋体" w:eastAsia="宋体"/>
                <w:sz w:val="21"/>
                <w:szCs w:val="21"/>
                <w:u w:val="none"/>
              </w:rPr>
              <w:t xml:space="preserve"> </w:t>
            </w:r>
          </w:p>
        </w:tc>
      </w:tr>
      <w:tr w14:paraId="3FD0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50EDCC3">
            <w:pPr>
              <w:spacing w:line="500" w:lineRule="exact"/>
              <w:jc w:val="center"/>
              <w:rPr>
                <w:rFonts w:ascii="Times New Roman" w:hAnsi="Times New Roman"/>
              </w:rPr>
            </w:pPr>
            <w:r>
              <w:rPr>
                <w:rFonts w:ascii="Times New Roman" w:hAnsi="Times New Roman"/>
              </w:rPr>
              <w:t>1.3.3</w:t>
            </w:r>
          </w:p>
        </w:tc>
        <w:tc>
          <w:tcPr>
            <w:tcW w:w="2487" w:type="dxa"/>
            <w:vAlign w:val="center"/>
          </w:tcPr>
          <w:p w14:paraId="7CBFA5E4">
            <w:pPr>
              <w:spacing w:line="500" w:lineRule="exact"/>
              <w:jc w:val="center"/>
              <w:rPr>
                <w:rFonts w:ascii="Times New Roman" w:hAnsi="Times New Roman"/>
              </w:rPr>
            </w:pPr>
            <w:r>
              <w:rPr>
                <w:rFonts w:ascii="Times New Roman" w:hAnsi="Times New Roman"/>
              </w:rPr>
              <w:t>质量要求</w:t>
            </w:r>
          </w:p>
        </w:tc>
        <w:tc>
          <w:tcPr>
            <w:tcW w:w="5670" w:type="dxa"/>
            <w:vAlign w:val="center"/>
          </w:tcPr>
          <w:p w14:paraId="08FB6120">
            <w:pPr>
              <w:spacing w:line="500" w:lineRule="exact"/>
              <w:jc w:val="left"/>
              <w:rPr>
                <w:rFonts w:hint="default" w:ascii="Times New Roman" w:hAnsi="Times New Roman" w:eastAsia="宋体"/>
                <w:lang w:val="en-US" w:eastAsia="zh-CN"/>
              </w:rPr>
            </w:pPr>
            <w:r>
              <w:rPr>
                <w:rFonts w:ascii="Times New Roman" w:hAnsi="Times New Roman"/>
              </w:rPr>
              <w:t>质量标准：</w:t>
            </w:r>
            <w:r>
              <w:rPr>
                <w:rFonts w:hint="eastAsia" w:ascii="Times New Roman" w:hAnsi="Times New Roman"/>
                <w:lang w:val="en-US" w:eastAsia="zh-CN"/>
              </w:rPr>
              <w:t xml:space="preserve"> </w:t>
            </w:r>
            <w:r>
              <w:rPr>
                <w:rFonts w:ascii="Times New Roman" w:hAnsi="Times New Roman"/>
                <w:u w:val="single"/>
              </w:rPr>
              <w:t xml:space="preserve"> </w:t>
            </w:r>
            <w:r>
              <w:rPr>
                <w:rFonts w:hint="eastAsia" w:ascii="Times New Roman" w:hAnsi="Times New Roman"/>
                <w:u w:val="single"/>
                <w:lang w:val="en-US" w:eastAsia="zh-CN"/>
              </w:rPr>
              <w:t xml:space="preserve">  </w:t>
            </w:r>
            <w:r>
              <w:rPr>
                <w:rFonts w:hint="eastAsia" w:ascii="Times New Roman" w:hAnsi="Times New Roman"/>
                <w:u w:val="single"/>
              </w:rPr>
              <w:t>建立并保持一个无虫害的食品安全环境，确保在所有经营区域内有效控制鼠、蟑、蝇、蚊等害虫的密度达到国家相关食品安全标准中的A级要求，且所有操作绝对安全无污染</w:t>
            </w:r>
            <w:r>
              <w:rPr>
                <w:rFonts w:hint="eastAsia" w:ascii="Times New Roman" w:hAnsi="Times New Roman"/>
                <w:u w:val="single"/>
                <w:lang w:val="en-US" w:eastAsia="zh-CN"/>
              </w:rPr>
              <w:t xml:space="preserve">  </w:t>
            </w:r>
          </w:p>
        </w:tc>
      </w:tr>
      <w:tr w14:paraId="6A7E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6A6FDD6">
            <w:pPr>
              <w:spacing w:line="500" w:lineRule="exact"/>
              <w:jc w:val="center"/>
              <w:rPr>
                <w:rFonts w:ascii="Times New Roman" w:hAnsi="Times New Roman"/>
              </w:rPr>
            </w:pPr>
            <w:r>
              <w:rPr>
                <w:rFonts w:ascii="Times New Roman" w:hAnsi="Times New Roman"/>
              </w:rPr>
              <w:t>1.4.1</w:t>
            </w:r>
          </w:p>
        </w:tc>
        <w:tc>
          <w:tcPr>
            <w:tcW w:w="2487" w:type="dxa"/>
            <w:vAlign w:val="center"/>
          </w:tcPr>
          <w:p w14:paraId="6D885361">
            <w:pPr>
              <w:spacing w:line="500" w:lineRule="exact"/>
              <w:jc w:val="center"/>
              <w:rPr>
                <w:rFonts w:ascii="Times New Roman" w:hAnsi="Times New Roman"/>
              </w:rPr>
            </w:pPr>
            <w:r>
              <w:rPr>
                <w:rFonts w:ascii="Times New Roman" w:hAnsi="Times New Roman"/>
              </w:rPr>
              <w:t>投标人资质条件、能力和信誉</w:t>
            </w:r>
          </w:p>
        </w:tc>
        <w:tc>
          <w:tcPr>
            <w:tcW w:w="5670" w:type="dxa"/>
            <w:vAlign w:val="center"/>
          </w:tcPr>
          <w:p w14:paraId="2B4D26B0">
            <w:pPr>
              <w:spacing w:line="500" w:lineRule="exact"/>
              <w:rPr>
                <w:rFonts w:ascii="Times New Roman" w:hAnsi="Times New Roman"/>
              </w:rPr>
            </w:pPr>
            <w:r>
              <w:rPr>
                <w:rFonts w:ascii="Times New Roman" w:hAnsi="Times New Roman"/>
              </w:rPr>
              <w:t>（1）资质要求：见附录1</w:t>
            </w:r>
          </w:p>
          <w:p w14:paraId="42F57CAE">
            <w:pPr>
              <w:spacing w:line="500" w:lineRule="exact"/>
              <w:rPr>
                <w:rFonts w:ascii="Times New Roman" w:hAnsi="Times New Roman"/>
              </w:rPr>
            </w:pPr>
            <w:r>
              <w:rPr>
                <w:rFonts w:ascii="Times New Roman" w:hAnsi="Times New Roman"/>
              </w:rPr>
              <w:t>（2）业绩要求：见附录2</w:t>
            </w:r>
          </w:p>
          <w:p w14:paraId="0A624C29">
            <w:pPr>
              <w:spacing w:line="500" w:lineRule="exact"/>
              <w:rPr>
                <w:rFonts w:ascii="Times New Roman" w:hAnsi="Times New Roman"/>
              </w:rPr>
            </w:pPr>
            <w:r>
              <w:rPr>
                <w:rFonts w:ascii="Times New Roman" w:hAnsi="Times New Roman"/>
              </w:rPr>
              <w:t>（3）信誉要求：见附录3</w:t>
            </w:r>
          </w:p>
        </w:tc>
      </w:tr>
      <w:tr w14:paraId="549D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23EEAB2">
            <w:pPr>
              <w:spacing w:line="500" w:lineRule="exact"/>
              <w:jc w:val="center"/>
              <w:rPr>
                <w:rFonts w:ascii="Times New Roman" w:hAnsi="Times New Roman"/>
              </w:rPr>
            </w:pPr>
            <w:r>
              <w:rPr>
                <w:rFonts w:ascii="Times New Roman" w:hAnsi="Times New Roman"/>
              </w:rPr>
              <w:t>1.4.2</w:t>
            </w:r>
          </w:p>
        </w:tc>
        <w:tc>
          <w:tcPr>
            <w:tcW w:w="2487" w:type="dxa"/>
            <w:vAlign w:val="center"/>
          </w:tcPr>
          <w:p w14:paraId="3AFA5302">
            <w:pPr>
              <w:spacing w:line="500" w:lineRule="exact"/>
              <w:jc w:val="center"/>
              <w:rPr>
                <w:rFonts w:ascii="Times New Roman" w:hAnsi="Times New Roman"/>
              </w:rPr>
            </w:pPr>
            <w:r>
              <w:rPr>
                <w:rFonts w:ascii="Times New Roman" w:hAnsi="Times New Roman"/>
              </w:rPr>
              <w:t>是否接受联合体投标</w:t>
            </w:r>
          </w:p>
        </w:tc>
        <w:tc>
          <w:tcPr>
            <w:tcW w:w="5670" w:type="dxa"/>
            <w:vAlign w:val="center"/>
          </w:tcPr>
          <w:p w14:paraId="7964F8B7">
            <w:pPr>
              <w:topLinePunct/>
              <w:spacing w:line="500" w:lineRule="exact"/>
              <w:rPr>
                <w:rFonts w:ascii="Times New Roman" w:hAnsi="Times New Roman"/>
              </w:rPr>
            </w:pPr>
            <w:r>
              <w:rPr>
                <w:rFonts w:hint="eastAsia" w:ascii="Times New Roman" w:hAnsi="Times New Roman"/>
                <w:sz w:val="32"/>
              </w:rPr>
              <w:t>☑</w:t>
            </w:r>
            <w:r>
              <w:rPr>
                <w:rFonts w:ascii="Times New Roman" w:hAnsi="Times New Roman"/>
              </w:rPr>
              <w:t>不接受</w:t>
            </w:r>
          </w:p>
          <w:p w14:paraId="1664F4A9">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14:paraId="4A02516E">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14:paraId="514E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F22F668">
            <w:pPr>
              <w:spacing w:line="500" w:lineRule="exact"/>
              <w:jc w:val="center"/>
              <w:rPr>
                <w:rFonts w:ascii="Times New Roman" w:hAnsi="Times New Roman"/>
              </w:rPr>
            </w:pPr>
            <w:r>
              <w:rPr>
                <w:rFonts w:ascii="Times New Roman" w:hAnsi="Times New Roman"/>
              </w:rPr>
              <w:t>1.4.3</w:t>
            </w:r>
          </w:p>
        </w:tc>
        <w:tc>
          <w:tcPr>
            <w:tcW w:w="2487" w:type="dxa"/>
            <w:vAlign w:val="center"/>
          </w:tcPr>
          <w:p w14:paraId="1E8F8EB6">
            <w:pPr>
              <w:spacing w:line="500" w:lineRule="exact"/>
              <w:jc w:val="center"/>
              <w:rPr>
                <w:rFonts w:ascii="Times New Roman" w:hAnsi="Times New Roman"/>
              </w:rPr>
            </w:pPr>
            <w:r>
              <w:rPr>
                <w:rFonts w:ascii="Times New Roman" w:hAnsi="Times New Roman"/>
                <w:szCs w:val="21"/>
              </w:rPr>
              <w:t>投</w:t>
            </w:r>
            <w:r>
              <w:rPr>
                <w:rFonts w:ascii="Times New Roman" w:hAnsi="Times New Roman"/>
              </w:rPr>
              <w:t>标人不得存在的其他关联情形</w:t>
            </w:r>
          </w:p>
        </w:tc>
        <w:tc>
          <w:tcPr>
            <w:tcW w:w="5670" w:type="dxa"/>
            <w:vAlign w:val="center"/>
          </w:tcPr>
          <w:p w14:paraId="5C24F1DD">
            <w:pPr>
              <w:snapToGrid w:val="0"/>
              <w:spacing w:line="500" w:lineRule="exact"/>
              <w:rPr>
                <w:rFonts w:ascii="Times New Roman" w:hAnsi="Times New Roman"/>
                <w:color w:val="000000"/>
              </w:rPr>
            </w:pPr>
            <w:r>
              <w:rPr>
                <w:rFonts w:hint="eastAsia" w:ascii="Times New Roman" w:hAnsi="Times New Roman"/>
                <w:color w:val="000000"/>
                <w:lang w:eastAsia="zh-CN"/>
              </w:rPr>
              <w:t>☑</w:t>
            </w:r>
            <w:r>
              <w:rPr>
                <w:rFonts w:ascii="Times New Roman" w:hAnsi="Times New Roman"/>
                <w:color w:val="000000"/>
              </w:rPr>
              <w:t>与本标段的其他投标人代理同一个制造商同一品牌同一型号的货物投标</w:t>
            </w:r>
            <w:r>
              <w:rPr>
                <w:rStyle w:val="52"/>
                <w:rFonts w:ascii="Times New Roman" w:hAnsi="Times New Roman"/>
                <w:bCs/>
                <w:snapToGrid w:val="0"/>
                <w:color w:val="000000"/>
                <w:kern w:val="0"/>
                <w:szCs w:val="21"/>
              </w:rPr>
              <w:footnoteReference w:id="1"/>
            </w:r>
            <w:r>
              <w:rPr>
                <w:rFonts w:ascii="Times New Roman" w:hAnsi="Times New Roman"/>
                <w:color w:val="000000"/>
              </w:rPr>
              <w:t xml:space="preserve">； </w:t>
            </w:r>
          </w:p>
          <w:p w14:paraId="0E946748">
            <w:pPr>
              <w:topLinePunct/>
              <w:spacing w:line="500" w:lineRule="exact"/>
              <w:rPr>
                <w:rFonts w:ascii="Times New Roman" w:hAnsi="Times New Roman"/>
                <w:color w:val="FF0000"/>
                <w:sz w:val="32"/>
              </w:rPr>
            </w:pPr>
            <w:r>
              <w:rPr>
                <w:rFonts w:ascii="Times New Roman" w:hAnsi="Times New Roman"/>
                <w:color w:val="000000"/>
              </w:rPr>
              <w:t>□</w:t>
            </w:r>
            <w:r>
              <w:rPr>
                <w:rFonts w:ascii="Times New Roman" w:hAnsi="Times New Roman"/>
                <w:bCs/>
                <w:snapToGrid w:val="0"/>
                <w:color w:val="000000"/>
                <w:kern w:val="0"/>
                <w:szCs w:val="21"/>
              </w:rPr>
              <w:t>……</w:t>
            </w:r>
          </w:p>
        </w:tc>
      </w:tr>
      <w:tr w14:paraId="7E84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D25A913">
            <w:pPr>
              <w:spacing w:line="500" w:lineRule="exact"/>
              <w:jc w:val="center"/>
              <w:rPr>
                <w:rFonts w:ascii="Times New Roman" w:hAnsi="Times New Roman"/>
              </w:rPr>
            </w:pPr>
            <w:r>
              <w:rPr>
                <w:rFonts w:ascii="Times New Roman" w:hAnsi="Times New Roman"/>
              </w:rPr>
              <w:t>1.4.4</w:t>
            </w:r>
          </w:p>
        </w:tc>
        <w:tc>
          <w:tcPr>
            <w:tcW w:w="2487" w:type="dxa"/>
            <w:vAlign w:val="center"/>
          </w:tcPr>
          <w:p w14:paraId="739D8EBA">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vAlign w:val="center"/>
          </w:tcPr>
          <w:p w14:paraId="0CE34BE9">
            <w:pPr>
              <w:snapToGrid w:val="0"/>
              <w:spacing w:line="500" w:lineRule="exact"/>
              <w:rPr>
                <w:rFonts w:ascii="Times New Roman" w:hAnsi="Times New Roman"/>
                <w:color w:val="FF0000"/>
                <w:sz w:val="32"/>
              </w:rPr>
            </w:pPr>
            <w:r>
              <w:rPr>
                <w:rFonts w:ascii="Times New Roman" w:hAnsi="Times New Roman"/>
              </w:rPr>
              <w:t>详见“投标人须知”</w:t>
            </w:r>
          </w:p>
        </w:tc>
      </w:tr>
      <w:tr w14:paraId="1860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4B8A6C2">
            <w:pPr>
              <w:spacing w:line="500" w:lineRule="exact"/>
              <w:jc w:val="center"/>
              <w:rPr>
                <w:rFonts w:ascii="Times New Roman" w:hAnsi="Times New Roman"/>
              </w:rPr>
            </w:pPr>
            <w:r>
              <w:rPr>
                <w:rFonts w:ascii="Times New Roman" w:hAnsi="Times New Roman"/>
              </w:rPr>
              <w:t>1.9.1</w:t>
            </w:r>
          </w:p>
        </w:tc>
        <w:tc>
          <w:tcPr>
            <w:tcW w:w="2487" w:type="dxa"/>
            <w:vAlign w:val="center"/>
          </w:tcPr>
          <w:p w14:paraId="1454EA21">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vAlign w:val="center"/>
          </w:tcPr>
          <w:p w14:paraId="489AA699">
            <w:pPr>
              <w:pStyle w:val="16"/>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14:paraId="7A8730C9">
            <w:pPr>
              <w:pStyle w:val="16"/>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14:paraId="7ED49BCA">
            <w:pPr>
              <w:pStyle w:val="16"/>
              <w:topLinePunct/>
              <w:spacing w:line="500" w:lineRule="exact"/>
              <w:ind w:firstLine="840" w:firstLineChars="40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14:paraId="7546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3A0088A">
            <w:pPr>
              <w:spacing w:line="500" w:lineRule="exact"/>
              <w:jc w:val="center"/>
              <w:rPr>
                <w:rFonts w:ascii="Times New Roman" w:hAnsi="Times New Roman"/>
              </w:rPr>
            </w:pPr>
            <w:r>
              <w:rPr>
                <w:rFonts w:ascii="Times New Roman" w:hAnsi="Times New Roman"/>
              </w:rPr>
              <w:t>2.1</w:t>
            </w:r>
          </w:p>
        </w:tc>
        <w:tc>
          <w:tcPr>
            <w:tcW w:w="2487" w:type="dxa"/>
            <w:vAlign w:val="center"/>
          </w:tcPr>
          <w:p w14:paraId="2E42F5E6">
            <w:pPr>
              <w:spacing w:line="500" w:lineRule="exact"/>
              <w:jc w:val="center"/>
              <w:rPr>
                <w:rFonts w:ascii="Times New Roman" w:hAnsi="Times New Roman"/>
              </w:rPr>
            </w:pPr>
            <w:r>
              <w:rPr>
                <w:rFonts w:ascii="Times New Roman" w:hAnsi="Times New Roman"/>
              </w:rPr>
              <w:t>构成招标文件的其他资料</w:t>
            </w:r>
          </w:p>
        </w:tc>
        <w:tc>
          <w:tcPr>
            <w:tcW w:w="5670" w:type="dxa"/>
            <w:vAlign w:val="center"/>
          </w:tcPr>
          <w:p w14:paraId="50C5C397">
            <w:pPr>
              <w:spacing w:line="500" w:lineRule="exact"/>
              <w:rPr>
                <w:rFonts w:ascii="Times New Roman" w:hAnsi="Times New Roman"/>
              </w:rPr>
            </w:pPr>
            <w:r>
              <w:rPr>
                <w:rFonts w:hint="eastAsia" w:ascii="Times New Roman" w:hAnsi="Times New Roman"/>
              </w:rPr>
              <w:t>/</w:t>
            </w:r>
          </w:p>
        </w:tc>
      </w:tr>
      <w:tr w14:paraId="344F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vAlign w:val="center"/>
          </w:tcPr>
          <w:p w14:paraId="7E20C0B0">
            <w:pPr>
              <w:spacing w:line="500" w:lineRule="exact"/>
              <w:jc w:val="center"/>
              <w:rPr>
                <w:rFonts w:ascii="Times New Roman" w:hAnsi="Times New Roman"/>
              </w:rPr>
            </w:pPr>
            <w:r>
              <w:rPr>
                <w:rFonts w:ascii="Times New Roman" w:hAnsi="Times New Roman"/>
              </w:rPr>
              <w:t>2.2.1</w:t>
            </w:r>
          </w:p>
        </w:tc>
        <w:tc>
          <w:tcPr>
            <w:tcW w:w="2487" w:type="dxa"/>
            <w:vMerge w:val="restart"/>
            <w:vAlign w:val="center"/>
          </w:tcPr>
          <w:p w14:paraId="73A9371E">
            <w:pPr>
              <w:spacing w:line="500" w:lineRule="exact"/>
              <w:jc w:val="center"/>
              <w:rPr>
                <w:rFonts w:ascii="Times New Roman" w:hAnsi="Times New Roman"/>
              </w:rPr>
            </w:pPr>
            <w:r>
              <w:rPr>
                <w:rFonts w:ascii="Times New Roman" w:hAnsi="Times New Roman"/>
              </w:rPr>
              <w:t>投标人要求澄清招标文件</w:t>
            </w:r>
          </w:p>
        </w:tc>
        <w:tc>
          <w:tcPr>
            <w:tcW w:w="5670" w:type="dxa"/>
            <w:vAlign w:val="center"/>
          </w:tcPr>
          <w:p w14:paraId="6C2AD8F7">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14:paraId="5DC6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vAlign w:val="center"/>
          </w:tcPr>
          <w:p w14:paraId="0FEC7589">
            <w:pPr>
              <w:spacing w:line="500" w:lineRule="exact"/>
              <w:jc w:val="center"/>
              <w:rPr>
                <w:rFonts w:ascii="Times New Roman" w:hAnsi="Times New Roman"/>
              </w:rPr>
            </w:pPr>
          </w:p>
        </w:tc>
        <w:tc>
          <w:tcPr>
            <w:tcW w:w="2487" w:type="dxa"/>
            <w:vMerge w:val="continue"/>
            <w:vAlign w:val="center"/>
          </w:tcPr>
          <w:p w14:paraId="2E008083">
            <w:pPr>
              <w:spacing w:line="500" w:lineRule="exact"/>
              <w:jc w:val="center"/>
              <w:rPr>
                <w:rFonts w:ascii="Times New Roman" w:hAnsi="Times New Roman"/>
              </w:rPr>
            </w:pPr>
          </w:p>
        </w:tc>
        <w:tc>
          <w:tcPr>
            <w:tcW w:w="5670" w:type="dxa"/>
            <w:vAlign w:val="center"/>
          </w:tcPr>
          <w:p w14:paraId="213BD076">
            <w:pPr>
              <w:spacing w:line="500" w:lineRule="exact"/>
              <w:rPr>
                <w:rFonts w:ascii="Times New Roman" w:hAnsi="Times New Roman"/>
              </w:rPr>
            </w:pPr>
            <w:r>
              <w:rPr>
                <w:rFonts w:ascii="Times New Roman" w:hAnsi="Times New Roman"/>
                <w:bCs/>
                <w:snapToGrid w:val="0"/>
                <w:kern w:val="0"/>
                <w:szCs w:val="21"/>
              </w:rPr>
              <w:t>形式：</w:t>
            </w:r>
            <w:r>
              <w:rPr>
                <w:rFonts w:ascii="Times New Roman" w:hAnsi="Times New Roman"/>
              </w:rPr>
              <w:t>相关澄清要求应通过</w:t>
            </w:r>
            <w:r>
              <w:rPr>
                <w:rFonts w:ascii="Times New Roman" w:hAnsi="Times New Roman"/>
                <w:bCs/>
                <w:snapToGrid w:val="0"/>
                <w:color w:val="000000"/>
                <w:kern w:val="0"/>
                <w:szCs w:val="21"/>
              </w:rPr>
              <w:t>邮箱******@qq.com</w:t>
            </w:r>
            <w:r>
              <w:rPr>
                <w:rFonts w:ascii="Times New Roman" w:hAnsi="Times New Roman"/>
              </w:rPr>
              <w:t>提交。</w:t>
            </w:r>
          </w:p>
        </w:tc>
      </w:tr>
      <w:tr w14:paraId="690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81ADFD9">
            <w:pPr>
              <w:spacing w:line="500" w:lineRule="exact"/>
              <w:jc w:val="center"/>
              <w:rPr>
                <w:rFonts w:ascii="Times New Roman" w:hAnsi="Times New Roman"/>
              </w:rPr>
            </w:pPr>
            <w:r>
              <w:rPr>
                <w:rFonts w:ascii="Times New Roman" w:hAnsi="Times New Roman"/>
              </w:rPr>
              <w:t>2.2.2</w:t>
            </w:r>
          </w:p>
        </w:tc>
        <w:tc>
          <w:tcPr>
            <w:tcW w:w="2487" w:type="dxa"/>
            <w:vAlign w:val="center"/>
          </w:tcPr>
          <w:p w14:paraId="0EC045F2">
            <w:pPr>
              <w:spacing w:line="500" w:lineRule="exact"/>
              <w:jc w:val="center"/>
              <w:rPr>
                <w:rFonts w:ascii="Times New Roman" w:hAnsi="Times New Roman"/>
              </w:rPr>
            </w:pPr>
            <w:r>
              <w:rPr>
                <w:rFonts w:ascii="Times New Roman" w:hAnsi="Times New Roman"/>
              </w:rPr>
              <w:t>招标文件澄清发出的形式</w:t>
            </w:r>
          </w:p>
        </w:tc>
        <w:tc>
          <w:tcPr>
            <w:tcW w:w="5670" w:type="dxa"/>
            <w:vAlign w:val="center"/>
          </w:tcPr>
          <w:p w14:paraId="4489EBBF">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合肥文旅博览集团</w:t>
            </w:r>
            <w:r>
              <w:rPr>
                <w:rFonts w:hint="eastAsia" w:ascii="Times New Roman" w:hAnsi="Times New Roman"/>
                <w:bCs/>
                <w:snapToGrid w:val="0"/>
                <w:color w:val="000000"/>
                <w:kern w:val="0"/>
                <w:szCs w:val="21"/>
              </w:rPr>
              <w:t>有限公司</w:t>
            </w:r>
            <w:r>
              <w:rPr>
                <w:rFonts w:hint="eastAsia" w:ascii="Times New Roman" w:hAnsi="Times New Roman"/>
                <w:bCs/>
                <w:snapToGrid w:val="0"/>
                <w:color w:val="000000"/>
                <w:kern w:val="0"/>
                <w:szCs w:val="21"/>
                <w:lang w:eastAsia="zh-CN"/>
              </w:rPr>
              <w:t>、</w:t>
            </w:r>
            <w:r>
              <w:rPr>
                <w:rFonts w:hint="eastAsia" w:ascii="Times New Roman" w:hAnsi="Times New Roman"/>
                <w:bCs/>
                <w:snapToGrid w:val="0"/>
                <w:color w:val="000000"/>
                <w:kern w:val="0"/>
                <w:szCs w:val="21"/>
              </w:rPr>
              <w:t>合肥市梅山饭店官网</w:t>
            </w:r>
            <w:r>
              <w:rPr>
                <w:rFonts w:ascii="Times New Roman" w:hAnsi="Times New Roman"/>
              </w:rPr>
              <w:t>发布</w:t>
            </w:r>
          </w:p>
        </w:tc>
      </w:tr>
      <w:tr w14:paraId="6D47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E402B32">
            <w:pPr>
              <w:spacing w:line="500" w:lineRule="exact"/>
              <w:jc w:val="center"/>
              <w:rPr>
                <w:rFonts w:ascii="Times New Roman" w:hAnsi="Times New Roman"/>
              </w:rPr>
            </w:pPr>
            <w:r>
              <w:rPr>
                <w:rFonts w:ascii="Times New Roman" w:hAnsi="Times New Roman"/>
              </w:rPr>
              <w:t>3.2.1</w:t>
            </w:r>
          </w:p>
        </w:tc>
        <w:tc>
          <w:tcPr>
            <w:tcW w:w="2487" w:type="dxa"/>
            <w:vAlign w:val="center"/>
          </w:tcPr>
          <w:p w14:paraId="508BE4D6">
            <w:pPr>
              <w:spacing w:line="500" w:lineRule="exact"/>
              <w:jc w:val="center"/>
              <w:rPr>
                <w:rFonts w:ascii="Times New Roman" w:hAnsi="Times New Roman"/>
              </w:rPr>
            </w:pPr>
            <w:r>
              <w:rPr>
                <w:rFonts w:ascii="Times New Roman" w:hAnsi="Times New Roman"/>
              </w:rPr>
              <w:t>增值税税金的计算方法</w:t>
            </w:r>
          </w:p>
        </w:tc>
        <w:tc>
          <w:tcPr>
            <w:tcW w:w="5670" w:type="dxa"/>
            <w:vAlign w:val="center"/>
          </w:tcPr>
          <w:p w14:paraId="3D67FAC1">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14:paraId="4BBDCA2D">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一般计税方法</w:t>
            </w:r>
          </w:p>
          <w:p w14:paraId="38671D20">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14:paraId="3C5AF190">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14:paraId="6BB8A5A3">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增值税专用发票</w:t>
            </w:r>
          </w:p>
          <w:p w14:paraId="5C5C0D92">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14:paraId="0AE473E6">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（3）增值税税率按照国家有关规定执行。</w:t>
            </w:r>
          </w:p>
          <w:p w14:paraId="01EFBED3">
            <w:pPr>
              <w:snapToGrid w:val="0"/>
              <w:spacing w:line="500" w:lineRule="exact"/>
              <w:rPr>
                <w:rFonts w:ascii="Times New Roman" w:hAnsi="Times New Roman"/>
              </w:rPr>
            </w:pPr>
            <w:r>
              <w:rPr>
                <w:rFonts w:ascii="Times New Roman" w:hAnsi="Times New Roman"/>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3F92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D3AFF9A">
            <w:pPr>
              <w:spacing w:line="500" w:lineRule="exact"/>
              <w:jc w:val="center"/>
              <w:rPr>
                <w:rFonts w:ascii="Times New Roman" w:hAnsi="Times New Roman" w:eastAsia="楷体"/>
              </w:rPr>
            </w:pPr>
            <w:r>
              <w:rPr>
                <w:rFonts w:ascii="Times New Roman" w:hAnsi="Times New Roman"/>
              </w:rPr>
              <w:t>3.2.3</w:t>
            </w:r>
          </w:p>
        </w:tc>
        <w:tc>
          <w:tcPr>
            <w:tcW w:w="2487" w:type="dxa"/>
            <w:vAlign w:val="center"/>
          </w:tcPr>
          <w:p w14:paraId="4543D003">
            <w:pPr>
              <w:spacing w:line="500" w:lineRule="exact"/>
              <w:jc w:val="center"/>
              <w:rPr>
                <w:rFonts w:ascii="Times New Roman" w:hAnsi="Times New Roman" w:eastAsia="楷体"/>
              </w:rPr>
            </w:pPr>
            <w:r>
              <w:rPr>
                <w:rFonts w:ascii="Times New Roman" w:hAnsi="Times New Roman"/>
              </w:rPr>
              <w:t>报价方式</w:t>
            </w:r>
          </w:p>
        </w:tc>
        <w:tc>
          <w:tcPr>
            <w:tcW w:w="5670" w:type="dxa"/>
            <w:vAlign w:val="center"/>
          </w:tcPr>
          <w:p w14:paraId="60B108F9">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总价：</w:t>
            </w:r>
            <w:r>
              <w:rPr>
                <w:rFonts w:ascii="Times New Roman" w:hAnsi="Times New Roman"/>
                <w:bCs/>
                <w:snapToGrid w:val="0"/>
                <w:kern w:val="0"/>
                <w:szCs w:val="21"/>
              </w:rPr>
              <w:t>___</w:t>
            </w:r>
          </w:p>
          <w:p w14:paraId="10BC8557">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14:paraId="17CAC461">
            <w:pPr>
              <w:spacing w:line="500" w:lineRule="exact"/>
              <w:rPr>
                <w:rFonts w:ascii="Times New Roman" w:hAnsi="Times New Roman"/>
                <w:szCs w:val="21"/>
              </w:rPr>
            </w:pPr>
            <w:r>
              <w:rPr>
                <w:rFonts w:ascii="Times New Roman" w:hAnsi="Times New Roman"/>
                <w:sz w:val="32"/>
              </w:rPr>
              <w:sym w:font="Wingdings 2" w:char="F052"/>
            </w:r>
            <w:r>
              <w:rPr>
                <w:rFonts w:ascii="Times New Roman" w:hAnsi="Times New Roman"/>
                <w:szCs w:val="21"/>
              </w:rPr>
              <w:t>费率：</w:t>
            </w:r>
            <w:r>
              <w:rPr>
                <w:rFonts w:ascii="Times New Roman" w:hAnsi="Times New Roman"/>
                <w:bCs/>
                <w:snapToGrid w:val="0"/>
                <w:kern w:val="0"/>
                <w:szCs w:val="21"/>
              </w:rPr>
              <w:t>___</w:t>
            </w:r>
          </w:p>
          <w:p w14:paraId="70ED6F0F">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14:paraId="7278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4D1808A">
            <w:pPr>
              <w:spacing w:line="500" w:lineRule="exact"/>
              <w:jc w:val="center"/>
              <w:rPr>
                <w:rFonts w:ascii="Times New Roman" w:hAnsi="Times New Roman"/>
              </w:rPr>
            </w:pPr>
            <w:r>
              <w:rPr>
                <w:rFonts w:ascii="Times New Roman" w:hAnsi="Times New Roman"/>
              </w:rPr>
              <w:t>3.2.4</w:t>
            </w:r>
          </w:p>
        </w:tc>
        <w:tc>
          <w:tcPr>
            <w:tcW w:w="2487" w:type="dxa"/>
            <w:vAlign w:val="center"/>
          </w:tcPr>
          <w:p w14:paraId="728FBFBC">
            <w:pPr>
              <w:spacing w:line="500" w:lineRule="exact"/>
              <w:jc w:val="center"/>
              <w:rPr>
                <w:rFonts w:ascii="Times New Roman" w:hAnsi="Times New Roman"/>
              </w:rPr>
            </w:pPr>
            <w:r>
              <w:rPr>
                <w:rFonts w:ascii="Times New Roman" w:hAnsi="Times New Roman"/>
              </w:rPr>
              <w:t>最高投标限价</w:t>
            </w:r>
          </w:p>
        </w:tc>
        <w:tc>
          <w:tcPr>
            <w:tcW w:w="5670" w:type="dxa"/>
            <w:vAlign w:val="center"/>
          </w:tcPr>
          <w:p w14:paraId="5FEF3EAF">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14:paraId="1F81D82B">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有，</w:t>
            </w:r>
            <w:r>
              <w:rPr>
                <w:rFonts w:hint="eastAsia" w:ascii="Times New Roman" w:hAnsi="Times New Roman"/>
                <w:bCs/>
                <w:snapToGrid w:val="0"/>
                <w:kern w:val="0"/>
                <w:szCs w:val="21"/>
              </w:rPr>
              <w:t>本项目采用费率报价，</w:t>
            </w:r>
            <w:r>
              <w:rPr>
                <w:rFonts w:ascii="Times New Roman" w:hAnsi="Times New Roman"/>
                <w:bCs/>
                <w:snapToGrid w:val="0"/>
                <w:kern w:val="0"/>
                <w:szCs w:val="21"/>
              </w:rPr>
              <w:t>最高投标</w:t>
            </w:r>
            <w:r>
              <w:rPr>
                <w:rFonts w:hint="eastAsia" w:ascii="Times New Roman" w:hAnsi="Times New Roman"/>
                <w:bCs/>
                <w:snapToGrid w:val="0"/>
                <w:kern w:val="0"/>
                <w:szCs w:val="21"/>
                <w:lang w:val="en-US" w:eastAsia="zh-CN"/>
              </w:rPr>
              <w:t>费率不得超过</w:t>
            </w:r>
            <w:r>
              <w:rPr>
                <w:rFonts w:hint="eastAsia" w:ascii="Times New Roman" w:hAnsi="Times New Roman"/>
                <w:bCs/>
                <w:snapToGrid w:val="0"/>
                <w:kern w:val="0"/>
                <w:szCs w:val="21"/>
                <w:u w:val="single"/>
              </w:rPr>
              <w:t>1</w:t>
            </w:r>
            <w:r>
              <w:rPr>
                <w:rFonts w:hint="eastAsia" w:ascii="Times New Roman" w:hAnsi="Times New Roman"/>
                <w:bCs/>
                <w:snapToGrid w:val="0"/>
                <w:kern w:val="0"/>
                <w:szCs w:val="21"/>
                <w:u w:val="single"/>
                <w:lang w:val="en-US" w:eastAsia="zh-CN"/>
              </w:rPr>
              <w:t>0</w:t>
            </w:r>
            <w:r>
              <w:rPr>
                <w:rFonts w:hint="eastAsia" w:ascii="Times New Roman" w:hAnsi="Times New Roman"/>
                <w:bCs/>
                <w:snapToGrid w:val="0"/>
                <w:kern w:val="0"/>
                <w:szCs w:val="21"/>
                <w:u w:val="single"/>
              </w:rPr>
              <w:t>0%</w:t>
            </w:r>
            <w:r>
              <w:rPr>
                <w:rFonts w:ascii="Times New Roman" w:hAnsi="Times New Roman"/>
                <w:bCs/>
                <w:snapToGrid w:val="0"/>
                <w:kern w:val="0"/>
                <w:szCs w:val="21"/>
              </w:rPr>
              <w:t xml:space="preserve"> </w:t>
            </w:r>
          </w:p>
          <w:p w14:paraId="21D1BD06">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官网发布</w:t>
            </w:r>
          </w:p>
        </w:tc>
      </w:tr>
      <w:tr w14:paraId="61FE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E986A86">
            <w:pPr>
              <w:spacing w:line="500" w:lineRule="exact"/>
              <w:jc w:val="center"/>
              <w:rPr>
                <w:rFonts w:ascii="Times New Roman" w:hAnsi="Times New Roman"/>
              </w:rPr>
            </w:pPr>
            <w:r>
              <w:rPr>
                <w:rFonts w:ascii="Times New Roman" w:hAnsi="Times New Roman"/>
              </w:rPr>
              <w:t>3.2.5</w:t>
            </w:r>
          </w:p>
        </w:tc>
        <w:tc>
          <w:tcPr>
            <w:tcW w:w="2487" w:type="dxa"/>
            <w:vAlign w:val="center"/>
          </w:tcPr>
          <w:p w14:paraId="73EA82B4">
            <w:pPr>
              <w:spacing w:line="500" w:lineRule="exact"/>
              <w:jc w:val="center"/>
              <w:rPr>
                <w:rFonts w:ascii="Times New Roman" w:hAnsi="Times New Roman"/>
              </w:rPr>
            </w:pPr>
            <w:r>
              <w:rPr>
                <w:rFonts w:ascii="Times New Roman" w:hAnsi="Times New Roman"/>
              </w:rPr>
              <w:t>投标报价的其他要求</w:t>
            </w:r>
          </w:p>
        </w:tc>
        <w:tc>
          <w:tcPr>
            <w:tcW w:w="5670" w:type="dxa"/>
            <w:vAlign w:val="center"/>
          </w:tcPr>
          <w:p w14:paraId="0F5EA589">
            <w:pPr>
              <w:spacing w:line="500" w:lineRule="exact"/>
              <w:rPr>
                <w:rFonts w:ascii="Times New Roman" w:hAnsi="Times New Roman"/>
              </w:rPr>
            </w:pPr>
            <w:r>
              <w:rPr>
                <w:rFonts w:hint="eastAsia" w:ascii="Times New Roman" w:hAnsi="Times New Roman"/>
              </w:rPr>
              <w:t>投标人的报价应包含但不限于专业人员劳务、药品药剂、器械消耗、设备使用、</w:t>
            </w:r>
            <w:r>
              <w:rPr>
                <w:rFonts w:hint="eastAsia"/>
                <w:bCs/>
                <w:snapToGrid w:val="0"/>
                <w:kern w:val="0"/>
                <w:szCs w:val="21"/>
              </w:rPr>
              <w:t>服务报告编制与提交、</w:t>
            </w:r>
            <w:r>
              <w:rPr>
                <w:rFonts w:hint="eastAsia" w:ascii="Times New Roman" w:hAnsi="Times New Roman"/>
              </w:rPr>
              <w:t>现场人员培训、税费等费用。</w:t>
            </w:r>
          </w:p>
        </w:tc>
      </w:tr>
      <w:tr w14:paraId="1D31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7120DAB">
            <w:pPr>
              <w:spacing w:line="500" w:lineRule="exact"/>
              <w:jc w:val="center"/>
              <w:rPr>
                <w:rFonts w:ascii="Times New Roman" w:hAnsi="Times New Roman"/>
              </w:rPr>
            </w:pPr>
            <w:r>
              <w:rPr>
                <w:rFonts w:ascii="Times New Roman" w:hAnsi="Times New Roman"/>
              </w:rPr>
              <w:t>3.3.1</w:t>
            </w:r>
          </w:p>
        </w:tc>
        <w:tc>
          <w:tcPr>
            <w:tcW w:w="2487" w:type="dxa"/>
            <w:vAlign w:val="center"/>
          </w:tcPr>
          <w:p w14:paraId="39633C8C">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vAlign w:val="center"/>
          </w:tcPr>
          <w:p w14:paraId="6372F469">
            <w:pPr>
              <w:spacing w:line="500" w:lineRule="exact"/>
              <w:rPr>
                <w:rFonts w:ascii="Times New Roman" w:hAnsi="Times New Roman"/>
                <w:color w:val="000000"/>
              </w:rPr>
            </w:pPr>
            <w:bookmarkStart w:id="23" w:name="_Toc361508582"/>
            <w:bookmarkStart w:id="24" w:name="_Toc300834946"/>
            <w:bookmarkStart w:id="25" w:name="_Toc384308207"/>
            <w:bookmarkStart w:id="26" w:name="_Toc1789"/>
            <w:bookmarkStart w:id="27" w:name="_Toc352691470"/>
            <w:bookmarkStart w:id="28" w:name="_Toc369531512"/>
            <w:r>
              <w:rPr>
                <w:rFonts w:ascii="Times New Roman" w:hAnsi="Times New Roman"/>
                <w:snapToGrid w:val="0"/>
                <w:color w:val="000000"/>
                <w:kern w:val="0"/>
                <w:szCs w:val="21"/>
              </w:rPr>
              <w:t>自投标人提交投标文件截止之日起计算120日</w:t>
            </w:r>
          </w:p>
        </w:tc>
      </w:tr>
      <w:bookmarkEnd w:id="23"/>
      <w:bookmarkEnd w:id="24"/>
      <w:bookmarkEnd w:id="25"/>
      <w:bookmarkEnd w:id="26"/>
      <w:bookmarkEnd w:id="27"/>
      <w:bookmarkEnd w:id="28"/>
      <w:tr w14:paraId="6837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ACDA3B2">
            <w:pPr>
              <w:spacing w:line="500" w:lineRule="exact"/>
              <w:jc w:val="center"/>
              <w:rPr>
                <w:rFonts w:ascii="Times New Roman" w:hAnsi="Times New Roman"/>
              </w:rPr>
            </w:pPr>
            <w:r>
              <w:rPr>
                <w:rFonts w:ascii="Times New Roman" w:hAnsi="Times New Roman"/>
              </w:rPr>
              <w:t>3.4.1</w:t>
            </w:r>
          </w:p>
        </w:tc>
        <w:tc>
          <w:tcPr>
            <w:tcW w:w="2487" w:type="dxa"/>
            <w:vAlign w:val="center"/>
          </w:tcPr>
          <w:p w14:paraId="529FA02E">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vAlign w:val="center"/>
          </w:tcPr>
          <w:p w14:paraId="23DFF2F8">
            <w:pPr>
              <w:snapToGrid w:val="0"/>
              <w:spacing w:line="500" w:lineRule="exact"/>
              <w:rPr>
                <w:rFonts w:ascii="Times New Roman" w:hAnsi="Times New Roman"/>
              </w:rPr>
            </w:pPr>
            <w:r>
              <w:rPr>
                <w:rFonts w:ascii="Times New Roman" w:hAnsi="Times New Roman"/>
              </w:rPr>
              <w:t>1.是否要求投标人递交投标保证金：</w:t>
            </w:r>
          </w:p>
          <w:p w14:paraId="59DD2FF2">
            <w:pPr>
              <w:snapToGrid w:val="0"/>
              <w:spacing w:line="500" w:lineRule="exact"/>
              <w:rPr>
                <w:rFonts w:ascii="Times New Roman" w:hAnsi="Times New Roman"/>
              </w:rPr>
            </w:pPr>
            <w:r>
              <w:rPr>
                <w:rFonts w:ascii="Times New Roman" w:hAnsi="Times New Roman"/>
                <w:sz w:val="32"/>
              </w:rPr>
              <w:t>□</w:t>
            </w:r>
            <w:r>
              <w:rPr>
                <w:rFonts w:ascii="Times New Roman" w:hAnsi="Times New Roman"/>
              </w:rPr>
              <w:t xml:space="preserve">不要求  </w:t>
            </w:r>
            <w:r>
              <w:rPr>
                <w:rFonts w:hint="eastAsia" w:ascii="Times New Roman" w:hAnsi="Times New Roman"/>
                <w:sz w:val="32"/>
                <w:lang w:eastAsia="zh-CN"/>
              </w:rPr>
              <w:t>☑</w:t>
            </w:r>
            <w:r>
              <w:rPr>
                <w:rFonts w:ascii="Times New Roman" w:hAnsi="Times New Roman"/>
              </w:rPr>
              <w:t>要求</w:t>
            </w:r>
          </w:p>
          <w:p w14:paraId="332137A8">
            <w:pPr>
              <w:snapToGrid w:val="0"/>
              <w:spacing w:line="500" w:lineRule="exact"/>
              <w:rPr>
                <w:rFonts w:ascii="Times New Roman" w:hAnsi="Times New Roman"/>
              </w:rPr>
            </w:pPr>
            <w:r>
              <w:rPr>
                <w:rFonts w:ascii="Times New Roman" w:hAnsi="Times New Roman"/>
              </w:rPr>
              <w:t>投标保证金的形式：</w:t>
            </w:r>
          </w:p>
          <w:p w14:paraId="2FEC9341">
            <w:pPr>
              <w:snapToGrid w:val="0"/>
              <w:spacing w:line="500" w:lineRule="exact"/>
              <w:rPr>
                <w:rFonts w:ascii="Times New Roman" w:hAnsi="Times New Roman"/>
              </w:rPr>
            </w:pPr>
            <w:r>
              <w:rPr>
                <w:rFonts w:hint="eastAsia" w:ascii="Times New Roman" w:hAnsi="Times New Roman"/>
                <w:sz w:val="32"/>
                <w:lang w:eastAsia="zh-CN"/>
              </w:rPr>
              <w:t>☑</w:t>
            </w:r>
            <w:r>
              <w:rPr>
                <w:rFonts w:ascii="Times New Roman" w:hAnsi="Times New Roman"/>
              </w:rPr>
              <w:t xml:space="preserve">银行转账  </w:t>
            </w:r>
            <w:r>
              <w:rPr>
                <w:rFonts w:ascii="Times New Roman" w:hAnsi="Times New Roman"/>
                <w:sz w:val="32"/>
              </w:rPr>
              <w:t>□</w:t>
            </w:r>
            <w:r>
              <w:rPr>
                <w:rFonts w:ascii="Times New Roman" w:hAnsi="Times New Roman"/>
              </w:rPr>
              <w:t xml:space="preserve">银行电汇  </w:t>
            </w:r>
          </w:p>
          <w:p w14:paraId="659E302F">
            <w:pPr>
              <w:snapToGrid w:val="0"/>
              <w:spacing w:line="500" w:lineRule="exact"/>
              <w:rPr>
                <w:rFonts w:ascii="Times New Roman" w:hAnsi="Times New Roman"/>
                <w:color w:val="FF0000"/>
              </w:rPr>
            </w:pPr>
            <w:r>
              <w:rPr>
                <w:rFonts w:ascii="Times New Roman" w:hAnsi="Times New Roman"/>
              </w:rPr>
              <w:t>投标保证金的金额：</w:t>
            </w:r>
            <w:r>
              <w:rPr>
                <w:rFonts w:ascii="Times New Roman" w:hAnsi="Times New Roman"/>
                <w:i/>
                <w:iCs/>
              </w:rPr>
              <w:t>人民币</w:t>
            </w:r>
            <w:r>
              <w:rPr>
                <w:rFonts w:ascii="Times New Roman" w:hAnsi="Times New Roman"/>
                <w:i/>
                <w:iCs/>
                <w:u w:val="single"/>
              </w:rPr>
              <w:t xml:space="preserve"> </w:t>
            </w:r>
            <w:r>
              <w:rPr>
                <w:rFonts w:hint="eastAsia" w:ascii="Times New Roman" w:hAnsi="Times New Roman"/>
                <w:i/>
                <w:iCs/>
                <w:u w:val="single"/>
                <w:lang w:val="en-US" w:eastAsia="zh-CN"/>
              </w:rPr>
              <w:t>0.1</w:t>
            </w:r>
            <w:r>
              <w:rPr>
                <w:rFonts w:ascii="Times New Roman" w:hAnsi="Times New Roman"/>
                <w:i/>
                <w:iCs/>
                <w:u w:val="single"/>
              </w:rPr>
              <w:t xml:space="preserve"> </w:t>
            </w:r>
            <w:r>
              <w:rPr>
                <w:rFonts w:ascii="Times New Roman" w:hAnsi="Times New Roman"/>
                <w:i/>
                <w:iCs/>
              </w:rPr>
              <w:t xml:space="preserve"> 万元</w:t>
            </w:r>
          </w:p>
          <w:p w14:paraId="1D42AAAC">
            <w:pPr>
              <w:snapToGrid w:val="0"/>
              <w:spacing w:line="500" w:lineRule="exact"/>
            </w:pPr>
            <w:r>
              <w:t xml:space="preserve">递交要求： </w:t>
            </w:r>
          </w:p>
          <w:p w14:paraId="13E38A23">
            <w:pPr>
              <w:snapToGrid w:val="0"/>
              <w:spacing w:line="500" w:lineRule="exact"/>
            </w:pPr>
            <w:r>
              <w:t>①投标保证金的到账截止时间：</w:t>
            </w:r>
            <w:r>
              <w:rPr>
                <w:rFonts w:hint="eastAsia"/>
              </w:rPr>
              <w:t>报名</w:t>
            </w:r>
            <w:r>
              <w:t>截止时间。</w:t>
            </w:r>
          </w:p>
          <w:p w14:paraId="5C965574">
            <w:pPr>
              <w:snapToGrid w:val="0"/>
              <w:spacing w:line="500" w:lineRule="exact"/>
            </w:pPr>
            <w:r>
              <w:t>②投标保证金应当从投标人基本账户转出，转出保证金的账户与投标人投标文件提供的基本账户不一致的，视为未按招标文件规定要求递交投标保证金。</w:t>
            </w:r>
          </w:p>
          <w:p w14:paraId="16820801">
            <w:pPr>
              <w:snapToGrid w:val="0"/>
              <w:spacing w:line="500" w:lineRule="exact"/>
              <w:rPr>
                <w:rFonts w:ascii="Times New Roman" w:hAnsi="Times New Roman"/>
                <w:szCs w:val="21"/>
              </w:rPr>
            </w:pPr>
            <w:r>
              <w:t>③</w:t>
            </w:r>
            <w:r>
              <w:rPr>
                <w:rFonts w:hint="eastAsia"/>
                <w:lang w:eastAsia="zh-CN"/>
              </w:rPr>
              <w:t>转账</w:t>
            </w:r>
            <w:r>
              <w:t>时请备注“××项目投标保证金，并将转账凭证扫描件发送至</w:t>
            </w:r>
            <w:r>
              <w:rPr>
                <w:rFonts w:hint="eastAsia"/>
                <w:lang w:val="en-US" w:eastAsia="zh-CN"/>
              </w:rPr>
              <w:t>1297360070</w:t>
            </w:r>
            <w:r>
              <w:t>@qq.com邮箱</w:t>
            </w:r>
            <w:r>
              <w:rPr>
                <w:rFonts w:hint="eastAsia"/>
              </w:rPr>
              <w:t>。</w:t>
            </w:r>
          </w:p>
        </w:tc>
      </w:tr>
      <w:tr w14:paraId="650A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66EA64F8">
            <w:pPr>
              <w:spacing w:line="500" w:lineRule="exact"/>
              <w:jc w:val="center"/>
              <w:rPr>
                <w:rFonts w:ascii="Times New Roman" w:hAnsi="Times New Roman"/>
              </w:rPr>
            </w:pPr>
            <w:r>
              <w:rPr>
                <w:rFonts w:ascii="Times New Roman" w:hAnsi="Times New Roman"/>
              </w:rPr>
              <w:t>3.4.4</w:t>
            </w:r>
          </w:p>
        </w:tc>
        <w:tc>
          <w:tcPr>
            <w:tcW w:w="2487" w:type="dxa"/>
            <w:vAlign w:val="center"/>
          </w:tcPr>
          <w:p w14:paraId="6028C7B4">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vAlign w:val="center"/>
          </w:tcPr>
          <w:p w14:paraId="5EA6E4C1">
            <w:pPr>
              <w:keepNext/>
              <w:keepLines/>
              <w:spacing w:line="500" w:lineRule="exact"/>
              <w:outlineLvl w:val="0"/>
              <w:rPr>
                <w:rFonts w:ascii="Times New Roman" w:hAnsi="Times New Roman"/>
                <w:bCs/>
                <w:snapToGrid w:val="0"/>
                <w:color w:val="000000"/>
                <w:kern w:val="0"/>
                <w:szCs w:val="21"/>
              </w:rPr>
            </w:pPr>
            <w:r>
              <w:rPr>
                <w:rFonts w:ascii="Times New Roman" w:hAnsi="Times New Roman"/>
                <w:bCs/>
                <w:snapToGrid w:val="0"/>
                <w:color w:val="000000"/>
                <w:kern w:val="0"/>
                <w:szCs w:val="21"/>
              </w:rPr>
              <w:t>（1）中标候选人无正当理由放弃中标项目资格的；</w:t>
            </w:r>
          </w:p>
          <w:p w14:paraId="5E3590F3">
            <w:pPr>
              <w:spacing w:line="500" w:lineRule="exact"/>
              <w:rPr>
                <w:rFonts w:ascii="Times New Roman" w:hAnsi="Times New Roman"/>
                <w:color w:val="000000"/>
              </w:rPr>
            </w:pPr>
            <w:r>
              <w:rPr>
                <w:rFonts w:ascii="Times New Roman" w:hAnsi="Times New Roman"/>
                <w:color w:val="000000"/>
              </w:rPr>
              <w:t>（2）投标人存在弄虚作假行为的；</w:t>
            </w:r>
          </w:p>
          <w:p w14:paraId="7AF00464">
            <w:pPr>
              <w:spacing w:line="500" w:lineRule="exact"/>
              <w:rPr>
                <w:rFonts w:ascii="Times New Roman" w:hAnsi="Times New Roman"/>
                <w:color w:val="000000"/>
              </w:rPr>
            </w:pPr>
            <w:r>
              <w:rPr>
                <w:rFonts w:ascii="Times New Roman" w:hAnsi="Times New Roman"/>
                <w:color w:val="000000"/>
              </w:rPr>
              <w:t>（3）经监管部门认定投标人存在串通投标情形的。</w:t>
            </w:r>
          </w:p>
        </w:tc>
      </w:tr>
      <w:tr w14:paraId="2522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781C6D5">
            <w:pPr>
              <w:spacing w:line="500" w:lineRule="exact"/>
              <w:jc w:val="center"/>
              <w:rPr>
                <w:rFonts w:ascii="Times New Roman" w:hAnsi="Times New Roman"/>
              </w:rPr>
            </w:pPr>
            <w:r>
              <w:rPr>
                <w:rFonts w:ascii="Times New Roman" w:hAnsi="Times New Roman"/>
              </w:rPr>
              <w:t>3.6.1</w:t>
            </w:r>
          </w:p>
        </w:tc>
        <w:tc>
          <w:tcPr>
            <w:tcW w:w="2487" w:type="dxa"/>
            <w:vAlign w:val="center"/>
          </w:tcPr>
          <w:p w14:paraId="1A53ADD5">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vAlign w:val="center"/>
          </w:tcPr>
          <w:p w14:paraId="27AC0D34">
            <w:pPr>
              <w:pStyle w:val="16"/>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14:paraId="67135A1E">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14:paraId="17A3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B24E1D9">
            <w:pPr>
              <w:spacing w:line="500" w:lineRule="exact"/>
              <w:jc w:val="center"/>
              <w:rPr>
                <w:rFonts w:ascii="Times New Roman" w:hAnsi="Times New Roman"/>
              </w:rPr>
            </w:pPr>
            <w:r>
              <w:rPr>
                <w:rFonts w:ascii="Times New Roman" w:hAnsi="Times New Roman"/>
              </w:rPr>
              <w:t>3.7.1</w:t>
            </w:r>
          </w:p>
        </w:tc>
        <w:tc>
          <w:tcPr>
            <w:tcW w:w="2487" w:type="dxa"/>
            <w:vAlign w:val="center"/>
          </w:tcPr>
          <w:p w14:paraId="44A49B6E">
            <w:pPr>
              <w:pStyle w:val="15"/>
              <w:spacing w:line="500" w:lineRule="exact"/>
              <w:jc w:val="center"/>
              <w:rPr>
                <w:color w:val="000000"/>
              </w:rPr>
            </w:pPr>
            <w:r>
              <w:rPr>
                <w:snapToGrid w:val="0"/>
                <w:color w:val="000000"/>
                <w:kern w:val="0"/>
                <w:szCs w:val="21"/>
                <w:shd w:val="clear" w:color="auto" w:fill="FFFFFF"/>
              </w:rPr>
              <w:t>服务方案编制的特殊要求</w:t>
            </w:r>
          </w:p>
        </w:tc>
        <w:tc>
          <w:tcPr>
            <w:tcW w:w="5670" w:type="dxa"/>
            <w:vAlign w:val="center"/>
          </w:tcPr>
          <w:p w14:paraId="2812A57F">
            <w:pPr>
              <w:snapToGrid w:val="0"/>
              <w:spacing w:line="500" w:lineRule="exact"/>
              <w:rPr>
                <w:rFonts w:ascii="Times New Roman" w:hAnsi="Times New Roman"/>
                <w:i/>
                <w:iCs/>
                <w:snapToGrid w:val="0"/>
                <w:color w:val="FF0000"/>
                <w:kern w:val="0"/>
                <w:szCs w:val="21"/>
                <w:shd w:val="clear" w:color="auto" w:fill="FFFFFF"/>
              </w:rPr>
            </w:pPr>
            <w:r>
              <w:rPr>
                <w:rFonts w:ascii="Times New Roman" w:hAnsi="Times New Roman"/>
                <w:snapToGrid w:val="0"/>
                <w:kern w:val="0"/>
                <w:szCs w:val="21"/>
                <w:shd w:val="clear" w:color="auto" w:fill="FFFFFF"/>
              </w:rPr>
              <w:t>（1）本招标项目重点难点：___________/____________；</w:t>
            </w:r>
          </w:p>
          <w:p w14:paraId="045FC5F2">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（2）其他：_____/____。</w:t>
            </w:r>
          </w:p>
          <w:p w14:paraId="3A7C6EA4">
            <w:pPr>
              <w:snapToGrid w:val="0"/>
              <w:spacing w:line="500" w:lineRule="exact"/>
              <w:rPr>
                <w:rFonts w:ascii="Times New Roman" w:hAnsi="Times New Roman"/>
                <w:color w:val="000000"/>
                <w:sz w:val="32"/>
              </w:rPr>
            </w:pPr>
            <w:r>
              <w:rPr>
                <w:rFonts w:ascii="Times New Roman" w:hAnsi="Times New Roman"/>
                <w:snapToGrid w:val="0"/>
                <w:kern w:val="0"/>
                <w:szCs w:val="21"/>
                <w:shd w:val="clear" w:color="auto" w:fill="FFFFFF"/>
              </w:rPr>
              <w:t>投标人必须在技术文件中重点阐述。</w:t>
            </w:r>
          </w:p>
        </w:tc>
      </w:tr>
      <w:tr w14:paraId="3CE1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93F6486">
            <w:pPr>
              <w:spacing w:line="500" w:lineRule="exact"/>
              <w:jc w:val="center"/>
              <w:rPr>
                <w:rFonts w:ascii="Times New Roman" w:hAnsi="Times New Roman"/>
                <w:szCs w:val="24"/>
              </w:rPr>
            </w:pPr>
            <w:bookmarkStart w:id="457" w:name="_GoBack"/>
            <w:r>
              <w:rPr>
                <w:rFonts w:hint="eastAsia" w:ascii="Times New Roman" w:hAnsi="Times New Roman"/>
              </w:rPr>
              <w:t>4.2</w:t>
            </w:r>
          </w:p>
        </w:tc>
        <w:tc>
          <w:tcPr>
            <w:tcW w:w="2487" w:type="dxa"/>
            <w:vAlign w:val="center"/>
          </w:tcPr>
          <w:p w14:paraId="33DA7861">
            <w:pPr>
              <w:spacing w:line="500" w:lineRule="exact"/>
              <w:jc w:val="center"/>
              <w:rPr>
                <w:rFonts w:ascii="Times New Roman" w:hAnsi="Times New Roman"/>
                <w:color w:val="000000"/>
                <w:szCs w:val="24"/>
              </w:rPr>
            </w:pPr>
            <w:r>
              <w:rPr>
                <w:rFonts w:hint="eastAsia" w:ascii="Times New Roman" w:hAnsi="Times New Roman"/>
                <w:color w:val="000000"/>
              </w:rPr>
              <w:t>投标文件的递交</w:t>
            </w:r>
          </w:p>
        </w:tc>
        <w:tc>
          <w:tcPr>
            <w:tcW w:w="5670" w:type="dxa"/>
            <w:vAlign w:val="center"/>
          </w:tcPr>
          <w:p w14:paraId="1A098A8C">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具体要求如下：</w:t>
            </w:r>
          </w:p>
          <w:p w14:paraId="7A3E1E8F">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ascii="Times New Roman" w:hAnsi="Times New Roman"/>
                <w:snapToGrid w:val="0"/>
                <w:color w:val="000000"/>
                <w:kern w:val="0"/>
                <w:szCs w:val="21"/>
                <w:shd w:val="clear" w:color="auto" w:fill="FFFFFF"/>
              </w:rPr>
              <w:t>1.投标文件应装订成册、密封并加贴封条，在密封处加盖骑缝章；同时在封面注明招标编号、投标项目等；正、副本各一份。</w:t>
            </w:r>
          </w:p>
          <w:p w14:paraId="4401BE41">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2</w:t>
            </w:r>
            <w:r>
              <w:rPr>
                <w:rFonts w:ascii="Times New Roman" w:hAnsi="Times New Roman"/>
                <w:snapToGrid w:val="0"/>
                <w:color w:val="000000"/>
                <w:kern w:val="0"/>
                <w:szCs w:val="21"/>
                <w:shd w:val="clear" w:color="auto" w:fill="FFFFFF"/>
              </w:rPr>
              <w:t>.</w:t>
            </w:r>
            <w:r>
              <w:rPr>
                <w:rFonts w:hint="eastAsia" w:ascii="Times New Roman" w:hAnsi="Times New Roman"/>
                <w:snapToGrid w:val="0"/>
                <w:color w:val="000000"/>
                <w:kern w:val="0"/>
                <w:szCs w:val="21"/>
                <w:shd w:val="clear" w:color="auto" w:fill="FFFFFF"/>
              </w:rPr>
              <w:t>电子版：全套电子版（标书盖章扫描版本）文件存入U盘与正本一起密封提交（正副本分开密封），U盘要求内容完整并能正常读取数据，U盘上贴单位名称标签。</w:t>
            </w:r>
            <w:r>
              <w:rPr>
                <w:rFonts w:hint="eastAsia" w:ascii="Times New Roman" w:hAnsi="Times New Roman" w:eastAsia="宋体" w:cs="Times New Roman"/>
                <w:color w:val="000000"/>
                <w:lang w:val="en-US" w:eastAsia="zh-CN"/>
              </w:rPr>
              <w:t>若因 U 盘损坏、文件损坏或未按要求签章导致文件无法读取或验证无效，责任由投标人自行承担。</w:t>
            </w:r>
          </w:p>
          <w:p w14:paraId="3FBF072C">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ascii="Times New Roman" w:hAnsi="Times New Roman"/>
                <w:snapToGrid w:val="0"/>
                <w:color w:val="000000"/>
                <w:kern w:val="0"/>
                <w:szCs w:val="21"/>
                <w:shd w:val="clear" w:color="auto" w:fill="FFFFFF"/>
              </w:rPr>
              <w:t>3</w:t>
            </w:r>
            <w:r>
              <w:rPr>
                <w:rFonts w:hint="eastAsia" w:ascii="Times New Roman" w:hAnsi="Times New Roman"/>
                <w:snapToGrid w:val="0"/>
                <w:color w:val="000000"/>
                <w:kern w:val="0"/>
                <w:szCs w:val="21"/>
                <w:shd w:val="clear" w:color="auto" w:fill="FFFFFF"/>
              </w:rPr>
              <w:t>.投标文件由投标人自行递交。</w:t>
            </w:r>
          </w:p>
          <w:p w14:paraId="06124A33">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lang w:val="en-US" w:eastAsia="zh-CN"/>
              </w:rPr>
              <w:t>3.1</w:t>
            </w:r>
            <w:r>
              <w:rPr>
                <w:rFonts w:hint="eastAsia" w:ascii="Times New Roman" w:hAnsi="Times New Roman"/>
                <w:snapToGrid w:val="0"/>
                <w:color w:val="000000"/>
                <w:kern w:val="0"/>
                <w:szCs w:val="21"/>
                <w:shd w:val="clear" w:color="auto" w:fill="FFFFFF"/>
              </w:rPr>
              <w:t>投标文件应在投标截止时间前在开标地点递交，并提供以下证明材料，否则招标人不予接收。</w:t>
            </w:r>
          </w:p>
          <w:p w14:paraId="39DEAADE">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（1）法定代表人亲自递交的，应提供法定代表人身份证明和法定代表人的有效身份证件；</w:t>
            </w:r>
          </w:p>
          <w:p w14:paraId="6C9FE3D5">
            <w:pPr>
              <w:pStyle w:val="105"/>
              <w:spacing w:line="360" w:lineRule="auto"/>
              <w:ind w:firstLine="0" w:firstLineChars="0"/>
              <w:jc w:val="left"/>
              <w:rPr>
                <w:rFonts w:hint="eastAsia"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（2）委托代理人递交的，应提供授权委托书和委托代理人的有效身份证件。</w:t>
            </w:r>
          </w:p>
          <w:p w14:paraId="59241086">
            <w:pPr>
              <w:pStyle w:val="105"/>
              <w:spacing w:line="360" w:lineRule="auto"/>
              <w:ind w:firstLine="0" w:firstLineChars="0"/>
              <w:jc w:val="left"/>
              <w:rPr>
                <w:rFonts w:hint="default" w:ascii="Times New Roman" w:hAnsi="Times New Roman" w:eastAsia="宋体"/>
                <w:snapToGrid w:val="0"/>
                <w:color w:val="000000"/>
                <w:kern w:val="0"/>
                <w:szCs w:val="21"/>
                <w:shd w:val="clear" w:color="auto" w:fill="FFFFFF"/>
                <w:lang w:val="en-US" w:eastAsia="zh-CN"/>
              </w:rPr>
            </w:pPr>
            <w:r>
              <w:rPr>
                <w:rFonts w:hint="eastAsia" w:ascii="Times New Roman" w:hAnsi="Times New Roman"/>
                <w:snapToGrid w:val="0"/>
                <w:color w:val="FF0000"/>
                <w:kern w:val="0"/>
                <w:szCs w:val="21"/>
                <w:shd w:val="clear" w:color="auto" w:fill="FFFFFF"/>
                <w:lang w:val="en-US" w:eastAsia="zh-CN"/>
              </w:rPr>
              <w:t>3.</w:t>
            </w:r>
            <w:r>
              <w:rPr>
                <w:rFonts w:hint="eastAsia" w:ascii="Times New Roman" w:hAnsi="Times New Roman"/>
                <w:snapToGrid w:val="0"/>
                <w:color w:val="FF0000"/>
                <w:kern w:val="0"/>
                <w:szCs w:val="21"/>
                <w:highlight w:val="none"/>
                <w:shd w:val="clear" w:color="auto" w:fill="FFFFFF"/>
                <w:lang w:val="en-US" w:eastAsia="zh-CN"/>
              </w:rPr>
              <w:t>2</w:t>
            </w:r>
            <w:r>
              <w:rPr>
                <w:rFonts w:ascii="Segoe UI" w:hAnsi="Segoe UI" w:eastAsia="Segoe UI" w:cs="Segoe UI"/>
                <w:i w:val="0"/>
                <w:iCs w:val="0"/>
                <w:caps w:val="0"/>
                <w:color w:val="FF0000"/>
                <w:spacing w:val="0"/>
                <w:sz w:val="24"/>
                <w:szCs w:val="24"/>
                <w:highlight w:val="none"/>
                <w:shd w:val="clear" w:fill="FFFFFF"/>
              </w:rPr>
              <w:t>投标人应在开标现场全程等候，直至开标工作全部结束。</w:t>
            </w:r>
          </w:p>
        </w:tc>
      </w:tr>
      <w:bookmarkEnd w:id="457"/>
      <w:tr w14:paraId="5D5A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3F0C08C">
            <w:pPr>
              <w:spacing w:line="500" w:lineRule="exact"/>
              <w:jc w:val="center"/>
              <w:rPr>
                <w:rFonts w:ascii="Times New Roman" w:hAnsi="Times New Roman"/>
              </w:rPr>
            </w:pPr>
            <w:r>
              <w:rPr>
                <w:rFonts w:ascii="Times New Roman" w:hAnsi="Times New Roman"/>
              </w:rPr>
              <w:t>4.2.</w:t>
            </w:r>
            <w:r>
              <w:rPr>
                <w:rFonts w:hint="eastAsia" w:ascii="Times New Roman" w:hAnsi="Times New Roman"/>
              </w:rPr>
              <w:t>2</w:t>
            </w:r>
          </w:p>
        </w:tc>
        <w:tc>
          <w:tcPr>
            <w:tcW w:w="2487" w:type="dxa"/>
            <w:vAlign w:val="center"/>
          </w:tcPr>
          <w:p w14:paraId="537A6006">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vAlign w:val="center"/>
          </w:tcPr>
          <w:p w14:paraId="4933C2F6">
            <w:pPr>
              <w:pStyle w:val="16"/>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14:paraId="3065B348">
            <w:pPr>
              <w:pStyle w:val="16"/>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14:paraId="1DD0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BEBF8EE">
            <w:pPr>
              <w:spacing w:line="500" w:lineRule="exact"/>
              <w:jc w:val="center"/>
              <w:rPr>
                <w:rFonts w:ascii="Times New Roman" w:hAnsi="Times New Roman"/>
              </w:rPr>
            </w:pPr>
            <w:r>
              <w:rPr>
                <w:rFonts w:ascii="Times New Roman" w:hAnsi="Times New Roman"/>
              </w:rPr>
              <w:t>5.1</w:t>
            </w:r>
          </w:p>
        </w:tc>
        <w:tc>
          <w:tcPr>
            <w:tcW w:w="2487" w:type="dxa"/>
            <w:vAlign w:val="center"/>
          </w:tcPr>
          <w:p w14:paraId="1D23CC55">
            <w:pPr>
              <w:spacing w:line="500" w:lineRule="exact"/>
              <w:jc w:val="center"/>
              <w:rPr>
                <w:rFonts w:ascii="Times New Roman" w:hAnsi="Times New Roman"/>
              </w:rPr>
            </w:pPr>
            <w:r>
              <w:rPr>
                <w:rFonts w:ascii="Times New Roman" w:hAnsi="Times New Roman"/>
                <w:szCs w:val="21"/>
              </w:rPr>
              <w:t>开标时间和地点</w:t>
            </w:r>
          </w:p>
        </w:tc>
        <w:tc>
          <w:tcPr>
            <w:tcW w:w="5670" w:type="dxa"/>
            <w:vAlign w:val="center"/>
          </w:tcPr>
          <w:p w14:paraId="5A9C9680">
            <w:pPr>
              <w:spacing w:line="500" w:lineRule="exact"/>
              <w:rPr>
                <w:rFonts w:ascii="Times New Roman" w:hAnsi="Times New Roman"/>
              </w:rPr>
            </w:pPr>
            <w:r>
              <w:rPr>
                <w:rFonts w:ascii="Times New Roman" w:hAnsi="Times New Roman"/>
              </w:rPr>
              <w:t>开标时间：</w:t>
            </w:r>
            <w:r>
              <w:rPr>
                <w:rFonts w:hint="eastAsia" w:ascii="Times New Roman" w:hAnsi="Times New Roman"/>
                <w:bCs/>
                <w:snapToGrid w:val="0"/>
                <w:szCs w:val="24"/>
              </w:rPr>
              <w:t>见招标公告</w:t>
            </w:r>
          </w:p>
          <w:p w14:paraId="6A02CD02">
            <w:pPr>
              <w:spacing w:line="500" w:lineRule="exact"/>
              <w:rPr>
                <w:rFonts w:ascii="Times New Roman" w:hAnsi="Times New Roman"/>
              </w:rPr>
            </w:pPr>
            <w:r>
              <w:rPr>
                <w:rFonts w:ascii="Times New Roman" w:hAnsi="Times New Roman"/>
              </w:rPr>
              <w:t>开标地点：见招标公告</w:t>
            </w:r>
          </w:p>
        </w:tc>
      </w:tr>
      <w:tr w14:paraId="1592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75B335A">
            <w:pPr>
              <w:spacing w:line="500" w:lineRule="exact"/>
              <w:jc w:val="center"/>
              <w:rPr>
                <w:rFonts w:ascii="Times New Roman" w:hAnsi="Times New Roman"/>
              </w:rPr>
            </w:pPr>
            <w:r>
              <w:rPr>
                <w:rFonts w:ascii="Times New Roman" w:hAnsi="Times New Roman"/>
              </w:rPr>
              <w:t>5.2</w:t>
            </w:r>
          </w:p>
        </w:tc>
        <w:tc>
          <w:tcPr>
            <w:tcW w:w="2487" w:type="dxa"/>
            <w:vAlign w:val="center"/>
          </w:tcPr>
          <w:p w14:paraId="29307111">
            <w:pPr>
              <w:spacing w:line="500" w:lineRule="exact"/>
              <w:jc w:val="center"/>
              <w:rPr>
                <w:rFonts w:ascii="Times New Roman" w:hAnsi="Times New Roman"/>
                <w:szCs w:val="21"/>
              </w:rPr>
            </w:pPr>
            <w:r>
              <w:rPr>
                <w:rFonts w:ascii="Times New Roman" w:hAnsi="Times New Roman"/>
              </w:rPr>
              <w:t>开标程序</w:t>
            </w:r>
          </w:p>
        </w:tc>
        <w:tc>
          <w:tcPr>
            <w:tcW w:w="5670" w:type="dxa"/>
            <w:vAlign w:val="center"/>
          </w:tcPr>
          <w:p w14:paraId="2264728B">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公布投标人名称、标段名称、投标报价（或定价）、服务期限及其他内容。</w:t>
            </w:r>
          </w:p>
          <w:p w14:paraId="132D9854">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14:paraId="4D49EB43">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p>
        </w:tc>
      </w:tr>
      <w:tr w14:paraId="1276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5560BAAD">
            <w:pPr>
              <w:spacing w:line="500" w:lineRule="exact"/>
              <w:jc w:val="center"/>
              <w:rPr>
                <w:rFonts w:ascii="Times New Roman" w:hAnsi="Times New Roman"/>
              </w:rPr>
            </w:pPr>
            <w:r>
              <w:rPr>
                <w:rFonts w:ascii="Times New Roman" w:hAnsi="Times New Roman"/>
              </w:rPr>
              <w:t>6.1.1</w:t>
            </w:r>
          </w:p>
        </w:tc>
        <w:tc>
          <w:tcPr>
            <w:tcW w:w="2487" w:type="dxa"/>
            <w:vAlign w:val="center"/>
          </w:tcPr>
          <w:p w14:paraId="6D024755">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vAlign w:val="center"/>
          </w:tcPr>
          <w:p w14:paraId="03814B7B">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14:paraId="6591DE35">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14:paraId="2FDB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E1C4752">
            <w:pPr>
              <w:spacing w:line="500" w:lineRule="exact"/>
              <w:jc w:val="center"/>
              <w:rPr>
                <w:rFonts w:ascii="Times New Roman" w:hAnsi="Times New Roman"/>
              </w:rPr>
            </w:pPr>
            <w:r>
              <w:rPr>
                <w:rFonts w:ascii="Times New Roman" w:hAnsi="Times New Roman"/>
              </w:rPr>
              <w:t>6.3.2</w:t>
            </w:r>
          </w:p>
        </w:tc>
        <w:tc>
          <w:tcPr>
            <w:tcW w:w="2487" w:type="dxa"/>
            <w:vAlign w:val="center"/>
          </w:tcPr>
          <w:p w14:paraId="70CCA00E">
            <w:pPr>
              <w:spacing w:line="500" w:lineRule="exact"/>
              <w:jc w:val="center"/>
              <w:rPr>
                <w:rFonts w:ascii="Times New Roman" w:hAnsi="Times New Roman"/>
              </w:rPr>
            </w:pPr>
            <w:r>
              <w:rPr>
                <w:rFonts w:ascii="Times New Roman" w:hAnsi="Times New Roman"/>
              </w:rPr>
              <w:t>评标委员会推荐中标候选人的人数</w:t>
            </w:r>
          </w:p>
        </w:tc>
        <w:tc>
          <w:tcPr>
            <w:tcW w:w="5670" w:type="dxa"/>
            <w:vAlign w:val="center"/>
          </w:tcPr>
          <w:p w14:paraId="10F636D3">
            <w:pPr>
              <w:spacing w:line="500" w:lineRule="exact"/>
              <w:rPr>
                <w:rFonts w:ascii="Times New Roman" w:hAnsi="Times New Roman"/>
              </w:rPr>
            </w:pPr>
            <w:r>
              <w:rPr>
                <w:rFonts w:ascii="Times New Roman" w:hAnsi="Times New Roman"/>
                <w:szCs w:val="24"/>
              </w:rPr>
              <w:t>不多于1家</w:t>
            </w:r>
          </w:p>
        </w:tc>
      </w:tr>
      <w:tr w14:paraId="5D19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58665EFA">
            <w:pPr>
              <w:spacing w:line="500" w:lineRule="exact"/>
              <w:jc w:val="center"/>
              <w:rPr>
                <w:rFonts w:ascii="Times New Roman" w:hAnsi="Times New Roman"/>
              </w:rPr>
            </w:pPr>
            <w:r>
              <w:rPr>
                <w:rFonts w:ascii="Times New Roman" w:hAnsi="Times New Roman"/>
              </w:rPr>
              <w:t>7.1</w:t>
            </w:r>
          </w:p>
        </w:tc>
        <w:tc>
          <w:tcPr>
            <w:tcW w:w="2487" w:type="dxa"/>
            <w:vAlign w:val="center"/>
          </w:tcPr>
          <w:p w14:paraId="32931E0D">
            <w:pPr>
              <w:spacing w:line="500" w:lineRule="exact"/>
              <w:jc w:val="center"/>
              <w:rPr>
                <w:rFonts w:ascii="Times New Roman" w:hAnsi="Times New Roman"/>
              </w:rPr>
            </w:pPr>
            <w:r>
              <w:rPr>
                <w:rFonts w:ascii="Times New Roman" w:hAnsi="Times New Roman"/>
              </w:rPr>
              <w:t>中标候选人公示媒介及期限</w:t>
            </w:r>
          </w:p>
        </w:tc>
        <w:tc>
          <w:tcPr>
            <w:tcW w:w="5670" w:type="dxa"/>
            <w:vAlign w:val="center"/>
          </w:tcPr>
          <w:p w14:paraId="0164AD9F">
            <w:pPr>
              <w:snapToGrid w:val="0"/>
              <w:spacing w:line="500" w:lineRule="exact"/>
              <w:rPr>
                <w:rFonts w:ascii="Times New Roman" w:hAnsi="Times New Roman"/>
              </w:rPr>
            </w:pPr>
            <w:r>
              <w:rPr>
                <w:rFonts w:ascii="Times New Roman" w:hAnsi="Times New Roman"/>
              </w:rPr>
              <w:t>公示媒介：同招标公告发布媒介</w:t>
            </w:r>
          </w:p>
          <w:p w14:paraId="0D8DBA5B">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14:paraId="12E0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01D8A7DA">
            <w:pPr>
              <w:spacing w:line="500" w:lineRule="exact"/>
              <w:jc w:val="center"/>
              <w:rPr>
                <w:rFonts w:ascii="Times New Roman" w:hAnsi="Times New Roman"/>
              </w:rPr>
            </w:pPr>
            <w:r>
              <w:rPr>
                <w:rFonts w:ascii="Times New Roman" w:hAnsi="Times New Roman"/>
              </w:rPr>
              <w:t>7.4</w:t>
            </w:r>
          </w:p>
        </w:tc>
        <w:tc>
          <w:tcPr>
            <w:tcW w:w="2487" w:type="dxa"/>
            <w:vAlign w:val="center"/>
          </w:tcPr>
          <w:p w14:paraId="05CE2DA9">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vAlign w:val="center"/>
          </w:tcPr>
          <w:p w14:paraId="264DCFA8">
            <w:pPr>
              <w:spacing w:line="500" w:lineRule="exact"/>
              <w:rPr>
                <w:rFonts w:ascii="Times New Roman" w:hAnsi="Times New Roman"/>
                <w:color w:val="000000"/>
              </w:rPr>
            </w:pPr>
            <w:r>
              <w:rPr>
                <w:rFonts w:hint="eastAsia" w:ascii="Times New Roman" w:hAnsi="Times New Roman"/>
                <w:szCs w:val="24"/>
              </w:rPr>
              <w:sym w:font="Wingdings 2" w:char="F052"/>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14:paraId="267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4B847090">
            <w:pPr>
              <w:spacing w:line="500" w:lineRule="exact"/>
              <w:jc w:val="center"/>
              <w:rPr>
                <w:rFonts w:ascii="Times New Roman" w:hAnsi="Times New Roman"/>
              </w:rPr>
            </w:pPr>
            <w:r>
              <w:rPr>
                <w:rFonts w:ascii="Times New Roman" w:hAnsi="Times New Roman"/>
              </w:rPr>
              <w:t>7.5</w:t>
            </w:r>
          </w:p>
        </w:tc>
        <w:tc>
          <w:tcPr>
            <w:tcW w:w="2487" w:type="dxa"/>
            <w:vAlign w:val="center"/>
          </w:tcPr>
          <w:p w14:paraId="66173DA2">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vAlign w:val="center"/>
          </w:tcPr>
          <w:p w14:paraId="30D9CE81">
            <w:pPr>
              <w:snapToGrid w:val="0"/>
              <w:spacing w:line="500" w:lineRule="exact"/>
              <w:rPr>
                <w:rFonts w:ascii="Times New Roman" w:hAnsi="Times New Roman"/>
              </w:rPr>
            </w:pPr>
            <w:r>
              <w:rPr>
                <w:rFonts w:hint="eastAsia" w:ascii="Times New Roman" w:hAnsi="Times New Roman"/>
                <w:szCs w:val="24"/>
              </w:rPr>
              <w:sym w:font="Wingdings 2" w:char="F052"/>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14:paraId="4F1B86A6">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14:paraId="326B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6786161B">
            <w:pPr>
              <w:spacing w:line="500" w:lineRule="exact"/>
              <w:jc w:val="center"/>
              <w:rPr>
                <w:rFonts w:ascii="Times New Roman" w:hAnsi="Times New Roman"/>
              </w:rPr>
            </w:pPr>
            <w:r>
              <w:rPr>
                <w:rFonts w:ascii="Times New Roman" w:hAnsi="Times New Roman"/>
              </w:rPr>
              <w:t>7.6</w:t>
            </w:r>
          </w:p>
        </w:tc>
        <w:tc>
          <w:tcPr>
            <w:tcW w:w="2487" w:type="dxa"/>
            <w:vAlign w:val="center"/>
          </w:tcPr>
          <w:p w14:paraId="4427DA7A">
            <w:pPr>
              <w:spacing w:line="500" w:lineRule="exact"/>
              <w:jc w:val="center"/>
              <w:rPr>
                <w:rFonts w:ascii="Times New Roman" w:hAnsi="Times New Roman" w:eastAsia="楷体"/>
              </w:rPr>
            </w:pPr>
            <w:r>
              <w:rPr>
                <w:rFonts w:ascii="Times New Roman" w:hAnsi="Times New Roman"/>
              </w:rPr>
              <w:t>中标结果公示媒介</w:t>
            </w:r>
          </w:p>
        </w:tc>
        <w:tc>
          <w:tcPr>
            <w:tcW w:w="5670" w:type="dxa"/>
            <w:vAlign w:val="center"/>
          </w:tcPr>
          <w:p w14:paraId="7315E622">
            <w:pPr>
              <w:spacing w:line="500" w:lineRule="exact"/>
              <w:rPr>
                <w:rFonts w:ascii="Times New Roman" w:hAnsi="Times New Roman"/>
                <w:sz w:val="32"/>
              </w:rPr>
            </w:pPr>
            <w:r>
              <w:rPr>
                <w:rFonts w:ascii="Times New Roman" w:hAnsi="Times New Roman"/>
              </w:rPr>
              <w:t>公示媒介：同招标公告发布媒介</w:t>
            </w:r>
          </w:p>
        </w:tc>
      </w:tr>
      <w:tr w14:paraId="4FA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vAlign w:val="center"/>
          </w:tcPr>
          <w:p w14:paraId="2075C967">
            <w:pPr>
              <w:spacing w:line="500" w:lineRule="exact"/>
              <w:jc w:val="center"/>
              <w:rPr>
                <w:rFonts w:ascii="Times New Roman" w:hAnsi="Times New Roman"/>
              </w:rPr>
            </w:pPr>
            <w:r>
              <w:rPr>
                <w:rFonts w:ascii="Times New Roman" w:hAnsi="Times New Roman"/>
              </w:rPr>
              <w:t>7.7.1</w:t>
            </w:r>
          </w:p>
        </w:tc>
        <w:tc>
          <w:tcPr>
            <w:tcW w:w="2487" w:type="dxa"/>
            <w:vAlign w:val="center"/>
          </w:tcPr>
          <w:p w14:paraId="661793A7">
            <w:pPr>
              <w:spacing w:line="500" w:lineRule="exact"/>
              <w:jc w:val="center"/>
              <w:rPr>
                <w:rFonts w:ascii="Times New Roman" w:hAnsi="Times New Roman"/>
              </w:rPr>
            </w:pPr>
            <w:r>
              <w:rPr>
                <w:rFonts w:ascii="Times New Roman" w:hAnsi="Times New Roman"/>
                <w:szCs w:val="21"/>
              </w:rPr>
              <w:t>履约保证金</w:t>
            </w:r>
          </w:p>
        </w:tc>
        <w:tc>
          <w:tcPr>
            <w:tcW w:w="5670" w:type="dxa"/>
            <w:vAlign w:val="center"/>
          </w:tcPr>
          <w:p w14:paraId="04118D31">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 xml:space="preserve">： </w:t>
            </w:r>
          </w:p>
          <w:p w14:paraId="45FF1AA7">
            <w:pPr>
              <w:snapToGrid w:val="0"/>
              <w:spacing w:line="500" w:lineRule="exact"/>
              <w:rPr>
                <w:rFonts w:ascii="Times New Roman" w:hAnsi="Times New Roman"/>
                <w:b/>
                <w:bCs/>
                <w:snapToGrid w:val="0"/>
              </w:rPr>
            </w:pPr>
            <w:r>
              <w:rPr>
                <w:rFonts w:ascii="Times New Roman" w:hAnsi="Times New Roman"/>
                <w:b/>
                <w:bCs/>
                <w:snapToGrid w:val="0"/>
              </w:rPr>
              <w:sym w:font="Webdings" w:char="F063"/>
            </w:r>
            <w:r>
              <w:rPr>
                <w:rFonts w:ascii="Times New Roman" w:hAnsi="Times New Roman"/>
                <w:b/>
                <w:bCs/>
                <w:snapToGrid w:val="0"/>
              </w:rPr>
              <w:t xml:space="preserve">不要求  </w:t>
            </w:r>
            <w:r>
              <w:rPr>
                <w:rFonts w:hint="eastAsia" w:ascii="Times New Roman" w:hAnsi="Times New Roman"/>
                <w:szCs w:val="24"/>
              </w:rPr>
              <w:sym w:font="Wingdings 2" w:char="F052"/>
            </w:r>
            <w:r>
              <w:rPr>
                <w:rFonts w:ascii="Times New Roman" w:hAnsi="Times New Roman"/>
                <w:b/>
                <w:bCs/>
                <w:snapToGrid w:val="0"/>
              </w:rPr>
              <w:t>要求</w:t>
            </w:r>
          </w:p>
          <w:p w14:paraId="726CBD61">
            <w:pPr>
              <w:snapToGrid w:val="0"/>
              <w:spacing w:line="500" w:lineRule="exact"/>
              <w:rPr>
                <w:rFonts w:ascii="Times New Roman" w:hAnsi="Times New Roman"/>
                <w:bCs/>
                <w:snapToGrid w:val="0"/>
              </w:rPr>
            </w:pPr>
            <w:r>
              <w:rPr>
                <w:rFonts w:ascii="Times New Roman" w:hAnsi="Times New Roman"/>
                <w:bCs/>
                <w:snapToGrid w:val="0"/>
              </w:rPr>
              <w:t>（1）递交形式：</w:t>
            </w:r>
          </w:p>
          <w:p w14:paraId="036856E9">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position w:val="1"/>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14:paraId="42C9DBB2">
            <w:pPr>
              <w:numPr>
                <w:ilvl w:val="0"/>
                <w:numId w:val="1"/>
              </w:numPr>
              <w:snapToGrid w:val="0"/>
              <w:spacing w:line="500" w:lineRule="exact"/>
              <w:rPr>
                <w:rFonts w:ascii="Times New Roman" w:hAnsi="Times New Roman"/>
              </w:rPr>
            </w:pPr>
            <w:r>
              <w:rPr>
                <w:rFonts w:ascii="Times New Roman" w:hAnsi="Times New Roman"/>
                <w:bCs/>
                <w:snapToGrid w:val="0"/>
                <w:color w:val="FF0000"/>
              </w:rPr>
              <w:t>递交金额：</w:t>
            </w:r>
            <w:r>
              <w:rPr>
                <w:rFonts w:ascii="Times New Roman" w:hAnsi="Times New Roman"/>
                <w:color w:val="FF0000"/>
                <w:szCs w:val="24"/>
                <w:u w:val="single"/>
              </w:rPr>
              <w:t xml:space="preserve"> </w:t>
            </w:r>
            <w:r>
              <w:rPr>
                <w:rFonts w:hint="eastAsia" w:ascii="Times New Roman" w:hAnsi="Times New Roman"/>
                <w:color w:val="FF0000"/>
                <w:szCs w:val="24"/>
                <w:u w:val="single"/>
                <w:lang w:val="en-US" w:eastAsia="zh-CN"/>
              </w:rPr>
              <w:t>3</w:t>
            </w:r>
            <w:r>
              <w:rPr>
                <w:rFonts w:ascii="Times New Roman" w:hAnsi="Times New Roman"/>
                <w:color w:val="FF0000"/>
                <w:szCs w:val="24"/>
                <w:u w:val="single"/>
              </w:rPr>
              <w:t>000</w:t>
            </w:r>
            <w:r>
              <w:rPr>
                <w:rFonts w:hint="eastAsia" w:ascii="Times New Roman" w:hAnsi="Times New Roman"/>
                <w:color w:val="FF0000"/>
                <w:szCs w:val="24"/>
              </w:rPr>
              <w:t>元，合同签订前缴纳完成</w:t>
            </w:r>
            <w:r>
              <w:rPr>
                <w:rFonts w:ascii="Times New Roman" w:hAnsi="Times New Roman"/>
                <w:color w:val="FF0000"/>
                <w:szCs w:val="24"/>
              </w:rPr>
              <w:t>。</w:t>
            </w:r>
          </w:p>
        </w:tc>
      </w:tr>
      <w:tr w14:paraId="0DCF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142AB560">
            <w:pPr>
              <w:spacing w:line="500" w:lineRule="exact"/>
              <w:jc w:val="center"/>
              <w:rPr>
                <w:rFonts w:ascii="Times New Roman" w:hAnsi="Times New Roman"/>
              </w:rPr>
            </w:pPr>
            <w:r>
              <w:rPr>
                <w:rFonts w:ascii="Times New Roman" w:hAnsi="Times New Roman"/>
              </w:rPr>
              <w:t>10.1</w:t>
            </w:r>
          </w:p>
        </w:tc>
        <w:tc>
          <w:tcPr>
            <w:tcW w:w="2487" w:type="dxa"/>
            <w:vAlign w:val="center"/>
          </w:tcPr>
          <w:p w14:paraId="1D6DCEEA">
            <w:pPr>
              <w:spacing w:line="500" w:lineRule="exact"/>
              <w:jc w:val="center"/>
              <w:rPr>
                <w:rFonts w:ascii="Times New Roman" w:hAnsi="Times New Roman" w:eastAsia="楷体"/>
                <w:bCs/>
                <w:snapToGrid w:val="0"/>
                <w:kern w:val="0"/>
                <w:szCs w:val="21"/>
              </w:rPr>
            </w:pPr>
            <w:r>
              <w:rPr>
                <w:rFonts w:hint="eastAsia" w:ascii="Times New Roman" w:hAnsi="Times New Roman"/>
                <w:szCs w:val="21"/>
              </w:rPr>
              <w:t>重点提示</w:t>
            </w:r>
          </w:p>
        </w:tc>
        <w:tc>
          <w:tcPr>
            <w:tcW w:w="5670" w:type="dxa"/>
            <w:vAlign w:val="center"/>
          </w:tcPr>
          <w:p w14:paraId="0F3508F7">
            <w:pPr>
              <w:spacing w:line="500" w:lineRule="exact"/>
              <w:rPr>
                <w:rFonts w:ascii="Times New Roman" w:hAnsi="Times New Roman"/>
              </w:rPr>
            </w:pPr>
            <w:r>
              <w:rPr>
                <w:rFonts w:ascii="Times New Roman" w:hAnsi="Times New Roman"/>
              </w:rPr>
              <w:t>（1）项目负责人必须是投标人本单位工作人员。</w:t>
            </w:r>
          </w:p>
          <w:p w14:paraId="766C23C9">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22150C4F">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14:paraId="167F9B32">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14:paraId="069573AA">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14:paraId="121B1454">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14:paraId="1AD6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vAlign w:val="center"/>
          </w:tcPr>
          <w:p w14:paraId="545943D5">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t>.......</w:t>
            </w:r>
          </w:p>
        </w:tc>
        <w:tc>
          <w:tcPr>
            <w:tcW w:w="2487" w:type="dxa"/>
            <w:vAlign w:val="center"/>
          </w:tcPr>
          <w:p w14:paraId="79FA89FB">
            <w:pPr>
              <w:spacing w:line="500" w:lineRule="exact"/>
              <w:jc w:val="center"/>
              <w:rPr>
                <w:rFonts w:ascii="Times New Roman" w:hAnsi="Times New Roman"/>
              </w:rPr>
            </w:pPr>
            <w:r>
              <w:rPr>
                <w:rFonts w:ascii="Times New Roman" w:hAnsi="Times New Roman"/>
              </w:rPr>
              <w:t>其他补充说明</w:t>
            </w:r>
          </w:p>
        </w:tc>
        <w:tc>
          <w:tcPr>
            <w:tcW w:w="5670" w:type="dxa"/>
            <w:vAlign w:val="center"/>
          </w:tcPr>
          <w:p w14:paraId="5E8593D6">
            <w:pPr>
              <w:spacing w:line="500" w:lineRule="exact"/>
              <w:rPr>
                <w:rFonts w:ascii="Times New Roman" w:hAnsi="Times New Roman"/>
              </w:rPr>
            </w:pPr>
            <w:r>
              <w:rPr>
                <w:rFonts w:ascii="Times New Roman" w:hAnsi="Times New Roman"/>
              </w:rPr>
              <w:t xml:space="preserve">   无   </w:t>
            </w:r>
          </w:p>
        </w:tc>
      </w:tr>
    </w:tbl>
    <w:p w14:paraId="4E3EF6CA">
      <w:pPr>
        <w:pStyle w:val="4"/>
        <w:spacing w:before="120" w:beforeLines="50" w:after="120" w:afterLines="50" w:line="500" w:lineRule="exact"/>
        <w:jc w:val="center"/>
        <w:rPr>
          <w:rFonts w:ascii="Times New Roman" w:hAnsi="Times New Roman"/>
          <w:b w:val="0"/>
          <w:sz w:val="28"/>
          <w:szCs w:val="28"/>
        </w:rPr>
      </w:pPr>
      <w:r>
        <w:rPr>
          <w:rFonts w:ascii="Times New Roman" w:hAnsi="Times New Roman"/>
        </w:rPr>
        <w:br w:type="page"/>
      </w:r>
      <w:bookmarkStart w:id="29" w:name="_Toc10046"/>
      <w:bookmarkStart w:id="30" w:name="_Toc283798416"/>
      <w:bookmarkStart w:id="31" w:name="_Toc24429"/>
      <w:bookmarkStart w:id="32" w:name="_Toc12533"/>
      <w:bookmarkStart w:id="33" w:name="_Toc14409"/>
      <w:bookmarkStart w:id="34" w:name="_Toc11078137"/>
      <w:bookmarkStart w:id="35" w:name="_Toc460226720"/>
      <w:bookmarkStart w:id="36" w:name="_Toc26050"/>
      <w:bookmarkStart w:id="37" w:name="_Toc12462189"/>
      <w:bookmarkStart w:id="38" w:name="_Toc460660062"/>
      <w:bookmarkStart w:id="39" w:name="_Toc31368"/>
      <w:bookmarkStart w:id="40" w:name="_Toc460226989"/>
      <w:bookmarkStart w:id="41" w:name="_Toc421916975"/>
      <w:bookmarkStart w:id="42" w:name="_Toc32634"/>
      <w:r>
        <w:rPr>
          <w:rFonts w:ascii="Times New Roman" w:hAnsi="Times New Roman"/>
          <w:b w:val="0"/>
          <w:sz w:val="28"/>
          <w:szCs w:val="28"/>
        </w:rPr>
        <w:t>附录1  资格审查条件(资质最低条件)</w:t>
      </w:r>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14:paraId="2D73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vAlign w:val="center"/>
          </w:tcPr>
          <w:p w14:paraId="5624C195">
            <w:pPr>
              <w:pStyle w:val="109"/>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14:paraId="24F9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tcPr>
          <w:p w14:paraId="3AC6DE9B">
            <w:pPr>
              <w:pStyle w:val="109"/>
              <w:adjustRightInd w:val="0"/>
              <w:snapToGrid w:val="0"/>
              <w:spacing w:before="120" w:beforeLines="50"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1.具备有效的营业执照</w:t>
            </w:r>
            <w:r>
              <w:rPr>
                <w:rFonts w:ascii="Times New Roman" w:hAnsi="Times New Roman"/>
                <w:szCs w:val="21"/>
              </w:rPr>
              <w:t>/事业单位法人证书</w:t>
            </w:r>
            <w:r>
              <w:rPr>
                <w:rFonts w:hint="eastAsia" w:ascii="Times New Roman" w:hAnsi="Times New Roman"/>
                <w:szCs w:val="21"/>
              </w:rPr>
              <w:t>（见招标公告要求）</w:t>
            </w:r>
            <w:r>
              <w:rPr>
                <w:rFonts w:ascii="Times New Roman" w:hAnsi="Times New Roman"/>
                <w:bCs/>
                <w:snapToGrid w:val="0"/>
                <w:kern w:val="0"/>
                <w:szCs w:val="21"/>
              </w:rPr>
              <w:t>。</w:t>
            </w:r>
          </w:p>
          <w:p w14:paraId="159125D3">
            <w:pPr>
              <w:autoSpaceDE w:val="0"/>
              <w:autoSpaceDN w:val="0"/>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hint="eastAsia" w:ascii="Times New Roman" w:hAnsi="Times New Roman"/>
                <w:bCs/>
                <w:snapToGrid w:val="0"/>
                <w:kern w:val="0"/>
                <w:szCs w:val="21"/>
              </w:rPr>
              <w:t>.</w:t>
            </w:r>
            <w:r>
              <w:rPr>
                <w:rFonts w:ascii="Times New Roman" w:hAnsi="Times New Roman"/>
                <w:bCs/>
                <w:snapToGrid w:val="0"/>
                <w:kern w:val="0"/>
                <w:szCs w:val="21"/>
              </w:rPr>
              <w:t>具备有效的资质证书（见招标公告要求）。</w:t>
            </w:r>
          </w:p>
          <w:p w14:paraId="11B0CBDB">
            <w:pPr>
              <w:pStyle w:val="109"/>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w:t>
            </w:r>
          </w:p>
        </w:tc>
      </w:tr>
    </w:tbl>
    <w:p w14:paraId="621265D4">
      <w:pPr>
        <w:pStyle w:val="109"/>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、资质证书等材料扫描件。</w:t>
      </w:r>
    </w:p>
    <w:p w14:paraId="061017C8">
      <w:pPr>
        <w:pStyle w:val="109"/>
        <w:adjustRightInd w:val="0"/>
        <w:snapToGrid w:val="0"/>
        <w:spacing w:line="300" w:lineRule="exact"/>
        <w:ind w:firstLine="648" w:firstLineChars="270"/>
        <w:rPr>
          <w:rFonts w:ascii="Times New Roman" w:hAnsi="Times New Roman" w:eastAsia="黑体"/>
          <w:sz w:val="24"/>
        </w:rPr>
      </w:pPr>
    </w:p>
    <w:p w14:paraId="741085C5">
      <w:pPr>
        <w:widowControl/>
        <w:jc w:val="left"/>
        <w:rPr>
          <w:rFonts w:ascii="Times New Roman" w:hAnsi="Times New Roman" w:eastAsia="黑体"/>
          <w:sz w:val="24"/>
        </w:rPr>
      </w:pPr>
    </w:p>
    <w:p w14:paraId="14550E9D">
      <w:pPr>
        <w:widowControl/>
        <w:jc w:val="left"/>
        <w:rPr>
          <w:rFonts w:ascii="Times New Roman" w:hAnsi="Times New Roman"/>
          <w:b/>
        </w:rPr>
      </w:pPr>
      <w:bookmarkStart w:id="43" w:name="_Toc421916977"/>
      <w:bookmarkStart w:id="44" w:name="_Toc12462191"/>
      <w:bookmarkStart w:id="45" w:name="_Toc11078139"/>
      <w:bookmarkStart w:id="46" w:name="_Toc460226722"/>
      <w:bookmarkStart w:id="47" w:name="_Toc283798418"/>
      <w:bookmarkStart w:id="48" w:name="_Toc460660064"/>
      <w:bookmarkStart w:id="49" w:name="_Toc460226991"/>
    </w:p>
    <w:p w14:paraId="310BB511">
      <w:pPr>
        <w:widowControl/>
        <w:jc w:val="left"/>
        <w:rPr>
          <w:rFonts w:ascii="Times New Roman" w:hAnsi="Times New Roman"/>
          <w:b/>
        </w:rPr>
      </w:pPr>
    </w:p>
    <w:p w14:paraId="2BEEC60F">
      <w:pPr>
        <w:widowControl/>
        <w:jc w:val="left"/>
        <w:rPr>
          <w:rFonts w:ascii="Times New Roman" w:hAnsi="Times New Roman"/>
          <w:b/>
        </w:rPr>
      </w:pPr>
    </w:p>
    <w:p w14:paraId="134C3AA4">
      <w:pPr>
        <w:widowControl/>
        <w:jc w:val="left"/>
        <w:rPr>
          <w:rFonts w:ascii="Times New Roman" w:hAnsi="Times New Roman" w:eastAsia="黑体"/>
          <w:sz w:val="32"/>
          <w:szCs w:val="20"/>
        </w:rPr>
      </w:pPr>
    </w:p>
    <w:p w14:paraId="265184A6">
      <w:pPr>
        <w:pStyle w:val="4"/>
        <w:pageBreakBefore/>
        <w:spacing w:before="120" w:beforeLines="50" w:after="120" w:afterLines="50" w:line="500" w:lineRule="exact"/>
        <w:jc w:val="center"/>
        <w:rPr>
          <w:rFonts w:ascii="Times New Roman" w:hAnsi="Times New Roman"/>
          <w:b w:val="0"/>
          <w:bCs/>
          <w:sz w:val="28"/>
          <w:szCs w:val="28"/>
        </w:rPr>
      </w:pPr>
      <w:bookmarkStart w:id="50" w:name="_Toc23624"/>
      <w:bookmarkStart w:id="51" w:name="_Toc1581"/>
      <w:bookmarkStart w:id="52" w:name="_Toc32013"/>
      <w:bookmarkStart w:id="53" w:name="_Toc10412"/>
      <w:bookmarkStart w:id="54" w:name="_Toc4338"/>
      <w:bookmarkStart w:id="55" w:name="_Toc2259"/>
      <w:bookmarkStart w:id="56" w:name="_Toc16134"/>
      <w:r>
        <w:rPr>
          <w:rFonts w:ascii="Times New Roman" w:hAnsi="Times New Roman"/>
          <w:b w:val="0"/>
          <w:bCs/>
          <w:sz w:val="28"/>
          <w:szCs w:val="28"/>
        </w:rPr>
        <w:t>附录2  资格审查条件(业绩最低要求)</w:t>
      </w:r>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0BFD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5AD3DE1C">
            <w:pPr>
              <w:pStyle w:val="109"/>
              <w:adjustRightInd w:val="0"/>
              <w:snapToGrid w:val="0"/>
              <w:jc w:val="center"/>
              <w:rPr>
                <w:rFonts w:ascii="Times New Roman" w:hAnsi="Times New Roman"/>
                <w:b/>
                <w:bCs/>
                <w:szCs w:val="21"/>
              </w:rPr>
            </w:pPr>
            <w:r>
              <w:rPr>
                <w:rFonts w:ascii="Times New Roman" w:hAnsi="Times New Roman"/>
                <w:b/>
                <w:bCs/>
                <w:szCs w:val="21"/>
              </w:rPr>
              <w:t>投标人业绩要求</w:t>
            </w:r>
          </w:p>
        </w:tc>
      </w:tr>
      <w:tr w14:paraId="2A4B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387C32C0">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14:paraId="7B328DB8">
      <w:pPr>
        <w:adjustRightInd w:val="0"/>
        <w:snapToGrid w:val="0"/>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w:t>
      </w:r>
    </w:p>
    <w:p w14:paraId="0EAE17B4">
      <w:pPr>
        <w:spacing w:line="500" w:lineRule="exact"/>
        <w:ind w:firstLine="422" w:firstLineChars="200"/>
        <w:rPr>
          <w:rFonts w:ascii="Times New Roman" w:hAnsi="Times New Roman"/>
          <w:b/>
          <w:bCs/>
          <w:szCs w:val="21"/>
        </w:rPr>
      </w:pPr>
      <w:r>
        <w:rPr>
          <w:rFonts w:ascii="Times New Roman" w:hAnsi="Times New Roman"/>
          <w:b/>
          <w:bCs/>
          <w:szCs w:val="21"/>
        </w:rPr>
        <w:t>上述要求的业绩须为:</w:t>
      </w:r>
    </w:p>
    <w:p w14:paraId="5F190FA3">
      <w:pPr>
        <w:spacing w:line="500" w:lineRule="exact"/>
        <w:ind w:firstLine="420" w:firstLineChars="200"/>
        <w:rPr>
          <w:rFonts w:ascii="Times New Roman" w:hAnsi="Times New Roman"/>
          <w:szCs w:val="21"/>
        </w:rPr>
      </w:pPr>
      <w:r>
        <w:rPr>
          <w:rFonts w:ascii="Times New Roman" w:hAnsi="Times New Roman"/>
          <w:szCs w:val="21"/>
        </w:rPr>
        <w:sym w:font="Wingdings 2" w:char="F052"/>
      </w:r>
      <w:r>
        <w:rPr>
          <w:rFonts w:ascii="Times New Roman" w:hAnsi="Times New Roman"/>
          <w:szCs w:val="21"/>
        </w:rPr>
        <w:t>已完成的业绩</w:t>
      </w:r>
      <w:r>
        <w:rPr>
          <w:rFonts w:hint="eastAsia" w:ascii="Times New Roman" w:hAnsi="Times New Roman"/>
          <w:szCs w:val="21"/>
        </w:rPr>
        <w:t>或正在履约的业绩均认可</w:t>
      </w:r>
      <w:r>
        <w:rPr>
          <w:rFonts w:hint="eastAsia" w:ascii="Times New Roman" w:hAnsi="Times New Roman"/>
          <w:szCs w:val="21"/>
          <w:lang w:eastAsia="zh-CN"/>
        </w:rPr>
        <w:t>，</w:t>
      </w:r>
      <w:r>
        <w:rPr>
          <w:rFonts w:ascii="Times New Roman" w:hAnsi="Times New Roman"/>
          <w:szCs w:val="21"/>
        </w:rPr>
        <w:t>投标文件中须同时提供以下业绩证明材料：</w:t>
      </w:r>
    </w:p>
    <w:p w14:paraId="76B36B5D">
      <w:pPr>
        <w:spacing w:line="500" w:lineRule="exact"/>
        <w:ind w:firstLine="420" w:firstLineChars="200"/>
        <w:rPr>
          <w:rFonts w:ascii="Times New Roman" w:hAnsi="Times New Roman"/>
          <w:szCs w:val="21"/>
        </w:rPr>
      </w:pPr>
      <w:r>
        <w:rPr>
          <w:rFonts w:ascii="Times New Roman" w:hAnsi="Times New Roman"/>
          <w:szCs w:val="21"/>
        </w:rPr>
        <w:t>（1）业绩合同扫描件；</w:t>
      </w:r>
    </w:p>
    <w:p w14:paraId="275116C1">
      <w:pPr>
        <w:pStyle w:val="109"/>
        <w:adjustRightInd w:val="0"/>
        <w:snapToGrid w:val="0"/>
        <w:spacing w:line="300" w:lineRule="exact"/>
        <w:ind w:firstLine="567" w:firstLineChars="270"/>
        <w:rPr>
          <w:rFonts w:ascii="Times New Roman" w:hAnsi="Times New Roman"/>
          <w:bCs/>
          <w:snapToGrid w:val="0"/>
          <w:kern w:val="0"/>
          <w:szCs w:val="21"/>
        </w:rPr>
      </w:pPr>
    </w:p>
    <w:p w14:paraId="532041EF">
      <w:pPr>
        <w:pStyle w:val="109"/>
        <w:adjustRightInd w:val="0"/>
        <w:snapToGrid w:val="0"/>
        <w:spacing w:line="300" w:lineRule="exact"/>
        <w:ind w:firstLine="567" w:firstLineChars="270"/>
        <w:rPr>
          <w:rFonts w:ascii="Times New Roman" w:hAnsi="Times New Roman"/>
          <w:bCs/>
          <w:snapToGrid w:val="0"/>
          <w:kern w:val="0"/>
          <w:szCs w:val="21"/>
        </w:rPr>
      </w:pPr>
    </w:p>
    <w:p w14:paraId="6AAB1940">
      <w:pPr>
        <w:pStyle w:val="109"/>
        <w:adjustRightInd w:val="0"/>
        <w:snapToGrid w:val="0"/>
        <w:spacing w:line="300" w:lineRule="exact"/>
        <w:ind w:firstLine="567" w:firstLineChars="270"/>
        <w:rPr>
          <w:rFonts w:ascii="Times New Roman" w:hAnsi="Times New Roman"/>
          <w:bCs/>
          <w:snapToGrid w:val="0"/>
          <w:kern w:val="0"/>
          <w:szCs w:val="21"/>
        </w:rPr>
      </w:pPr>
    </w:p>
    <w:p w14:paraId="53634362">
      <w:pPr>
        <w:pStyle w:val="109"/>
        <w:adjustRightInd w:val="0"/>
        <w:snapToGrid w:val="0"/>
        <w:spacing w:line="300" w:lineRule="exact"/>
        <w:ind w:firstLine="567" w:firstLineChars="270"/>
        <w:rPr>
          <w:rFonts w:ascii="Times New Roman" w:hAnsi="Times New Roman"/>
          <w:bCs/>
          <w:snapToGrid w:val="0"/>
          <w:kern w:val="0"/>
          <w:szCs w:val="21"/>
        </w:rPr>
      </w:pPr>
    </w:p>
    <w:p w14:paraId="0F32E488">
      <w:pPr>
        <w:pStyle w:val="109"/>
        <w:adjustRightInd w:val="0"/>
        <w:snapToGrid w:val="0"/>
        <w:spacing w:line="300" w:lineRule="exact"/>
        <w:ind w:firstLine="567" w:firstLineChars="270"/>
        <w:rPr>
          <w:rFonts w:ascii="Times New Roman" w:hAnsi="Times New Roman"/>
          <w:bCs/>
          <w:snapToGrid w:val="0"/>
          <w:kern w:val="0"/>
          <w:szCs w:val="21"/>
        </w:rPr>
      </w:pPr>
    </w:p>
    <w:p w14:paraId="3D48D63F">
      <w:pPr>
        <w:pStyle w:val="109"/>
        <w:adjustRightInd w:val="0"/>
        <w:snapToGrid w:val="0"/>
        <w:spacing w:line="300" w:lineRule="exact"/>
        <w:ind w:firstLine="567" w:firstLineChars="270"/>
        <w:rPr>
          <w:rFonts w:ascii="Times New Roman" w:hAnsi="Times New Roman"/>
          <w:bCs/>
          <w:snapToGrid w:val="0"/>
          <w:kern w:val="0"/>
          <w:szCs w:val="21"/>
        </w:rPr>
      </w:pPr>
    </w:p>
    <w:p w14:paraId="114C0B86">
      <w:pPr>
        <w:pStyle w:val="109"/>
        <w:adjustRightInd w:val="0"/>
        <w:snapToGrid w:val="0"/>
        <w:spacing w:line="300" w:lineRule="exact"/>
        <w:ind w:firstLine="567" w:firstLineChars="270"/>
        <w:rPr>
          <w:rFonts w:ascii="Times New Roman" w:hAnsi="Times New Roman"/>
          <w:bCs/>
          <w:snapToGrid w:val="0"/>
          <w:kern w:val="0"/>
          <w:szCs w:val="21"/>
        </w:rPr>
      </w:pPr>
    </w:p>
    <w:p w14:paraId="3976D6F7">
      <w:pPr>
        <w:pStyle w:val="109"/>
        <w:adjustRightInd w:val="0"/>
        <w:snapToGrid w:val="0"/>
        <w:spacing w:line="300" w:lineRule="exact"/>
        <w:ind w:firstLine="567" w:firstLineChars="270"/>
        <w:rPr>
          <w:rFonts w:ascii="Times New Roman" w:hAnsi="Times New Roman"/>
          <w:bCs/>
          <w:snapToGrid w:val="0"/>
          <w:kern w:val="0"/>
          <w:szCs w:val="21"/>
        </w:rPr>
      </w:pPr>
    </w:p>
    <w:p w14:paraId="573E557F">
      <w:pPr>
        <w:pStyle w:val="109"/>
        <w:adjustRightInd w:val="0"/>
        <w:snapToGrid w:val="0"/>
        <w:spacing w:line="300" w:lineRule="exact"/>
        <w:ind w:firstLine="567" w:firstLineChars="270"/>
        <w:rPr>
          <w:rFonts w:ascii="Times New Roman" w:hAnsi="Times New Roman"/>
          <w:bCs/>
          <w:snapToGrid w:val="0"/>
          <w:kern w:val="0"/>
          <w:szCs w:val="21"/>
        </w:rPr>
      </w:pPr>
    </w:p>
    <w:p w14:paraId="356511E2">
      <w:pPr>
        <w:pStyle w:val="109"/>
        <w:adjustRightInd w:val="0"/>
        <w:snapToGrid w:val="0"/>
        <w:spacing w:line="300" w:lineRule="exact"/>
        <w:ind w:firstLine="567" w:firstLineChars="270"/>
        <w:rPr>
          <w:rFonts w:ascii="Times New Roman" w:hAnsi="Times New Roman"/>
          <w:bCs/>
          <w:snapToGrid w:val="0"/>
          <w:kern w:val="0"/>
          <w:szCs w:val="21"/>
        </w:rPr>
      </w:pPr>
    </w:p>
    <w:p w14:paraId="6ABD6B0D">
      <w:pPr>
        <w:pStyle w:val="109"/>
        <w:adjustRightInd w:val="0"/>
        <w:snapToGrid w:val="0"/>
        <w:spacing w:line="300" w:lineRule="exact"/>
        <w:ind w:firstLine="567" w:firstLineChars="270"/>
        <w:rPr>
          <w:rFonts w:ascii="Times New Roman" w:hAnsi="Times New Roman"/>
          <w:bCs/>
          <w:snapToGrid w:val="0"/>
          <w:kern w:val="0"/>
          <w:szCs w:val="21"/>
        </w:rPr>
      </w:pPr>
    </w:p>
    <w:p w14:paraId="5F843DE1">
      <w:pPr>
        <w:pStyle w:val="109"/>
        <w:adjustRightInd w:val="0"/>
        <w:snapToGrid w:val="0"/>
        <w:spacing w:line="300" w:lineRule="exact"/>
        <w:ind w:firstLine="567" w:firstLineChars="270"/>
        <w:rPr>
          <w:rFonts w:ascii="Times New Roman" w:hAnsi="Times New Roman"/>
          <w:bCs/>
          <w:snapToGrid w:val="0"/>
          <w:kern w:val="0"/>
          <w:szCs w:val="21"/>
        </w:rPr>
      </w:pPr>
    </w:p>
    <w:p w14:paraId="2E58AD90">
      <w:pPr>
        <w:pStyle w:val="109"/>
        <w:adjustRightInd w:val="0"/>
        <w:snapToGrid w:val="0"/>
        <w:spacing w:line="300" w:lineRule="exact"/>
        <w:ind w:firstLine="567" w:firstLineChars="270"/>
        <w:rPr>
          <w:rFonts w:ascii="Times New Roman" w:hAnsi="Times New Roman"/>
          <w:bCs/>
          <w:snapToGrid w:val="0"/>
          <w:kern w:val="0"/>
          <w:szCs w:val="21"/>
        </w:rPr>
      </w:pPr>
    </w:p>
    <w:p w14:paraId="63BCD5F6">
      <w:pPr>
        <w:pStyle w:val="109"/>
        <w:adjustRightInd w:val="0"/>
        <w:snapToGrid w:val="0"/>
        <w:spacing w:line="300" w:lineRule="exact"/>
        <w:ind w:firstLine="567" w:firstLineChars="270"/>
        <w:rPr>
          <w:rFonts w:ascii="Times New Roman" w:hAnsi="Times New Roman"/>
          <w:bCs/>
          <w:snapToGrid w:val="0"/>
          <w:kern w:val="0"/>
          <w:szCs w:val="21"/>
        </w:rPr>
      </w:pPr>
    </w:p>
    <w:p w14:paraId="2B643226">
      <w:pPr>
        <w:pStyle w:val="109"/>
        <w:adjustRightInd w:val="0"/>
        <w:snapToGrid w:val="0"/>
        <w:spacing w:line="300" w:lineRule="exact"/>
        <w:ind w:firstLine="567" w:firstLineChars="270"/>
        <w:rPr>
          <w:rFonts w:ascii="Times New Roman" w:hAnsi="Times New Roman"/>
          <w:bCs/>
          <w:snapToGrid w:val="0"/>
          <w:kern w:val="0"/>
          <w:szCs w:val="21"/>
        </w:rPr>
      </w:pPr>
    </w:p>
    <w:p w14:paraId="6F2A23F6">
      <w:pPr>
        <w:pStyle w:val="109"/>
        <w:adjustRightInd w:val="0"/>
        <w:snapToGrid w:val="0"/>
        <w:spacing w:line="300" w:lineRule="exact"/>
        <w:ind w:firstLine="567" w:firstLineChars="270"/>
        <w:rPr>
          <w:rFonts w:ascii="Times New Roman" w:hAnsi="Times New Roman"/>
          <w:bCs/>
          <w:snapToGrid w:val="0"/>
          <w:kern w:val="0"/>
          <w:szCs w:val="21"/>
        </w:rPr>
      </w:pPr>
    </w:p>
    <w:p w14:paraId="6DC6CC21">
      <w:pPr>
        <w:pStyle w:val="109"/>
        <w:adjustRightInd w:val="0"/>
        <w:snapToGrid w:val="0"/>
        <w:spacing w:line="300" w:lineRule="exact"/>
        <w:ind w:firstLine="567" w:firstLineChars="270"/>
        <w:rPr>
          <w:rFonts w:ascii="Times New Roman" w:hAnsi="Times New Roman"/>
          <w:bCs/>
          <w:snapToGrid w:val="0"/>
          <w:kern w:val="0"/>
          <w:szCs w:val="21"/>
        </w:rPr>
      </w:pPr>
    </w:p>
    <w:p w14:paraId="7908BBD8">
      <w:pPr>
        <w:pStyle w:val="109"/>
        <w:adjustRightInd w:val="0"/>
        <w:snapToGrid w:val="0"/>
        <w:spacing w:line="300" w:lineRule="exact"/>
        <w:ind w:firstLine="567" w:firstLineChars="270"/>
        <w:rPr>
          <w:rFonts w:ascii="Times New Roman" w:hAnsi="Times New Roman"/>
          <w:bCs/>
          <w:snapToGrid w:val="0"/>
          <w:kern w:val="0"/>
          <w:szCs w:val="21"/>
        </w:rPr>
      </w:pPr>
    </w:p>
    <w:p w14:paraId="6D416185">
      <w:pPr>
        <w:pStyle w:val="109"/>
        <w:adjustRightInd w:val="0"/>
        <w:snapToGrid w:val="0"/>
        <w:spacing w:line="300" w:lineRule="exact"/>
        <w:ind w:firstLine="567" w:firstLineChars="270"/>
        <w:rPr>
          <w:rFonts w:ascii="Times New Roman" w:hAnsi="Times New Roman"/>
          <w:bCs/>
          <w:snapToGrid w:val="0"/>
          <w:kern w:val="0"/>
          <w:szCs w:val="21"/>
        </w:rPr>
      </w:pPr>
    </w:p>
    <w:p w14:paraId="44A1E87A">
      <w:pPr>
        <w:pStyle w:val="109"/>
        <w:adjustRightInd w:val="0"/>
        <w:snapToGrid w:val="0"/>
        <w:spacing w:line="300" w:lineRule="exact"/>
        <w:ind w:firstLine="567" w:firstLineChars="270"/>
        <w:rPr>
          <w:rFonts w:ascii="Times New Roman" w:hAnsi="Times New Roman"/>
          <w:bCs/>
          <w:snapToGrid w:val="0"/>
          <w:kern w:val="0"/>
          <w:szCs w:val="21"/>
        </w:rPr>
      </w:pPr>
    </w:p>
    <w:p w14:paraId="1609E963">
      <w:pPr>
        <w:pStyle w:val="109"/>
        <w:adjustRightInd w:val="0"/>
        <w:snapToGrid w:val="0"/>
        <w:spacing w:line="300" w:lineRule="exact"/>
        <w:ind w:firstLine="567" w:firstLineChars="270"/>
        <w:rPr>
          <w:rFonts w:ascii="Times New Roman" w:hAnsi="Times New Roman"/>
          <w:bCs/>
          <w:snapToGrid w:val="0"/>
          <w:kern w:val="0"/>
          <w:szCs w:val="21"/>
        </w:rPr>
      </w:pPr>
    </w:p>
    <w:p w14:paraId="3BB5ACB6">
      <w:pPr>
        <w:pStyle w:val="109"/>
        <w:adjustRightInd w:val="0"/>
        <w:snapToGrid w:val="0"/>
        <w:spacing w:line="300" w:lineRule="exact"/>
        <w:ind w:firstLine="567" w:firstLineChars="270"/>
        <w:rPr>
          <w:rFonts w:ascii="Times New Roman" w:hAnsi="Times New Roman"/>
          <w:bCs/>
          <w:snapToGrid w:val="0"/>
          <w:kern w:val="0"/>
          <w:szCs w:val="21"/>
        </w:rPr>
      </w:pPr>
    </w:p>
    <w:p w14:paraId="0A919AFF">
      <w:pPr>
        <w:pStyle w:val="109"/>
        <w:adjustRightInd w:val="0"/>
        <w:snapToGrid w:val="0"/>
        <w:spacing w:line="300" w:lineRule="exact"/>
        <w:ind w:firstLine="567" w:firstLineChars="270"/>
        <w:rPr>
          <w:rFonts w:ascii="Times New Roman" w:hAnsi="Times New Roman"/>
          <w:bCs/>
          <w:snapToGrid w:val="0"/>
          <w:kern w:val="0"/>
          <w:szCs w:val="21"/>
        </w:rPr>
      </w:pPr>
    </w:p>
    <w:p w14:paraId="368FDA0E">
      <w:pPr>
        <w:pStyle w:val="109"/>
        <w:adjustRightInd w:val="0"/>
        <w:snapToGrid w:val="0"/>
        <w:spacing w:line="300" w:lineRule="exact"/>
        <w:ind w:firstLine="567" w:firstLineChars="270"/>
        <w:rPr>
          <w:rFonts w:ascii="Times New Roman" w:hAnsi="Times New Roman"/>
          <w:bCs/>
          <w:snapToGrid w:val="0"/>
          <w:kern w:val="0"/>
          <w:szCs w:val="21"/>
        </w:rPr>
      </w:pPr>
    </w:p>
    <w:p w14:paraId="25032BC9">
      <w:pPr>
        <w:pStyle w:val="109"/>
        <w:adjustRightInd w:val="0"/>
        <w:snapToGrid w:val="0"/>
        <w:spacing w:line="300" w:lineRule="exact"/>
        <w:ind w:firstLine="567" w:firstLineChars="270"/>
        <w:rPr>
          <w:rFonts w:ascii="Times New Roman" w:hAnsi="Times New Roman"/>
          <w:bCs/>
          <w:snapToGrid w:val="0"/>
          <w:kern w:val="0"/>
          <w:szCs w:val="21"/>
        </w:rPr>
      </w:pPr>
    </w:p>
    <w:p w14:paraId="3D66D401">
      <w:pPr>
        <w:pStyle w:val="4"/>
        <w:tabs>
          <w:tab w:val="left" w:pos="1476"/>
        </w:tabs>
        <w:spacing w:before="120" w:beforeLines="50" w:after="120" w:afterLines="50" w:line="500" w:lineRule="exact"/>
        <w:jc w:val="center"/>
        <w:rPr>
          <w:rFonts w:ascii="Times New Roman" w:hAnsi="Times New Roman"/>
          <w:b w:val="0"/>
          <w:sz w:val="28"/>
          <w:szCs w:val="18"/>
        </w:rPr>
      </w:pPr>
      <w:bookmarkStart w:id="57" w:name="_Toc15624"/>
      <w:bookmarkStart w:id="58" w:name="_Toc12462192"/>
      <w:bookmarkStart w:id="59" w:name="_Toc12173"/>
      <w:bookmarkStart w:id="60" w:name="_Toc10696"/>
      <w:bookmarkStart w:id="61" w:name="_Toc8524"/>
      <w:bookmarkStart w:id="62" w:name="_Toc30006"/>
      <w:bookmarkStart w:id="63" w:name="_Toc11078140"/>
      <w:bookmarkStart w:id="64" w:name="_Toc29515"/>
      <w:bookmarkStart w:id="65" w:name="_Toc27835"/>
      <w:r>
        <w:rPr>
          <w:rFonts w:ascii="Times New Roman" w:hAnsi="Times New Roman"/>
          <w:b w:val="0"/>
          <w:sz w:val="28"/>
          <w:szCs w:val="18"/>
        </w:rPr>
        <w:t>附录3 资格审查条件(信誉最低要求)</w:t>
      </w:r>
      <w:bookmarkEnd w:id="57"/>
      <w:bookmarkEnd w:id="58"/>
      <w:bookmarkEnd w:id="59"/>
      <w:bookmarkEnd w:id="60"/>
      <w:bookmarkEnd w:id="61"/>
      <w:bookmarkEnd w:id="62"/>
      <w:bookmarkEnd w:id="63"/>
      <w:bookmarkEnd w:id="64"/>
      <w:bookmarkEnd w:id="65"/>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360F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729DBB79">
            <w:pPr>
              <w:pStyle w:val="109"/>
              <w:adjustRightInd w:val="0"/>
              <w:snapToGrid w:val="0"/>
              <w:jc w:val="center"/>
              <w:rPr>
                <w:rFonts w:ascii="Times New Roman" w:hAnsi="Times New Roman"/>
                <w:b/>
                <w:bCs/>
                <w:szCs w:val="21"/>
              </w:rPr>
            </w:pPr>
            <w:r>
              <w:rPr>
                <w:rFonts w:ascii="Times New Roman" w:hAnsi="Times New Roman"/>
                <w:b/>
                <w:bCs/>
                <w:szCs w:val="21"/>
              </w:rPr>
              <w:t>信誉要求</w:t>
            </w:r>
          </w:p>
        </w:tc>
      </w:tr>
      <w:tr w14:paraId="72D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1D2B40CC">
            <w:pPr>
              <w:spacing w:line="460" w:lineRule="exact"/>
              <w:ind w:firstLine="437"/>
              <w:rPr>
                <w:rFonts w:ascii="Times New Roman" w:hAnsi="Times New Roman"/>
                <w:bCs/>
                <w:snapToGrid w:val="0"/>
                <w:kern w:val="0"/>
                <w:szCs w:val="21"/>
              </w:rPr>
            </w:pPr>
            <w:r>
              <w:rPr>
                <w:rFonts w:hint="eastAsia" w:ascii="Times New Roman" w:hAnsi="Times New Roman"/>
                <w:bCs/>
                <w:snapToGrid w:val="0"/>
                <w:kern w:val="0"/>
                <w:szCs w:val="21"/>
              </w:rPr>
              <w:t>投标人近二年未被列入合肥文旅博览集团有限公司信用评价体系黑名单，</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0700C13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589597C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453FEDF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1B21F072">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069CE5B7">
            <w:pPr>
              <w:spacing w:line="460" w:lineRule="exact"/>
              <w:jc w:val="left"/>
              <w:rPr>
                <w:rFonts w:ascii="Times New Roman" w:hAnsi="Times New Roman"/>
                <w:bCs/>
                <w:snapToGrid w:val="0"/>
                <w:color w:val="FF0000"/>
                <w:kern w:val="0"/>
                <w:szCs w:val="21"/>
              </w:rPr>
            </w:pPr>
          </w:p>
        </w:tc>
      </w:tr>
    </w:tbl>
    <w:p w14:paraId="4FF898CF">
      <w:pPr>
        <w:adjustRightInd w:val="0"/>
        <w:snapToGrid w:val="0"/>
        <w:spacing w:line="400" w:lineRule="exact"/>
        <w:ind w:firstLine="420" w:firstLineChars="200"/>
        <w:rPr>
          <w:rFonts w:ascii="Times New Roman" w:hAnsi="Times New Roman"/>
          <w:bCs/>
          <w:snapToGrid w:val="0"/>
          <w:kern w:val="0"/>
          <w:szCs w:val="21"/>
        </w:rPr>
      </w:pPr>
      <w:bookmarkStart w:id="66" w:name="_Toc460660065"/>
      <w:bookmarkStart w:id="67" w:name="_Toc11078141"/>
      <w:bookmarkStart w:id="68" w:name="_Toc12462193"/>
      <w:r>
        <w:rPr>
          <w:rFonts w:ascii="Times New Roman" w:hAnsi="Times New Roman"/>
          <w:bCs/>
          <w:snapToGrid w:val="0"/>
          <w:kern w:val="0"/>
          <w:szCs w:val="21"/>
        </w:rPr>
        <w:t>注：投标人在投标函中承诺，不需要提供相关证明材料。如投标人承诺与实际不符，将视为投标人弄虚作假。</w:t>
      </w:r>
    </w:p>
    <w:p w14:paraId="38F78B5B">
      <w:pPr>
        <w:rPr>
          <w:rFonts w:ascii="Times New Roman" w:hAnsi="Times New Roman" w:eastAsia="黑体"/>
          <w:sz w:val="32"/>
          <w:szCs w:val="20"/>
        </w:rPr>
      </w:pPr>
    </w:p>
    <w:p w14:paraId="48959240">
      <w:pPr>
        <w:rPr>
          <w:rFonts w:ascii="Times New Roman" w:hAnsi="Times New Roman" w:eastAsia="黑体"/>
          <w:sz w:val="32"/>
          <w:szCs w:val="20"/>
        </w:rPr>
      </w:pPr>
    </w:p>
    <w:p w14:paraId="33D48EC3">
      <w:pPr>
        <w:rPr>
          <w:rFonts w:ascii="Times New Roman" w:hAnsi="Times New Roman" w:eastAsia="黑体"/>
          <w:sz w:val="32"/>
          <w:szCs w:val="20"/>
        </w:rPr>
      </w:pPr>
    </w:p>
    <w:p w14:paraId="37D9E739">
      <w:pPr>
        <w:rPr>
          <w:rFonts w:ascii="Times New Roman" w:hAnsi="Times New Roman" w:eastAsia="黑体"/>
          <w:sz w:val="32"/>
          <w:szCs w:val="20"/>
        </w:rPr>
      </w:pPr>
    </w:p>
    <w:p w14:paraId="327B1BCC">
      <w:pPr>
        <w:rPr>
          <w:rFonts w:ascii="Times New Roman" w:hAnsi="Times New Roman" w:eastAsia="黑体"/>
          <w:sz w:val="32"/>
          <w:szCs w:val="20"/>
        </w:rPr>
      </w:pPr>
    </w:p>
    <w:p w14:paraId="399D1A34">
      <w:pPr>
        <w:rPr>
          <w:rFonts w:ascii="Times New Roman" w:hAnsi="Times New Roman" w:eastAsia="黑体"/>
          <w:sz w:val="32"/>
          <w:szCs w:val="20"/>
        </w:rPr>
      </w:pPr>
    </w:p>
    <w:p w14:paraId="16AA8C4E">
      <w:pPr>
        <w:rPr>
          <w:rFonts w:ascii="Times New Roman" w:hAnsi="Times New Roman" w:eastAsia="黑体"/>
          <w:sz w:val="32"/>
          <w:szCs w:val="20"/>
        </w:rPr>
      </w:pPr>
    </w:p>
    <w:p w14:paraId="5F475D99">
      <w:pPr>
        <w:rPr>
          <w:rFonts w:ascii="Times New Roman" w:hAnsi="Times New Roman" w:eastAsia="黑体"/>
          <w:sz w:val="32"/>
          <w:szCs w:val="20"/>
        </w:rPr>
      </w:pPr>
    </w:p>
    <w:p w14:paraId="16B3389D">
      <w:pPr>
        <w:rPr>
          <w:rFonts w:ascii="Times New Roman" w:hAnsi="Times New Roman" w:eastAsia="黑体"/>
          <w:sz w:val="32"/>
          <w:szCs w:val="20"/>
        </w:rPr>
      </w:pPr>
    </w:p>
    <w:p w14:paraId="28086EBE">
      <w:pPr>
        <w:rPr>
          <w:rFonts w:ascii="Times New Roman" w:hAnsi="Times New Roman" w:eastAsia="黑体"/>
          <w:sz w:val="32"/>
          <w:szCs w:val="20"/>
        </w:rPr>
      </w:pPr>
    </w:p>
    <w:p w14:paraId="53B77298">
      <w:pPr>
        <w:pStyle w:val="5"/>
        <w:ind w:firstLine="137"/>
      </w:pPr>
    </w:p>
    <w:p w14:paraId="0EAE2253"/>
    <w:p w14:paraId="5159D0FB">
      <w:pPr>
        <w:pStyle w:val="5"/>
        <w:ind w:firstLine="137"/>
      </w:pPr>
    </w:p>
    <w:p w14:paraId="78FABBBB"/>
    <w:p w14:paraId="085632D7">
      <w:pPr>
        <w:rPr>
          <w:rFonts w:ascii="Times New Roman" w:hAnsi="Times New Roman" w:eastAsia="黑体"/>
          <w:sz w:val="32"/>
          <w:szCs w:val="20"/>
        </w:rPr>
      </w:pPr>
    </w:p>
    <w:bookmarkEnd w:id="66"/>
    <w:bookmarkEnd w:id="67"/>
    <w:bookmarkEnd w:id="68"/>
    <w:p w14:paraId="161CA13E">
      <w:pPr>
        <w:pStyle w:val="4"/>
        <w:numPr>
          <w:ilvl w:val="0"/>
          <w:numId w:val="2"/>
        </w:numPr>
        <w:spacing w:before="0" w:after="0" w:line="500" w:lineRule="exact"/>
        <w:rPr>
          <w:rFonts w:ascii="Times New Roman" w:hAnsi="Times New Roman"/>
          <w:b w:val="0"/>
        </w:rPr>
      </w:pPr>
      <w:bookmarkStart w:id="69" w:name="_Toc11558"/>
      <w:bookmarkStart w:id="70" w:name="_Toc3399"/>
      <w:bookmarkStart w:id="71" w:name="_Toc19300"/>
      <w:bookmarkStart w:id="72" w:name="_Toc1590"/>
      <w:bookmarkStart w:id="73" w:name="_Toc15587"/>
      <w:bookmarkStart w:id="74" w:name="_Toc152045529"/>
      <w:bookmarkStart w:id="75" w:name="_Toc24347"/>
      <w:bookmarkStart w:id="76" w:name="_Toc14931"/>
      <w:bookmarkStart w:id="77" w:name="_Toc144974497"/>
      <w:bookmarkStart w:id="78" w:name="_Toc18354"/>
      <w:bookmarkStart w:id="79" w:name="_Toc152042305"/>
      <w:bookmarkStart w:id="80" w:name="_Toc179632546"/>
      <w:r>
        <w:rPr>
          <w:rFonts w:ascii="Times New Roman" w:hAnsi="Times New Roman"/>
          <w:b w:val="0"/>
          <w:sz w:val="28"/>
          <w:szCs w:val="18"/>
        </w:rPr>
        <w:t>总则</w:t>
      </w:r>
      <w:bookmarkEnd w:id="69"/>
      <w:bookmarkEnd w:id="70"/>
      <w:bookmarkEnd w:id="71"/>
      <w:bookmarkEnd w:id="72"/>
      <w:bookmarkEnd w:id="73"/>
      <w:bookmarkEnd w:id="74"/>
      <w:bookmarkEnd w:id="75"/>
      <w:bookmarkEnd w:id="76"/>
      <w:bookmarkEnd w:id="77"/>
      <w:bookmarkEnd w:id="78"/>
      <w:bookmarkEnd w:id="79"/>
      <w:bookmarkEnd w:id="80"/>
    </w:p>
    <w:p w14:paraId="27DD8CF4">
      <w:pPr>
        <w:pStyle w:val="5"/>
        <w:spacing w:before="0" w:after="0" w:line="500" w:lineRule="exact"/>
        <w:ind w:firstLine="118"/>
        <w:rPr>
          <w:rFonts w:ascii="Times New Roman" w:hAnsi="Times New Roman"/>
          <w:snapToGrid w:val="0"/>
          <w:sz w:val="24"/>
          <w:szCs w:val="18"/>
          <w:shd w:val="clear" w:color="auto" w:fill="FFFFFF"/>
        </w:rPr>
      </w:pPr>
      <w:bookmarkStart w:id="81" w:name="_Toc144974498"/>
      <w:bookmarkStart w:id="82" w:name="_Toc179632547"/>
      <w:bookmarkStart w:id="83" w:name="_Toc152045530"/>
      <w:bookmarkStart w:id="84" w:name="_Toc152042306"/>
      <w:r>
        <w:rPr>
          <w:rFonts w:ascii="Times New Roman" w:hAnsi="Times New Roman"/>
          <w:snapToGrid w:val="0"/>
          <w:sz w:val="24"/>
          <w:szCs w:val="18"/>
          <w:shd w:val="clear" w:color="auto" w:fill="FFFFFF"/>
          <w:lang w:val="zh-CN"/>
        </w:rPr>
        <w:t>1.1 项目概况</w:t>
      </w:r>
      <w:bookmarkEnd w:id="81"/>
      <w:bookmarkEnd w:id="82"/>
      <w:bookmarkEnd w:id="83"/>
      <w:bookmarkEnd w:id="84"/>
      <w:r>
        <w:rPr>
          <w:rFonts w:ascii="Times New Roman" w:hAnsi="Times New Roman"/>
          <w:snapToGrid w:val="0"/>
          <w:sz w:val="24"/>
          <w:szCs w:val="18"/>
          <w:shd w:val="clear" w:color="auto" w:fill="FFFFFF"/>
        </w:rPr>
        <w:t xml:space="preserve"> </w:t>
      </w:r>
    </w:p>
    <w:p w14:paraId="0E57EC31">
      <w:pPr>
        <w:spacing w:line="500" w:lineRule="exact"/>
        <w:ind w:firstLine="420" w:firstLineChars="200"/>
        <w:rPr>
          <w:rFonts w:ascii="Times New Roman" w:hAnsi="Times New Roman"/>
        </w:rPr>
      </w:pPr>
      <w:r>
        <w:rPr>
          <w:rFonts w:ascii="Times New Roman" w:hAnsi="Times New Roman"/>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14:paraId="5790B053">
      <w:pPr>
        <w:spacing w:line="500" w:lineRule="exact"/>
        <w:ind w:firstLine="420" w:firstLineChars="200"/>
        <w:rPr>
          <w:rFonts w:ascii="Times New Roman" w:hAnsi="Times New Roman"/>
        </w:rPr>
      </w:pPr>
      <w:r>
        <w:rPr>
          <w:rFonts w:ascii="Times New Roman" w:hAnsi="Times New Roman"/>
        </w:rPr>
        <w:t>1.1.2招标人：见投标人须知前附表。</w:t>
      </w:r>
    </w:p>
    <w:p w14:paraId="141F2C67">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3</w:t>
      </w:r>
      <w:r>
        <w:rPr>
          <w:rFonts w:ascii="Times New Roman" w:hAnsi="Times New Roman"/>
        </w:rPr>
        <w:t>招标项目名称：见投标人须知前附表。</w:t>
      </w:r>
    </w:p>
    <w:p w14:paraId="6D161D71">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4</w:t>
      </w:r>
      <w:r>
        <w:rPr>
          <w:rFonts w:ascii="Times New Roman" w:hAnsi="Times New Roman"/>
        </w:rPr>
        <w:t xml:space="preserve"> 招标项目地点：见投标人须知前附表。</w:t>
      </w:r>
    </w:p>
    <w:p w14:paraId="611CA345">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5</w:t>
      </w:r>
      <w:r>
        <w:rPr>
          <w:rFonts w:ascii="Times New Roman" w:hAnsi="Times New Roman"/>
        </w:rPr>
        <w:t>招标项目规模：见投标人须知前附表。</w:t>
      </w:r>
    </w:p>
    <w:p w14:paraId="49D9A314">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6</w:t>
      </w:r>
      <w:r>
        <w:rPr>
          <w:rFonts w:ascii="Times New Roman" w:hAnsi="Times New Roman"/>
        </w:rPr>
        <w:t>招标项目预计进场日期：见投标人须知前附表。</w:t>
      </w:r>
    </w:p>
    <w:p w14:paraId="12204C70">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7</w:t>
      </w:r>
      <w:r>
        <w:rPr>
          <w:rFonts w:ascii="Times New Roman" w:hAnsi="Times New Roman"/>
        </w:rPr>
        <w:t>合同估算价：见投标人须知前附表。</w:t>
      </w:r>
    </w:p>
    <w:p w14:paraId="0A8B1AE9">
      <w:pPr>
        <w:pStyle w:val="5"/>
        <w:spacing w:before="0" w:after="0" w:line="500" w:lineRule="exact"/>
        <w:ind w:firstLine="118"/>
        <w:rPr>
          <w:rFonts w:ascii="Times New Roman" w:hAnsi="Times New Roman"/>
          <w:sz w:val="24"/>
          <w:szCs w:val="24"/>
        </w:rPr>
      </w:pPr>
      <w:r>
        <w:rPr>
          <w:rFonts w:ascii="Times New Roman" w:hAnsi="Times New Roman"/>
          <w:sz w:val="24"/>
          <w:szCs w:val="24"/>
        </w:rPr>
        <w:t>1.2 资金来源和落实情况</w:t>
      </w:r>
    </w:p>
    <w:p w14:paraId="60ED54F9">
      <w:pPr>
        <w:spacing w:line="500" w:lineRule="exact"/>
        <w:ind w:firstLine="420" w:firstLineChars="200"/>
        <w:rPr>
          <w:rFonts w:ascii="Times New Roman" w:hAnsi="Times New Roman"/>
        </w:rPr>
      </w:pPr>
      <w:r>
        <w:rPr>
          <w:rFonts w:ascii="Times New Roman" w:hAnsi="Times New Roman"/>
        </w:rPr>
        <w:t>1.2.1资金来源：见投标人须知前附表。</w:t>
      </w:r>
    </w:p>
    <w:p w14:paraId="4E78F96B">
      <w:pPr>
        <w:spacing w:line="500" w:lineRule="exact"/>
        <w:ind w:firstLine="420" w:firstLineChars="200"/>
        <w:rPr>
          <w:rFonts w:ascii="Times New Roman" w:hAnsi="Times New Roman"/>
        </w:rPr>
      </w:pPr>
      <w:r>
        <w:rPr>
          <w:rFonts w:ascii="Times New Roman" w:hAnsi="Times New Roman"/>
        </w:rPr>
        <w:t>1.2.2资金落实情况：见投标人须知前附表。</w:t>
      </w:r>
    </w:p>
    <w:p w14:paraId="6B60A294">
      <w:pPr>
        <w:pStyle w:val="5"/>
        <w:spacing w:before="0" w:after="0" w:line="500" w:lineRule="exact"/>
        <w:ind w:firstLine="118"/>
        <w:rPr>
          <w:rFonts w:ascii="Times New Roman" w:hAnsi="Times New Roman"/>
          <w:sz w:val="24"/>
          <w:szCs w:val="24"/>
        </w:rPr>
      </w:pPr>
      <w:r>
        <w:rPr>
          <w:rFonts w:ascii="Times New Roman" w:hAnsi="Times New Roman"/>
          <w:sz w:val="24"/>
          <w:szCs w:val="24"/>
        </w:rPr>
        <w:t>1.3招标范围、服务期限和质量标准</w:t>
      </w:r>
    </w:p>
    <w:p w14:paraId="6FC67CA3">
      <w:pPr>
        <w:spacing w:line="500" w:lineRule="exact"/>
        <w:ind w:firstLine="420" w:firstLineChars="200"/>
        <w:rPr>
          <w:rFonts w:ascii="Times New Roman" w:hAnsi="Times New Roman"/>
        </w:rPr>
      </w:pPr>
      <w:r>
        <w:rPr>
          <w:rFonts w:ascii="Times New Roman" w:hAnsi="Times New Roman"/>
        </w:rPr>
        <w:t>1.3.1招标范围：见投标人须知前附表。</w:t>
      </w:r>
    </w:p>
    <w:p w14:paraId="7C5F0A6E">
      <w:pPr>
        <w:spacing w:line="500" w:lineRule="exact"/>
        <w:ind w:firstLine="420" w:firstLineChars="200"/>
        <w:rPr>
          <w:rFonts w:ascii="Times New Roman" w:hAnsi="Times New Roman"/>
        </w:rPr>
      </w:pPr>
      <w:r>
        <w:rPr>
          <w:rFonts w:ascii="Times New Roman" w:hAnsi="Times New Roman"/>
        </w:rPr>
        <w:t>1.3.2服务期限：见投标人须知前附表。</w:t>
      </w:r>
    </w:p>
    <w:p w14:paraId="1A2877B4">
      <w:pPr>
        <w:spacing w:line="500" w:lineRule="exact"/>
        <w:ind w:firstLine="420" w:firstLineChars="200"/>
        <w:rPr>
          <w:rFonts w:ascii="Times New Roman" w:hAnsi="Times New Roman"/>
        </w:rPr>
      </w:pPr>
      <w:r>
        <w:rPr>
          <w:rFonts w:ascii="Times New Roman" w:hAnsi="Times New Roman"/>
        </w:rPr>
        <w:t>1.3.3质量要求：见投标人须知前附表。</w:t>
      </w:r>
    </w:p>
    <w:p w14:paraId="2AD928F8">
      <w:pPr>
        <w:pStyle w:val="5"/>
        <w:spacing w:before="0" w:after="0" w:line="500" w:lineRule="exact"/>
        <w:ind w:firstLine="118"/>
        <w:rPr>
          <w:rFonts w:ascii="Times New Roman" w:hAnsi="Times New Roman"/>
          <w:sz w:val="24"/>
          <w:szCs w:val="24"/>
        </w:rPr>
      </w:pPr>
      <w:r>
        <w:rPr>
          <w:rFonts w:ascii="Times New Roman" w:hAnsi="Times New Roman"/>
          <w:sz w:val="24"/>
          <w:szCs w:val="24"/>
        </w:rPr>
        <w:t>1.4投标人资格要求</w:t>
      </w:r>
    </w:p>
    <w:p w14:paraId="6FB3284E">
      <w:pPr>
        <w:spacing w:line="500" w:lineRule="exact"/>
        <w:ind w:firstLine="420" w:firstLineChars="200"/>
        <w:rPr>
          <w:rFonts w:ascii="Times New Roman" w:hAnsi="Times New Roman"/>
        </w:rPr>
      </w:pPr>
      <w:r>
        <w:rPr>
          <w:rFonts w:ascii="Times New Roman" w:hAnsi="Times New Roman"/>
        </w:rPr>
        <w:t>1.4.1 投标人应具备承担本招标项目的资质条件、能力和信誉：</w:t>
      </w:r>
    </w:p>
    <w:p w14:paraId="6CA65D74">
      <w:pPr>
        <w:spacing w:line="500" w:lineRule="exact"/>
        <w:ind w:firstLine="315" w:firstLineChars="150"/>
        <w:rPr>
          <w:rFonts w:ascii="Times New Roman" w:hAnsi="Times New Roman"/>
        </w:rPr>
      </w:pPr>
      <w:r>
        <w:rPr>
          <w:rFonts w:ascii="Times New Roman" w:hAnsi="Times New Roman"/>
        </w:rPr>
        <w:t>（1）资质要求：见投标人须知前附表；</w:t>
      </w:r>
    </w:p>
    <w:p w14:paraId="316C9EE9">
      <w:pPr>
        <w:spacing w:line="500" w:lineRule="exact"/>
        <w:ind w:firstLine="315" w:firstLineChars="150"/>
        <w:rPr>
          <w:rFonts w:ascii="Times New Roman" w:hAnsi="Times New Roman"/>
        </w:rPr>
      </w:pPr>
      <w:r>
        <w:rPr>
          <w:rFonts w:ascii="Times New Roman" w:hAnsi="Times New Roman"/>
        </w:rPr>
        <w:t>（2）业绩要求：见投标人须知前附表；</w:t>
      </w:r>
    </w:p>
    <w:p w14:paraId="152DBE6F">
      <w:pPr>
        <w:spacing w:line="500" w:lineRule="exact"/>
        <w:ind w:firstLine="315" w:firstLineChars="150"/>
        <w:rPr>
          <w:rFonts w:ascii="Times New Roman" w:hAnsi="Times New Roman"/>
        </w:rPr>
      </w:pPr>
      <w:r>
        <w:rPr>
          <w:rFonts w:ascii="Times New Roman" w:hAnsi="Times New Roman"/>
        </w:rPr>
        <w:t>（3）信誉要求：见投标人须知前附表；</w:t>
      </w:r>
    </w:p>
    <w:p w14:paraId="06586A14">
      <w:pPr>
        <w:spacing w:line="500" w:lineRule="exact"/>
        <w:ind w:firstLine="315" w:firstLineChars="150"/>
        <w:rPr>
          <w:rFonts w:ascii="Times New Roman" w:hAnsi="Times New Roman"/>
        </w:rPr>
      </w:pPr>
      <w:r>
        <w:rPr>
          <w:rFonts w:ascii="Times New Roman" w:hAnsi="Times New Roman"/>
        </w:rPr>
        <w:t>（4）项目负责人的资格及业绩要求：见投标人须知前附表；</w:t>
      </w:r>
    </w:p>
    <w:p w14:paraId="4AADE6BF">
      <w:pPr>
        <w:spacing w:line="500" w:lineRule="exact"/>
        <w:ind w:firstLine="315" w:firstLineChars="150"/>
        <w:rPr>
          <w:rFonts w:ascii="Times New Roman" w:hAnsi="Times New Roman"/>
        </w:rPr>
      </w:pPr>
      <w:r>
        <w:rPr>
          <w:rFonts w:ascii="Times New Roman" w:hAnsi="Times New Roman"/>
        </w:rPr>
        <w:t>（5）其他主要人员要求：见投标人须知前附表；</w:t>
      </w:r>
    </w:p>
    <w:p w14:paraId="6C51AE0B">
      <w:pPr>
        <w:spacing w:line="500" w:lineRule="exact"/>
        <w:ind w:firstLine="315" w:firstLineChars="150"/>
        <w:rPr>
          <w:rFonts w:ascii="Times New Roman" w:hAnsi="Times New Roman"/>
        </w:rPr>
      </w:pPr>
      <w:r>
        <w:rPr>
          <w:rFonts w:ascii="Times New Roman" w:hAnsi="Times New Roman"/>
        </w:rPr>
        <w:t>（6）其他要求：见投标人须知前附表。</w:t>
      </w:r>
    </w:p>
    <w:p w14:paraId="19BA63C5">
      <w:pPr>
        <w:spacing w:line="500" w:lineRule="exact"/>
        <w:ind w:firstLine="420" w:firstLineChars="200"/>
        <w:rPr>
          <w:rFonts w:ascii="Times New Roman" w:hAnsi="Times New Roman"/>
        </w:rPr>
      </w:pPr>
      <w:r>
        <w:rPr>
          <w:rFonts w:ascii="Times New Roman" w:hAnsi="Times New Roman"/>
        </w:rPr>
        <w:t>需要提交的相关证明材料见本章第3.5款的规定。</w:t>
      </w:r>
    </w:p>
    <w:p w14:paraId="20E6214A">
      <w:pPr>
        <w:spacing w:line="500" w:lineRule="exact"/>
        <w:ind w:firstLine="420" w:firstLineChars="200"/>
        <w:rPr>
          <w:rFonts w:ascii="Times New Roman" w:hAnsi="Times New Roman"/>
        </w:rPr>
      </w:pPr>
      <w:r>
        <w:rPr>
          <w:rFonts w:ascii="Times New Roman" w:hAnsi="Times New Roman"/>
        </w:rPr>
        <w:t>1.4.2投标人须知前附表规定接受联合体投标的，联合体除应符合本章第1.4.1项和投标人须知前附表的要求外，还应遵守以下规定：</w:t>
      </w:r>
    </w:p>
    <w:p w14:paraId="46F906CC">
      <w:pPr>
        <w:spacing w:line="5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14:paraId="73F658C7">
      <w:pPr>
        <w:spacing w:line="5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14:paraId="351B100A">
      <w:pPr>
        <w:spacing w:line="500" w:lineRule="exact"/>
        <w:ind w:firstLine="315" w:firstLineChars="150"/>
        <w:rPr>
          <w:rFonts w:ascii="Times New Roman" w:hAnsi="Times New Roman"/>
        </w:rPr>
      </w:pPr>
      <w:r>
        <w:rPr>
          <w:rFonts w:ascii="Times New Roman" w:hAnsi="Times New Roman"/>
        </w:rPr>
        <w:t>（3）联合体各方不得再以自己名义单独或参加其他联合体在同一标段中投标；</w:t>
      </w:r>
    </w:p>
    <w:p w14:paraId="70C33040">
      <w:pPr>
        <w:spacing w:line="500" w:lineRule="exact"/>
        <w:ind w:firstLine="315" w:firstLineChars="150"/>
        <w:rPr>
          <w:rFonts w:ascii="Times New Roman" w:hAnsi="Times New Roman"/>
        </w:rPr>
      </w:pPr>
      <w:r>
        <w:rPr>
          <w:rFonts w:ascii="Times New Roman" w:hAnsi="Times New Roman"/>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7D0FC7A5">
      <w:pPr>
        <w:spacing w:line="500" w:lineRule="exact"/>
        <w:ind w:firstLine="315" w:firstLineChars="150"/>
        <w:rPr>
          <w:rFonts w:ascii="Times New Roman" w:hAnsi="Times New Roman"/>
        </w:rPr>
      </w:pPr>
      <w:r>
        <w:rPr>
          <w:rFonts w:ascii="Times New Roman" w:hAnsi="Times New Roman"/>
        </w:rPr>
        <w:t>（5）尽管委任了联合体牵头人，但联合体各成员在投标、签约与履行合同过程中，仍负有连带的和各自的法律责任。</w:t>
      </w:r>
    </w:p>
    <w:p w14:paraId="48BC1FBF">
      <w:pPr>
        <w:spacing w:line="500" w:lineRule="exact"/>
        <w:ind w:firstLine="420" w:firstLineChars="200"/>
        <w:rPr>
          <w:rFonts w:ascii="Times New Roman" w:hAnsi="Times New Roman"/>
          <w:szCs w:val="21"/>
        </w:rPr>
      </w:pPr>
      <w:r>
        <w:rPr>
          <w:rFonts w:ascii="Times New Roman" w:hAnsi="Times New Roman"/>
          <w:szCs w:val="21"/>
        </w:rPr>
        <w:t xml:space="preserve">1.4.3 </w:t>
      </w:r>
      <w:r>
        <w:rPr>
          <w:rFonts w:ascii="Times New Roman" w:hAnsi="Times New Roman"/>
          <w:snapToGrid w:val="0"/>
          <w:kern w:val="0"/>
          <w:szCs w:val="21"/>
          <w:shd w:val="clear" w:color="auto" w:fill="FFFFFF"/>
          <w:lang w:val="zh-CN"/>
        </w:rPr>
        <w:t>投标人（包括联合体各成员</w:t>
      </w: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lang w:val="zh-CN"/>
        </w:rPr>
        <w:t>不得与本标段相关单位存在下列关联关系：</w:t>
      </w:r>
    </w:p>
    <w:p w14:paraId="6500C076">
      <w:pPr>
        <w:spacing w:line="500" w:lineRule="exact"/>
        <w:ind w:firstLine="420" w:firstLineChars="200"/>
        <w:rPr>
          <w:rFonts w:ascii="Times New Roman" w:hAnsi="Times New Roman"/>
          <w:szCs w:val="21"/>
        </w:rPr>
      </w:pPr>
      <w:r>
        <w:rPr>
          <w:rFonts w:ascii="Times New Roman" w:hAnsi="Times New Roman"/>
          <w:szCs w:val="21"/>
        </w:rPr>
        <w:t>（1）为招标人不具有独立法人资格的附属机构（单位）；</w:t>
      </w:r>
    </w:p>
    <w:p w14:paraId="53A0BA66">
      <w:pPr>
        <w:spacing w:line="500" w:lineRule="exact"/>
        <w:ind w:firstLine="420" w:firstLineChars="200"/>
        <w:rPr>
          <w:rFonts w:ascii="Times New Roman" w:hAnsi="Times New Roman"/>
          <w:szCs w:val="21"/>
        </w:rPr>
      </w:pPr>
      <w:r>
        <w:rPr>
          <w:rFonts w:ascii="Times New Roman" w:hAnsi="Times New Roman"/>
          <w:szCs w:val="21"/>
        </w:rPr>
        <w:t>（2）与招标人存在利害关系且可能影响招标公正性；</w:t>
      </w:r>
    </w:p>
    <w:p w14:paraId="0CB5F904">
      <w:pPr>
        <w:spacing w:line="500" w:lineRule="exact"/>
        <w:ind w:firstLine="420" w:firstLineChars="200"/>
        <w:rPr>
          <w:rFonts w:ascii="Times New Roman" w:hAnsi="Times New Roman"/>
          <w:szCs w:val="21"/>
        </w:rPr>
      </w:pPr>
      <w:r>
        <w:rPr>
          <w:rFonts w:ascii="Times New Roman" w:hAnsi="Times New Roman"/>
          <w:szCs w:val="21"/>
        </w:rPr>
        <w:t>（3）与本招标项目的其他投标人为同一个单位负责人；</w:t>
      </w:r>
    </w:p>
    <w:p w14:paraId="22C9AF92">
      <w:pPr>
        <w:spacing w:line="500" w:lineRule="exact"/>
        <w:ind w:firstLine="420" w:firstLineChars="200"/>
        <w:rPr>
          <w:rFonts w:ascii="Times New Roman" w:hAnsi="Times New Roman"/>
          <w:szCs w:val="21"/>
        </w:rPr>
      </w:pPr>
      <w:r>
        <w:rPr>
          <w:rFonts w:ascii="Times New Roman" w:hAnsi="Times New Roman"/>
          <w:szCs w:val="21"/>
        </w:rPr>
        <w:t>（4）与本招标项目的其他投标人存在控股、管理关系；</w:t>
      </w:r>
    </w:p>
    <w:p w14:paraId="6ABED7B2">
      <w:pPr>
        <w:spacing w:line="500" w:lineRule="exact"/>
        <w:ind w:firstLine="420" w:firstLineChars="200"/>
        <w:rPr>
          <w:rFonts w:ascii="Times New Roman" w:hAnsi="Times New Roman"/>
          <w:szCs w:val="21"/>
        </w:rPr>
      </w:pPr>
      <w:r>
        <w:rPr>
          <w:rFonts w:ascii="Times New Roman" w:hAnsi="Times New Roman"/>
          <w:szCs w:val="21"/>
        </w:rPr>
        <w:t>（5）为本招标项目的代建人；</w:t>
      </w:r>
    </w:p>
    <w:p w14:paraId="1FD0DFF5">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6</w:t>
      </w:r>
      <w:r>
        <w:rPr>
          <w:rFonts w:ascii="Times New Roman" w:hAnsi="Times New Roman"/>
          <w:szCs w:val="21"/>
        </w:rPr>
        <w:t>）与本招标项目的代建人同为一个法定代表人；</w:t>
      </w:r>
    </w:p>
    <w:p w14:paraId="77FE0086">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）与本招标项目的代建人在控股或参股关系；</w:t>
      </w:r>
    </w:p>
    <w:p w14:paraId="6548EBD1">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8</w:t>
      </w:r>
      <w:r>
        <w:rPr>
          <w:rFonts w:ascii="Times New Roman" w:hAnsi="Times New Roman"/>
          <w:szCs w:val="21"/>
        </w:rPr>
        <w:t>）与本工程项目的其他工程咨询施工承包人以及建筑材料、建筑构配件和设备供应商有隶属关系或者其他利害关系；</w:t>
      </w:r>
    </w:p>
    <w:p w14:paraId="18CA617F">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9</w:t>
      </w:r>
      <w:r>
        <w:rPr>
          <w:rFonts w:ascii="Times New Roman" w:hAnsi="Times New Roman"/>
          <w:szCs w:val="21"/>
        </w:rPr>
        <w:t>）法律法规或投标人须知前附表规定的其他情形。</w:t>
      </w:r>
    </w:p>
    <w:p w14:paraId="6AC0D540">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1.4.4投标人（包括联合体各成员）不得存在下列不良状况或不良信用记录：</w:t>
      </w:r>
    </w:p>
    <w:p w14:paraId="79C0DE4F">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（1）被</w:t>
      </w:r>
      <w:bookmarkStart w:id="85" w:name="_Hlk26632162"/>
      <w:r>
        <w:rPr>
          <w:rFonts w:ascii="Times New Roman" w:hAnsi="Times New Roman"/>
          <w:bCs/>
          <w:snapToGrid w:val="0"/>
          <w:kern w:val="0"/>
          <w:szCs w:val="21"/>
        </w:rPr>
        <w:t>设区的</w:t>
      </w:r>
      <w:bookmarkEnd w:id="85"/>
      <w:r>
        <w:rPr>
          <w:rFonts w:ascii="Times New Roman" w:hAnsi="Times New Roman"/>
          <w:bCs/>
          <w:snapToGrid w:val="0"/>
          <w:kern w:val="0"/>
          <w:szCs w:val="21"/>
        </w:rPr>
        <w:t>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p>
    <w:p w14:paraId="179143D7">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2）在最近三年内（自投标截止之日向前追溯3年，下同）有骗取中标或串通投标或严重违约或重大质量问题的（以相关行业主管部门的行政处罚决定或司法机关出具的有关法律文书为准），但前述行政处罚已完成信用修复的，自行政处罚作出机关或信用修复主管部门同意修复之日起满一年的，不受三年期限限制；</w:t>
      </w:r>
    </w:p>
    <w:p w14:paraId="12F07FA8">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（3）被责令停业，暂扣或吊销执照，或吊销资质证书；</w:t>
      </w:r>
    </w:p>
    <w:p w14:paraId="524ED1E3">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（4）进入清算程序，或被宣告破产，或其他丧失履约能力的情形；</w:t>
      </w:r>
    </w:p>
    <w:p w14:paraId="5F9AE0C5">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（5）在国家企业信用信息公示系统（http://www.gsxt.gov.cn/）中被列入严重违法失信企业名单；</w:t>
      </w:r>
    </w:p>
    <w:p w14:paraId="50A8DB9E">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 xml:space="preserve">（6）在“信用中国”网站（http://www.creditchina.gov.cn/）中被列入失信被执行人名单； </w:t>
      </w:r>
    </w:p>
    <w:p w14:paraId="1813DB24">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（7）在“信用中国”网站（http://www.creditchina.gov.cn/）中被列入重大税收违法失信主体名单；</w:t>
      </w:r>
    </w:p>
    <w:p w14:paraId="19651074">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（8）投标人或其法定代表人、拟委任的项目负责人在近三年内有行贿犯罪行为的；</w:t>
      </w:r>
    </w:p>
    <w:p w14:paraId="420A60C8">
      <w:pPr>
        <w:tabs>
          <w:tab w:val="left" w:pos="3828"/>
        </w:tabs>
        <w:spacing w:line="500" w:lineRule="exact"/>
        <w:ind w:firstLine="520"/>
        <w:rPr>
          <w:rFonts w:ascii="Times New Roman" w:hAnsi="Times New Roman"/>
          <w:bCs/>
          <w:snapToGrid w:val="0"/>
          <w:color w:val="FF0000"/>
          <w:kern w:val="0"/>
          <w:szCs w:val="21"/>
        </w:rPr>
      </w:pPr>
      <w:r>
        <w:rPr>
          <w:rFonts w:hint="eastAsia" w:ascii="Times New Roman" w:hAnsi="Times New Roman"/>
          <w:bCs/>
          <w:snapToGrid w:val="0"/>
          <w:color w:val="FF0000"/>
          <w:kern w:val="0"/>
          <w:szCs w:val="21"/>
        </w:rPr>
        <w:t>（9）近二年被列入合肥文旅博览集团有限公司信用评价体系黑名单；</w:t>
      </w:r>
    </w:p>
    <w:p w14:paraId="1D6F0EB6">
      <w:pPr>
        <w:pStyle w:val="5"/>
        <w:ind w:firstLine="522" w:firstLineChars="249"/>
        <w:rPr>
          <w:rFonts w:ascii="Times New Roman" w:hAnsi="Times New Roman" w:eastAsia="宋体"/>
          <w:bCs/>
          <w:snapToGrid w:val="0"/>
          <w:kern w:val="0"/>
          <w:sz w:val="21"/>
          <w:szCs w:val="21"/>
        </w:rPr>
      </w:pPr>
      <w:r>
        <w:rPr>
          <w:rFonts w:ascii="Times New Roman" w:hAnsi="Times New Roman" w:eastAsia="宋体"/>
          <w:bCs/>
          <w:snapToGrid w:val="0"/>
          <w:kern w:val="0"/>
          <w:sz w:val="21"/>
          <w:szCs w:val="21"/>
        </w:rPr>
        <w:t>（</w:t>
      </w:r>
      <w:r>
        <w:rPr>
          <w:rFonts w:hint="eastAsia" w:ascii="Times New Roman" w:hAnsi="Times New Roman" w:eastAsia="宋体"/>
          <w:bCs/>
          <w:snapToGrid w:val="0"/>
          <w:kern w:val="0"/>
          <w:sz w:val="21"/>
          <w:szCs w:val="21"/>
        </w:rPr>
        <w:t>10</w:t>
      </w:r>
      <w:r>
        <w:rPr>
          <w:rFonts w:ascii="Times New Roman" w:hAnsi="Times New Roman" w:eastAsia="宋体"/>
          <w:bCs/>
          <w:snapToGrid w:val="0"/>
          <w:kern w:val="0"/>
          <w:sz w:val="21"/>
          <w:szCs w:val="21"/>
        </w:rPr>
        <w:t>）法律法规或投标人须知前附表规定的其他情形。</w:t>
      </w:r>
    </w:p>
    <w:p w14:paraId="5781D10A">
      <w:pPr>
        <w:pStyle w:val="5"/>
        <w:spacing w:before="0" w:after="0" w:line="500" w:lineRule="exact"/>
        <w:ind w:firstLine="118"/>
        <w:rPr>
          <w:rFonts w:ascii="Times New Roman" w:hAnsi="Times New Roman"/>
          <w:sz w:val="24"/>
          <w:szCs w:val="24"/>
        </w:rPr>
      </w:pPr>
      <w:r>
        <w:rPr>
          <w:rFonts w:ascii="Times New Roman" w:hAnsi="Times New Roman"/>
          <w:sz w:val="24"/>
          <w:szCs w:val="24"/>
        </w:rPr>
        <w:t>1.5 费用承担</w:t>
      </w:r>
    </w:p>
    <w:p w14:paraId="0D56782C">
      <w:pPr>
        <w:spacing w:line="500" w:lineRule="exact"/>
        <w:ind w:firstLine="420" w:firstLineChars="200"/>
        <w:rPr>
          <w:rFonts w:ascii="Times New Roman" w:hAnsi="Times New Roman"/>
        </w:rPr>
      </w:pPr>
      <w:r>
        <w:rPr>
          <w:rFonts w:ascii="Times New Roman" w:hAnsi="Times New Roman"/>
        </w:rPr>
        <w:t>投标人准备和参加投标活动发生的费用自理。</w:t>
      </w:r>
    </w:p>
    <w:p w14:paraId="56C25C70">
      <w:pPr>
        <w:pStyle w:val="5"/>
        <w:spacing w:before="0" w:after="0" w:line="500" w:lineRule="exact"/>
        <w:ind w:firstLine="118"/>
        <w:rPr>
          <w:rFonts w:ascii="Times New Roman" w:hAnsi="Times New Roman"/>
          <w:sz w:val="24"/>
          <w:szCs w:val="24"/>
        </w:rPr>
      </w:pPr>
      <w:r>
        <w:rPr>
          <w:rFonts w:ascii="Times New Roman" w:hAnsi="Times New Roman"/>
          <w:sz w:val="24"/>
          <w:szCs w:val="24"/>
        </w:rPr>
        <w:t>1.6 保密</w:t>
      </w:r>
    </w:p>
    <w:p w14:paraId="400A1026">
      <w:pPr>
        <w:spacing w:line="5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86" w:name="_Toc361508589"/>
      <w:bookmarkStart w:id="87" w:name="_Toc384308214"/>
      <w:bookmarkStart w:id="88" w:name="_Toc369531519"/>
      <w:bookmarkStart w:id="89" w:name="_Toc5326"/>
      <w:bookmarkStart w:id="90" w:name="_Toc352691477"/>
      <w:r>
        <w:rPr>
          <w:rFonts w:ascii="Times New Roman" w:hAnsi="Times New Roman"/>
        </w:rPr>
        <w:t>的商业和技术等秘密保密</w:t>
      </w:r>
      <w:bookmarkEnd w:id="86"/>
      <w:bookmarkEnd w:id="87"/>
      <w:bookmarkEnd w:id="88"/>
      <w:bookmarkEnd w:id="89"/>
      <w:bookmarkEnd w:id="90"/>
      <w:r>
        <w:rPr>
          <w:rFonts w:ascii="Times New Roman" w:hAnsi="Times New Roman"/>
        </w:rPr>
        <w:t>，否则应承担相应的法律责任。</w:t>
      </w:r>
    </w:p>
    <w:p w14:paraId="6218C3DD">
      <w:pPr>
        <w:pStyle w:val="5"/>
        <w:spacing w:before="0" w:after="0" w:line="500" w:lineRule="exact"/>
        <w:ind w:firstLine="118"/>
        <w:rPr>
          <w:rFonts w:ascii="Times New Roman" w:hAnsi="Times New Roman"/>
          <w:sz w:val="24"/>
          <w:szCs w:val="24"/>
        </w:rPr>
      </w:pPr>
      <w:r>
        <w:rPr>
          <w:rFonts w:ascii="Times New Roman" w:hAnsi="Times New Roman"/>
          <w:sz w:val="24"/>
          <w:szCs w:val="24"/>
        </w:rPr>
        <w:t>1.7 语言文字</w:t>
      </w:r>
    </w:p>
    <w:p w14:paraId="00173A41">
      <w:pPr>
        <w:spacing w:line="5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14:paraId="24F87EE8">
      <w:pPr>
        <w:pStyle w:val="5"/>
        <w:spacing w:before="0" w:after="0" w:line="500" w:lineRule="exact"/>
        <w:ind w:firstLine="118"/>
        <w:rPr>
          <w:rFonts w:ascii="Times New Roman" w:hAnsi="Times New Roman"/>
          <w:sz w:val="24"/>
          <w:szCs w:val="24"/>
        </w:rPr>
      </w:pPr>
      <w:r>
        <w:rPr>
          <w:rFonts w:ascii="Times New Roman" w:hAnsi="Times New Roman"/>
          <w:sz w:val="24"/>
          <w:szCs w:val="24"/>
        </w:rPr>
        <w:t>1.8 计量单位</w:t>
      </w:r>
    </w:p>
    <w:p w14:paraId="2A316ED5">
      <w:pPr>
        <w:spacing w:line="500" w:lineRule="exact"/>
        <w:ind w:firstLine="420" w:firstLineChars="200"/>
        <w:rPr>
          <w:rFonts w:ascii="Times New Roman" w:hAnsi="Times New Roman"/>
        </w:rPr>
      </w:pPr>
      <w:r>
        <w:rPr>
          <w:rFonts w:ascii="Times New Roman" w:hAnsi="Times New Roman"/>
        </w:rPr>
        <w:t>所有计量均采用中华人民共和国法定计量单位。</w:t>
      </w:r>
    </w:p>
    <w:p w14:paraId="3D974D77">
      <w:pPr>
        <w:pStyle w:val="5"/>
        <w:spacing w:before="0" w:after="0" w:line="500" w:lineRule="exact"/>
        <w:ind w:firstLine="118"/>
        <w:rPr>
          <w:rFonts w:ascii="Times New Roman" w:hAnsi="Times New Roman"/>
          <w:sz w:val="24"/>
          <w:szCs w:val="24"/>
        </w:rPr>
      </w:pPr>
      <w:bookmarkStart w:id="91" w:name="_Toc247527563"/>
      <w:bookmarkStart w:id="92" w:name="_Toc300834959"/>
      <w:bookmarkStart w:id="93" w:name="_Toc391393967"/>
      <w:bookmarkStart w:id="94" w:name="_Toc384308219"/>
      <w:bookmarkStart w:id="95" w:name="_Toc482188480"/>
      <w:bookmarkStart w:id="96" w:name="_Toc370676289"/>
      <w:bookmarkStart w:id="97" w:name="_Toc152042315"/>
      <w:bookmarkStart w:id="98" w:name="_Toc247513962"/>
      <w:bookmarkStart w:id="99" w:name="_Toc152045539"/>
      <w:bookmarkStart w:id="100" w:name="_Toc361508594"/>
      <w:bookmarkStart w:id="101" w:name="_Toc144974507"/>
      <w:r>
        <w:rPr>
          <w:rFonts w:ascii="Times New Roman" w:hAnsi="Times New Roman"/>
          <w:sz w:val="24"/>
          <w:szCs w:val="24"/>
        </w:rPr>
        <w:t>1.9 踏勘现场</w:t>
      </w:r>
      <w:bookmarkEnd w:id="91"/>
      <w:bookmarkEnd w:id="92"/>
      <w:bookmarkEnd w:id="93"/>
      <w:bookmarkEnd w:id="94"/>
      <w:bookmarkEnd w:id="95"/>
      <w:bookmarkEnd w:id="96"/>
      <w:bookmarkEnd w:id="97"/>
      <w:bookmarkEnd w:id="98"/>
      <w:bookmarkEnd w:id="99"/>
      <w:bookmarkEnd w:id="100"/>
      <w:bookmarkEnd w:id="101"/>
    </w:p>
    <w:p w14:paraId="49284314">
      <w:pPr>
        <w:spacing w:line="500" w:lineRule="exact"/>
        <w:ind w:firstLine="420" w:firstLineChars="200"/>
        <w:rPr>
          <w:rFonts w:ascii="Times New Roman" w:hAnsi="Times New Roman"/>
          <w:bCs/>
          <w:snapToGrid w:val="0"/>
          <w:kern w:val="0"/>
          <w:szCs w:val="21"/>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14:paraId="0EBF215A">
      <w:pPr>
        <w:spacing w:line="500" w:lineRule="exact"/>
        <w:ind w:firstLine="420" w:firstLineChars="200"/>
        <w:rPr>
          <w:rFonts w:ascii="Times New Roman" w:hAnsi="Times New Roman"/>
        </w:rPr>
      </w:pPr>
      <w:r>
        <w:rPr>
          <w:rFonts w:ascii="Times New Roman" w:hAnsi="Times New Roman"/>
        </w:rPr>
        <w:t>1.9.2 投标人踏勘现场发生的费用自理。</w:t>
      </w:r>
    </w:p>
    <w:p w14:paraId="3FF7AF42">
      <w:pPr>
        <w:spacing w:line="50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14:paraId="060EC27A">
      <w:pPr>
        <w:spacing w:line="500" w:lineRule="exact"/>
        <w:ind w:firstLine="420" w:firstLineChars="200"/>
        <w:rPr>
          <w:rFonts w:ascii="Times New Roman" w:hAnsi="Times New Roman"/>
        </w:rPr>
      </w:pPr>
      <w:r>
        <w:rPr>
          <w:rFonts w:ascii="Times New Roman" w:hAnsi="Times New Roman"/>
        </w:rPr>
        <w:t>1.9.4 招标人在踏勘现场中介绍的项目场地和相关的周边环境情况，供投标人在编制投标文件时参考，招标人不对投标人据此作出的判断和决策负责。</w:t>
      </w:r>
    </w:p>
    <w:p w14:paraId="3D56F95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1.9.5 无论投标人是否到施工现场实地踏勘，中标后签订合同时和履约过程中，投标人不得以不完全了解现场情况或现场情况与招标文件描述不一致等为由，提出任何形式的增加服务费用或索赔的要求。</w:t>
      </w:r>
    </w:p>
    <w:p w14:paraId="73AC965C">
      <w:pPr>
        <w:pStyle w:val="5"/>
        <w:spacing w:before="0" w:after="0" w:line="500" w:lineRule="exact"/>
        <w:ind w:firstLine="118"/>
        <w:rPr>
          <w:rFonts w:ascii="Times New Roman" w:hAnsi="Times New Roman"/>
          <w:sz w:val="24"/>
          <w:szCs w:val="24"/>
        </w:rPr>
      </w:pPr>
      <w:r>
        <w:rPr>
          <w:rFonts w:ascii="Times New Roman" w:hAnsi="Times New Roman"/>
          <w:sz w:val="24"/>
          <w:szCs w:val="24"/>
        </w:rPr>
        <w:t>1.10 分包</w:t>
      </w:r>
    </w:p>
    <w:p w14:paraId="3D735C5E">
      <w:pPr>
        <w:spacing w:line="500" w:lineRule="exact"/>
        <w:ind w:firstLine="420" w:firstLineChars="200"/>
        <w:rPr>
          <w:rFonts w:ascii="Times New Roman" w:hAnsi="Times New Roman"/>
        </w:rPr>
      </w:pPr>
      <w:r>
        <w:rPr>
          <w:rFonts w:ascii="Times New Roman" w:hAnsi="Times New Roman"/>
        </w:rPr>
        <w:t xml:space="preserve">1.10.1 投标人拟在中标后将中标项目的部分非主体、非关键性工作进行分包的，应符合以下规定： </w:t>
      </w:r>
    </w:p>
    <w:p w14:paraId="64C04E35">
      <w:pPr>
        <w:spacing w:line="500" w:lineRule="exact"/>
        <w:ind w:firstLine="420" w:firstLineChars="200"/>
        <w:rPr>
          <w:rFonts w:ascii="Times New Roman" w:hAnsi="Times New Roman"/>
        </w:rPr>
      </w:pPr>
      <w:r>
        <w:rPr>
          <w:rFonts w:ascii="Times New Roman" w:hAnsi="Times New Roman"/>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14:paraId="34892066">
      <w:pPr>
        <w:spacing w:line="500" w:lineRule="exact"/>
        <w:ind w:firstLine="420" w:firstLineChars="200"/>
        <w:rPr>
          <w:rFonts w:ascii="Times New Roman" w:hAnsi="Times New Roman"/>
        </w:rPr>
      </w:pPr>
      <w:r>
        <w:rPr>
          <w:rFonts w:ascii="Times New Roman" w:hAnsi="Times New Roman"/>
        </w:rPr>
        <w:t>1.10.2 中标人不得向他人转让中标项目，接受分包的人不得再次分包。中标人应就分包项目向招标人负责，接受分包的人就分包项目承担连带责任。</w:t>
      </w:r>
    </w:p>
    <w:p w14:paraId="3FAC2AE5">
      <w:pPr>
        <w:pStyle w:val="5"/>
        <w:spacing w:before="0" w:after="0" w:line="500" w:lineRule="exact"/>
        <w:ind w:firstLine="118"/>
        <w:rPr>
          <w:rFonts w:ascii="Times New Roman" w:hAnsi="Times New Roman"/>
          <w:sz w:val="24"/>
          <w:szCs w:val="24"/>
        </w:rPr>
      </w:pPr>
      <w:r>
        <w:rPr>
          <w:rFonts w:ascii="Times New Roman" w:hAnsi="Times New Roman"/>
          <w:sz w:val="24"/>
          <w:szCs w:val="24"/>
        </w:rPr>
        <w:t>1.11 响应和偏差</w:t>
      </w:r>
    </w:p>
    <w:p w14:paraId="6008D09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1.11.1 投标文件偏离招标文件某些要求，视为投标文件存在偏差。偏差包括重大偏差和细微偏差。</w:t>
      </w:r>
    </w:p>
    <w:p w14:paraId="1FB2631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1.11.2 投标文件应对招标文件的实质性要求和条件作出满足性或更有利于招标人的响应，否则，视为投标文件存在重大偏差，投标人的投标将被否决。</w:t>
      </w:r>
    </w:p>
    <w:p w14:paraId="5D9DFF4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投标文件存在第三章“评标办法”中所列任一否决投标情形的，均属于存在重大偏差。</w:t>
      </w:r>
    </w:p>
    <w:p w14:paraId="52AF211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1.11.3 投标文件中的下列偏差为细微偏差：</w:t>
      </w:r>
    </w:p>
    <w:p w14:paraId="07FD665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4B651D90">
      <w:pPr>
        <w:tabs>
          <w:tab w:val="left" w:pos="1014"/>
        </w:tabs>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（2）投标文件个别文字有遗漏错误等不影响投标文件实质性内容的偏差。</w:t>
      </w:r>
    </w:p>
    <w:p w14:paraId="0805600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1.11.4 评标委员会对投标文件中的细微偏差按如下规定处理：</w:t>
      </w:r>
    </w:p>
    <w:p w14:paraId="40CEACE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（1）对于本章第1.11.3项（1）目所述的细微偏差，按照第三章“评标办法”的规定予以修正并要求投标人进行澄清；</w:t>
      </w:r>
    </w:p>
    <w:p w14:paraId="12137EB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（2）对于本章第1.11.3项（2）目所述的细微偏差，可要求投标人对细微偏差进行澄清。</w:t>
      </w:r>
    </w:p>
    <w:p w14:paraId="13A8D501">
      <w:pPr>
        <w:pStyle w:val="4"/>
        <w:spacing w:before="0" w:after="0" w:line="500" w:lineRule="exact"/>
        <w:rPr>
          <w:rFonts w:ascii="Times New Roman" w:hAnsi="Times New Roman"/>
          <w:b w:val="0"/>
          <w:sz w:val="28"/>
          <w:szCs w:val="18"/>
        </w:rPr>
      </w:pPr>
      <w:bookmarkStart w:id="102" w:name="_Toc8902"/>
      <w:bookmarkStart w:id="103" w:name="_Toc13096"/>
      <w:bookmarkStart w:id="104" w:name="_Toc4655"/>
      <w:bookmarkStart w:id="105" w:name="_Toc12216"/>
      <w:bookmarkStart w:id="106" w:name="_Toc24399"/>
      <w:bookmarkStart w:id="107" w:name="_Toc16224"/>
      <w:bookmarkStart w:id="108" w:name="_Toc20118"/>
      <w:r>
        <w:rPr>
          <w:rFonts w:ascii="Times New Roman" w:hAnsi="Times New Roman"/>
          <w:b w:val="0"/>
          <w:sz w:val="28"/>
          <w:szCs w:val="18"/>
        </w:rPr>
        <w:t>2. 招标文件</w:t>
      </w:r>
      <w:bookmarkEnd w:id="102"/>
      <w:bookmarkEnd w:id="103"/>
      <w:bookmarkEnd w:id="104"/>
      <w:bookmarkEnd w:id="105"/>
      <w:bookmarkEnd w:id="106"/>
      <w:bookmarkEnd w:id="107"/>
      <w:bookmarkEnd w:id="108"/>
    </w:p>
    <w:p w14:paraId="3F745162">
      <w:pPr>
        <w:pStyle w:val="5"/>
        <w:spacing w:before="0" w:after="0" w:line="500" w:lineRule="exact"/>
        <w:ind w:firstLine="118"/>
        <w:rPr>
          <w:rFonts w:ascii="Times New Roman" w:hAnsi="Times New Roman"/>
          <w:sz w:val="24"/>
          <w:szCs w:val="24"/>
        </w:rPr>
      </w:pPr>
      <w:r>
        <w:rPr>
          <w:rFonts w:ascii="Times New Roman" w:hAnsi="Times New Roman"/>
          <w:sz w:val="24"/>
          <w:szCs w:val="24"/>
        </w:rPr>
        <w:t>2.1 招标文件的组成</w:t>
      </w:r>
    </w:p>
    <w:p w14:paraId="1431A2CA">
      <w:pPr>
        <w:spacing w:line="500" w:lineRule="exact"/>
        <w:ind w:firstLine="359" w:firstLineChars="171"/>
        <w:rPr>
          <w:rFonts w:ascii="Times New Roman" w:hAnsi="Times New Roman"/>
        </w:rPr>
      </w:pPr>
      <w:r>
        <w:rPr>
          <w:rFonts w:ascii="Times New Roman" w:hAnsi="Times New Roman"/>
        </w:rPr>
        <w:t>本招标文件包括：</w:t>
      </w:r>
    </w:p>
    <w:p w14:paraId="172096D7">
      <w:pPr>
        <w:spacing w:line="500" w:lineRule="exact"/>
        <w:ind w:firstLine="359" w:firstLineChars="171"/>
        <w:rPr>
          <w:rFonts w:ascii="Times New Roman" w:hAnsi="Times New Roman"/>
        </w:rPr>
      </w:pPr>
      <w:r>
        <w:rPr>
          <w:rFonts w:ascii="Times New Roman" w:hAnsi="Times New Roman"/>
        </w:rPr>
        <w:t>（1）招标公告（或投标邀请书）；</w:t>
      </w:r>
    </w:p>
    <w:p w14:paraId="4256E5DE">
      <w:pPr>
        <w:spacing w:line="500" w:lineRule="exact"/>
        <w:ind w:firstLine="359" w:firstLineChars="171"/>
        <w:rPr>
          <w:rFonts w:ascii="Times New Roman" w:hAnsi="Times New Roman"/>
        </w:rPr>
      </w:pPr>
      <w:r>
        <w:rPr>
          <w:rFonts w:ascii="Times New Roman" w:hAnsi="Times New Roman"/>
        </w:rPr>
        <w:t>（2）投标人须知；</w:t>
      </w:r>
    </w:p>
    <w:p w14:paraId="3CFF7756">
      <w:pPr>
        <w:spacing w:line="500" w:lineRule="exact"/>
        <w:ind w:firstLine="359" w:firstLineChars="171"/>
        <w:rPr>
          <w:rFonts w:ascii="Times New Roman" w:hAnsi="Times New Roman"/>
        </w:rPr>
      </w:pPr>
      <w:r>
        <w:rPr>
          <w:rFonts w:ascii="Times New Roman" w:hAnsi="Times New Roman"/>
        </w:rPr>
        <w:t>（3）评标办法；</w:t>
      </w:r>
    </w:p>
    <w:p w14:paraId="64513EE1">
      <w:pPr>
        <w:spacing w:line="500" w:lineRule="exact"/>
        <w:ind w:firstLine="359" w:firstLineChars="171"/>
        <w:rPr>
          <w:rFonts w:ascii="Times New Roman" w:hAnsi="Times New Roman"/>
        </w:rPr>
      </w:pPr>
      <w:r>
        <w:rPr>
          <w:rFonts w:ascii="Times New Roman" w:hAnsi="Times New Roman"/>
        </w:rPr>
        <w:t>（4）合同条款及格式；</w:t>
      </w:r>
    </w:p>
    <w:p w14:paraId="058584D1">
      <w:pPr>
        <w:spacing w:line="500" w:lineRule="exact"/>
        <w:ind w:firstLine="359" w:firstLineChars="171"/>
        <w:rPr>
          <w:rFonts w:ascii="Times New Roman" w:hAnsi="Times New Roman"/>
        </w:rPr>
      </w:pPr>
      <w:r>
        <w:rPr>
          <w:rFonts w:ascii="Times New Roman" w:hAnsi="Times New Roman"/>
        </w:rPr>
        <w:t>（5）</w:t>
      </w:r>
      <w:r>
        <w:rPr>
          <w:rFonts w:hint="eastAsia" w:ascii="Times New Roman" w:hAnsi="Times New Roman"/>
        </w:rPr>
        <w:t>招标</w:t>
      </w:r>
      <w:r>
        <w:rPr>
          <w:rFonts w:ascii="Times New Roman" w:hAnsi="Times New Roman"/>
        </w:rPr>
        <w:t>人要求；</w:t>
      </w:r>
    </w:p>
    <w:p w14:paraId="3023F8BE">
      <w:pPr>
        <w:spacing w:line="500" w:lineRule="exact"/>
        <w:ind w:firstLine="359" w:firstLineChars="171"/>
        <w:rPr>
          <w:rFonts w:ascii="Times New Roman" w:hAnsi="Times New Roman"/>
        </w:rPr>
      </w:pPr>
      <w:r>
        <w:rPr>
          <w:rFonts w:ascii="Times New Roman" w:hAnsi="Times New Roman"/>
        </w:rPr>
        <w:t>（6）投标文件格式；</w:t>
      </w:r>
    </w:p>
    <w:p w14:paraId="5AAEB50D">
      <w:pPr>
        <w:spacing w:line="500" w:lineRule="exact"/>
        <w:ind w:firstLine="359" w:firstLineChars="171"/>
        <w:rPr>
          <w:rFonts w:ascii="Times New Roman" w:hAnsi="Times New Roman"/>
        </w:rPr>
      </w:pPr>
      <w:r>
        <w:rPr>
          <w:rFonts w:ascii="Times New Roman" w:hAnsi="Times New Roman"/>
        </w:rPr>
        <w:t>（7）投标人须知前附表规定的其他资料。</w:t>
      </w:r>
    </w:p>
    <w:p w14:paraId="6F6BE2BB">
      <w:pPr>
        <w:spacing w:line="500" w:lineRule="exact"/>
        <w:ind w:firstLine="420" w:firstLineChars="200"/>
        <w:rPr>
          <w:rFonts w:ascii="Times New Roman" w:hAnsi="Times New Roman"/>
        </w:rPr>
      </w:pPr>
      <w:r>
        <w:rPr>
          <w:rFonts w:ascii="Times New Roman" w:hAnsi="Times New Roman"/>
        </w:rPr>
        <w:t>根据本章第2.3款对招标文件所做的澄清、修改，构成招标文件的组成部分。</w:t>
      </w:r>
    </w:p>
    <w:p w14:paraId="2C43095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当招标文件、招标文件的澄清或修改等在同一内容的表述上不一致时，以最后发出的文件为准。</w:t>
      </w:r>
    </w:p>
    <w:p w14:paraId="64398B6F">
      <w:pPr>
        <w:pStyle w:val="5"/>
        <w:spacing w:before="0" w:after="0" w:line="500" w:lineRule="exact"/>
        <w:ind w:firstLine="118"/>
        <w:rPr>
          <w:rFonts w:ascii="Times New Roman" w:hAnsi="Times New Roman"/>
          <w:sz w:val="24"/>
          <w:szCs w:val="24"/>
        </w:rPr>
      </w:pPr>
      <w:r>
        <w:rPr>
          <w:rFonts w:ascii="Times New Roman" w:hAnsi="Times New Roman"/>
          <w:sz w:val="24"/>
          <w:szCs w:val="24"/>
        </w:rPr>
        <w:t>2.2 招标文件的澄清</w:t>
      </w:r>
    </w:p>
    <w:p w14:paraId="24B0B686">
      <w:pPr>
        <w:spacing w:line="5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E80B346">
      <w:pPr>
        <w:spacing w:line="500" w:lineRule="exact"/>
        <w:ind w:firstLine="420" w:firstLineChars="20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澄清发出的时间距本章第4.2.1项规定的投标截止时间不足5日，且澄清内容可能影响投标文件编制的，将相应延长投标截止时间。</w:t>
      </w:r>
    </w:p>
    <w:p w14:paraId="72233985">
      <w:pPr>
        <w:pStyle w:val="5"/>
        <w:spacing w:before="0" w:after="0" w:line="500" w:lineRule="exact"/>
        <w:ind w:firstLine="118"/>
        <w:rPr>
          <w:rFonts w:ascii="Times New Roman" w:hAnsi="Times New Roman"/>
          <w:sz w:val="24"/>
          <w:szCs w:val="24"/>
        </w:rPr>
      </w:pPr>
      <w:bookmarkStart w:id="109" w:name="_Toc352691479"/>
      <w:r>
        <w:rPr>
          <w:rFonts w:ascii="Times New Roman" w:hAnsi="Times New Roman"/>
          <w:sz w:val="24"/>
          <w:szCs w:val="24"/>
        </w:rPr>
        <w:t>2.3 招标文件的修</w:t>
      </w:r>
      <w:bookmarkStart w:id="110" w:name="_Toc369531521"/>
      <w:bookmarkStart w:id="111" w:name="_Toc16514"/>
      <w:r>
        <w:rPr>
          <w:rFonts w:ascii="Times New Roman" w:hAnsi="Times New Roman"/>
          <w:sz w:val="24"/>
          <w:szCs w:val="24"/>
        </w:rPr>
        <w:t>改</w:t>
      </w:r>
    </w:p>
    <w:bookmarkEnd w:id="109"/>
    <w:bookmarkEnd w:id="110"/>
    <w:bookmarkEnd w:id="111"/>
    <w:p w14:paraId="2855362C">
      <w:pPr>
        <w:spacing w:line="500" w:lineRule="exact"/>
        <w:ind w:firstLine="420" w:firstLineChars="20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。修改招标文件的时间距本章第4.2.1项规定的投标截止时间不足5日，且修改内容可能影响投标文件编制的，将相应延长投标截止时间。</w:t>
      </w:r>
    </w:p>
    <w:p w14:paraId="693572B7">
      <w:pPr>
        <w:spacing w:line="500" w:lineRule="exact"/>
        <w:ind w:firstLine="420" w:firstLineChars="200"/>
        <w:rPr>
          <w:rFonts w:ascii="Times New Roman" w:hAnsi="Times New Roman"/>
        </w:rPr>
      </w:pPr>
      <w:r>
        <w:rPr>
          <w:rFonts w:ascii="Times New Roman" w:hAnsi="Times New Roman"/>
        </w:rPr>
        <w:t>2.3.2 投标人收到修改内容</w:t>
      </w:r>
      <w:bookmarkStart w:id="112" w:name="_Toc144974506"/>
      <w:bookmarkStart w:id="113" w:name="_Toc247513961"/>
      <w:bookmarkStart w:id="114" w:name="_Toc152045538"/>
      <w:bookmarkStart w:id="115" w:name="_Toc24632"/>
      <w:bookmarkStart w:id="116" w:name="_Toc247527562"/>
      <w:bookmarkStart w:id="117" w:name="_Toc369531524"/>
      <w:bookmarkStart w:id="118" w:name="_Toc352691482"/>
      <w:bookmarkStart w:id="119" w:name="_Toc152042314"/>
      <w:bookmarkStart w:id="120" w:name="_Toc384308218"/>
      <w:bookmarkStart w:id="121" w:name="_Toc361508593"/>
      <w:bookmarkStart w:id="122" w:name="_Toc300834958"/>
      <w:r>
        <w:rPr>
          <w:rFonts w:ascii="Times New Roman" w:hAnsi="Times New Roman"/>
        </w:rPr>
        <w:t>后，</w:t>
      </w:r>
      <w:bookmarkEnd w:id="112"/>
      <w:bookmarkEnd w:id="113"/>
      <w:bookmarkEnd w:id="114"/>
      <w:bookmarkEnd w:id="115"/>
      <w:bookmarkEnd w:id="116"/>
      <w:bookmarkEnd w:id="117"/>
      <w:bookmarkEnd w:id="118"/>
      <w:bookmarkEnd w:id="119"/>
      <w:bookmarkEnd w:id="120"/>
      <w:bookmarkEnd w:id="121"/>
      <w:bookmarkEnd w:id="122"/>
      <w:bookmarkStart w:id="123" w:name="_Toc369531526"/>
      <w:bookmarkStart w:id="124" w:name="_Toc300834960"/>
      <w:bookmarkStart w:id="125" w:name="_Toc152045540"/>
      <w:bookmarkStart w:id="126" w:name="_Toc384308220"/>
      <w:bookmarkStart w:id="127" w:name="_Toc247513963"/>
      <w:bookmarkStart w:id="128" w:name="_Toc144974508"/>
      <w:bookmarkStart w:id="129" w:name="_Toc152042316"/>
      <w:bookmarkStart w:id="130" w:name="_Toc16623"/>
      <w:bookmarkStart w:id="131" w:name="_Toc361508595"/>
      <w:bookmarkStart w:id="132" w:name="_Toc352691484"/>
      <w:bookmarkStart w:id="133" w:name="_Toc247527564"/>
      <w:r>
        <w:rPr>
          <w:rFonts w:ascii="Times New Roman" w:hAnsi="Times New Roman"/>
        </w:rPr>
        <w:t>应按投标人须知前附表规定的时间和形式通知招标人，确认已收到该修改。</w:t>
      </w:r>
    </w:p>
    <w:bookmarkEnd w:id="123"/>
    <w:bookmarkEnd w:id="124"/>
    <w:bookmarkEnd w:id="125"/>
    <w:bookmarkEnd w:id="126"/>
    <w:bookmarkEnd w:id="127"/>
    <w:bookmarkEnd w:id="128"/>
    <w:bookmarkEnd w:id="129"/>
    <w:bookmarkEnd w:id="130"/>
    <w:bookmarkEnd w:id="131"/>
    <w:bookmarkEnd w:id="132"/>
    <w:bookmarkEnd w:id="133"/>
    <w:p w14:paraId="7684D476">
      <w:pPr>
        <w:pStyle w:val="4"/>
        <w:spacing w:before="0" w:after="0" w:line="500" w:lineRule="exact"/>
        <w:rPr>
          <w:rFonts w:ascii="Times New Roman" w:hAnsi="Times New Roman"/>
          <w:b w:val="0"/>
          <w:sz w:val="28"/>
          <w:szCs w:val="18"/>
        </w:rPr>
      </w:pPr>
      <w:bookmarkStart w:id="134" w:name="_Toc6140"/>
      <w:bookmarkStart w:id="135" w:name="_Toc17508"/>
      <w:bookmarkStart w:id="136" w:name="_Toc15985"/>
      <w:bookmarkStart w:id="137" w:name="_Toc22624"/>
      <w:bookmarkStart w:id="138" w:name="_Toc28151"/>
      <w:bookmarkStart w:id="139" w:name="_Toc4941"/>
      <w:bookmarkStart w:id="140" w:name="_Toc6815"/>
      <w:r>
        <w:rPr>
          <w:rFonts w:ascii="Times New Roman" w:hAnsi="Times New Roman"/>
          <w:b w:val="0"/>
          <w:sz w:val="28"/>
          <w:szCs w:val="18"/>
        </w:rPr>
        <w:t>3. 投标文件</w:t>
      </w:r>
      <w:bookmarkEnd w:id="134"/>
      <w:bookmarkEnd w:id="135"/>
      <w:bookmarkEnd w:id="136"/>
      <w:bookmarkEnd w:id="137"/>
      <w:bookmarkEnd w:id="138"/>
      <w:bookmarkEnd w:id="139"/>
      <w:bookmarkEnd w:id="140"/>
    </w:p>
    <w:p w14:paraId="73E77A0F">
      <w:pPr>
        <w:pStyle w:val="5"/>
        <w:spacing w:before="0" w:after="0" w:line="500" w:lineRule="exact"/>
        <w:ind w:firstLine="118"/>
        <w:rPr>
          <w:rFonts w:ascii="Times New Roman" w:hAnsi="Times New Roman"/>
          <w:sz w:val="24"/>
          <w:szCs w:val="24"/>
        </w:rPr>
      </w:pPr>
      <w:r>
        <w:rPr>
          <w:rFonts w:ascii="Times New Roman" w:hAnsi="Times New Roman"/>
          <w:sz w:val="24"/>
          <w:szCs w:val="24"/>
        </w:rPr>
        <w:t>3.1 投标文件的组成</w:t>
      </w:r>
    </w:p>
    <w:p w14:paraId="565D3F74">
      <w:pPr>
        <w:spacing w:line="500" w:lineRule="exact"/>
        <w:ind w:firstLine="420"/>
        <w:rPr>
          <w:rFonts w:ascii="Times New Roman" w:hAnsi="Times New Roman"/>
        </w:rPr>
      </w:pPr>
      <w:r>
        <w:rPr>
          <w:rFonts w:ascii="Times New Roman" w:hAnsi="Times New Roman"/>
        </w:rPr>
        <w:t>3.1.1 投标文件应包括下列内容：</w:t>
      </w:r>
    </w:p>
    <w:p w14:paraId="5A79E31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商务及技术文件：</w:t>
      </w:r>
    </w:p>
    <w:p w14:paraId="0A50773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（1）投标函（不含报价）；</w:t>
      </w:r>
    </w:p>
    <w:p w14:paraId="617D92A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（2）法定代表人身份证明或授权委托书；</w:t>
      </w:r>
    </w:p>
    <w:p w14:paraId="1B043CC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（3）联合体协议书；</w:t>
      </w:r>
    </w:p>
    <w:p w14:paraId="5F079BD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（4）投标保证金；</w:t>
      </w:r>
    </w:p>
    <w:p w14:paraId="501CEFA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（5）拟委任的主要人员汇总表；</w:t>
      </w:r>
    </w:p>
    <w:p w14:paraId="5267459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（6）资格审查资料；</w:t>
      </w:r>
    </w:p>
    <w:p w14:paraId="4F6036A6">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（7）技术方案；</w:t>
      </w:r>
    </w:p>
    <w:p w14:paraId="7D2154BB">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（8）其他资料。</w:t>
      </w:r>
    </w:p>
    <w:p w14:paraId="5C84B41C">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报价文件：</w:t>
      </w:r>
    </w:p>
    <w:p w14:paraId="4BC6CED4">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（1）投标函（含报价）；</w:t>
      </w:r>
    </w:p>
    <w:p w14:paraId="140606B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rPr>
        <w:t>分项报价表（如有）</w:t>
      </w:r>
      <w:r>
        <w:rPr>
          <w:rFonts w:ascii="Times New Roman" w:hAnsi="Times New Roman"/>
          <w:bCs/>
          <w:snapToGrid w:val="0"/>
          <w:kern w:val="0"/>
          <w:szCs w:val="21"/>
        </w:rPr>
        <w:t>；</w:t>
      </w:r>
    </w:p>
    <w:p w14:paraId="11C939E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（3）其他资料。</w:t>
      </w:r>
    </w:p>
    <w:p w14:paraId="1CE3BFFA">
      <w:pPr>
        <w:spacing w:line="5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14:paraId="2901AFF7">
      <w:pPr>
        <w:spacing w:line="50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14:paraId="3DCF9C5D">
      <w:pPr>
        <w:pStyle w:val="5"/>
        <w:spacing w:before="0" w:after="0" w:line="500" w:lineRule="exact"/>
        <w:ind w:firstLine="118"/>
        <w:rPr>
          <w:rFonts w:ascii="Times New Roman" w:hAnsi="Times New Roman"/>
          <w:sz w:val="24"/>
          <w:szCs w:val="24"/>
        </w:rPr>
      </w:pPr>
      <w:r>
        <w:rPr>
          <w:rFonts w:ascii="Times New Roman" w:hAnsi="Times New Roman"/>
          <w:sz w:val="24"/>
          <w:szCs w:val="24"/>
        </w:rPr>
        <w:t>3.2 投标报价</w:t>
      </w:r>
    </w:p>
    <w:p w14:paraId="01815052">
      <w:pPr>
        <w:spacing w:line="500" w:lineRule="exact"/>
        <w:ind w:firstLine="420" w:firstLineChars="200"/>
        <w:rPr>
          <w:rFonts w:ascii="Times New Roman" w:hAnsi="Times New Roman"/>
        </w:rPr>
      </w:pPr>
      <w:r>
        <w:rPr>
          <w:rFonts w:ascii="Times New Roman" w:hAnsi="Times New Roman"/>
        </w:rPr>
        <w:t>3.2.1 投标报价应包括国家规定的增值税税金，除投标人须知前附表另有规定外，增值税税金按一般计税方法计算。投标人应按第六章“投标文件格式”的要求在投标函中进行报价并填写分项报价表（如有）。</w:t>
      </w:r>
    </w:p>
    <w:p w14:paraId="2C006B53">
      <w:pPr>
        <w:spacing w:line="5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14:paraId="3BF87473">
      <w:pPr>
        <w:spacing w:line="500" w:lineRule="exact"/>
        <w:ind w:firstLine="420" w:firstLineChars="200"/>
        <w:rPr>
          <w:rFonts w:ascii="Times New Roman" w:hAnsi="Times New Roman"/>
        </w:rPr>
      </w:pPr>
      <w:r>
        <w:rPr>
          <w:rFonts w:ascii="Times New Roman" w:hAnsi="Times New Roman"/>
        </w:rPr>
        <w:t>3.2.3</w:t>
      </w:r>
      <w:bookmarkStart w:id="141" w:name="_Toc152045543"/>
      <w:bookmarkEnd w:id="141"/>
      <w:bookmarkStart w:id="142" w:name="_Toc352691487"/>
      <w:bookmarkEnd w:id="142"/>
      <w:bookmarkStart w:id="143" w:name="_Toc144974511"/>
      <w:bookmarkEnd w:id="143"/>
      <w:bookmarkStart w:id="144" w:name="_Toc247513967"/>
      <w:bookmarkEnd w:id="144"/>
      <w:bookmarkStart w:id="145" w:name="_Toc369531530"/>
      <w:bookmarkEnd w:id="145"/>
      <w:bookmarkStart w:id="146" w:name="_Toc384308224"/>
      <w:bookmarkEnd w:id="146"/>
      <w:bookmarkStart w:id="147" w:name="_Toc361508599"/>
      <w:bookmarkEnd w:id="147"/>
      <w:bookmarkStart w:id="148" w:name="_Toc152042319"/>
      <w:bookmarkEnd w:id="148"/>
      <w:bookmarkStart w:id="149" w:name="_Toc247527568"/>
      <w:bookmarkEnd w:id="149"/>
      <w:bookmarkStart w:id="150" w:name="_Toc300834964"/>
      <w:bookmarkEnd w:id="150"/>
      <w:bookmarkStart w:id="151" w:name="_Toc15242"/>
      <w:bookmarkEnd w:id="151"/>
      <w:r>
        <w:rPr>
          <w:rFonts w:ascii="Times New Roman" w:hAnsi="Times New Roman"/>
        </w:rPr>
        <w:t xml:space="preserve"> 本项目的报价方式见投标人须知前附表。投标人在投标截止时间前修改投标函中的投标报价总额，应同时修改投标文件“分项报价表”（如有）中的相应报价。此修改须符合本章第4.3款的有关要求。</w:t>
      </w:r>
    </w:p>
    <w:p w14:paraId="7D1F2CE4">
      <w:pPr>
        <w:spacing w:line="500" w:lineRule="exact"/>
        <w:ind w:firstLine="420" w:firstLineChars="200"/>
        <w:rPr>
          <w:rFonts w:ascii="Times New Roman" w:hAnsi="Times New Roman"/>
        </w:rPr>
      </w:pPr>
      <w:r>
        <w:rPr>
          <w:rFonts w:ascii="Times New Roman" w:hAnsi="Times New Roman"/>
        </w:rPr>
        <w:t>3.2.4 招标人设有最高投标限价的，投标人的投标报价不得超过最高投标限价，最高投标限价在投标</w:t>
      </w:r>
      <w:bookmarkStart w:id="152" w:name="_Toc144974512"/>
      <w:bookmarkStart w:id="153" w:name="_Toc247513968"/>
      <w:bookmarkStart w:id="154" w:name="_Toc300834965"/>
      <w:bookmarkStart w:id="155" w:name="_Toc384308225"/>
      <w:bookmarkStart w:id="156" w:name="_Toc369531531"/>
      <w:bookmarkStart w:id="157" w:name="_Toc352691488"/>
      <w:bookmarkStart w:id="158" w:name="_Toc247527569"/>
      <w:bookmarkStart w:id="159" w:name="_Toc10429"/>
      <w:bookmarkStart w:id="160" w:name="_Toc361508600"/>
      <w:bookmarkStart w:id="161" w:name="_Toc152042320"/>
      <w:bookmarkStart w:id="162" w:name="_Toc152045544"/>
      <w:r>
        <w:rPr>
          <w:rFonts w:ascii="Times New Roman" w:hAnsi="Times New Roman"/>
        </w:rPr>
        <w:t>人须知前附表中载明。</w:t>
      </w:r>
      <w:bookmarkEnd w:id="152"/>
      <w:bookmarkEnd w:id="153"/>
      <w:bookmarkEnd w:id="154"/>
      <w:bookmarkEnd w:id="155"/>
      <w:bookmarkEnd w:id="156"/>
      <w:bookmarkEnd w:id="157"/>
      <w:bookmarkEnd w:id="158"/>
      <w:bookmarkEnd w:id="159"/>
      <w:bookmarkEnd w:id="160"/>
      <w:bookmarkEnd w:id="161"/>
      <w:bookmarkEnd w:id="162"/>
    </w:p>
    <w:p w14:paraId="1E4BF086">
      <w:pPr>
        <w:spacing w:line="500" w:lineRule="exact"/>
        <w:ind w:firstLine="420" w:firstLineChars="200"/>
        <w:rPr>
          <w:rFonts w:ascii="Times New Roman" w:hAnsi="Times New Roman"/>
        </w:rPr>
      </w:pPr>
      <w:r>
        <w:rPr>
          <w:rFonts w:ascii="Times New Roman" w:hAnsi="Times New Roman"/>
        </w:rPr>
        <w:t>3.2.5 投标报价的其他要求见投标人须知前附表。</w:t>
      </w:r>
    </w:p>
    <w:p w14:paraId="3DB0A610">
      <w:pPr>
        <w:pStyle w:val="5"/>
        <w:spacing w:before="0" w:after="0" w:line="500" w:lineRule="exact"/>
        <w:ind w:firstLine="118"/>
        <w:rPr>
          <w:rFonts w:ascii="Times New Roman" w:hAnsi="Times New Roman"/>
          <w:sz w:val="24"/>
          <w:szCs w:val="24"/>
        </w:rPr>
      </w:pPr>
      <w:r>
        <w:rPr>
          <w:rFonts w:ascii="Times New Roman" w:hAnsi="Times New Roman"/>
          <w:sz w:val="24"/>
          <w:szCs w:val="24"/>
        </w:rPr>
        <w:t>3.3 投标有效期</w:t>
      </w:r>
    </w:p>
    <w:p w14:paraId="704C71B6">
      <w:pPr>
        <w:spacing w:line="500" w:lineRule="exact"/>
        <w:ind w:firstLine="420" w:firstLineChars="200"/>
        <w:rPr>
          <w:rFonts w:ascii="Times New Roman" w:hAnsi="Times New Roman"/>
        </w:rPr>
      </w:pPr>
      <w:r>
        <w:rPr>
          <w:rFonts w:ascii="Times New Roman" w:hAnsi="Times New Roman"/>
        </w:rPr>
        <w:t>3.3.1 除投标人须知前附表另有规定外，投标有效期为120日。</w:t>
      </w:r>
    </w:p>
    <w:p w14:paraId="0551790E">
      <w:pPr>
        <w:spacing w:line="5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14:paraId="5704607E">
      <w:pPr>
        <w:spacing w:line="5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384825F">
      <w:pPr>
        <w:pStyle w:val="5"/>
        <w:spacing w:before="0" w:after="0" w:line="500" w:lineRule="exact"/>
        <w:ind w:firstLine="118"/>
        <w:rPr>
          <w:rFonts w:ascii="Times New Roman" w:hAnsi="Times New Roman"/>
          <w:sz w:val="24"/>
          <w:szCs w:val="24"/>
        </w:rPr>
      </w:pPr>
      <w:r>
        <w:rPr>
          <w:rFonts w:ascii="Times New Roman" w:hAnsi="Times New Roman"/>
          <w:sz w:val="24"/>
          <w:szCs w:val="24"/>
        </w:rPr>
        <w:t>3.4 投标保证金</w:t>
      </w:r>
    </w:p>
    <w:p w14:paraId="6A3ABD81">
      <w:pPr>
        <w:spacing w:line="500" w:lineRule="exact"/>
        <w:ind w:firstLine="420" w:firstLineChars="200"/>
        <w:rPr>
          <w:rFonts w:ascii="Times New Roman" w:hAnsi="Times New Roman"/>
        </w:rPr>
      </w:pPr>
      <w:r>
        <w:rPr>
          <w:rFonts w:ascii="Times New Roman" w:hAnsi="Times New Roman"/>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58EEF4E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无论采取何种形式的投标保证金，投标保证金有效期均应与投标有效期一致。招标人如果按本章第3.3.3项的规定延长了投标有效期，则投标保证金的有效期也相应延长。</w:t>
      </w:r>
    </w:p>
    <w:p w14:paraId="10886498">
      <w:pPr>
        <w:spacing w:line="500" w:lineRule="exact"/>
        <w:ind w:firstLine="420" w:firstLineChars="200"/>
        <w:jc w:val="left"/>
        <w:rPr>
          <w:rFonts w:ascii="Times New Roman" w:hAnsi="Times New Roman"/>
        </w:rPr>
      </w:pPr>
      <w:r>
        <w:rPr>
          <w:rFonts w:ascii="Times New Roman" w:hAnsi="Times New Roman"/>
        </w:rPr>
        <w:t>3.4.2 投标人不按本章第3.4.1项</w:t>
      </w:r>
      <w:bookmarkStart w:id="163" w:name="_Toc361508602"/>
      <w:bookmarkStart w:id="164" w:name="_Toc352691490"/>
      <w:bookmarkStart w:id="165" w:name="_Toc384308227"/>
      <w:bookmarkStart w:id="166" w:name="_Toc369531533"/>
      <w:bookmarkStart w:id="167" w:name="_Toc29025"/>
      <w:r>
        <w:rPr>
          <w:rFonts w:ascii="Times New Roman" w:hAnsi="Times New Roman"/>
        </w:rPr>
        <w:t>要求提交投标保证金的，</w:t>
      </w:r>
      <w:bookmarkEnd w:id="163"/>
      <w:bookmarkEnd w:id="164"/>
      <w:bookmarkEnd w:id="165"/>
      <w:bookmarkEnd w:id="166"/>
      <w:bookmarkEnd w:id="167"/>
      <w:r>
        <w:rPr>
          <w:rFonts w:ascii="Times New Roman" w:hAnsi="Times New Roman"/>
        </w:rPr>
        <w:t>评标委员会将否决其投标。</w:t>
      </w:r>
    </w:p>
    <w:p w14:paraId="277F6F1B">
      <w:pPr>
        <w:spacing w:line="500" w:lineRule="exact"/>
        <w:ind w:firstLine="420" w:firstLineChars="20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招标人最迟将在中标通知书发出后5日内向中标候选人以外的其他投标人退还投标保证金，与中标人签订合同后5日内向中标人和其他中标候选人退还投标保证金。</w:t>
      </w:r>
    </w:p>
    <w:p w14:paraId="1410EA6C">
      <w:pPr>
        <w:spacing w:line="500" w:lineRule="exact"/>
        <w:ind w:firstLine="420" w:firstLineChars="200"/>
        <w:rPr>
          <w:rFonts w:ascii="Times New Roman" w:hAnsi="Times New Roman"/>
          <w:color w:val="000000"/>
        </w:rPr>
      </w:pPr>
      <w:r>
        <w:rPr>
          <w:rFonts w:ascii="Times New Roman" w:hAnsi="Times New Roman"/>
          <w:color w:val="000000"/>
        </w:rPr>
        <w:t xml:space="preserve">3.4.4 有下列情形之一的，投标保证金将不予退还： </w:t>
      </w:r>
    </w:p>
    <w:p w14:paraId="1DD2C486">
      <w:pPr>
        <w:spacing w:line="500" w:lineRule="exact"/>
        <w:ind w:firstLine="420" w:firstLineChars="200"/>
        <w:rPr>
          <w:rFonts w:ascii="Times New Roman" w:hAnsi="Times New Roman"/>
          <w:color w:val="000000"/>
        </w:rPr>
      </w:pPr>
      <w:r>
        <w:rPr>
          <w:rFonts w:ascii="Times New Roman" w:hAnsi="Times New Roman"/>
          <w:color w:val="000000"/>
        </w:rPr>
        <w:t>（1）投标人在规定的投标有效期内撤销其投标文件；</w:t>
      </w:r>
    </w:p>
    <w:p w14:paraId="08668899">
      <w:pPr>
        <w:spacing w:line="500" w:lineRule="exact"/>
        <w:ind w:firstLine="420" w:firstLineChars="20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（2）中标人在收到中标通知书后，无正当理由不与招标人订立合同，在签订合同时向招标人提出附加条件，或不按照招标文件要求提交履约保证金；</w:t>
      </w:r>
    </w:p>
    <w:p w14:paraId="60501803">
      <w:pPr>
        <w:spacing w:line="500" w:lineRule="exact"/>
        <w:ind w:firstLine="420" w:firstLineChars="200"/>
        <w:rPr>
          <w:rFonts w:ascii="Times New Roman" w:hAnsi="Times New Roman"/>
          <w:color w:val="000000"/>
        </w:rPr>
      </w:pPr>
      <w:r>
        <w:rPr>
          <w:rFonts w:ascii="Times New Roman" w:hAnsi="Times New Roman"/>
          <w:color w:val="000000"/>
        </w:rPr>
        <w:t>（3）发生投标人须知前附表规定的其他可以不予退还投标保证金的情形。</w:t>
      </w:r>
    </w:p>
    <w:p w14:paraId="51B98F18">
      <w:pPr>
        <w:pStyle w:val="5"/>
        <w:spacing w:before="0" w:after="0" w:line="500" w:lineRule="exact"/>
        <w:ind w:firstLine="118"/>
        <w:rPr>
          <w:rFonts w:ascii="Times New Roman" w:hAnsi="Times New Roman"/>
          <w:sz w:val="24"/>
          <w:szCs w:val="18"/>
        </w:rPr>
      </w:pPr>
      <w:r>
        <w:rPr>
          <w:rFonts w:ascii="Times New Roman" w:hAnsi="Times New Roman"/>
          <w:sz w:val="24"/>
          <w:szCs w:val="18"/>
        </w:rPr>
        <w:t>3.5 资格审查资料</w:t>
      </w:r>
    </w:p>
    <w:p w14:paraId="6BFCA1A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3.5.1投标人应按投标人须知前附表附录要求提供资格审查资料，内容及格式见第六章“投标文件格式”要求。</w:t>
      </w:r>
    </w:p>
    <w:p w14:paraId="34D9FB2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3.5.2 投标人须知前附表规定接受联合体投标的，资格审查资料应包括联合体各方相关情况。</w:t>
      </w:r>
    </w:p>
    <w:p w14:paraId="5A8CBF5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14:paraId="3B6AD2EB">
      <w:pPr>
        <w:pStyle w:val="5"/>
        <w:spacing w:before="0" w:after="0" w:line="500" w:lineRule="exact"/>
        <w:ind w:firstLine="118"/>
        <w:rPr>
          <w:rFonts w:ascii="Times New Roman" w:hAnsi="Times New Roman"/>
          <w:sz w:val="24"/>
          <w:szCs w:val="18"/>
        </w:rPr>
      </w:pPr>
      <w:r>
        <w:rPr>
          <w:rFonts w:ascii="Times New Roman" w:hAnsi="Times New Roman"/>
          <w:sz w:val="24"/>
          <w:szCs w:val="18"/>
        </w:rPr>
        <w:t>3.6 备选投标方案</w:t>
      </w:r>
    </w:p>
    <w:p w14:paraId="3EB8A5A4">
      <w:pPr>
        <w:spacing w:line="5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14:paraId="4EDDBD35">
      <w:pPr>
        <w:spacing w:line="5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032FB03">
      <w:pPr>
        <w:spacing w:line="5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68" w:name="_Toc247513974"/>
      <w:bookmarkStart w:id="169" w:name="_Toc384308232"/>
      <w:bookmarkStart w:id="170" w:name="_Toc29902"/>
      <w:bookmarkStart w:id="171" w:name="_Toc361508607"/>
      <w:bookmarkStart w:id="172" w:name="_Toc300834971"/>
      <w:bookmarkStart w:id="173" w:name="_Toc369531538"/>
      <w:bookmarkStart w:id="174" w:name="_Toc144974518"/>
      <w:bookmarkStart w:id="175" w:name="_Toc352691495"/>
      <w:bookmarkStart w:id="176" w:name="_Toc152042326"/>
      <w:bookmarkStart w:id="177" w:name="_Toc247527575"/>
      <w:bookmarkStart w:id="178" w:name="_Toc152045550"/>
      <w:r>
        <w:rPr>
          <w:rFonts w:ascii="Times New Roman" w:hAnsi="Times New Roman"/>
        </w:rPr>
        <w:t>技术方案的</w:t>
      </w:r>
      <w:bookmarkEnd w:id="168"/>
      <w:bookmarkEnd w:id="169"/>
      <w:bookmarkEnd w:id="170"/>
      <w:bookmarkEnd w:id="171"/>
      <w:bookmarkEnd w:id="172"/>
      <w:bookmarkEnd w:id="173"/>
      <w:bookmarkEnd w:id="174"/>
      <w:bookmarkEnd w:id="175"/>
      <w:bookmarkEnd w:id="176"/>
      <w:bookmarkEnd w:id="177"/>
      <w:bookmarkEnd w:id="178"/>
      <w:r>
        <w:rPr>
          <w:rFonts w:ascii="Times New Roman" w:hAnsi="Times New Roman"/>
        </w:rPr>
        <w:t>，视为提供备选方案。</w:t>
      </w:r>
    </w:p>
    <w:p w14:paraId="75842F92">
      <w:pPr>
        <w:pStyle w:val="5"/>
        <w:spacing w:before="0" w:after="0" w:line="500" w:lineRule="exact"/>
        <w:ind w:firstLine="118"/>
        <w:rPr>
          <w:rFonts w:ascii="Times New Roman" w:hAnsi="Times New Roman"/>
          <w:sz w:val="24"/>
          <w:szCs w:val="18"/>
        </w:rPr>
      </w:pPr>
      <w:r>
        <w:rPr>
          <w:rFonts w:ascii="Times New Roman" w:hAnsi="Times New Roman"/>
          <w:sz w:val="24"/>
          <w:szCs w:val="18"/>
        </w:rPr>
        <w:t>3.7 投标文件的编制</w:t>
      </w:r>
    </w:p>
    <w:p w14:paraId="10A96E35">
      <w:pPr>
        <w:spacing w:line="50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14:paraId="3BF45E81">
      <w:pPr>
        <w:spacing w:line="500" w:lineRule="exact"/>
        <w:ind w:firstLine="420" w:firstLineChars="200"/>
        <w:rPr>
          <w:rFonts w:ascii="Times New Roman" w:hAnsi="Times New Roman"/>
        </w:rPr>
      </w:pPr>
      <w:r>
        <w:rPr>
          <w:rFonts w:ascii="Times New Roman" w:hAnsi="Times New Roman"/>
        </w:rPr>
        <w:t>3.7.2 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hint="eastAsia" w:ascii="Times New Roman" w:hAnsi="Times New Roman"/>
        </w:rPr>
        <w:t>招标人</w:t>
      </w:r>
      <w:r>
        <w:rPr>
          <w:rFonts w:ascii="Times New Roman" w:hAnsi="Times New Roman"/>
        </w:rPr>
        <w:t>要求、招标范围等实质性内容作出响应。</w:t>
      </w:r>
    </w:p>
    <w:p w14:paraId="1E20673C">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hAnsi="Times New Roman" w:eastAsia="楷体"/>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14:paraId="0A589340">
      <w:pPr>
        <w:spacing w:line="500" w:lineRule="exact"/>
        <w:ind w:firstLine="420" w:firstLineChars="200"/>
        <w:rPr>
          <w:rFonts w:ascii="Times New Roman" w:hAnsi="Times New Roman"/>
          <w:color w:val="000000"/>
        </w:rPr>
      </w:pPr>
      <w:r>
        <w:rPr>
          <w:rFonts w:ascii="Times New Roman" w:hAnsi="Times New Roman"/>
          <w:color w:val="000000"/>
        </w:rPr>
        <w:t>（1）投标文件应装订成册、密封，并在封面注明招标编号、投标项目等，同时在密封处加盖骑缝章；投标文件要求：正、副本各一份。</w:t>
      </w:r>
    </w:p>
    <w:p w14:paraId="49D5CA1A">
      <w:pPr>
        <w:spacing w:line="500" w:lineRule="exact"/>
        <w:ind w:firstLine="420" w:firstLineChars="200"/>
        <w:rPr>
          <w:rFonts w:ascii="Times New Roman" w:hAnsi="Times New Roman"/>
          <w:color w:val="000000"/>
        </w:rPr>
      </w:pPr>
      <w:r>
        <w:rPr>
          <w:rFonts w:ascii="Times New Roman" w:hAnsi="Times New Roman"/>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14:paraId="6672730D">
      <w:pPr>
        <w:spacing w:line="500" w:lineRule="exact"/>
        <w:ind w:firstLine="420" w:firstLineChars="200"/>
        <w:rPr>
          <w:rFonts w:ascii="Times New Roman" w:hAnsi="Times New Roman"/>
          <w:color w:val="000000"/>
        </w:rPr>
      </w:pPr>
      <w:r>
        <w:rPr>
          <w:rFonts w:ascii="Times New Roman" w:hAnsi="Times New Roman"/>
          <w:color w:val="000000"/>
        </w:rPr>
        <w:t>（3）投标文件制作完成后，投标人应对投标文件进行装订成册、密封，形成密封的投标文件，否则引起的责任由投标人自行承担。</w:t>
      </w:r>
    </w:p>
    <w:p w14:paraId="52309025">
      <w:pPr>
        <w:spacing w:line="500" w:lineRule="exact"/>
        <w:ind w:firstLine="435"/>
        <w:rPr>
          <w:rFonts w:ascii="Times New Roman" w:hAnsi="Times New Roman" w:eastAsia="等线"/>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14:paraId="6EB6C950">
      <w:pPr>
        <w:pStyle w:val="4"/>
        <w:spacing w:before="0" w:after="0" w:line="500" w:lineRule="exact"/>
        <w:rPr>
          <w:rFonts w:ascii="Times New Roman" w:hAnsi="Times New Roman"/>
          <w:b w:val="0"/>
          <w:bCs/>
          <w:sz w:val="28"/>
          <w:szCs w:val="18"/>
        </w:rPr>
      </w:pPr>
      <w:bookmarkStart w:id="179" w:name="_Toc22326"/>
      <w:bookmarkStart w:id="180" w:name="_Toc17124"/>
      <w:bookmarkStart w:id="181" w:name="_Toc410"/>
      <w:bookmarkStart w:id="182" w:name="_Toc740"/>
      <w:bookmarkStart w:id="183" w:name="_Toc10295"/>
      <w:bookmarkStart w:id="184" w:name="_Toc18891"/>
      <w:bookmarkStart w:id="185" w:name="_Toc13811"/>
      <w:r>
        <w:rPr>
          <w:rFonts w:ascii="Times New Roman" w:hAnsi="Times New Roman"/>
          <w:b w:val="0"/>
          <w:bCs/>
          <w:sz w:val="28"/>
          <w:szCs w:val="18"/>
        </w:rPr>
        <w:t>4. 投标</w:t>
      </w:r>
      <w:bookmarkEnd w:id="179"/>
      <w:bookmarkEnd w:id="180"/>
      <w:bookmarkEnd w:id="181"/>
      <w:bookmarkEnd w:id="182"/>
      <w:bookmarkEnd w:id="183"/>
      <w:bookmarkEnd w:id="184"/>
      <w:bookmarkEnd w:id="185"/>
    </w:p>
    <w:p w14:paraId="3EE097A2">
      <w:pPr>
        <w:pStyle w:val="5"/>
        <w:spacing w:before="0" w:after="0" w:line="500" w:lineRule="exact"/>
        <w:ind w:firstLine="118"/>
        <w:rPr>
          <w:rFonts w:ascii="Times New Roman" w:hAnsi="Times New Roman"/>
          <w:sz w:val="24"/>
          <w:szCs w:val="18"/>
        </w:rPr>
      </w:pPr>
      <w:r>
        <w:rPr>
          <w:rFonts w:ascii="Times New Roman" w:hAnsi="Times New Roman"/>
          <w:sz w:val="24"/>
          <w:szCs w:val="18"/>
        </w:rPr>
        <w:t>4.1 投标文件的密封和标记</w:t>
      </w:r>
    </w:p>
    <w:p w14:paraId="5C9977E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投标文件应按照本章第 3.7.3 项要求制作并加密，未按要求加密的投标文件将被拒绝接收。</w:t>
      </w:r>
    </w:p>
    <w:p w14:paraId="55FEE72C">
      <w:pPr>
        <w:pStyle w:val="5"/>
        <w:spacing w:before="0" w:after="0" w:line="500" w:lineRule="exact"/>
        <w:ind w:firstLine="118"/>
        <w:rPr>
          <w:rFonts w:ascii="Times New Roman" w:hAnsi="Times New Roman"/>
          <w:sz w:val="24"/>
          <w:szCs w:val="18"/>
        </w:rPr>
      </w:pPr>
      <w:r>
        <w:rPr>
          <w:rFonts w:ascii="Times New Roman" w:hAnsi="Times New Roman"/>
          <w:sz w:val="24"/>
          <w:szCs w:val="18"/>
        </w:rPr>
        <w:t>4.2 投标文件的递交</w:t>
      </w:r>
    </w:p>
    <w:p w14:paraId="21A21320">
      <w:pPr>
        <w:spacing w:line="500" w:lineRule="exact"/>
        <w:ind w:firstLine="435"/>
        <w:rPr>
          <w:rFonts w:ascii="Times New Roman" w:hAnsi="Times New Roman"/>
          <w:snapToGrid w:val="0"/>
          <w:color w:val="000000"/>
          <w:kern w:val="0"/>
          <w:szCs w:val="21"/>
          <w:lang w:bidi="en-US"/>
        </w:rPr>
      </w:pPr>
      <w:r>
        <w:rPr>
          <w:rFonts w:ascii="Times New Roman" w:hAnsi="Times New Roman"/>
        </w:rPr>
        <w:t>4.2.1</w:t>
      </w:r>
      <w:r>
        <w:rPr>
          <w:rFonts w:ascii="Times New Roman" w:hAnsi="Times New Roman"/>
          <w:snapToGrid w:val="0"/>
          <w:kern w:val="0"/>
          <w:szCs w:val="21"/>
          <w:shd w:val="clear" w:color="auto" w:fill="FFFFFF"/>
        </w:rPr>
        <w:t>投标人应当在第一章“招标公告”规定的投标截止时间前，</w:t>
      </w:r>
      <w:r>
        <w:rPr>
          <w:rFonts w:ascii="Times New Roman" w:hAnsi="Times New Roman"/>
          <w:snapToGrid w:val="0"/>
          <w:color w:val="000000"/>
          <w:kern w:val="0"/>
          <w:szCs w:val="21"/>
          <w:lang w:bidi="en-US"/>
        </w:rPr>
        <w:t>将封装的投标文件送到指定开标地点。</w:t>
      </w:r>
    </w:p>
    <w:p w14:paraId="4F6135A8">
      <w:pPr>
        <w:spacing w:line="500" w:lineRule="exact"/>
        <w:ind w:firstLine="420" w:firstLineChars="200"/>
        <w:rPr>
          <w:rFonts w:ascii="Times New Roman" w:hAnsi="Times New Roman"/>
        </w:rPr>
      </w:pPr>
      <w:r>
        <w:rPr>
          <w:rFonts w:ascii="Times New Roman" w:hAnsi="Times New Roman"/>
        </w:rPr>
        <w:t>4.2.2 除投标人须知前附表另有规定外，投标人所递交的投标文件不予退还。</w:t>
      </w:r>
    </w:p>
    <w:p w14:paraId="7A399B81">
      <w:pPr>
        <w:pStyle w:val="5"/>
        <w:spacing w:before="0" w:after="0" w:line="500" w:lineRule="exact"/>
        <w:ind w:firstLine="118"/>
        <w:rPr>
          <w:rFonts w:ascii="Times New Roman" w:hAnsi="Times New Roman"/>
          <w:sz w:val="24"/>
          <w:szCs w:val="18"/>
        </w:rPr>
      </w:pPr>
      <w:r>
        <w:rPr>
          <w:rFonts w:ascii="Times New Roman" w:hAnsi="Times New Roman"/>
          <w:sz w:val="24"/>
          <w:szCs w:val="18"/>
        </w:rPr>
        <w:t>4.3 投标文件的修改与撤回</w:t>
      </w:r>
    </w:p>
    <w:p w14:paraId="06C1A5B5">
      <w:pPr>
        <w:spacing w:line="500" w:lineRule="exact"/>
        <w:ind w:firstLine="420" w:firstLineChars="200"/>
        <w:rPr>
          <w:rFonts w:ascii="Times New Roman" w:hAnsi="Times New Roman"/>
        </w:rPr>
      </w:pPr>
      <w:r>
        <w:rPr>
          <w:rFonts w:ascii="Times New Roman" w:hAnsi="Times New Roman"/>
          <w:snapToGrid w:val="0"/>
          <w:kern w:val="0"/>
          <w:szCs w:val="21"/>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14:paraId="0E1B2A75">
      <w:pPr>
        <w:pStyle w:val="4"/>
        <w:spacing w:before="0" w:after="0" w:line="500" w:lineRule="exact"/>
        <w:rPr>
          <w:rFonts w:ascii="Times New Roman" w:hAnsi="Times New Roman"/>
          <w:b w:val="0"/>
          <w:bCs/>
          <w:sz w:val="28"/>
          <w:szCs w:val="18"/>
        </w:rPr>
      </w:pPr>
      <w:bookmarkStart w:id="186" w:name="_Toc15131"/>
      <w:bookmarkStart w:id="187" w:name="_Toc12916"/>
      <w:bookmarkStart w:id="188" w:name="_Toc14680"/>
      <w:bookmarkStart w:id="189" w:name="_Toc22290"/>
      <w:bookmarkStart w:id="190" w:name="_Toc1387"/>
      <w:bookmarkStart w:id="191" w:name="_Toc12326"/>
      <w:bookmarkStart w:id="192" w:name="_Toc31922"/>
      <w:r>
        <w:rPr>
          <w:rFonts w:ascii="Times New Roman" w:hAnsi="Times New Roman"/>
          <w:b w:val="0"/>
          <w:bCs/>
          <w:sz w:val="28"/>
          <w:szCs w:val="18"/>
        </w:rPr>
        <w:t>5. 开标</w:t>
      </w:r>
      <w:bookmarkEnd w:id="186"/>
      <w:bookmarkEnd w:id="187"/>
      <w:bookmarkEnd w:id="188"/>
      <w:bookmarkEnd w:id="189"/>
      <w:bookmarkEnd w:id="190"/>
      <w:bookmarkEnd w:id="191"/>
      <w:bookmarkEnd w:id="192"/>
    </w:p>
    <w:p w14:paraId="6837110E">
      <w:pPr>
        <w:pStyle w:val="5"/>
        <w:spacing w:before="0" w:after="0" w:line="500" w:lineRule="exact"/>
        <w:ind w:firstLine="118"/>
        <w:rPr>
          <w:rFonts w:ascii="Times New Roman" w:hAnsi="Times New Roman"/>
          <w:sz w:val="24"/>
          <w:szCs w:val="18"/>
        </w:rPr>
      </w:pPr>
      <w:r>
        <w:rPr>
          <w:rFonts w:ascii="Times New Roman" w:hAnsi="Times New Roman"/>
          <w:sz w:val="24"/>
          <w:szCs w:val="18"/>
        </w:rPr>
        <w:t>5.1 开标时间和地点</w:t>
      </w:r>
    </w:p>
    <w:p w14:paraId="4E765A10">
      <w:pPr>
        <w:spacing w:line="500" w:lineRule="exact"/>
        <w:ind w:firstLine="420" w:firstLineChars="200"/>
        <w:rPr>
          <w:rFonts w:ascii="Times New Roman" w:hAnsi="Times New Roman"/>
        </w:rPr>
      </w:pPr>
      <w:r>
        <w:rPr>
          <w:rFonts w:ascii="Times New Roman" w:hAnsi="Times New Roman"/>
        </w:rPr>
        <w:t>招标人在本章第4.2.1项规定的投标截止时间（开标时间）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14:paraId="3142AC8B">
      <w:pPr>
        <w:pStyle w:val="5"/>
        <w:spacing w:before="0" w:after="0" w:line="500" w:lineRule="exact"/>
        <w:ind w:firstLine="118"/>
        <w:rPr>
          <w:rFonts w:ascii="Times New Roman" w:hAnsi="Times New Roman"/>
          <w:sz w:val="24"/>
          <w:szCs w:val="18"/>
        </w:rPr>
      </w:pPr>
      <w:r>
        <w:rPr>
          <w:rFonts w:ascii="Times New Roman" w:hAnsi="Times New Roman"/>
          <w:sz w:val="24"/>
          <w:szCs w:val="18"/>
        </w:rPr>
        <w:t>5.2 开标程序</w:t>
      </w:r>
    </w:p>
    <w:p w14:paraId="7270D3EA">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开标时，招标人现场公布开标结果，公布内容包括投标人名称、投标价格及招标文件规定的内容。</w:t>
      </w:r>
    </w:p>
    <w:p w14:paraId="725DBC50">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14:paraId="158AAB9E">
      <w:pPr>
        <w:pStyle w:val="5"/>
        <w:spacing w:before="0" w:after="0" w:line="500" w:lineRule="exact"/>
        <w:ind w:firstLine="118"/>
        <w:rPr>
          <w:rFonts w:ascii="Times New Roman" w:hAnsi="Times New Roman"/>
          <w:sz w:val="24"/>
          <w:szCs w:val="18"/>
        </w:rPr>
      </w:pPr>
      <w:r>
        <w:rPr>
          <w:rFonts w:ascii="Times New Roman" w:hAnsi="Times New Roman"/>
          <w:sz w:val="24"/>
          <w:szCs w:val="18"/>
        </w:rPr>
        <w:t>5.3 开标异议</w:t>
      </w:r>
    </w:p>
    <w:p w14:paraId="42DF8309">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14:paraId="5CB70ADD">
      <w:pPr>
        <w:pStyle w:val="4"/>
        <w:spacing w:before="0" w:after="0" w:line="500" w:lineRule="exact"/>
        <w:rPr>
          <w:rFonts w:ascii="Times New Roman" w:hAnsi="Times New Roman"/>
          <w:b w:val="0"/>
          <w:bCs/>
          <w:sz w:val="28"/>
          <w:szCs w:val="18"/>
        </w:rPr>
      </w:pPr>
      <w:bookmarkStart w:id="193" w:name="_Toc31570"/>
      <w:bookmarkStart w:id="194" w:name="_Toc16998"/>
      <w:bookmarkStart w:id="195" w:name="_Toc31311"/>
      <w:bookmarkStart w:id="196" w:name="_Toc6176"/>
      <w:bookmarkStart w:id="197" w:name="_Toc2817"/>
      <w:bookmarkStart w:id="198" w:name="_Toc5504"/>
      <w:bookmarkStart w:id="199" w:name="_Toc24911"/>
      <w:r>
        <w:rPr>
          <w:rFonts w:ascii="Times New Roman" w:hAnsi="Times New Roman"/>
          <w:b w:val="0"/>
          <w:bCs/>
          <w:sz w:val="28"/>
          <w:szCs w:val="18"/>
        </w:rPr>
        <w:t>6. 评标</w:t>
      </w:r>
      <w:bookmarkEnd w:id="193"/>
      <w:bookmarkEnd w:id="194"/>
      <w:bookmarkEnd w:id="195"/>
      <w:bookmarkEnd w:id="196"/>
      <w:bookmarkEnd w:id="197"/>
      <w:bookmarkEnd w:id="198"/>
      <w:bookmarkEnd w:id="199"/>
    </w:p>
    <w:p w14:paraId="559B1295">
      <w:pPr>
        <w:pStyle w:val="5"/>
        <w:spacing w:before="0" w:after="0" w:line="500" w:lineRule="exact"/>
        <w:ind w:firstLine="118"/>
        <w:rPr>
          <w:rFonts w:ascii="Times New Roman" w:hAnsi="Times New Roman"/>
          <w:sz w:val="24"/>
          <w:szCs w:val="18"/>
        </w:rPr>
      </w:pPr>
      <w:r>
        <w:rPr>
          <w:rFonts w:ascii="Times New Roman" w:hAnsi="Times New Roman"/>
          <w:sz w:val="24"/>
          <w:szCs w:val="18"/>
        </w:rPr>
        <w:t>6.1 评标委员会</w:t>
      </w:r>
    </w:p>
    <w:p w14:paraId="05338F9A">
      <w:pPr>
        <w:spacing w:line="500" w:lineRule="exact"/>
        <w:ind w:firstLine="420" w:firstLineChars="200"/>
        <w:rPr>
          <w:rFonts w:ascii="Times New Roman" w:hAnsi="Times New Roman"/>
        </w:rPr>
      </w:pPr>
      <w:r>
        <w:rPr>
          <w:rFonts w:ascii="Times New Roman" w:hAnsi="Times New Roman"/>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47B13111">
      <w:pPr>
        <w:spacing w:line="500" w:lineRule="exact"/>
        <w:ind w:firstLine="420" w:firstLineChars="200"/>
        <w:rPr>
          <w:rFonts w:ascii="Times New Roman" w:hAnsi="Times New Roman"/>
        </w:rPr>
      </w:pPr>
      <w:r>
        <w:rPr>
          <w:rFonts w:ascii="Times New Roman" w:hAnsi="Times New Roman"/>
        </w:rPr>
        <w:t>6.1.2 评标委员会成员有下列情形之一的，应当回避：</w:t>
      </w:r>
    </w:p>
    <w:p w14:paraId="194C3C1A">
      <w:pPr>
        <w:spacing w:line="500" w:lineRule="exact"/>
        <w:ind w:firstLine="420" w:firstLineChars="200"/>
        <w:rPr>
          <w:rFonts w:ascii="Times New Roman" w:hAnsi="Times New Roman"/>
        </w:rPr>
      </w:pPr>
      <w:r>
        <w:rPr>
          <w:rFonts w:ascii="Times New Roman" w:hAnsi="Times New Roman"/>
        </w:rPr>
        <w:t>（1）投标人或投标人主要负责人的近亲属；</w:t>
      </w:r>
    </w:p>
    <w:p w14:paraId="4EBE4B48">
      <w:pPr>
        <w:spacing w:line="500" w:lineRule="exact"/>
        <w:ind w:firstLine="420" w:firstLineChars="200"/>
        <w:rPr>
          <w:rFonts w:ascii="Times New Roman" w:hAnsi="Times New Roman"/>
        </w:rPr>
      </w:pPr>
      <w:r>
        <w:rPr>
          <w:rFonts w:ascii="Times New Roman" w:hAnsi="Times New Roman"/>
        </w:rPr>
        <w:t>（2）项目主管部门或者行政监督部门的人员；</w:t>
      </w:r>
    </w:p>
    <w:p w14:paraId="4C4FCD5A">
      <w:pPr>
        <w:spacing w:line="500" w:lineRule="exact"/>
        <w:ind w:firstLine="420" w:firstLineChars="200"/>
        <w:rPr>
          <w:rFonts w:ascii="Times New Roman" w:hAnsi="Times New Roman"/>
        </w:rPr>
      </w:pPr>
      <w:r>
        <w:rPr>
          <w:rFonts w:ascii="Times New Roman" w:hAnsi="Times New Roman"/>
        </w:rPr>
        <w:t>（3）与投标人有经济利益关系，可能影响对投标公正评审的；</w:t>
      </w:r>
    </w:p>
    <w:p w14:paraId="42E335E0">
      <w:pPr>
        <w:spacing w:line="500" w:lineRule="exact"/>
        <w:ind w:firstLine="420" w:firstLineChars="200"/>
        <w:rPr>
          <w:rFonts w:ascii="Times New Roman" w:hAnsi="Times New Roman"/>
        </w:rPr>
      </w:pPr>
      <w:r>
        <w:rPr>
          <w:rFonts w:ascii="Times New Roman" w:hAnsi="Times New Roman"/>
        </w:rPr>
        <w:t>（4）曾因在招标、评</w:t>
      </w:r>
      <w:bookmarkStart w:id="200" w:name="_Toc352691499"/>
      <w:bookmarkStart w:id="201" w:name="_Toc152045555"/>
      <w:bookmarkStart w:id="202" w:name="_Toc384308237"/>
      <w:bookmarkStart w:id="203" w:name="_Toc152042331"/>
      <w:bookmarkStart w:id="204" w:name="_Toc247527580"/>
      <w:bookmarkStart w:id="205" w:name="_Toc369531543"/>
      <w:bookmarkStart w:id="206" w:name="_Toc144974523"/>
      <w:bookmarkStart w:id="207" w:name="_Toc6230"/>
      <w:bookmarkStart w:id="208" w:name="_Toc361508612"/>
      <w:bookmarkStart w:id="209" w:name="_Toc247513979"/>
      <w:bookmarkStart w:id="210" w:name="_Toc300834976"/>
      <w:r>
        <w:rPr>
          <w:rFonts w:ascii="Times New Roman" w:hAnsi="Times New Roman"/>
        </w:rPr>
        <w:t>标以及其他</w:t>
      </w:r>
      <w:bookmarkEnd w:id="200"/>
      <w:bookmarkEnd w:id="201"/>
      <w:bookmarkEnd w:id="202"/>
      <w:bookmarkEnd w:id="203"/>
      <w:bookmarkEnd w:id="204"/>
      <w:bookmarkEnd w:id="205"/>
      <w:bookmarkEnd w:id="206"/>
      <w:bookmarkEnd w:id="207"/>
      <w:bookmarkEnd w:id="208"/>
      <w:bookmarkEnd w:id="209"/>
      <w:bookmarkEnd w:id="210"/>
      <w:r>
        <w:rPr>
          <w:rFonts w:ascii="Times New Roman" w:hAnsi="Times New Roman"/>
        </w:rPr>
        <w:t>与</w:t>
      </w:r>
      <w:bookmarkStart w:id="211" w:name="_Toc384308238"/>
      <w:bookmarkStart w:id="212" w:name="_Toc152042332"/>
      <w:bookmarkStart w:id="213" w:name="_Toc144974524"/>
      <w:bookmarkStart w:id="214" w:name="_Toc17703"/>
      <w:bookmarkStart w:id="215" w:name="_Toc152045556"/>
      <w:bookmarkStart w:id="216" w:name="_Toc300834977"/>
      <w:bookmarkStart w:id="217" w:name="_Toc247513980"/>
      <w:bookmarkStart w:id="218" w:name="_Toc247527581"/>
      <w:bookmarkStart w:id="219" w:name="_Toc369531544"/>
      <w:bookmarkStart w:id="220" w:name="_Toc361508613"/>
      <w:bookmarkStart w:id="221" w:name="_Toc352691500"/>
      <w:r>
        <w:rPr>
          <w:rFonts w:ascii="Times New Roman" w:hAnsi="Times New Roman"/>
        </w:rPr>
        <w:t>招标投标有关活动中从事违法行</w:t>
      </w:r>
      <w:bookmarkEnd w:id="211"/>
      <w:bookmarkEnd w:id="212"/>
      <w:bookmarkEnd w:id="213"/>
      <w:bookmarkEnd w:id="214"/>
      <w:bookmarkEnd w:id="215"/>
      <w:bookmarkEnd w:id="216"/>
      <w:bookmarkEnd w:id="217"/>
      <w:bookmarkEnd w:id="218"/>
      <w:bookmarkEnd w:id="219"/>
      <w:bookmarkEnd w:id="220"/>
      <w:bookmarkEnd w:id="221"/>
      <w:r>
        <w:rPr>
          <w:rFonts w:ascii="Times New Roman" w:hAnsi="Times New Roman"/>
        </w:rPr>
        <w:t>为而受过行政处罚或刑事处罚的；</w:t>
      </w:r>
    </w:p>
    <w:p w14:paraId="225A761D">
      <w:pPr>
        <w:spacing w:line="500" w:lineRule="exact"/>
        <w:ind w:firstLine="420" w:firstLineChars="200"/>
        <w:rPr>
          <w:rFonts w:ascii="Times New Roman" w:hAnsi="Times New Roman"/>
        </w:rPr>
      </w:pPr>
      <w:r>
        <w:rPr>
          <w:rFonts w:ascii="Times New Roman" w:hAnsi="Times New Roman"/>
        </w:rPr>
        <w:t>（5）与投标人有其他利害关系。</w:t>
      </w:r>
    </w:p>
    <w:p w14:paraId="6927850D">
      <w:pPr>
        <w:spacing w:line="5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14:paraId="7796596F">
      <w:pPr>
        <w:pStyle w:val="5"/>
        <w:spacing w:before="0" w:after="0" w:line="500" w:lineRule="exact"/>
        <w:ind w:firstLine="118"/>
        <w:rPr>
          <w:rFonts w:ascii="Times New Roman" w:hAnsi="Times New Roman"/>
          <w:sz w:val="24"/>
          <w:szCs w:val="18"/>
        </w:rPr>
      </w:pPr>
      <w:r>
        <w:rPr>
          <w:rFonts w:ascii="Times New Roman" w:hAnsi="Times New Roman"/>
          <w:sz w:val="24"/>
          <w:szCs w:val="18"/>
        </w:rPr>
        <w:t>6.2 评标原则</w:t>
      </w:r>
    </w:p>
    <w:p w14:paraId="3CBBF3FC">
      <w:pPr>
        <w:spacing w:line="500" w:lineRule="exact"/>
        <w:ind w:firstLine="420" w:firstLineChars="200"/>
        <w:rPr>
          <w:rFonts w:ascii="Times New Roman" w:hAnsi="Times New Roman"/>
        </w:rPr>
      </w:pPr>
      <w:r>
        <w:rPr>
          <w:rFonts w:ascii="Times New Roman" w:hAnsi="Times New Roman"/>
        </w:rPr>
        <w:t>评标活动遵循公平、公正、科学和择优的原</w:t>
      </w:r>
      <w:bookmarkStart w:id="222" w:name="_Toc361508614"/>
      <w:bookmarkStart w:id="223" w:name="_Toc247527582"/>
      <w:bookmarkStart w:id="224" w:name="_Toc18949"/>
      <w:bookmarkStart w:id="225" w:name="_Toc144974525"/>
      <w:bookmarkStart w:id="226" w:name="_Toc247513981"/>
      <w:bookmarkStart w:id="227" w:name="_Toc152045557"/>
      <w:bookmarkStart w:id="228" w:name="_Toc152042333"/>
      <w:bookmarkStart w:id="229" w:name="_Toc369531545"/>
      <w:bookmarkStart w:id="230" w:name="_Toc300834978"/>
      <w:bookmarkStart w:id="231" w:name="_Toc384308239"/>
      <w:bookmarkStart w:id="232" w:name="_Toc352691501"/>
      <w:r>
        <w:rPr>
          <w:rFonts w:ascii="Times New Roman" w:hAnsi="Times New Roman"/>
        </w:rPr>
        <w:t>则。</w:t>
      </w:r>
    </w:p>
    <w:p w14:paraId="24716252">
      <w:pPr>
        <w:pStyle w:val="5"/>
        <w:spacing w:before="0" w:after="0" w:line="500" w:lineRule="exact"/>
        <w:ind w:firstLine="118"/>
        <w:rPr>
          <w:rFonts w:ascii="Times New Roman" w:hAnsi="Times New Roman"/>
          <w:sz w:val="24"/>
          <w:szCs w:val="18"/>
        </w:rPr>
      </w:pPr>
      <w:r>
        <w:rPr>
          <w:rFonts w:ascii="Times New Roman" w:hAnsi="Times New Roman"/>
          <w:sz w:val="24"/>
          <w:szCs w:val="18"/>
        </w:rPr>
        <w:t>6.3 评标</w:t>
      </w:r>
    </w:p>
    <w:p w14:paraId="229D6D68">
      <w:pPr>
        <w:spacing w:line="500" w:lineRule="exact"/>
        <w:ind w:firstLine="420" w:firstLineChars="200"/>
        <w:rPr>
          <w:rFonts w:ascii="Times New Roman" w:hAnsi="Times New Roman"/>
        </w:rPr>
      </w:pPr>
      <w:r>
        <w:rPr>
          <w:rFonts w:ascii="Times New Roman" w:hAnsi="Times New Roman"/>
        </w:rPr>
        <w:t>6</w:t>
      </w:r>
      <w:bookmarkEnd w:id="222"/>
      <w:bookmarkEnd w:id="223"/>
      <w:bookmarkEnd w:id="224"/>
      <w:bookmarkEnd w:id="225"/>
      <w:bookmarkEnd w:id="226"/>
      <w:bookmarkEnd w:id="227"/>
      <w:bookmarkEnd w:id="228"/>
      <w:bookmarkEnd w:id="229"/>
      <w:bookmarkEnd w:id="230"/>
      <w:bookmarkEnd w:id="231"/>
      <w:bookmarkEnd w:id="232"/>
      <w:r>
        <w:rPr>
          <w:rFonts w:ascii="Times New Roman" w:hAnsi="Times New Roman"/>
        </w:rPr>
        <w:t>.3.1评标委员会按照第三章“评标办法”规定的方法、评审因素、标准和程序对投标文件进行评审。第三章“评标办法”没有规定的方法、评审因素和标准，不作为评标依据。</w:t>
      </w:r>
    </w:p>
    <w:p w14:paraId="4E45DF55">
      <w:pPr>
        <w:spacing w:line="5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33" w:name="_Toc352691502"/>
      <w:bookmarkStart w:id="234" w:name="_Toc369531546"/>
      <w:bookmarkStart w:id="235" w:name="_Toc152045558"/>
      <w:bookmarkStart w:id="236" w:name="_Toc384308240"/>
      <w:bookmarkStart w:id="237" w:name="_Toc300834979"/>
      <w:bookmarkStart w:id="238" w:name="_Toc361508615"/>
      <w:bookmarkStart w:id="239" w:name="_Toc152042334"/>
      <w:bookmarkStart w:id="240" w:name="_Toc247513982"/>
      <w:bookmarkStart w:id="241" w:name="_Toc247527583"/>
      <w:bookmarkStart w:id="242" w:name="_Toc144974526"/>
      <w:bookmarkStart w:id="243" w:name="_Toc12259"/>
      <w:r>
        <w:rPr>
          <w:rFonts w:ascii="Times New Roman" w:hAnsi="Times New Roman"/>
        </w:rPr>
        <w:t>候选人的人数见投标人须知前附</w:t>
      </w:r>
      <w:bookmarkEnd w:id="233"/>
      <w:bookmarkEnd w:id="234"/>
      <w:bookmarkEnd w:id="235"/>
      <w:bookmarkEnd w:id="236"/>
      <w:bookmarkEnd w:id="237"/>
      <w:bookmarkEnd w:id="238"/>
      <w:bookmarkEnd w:id="239"/>
      <w:bookmarkEnd w:id="240"/>
      <w:bookmarkEnd w:id="241"/>
      <w:bookmarkEnd w:id="242"/>
      <w:bookmarkEnd w:id="243"/>
      <w:r>
        <w:rPr>
          <w:rFonts w:ascii="Times New Roman" w:hAnsi="Times New Roman"/>
        </w:rPr>
        <w:t>表。</w:t>
      </w:r>
    </w:p>
    <w:p w14:paraId="05B8FEB1">
      <w:pPr>
        <w:pStyle w:val="4"/>
        <w:spacing w:before="0" w:after="0" w:line="500" w:lineRule="exact"/>
        <w:rPr>
          <w:rFonts w:ascii="Times New Roman" w:hAnsi="Times New Roman"/>
          <w:b w:val="0"/>
          <w:bCs/>
          <w:sz w:val="28"/>
          <w:szCs w:val="18"/>
        </w:rPr>
      </w:pPr>
      <w:bookmarkStart w:id="244" w:name="_Toc22287"/>
      <w:bookmarkStart w:id="245" w:name="_Toc2724"/>
      <w:bookmarkStart w:id="246" w:name="_Toc27425"/>
      <w:bookmarkStart w:id="247" w:name="_Toc26859"/>
      <w:bookmarkStart w:id="248" w:name="_Toc24558"/>
      <w:bookmarkStart w:id="249" w:name="_Toc2937"/>
      <w:bookmarkStart w:id="250" w:name="_Toc16927"/>
      <w:r>
        <w:rPr>
          <w:rFonts w:ascii="Times New Roman" w:hAnsi="Times New Roman"/>
          <w:b w:val="0"/>
          <w:bCs/>
          <w:sz w:val="28"/>
          <w:szCs w:val="18"/>
        </w:rPr>
        <w:t>7. 合同授予</w:t>
      </w:r>
      <w:bookmarkEnd w:id="244"/>
      <w:bookmarkEnd w:id="245"/>
      <w:bookmarkEnd w:id="246"/>
      <w:bookmarkEnd w:id="247"/>
      <w:bookmarkEnd w:id="248"/>
      <w:bookmarkEnd w:id="249"/>
      <w:bookmarkEnd w:id="250"/>
    </w:p>
    <w:p w14:paraId="3C0F2F0F">
      <w:pPr>
        <w:pStyle w:val="5"/>
        <w:spacing w:before="0" w:after="0" w:line="500" w:lineRule="exact"/>
        <w:ind w:firstLine="118"/>
        <w:rPr>
          <w:rFonts w:ascii="Times New Roman" w:hAnsi="Times New Roman"/>
          <w:sz w:val="24"/>
          <w:szCs w:val="18"/>
        </w:rPr>
      </w:pPr>
      <w:r>
        <w:rPr>
          <w:rFonts w:ascii="Times New Roman" w:hAnsi="Times New Roman"/>
          <w:sz w:val="24"/>
          <w:szCs w:val="18"/>
        </w:rPr>
        <w:t>7.1 中标候选人公示</w:t>
      </w:r>
    </w:p>
    <w:p w14:paraId="3D79EF9C">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招标人在收到评标报告之日起3日内，按照投标人须知前附表规定的公示媒介和期限依法公示中标候选人，公示期不得少于3日。</w:t>
      </w:r>
    </w:p>
    <w:p w14:paraId="2FB4252E">
      <w:pPr>
        <w:pStyle w:val="5"/>
        <w:spacing w:before="0" w:after="0" w:line="500" w:lineRule="exact"/>
        <w:ind w:firstLine="118"/>
        <w:rPr>
          <w:rFonts w:ascii="Times New Roman" w:hAnsi="Times New Roman"/>
          <w:sz w:val="24"/>
          <w:szCs w:val="18"/>
        </w:rPr>
      </w:pPr>
      <w:r>
        <w:rPr>
          <w:rFonts w:ascii="Times New Roman" w:hAnsi="Times New Roman"/>
          <w:sz w:val="24"/>
          <w:szCs w:val="18"/>
        </w:rPr>
        <w:t>7.2 评标结果异议</w:t>
      </w:r>
    </w:p>
    <w:p w14:paraId="466D4732">
      <w:pPr>
        <w:spacing w:line="500" w:lineRule="exact"/>
        <w:ind w:firstLine="420" w:firstLineChars="200"/>
        <w:rPr>
          <w:rFonts w:ascii="Times New Roman" w:hAnsi="Times New Roman"/>
        </w:rPr>
      </w:pPr>
      <w:r>
        <w:rPr>
          <w:rFonts w:ascii="Times New Roman" w:hAnsi="Times New Roman"/>
        </w:rPr>
        <w:t>投标人或者其他利</w:t>
      </w:r>
      <w:bookmarkStart w:id="251" w:name="_Toc352691505"/>
      <w:bookmarkStart w:id="252" w:name="_Toc300834982"/>
      <w:bookmarkStart w:id="253" w:name="_Toc361508618"/>
      <w:bookmarkStart w:id="254" w:name="_Toc247513985"/>
      <w:bookmarkStart w:id="255" w:name="_Toc384308243"/>
      <w:bookmarkStart w:id="256" w:name="_Toc30095"/>
      <w:bookmarkStart w:id="257" w:name="_Toc247527586"/>
      <w:bookmarkStart w:id="258" w:name="_Toc369531549"/>
      <w:r>
        <w:rPr>
          <w:rFonts w:ascii="Times New Roman" w:hAnsi="Times New Roman"/>
        </w:rPr>
        <w:t>害关系人对评标结</w:t>
      </w:r>
      <w:bookmarkEnd w:id="251"/>
      <w:bookmarkEnd w:id="252"/>
      <w:bookmarkEnd w:id="253"/>
      <w:bookmarkEnd w:id="254"/>
      <w:bookmarkEnd w:id="255"/>
      <w:bookmarkEnd w:id="256"/>
      <w:bookmarkEnd w:id="257"/>
      <w:bookmarkEnd w:id="258"/>
      <w:r>
        <w:rPr>
          <w:rFonts w:ascii="Times New Roman" w:hAnsi="Times New Roman"/>
        </w:rPr>
        <w:t>果有异议的，应当在中标候选人公示期间提出。招标人将在收到异议之日起3日内作出答复；作出答复前，将暂停招标投标活动。</w:t>
      </w:r>
    </w:p>
    <w:p w14:paraId="58B2E435">
      <w:pPr>
        <w:pStyle w:val="5"/>
        <w:spacing w:before="0" w:after="0" w:line="500" w:lineRule="exact"/>
        <w:ind w:firstLine="118"/>
        <w:rPr>
          <w:rFonts w:ascii="Times New Roman" w:hAnsi="Times New Roman"/>
          <w:sz w:val="24"/>
          <w:szCs w:val="18"/>
        </w:rPr>
      </w:pPr>
      <w:r>
        <w:rPr>
          <w:rFonts w:ascii="Times New Roman" w:hAnsi="Times New Roman"/>
          <w:sz w:val="24"/>
          <w:szCs w:val="18"/>
        </w:rPr>
        <w:t>7.3 中标候选人履约能力审查</w:t>
      </w:r>
    </w:p>
    <w:p w14:paraId="2349475C">
      <w:pPr>
        <w:spacing w:line="5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14:paraId="746B6F15">
      <w:pPr>
        <w:pStyle w:val="5"/>
        <w:spacing w:before="0" w:after="0" w:line="500" w:lineRule="exact"/>
        <w:ind w:firstLine="118"/>
        <w:rPr>
          <w:rFonts w:ascii="Times New Roman" w:hAnsi="Times New Roman"/>
          <w:sz w:val="24"/>
          <w:szCs w:val="18"/>
        </w:rPr>
      </w:pPr>
      <w:r>
        <w:rPr>
          <w:rFonts w:ascii="Times New Roman" w:hAnsi="Times New Roman"/>
          <w:sz w:val="24"/>
          <w:szCs w:val="18"/>
        </w:rPr>
        <w:t>7.4 定标</w:t>
      </w:r>
    </w:p>
    <w:p w14:paraId="18605CB9">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0836344">
      <w:pPr>
        <w:pStyle w:val="5"/>
        <w:spacing w:before="0" w:after="0" w:line="500" w:lineRule="exact"/>
        <w:ind w:firstLine="118"/>
        <w:rPr>
          <w:rFonts w:ascii="Times New Roman" w:hAnsi="Times New Roman"/>
          <w:sz w:val="24"/>
          <w:szCs w:val="18"/>
        </w:rPr>
      </w:pPr>
      <w:r>
        <w:rPr>
          <w:rFonts w:ascii="Times New Roman" w:hAnsi="Times New Roman"/>
          <w:sz w:val="24"/>
          <w:szCs w:val="18"/>
        </w:rPr>
        <w:t>7.5 中标通知</w:t>
      </w:r>
    </w:p>
    <w:p w14:paraId="601D79DE">
      <w:pPr>
        <w:spacing w:line="500" w:lineRule="exact"/>
        <w:ind w:firstLine="420" w:firstLineChars="200"/>
        <w:rPr>
          <w:rFonts w:ascii="Times New Roman" w:hAnsi="Times New Roman"/>
        </w:rPr>
      </w:pPr>
      <w:r>
        <w:rPr>
          <w:rFonts w:ascii="Times New Roman" w:hAnsi="Times New Roman"/>
        </w:rPr>
        <w:t>在本章第3.3款规定的投标有效期内，</w:t>
      </w:r>
      <w:bookmarkStart w:id="259" w:name="_Toc384308244"/>
      <w:bookmarkStart w:id="260" w:name="_Toc352691506"/>
      <w:bookmarkStart w:id="261" w:name="_Toc300834983"/>
      <w:bookmarkStart w:id="262" w:name="_Toc369531550"/>
      <w:bookmarkStart w:id="263" w:name="_Toc361508619"/>
      <w:bookmarkStart w:id="264" w:name="_Toc5668"/>
      <w:r>
        <w:rPr>
          <w:rFonts w:ascii="Times New Roman" w:hAnsi="Times New Roman"/>
        </w:rPr>
        <w:t>招标人按投标人须知前附表规定的形式向中标人发出中标通知书，同时将中</w:t>
      </w:r>
      <w:bookmarkEnd w:id="259"/>
      <w:bookmarkEnd w:id="260"/>
      <w:bookmarkEnd w:id="261"/>
      <w:bookmarkEnd w:id="262"/>
      <w:bookmarkEnd w:id="263"/>
      <w:bookmarkEnd w:id="264"/>
      <w:r>
        <w:rPr>
          <w:rFonts w:ascii="Times New Roman" w:hAnsi="Times New Roman"/>
        </w:rPr>
        <w:t>标结果通知未中标的投标人。</w:t>
      </w:r>
    </w:p>
    <w:p w14:paraId="1A94D759">
      <w:pPr>
        <w:pStyle w:val="5"/>
        <w:spacing w:before="0" w:after="0" w:line="500" w:lineRule="exact"/>
        <w:ind w:firstLine="118"/>
        <w:rPr>
          <w:rFonts w:ascii="Times New Roman" w:hAnsi="Times New Roman"/>
          <w:sz w:val="24"/>
          <w:szCs w:val="18"/>
        </w:rPr>
      </w:pPr>
      <w:r>
        <w:rPr>
          <w:rFonts w:ascii="Times New Roman" w:hAnsi="Times New Roman"/>
          <w:snapToGrid w:val="0"/>
          <w:sz w:val="24"/>
          <w:szCs w:val="18"/>
        </w:rPr>
        <w:t>7.6 中标结果公示</w:t>
      </w:r>
    </w:p>
    <w:p w14:paraId="77A39563">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招标人在确定中标人之日起3日内，按照投标人须知前附表规定的公示媒介和期限依法公示中标结果。</w:t>
      </w:r>
    </w:p>
    <w:p w14:paraId="0F51DFE5">
      <w:pPr>
        <w:pStyle w:val="5"/>
        <w:spacing w:before="0" w:after="0" w:line="500" w:lineRule="exact"/>
        <w:ind w:firstLine="118"/>
        <w:rPr>
          <w:rFonts w:ascii="Times New Roman" w:hAnsi="Times New Roman"/>
          <w:sz w:val="24"/>
          <w:szCs w:val="18"/>
        </w:rPr>
      </w:pPr>
      <w:bookmarkStart w:id="265" w:name="_Toc152045571"/>
      <w:bookmarkStart w:id="266" w:name="_Toc144974539"/>
      <w:bookmarkStart w:id="267" w:name="_Toc179632589"/>
      <w:bookmarkStart w:id="268" w:name="_Toc152042347"/>
      <w:bookmarkStart w:id="269" w:name="_Toc27420"/>
      <w:bookmarkStart w:id="270" w:name="_Toc12462202"/>
      <w:bookmarkStart w:id="271" w:name="_Toc384308252"/>
      <w:bookmarkStart w:id="272" w:name="_Toc361508627"/>
      <w:bookmarkStart w:id="273" w:name="_Toc24067"/>
      <w:bookmarkStart w:id="274" w:name="_Toc152042344"/>
      <w:bookmarkStart w:id="275" w:name="_Toc247513992"/>
      <w:bookmarkStart w:id="276" w:name="_Toc300834991"/>
      <w:bookmarkStart w:id="277" w:name="_Toc152045568"/>
      <w:bookmarkStart w:id="278" w:name="_Toc247527593"/>
      <w:bookmarkStart w:id="279" w:name="_Toc144974536"/>
      <w:r>
        <w:rPr>
          <w:rFonts w:ascii="Times New Roman" w:hAnsi="Times New Roman"/>
          <w:sz w:val="24"/>
          <w:szCs w:val="18"/>
        </w:rPr>
        <w:t>7.7履约保证金</w:t>
      </w:r>
    </w:p>
    <w:p w14:paraId="1C0B76FE">
      <w:pPr>
        <w:spacing w:line="500" w:lineRule="exact"/>
        <w:ind w:firstLine="420" w:firstLineChars="200"/>
        <w:rPr>
          <w:rFonts w:ascii="Times New Roman" w:hAnsi="Times New Roman"/>
        </w:rPr>
      </w:pPr>
      <w:r>
        <w:rPr>
          <w:rFonts w:ascii="Times New Roman" w:hAnsi="Times New Roman"/>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4B27294">
      <w:pPr>
        <w:spacing w:line="500" w:lineRule="exact"/>
        <w:ind w:firstLine="420" w:firstLineChars="200"/>
        <w:rPr>
          <w:rFonts w:ascii="Times New Roman" w:hAnsi="Times New Roman"/>
        </w:rPr>
      </w:pPr>
      <w:r>
        <w:rPr>
          <w:rFonts w:ascii="Times New Roman" w:hAnsi="Times New Roman"/>
        </w:rPr>
        <w:t>7.7.2 中标人不能按本章第7.7.1项要求提交履约保证金的，视为放弃中标，其投标保证金不予退还，给招标人造成的损失超过投标保证金数额的，中标人还应当对超过部分予以赔偿。</w:t>
      </w:r>
    </w:p>
    <w:p w14:paraId="7C6F94A7">
      <w:pPr>
        <w:pStyle w:val="5"/>
        <w:spacing w:before="0" w:after="0" w:line="500" w:lineRule="exact"/>
        <w:ind w:firstLine="118"/>
        <w:rPr>
          <w:rFonts w:ascii="Times New Roman" w:hAnsi="Times New Roman"/>
          <w:sz w:val="24"/>
          <w:szCs w:val="18"/>
        </w:rPr>
      </w:pPr>
      <w:r>
        <w:rPr>
          <w:rFonts w:ascii="Times New Roman" w:hAnsi="Times New Roman"/>
          <w:sz w:val="24"/>
          <w:szCs w:val="18"/>
        </w:rPr>
        <w:t>7.8 签订合同</w:t>
      </w:r>
    </w:p>
    <w:p w14:paraId="4726BDD1">
      <w:pPr>
        <w:spacing w:line="500" w:lineRule="exact"/>
        <w:ind w:firstLine="420" w:firstLineChars="200"/>
        <w:rPr>
          <w:rFonts w:ascii="Times New Roman" w:hAnsi="Times New Roman"/>
        </w:rPr>
      </w:pPr>
      <w:r>
        <w:rPr>
          <w:rFonts w:ascii="Times New Roman" w:hAnsi="Times New Roman"/>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56EF4E63">
      <w:pPr>
        <w:spacing w:line="500" w:lineRule="exact"/>
        <w:ind w:firstLine="420" w:firstLineChars="200"/>
        <w:rPr>
          <w:rFonts w:ascii="Times New Roman" w:hAnsi="Times New Roman"/>
        </w:rPr>
      </w:pPr>
      <w:r>
        <w:rPr>
          <w:rFonts w:ascii="Times New Roman" w:hAnsi="Times New Roman"/>
        </w:rPr>
        <w:t>7.8.2 发出中标通知书后，招标人无正当理由拒签合同，或者在签订合同时向中标人提出附加条件的，招标人向中标人退还投标保证金；给中标人造成损失的，还应当赔偿损失。</w:t>
      </w:r>
    </w:p>
    <w:p w14:paraId="3514E452">
      <w:pPr>
        <w:spacing w:line="500" w:lineRule="exact"/>
        <w:ind w:firstLine="420" w:firstLineChars="20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14:paraId="49719CB0">
      <w:pPr>
        <w:pStyle w:val="4"/>
        <w:spacing w:before="0" w:after="0" w:line="500" w:lineRule="exact"/>
        <w:rPr>
          <w:rFonts w:ascii="Times New Roman" w:hAnsi="Times New Roman"/>
          <w:b w:val="0"/>
          <w:bCs/>
          <w:sz w:val="28"/>
          <w:szCs w:val="18"/>
        </w:rPr>
      </w:pPr>
      <w:bookmarkStart w:id="280" w:name="_Toc17091"/>
      <w:bookmarkStart w:id="281" w:name="_Toc12660"/>
      <w:bookmarkStart w:id="282" w:name="_Toc4896"/>
      <w:bookmarkStart w:id="283" w:name="_Toc6697"/>
      <w:bookmarkStart w:id="284" w:name="_Toc175"/>
      <w:bookmarkStart w:id="285" w:name="_Toc17957"/>
      <w:r>
        <w:rPr>
          <w:rFonts w:ascii="Times New Roman" w:hAnsi="Times New Roman"/>
          <w:b w:val="0"/>
          <w:bCs/>
          <w:sz w:val="28"/>
          <w:szCs w:val="18"/>
        </w:rPr>
        <w:t>8. 重新招标和不再招标</w:t>
      </w:r>
      <w:bookmarkEnd w:id="265"/>
      <w:bookmarkEnd w:id="266"/>
      <w:bookmarkEnd w:id="267"/>
      <w:bookmarkEnd w:id="268"/>
      <w:bookmarkEnd w:id="269"/>
      <w:bookmarkEnd w:id="270"/>
      <w:bookmarkEnd w:id="280"/>
      <w:bookmarkEnd w:id="281"/>
      <w:bookmarkEnd w:id="282"/>
      <w:bookmarkEnd w:id="283"/>
      <w:bookmarkEnd w:id="284"/>
      <w:bookmarkEnd w:id="285"/>
    </w:p>
    <w:p w14:paraId="4D78C3E7">
      <w:pPr>
        <w:pStyle w:val="5"/>
        <w:spacing w:before="0" w:after="0" w:line="500" w:lineRule="exact"/>
        <w:ind w:firstLine="118"/>
        <w:rPr>
          <w:rFonts w:ascii="Times New Roman" w:hAnsi="Times New Roman"/>
          <w:bCs/>
          <w:sz w:val="24"/>
          <w:szCs w:val="18"/>
        </w:rPr>
      </w:pPr>
      <w:bookmarkStart w:id="286" w:name="_Toc152045572"/>
      <w:bookmarkStart w:id="287" w:name="_Toc144974540"/>
      <w:bookmarkStart w:id="288" w:name="_Toc152042348"/>
      <w:bookmarkStart w:id="289" w:name="_Toc179632590"/>
      <w:r>
        <w:rPr>
          <w:rFonts w:ascii="Times New Roman" w:hAnsi="Times New Roman"/>
          <w:bCs/>
          <w:sz w:val="24"/>
          <w:szCs w:val="18"/>
        </w:rPr>
        <w:t>8.1 重新招标</w:t>
      </w:r>
      <w:bookmarkEnd w:id="286"/>
      <w:bookmarkEnd w:id="287"/>
      <w:bookmarkEnd w:id="288"/>
      <w:bookmarkEnd w:id="289"/>
    </w:p>
    <w:p w14:paraId="55563569">
      <w:pPr>
        <w:spacing w:line="500" w:lineRule="exact"/>
        <w:ind w:firstLine="359" w:firstLineChars="171"/>
        <w:rPr>
          <w:rFonts w:ascii="Times New Roman" w:hAnsi="Times New Roman"/>
        </w:rPr>
      </w:pPr>
      <w:r>
        <w:rPr>
          <w:rFonts w:ascii="Times New Roman" w:hAnsi="Times New Roman"/>
        </w:rPr>
        <w:t>依法必须招标的项目有下列情形之一的，招标人将重新招标：</w:t>
      </w:r>
    </w:p>
    <w:p w14:paraId="31961792">
      <w:pPr>
        <w:spacing w:line="500" w:lineRule="exact"/>
        <w:ind w:firstLine="359" w:firstLineChars="171"/>
        <w:rPr>
          <w:rFonts w:ascii="Times New Roman" w:hAnsi="Times New Roman"/>
        </w:rPr>
      </w:pPr>
      <w:r>
        <w:rPr>
          <w:rFonts w:ascii="Times New Roman" w:hAnsi="Times New Roman"/>
        </w:rPr>
        <w:t>（1）投标截止时间止，投标人少于3个的；</w:t>
      </w:r>
    </w:p>
    <w:p w14:paraId="08837C52">
      <w:pPr>
        <w:spacing w:line="500" w:lineRule="exact"/>
        <w:ind w:firstLine="359" w:firstLineChars="171"/>
        <w:rPr>
          <w:rFonts w:ascii="Times New Roman" w:hAnsi="Times New Roman"/>
        </w:rPr>
      </w:pPr>
      <w:r>
        <w:rPr>
          <w:rFonts w:ascii="Times New Roman" w:hAnsi="Times New Roman"/>
        </w:rPr>
        <w:t>（2）经评标委员会评审后否决所有投标的；</w:t>
      </w:r>
    </w:p>
    <w:p w14:paraId="73444BD8">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（3）中标候选人均未与招标人签订合同的；</w:t>
      </w:r>
    </w:p>
    <w:p w14:paraId="773CC4C5">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（4）法律、法规规定的其他情形。</w:t>
      </w:r>
    </w:p>
    <w:p w14:paraId="70E01C0C">
      <w:pPr>
        <w:pStyle w:val="5"/>
        <w:spacing w:before="0" w:after="0" w:line="500" w:lineRule="exact"/>
        <w:ind w:firstLine="118"/>
        <w:rPr>
          <w:rFonts w:ascii="Times New Roman" w:hAnsi="Times New Roman"/>
          <w:bCs/>
          <w:sz w:val="24"/>
          <w:szCs w:val="18"/>
        </w:rPr>
      </w:pPr>
      <w:bookmarkStart w:id="290" w:name="_Toc179632591"/>
      <w:bookmarkStart w:id="291" w:name="_Toc152042349"/>
      <w:bookmarkStart w:id="292" w:name="_Toc152045573"/>
      <w:bookmarkStart w:id="293" w:name="_Toc144974541"/>
      <w:r>
        <w:rPr>
          <w:rFonts w:ascii="Times New Roman" w:hAnsi="Times New Roman"/>
          <w:bCs/>
          <w:sz w:val="24"/>
          <w:szCs w:val="18"/>
        </w:rPr>
        <w:t>8.2 不再招标</w:t>
      </w:r>
      <w:bookmarkEnd w:id="290"/>
      <w:bookmarkEnd w:id="291"/>
      <w:bookmarkEnd w:id="292"/>
      <w:bookmarkEnd w:id="293"/>
    </w:p>
    <w:p w14:paraId="7802FC82">
      <w:pPr>
        <w:spacing w:line="500" w:lineRule="exact"/>
        <w:ind w:firstLine="420" w:firstLineChars="200"/>
        <w:rPr>
          <w:rFonts w:ascii="Times New Roman" w:hAnsi="Times New Roman"/>
        </w:rPr>
      </w:pPr>
      <w:r>
        <w:rPr>
          <w:rFonts w:ascii="Times New Roman" w:hAnsi="Times New Roman"/>
        </w:rPr>
        <w:t>重新招标后投标人仍少于3个或者所有投标被否决的，属于必须审批或核准的项目，经原审批或核准部门批准后不再进行招标。</w:t>
      </w:r>
    </w:p>
    <w:p w14:paraId="4D4BA5FB">
      <w:pPr>
        <w:pStyle w:val="4"/>
        <w:spacing w:before="0" w:after="0" w:line="500" w:lineRule="exact"/>
        <w:rPr>
          <w:rFonts w:ascii="Times New Roman" w:hAnsi="Times New Roman"/>
          <w:b w:val="0"/>
          <w:bCs/>
          <w:sz w:val="28"/>
          <w:szCs w:val="18"/>
        </w:rPr>
      </w:pPr>
      <w:bookmarkStart w:id="294" w:name="_Toc10975"/>
      <w:bookmarkStart w:id="295" w:name="_Toc18408"/>
      <w:bookmarkStart w:id="296" w:name="_Toc3937"/>
      <w:bookmarkStart w:id="297" w:name="_Toc5726"/>
      <w:bookmarkStart w:id="298" w:name="_Toc26190"/>
      <w:bookmarkStart w:id="299" w:name="_Toc13720"/>
      <w:bookmarkStart w:id="300" w:name="_Toc2950"/>
      <w:r>
        <w:rPr>
          <w:rFonts w:ascii="Times New Roman" w:hAnsi="Times New Roman"/>
          <w:b w:val="0"/>
          <w:bCs/>
          <w:sz w:val="28"/>
          <w:szCs w:val="18"/>
        </w:rPr>
        <w:t>9.</w:t>
      </w:r>
      <w:bookmarkEnd w:id="271"/>
      <w:bookmarkEnd w:id="272"/>
      <w:bookmarkEnd w:id="273"/>
      <w:r>
        <w:rPr>
          <w:rFonts w:ascii="Times New Roman" w:hAnsi="Times New Roman"/>
          <w:b w:val="0"/>
          <w:bCs/>
          <w:sz w:val="28"/>
          <w:szCs w:val="18"/>
        </w:rPr>
        <w:t xml:space="preserve"> 纪律和监督</w:t>
      </w:r>
      <w:bookmarkEnd w:id="294"/>
      <w:bookmarkEnd w:id="295"/>
      <w:bookmarkEnd w:id="296"/>
      <w:bookmarkEnd w:id="297"/>
      <w:bookmarkEnd w:id="298"/>
      <w:bookmarkEnd w:id="299"/>
      <w:bookmarkEnd w:id="300"/>
    </w:p>
    <w:p w14:paraId="6BA5132D">
      <w:pPr>
        <w:pStyle w:val="5"/>
        <w:spacing w:before="0" w:after="0" w:line="500" w:lineRule="exact"/>
        <w:ind w:firstLine="118"/>
        <w:rPr>
          <w:rFonts w:ascii="Times New Roman" w:hAnsi="Times New Roman"/>
          <w:sz w:val="24"/>
          <w:szCs w:val="18"/>
        </w:rPr>
      </w:pPr>
      <w:r>
        <w:rPr>
          <w:rFonts w:ascii="Times New Roman" w:hAnsi="Times New Roman"/>
          <w:sz w:val="24"/>
          <w:szCs w:val="18"/>
        </w:rPr>
        <w:t>9.1 对招标人的纪律要求</w:t>
      </w:r>
    </w:p>
    <w:p w14:paraId="1FC5DBAC">
      <w:pPr>
        <w:spacing w:line="5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14:paraId="0705BC43">
      <w:pPr>
        <w:pStyle w:val="5"/>
        <w:spacing w:before="0" w:after="0" w:line="500" w:lineRule="exact"/>
        <w:ind w:firstLine="118"/>
        <w:rPr>
          <w:rFonts w:ascii="Times New Roman" w:hAnsi="Times New Roman"/>
          <w:sz w:val="24"/>
          <w:szCs w:val="18"/>
        </w:rPr>
      </w:pPr>
      <w:r>
        <w:rPr>
          <w:rFonts w:ascii="Times New Roman" w:hAnsi="Times New Roman"/>
          <w:sz w:val="24"/>
          <w:szCs w:val="18"/>
        </w:rPr>
        <w:t>9.2 对投标人的纪律要求</w:t>
      </w:r>
    </w:p>
    <w:p w14:paraId="655BC6D1">
      <w:pPr>
        <w:spacing w:line="5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8BBF528">
      <w:pPr>
        <w:pStyle w:val="5"/>
        <w:spacing w:before="0" w:after="0" w:line="500" w:lineRule="exact"/>
        <w:ind w:firstLine="118"/>
        <w:rPr>
          <w:rFonts w:ascii="Times New Roman" w:hAnsi="Times New Roman"/>
          <w:sz w:val="24"/>
          <w:szCs w:val="18"/>
        </w:rPr>
      </w:pPr>
      <w:r>
        <w:rPr>
          <w:rFonts w:ascii="Times New Roman" w:hAnsi="Times New Roman"/>
          <w:sz w:val="24"/>
          <w:szCs w:val="18"/>
        </w:rPr>
        <w:t>9.3 对评标委员会成员的纪律要求</w:t>
      </w:r>
    </w:p>
    <w:p w14:paraId="30DD1285">
      <w:pPr>
        <w:spacing w:line="5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301" w:name="_Toc13644"/>
      <w:bookmarkStart w:id="302" w:name="_Toc369531559"/>
      <w:bookmarkStart w:id="303" w:name="_Toc352691515"/>
      <w:bookmarkStart w:id="304" w:name="_Toc384308253"/>
      <w:bookmarkStart w:id="305" w:name="_Toc361508628"/>
      <w:r>
        <w:rPr>
          <w:rFonts w:ascii="Times New Roman" w:hAnsi="Times New Roman"/>
        </w:rPr>
        <w:t>和比较、中标候选人</w:t>
      </w:r>
      <w:bookmarkEnd w:id="274"/>
      <w:bookmarkEnd w:id="275"/>
      <w:bookmarkEnd w:id="276"/>
      <w:bookmarkEnd w:id="277"/>
      <w:bookmarkEnd w:id="278"/>
      <w:bookmarkEnd w:id="279"/>
      <w:bookmarkEnd w:id="301"/>
      <w:bookmarkEnd w:id="302"/>
      <w:bookmarkEnd w:id="303"/>
      <w:bookmarkEnd w:id="304"/>
      <w:bookmarkEnd w:id="305"/>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7EDE71D">
      <w:pPr>
        <w:pStyle w:val="5"/>
        <w:spacing w:before="0" w:after="0" w:line="500" w:lineRule="exact"/>
        <w:ind w:firstLine="118"/>
        <w:rPr>
          <w:rFonts w:ascii="Times New Roman" w:hAnsi="Times New Roman"/>
          <w:sz w:val="24"/>
          <w:szCs w:val="18"/>
        </w:rPr>
      </w:pPr>
      <w:r>
        <w:rPr>
          <w:rFonts w:ascii="Times New Roman" w:hAnsi="Times New Roman"/>
          <w:sz w:val="24"/>
          <w:szCs w:val="18"/>
        </w:rPr>
        <w:t>9.4 对与评标活动有关的工作人员的纪律要求</w:t>
      </w:r>
    </w:p>
    <w:p w14:paraId="49D5742D">
      <w:pPr>
        <w:spacing w:line="5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306" w:name="_Toc361508629"/>
      <w:bookmarkStart w:id="307" w:name="_Toc384308254"/>
      <w:bookmarkStart w:id="308" w:name="_Toc247527594"/>
      <w:bookmarkStart w:id="309" w:name="_Toc369531560"/>
      <w:bookmarkStart w:id="310" w:name="_Toc300834992"/>
      <w:bookmarkStart w:id="311" w:name="_Toc152045569"/>
      <w:bookmarkStart w:id="312" w:name="_Toc152042345"/>
      <w:bookmarkStart w:id="313" w:name="_Toc352691516"/>
      <w:bookmarkStart w:id="314" w:name="_Toc247513993"/>
      <w:bookmarkStart w:id="315" w:name="_Toc144974537"/>
      <w:bookmarkStart w:id="316" w:name="_Toc19429"/>
      <w:r>
        <w:rPr>
          <w:rFonts w:ascii="Times New Roman" w:hAnsi="Times New Roman"/>
        </w:rPr>
        <w:t>的评审和比较、中标</w:t>
      </w:r>
      <w:bookmarkEnd w:id="306"/>
      <w:bookmarkEnd w:id="307"/>
      <w:bookmarkEnd w:id="308"/>
      <w:bookmarkEnd w:id="309"/>
      <w:bookmarkEnd w:id="310"/>
      <w:bookmarkEnd w:id="311"/>
      <w:bookmarkEnd w:id="312"/>
      <w:bookmarkEnd w:id="313"/>
      <w:bookmarkEnd w:id="314"/>
      <w:bookmarkEnd w:id="315"/>
      <w:bookmarkEnd w:id="316"/>
      <w:r>
        <w:rPr>
          <w:rFonts w:ascii="Times New Roman" w:hAnsi="Times New Roman"/>
        </w:rPr>
        <w:t>候选人的推荐情况以及评标有关的其他情况。在评标活动中，与评标活动有关的工作人员不得擅离职守，影响评标程序正常进行。</w:t>
      </w:r>
    </w:p>
    <w:p w14:paraId="771D582C">
      <w:pPr>
        <w:pStyle w:val="5"/>
        <w:spacing w:before="0" w:after="0" w:line="500" w:lineRule="exact"/>
        <w:ind w:firstLine="118"/>
        <w:rPr>
          <w:rFonts w:ascii="Times New Roman" w:hAnsi="Times New Roman"/>
          <w:sz w:val="24"/>
          <w:szCs w:val="18"/>
        </w:rPr>
      </w:pPr>
      <w:r>
        <w:rPr>
          <w:rFonts w:ascii="Times New Roman" w:hAnsi="Times New Roman"/>
          <w:sz w:val="24"/>
          <w:szCs w:val="18"/>
        </w:rPr>
        <w:t>9.5 投诉</w:t>
      </w:r>
    </w:p>
    <w:p w14:paraId="48BFD9D8">
      <w:pPr>
        <w:spacing w:line="500" w:lineRule="exact"/>
        <w:ind w:firstLine="420" w:firstLineChars="200"/>
        <w:rPr>
          <w:rFonts w:ascii="Times New Roman" w:hAnsi="Times New Roman"/>
        </w:rPr>
      </w:pPr>
      <w:r>
        <w:rPr>
          <w:rFonts w:ascii="Times New Roman" w:hAnsi="Times New Roman"/>
        </w:rPr>
        <w:t>9.5.1 投标人或者其他利害关系人认为招标投标活动不符合法律、行政法规规定的，可以自知道或者应当知道之日起5日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14:paraId="0DA30640">
      <w:pPr>
        <w:spacing w:line="500" w:lineRule="exact"/>
        <w:ind w:firstLine="420" w:firstLineChars="200"/>
        <w:rPr>
          <w:rFonts w:ascii="Times New Roman" w:hAnsi="Times New Roman"/>
        </w:rPr>
      </w:pPr>
      <w:r>
        <w:rPr>
          <w:rFonts w:ascii="Times New Roman" w:hAnsi="Times New Roman"/>
        </w:rPr>
        <w:t>9.5.2 投标人或者其他利害关系人对招标文件、开标和评标结果提出投诉的，应当按照投标人须知第2.4款、第5.3款和第7.2款的规定先向招标人提出异议。异议答复期间</w:t>
      </w:r>
      <w:bookmarkStart w:id="317" w:name="_Toc152042346"/>
      <w:bookmarkStart w:id="318" w:name="_Toc384308255"/>
      <w:bookmarkStart w:id="319" w:name="_Toc12776"/>
      <w:bookmarkStart w:id="320" w:name="_Toc247513994"/>
      <w:bookmarkStart w:id="321" w:name="_Toc352691517"/>
      <w:bookmarkStart w:id="322" w:name="_Toc361508630"/>
      <w:bookmarkStart w:id="323" w:name="_Toc300834993"/>
      <w:bookmarkStart w:id="324" w:name="_Toc144974538"/>
      <w:bookmarkStart w:id="325" w:name="_Toc152045570"/>
      <w:bookmarkStart w:id="326" w:name="_Toc247527595"/>
      <w:bookmarkStart w:id="327" w:name="_Toc369531561"/>
      <w:r>
        <w:rPr>
          <w:rFonts w:ascii="Times New Roman" w:hAnsi="Times New Roman"/>
        </w:rPr>
        <w:t>不计算在第9.5.</w:t>
      </w:r>
      <w:bookmarkEnd w:id="317"/>
      <w:bookmarkEnd w:id="318"/>
      <w:bookmarkEnd w:id="319"/>
      <w:bookmarkEnd w:id="320"/>
      <w:bookmarkEnd w:id="321"/>
      <w:bookmarkEnd w:id="322"/>
      <w:bookmarkEnd w:id="323"/>
      <w:bookmarkEnd w:id="324"/>
      <w:bookmarkEnd w:id="325"/>
      <w:bookmarkEnd w:id="326"/>
      <w:bookmarkEnd w:id="327"/>
      <w:r>
        <w:rPr>
          <w:rFonts w:ascii="Times New Roman" w:hAnsi="Times New Roman"/>
        </w:rPr>
        <w:t>1项规定的期限内。</w:t>
      </w:r>
    </w:p>
    <w:p w14:paraId="435650EE">
      <w:pPr>
        <w:pStyle w:val="4"/>
        <w:spacing w:before="0" w:after="0" w:line="500" w:lineRule="exact"/>
        <w:rPr>
          <w:rFonts w:ascii="Times New Roman" w:hAnsi="Times New Roman"/>
          <w:b w:val="0"/>
          <w:bCs/>
          <w:sz w:val="28"/>
          <w:szCs w:val="18"/>
        </w:rPr>
      </w:pPr>
      <w:bookmarkStart w:id="328" w:name="_Toc25285"/>
      <w:bookmarkStart w:id="329" w:name="_Toc27866"/>
      <w:bookmarkStart w:id="330" w:name="_Toc18917"/>
      <w:bookmarkStart w:id="331" w:name="_Toc15539"/>
      <w:bookmarkStart w:id="332" w:name="_Toc31042"/>
      <w:bookmarkStart w:id="333" w:name="_Toc3484"/>
      <w:bookmarkStart w:id="334" w:name="_Toc10847"/>
      <w:r>
        <w:rPr>
          <w:rFonts w:ascii="Times New Roman" w:hAnsi="Times New Roman"/>
          <w:b w:val="0"/>
          <w:bCs/>
          <w:sz w:val="28"/>
          <w:szCs w:val="18"/>
        </w:rPr>
        <w:t>10. 需要补充的其他内容</w:t>
      </w:r>
      <w:bookmarkEnd w:id="328"/>
      <w:bookmarkEnd w:id="329"/>
      <w:bookmarkEnd w:id="330"/>
      <w:bookmarkEnd w:id="331"/>
      <w:bookmarkEnd w:id="332"/>
      <w:bookmarkEnd w:id="333"/>
      <w:bookmarkEnd w:id="334"/>
    </w:p>
    <w:p w14:paraId="0F5158CA">
      <w:pPr>
        <w:pStyle w:val="5"/>
        <w:spacing w:before="0" w:after="0" w:line="500" w:lineRule="exact"/>
        <w:ind w:firstLine="118"/>
        <w:rPr>
          <w:rFonts w:ascii="Times New Roman" w:hAnsi="Times New Roman"/>
          <w:bCs/>
          <w:sz w:val="24"/>
          <w:szCs w:val="18"/>
        </w:rPr>
      </w:pPr>
      <w:r>
        <w:rPr>
          <w:rFonts w:ascii="Times New Roman" w:hAnsi="Times New Roman"/>
          <w:bCs/>
          <w:sz w:val="24"/>
          <w:szCs w:val="18"/>
        </w:rPr>
        <w:t>10.1重要提示</w:t>
      </w:r>
    </w:p>
    <w:p w14:paraId="6C4F0B78">
      <w:pPr>
        <w:spacing w:line="500" w:lineRule="exact"/>
        <w:ind w:firstLine="420" w:firstLineChars="200"/>
        <w:rPr>
          <w:rFonts w:ascii="Times New Roman" w:hAnsi="Times New Roman"/>
          <w:color w:val="000000"/>
        </w:rPr>
      </w:pPr>
      <w:r>
        <w:rPr>
          <w:rFonts w:ascii="Times New Roman" w:hAnsi="Times New Roman"/>
          <w:color w:val="000000"/>
        </w:rPr>
        <w:t>（1）项目负责人必须是投标人本单位工作人员。</w:t>
      </w:r>
    </w:p>
    <w:p w14:paraId="4B1A2837">
      <w:pPr>
        <w:spacing w:line="500" w:lineRule="exact"/>
        <w:ind w:firstLine="420" w:firstLineChars="200"/>
        <w:rPr>
          <w:rFonts w:ascii="Times New Roman" w:hAnsi="Times New Roman"/>
          <w:color w:val="000000"/>
        </w:rPr>
      </w:pPr>
      <w:r>
        <w:rPr>
          <w:rFonts w:ascii="Times New Roman" w:hAnsi="Times New Roman"/>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491EE728">
      <w:pPr>
        <w:spacing w:line="500" w:lineRule="exact"/>
        <w:ind w:firstLine="420" w:firstLineChars="200"/>
        <w:rPr>
          <w:rFonts w:ascii="Times New Roman" w:hAnsi="Times New Roman"/>
          <w:color w:val="000000"/>
        </w:rPr>
      </w:pPr>
      <w:r>
        <w:rPr>
          <w:rFonts w:ascii="Times New Roman" w:hAnsi="Times New Roman"/>
          <w:color w:val="000000"/>
        </w:rPr>
        <w:t>（3）中标人应在规定期限内提交履约保证金并与招标人签订合同，若中标人未能在规定期限内提交履约保证金或签订合同，招标人有权取消中标人中标资格。</w:t>
      </w:r>
    </w:p>
    <w:p w14:paraId="025C2FBB">
      <w:pPr>
        <w:spacing w:line="500" w:lineRule="exact"/>
        <w:ind w:firstLine="420" w:firstLineChars="200"/>
        <w:rPr>
          <w:rFonts w:ascii="Times New Roman" w:hAnsi="Times New Roman"/>
          <w:color w:val="000000"/>
        </w:rPr>
      </w:pPr>
      <w:r>
        <w:rPr>
          <w:rFonts w:ascii="Times New Roman" w:hAnsi="Times New Roman"/>
          <w:color w:val="000000"/>
        </w:rPr>
        <w:t>（4）合同签订后，中标人存在规定时间内不组织人员进场开工，不履行合同义务等情况，招标人有权解除合同，并追究违约责任。</w:t>
      </w:r>
    </w:p>
    <w:p w14:paraId="1513620E">
      <w:pPr>
        <w:spacing w:line="500" w:lineRule="exact"/>
        <w:ind w:firstLine="420" w:firstLineChars="200"/>
        <w:rPr>
          <w:rFonts w:ascii="Times New Roman" w:hAnsi="Times New Roman"/>
          <w:color w:val="000000"/>
        </w:rPr>
      </w:pPr>
      <w:r>
        <w:rPr>
          <w:rFonts w:ascii="Times New Roman" w:hAnsi="Times New Roman"/>
          <w:color w:val="000000"/>
        </w:rPr>
        <w:t>（5）中标人在中标项目发生投诉、信访举报案件、履约存在争议时，拒绝协助配合有关部门调查案件的，招标人可以取消其中标资格或解除合同，并追究其违约责任。</w:t>
      </w:r>
    </w:p>
    <w:p w14:paraId="781BF605">
      <w:pPr>
        <w:spacing w:line="500" w:lineRule="exact"/>
        <w:ind w:firstLine="420" w:firstLineChars="200"/>
        <w:rPr>
          <w:rFonts w:ascii="Times New Roman" w:hAnsi="Times New Roman"/>
          <w:color w:val="000000"/>
        </w:rPr>
      </w:pPr>
      <w:r>
        <w:rPr>
          <w:rFonts w:ascii="Times New Roman" w:hAnsi="Times New Roman"/>
          <w:color w:val="000000"/>
        </w:rPr>
        <w:t>（6）中标人在中标项目发生投诉、信访举报案件、履约存在争议时，拒绝协助配合执法部门调查案件的，招标人可以取消其中标资格或解除合同，并追究其违约责任。</w:t>
      </w:r>
    </w:p>
    <w:p w14:paraId="6D9864C4">
      <w:pPr>
        <w:spacing w:line="500" w:lineRule="exact"/>
        <w:ind w:firstLine="420" w:firstLineChars="200"/>
        <w:rPr>
          <w:rFonts w:ascii="Times New Roman" w:hAnsi="Times New Roman"/>
        </w:rPr>
      </w:pPr>
      <w:r>
        <w:rPr>
          <w:rFonts w:ascii="Times New Roman" w:hAnsi="Times New Roman"/>
        </w:rPr>
        <w:t>需要补充的其他内容：见投标人须知前附表。</w:t>
      </w:r>
    </w:p>
    <w:p w14:paraId="098B18AB">
      <w:pPr>
        <w:pStyle w:val="3"/>
        <w:spacing w:before="240" w:beforeLines="100" w:after="240" w:afterLines="100" w:line="360" w:lineRule="auto"/>
        <w:rPr>
          <w:rFonts w:eastAsia="黑体"/>
          <w:b w:val="0"/>
          <w:sz w:val="32"/>
          <w:szCs w:val="32"/>
        </w:rPr>
      </w:pPr>
      <w:r>
        <w:rPr>
          <w:rFonts w:eastAsia="黑体"/>
          <w:b w:val="0"/>
          <w:sz w:val="32"/>
          <w:szCs w:val="32"/>
        </w:rPr>
        <w:t xml:space="preserve"> </w:t>
      </w:r>
    </w:p>
    <w:p w14:paraId="7E0C2799">
      <w:pPr>
        <w:pStyle w:val="3"/>
        <w:pageBreakBefore/>
        <w:spacing w:before="240" w:beforeLines="100" w:after="240" w:afterLines="100" w:line="500" w:lineRule="exact"/>
        <w:jc w:val="center"/>
        <w:rPr>
          <w:rFonts w:eastAsia="黑体"/>
          <w:b w:val="0"/>
          <w:szCs w:val="32"/>
        </w:rPr>
      </w:pPr>
      <w:bookmarkStart w:id="335" w:name="_Toc7021"/>
      <w:bookmarkStart w:id="336" w:name="_Toc19701"/>
      <w:r>
        <w:rPr>
          <w:rFonts w:eastAsia="黑体"/>
          <w:bCs/>
          <w:kern w:val="2"/>
          <w:sz w:val="32"/>
          <w:szCs w:val="32"/>
        </w:rPr>
        <w:t>第三章</w:t>
      </w:r>
      <w:r>
        <w:rPr>
          <w:rFonts w:hint="eastAsia" w:eastAsia="黑体"/>
          <w:bCs/>
          <w:kern w:val="2"/>
          <w:sz w:val="32"/>
          <w:szCs w:val="32"/>
        </w:rPr>
        <w:t xml:space="preserve"> </w:t>
      </w:r>
      <w:r>
        <w:rPr>
          <w:rFonts w:eastAsia="黑体"/>
          <w:bCs/>
          <w:kern w:val="2"/>
          <w:sz w:val="32"/>
          <w:szCs w:val="32"/>
        </w:rPr>
        <w:t>评标办法</w:t>
      </w:r>
      <w:r>
        <w:rPr>
          <w:rFonts w:eastAsia="黑体"/>
          <w:b w:val="0"/>
        </w:rPr>
        <w:br w:type="textWrapping"/>
      </w:r>
      <w:r>
        <w:rPr>
          <w:rFonts w:eastAsia="黑体"/>
          <w:sz w:val="32"/>
          <w:szCs w:val="32"/>
        </w:rPr>
        <w:t>（第</w:t>
      </w:r>
      <w:r>
        <w:rPr>
          <w:rFonts w:hint="eastAsia" w:eastAsia="黑体"/>
          <w:sz w:val="32"/>
          <w:szCs w:val="32"/>
        </w:rPr>
        <w:t>三</w:t>
      </w:r>
      <w:r>
        <w:rPr>
          <w:rFonts w:eastAsia="黑体"/>
          <w:sz w:val="32"/>
          <w:szCs w:val="32"/>
        </w:rPr>
        <w:t>种：最低</w:t>
      </w:r>
      <w:r>
        <w:rPr>
          <w:rFonts w:hint="eastAsia" w:eastAsia="黑体"/>
          <w:sz w:val="32"/>
          <w:szCs w:val="32"/>
        </w:rPr>
        <w:t>投标价</w:t>
      </w:r>
      <w:r>
        <w:rPr>
          <w:rFonts w:eastAsia="黑体"/>
          <w:sz w:val="32"/>
          <w:szCs w:val="32"/>
        </w:rPr>
        <w:t>法）</w:t>
      </w:r>
      <w:bookmarkEnd w:id="335"/>
      <w:bookmarkEnd w:id="336"/>
    </w:p>
    <w:p w14:paraId="5C03F396">
      <w:pPr>
        <w:spacing w:before="240" w:beforeLines="100" w:after="240" w:afterLines="100" w:line="500" w:lineRule="exact"/>
        <w:jc w:val="center"/>
        <w:outlineLvl w:val="1"/>
        <w:rPr>
          <w:rFonts w:ascii="Times New Roman" w:hAnsi="Times New Roman" w:eastAsia="黑体"/>
          <w:sz w:val="28"/>
          <w:szCs w:val="28"/>
        </w:rPr>
      </w:pPr>
      <w:bookmarkStart w:id="337" w:name="_Toc6826"/>
      <w:bookmarkStart w:id="338" w:name="_Toc460660173"/>
      <w:r>
        <w:rPr>
          <w:rFonts w:ascii="Times New Roman" w:hAnsi="Times New Roman" w:eastAsia="黑体"/>
          <w:sz w:val="28"/>
          <w:szCs w:val="28"/>
        </w:rPr>
        <w:t>商务及技术文件初步评审标准</w:t>
      </w:r>
      <w:bookmarkEnd w:id="337"/>
    </w:p>
    <w:tbl>
      <w:tblPr>
        <w:tblStyle w:val="44"/>
        <w:tblW w:w="9181"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638"/>
        <w:gridCol w:w="4668"/>
      </w:tblGrid>
      <w:tr w14:paraId="3C516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single" w:color="auto" w:sz="4" w:space="0"/>
              <w:bottom w:val="single" w:color="auto" w:sz="4" w:space="0"/>
              <w:right w:val="single" w:color="auto" w:sz="4" w:space="0"/>
            </w:tcBorders>
            <w:vAlign w:val="center"/>
          </w:tcPr>
          <w:p w14:paraId="797F650C">
            <w:pPr>
              <w:spacing w:line="500" w:lineRule="exact"/>
              <w:jc w:val="center"/>
              <w:rPr>
                <w:rFonts w:ascii="Times New Roman" w:hAnsi="Times New Roman"/>
                <w:b/>
              </w:rPr>
            </w:pPr>
            <w:r>
              <w:rPr>
                <w:rFonts w:ascii="Times New Roman" w:hAnsi="Times New Roman"/>
                <w:b/>
              </w:rPr>
              <w:t>条款号</w:t>
            </w:r>
          </w:p>
        </w:tc>
        <w:tc>
          <w:tcPr>
            <w:tcW w:w="2638" w:type="dxa"/>
            <w:tcBorders>
              <w:top w:val="single" w:color="auto" w:sz="4" w:space="0"/>
              <w:left w:val="single" w:color="auto" w:sz="4" w:space="0"/>
              <w:bottom w:val="single" w:color="auto" w:sz="4" w:space="0"/>
              <w:right w:val="single" w:color="auto" w:sz="4" w:space="0"/>
            </w:tcBorders>
            <w:vAlign w:val="center"/>
          </w:tcPr>
          <w:p w14:paraId="008D39DF">
            <w:pPr>
              <w:spacing w:line="500" w:lineRule="exact"/>
              <w:jc w:val="center"/>
              <w:rPr>
                <w:rFonts w:ascii="Times New Roman" w:hAnsi="Times New Roman"/>
                <w:b/>
              </w:rPr>
            </w:pPr>
            <w:r>
              <w:rPr>
                <w:rFonts w:ascii="Times New Roman" w:hAnsi="Times New Roman"/>
                <w:b/>
              </w:rPr>
              <w:t>评审因素</w:t>
            </w:r>
          </w:p>
        </w:tc>
        <w:tc>
          <w:tcPr>
            <w:tcW w:w="4668" w:type="dxa"/>
            <w:tcBorders>
              <w:top w:val="single" w:color="auto" w:sz="4" w:space="0"/>
              <w:left w:val="single" w:color="auto" w:sz="4" w:space="0"/>
              <w:bottom w:val="single" w:color="auto" w:sz="4" w:space="0"/>
              <w:right w:val="single" w:color="auto" w:sz="4" w:space="0"/>
            </w:tcBorders>
            <w:vAlign w:val="center"/>
          </w:tcPr>
          <w:p w14:paraId="00E3D283">
            <w:pPr>
              <w:spacing w:line="500" w:lineRule="exact"/>
              <w:jc w:val="center"/>
              <w:rPr>
                <w:rFonts w:ascii="Times New Roman" w:hAnsi="Times New Roman"/>
                <w:b/>
              </w:rPr>
            </w:pPr>
            <w:r>
              <w:rPr>
                <w:rFonts w:ascii="Times New Roman" w:hAnsi="Times New Roman"/>
                <w:b/>
              </w:rPr>
              <w:t>评审标准</w:t>
            </w:r>
          </w:p>
        </w:tc>
      </w:tr>
      <w:tr w14:paraId="209D3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25E9FD9D">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vAlign w:val="center"/>
          </w:tcPr>
          <w:p w14:paraId="0831519D">
            <w:pPr>
              <w:spacing w:line="500" w:lineRule="exact"/>
              <w:jc w:val="center"/>
              <w:rPr>
                <w:rFonts w:ascii="Times New Roman" w:hAnsi="Times New Roman"/>
              </w:rPr>
            </w:pPr>
            <w:r>
              <w:rPr>
                <w:rFonts w:ascii="Times New Roman" w:hAnsi="Times New Roman"/>
              </w:rPr>
              <w:t>形式评审标准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695E5C7D">
            <w:pPr>
              <w:spacing w:line="500" w:lineRule="exact"/>
              <w:jc w:val="center"/>
              <w:rPr>
                <w:rFonts w:ascii="Times New Roman" w:hAnsi="Times New Roman"/>
              </w:rPr>
            </w:pPr>
            <w:r>
              <w:rPr>
                <w:rFonts w:ascii="Times New Roman" w:hAnsi="Times New Roman"/>
              </w:rPr>
              <w:t>投标人名称</w:t>
            </w:r>
          </w:p>
        </w:tc>
        <w:tc>
          <w:tcPr>
            <w:tcW w:w="4668" w:type="dxa"/>
            <w:tcBorders>
              <w:top w:val="single" w:color="auto" w:sz="4" w:space="0"/>
              <w:left w:val="single" w:color="auto" w:sz="4" w:space="0"/>
              <w:bottom w:val="single" w:color="auto" w:sz="4" w:space="0"/>
              <w:right w:val="single" w:color="auto" w:sz="4" w:space="0"/>
            </w:tcBorders>
            <w:vAlign w:val="center"/>
          </w:tcPr>
          <w:p w14:paraId="71B57494">
            <w:pPr>
              <w:spacing w:line="500" w:lineRule="exact"/>
              <w:rPr>
                <w:rFonts w:ascii="Times New Roman" w:hAnsi="Times New Roman"/>
              </w:rPr>
            </w:pPr>
            <w:r>
              <w:rPr>
                <w:rFonts w:ascii="Times New Roman" w:hAnsi="Times New Roman"/>
              </w:rPr>
              <w:t>与营业执照/事业单位法人证书、资质证书一致</w:t>
            </w:r>
            <w:r>
              <w:rPr>
                <w:rFonts w:hint="eastAsia" w:ascii="Times New Roman" w:hAnsi="Times New Roman"/>
              </w:rPr>
              <w:t>。</w:t>
            </w:r>
          </w:p>
          <w:p w14:paraId="607D1DFA">
            <w:pPr>
              <w:spacing w:line="500" w:lineRule="exact"/>
              <w:rPr>
                <w:rFonts w:ascii="Times New Roman" w:hAnsi="Times New Roman"/>
              </w:rPr>
            </w:pPr>
            <w:r>
              <w:rPr>
                <w:rFonts w:ascii="Times New Roman" w:hAnsi="Times New Roman"/>
              </w:rPr>
              <w:t>名称变更的，应当提供证书颁发等单位提供的变更说明</w:t>
            </w:r>
          </w:p>
        </w:tc>
      </w:tr>
      <w:tr w14:paraId="45C3C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CFFE4DA">
            <w:pPr>
              <w:spacing w:line="500" w:lineRule="exact"/>
              <w:rPr>
                <w:rFonts w:ascii="Times New Roman" w:hAnsi="Times New Roman"/>
              </w:rPr>
            </w:pPr>
          </w:p>
        </w:tc>
        <w:tc>
          <w:tcPr>
            <w:tcW w:w="972" w:type="dxa"/>
            <w:vMerge w:val="continue"/>
            <w:tcBorders>
              <w:right w:val="single" w:color="auto" w:sz="4" w:space="0"/>
            </w:tcBorders>
            <w:vAlign w:val="center"/>
          </w:tcPr>
          <w:p w14:paraId="2000E179">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3CBF0CCC">
            <w:pPr>
              <w:spacing w:line="500" w:lineRule="exact"/>
              <w:jc w:val="center"/>
              <w:rPr>
                <w:rFonts w:ascii="Times New Roman" w:hAnsi="Times New Roman"/>
              </w:rPr>
            </w:pPr>
            <w:r>
              <w:rPr>
                <w:rFonts w:ascii="Times New Roman" w:hAnsi="Times New Roman"/>
              </w:rPr>
              <w:t>投标文件格式</w:t>
            </w:r>
          </w:p>
        </w:tc>
        <w:tc>
          <w:tcPr>
            <w:tcW w:w="4668" w:type="dxa"/>
            <w:tcBorders>
              <w:top w:val="single" w:color="auto" w:sz="4" w:space="0"/>
              <w:left w:val="single" w:color="auto" w:sz="4" w:space="0"/>
              <w:bottom w:val="single" w:color="auto" w:sz="4" w:space="0"/>
              <w:right w:val="single" w:color="auto" w:sz="4" w:space="0"/>
            </w:tcBorders>
            <w:vAlign w:val="center"/>
          </w:tcPr>
          <w:p w14:paraId="0150DBE0">
            <w:pPr>
              <w:spacing w:line="500" w:lineRule="exact"/>
              <w:rPr>
                <w:rFonts w:ascii="Times New Roman" w:hAnsi="Times New Roman"/>
              </w:rPr>
            </w:pPr>
            <w:r>
              <w:rPr>
                <w:rFonts w:ascii="Times New Roman" w:hAnsi="Times New Roman"/>
              </w:rPr>
              <w:t>符合第六章“投标文件格式”的规定，关键字迹清晰可辨</w:t>
            </w:r>
          </w:p>
        </w:tc>
      </w:tr>
      <w:tr w14:paraId="22890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5FA4BBD7">
            <w:pPr>
              <w:spacing w:line="500" w:lineRule="exact"/>
              <w:rPr>
                <w:rFonts w:ascii="Times New Roman" w:hAnsi="Times New Roman"/>
              </w:rPr>
            </w:pPr>
          </w:p>
        </w:tc>
        <w:tc>
          <w:tcPr>
            <w:tcW w:w="972" w:type="dxa"/>
            <w:vMerge w:val="continue"/>
            <w:tcBorders>
              <w:right w:val="single" w:color="auto" w:sz="4" w:space="0"/>
            </w:tcBorders>
            <w:vAlign w:val="center"/>
          </w:tcPr>
          <w:p w14:paraId="4D6B53A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563D7C3A">
            <w:pPr>
              <w:spacing w:line="500" w:lineRule="exact"/>
              <w:jc w:val="center"/>
              <w:rPr>
                <w:rFonts w:ascii="Times New Roman" w:hAnsi="Times New Roman"/>
              </w:rPr>
            </w:pPr>
            <w:r>
              <w:rPr>
                <w:rFonts w:ascii="Times New Roman" w:hAnsi="Times New Roman"/>
                <w:kern w:val="0"/>
                <w:szCs w:val="21"/>
              </w:rPr>
              <w:t>签字盖章</w:t>
            </w:r>
          </w:p>
        </w:tc>
        <w:tc>
          <w:tcPr>
            <w:tcW w:w="4668" w:type="dxa"/>
            <w:tcBorders>
              <w:top w:val="single" w:color="auto" w:sz="4" w:space="0"/>
              <w:left w:val="single" w:color="auto" w:sz="4" w:space="0"/>
              <w:bottom w:val="single" w:color="auto" w:sz="4" w:space="0"/>
              <w:right w:val="single" w:color="auto" w:sz="4" w:space="0"/>
            </w:tcBorders>
            <w:vAlign w:val="center"/>
          </w:tcPr>
          <w:p w14:paraId="13A32D3B">
            <w:pPr>
              <w:spacing w:line="500" w:lineRule="exact"/>
              <w:rPr>
                <w:rFonts w:ascii="Times New Roman" w:hAnsi="Times New Roman"/>
              </w:rPr>
            </w:pPr>
            <w:r>
              <w:rPr>
                <w:rFonts w:ascii="Times New Roman" w:hAnsi="Times New Roman"/>
                <w:kern w:val="0"/>
                <w:szCs w:val="21"/>
              </w:rPr>
              <w:t>符合第二章“投标人须知”第3.7.3项规定</w:t>
            </w:r>
          </w:p>
        </w:tc>
      </w:tr>
      <w:tr w14:paraId="606AE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84603DD">
            <w:pPr>
              <w:spacing w:line="500" w:lineRule="exact"/>
              <w:rPr>
                <w:rFonts w:ascii="Times New Roman" w:hAnsi="Times New Roman"/>
              </w:rPr>
            </w:pPr>
          </w:p>
        </w:tc>
        <w:tc>
          <w:tcPr>
            <w:tcW w:w="972" w:type="dxa"/>
            <w:vMerge w:val="continue"/>
            <w:tcBorders>
              <w:right w:val="single" w:color="auto" w:sz="4" w:space="0"/>
            </w:tcBorders>
            <w:vAlign w:val="center"/>
          </w:tcPr>
          <w:p w14:paraId="6D07D07B">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4DA6264D">
            <w:pPr>
              <w:spacing w:line="500" w:lineRule="exact"/>
              <w:jc w:val="center"/>
              <w:rPr>
                <w:rFonts w:ascii="Times New Roman" w:hAnsi="Times New Roman"/>
              </w:rPr>
            </w:pPr>
            <w:r>
              <w:rPr>
                <w:rFonts w:ascii="Times New Roman" w:hAnsi="Times New Roman"/>
              </w:rPr>
              <w:t>联合体投标人</w:t>
            </w:r>
            <w:r>
              <w:rPr>
                <w:rFonts w:ascii="Times New Roman" w:hAnsi="Times New Roman"/>
                <w:color w:val="000000"/>
              </w:rPr>
              <w:t>（</w:t>
            </w:r>
            <w:r>
              <w:rPr>
                <w:rFonts w:ascii="Times New Roman" w:hAnsi="Times New Roman"/>
              </w:rPr>
              <w:t>本招标项目不适用）</w:t>
            </w:r>
          </w:p>
        </w:tc>
        <w:tc>
          <w:tcPr>
            <w:tcW w:w="4668" w:type="dxa"/>
            <w:tcBorders>
              <w:top w:val="single" w:color="auto" w:sz="4" w:space="0"/>
              <w:left w:val="single" w:color="auto" w:sz="4" w:space="0"/>
              <w:bottom w:val="single" w:color="auto" w:sz="4" w:space="0"/>
              <w:right w:val="single" w:color="auto" w:sz="4" w:space="0"/>
            </w:tcBorders>
            <w:vAlign w:val="center"/>
          </w:tcPr>
          <w:p w14:paraId="60973431">
            <w:pPr>
              <w:spacing w:line="500" w:lineRule="exact"/>
              <w:rPr>
                <w:rFonts w:ascii="Times New Roman" w:hAnsi="Times New Roman"/>
              </w:rPr>
            </w:pPr>
            <w:r>
              <w:rPr>
                <w:rFonts w:ascii="Times New Roman" w:hAnsi="Times New Roman"/>
              </w:rPr>
              <w:t>提交符合招标文件要求的联合体协议书，明确各方承担连带责任，并明确联合体牵头人</w:t>
            </w:r>
          </w:p>
        </w:tc>
      </w:tr>
      <w:tr w14:paraId="5C5A0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903" w:type="dxa"/>
            <w:vMerge w:val="continue"/>
            <w:tcBorders>
              <w:right w:val="single" w:color="auto" w:sz="4" w:space="0"/>
            </w:tcBorders>
            <w:vAlign w:val="center"/>
          </w:tcPr>
          <w:p w14:paraId="068B439F">
            <w:pPr>
              <w:spacing w:line="500" w:lineRule="exact"/>
              <w:rPr>
                <w:rFonts w:ascii="Times New Roman" w:hAnsi="Times New Roman"/>
              </w:rPr>
            </w:pPr>
          </w:p>
        </w:tc>
        <w:tc>
          <w:tcPr>
            <w:tcW w:w="972" w:type="dxa"/>
            <w:vMerge w:val="continue"/>
            <w:tcBorders>
              <w:right w:val="single" w:color="auto" w:sz="4" w:space="0"/>
            </w:tcBorders>
            <w:vAlign w:val="center"/>
          </w:tcPr>
          <w:p w14:paraId="4D5BE58B">
            <w:pPr>
              <w:spacing w:line="500" w:lineRule="exact"/>
              <w:rPr>
                <w:rFonts w:ascii="Times New Roman" w:hAnsi="Times New Roman"/>
              </w:rPr>
            </w:pPr>
          </w:p>
        </w:tc>
        <w:tc>
          <w:tcPr>
            <w:tcW w:w="2638" w:type="dxa"/>
            <w:tcBorders>
              <w:top w:val="single" w:color="auto" w:sz="4" w:space="0"/>
              <w:left w:val="single" w:color="auto" w:sz="4" w:space="0"/>
              <w:right w:val="single" w:color="auto" w:sz="4" w:space="0"/>
            </w:tcBorders>
            <w:vAlign w:val="center"/>
          </w:tcPr>
          <w:p w14:paraId="1A0404C4">
            <w:pPr>
              <w:spacing w:line="500" w:lineRule="exact"/>
              <w:jc w:val="center"/>
              <w:rPr>
                <w:rFonts w:ascii="Times New Roman" w:hAnsi="Times New Roman"/>
              </w:rPr>
            </w:pPr>
            <w:r>
              <w:rPr>
                <w:rFonts w:ascii="Times New Roman" w:hAnsi="Times New Roman"/>
              </w:rPr>
              <w:t>备选投标方案</w:t>
            </w:r>
          </w:p>
        </w:tc>
        <w:tc>
          <w:tcPr>
            <w:tcW w:w="4668" w:type="dxa"/>
            <w:tcBorders>
              <w:top w:val="single" w:color="auto" w:sz="4" w:space="0"/>
              <w:left w:val="single" w:color="auto" w:sz="4" w:space="0"/>
              <w:right w:val="single" w:color="auto" w:sz="4" w:space="0"/>
            </w:tcBorders>
            <w:vAlign w:val="center"/>
          </w:tcPr>
          <w:p w14:paraId="58CDF212">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14:paraId="6DD01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54A0F26E">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right w:val="single" w:color="auto" w:sz="4" w:space="0"/>
            </w:tcBorders>
            <w:vAlign w:val="center"/>
          </w:tcPr>
          <w:p w14:paraId="20BC8295">
            <w:pPr>
              <w:spacing w:line="500" w:lineRule="exact"/>
              <w:jc w:val="center"/>
              <w:rPr>
                <w:rFonts w:ascii="Times New Roman" w:hAnsi="Times New Roman"/>
              </w:rPr>
            </w:pPr>
            <w:r>
              <w:rPr>
                <w:rFonts w:ascii="Times New Roman" w:hAnsi="Times New Roman"/>
              </w:rPr>
              <w:t>资格评审标准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0E80E067">
            <w:pPr>
              <w:spacing w:line="500" w:lineRule="exact"/>
              <w:jc w:val="center"/>
              <w:rPr>
                <w:rFonts w:ascii="Times New Roman" w:hAnsi="Times New Roman"/>
              </w:rPr>
            </w:pPr>
            <w:r>
              <w:rPr>
                <w:rFonts w:ascii="Times New Roman" w:hAnsi="Times New Roman"/>
                <w:kern w:val="0"/>
                <w:szCs w:val="21"/>
              </w:rPr>
              <w:t>营业执照</w:t>
            </w:r>
          </w:p>
        </w:tc>
        <w:tc>
          <w:tcPr>
            <w:tcW w:w="4668" w:type="dxa"/>
            <w:tcBorders>
              <w:top w:val="single" w:color="auto" w:sz="4" w:space="0"/>
              <w:left w:val="single" w:color="auto" w:sz="4" w:space="0"/>
              <w:bottom w:val="single" w:color="auto" w:sz="4" w:space="0"/>
              <w:right w:val="single" w:color="auto" w:sz="4" w:space="0"/>
            </w:tcBorders>
            <w:vAlign w:val="center"/>
          </w:tcPr>
          <w:p w14:paraId="066FE143">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szCs w:val="21"/>
              </w:rPr>
              <w:t>/事业单位法人证书</w:t>
            </w:r>
            <w:r>
              <w:rPr>
                <w:rFonts w:ascii="Times New Roman" w:hAnsi="Times New Roman"/>
                <w:kern w:val="0"/>
                <w:szCs w:val="21"/>
              </w:rPr>
              <w:t>，如为联合体投标，联合体各方均须提供</w:t>
            </w:r>
          </w:p>
        </w:tc>
      </w:tr>
      <w:tr w14:paraId="3573C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FD5D46C">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04AB998E">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59356DDC">
            <w:pPr>
              <w:spacing w:line="500" w:lineRule="exact"/>
              <w:jc w:val="center"/>
              <w:rPr>
                <w:rFonts w:ascii="Times New Roman" w:hAnsi="Times New Roman"/>
              </w:rPr>
            </w:pPr>
            <w:r>
              <w:rPr>
                <w:rFonts w:ascii="Times New Roman" w:hAnsi="Times New Roman"/>
              </w:rPr>
              <w:t>资质等级</w:t>
            </w:r>
          </w:p>
        </w:tc>
        <w:tc>
          <w:tcPr>
            <w:tcW w:w="4668" w:type="dxa"/>
            <w:tcBorders>
              <w:top w:val="single" w:color="auto" w:sz="4" w:space="0"/>
              <w:left w:val="single" w:color="auto" w:sz="4" w:space="0"/>
              <w:bottom w:val="single" w:color="auto" w:sz="4" w:space="0"/>
              <w:right w:val="single" w:color="auto" w:sz="4" w:space="0"/>
            </w:tcBorders>
            <w:vAlign w:val="center"/>
          </w:tcPr>
          <w:p w14:paraId="1FCCF6C5">
            <w:pPr>
              <w:spacing w:line="500" w:lineRule="exact"/>
              <w:rPr>
                <w:rFonts w:ascii="Times New Roman" w:hAnsi="Times New Roman"/>
              </w:rPr>
            </w:pPr>
            <w:r>
              <w:rPr>
                <w:rFonts w:ascii="Times New Roman" w:hAnsi="Times New Roman"/>
              </w:rPr>
              <w:t>符合第二章“投标人须知”第1.4.1项规定</w:t>
            </w:r>
          </w:p>
        </w:tc>
      </w:tr>
      <w:tr w14:paraId="587CA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3B0F5CD1">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399DD6B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889ACCC">
            <w:pPr>
              <w:spacing w:line="500" w:lineRule="exact"/>
              <w:jc w:val="center"/>
              <w:rPr>
                <w:rFonts w:ascii="Times New Roman" w:hAnsi="Times New Roman"/>
              </w:rPr>
            </w:pPr>
            <w:r>
              <w:rPr>
                <w:rFonts w:ascii="Times New Roman" w:hAnsi="Times New Roman"/>
              </w:rPr>
              <w:t>业绩要求</w:t>
            </w:r>
          </w:p>
        </w:tc>
        <w:tc>
          <w:tcPr>
            <w:tcW w:w="4668" w:type="dxa"/>
            <w:tcBorders>
              <w:top w:val="single" w:color="auto" w:sz="4" w:space="0"/>
              <w:left w:val="single" w:color="auto" w:sz="4" w:space="0"/>
              <w:bottom w:val="single" w:color="auto" w:sz="4" w:space="0"/>
              <w:right w:val="single" w:color="auto" w:sz="4" w:space="0"/>
            </w:tcBorders>
            <w:vAlign w:val="center"/>
          </w:tcPr>
          <w:p w14:paraId="7753FDAF">
            <w:pPr>
              <w:spacing w:line="500" w:lineRule="exact"/>
              <w:rPr>
                <w:rFonts w:ascii="Times New Roman" w:hAnsi="Times New Roman"/>
              </w:rPr>
            </w:pPr>
            <w:r>
              <w:rPr>
                <w:rFonts w:ascii="Times New Roman" w:hAnsi="Times New Roman"/>
              </w:rPr>
              <w:t>符合第二章“投标人须知”第1.4.1项规定</w:t>
            </w:r>
          </w:p>
        </w:tc>
      </w:tr>
      <w:tr w14:paraId="5271F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08DC340F">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77C4856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678BDDD">
            <w:pPr>
              <w:spacing w:line="500" w:lineRule="exact"/>
              <w:jc w:val="center"/>
              <w:rPr>
                <w:rFonts w:ascii="Times New Roman" w:hAnsi="Times New Roman"/>
              </w:rPr>
            </w:pPr>
            <w:r>
              <w:rPr>
                <w:rFonts w:ascii="Times New Roman" w:hAnsi="Times New Roman"/>
              </w:rPr>
              <w:t>信誉要求</w:t>
            </w:r>
          </w:p>
        </w:tc>
        <w:tc>
          <w:tcPr>
            <w:tcW w:w="4668" w:type="dxa"/>
            <w:tcBorders>
              <w:top w:val="single" w:color="auto" w:sz="4" w:space="0"/>
              <w:left w:val="single" w:color="auto" w:sz="4" w:space="0"/>
              <w:bottom w:val="single" w:color="auto" w:sz="4" w:space="0"/>
              <w:right w:val="single" w:color="auto" w:sz="4" w:space="0"/>
            </w:tcBorders>
            <w:vAlign w:val="center"/>
          </w:tcPr>
          <w:p w14:paraId="7B0A3B38">
            <w:pPr>
              <w:spacing w:line="500" w:lineRule="exact"/>
              <w:rPr>
                <w:rFonts w:ascii="Times New Roman" w:hAnsi="Times New Roman"/>
              </w:rPr>
            </w:pPr>
            <w:r>
              <w:rPr>
                <w:rFonts w:ascii="Times New Roman" w:hAnsi="Times New Roman"/>
              </w:rPr>
              <w:t>符合第二章“投标人须知”第1.4.1项规定。</w:t>
            </w:r>
          </w:p>
          <w:p w14:paraId="3258BD61">
            <w:pPr>
              <w:spacing w:line="500" w:lineRule="exact"/>
              <w:rPr>
                <w:rFonts w:ascii="Times New Roman" w:hAnsi="Times New Roman"/>
              </w:rPr>
            </w:pPr>
            <w:r>
              <w:rPr>
                <w:rFonts w:ascii="Times New Roman" w:hAnsi="Times New Roman"/>
                <w:b/>
                <w:bCs/>
              </w:rPr>
              <w:t>投标人在投标函中承诺，不需要提供相关证明</w:t>
            </w:r>
          </w:p>
        </w:tc>
      </w:tr>
      <w:tr w14:paraId="32687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254C96B3">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388D0779">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3ACF1F6">
            <w:pPr>
              <w:pStyle w:val="15"/>
              <w:spacing w:line="500" w:lineRule="exact"/>
              <w:ind w:firstLine="840" w:firstLineChars="400"/>
            </w:pPr>
            <w:r>
              <w:t>项目负责人</w:t>
            </w:r>
          </w:p>
        </w:tc>
        <w:tc>
          <w:tcPr>
            <w:tcW w:w="4668" w:type="dxa"/>
            <w:tcBorders>
              <w:top w:val="single" w:color="auto" w:sz="4" w:space="0"/>
              <w:left w:val="single" w:color="auto" w:sz="4" w:space="0"/>
              <w:bottom w:val="single" w:color="auto" w:sz="4" w:space="0"/>
              <w:right w:val="single" w:color="auto" w:sz="4" w:space="0"/>
            </w:tcBorders>
            <w:vAlign w:val="center"/>
          </w:tcPr>
          <w:p w14:paraId="0EFC077B">
            <w:pPr>
              <w:spacing w:line="500" w:lineRule="exact"/>
              <w:rPr>
                <w:rFonts w:ascii="Times New Roman" w:hAnsi="Times New Roman"/>
              </w:rPr>
            </w:pPr>
            <w:r>
              <w:rPr>
                <w:rFonts w:ascii="Times New Roman" w:hAnsi="Times New Roman"/>
              </w:rPr>
              <w:t>符合第二章“投标人须知”第1.4.1项规定</w:t>
            </w:r>
          </w:p>
        </w:tc>
      </w:tr>
      <w:tr w14:paraId="03DE9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3BC9C19D">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65276CC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3245F93">
            <w:pPr>
              <w:spacing w:line="500" w:lineRule="exact"/>
              <w:jc w:val="center"/>
              <w:rPr>
                <w:rFonts w:ascii="Times New Roman" w:hAnsi="Times New Roman"/>
              </w:rPr>
            </w:pPr>
            <w:r>
              <w:rPr>
                <w:rFonts w:ascii="Times New Roman" w:hAnsi="Times New Roman"/>
              </w:rPr>
              <w:t>其他主要人员</w:t>
            </w:r>
          </w:p>
        </w:tc>
        <w:tc>
          <w:tcPr>
            <w:tcW w:w="4668" w:type="dxa"/>
            <w:tcBorders>
              <w:top w:val="single" w:color="auto" w:sz="4" w:space="0"/>
              <w:left w:val="single" w:color="auto" w:sz="4" w:space="0"/>
              <w:bottom w:val="single" w:color="auto" w:sz="4" w:space="0"/>
              <w:right w:val="single" w:color="auto" w:sz="4" w:space="0"/>
            </w:tcBorders>
            <w:vAlign w:val="center"/>
          </w:tcPr>
          <w:p w14:paraId="3DC24FBC">
            <w:pPr>
              <w:spacing w:line="500" w:lineRule="exact"/>
              <w:rPr>
                <w:rFonts w:ascii="Times New Roman" w:hAnsi="Times New Roman"/>
              </w:rPr>
            </w:pPr>
            <w:r>
              <w:rPr>
                <w:rFonts w:ascii="Times New Roman" w:hAnsi="Times New Roman"/>
              </w:rPr>
              <w:t>符合第二章“投标人须知”第1.4.1项规定</w:t>
            </w:r>
          </w:p>
        </w:tc>
      </w:tr>
      <w:tr w14:paraId="4BDB7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61067E2D">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25C1E83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289DDE2">
            <w:pPr>
              <w:spacing w:line="500" w:lineRule="exact"/>
              <w:jc w:val="center"/>
              <w:rPr>
                <w:rFonts w:ascii="Times New Roman" w:hAnsi="Times New Roman"/>
              </w:rPr>
            </w:pPr>
            <w:r>
              <w:rPr>
                <w:rFonts w:ascii="Times New Roman" w:hAnsi="Times New Roman"/>
              </w:rPr>
              <w:t>仪器设备</w:t>
            </w:r>
          </w:p>
        </w:tc>
        <w:tc>
          <w:tcPr>
            <w:tcW w:w="4668" w:type="dxa"/>
            <w:tcBorders>
              <w:top w:val="single" w:color="auto" w:sz="4" w:space="0"/>
              <w:left w:val="single" w:color="auto" w:sz="4" w:space="0"/>
              <w:bottom w:val="single" w:color="auto" w:sz="4" w:space="0"/>
              <w:right w:val="single" w:color="auto" w:sz="4" w:space="0"/>
            </w:tcBorders>
            <w:vAlign w:val="center"/>
          </w:tcPr>
          <w:p w14:paraId="65D89BAF">
            <w:pPr>
              <w:spacing w:line="500" w:lineRule="exact"/>
              <w:rPr>
                <w:rFonts w:ascii="Times New Roman" w:hAnsi="Times New Roman"/>
              </w:rPr>
            </w:pPr>
            <w:r>
              <w:rPr>
                <w:rFonts w:ascii="Times New Roman" w:hAnsi="Times New Roman"/>
              </w:rPr>
              <w:t>符合第二章“投标人须知”第1.4.1项规定</w:t>
            </w:r>
          </w:p>
        </w:tc>
      </w:tr>
      <w:tr w14:paraId="7BF4D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0C664860">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6807F39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6F9AD8D2">
            <w:pPr>
              <w:spacing w:line="500" w:lineRule="exact"/>
              <w:jc w:val="center"/>
              <w:rPr>
                <w:rFonts w:ascii="Times New Roman" w:hAnsi="Times New Roman"/>
              </w:rPr>
            </w:pPr>
            <w:r>
              <w:rPr>
                <w:rFonts w:ascii="Times New Roman" w:hAnsi="Times New Roman"/>
              </w:rPr>
              <w:t>联合体投标人（本招标项目不适用）</w:t>
            </w:r>
          </w:p>
        </w:tc>
        <w:tc>
          <w:tcPr>
            <w:tcW w:w="4668" w:type="dxa"/>
            <w:tcBorders>
              <w:top w:val="single" w:color="auto" w:sz="4" w:space="0"/>
              <w:left w:val="single" w:color="auto" w:sz="4" w:space="0"/>
              <w:bottom w:val="single" w:color="auto" w:sz="4" w:space="0"/>
              <w:right w:val="single" w:color="auto" w:sz="4" w:space="0"/>
            </w:tcBorders>
            <w:vAlign w:val="center"/>
          </w:tcPr>
          <w:p w14:paraId="39CCC84B">
            <w:pPr>
              <w:spacing w:line="500" w:lineRule="exact"/>
              <w:rPr>
                <w:rFonts w:ascii="Times New Roman" w:hAnsi="Times New Roman"/>
              </w:rPr>
            </w:pPr>
            <w:r>
              <w:rPr>
                <w:rFonts w:ascii="Times New Roman" w:hAnsi="Times New Roman"/>
              </w:rPr>
              <w:t>符合第二章“投标人须知”第1.4.2项规定</w:t>
            </w:r>
          </w:p>
        </w:tc>
      </w:tr>
      <w:tr w14:paraId="3F9C4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83" w:hRule="atLeast"/>
        </w:trPr>
        <w:tc>
          <w:tcPr>
            <w:tcW w:w="903" w:type="dxa"/>
            <w:vMerge w:val="continue"/>
            <w:tcBorders>
              <w:right w:val="single" w:color="auto" w:sz="4" w:space="0"/>
            </w:tcBorders>
            <w:vAlign w:val="center"/>
          </w:tcPr>
          <w:p w14:paraId="7CED9840">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214B03E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BCA9EC2">
            <w:pPr>
              <w:spacing w:line="500" w:lineRule="exact"/>
              <w:jc w:val="center"/>
              <w:rPr>
                <w:rFonts w:ascii="Times New Roman" w:hAnsi="Times New Roman"/>
              </w:rPr>
            </w:pPr>
            <w:r>
              <w:rPr>
                <w:rFonts w:ascii="Times New Roman" w:hAnsi="Times New Roman"/>
              </w:rPr>
              <w:t>不存在禁止投标的情形</w:t>
            </w:r>
          </w:p>
        </w:tc>
        <w:tc>
          <w:tcPr>
            <w:tcW w:w="4668" w:type="dxa"/>
            <w:tcBorders>
              <w:top w:val="single" w:color="auto" w:sz="4" w:space="0"/>
              <w:left w:val="single" w:color="auto" w:sz="4" w:space="0"/>
              <w:bottom w:val="single" w:color="auto" w:sz="4" w:space="0"/>
              <w:right w:val="single" w:color="auto" w:sz="4" w:space="0"/>
            </w:tcBorders>
            <w:vAlign w:val="center"/>
          </w:tcPr>
          <w:p w14:paraId="06F585FB">
            <w:pPr>
              <w:spacing w:line="500" w:lineRule="exact"/>
              <w:rPr>
                <w:rFonts w:ascii="Times New Roman" w:hAnsi="Times New Roman"/>
              </w:rPr>
            </w:pPr>
            <w:r>
              <w:rPr>
                <w:rFonts w:ascii="Times New Roman" w:hAnsi="Times New Roman"/>
              </w:rPr>
              <w:t>不存在第二章“投标人须知”第1.4.3项或第1.4.4项规定的任何一种情形。</w:t>
            </w:r>
          </w:p>
          <w:p w14:paraId="6EBAF234">
            <w:pPr>
              <w:spacing w:line="500" w:lineRule="exact"/>
              <w:rPr>
                <w:rFonts w:ascii="Times New Roman" w:hAnsi="Times New Roman"/>
              </w:rPr>
            </w:pPr>
            <w:r>
              <w:rPr>
                <w:rFonts w:ascii="Times New Roman" w:hAnsi="Times New Roman"/>
                <w:b/>
                <w:bCs/>
              </w:rPr>
              <w:t>投标人在投标函中承诺，不需要提供相关证明</w:t>
            </w:r>
          </w:p>
        </w:tc>
      </w:tr>
      <w:tr w14:paraId="70A68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1A66F771">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6C01937A">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22C70A0">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668" w:type="dxa"/>
            <w:tcBorders>
              <w:top w:val="single" w:color="auto" w:sz="4" w:space="0"/>
              <w:left w:val="single" w:color="auto" w:sz="4" w:space="0"/>
              <w:bottom w:val="single" w:color="auto" w:sz="4" w:space="0"/>
              <w:right w:val="single" w:color="auto" w:sz="4" w:space="0"/>
            </w:tcBorders>
            <w:vAlign w:val="center"/>
          </w:tcPr>
          <w:p w14:paraId="3E45A9A4">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14:paraId="7E5C7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02D24C2A">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vAlign w:val="center"/>
          </w:tcPr>
          <w:p w14:paraId="37CDDA34">
            <w:pPr>
              <w:spacing w:line="500" w:lineRule="exact"/>
              <w:jc w:val="center"/>
              <w:rPr>
                <w:rFonts w:ascii="Times New Roman" w:hAnsi="Times New Roman"/>
              </w:rPr>
            </w:pPr>
            <w:r>
              <w:rPr>
                <w:rFonts w:ascii="Times New Roman" w:hAnsi="Times New Roman"/>
              </w:rPr>
              <w:t>响应性评审标准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5350667C">
            <w:pPr>
              <w:spacing w:line="500" w:lineRule="exact"/>
              <w:jc w:val="center"/>
              <w:rPr>
                <w:rFonts w:ascii="Times New Roman" w:hAnsi="Times New Roman"/>
              </w:rPr>
            </w:pPr>
            <w:r>
              <w:rPr>
                <w:rFonts w:ascii="Times New Roman" w:hAnsi="Times New Roman"/>
              </w:rPr>
              <w:t>服务期限</w:t>
            </w:r>
          </w:p>
        </w:tc>
        <w:tc>
          <w:tcPr>
            <w:tcW w:w="4668" w:type="dxa"/>
            <w:tcBorders>
              <w:top w:val="single" w:color="auto" w:sz="4" w:space="0"/>
              <w:left w:val="single" w:color="auto" w:sz="4" w:space="0"/>
              <w:bottom w:val="single" w:color="auto" w:sz="4" w:space="0"/>
            </w:tcBorders>
            <w:vAlign w:val="center"/>
          </w:tcPr>
          <w:p w14:paraId="1E81DA70">
            <w:pPr>
              <w:spacing w:line="500" w:lineRule="exact"/>
              <w:rPr>
                <w:rFonts w:ascii="Times New Roman" w:hAnsi="Times New Roman"/>
              </w:rPr>
            </w:pPr>
            <w:r>
              <w:rPr>
                <w:rFonts w:ascii="Times New Roman" w:hAnsi="Times New Roman"/>
              </w:rPr>
              <w:t>符合第二章“投标人须知”第1.3.2项规定</w:t>
            </w:r>
          </w:p>
        </w:tc>
      </w:tr>
      <w:tr w14:paraId="3CBF7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624DBC77">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51EC40BE">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78A43AA">
            <w:pPr>
              <w:spacing w:line="500" w:lineRule="exact"/>
              <w:jc w:val="center"/>
              <w:rPr>
                <w:rFonts w:ascii="Times New Roman" w:hAnsi="Times New Roman"/>
              </w:rPr>
            </w:pPr>
            <w:r>
              <w:rPr>
                <w:rFonts w:ascii="Times New Roman" w:hAnsi="Times New Roman"/>
              </w:rPr>
              <w:t>质量要求</w:t>
            </w:r>
          </w:p>
        </w:tc>
        <w:tc>
          <w:tcPr>
            <w:tcW w:w="4668" w:type="dxa"/>
            <w:tcBorders>
              <w:top w:val="single" w:color="auto" w:sz="4" w:space="0"/>
              <w:left w:val="single" w:color="auto" w:sz="4" w:space="0"/>
              <w:bottom w:val="single" w:color="auto" w:sz="4" w:space="0"/>
            </w:tcBorders>
            <w:vAlign w:val="center"/>
          </w:tcPr>
          <w:p w14:paraId="5DE4DFA4">
            <w:pPr>
              <w:spacing w:line="500" w:lineRule="exact"/>
              <w:jc w:val="left"/>
              <w:rPr>
                <w:rFonts w:ascii="Times New Roman" w:hAnsi="Times New Roman"/>
              </w:rPr>
            </w:pPr>
            <w:r>
              <w:rPr>
                <w:rFonts w:ascii="Times New Roman" w:hAnsi="Times New Roman"/>
              </w:rPr>
              <w:t>符合第二章“投标人须知”第1.3.3项规定</w:t>
            </w:r>
          </w:p>
        </w:tc>
      </w:tr>
      <w:tr w14:paraId="18F6B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9D609E8">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480921E9">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tcPr>
          <w:p w14:paraId="7DC0E1F5">
            <w:pPr>
              <w:spacing w:line="500" w:lineRule="exact"/>
              <w:jc w:val="center"/>
              <w:rPr>
                <w:rFonts w:ascii="Times New Roman" w:hAnsi="Times New Roman"/>
              </w:rPr>
            </w:pPr>
            <w:r>
              <w:rPr>
                <w:rFonts w:ascii="Times New Roman" w:hAnsi="Times New Roman"/>
              </w:rPr>
              <w:t>投标有效期</w:t>
            </w:r>
          </w:p>
        </w:tc>
        <w:tc>
          <w:tcPr>
            <w:tcW w:w="4668" w:type="dxa"/>
            <w:tcBorders>
              <w:top w:val="single" w:color="auto" w:sz="4" w:space="0"/>
              <w:left w:val="single" w:color="auto" w:sz="4" w:space="0"/>
              <w:bottom w:val="single" w:color="auto" w:sz="4" w:space="0"/>
            </w:tcBorders>
          </w:tcPr>
          <w:p w14:paraId="14836304">
            <w:pPr>
              <w:spacing w:line="500" w:lineRule="exact"/>
              <w:jc w:val="left"/>
              <w:rPr>
                <w:rFonts w:ascii="Times New Roman" w:hAnsi="Times New Roman"/>
              </w:rPr>
            </w:pPr>
            <w:r>
              <w:rPr>
                <w:rFonts w:ascii="Times New Roman" w:hAnsi="Times New Roman"/>
              </w:rPr>
              <w:t>符合第二章“投标人须知”第3.3.1项规定</w:t>
            </w:r>
          </w:p>
        </w:tc>
      </w:tr>
      <w:tr w14:paraId="30B82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1439B37D">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16555756">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tcPr>
          <w:p w14:paraId="7A7EAA01">
            <w:pPr>
              <w:spacing w:line="500" w:lineRule="exact"/>
              <w:jc w:val="center"/>
              <w:rPr>
                <w:rFonts w:ascii="Times New Roman" w:hAnsi="Times New Roman"/>
              </w:rPr>
            </w:pPr>
            <w:r>
              <w:rPr>
                <w:rFonts w:ascii="Times New Roman" w:hAnsi="Times New Roman"/>
              </w:rPr>
              <w:t>投标保证金</w:t>
            </w:r>
          </w:p>
        </w:tc>
        <w:tc>
          <w:tcPr>
            <w:tcW w:w="4668" w:type="dxa"/>
            <w:tcBorders>
              <w:top w:val="single" w:color="auto" w:sz="4" w:space="0"/>
              <w:left w:val="single" w:color="auto" w:sz="4" w:space="0"/>
              <w:bottom w:val="single" w:color="auto" w:sz="4" w:space="0"/>
            </w:tcBorders>
          </w:tcPr>
          <w:p w14:paraId="6E93C866">
            <w:pPr>
              <w:spacing w:line="500" w:lineRule="exact"/>
              <w:jc w:val="left"/>
              <w:rPr>
                <w:rFonts w:ascii="Times New Roman" w:hAnsi="Times New Roman"/>
              </w:rPr>
            </w:pPr>
            <w:r>
              <w:rPr>
                <w:rFonts w:ascii="Times New Roman" w:hAnsi="Times New Roman"/>
              </w:rPr>
              <w:t>符合第二章“投标人须知”第3.4.1项规定</w:t>
            </w:r>
          </w:p>
        </w:tc>
      </w:tr>
      <w:tr w14:paraId="263FC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4B348657">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5B5A40E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423880F">
            <w:pPr>
              <w:spacing w:line="440" w:lineRule="exact"/>
              <w:jc w:val="center"/>
              <w:rPr>
                <w:rFonts w:ascii="Times New Roman" w:hAnsi="Times New Roman"/>
              </w:rPr>
            </w:pPr>
            <w:r>
              <w:rPr>
                <w:rFonts w:hint="eastAsia" w:ascii="Times New Roman" w:hAnsi="Times New Roman"/>
              </w:rPr>
              <w:t>权利义务</w:t>
            </w:r>
          </w:p>
        </w:tc>
        <w:tc>
          <w:tcPr>
            <w:tcW w:w="4668" w:type="dxa"/>
            <w:tcBorders>
              <w:top w:val="single" w:color="auto" w:sz="4" w:space="0"/>
              <w:left w:val="single" w:color="auto" w:sz="4" w:space="0"/>
              <w:bottom w:val="single" w:color="auto" w:sz="4" w:space="0"/>
            </w:tcBorders>
            <w:vAlign w:val="center"/>
          </w:tcPr>
          <w:p w14:paraId="587BCCF1">
            <w:pPr>
              <w:spacing w:line="440" w:lineRule="exact"/>
              <w:rPr>
                <w:rFonts w:ascii="Times New Roman" w:hAnsi="Times New Roman"/>
              </w:rPr>
            </w:pPr>
            <w:r>
              <w:rPr>
                <w:rFonts w:hint="eastAsia" w:ascii="Times New Roman" w:hAnsi="Times New Roman"/>
              </w:rPr>
              <w:t>符合第二章“投标人须知”第1.11.2项规定</w:t>
            </w:r>
          </w:p>
        </w:tc>
      </w:tr>
      <w:tr w14:paraId="6D19C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F91B1AE">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08E3932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2D6B3D5E">
            <w:pPr>
              <w:spacing w:line="500" w:lineRule="exact"/>
              <w:jc w:val="center"/>
              <w:rPr>
                <w:rFonts w:ascii="Times New Roman" w:hAnsi="Times New Roman"/>
              </w:rPr>
            </w:pPr>
            <w:r>
              <w:rPr>
                <w:rFonts w:ascii="Times New Roman" w:hAnsi="Times New Roman"/>
              </w:rPr>
              <w:t>投标人承诺</w:t>
            </w:r>
          </w:p>
        </w:tc>
        <w:tc>
          <w:tcPr>
            <w:tcW w:w="4668" w:type="dxa"/>
            <w:tcBorders>
              <w:top w:val="single" w:color="auto" w:sz="4" w:space="0"/>
              <w:left w:val="single" w:color="auto" w:sz="4" w:space="0"/>
              <w:bottom w:val="single" w:color="auto" w:sz="4" w:space="0"/>
            </w:tcBorders>
            <w:vAlign w:val="center"/>
          </w:tcPr>
          <w:p w14:paraId="3D31CE17">
            <w:pPr>
              <w:spacing w:line="500" w:lineRule="exact"/>
              <w:rPr>
                <w:rFonts w:ascii="Times New Roman" w:hAnsi="Times New Roman"/>
              </w:rPr>
            </w:pPr>
            <w:r>
              <w:rPr>
                <w:rFonts w:ascii="Times New Roman" w:hAnsi="Times New Roman"/>
              </w:rPr>
              <w:t>符合第二章“投标人须知”第1.4.1项规定</w:t>
            </w:r>
          </w:p>
        </w:tc>
      </w:tr>
      <w:tr w14:paraId="30174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260866DB">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4C9E9364">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9ED5950">
            <w:pPr>
              <w:spacing w:line="500" w:lineRule="exact"/>
              <w:jc w:val="center"/>
              <w:rPr>
                <w:rFonts w:ascii="Times New Roman" w:hAnsi="Times New Roman"/>
                <w:color w:val="FF0000"/>
              </w:rPr>
            </w:pPr>
            <w:r>
              <w:rPr>
                <w:rFonts w:ascii="Times New Roman" w:hAnsi="Times New Roman"/>
              </w:rPr>
              <w:t>服务方案</w:t>
            </w:r>
          </w:p>
        </w:tc>
        <w:tc>
          <w:tcPr>
            <w:tcW w:w="4668" w:type="dxa"/>
            <w:tcBorders>
              <w:top w:val="single" w:color="auto" w:sz="4" w:space="0"/>
              <w:left w:val="single" w:color="auto" w:sz="4" w:space="0"/>
              <w:bottom w:val="single" w:color="auto" w:sz="4" w:space="0"/>
            </w:tcBorders>
          </w:tcPr>
          <w:p w14:paraId="3E599CD1">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14:paraId="0E748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3BCC83B6">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3C8F6C65">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0188AAC">
            <w:pPr>
              <w:spacing w:line="440" w:lineRule="exact"/>
              <w:jc w:val="center"/>
              <w:rPr>
                <w:kern w:val="0"/>
                <w:szCs w:val="21"/>
              </w:rPr>
            </w:pPr>
            <w:r>
              <w:rPr>
                <w:rFonts w:hint="eastAsia"/>
                <w:kern w:val="0"/>
                <w:szCs w:val="21"/>
              </w:rPr>
              <w:t>偏差</w:t>
            </w:r>
          </w:p>
        </w:tc>
        <w:tc>
          <w:tcPr>
            <w:tcW w:w="4668" w:type="dxa"/>
            <w:tcBorders>
              <w:top w:val="single" w:color="auto" w:sz="4" w:space="0"/>
              <w:left w:val="single" w:color="auto" w:sz="4" w:space="0"/>
              <w:bottom w:val="single" w:color="auto" w:sz="4" w:space="0"/>
            </w:tcBorders>
            <w:vAlign w:val="center"/>
          </w:tcPr>
          <w:p w14:paraId="048A8C0F">
            <w:pPr>
              <w:spacing w:line="440" w:lineRule="exact"/>
              <w:rPr>
                <w:kern w:val="0"/>
                <w:szCs w:val="21"/>
              </w:rPr>
            </w:pPr>
            <w:r>
              <w:rPr>
                <w:rFonts w:hint="eastAsia"/>
                <w:kern w:val="0"/>
                <w:szCs w:val="21"/>
              </w:rPr>
              <w:t>符</w:t>
            </w:r>
            <w:r>
              <w:rPr>
                <w:rFonts w:ascii="Times New Roman" w:hAnsi="Times New Roman"/>
                <w:kern w:val="0"/>
                <w:szCs w:val="21"/>
              </w:rPr>
              <w:t>合第二章“投标人须知”第1.11.1项规定，</w:t>
            </w:r>
            <w:r>
              <w:rPr>
                <w:rFonts w:ascii="Times New Roman" w:hAnsi="Times New Roman"/>
                <w:szCs w:val="21"/>
              </w:rPr>
              <w:t>投标文件中没有招标人不能接受的条件</w:t>
            </w:r>
          </w:p>
        </w:tc>
      </w:tr>
      <w:tr w14:paraId="6AE56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007FAFFD">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08C84294">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2C285702">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668" w:type="dxa"/>
            <w:tcBorders>
              <w:top w:val="single" w:color="auto" w:sz="4" w:space="0"/>
              <w:left w:val="single" w:color="auto" w:sz="4" w:space="0"/>
              <w:bottom w:val="single" w:color="auto" w:sz="4" w:space="0"/>
            </w:tcBorders>
            <w:vAlign w:val="center"/>
          </w:tcPr>
          <w:p w14:paraId="66A1B786">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14:paraId="79DDEE74"/>
    <w:p w14:paraId="7AB515EF"/>
    <w:p w14:paraId="66B62787">
      <w:pPr>
        <w:keepNext/>
        <w:keepLines/>
        <w:pageBreakBefore/>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44"/>
        <w:tblW w:w="918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74845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14:paraId="01A2FBE3">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vAlign w:val="center"/>
          </w:tcPr>
          <w:p w14:paraId="3D730D23">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vAlign w:val="center"/>
          </w:tcPr>
          <w:p w14:paraId="0D95B285">
            <w:pPr>
              <w:spacing w:line="500" w:lineRule="exact"/>
              <w:jc w:val="center"/>
              <w:rPr>
                <w:rFonts w:ascii="Times New Roman" w:hAnsi="Times New Roman"/>
                <w:b/>
              </w:rPr>
            </w:pPr>
            <w:r>
              <w:rPr>
                <w:rFonts w:ascii="Times New Roman" w:hAnsi="Times New Roman"/>
                <w:b/>
              </w:rPr>
              <w:t>评审标准</w:t>
            </w:r>
          </w:p>
        </w:tc>
      </w:tr>
      <w:tr w14:paraId="21F19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14:paraId="12DF0C82">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vAlign w:val="center"/>
          </w:tcPr>
          <w:p w14:paraId="1DB2FA69">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14:paraId="75B49AB8">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14:paraId="338DD761">
            <w:pPr>
              <w:spacing w:line="500" w:lineRule="exact"/>
              <w:rPr>
                <w:rFonts w:ascii="Times New Roman" w:hAnsi="Times New Roman"/>
              </w:rPr>
            </w:pPr>
            <w:r>
              <w:rPr>
                <w:rFonts w:ascii="Times New Roman" w:hAnsi="Times New Roman"/>
              </w:rPr>
              <w:t>与营业执照</w:t>
            </w:r>
            <w:r>
              <w:rPr>
                <w:rFonts w:ascii="Times New Roman" w:hAnsi="Times New Roman"/>
                <w:szCs w:val="21"/>
              </w:rPr>
              <w:t>/事业单位法人证书</w:t>
            </w:r>
            <w:r>
              <w:rPr>
                <w:rFonts w:ascii="Times New Roman" w:hAnsi="Times New Roman"/>
              </w:rPr>
              <w:t>、资质证书一致</w:t>
            </w:r>
            <w:r>
              <w:rPr>
                <w:rFonts w:hint="eastAsia" w:ascii="Times New Roman" w:hAnsi="Times New Roman"/>
              </w:rPr>
              <w:t>。</w:t>
            </w:r>
          </w:p>
          <w:p w14:paraId="47AEC21E">
            <w:pPr>
              <w:spacing w:line="500" w:lineRule="exact"/>
              <w:rPr>
                <w:rFonts w:ascii="Times New Roman" w:hAnsi="Times New Roman"/>
              </w:rPr>
            </w:pPr>
            <w:r>
              <w:rPr>
                <w:rFonts w:ascii="Times New Roman" w:hAnsi="Times New Roman"/>
              </w:rPr>
              <w:t>名称变更的，应当提供证书颁发等单位提供的变更说明</w:t>
            </w:r>
          </w:p>
        </w:tc>
      </w:tr>
      <w:tr w14:paraId="35EA8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69671888">
            <w:pPr>
              <w:spacing w:line="500" w:lineRule="exact"/>
              <w:rPr>
                <w:rFonts w:ascii="Times New Roman" w:hAnsi="Times New Roman"/>
              </w:rPr>
            </w:pPr>
          </w:p>
        </w:tc>
        <w:tc>
          <w:tcPr>
            <w:tcW w:w="1124" w:type="dxa"/>
            <w:vMerge w:val="continue"/>
            <w:tcBorders>
              <w:right w:val="single" w:color="auto" w:sz="4" w:space="0"/>
            </w:tcBorders>
            <w:vAlign w:val="center"/>
          </w:tcPr>
          <w:p w14:paraId="50C2A042">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12B54B76">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14:paraId="02702D56">
            <w:pPr>
              <w:spacing w:line="500" w:lineRule="exact"/>
              <w:rPr>
                <w:rFonts w:ascii="Times New Roman" w:hAnsi="Times New Roman"/>
              </w:rPr>
            </w:pPr>
            <w:r>
              <w:rPr>
                <w:rFonts w:ascii="Times New Roman" w:hAnsi="Times New Roman"/>
                <w:kern w:val="0"/>
                <w:szCs w:val="21"/>
              </w:rPr>
              <w:t>符合第六章“投标文件格式”的规定，关键字迹清晰可辨</w:t>
            </w:r>
          </w:p>
        </w:tc>
      </w:tr>
      <w:tr w14:paraId="66BCD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3059A7AF">
            <w:pPr>
              <w:spacing w:line="500" w:lineRule="exact"/>
              <w:rPr>
                <w:rFonts w:ascii="Times New Roman" w:hAnsi="Times New Roman"/>
              </w:rPr>
            </w:pPr>
          </w:p>
        </w:tc>
        <w:tc>
          <w:tcPr>
            <w:tcW w:w="1124" w:type="dxa"/>
            <w:vMerge w:val="continue"/>
            <w:tcBorders>
              <w:right w:val="single" w:color="auto" w:sz="4" w:space="0"/>
            </w:tcBorders>
            <w:vAlign w:val="center"/>
          </w:tcPr>
          <w:p w14:paraId="658DE6BD">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399F97C6">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vAlign w:val="center"/>
          </w:tcPr>
          <w:p w14:paraId="0B74FA4C">
            <w:pPr>
              <w:spacing w:line="500" w:lineRule="exact"/>
              <w:rPr>
                <w:rFonts w:ascii="Times New Roman" w:hAnsi="Times New Roman"/>
              </w:rPr>
            </w:pPr>
            <w:r>
              <w:rPr>
                <w:rFonts w:ascii="Times New Roman" w:hAnsi="Times New Roman"/>
                <w:kern w:val="0"/>
                <w:szCs w:val="21"/>
              </w:rPr>
              <w:t>符合第二章“投标人须知”第3.7.3项规定</w:t>
            </w:r>
          </w:p>
        </w:tc>
      </w:tr>
      <w:tr w14:paraId="5F23E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15593426">
            <w:pPr>
              <w:spacing w:line="500" w:lineRule="exact"/>
              <w:rPr>
                <w:rFonts w:ascii="Times New Roman" w:hAnsi="Times New Roman"/>
              </w:rPr>
            </w:pPr>
          </w:p>
        </w:tc>
        <w:tc>
          <w:tcPr>
            <w:tcW w:w="1124" w:type="dxa"/>
            <w:vMerge w:val="continue"/>
            <w:tcBorders>
              <w:right w:val="single" w:color="auto" w:sz="4" w:space="0"/>
            </w:tcBorders>
            <w:vAlign w:val="center"/>
          </w:tcPr>
          <w:p w14:paraId="4026FB00">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70FAD661">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vAlign w:val="center"/>
          </w:tcPr>
          <w:p w14:paraId="6C18C718">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14:paraId="1FB9B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vAlign w:val="center"/>
          </w:tcPr>
          <w:p w14:paraId="1855A666">
            <w:pPr>
              <w:spacing w:line="500" w:lineRule="exact"/>
              <w:rPr>
                <w:rFonts w:ascii="Times New Roman" w:hAnsi="Times New Roman"/>
              </w:rPr>
            </w:pPr>
          </w:p>
        </w:tc>
        <w:tc>
          <w:tcPr>
            <w:tcW w:w="1124" w:type="dxa"/>
            <w:vMerge w:val="continue"/>
            <w:tcBorders>
              <w:right w:val="single" w:color="auto" w:sz="4" w:space="0"/>
            </w:tcBorders>
            <w:vAlign w:val="center"/>
          </w:tcPr>
          <w:p w14:paraId="6DF447DF">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7BBD7FBB">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color="auto" w:sz="4" w:space="0"/>
              <w:left w:val="single" w:color="auto" w:sz="4" w:space="0"/>
              <w:bottom w:val="single" w:color="auto" w:sz="4" w:space="0"/>
              <w:right w:val="single" w:color="auto" w:sz="4" w:space="0"/>
            </w:tcBorders>
            <w:vAlign w:val="center"/>
          </w:tcPr>
          <w:p w14:paraId="5395647B">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14:paraId="330EA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14:paraId="6C58634A">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74DFCBAD">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14:paraId="168F4AAA">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vAlign w:val="center"/>
          </w:tcPr>
          <w:p w14:paraId="3498467F">
            <w:pPr>
              <w:spacing w:line="500" w:lineRule="exact"/>
              <w:rPr>
                <w:rFonts w:ascii="Times New Roman" w:hAnsi="Times New Roman"/>
              </w:rPr>
            </w:pPr>
            <w:r>
              <w:rPr>
                <w:rFonts w:ascii="Times New Roman" w:hAnsi="Times New Roman"/>
              </w:rPr>
              <w:t>符合第二章“投标人须知”第1.3.1项规定</w:t>
            </w:r>
          </w:p>
        </w:tc>
      </w:tr>
      <w:tr w14:paraId="7BF78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57D34A20">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C9C664A">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6239667A">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vAlign w:val="center"/>
          </w:tcPr>
          <w:p w14:paraId="50801CC9">
            <w:pPr>
              <w:widowControl/>
              <w:spacing w:line="500" w:lineRule="exact"/>
              <w:jc w:val="left"/>
              <w:rPr>
                <w:rFonts w:ascii="Times New Roman" w:hAnsi="Times New Roman"/>
                <w:kern w:val="0"/>
                <w:szCs w:val="21"/>
              </w:rPr>
            </w:pPr>
            <w:r>
              <w:rPr>
                <w:rFonts w:ascii="Times New Roman" w:hAnsi="Times New Roman"/>
                <w:kern w:val="0"/>
                <w:szCs w:val="21"/>
              </w:rPr>
              <w:t>（1）投标报价按招标文件规定的定价报价；</w:t>
            </w:r>
          </w:p>
          <w:p w14:paraId="61B1B7EB">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14:paraId="37E76C12">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14:paraId="4EA68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59607DE0">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3D1D7DF">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5A1D078E">
            <w:pPr>
              <w:spacing w:line="500" w:lineRule="exact"/>
              <w:jc w:val="center"/>
              <w:rPr>
                <w:rFonts w:ascii="Times New Roman" w:hAnsi="Times New Roman"/>
              </w:rPr>
            </w:pPr>
            <w:r>
              <w:rPr>
                <w:rFonts w:ascii="Times New Roman" w:hAnsi="Times New Roman"/>
                <w:kern w:val="0"/>
                <w:szCs w:val="21"/>
              </w:rPr>
              <w:t>其它情形</w:t>
            </w:r>
          </w:p>
        </w:tc>
        <w:tc>
          <w:tcPr>
            <w:tcW w:w="4680" w:type="dxa"/>
            <w:tcBorders>
              <w:top w:val="single" w:color="auto" w:sz="4" w:space="0"/>
              <w:left w:val="single" w:color="auto" w:sz="4" w:space="0"/>
              <w:bottom w:val="single" w:color="auto" w:sz="4" w:space="0"/>
            </w:tcBorders>
            <w:vAlign w:val="center"/>
          </w:tcPr>
          <w:p w14:paraId="7A2CC431">
            <w:pPr>
              <w:widowControl/>
              <w:spacing w:line="500" w:lineRule="exact"/>
              <w:jc w:val="left"/>
              <w:rPr>
                <w:rFonts w:ascii="Times New Roman" w:hAnsi="Times New Roman"/>
                <w:kern w:val="0"/>
                <w:szCs w:val="21"/>
              </w:rPr>
            </w:pPr>
            <w:r>
              <w:rPr>
                <w:rFonts w:ascii="Times New Roman" w:hAnsi="Times New Roman"/>
                <w:kern w:val="0"/>
                <w:szCs w:val="21"/>
              </w:rPr>
              <w:t>（1）投标文件中不得存在招标人不能接受的其它实质性条件；</w:t>
            </w:r>
          </w:p>
          <w:p w14:paraId="286003F5">
            <w:pPr>
              <w:spacing w:line="500" w:lineRule="exact"/>
              <w:jc w:val="left"/>
              <w:rPr>
                <w:rFonts w:ascii="Times New Roman" w:hAnsi="Times New Roman"/>
              </w:rPr>
            </w:pPr>
            <w:r>
              <w:rPr>
                <w:rFonts w:ascii="Times New Roman" w:hAnsi="Times New Roman"/>
                <w:kern w:val="0"/>
                <w:szCs w:val="21"/>
              </w:rPr>
              <w:t>（2）法律、法规规定的其它情形。</w:t>
            </w:r>
          </w:p>
        </w:tc>
      </w:tr>
    </w:tbl>
    <w:p w14:paraId="7CF87ADF">
      <w:pPr>
        <w:jc w:val="center"/>
        <w:rPr>
          <w:rFonts w:ascii="Times New Roman" w:hAnsi="Times New Roman" w:eastAsia="黑体"/>
          <w:sz w:val="24"/>
          <w:szCs w:val="24"/>
        </w:rPr>
      </w:pPr>
    </w:p>
    <w:bookmarkEnd w:id="338"/>
    <w:p w14:paraId="171CCABE">
      <w:pPr>
        <w:keepNext/>
        <w:keepLines/>
        <w:spacing w:line="500" w:lineRule="exact"/>
        <w:outlineLvl w:val="1"/>
        <w:rPr>
          <w:rFonts w:ascii="Times New Roman" w:hAnsi="Times New Roman" w:eastAsia="黑体"/>
          <w:sz w:val="28"/>
          <w:szCs w:val="20"/>
        </w:rPr>
      </w:pPr>
      <w:bookmarkStart w:id="339" w:name="_Toc19910"/>
      <w:bookmarkStart w:id="340" w:name="_Toc532910495"/>
      <w:bookmarkStart w:id="341" w:name="_Toc10645"/>
      <w:bookmarkStart w:id="342" w:name="_Toc27336"/>
      <w:bookmarkStart w:id="343" w:name="_Toc439064244"/>
      <w:bookmarkStart w:id="344" w:name="_Toc43712121"/>
      <w:bookmarkStart w:id="345" w:name="_Toc532910216"/>
      <w:bookmarkStart w:id="346" w:name="_Toc26512"/>
      <w:r>
        <w:rPr>
          <w:rFonts w:ascii="Times New Roman" w:hAnsi="Times New Roman" w:eastAsia="黑体"/>
          <w:sz w:val="28"/>
          <w:szCs w:val="20"/>
        </w:rPr>
        <w:t>1. 评标方法</w:t>
      </w:r>
      <w:bookmarkEnd w:id="339"/>
      <w:bookmarkEnd w:id="340"/>
      <w:bookmarkEnd w:id="341"/>
      <w:bookmarkEnd w:id="342"/>
      <w:bookmarkEnd w:id="343"/>
      <w:bookmarkEnd w:id="344"/>
      <w:bookmarkEnd w:id="345"/>
      <w:bookmarkEnd w:id="346"/>
    </w:p>
    <w:p w14:paraId="55127908">
      <w:pPr>
        <w:snapToGrid w:val="0"/>
        <w:spacing w:line="500" w:lineRule="exact"/>
        <w:ind w:firstLine="420" w:firstLineChars="200"/>
        <w:rPr>
          <w:rFonts w:ascii="Times New Roman" w:hAnsi="Times New Roman" w:eastAsia="黑体"/>
          <w:sz w:val="24"/>
        </w:rPr>
      </w:pPr>
      <w:bookmarkStart w:id="347" w:name="_Toc532910222"/>
      <w:bookmarkStart w:id="348" w:name="_Toc532910501"/>
      <w:bookmarkStart w:id="349" w:name="_Toc439064250"/>
      <w:r>
        <w:rPr>
          <w:rFonts w:ascii="Times New Roman" w:hAnsi="Times New Roman"/>
          <w:color w:val="000000"/>
          <w:szCs w:val="21"/>
        </w:rPr>
        <w:t>本次评标采用</w:t>
      </w:r>
      <w:r>
        <w:rPr>
          <w:rFonts w:hint="eastAsia" w:ascii="Times New Roman" w:hAnsi="Times New Roman"/>
          <w:color w:val="000000"/>
          <w:szCs w:val="21"/>
        </w:rPr>
        <w:t>最低投标价</w:t>
      </w:r>
      <w:r>
        <w:rPr>
          <w:rFonts w:ascii="Times New Roman" w:hAnsi="Times New Roman"/>
          <w:color w:val="000000"/>
          <w:szCs w:val="21"/>
        </w:rPr>
        <w:t>法，即评标委员会按照投标报价由低到高依次进行商务、报价和技术文件共三个环节评审，评审均通过的即为中标候选人。对评审均通过的投标人，按照投标报价由低到高依次推荐中标候选人。如投标人商务、报价和技术文件任一环节未通过评审，则按照投标报价由低到高依次进行递补，直至评出中标候选人。如投标报价相同的，按照评标办法前附表中的规定确定中标候选人顺序。</w:t>
      </w:r>
    </w:p>
    <w:p w14:paraId="6DCE9F69">
      <w:pPr>
        <w:spacing w:line="500" w:lineRule="exact"/>
        <w:ind w:firstLine="420" w:firstLineChars="200"/>
        <w:rPr>
          <w:rFonts w:ascii="Times New Roman" w:hAnsi="Times New Roman"/>
          <w:color w:val="000000"/>
          <w:szCs w:val="21"/>
        </w:rPr>
      </w:pPr>
      <w:r>
        <w:rPr>
          <w:rFonts w:ascii="Times New Roman" w:hAnsi="Times New Roman"/>
          <w:color w:val="000000"/>
          <w:szCs w:val="21"/>
        </w:rPr>
        <w:t>投标人使用相同的项目经理或主要管理人员投多个标段的，最多只能中一个标段。被推荐为第一中标候选人的标段个数已达到最多允许中标的标段个数的投标人，在后续标段不再被推荐为中标候选人，但仍参与评审。</w:t>
      </w:r>
    </w:p>
    <w:p w14:paraId="47F59ED6">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评标结束后如有某标段的第一中标候选人发生变化的情况，不影响其他标段排序。</w:t>
      </w:r>
    </w:p>
    <w:p w14:paraId="652275E9">
      <w:pPr>
        <w:spacing w:line="500" w:lineRule="exact"/>
        <w:outlineLvl w:val="1"/>
        <w:rPr>
          <w:rFonts w:ascii="Times New Roman" w:hAnsi="Times New Roman" w:eastAsia="黑体"/>
          <w:sz w:val="28"/>
          <w:szCs w:val="20"/>
        </w:rPr>
      </w:pPr>
      <w:bookmarkStart w:id="350" w:name="_Toc532910496"/>
      <w:bookmarkStart w:id="351" w:name="_Toc38879337"/>
      <w:bookmarkStart w:id="352" w:name="_Toc15674"/>
      <w:bookmarkStart w:id="353" w:name="_Toc532910217"/>
      <w:bookmarkStart w:id="354" w:name="_Toc29917"/>
      <w:bookmarkStart w:id="355" w:name="_Toc32654"/>
      <w:bookmarkStart w:id="356" w:name="_Toc439064245"/>
      <w:bookmarkStart w:id="357" w:name="_Toc9035"/>
      <w:bookmarkStart w:id="358" w:name="_Toc43712122"/>
      <w:r>
        <w:rPr>
          <w:rFonts w:ascii="Times New Roman" w:hAnsi="Times New Roman" w:eastAsia="黑体"/>
          <w:sz w:val="28"/>
          <w:szCs w:val="20"/>
        </w:rPr>
        <w:t>2. 评审标准</w:t>
      </w:r>
      <w:bookmarkEnd w:id="350"/>
      <w:bookmarkEnd w:id="351"/>
      <w:bookmarkEnd w:id="352"/>
      <w:bookmarkEnd w:id="353"/>
      <w:bookmarkEnd w:id="354"/>
      <w:bookmarkEnd w:id="355"/>
      <w:bookmarkEnd w:id="356"/>
      <w:bookmarkEnd w:id="357"/>
      <w:bookmarkEnd w:id="358"/>
    </w:p>
    <w:p w14:paraId="48FD4DFA">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2.1 初步评审标准</w:t>
      </w:r>
    </w:p>
    <w:p w14:paraId="2C2DEABC">
      <w:pPr>
        <w:snapToGrid w:val="0"/>
        <w:spacing w:line="500" w:lineRule="exact"/>
        <w:ind w:firstLine="420" w:firstLineChars="200"/>
        <w:rPr>
          <w:rFonts w:ascii="Times New Roman" w:hAnsi="Times New Roman"/>
        </w:rPr>
      </w:pPr>
      <w:r>
        <w:rPr>
          <w:rFonts w:ascii="Times New Roman" w:hAnsi="Times New Roman"/>
        </w:rPr>
        <w:t>2.1.</w:t>
      </w:r>
      <w:r>
        <w:rPr>
          <w:rFonts w:ascii="Times New Roman" w:hAnsi="Times New Roman"/>
          <w:color w:val="000000"/>
        </w:rPr>
        <w:t>1 形式评审标</w:t>
      </w:r>
      <w:r>
        <w:rPr>
          <w:rFonts w:ascii="Times New Roman" w:hAnsi="Times New Roman"/>
        </w:rPr>
        <w:t>准：见评标办法前附表。</w:t>
      </w:r>
    </w:p>
    <w:p w14:paraId="1F92B6D8">
      <w:pPr>
        <w:snapToGrid w:val="0"/>
        <w:spacing w:line="500" w:lineRule="exact"/>
        <w:ind w:firstLine="420" w:firstLineChars="200"/>
        <w:rPr>
          <w:rFonts w:ascii="Times New Roman" w:hAnsi="Times New Roman"/>
        </w:rPr>
      </w:pPr>
      <w:r>
        <w:rPr>
          <w:rFonts w:ascii="Times New Roman" w:hAnsi="Times New Roman"/>
        </w:rPr>
        <w:t>2.1.2 资格评审标准：见评标办法前附表。</w:t>
      </w:r>
    </w:p>
    <w:p w14:paraId="45A98866">
      <w:pPr>
        <w:snapToGrid w:val="0"/>
        <w:spacing w:line="500" w:lineRule="exact"/>
        <w:ind w:firstLine="420" w:firstLineChars="200"/>
        <w:rPr>
          <w:rFonts w:ascii="Times New Roman" w:hAnsi="Times New Roman"/>
        </w:rPr>
      </w:pPr>
      <w:r>
        <w:rPr>
          <w:rFonts w:ascii="Times New Roman" w:hAnsi="Times New Roman"/>
        </w:rPr>
        <w:t>2.1.3 响应性评审标准：见评标办法前附表。</w:t>
      </w:r>
    </w:p>
    <w:p w14:paraId="5B754D69">
      <w:pPr>
        <w:keepNext/>
        <w:keepLines/>
        <w:spacing w:line="500" w:lineRule="exact"/>
        <w:outlineLvl w:val="1"/>
        <w:rPr>
          <w:rFonts w:ascii="Times New Roman" w:hAnsi="Times New Roman" w:eastAsia="黑体"/>
          <w:sz w:val="28"/>
          <w:szCs w:val="20"/>
        </w:rPr>
      </w:pPr>
      <w:bookmarkStart w:id="359" w:name="_Toc19809"/>
      <w:bookmarkStart w:id="360" w:name="_Toc5875"/>
      <w:bookmarkStart w:id="361" w:name="_Toc532910218"/>
      <w:bookmarkStart w:id="362" w:name="_Toc19303"/>
      <w:bookmarkStart w:id="363" w:name="_Toc439064246"/>
      <w:bookmarkStart w:id="364" w:name="_Toc43712123"/>
      <w:bookmarkStart w:id="365" w:name="_Toc532910497"/>
      <w:bookmarkStart w:id="366" w:name="_Toc38879338"/>
      <w:bookmarkStart w:id="367" w:name="_Toc4637"/>
      <w:r>
        <w:rPr>
          <w:rFonts w:ascii="Times New Roman" w:hAnsi="Times New Roman" w:eastAsia="黑体"/>
          <w:sz w:val="28"/>
          <w:szCs w:val="20"/>
        </w:rPr>
        <w:t>3. 评标程序</w:t>
      </w:r>
      <w:bookmarkEnd w:id="359"/>
      <w:bookmarkEnd w:id="360"/>
      <w:bookmarkEnd w:id="361"/>
      <w:bookmarkEnd w:id="362"/>
      <w:bookmarkEnd w:id="363"/>
      <w:bookmarkEnd w:id="364"/>
      <w:bookmarkEnd w:id="365"/>
      <w:bookmarkEnd w:id="366"/>
      <w:bookmarkEnd w:id="367"/>
    </w:p>
    <w:p w14:paraId="05BA215E">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按照投标报价由低到高依次进行商务、报价和技术文件共三个环节评审，直至评出中标候选人。</w:t>
      </w:r>
    </w:p>
    <w:p w14:paraId="70531FC2">
      <w:pPr>
        <w:keepNext/>
        <w:keepLines/>
        <w:spacing w:line="500" w:lineRule="exact"/>
        <w:jc w:val="left"/>
        <w:outlineLvl w:val="2"/>
        <w:rPr>
          <w:rFonts w:ascii="Times New Roman" w:hAnsi="Times New Roman" w:eastAsia="黑体"/>
          <w:bCs/>
          <w:sz w:val="24"/>
        </w:rPr>
      </w:pPr>
      <w:bookmarkStart w:id="368" w:name="_Toc532910220"/>
      <w:bookmarkStart w:id="369" w:name="_Toc532910499"/>
      <w:bookmarkStart w:id="370" w:name="_Toc439064248"/>
      <w:r>
        <w:rPr>
          <w:rFonts w:ascii="Times New Roman" w:hAnsi="Times New Roman" w:eastAsia="黑体"/>
          <w:bCs/>
          <w:sz w:val="24"/>
        </w:rPr>
        <w:t xml:space="preserve">3.1 </w:t>
      </w:r>
      <w:bookmarkEnd w:id="368"/>
      <w:bookmarkEnd w:id="369"/>
      <w:bookmarkEnd w:id="370"/>
      <w:r>
        <w:rPr>
          <w:rFonts w:ascii="Times New Roman" w:hAnsi="Times New Roman" w:eastAsia="黑体"/>
          <w:bCs/>
          <w:sz w:val="24"/>
        </w:rPr>
        <w:t>商务文件初步评审</w:t>
      </w:r>
    </w:p>
    <w:p w14:paraId="5789BA1A">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评标委员会依据本章第2.1.1项、第2.1.2项、第2.1.3项规定的标准对商务文件进行评审。有一项不符合评审标准的，评标委员会应否决其投标。</w:t>
      </w:r>
    </w:p>
    <w:p w14:paraId="06874F3A">
      <w:pPr>
        <w:keepNext/>
        <w:keepLines/>
        <w:spacing w:line="500" w:lineRule="exact"/>
        <w:jc w:val="left"/>
        <w:outlineLvl w:val="2"/>
        <w:rPr>
          <w:rFonts w:ascii="Times New Roman" w:hAnsi="Times New Roman" w:eastAsia="黑体"/>
          <w:bCs/>
          <w:sz w:val="24"/>
        </w:rPr>
      </w:pPr>
      <w:bookmarkStart w:id="371" w:name="_Toc532910221"/>
      <w:bookmarkStart w:id="372" w:name="_Toc532910500"/>
      <w:bookmarkStart w:id="373" w:name="_Toc439064249"/>
      <w:r>
        <w:rPr>
          <w:rFonts w:ascii="Times New Roman" w:hAnsi="Times New Roman" w:eastAsia="黑体"/>
          <w:bCs/>
          <w:sz w:val="24"/>
        </w:rPr>
        <w:t>3.2 报价文件初步评审</w:t>
      </w:r>
      <w:bookmarkEnd w:id="371"/>
      <w:bookmarkEnd w:id="372"/>
      <w:bookmarkEnd w:id="373"/>
    </w:p>
    <w:p w14:paraId="7945D58E">
      <w:pPr>
        <w:snapToGrid w:val="0"/>
        <w:spacing w:line="500" w:lineRule="exact"/>
        <w:ind w:firstLine="420" w:firstLineChars="200"/>
        <w:rPr>
          <w:rFonts w:ascii="Times New Roman" w:hAnsi="Times New Roman"/>
        </w:rPr>
      </w:pPr>
      <w:r>
        <w:rPr>
          <w:rFonts w:ascii="Times New Roman" w:hAnsi="Times New Roman"/>
        </w:rPr>
        <w:t xml:space="preserve">3.2.1 </w:t>
      </w:r>
      <w:r>
        <w:rPr>
          <w:rFonts w:ascii="Times New Roman" w:hAnsi="Times New Roman"/>
          <w:color w:val="000000"/>
          <w:szCs w:val="21"/>
        </w:rPr>
        <w:t>评标委员会依据本章第2.1.1项、第2.1.3项规定的评审标准对报价文件进行初步评审。有一项不符合评审标准的，评标委员会应否决其投标。</w:t>
      </w:r>
    </w:p>
    <w:p w14:paraId="1F36222D">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3.3 报价文件详细评审</w:t>
      </w:r>
    </w:p>
    <w:p w14:paraId="2D3F81AC">
      <w:pPr>
        <w:snapToGrid w:val="0"/>
        <w:spacing w:line="500" w:lineRule="exact"/>
        <w:ind w:firstLine="420" w:firstLineChars="200"/>
        <w:rPr>
          <w:rFonts w:ascii="Times New Roman" w:hAnsi="Times New Roman"/>
          <w:color w:val="000000"/>
        </w:rPr>
      </w:pPr>
      <w:r>
        <w:rPr>
          <w:rFonts w:ascii="Times New Roman" w:hAnsi="Times New Roman"/>
          <w:color w:val="000000"/>
        </w:rPr>
        <w:t>3.3.1 评标委员会按照本章第2.2款规定的评审标准进行评审。</w:t>
      </w:r>
    </w:p>
    <w:p w14:paraId="5772EB31">
      <w:pPr>
        <w:snapToGrid w:val="0"/>
        <w:spacing w:line="500" w:lineRule="exact"/>
        <w:ind w:firstLine="420" w:firstLineChars="200"/>
        <w:rPr>
          <w:rFonts w:ascii="Times New Roman" w:hAnsi="Times New Roman"/>
          <w:color w:val="000000"/>
        </w:rPr>
      </w:pPr>
      <w:r>
        <w:rPr>
          <w:rFonts w:ascii="Times New Roman" w:hAnsi="Times New Roman"/>
          <w:color w:val="000000"/>
        </w:rPr>
        <w:t>3.3.2 评标委员会发现投标人的报价明显低于其他投标报价，使得其投标报价可能低于其成本的，应当要求该投标人作出书面说明并提供相应的证明材料。投标人不能合理说明或者不能提供相应证明材料的，评标委员会应当认定该投标人以低于成本报价竞标，否决其投标。</w:t>
      </w:r>
    </w:p>
    <w:p w14:paraId="4F6C1EE2">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3.4 技术文件初步评审</w:t>
      </w:r>
      <w:bookmarkEnd w:id="347"/>
      <w:bookmarkEnd w:id="348"/>
      <w:bookmarkEnd w:id="349"/>
    </w:p>
    <w:p w14:paraId="25AEF5B2">
      <w:pPr>
        <w:snapToGrid w:val="0"/>
        <w:spacing w:line="500" w:lineRule="exact"/>
        <w:ind w:firstLine="420" w:firstLineChars="200"/>
        <w:rPr>
          <w:rFonts w:ascii="Times New Roman" w:hAnsi="Times New Roman"/>
        </w:rPr>
      </w:pPr>
      <w:r>
        <w:rPr>
          <w:rFonts w:ascii="Times New Roman" w:hAnsi="Times New Roman"/>
        </w:rPr>
        <w:t>3.4.1 评标委员会依据本章第2.1.1项、第2.1.3项规定的评审标准对技术文件进行初步评审。第2.1.1项、第2.1.3项中有一项不符合评审标准的，评标委员会应否决其投标。</w:t>
      </w:r>
    </w:p>
    <w:p w14:paraId="63104A78">
      <w:pPr>
        <w:snapToGrid w:val="0"/>
        <w:spacing w:line="500" w:lineRule="exact"/>
        <w:ind w:firstLine="420" w:firstLineChars="200"/>
        <w:rPr>
          <w:rFonts w:ascii="Times New Roman" w:hAnsi="Times New Roman"/>
        </w:rPr>
      </w:pPr>
      <w:r>
        <w:rPr>
          <w:rFonts w:ascii="Times New Roman" w:hAnsi="Times New Roman"/>
        </w:rPr>
        <w:t>3.4.2 对于技术文件未通过评审的，评标委员会要提出充足的理由，并在评标报告中如实记录。</w:t>
      </w:r>
    </w:p>
    <w:p w14:paraId="71C301DF">
      <w:pPr>
        <w:keepNext/>
        <w:keepLines/>
        <w:spacing w:line="500" w:lineRule="exact"/>
        <w:jc w:val="left"/>
        <w:outlineLvl w:val="2"/>
        <w:rPr>
          <w:rFonts w:ascii="Times New Roman" w:hAnsi="Times New Roman" w:eastAsia="黑体"/>
          <w:bCs/>
          <w:sz w:val="24"/>
        </w:rPr>
      </w:pPr>
      <w:bookmarkStart w:id="374" w:name="_Toc439064251"/>
      <w:bookmarkStart w:id="375" w:name="_Toc532910223"/>
      <w:bookmarkStart w:id="376" w:name="_Toc532910502"/>
      <w:r>
        <w:rPr>
          <w:rFonts w:ascii="Times New Roman" w:hAnsi="Times New Roman" w:eastAsia="黑体"/>
          <w:bCs/>
          <w:sz w:val="24"/>
        </w:rPr>
        <w:t>3.5 否决投标的其他情形</w:t>
      </w:r>
    </w:p>
    <w:p w14:paraId="701414F4">
      <w:pPr>
        <w:spacing w:line="500" w:lineRule="exact"/>
        <w:ind w:firstLine="352" w:firstLineChars="168"/>
        <w:rPr>
          <w:rFonts w:ascii="Times New Roman" w:hAnsi="Times New Roman"/>
        </w:rPr>
      </w:pPr>
      <w:r>
        <w:rPr>
          <w:rFonts w:ascii="Times New Roman" w:hAnsi="Times New Roman"/>
        </w:rPr>
        <w:t>3.5.1 评标委员会应对在评标过程中发现的投标人与投标人之间、投标人与招标人之间存在的串通投标的情形进行评审和认定。投标人存在串通投标、弄虚作假、行贿等违法行为的，评标委员会应否决其投标。</w:t>
      </w:r>
    </w:p>
    <w:p w14:paraId="46DB2506">
      <w:pPr>
        <w:spacing w:line="500" w:lineRule="exact"/>
        <w:ind w:firstLine="352" w:firstLineChars="168"/>
        <w:rPr>
          <w:rFonts w:ascii="Times New Roman" w:hAnsi="Times New Roman"/>
        </w:rPr>
      </w:pPr>
      <w:r>
        <w:rPr>
          <w:rFonts w:ascii="Times New Roman" w:hAnsi="Times New Roman"/>
        </w:rPr>
        <w:t>（1）有下列情形之一的，属于投标人相互串通投标：</w:t>
      </w:r>
    </w:p>
    <w:p w14:paraId="1B26D2C7">
      <w:pPr>
        <w:spacing w:line="500" w:lineRule="exact"/>
        <w:ind w:firstLine="352" w:firstLineChars="168"/>
        <w:rPr>
          <w:rFonts w:ascii="Times New Roman" w:hAnsi="Times New Roman"/>
        </w:rPr>
      </w:pPr>
      <w:r>
        <w:rPr>
          <w:rFonts w:ascii="Times New Roman" w:hAnsi="Times New Roman"/>
        </w:rPr>
        <w:t>a.投标人之间协商投标报价等投标文件的实质性内容；</w:t>
      </w:r>
    </w:p>
    <w:p w14:paraId="5D8E583B">
      <w:pPr>
        <w:spacing w:line="500" w:lineRule="exact"/>
        <w:ind w:firstLine="352" w:firstLineChars="168"/>
        <w:rPr>
          <w:rFonts w:ascii="Times New Roman" w:hAnsi="Times New Roman"/>
        </w:rPr>
      </w:pPr>
      <w:r>
        <w:rPr>
          <w:rFonts w:ascii="Times New Roman" w:hAnsi="Times New Roman"/>
        </w:rPr>
        <w:t>b.投标人之间约定中标人；</w:t>
      </w:r>
    </w:p>
    <w:p w14:paraId="1ADD1A79">
      <w:pPr>
        <w:spacing w:line="500" w:lineRule="exact"/>
        <w:ind w:firstLine="352" w:firstLineChars="168"/>
        <w:rPr>
          <w:rFonts w:ascii="Times New Roman" w:hAnsi="Times New Roman"/>
        </w:rPr>
      </w:pPr>
      <w:r>
        <w:rPr>
          <w:rFonts w:ascii="Times New Roman" w:hAnsi="Times New Roman"/>
        </w:rPr>
        <w:t>c.投标人之间约定部分投标人放弃投标或中标；</w:t>
      </w:r>
    </w:p>
    <w:p w14:paraId="20EEDA96">
      <w:pPr>
        <w:spacing w:line="500" w:lineRule="exact"/>
        <w:ind w:firstLine="352" w:firstLineChars="168"/>
        <w:rPr>
          <w:rFonts w:ascii="Times New Roman" w:hAnsi="Times New Roman"/>
        </w:rPr>
      </w:pPr>
      <w:r>
        <w:rPr>
          <w:rFonts w:ascii="Times New Roman" w:hAnsi="Times New Roman"/>
        </w:rPr>
        <w:t>d.属于同一集团、协会、商会等组织成员的投标人按照该组织要求协同投标；</w:t>
      </w:r>
    </w:p>
    <w:p w14:paraId="40482B17">
      <w:pPr>
        <w:spacing w:line="500" w:lineRule="exact"/>
        <w:ind w:firstLine="352" w:firstLineChars="168"/>
        <w:rPr>
          <w:rFonts w:ascii="Times New Roman" w:hAnsi="Times New Roman"/>
        </w:rPr>
      </w:pPr>
      <w:r>
        <w:rPr>
          <w:rFonts w:ascii="Times New Roman" w:hAnsi="Times New Roman"/>
        </w:rPr>
        <w:t>e.投标人之间为谋取中标或排斥特定投标人而采取的其他联合行动。</w:t>
      </w:r>
    </w:p>
    <w:p w14:paraId="19FFA9D4">
      <w:pPr>
        <w:spacing w:line="500" w:lineRule="exact"/>
        <w:ind w:firstLine="352" w:firstLineChars="168"/>
        <w:rPr>
          <w:rFonts w:ascii="Times New Roman" w:hAnsi="Times New Roman"/>
        </w:rPr>
      </w:pPr>
      <w:r>
        <w:rPr>
          <w:rFonts w:ascii="Times New Roman" w:hAnsi="Times New Roman"/>
        </w:rPr>
        <w:t>（2）有下列情形之一的，视为投标人相互串通投标：</w:t>
      </w:r>
    </w:p>
    <w:p w14:paraId="4C05CD3B">
      <w:pPr>
        <w:spacing w:line="500" w:lineRule="exact"/>
        <w:ind w:firstLine="352" w:firstLineChars="168"/>
        <w:rPr>
          <w:rFonts w:ascii="Times New Roman" w:hAnsi="Times New Roman"/>
        </w:rPr>
      </w:pPr>
      <w:r>
        <w:rPr>
          <w:rFonts w:ascii="Times New Roman" w:hAnsi="Times New Roman"/>
        </w:rPr>
        <w:t>a.不同投标人的投标文件由同一单位或个人编制；</w:t>
      </w:r>
    </w:p>
    <w:p w14:paraId="65D9128D">
      <w:pPr>
        <w:spacing w:line="500" w:lineRule="exact"/>
        <w:ind w:firstLine="352" w:firstLineChars="168"/>
        <w:rPr>
          <w:rFonts w:ascii="Times New Roman" w:hAnsi="Times New Roman"/>
        </w:rPr>
      </w:pPr>
      <w:r>
        <w:rPr>
          <w:rFonts w:ascii="Times New Roman" w:hAnsi="Times New Roman"/>
        </w:rPr>
        <w:t>b.不同投标人委托同一单位或个人办理投标事宜；</w:t>
      </w:r>
    </w:p>
    <w:p w14:paraId="46B707B1">
      <w:pPr>
        <w:spacing w:line="500" w:lineRule="exact"/>
        <w:ind w:firstLine="352" w:firstLineChars="168"/>
        <w:rPr>
          <w:rFonts w:ascii="Times New Roman" w:hAnsi="Times New Roman"/>
        </w:rPr>
      </w:pPr>
      <w:r>
        <w:rPr>
          <w:rFonts w:ascii="Times New Roman" w:hAnsi="Times New Roman"/>
        </w:rPr>
        <w:t>c.不同投标人的投标文件载明的项目管理成员为同一人；</w:t>
      </w:r>
    </w:p>
    <w:p w14:paraId="632F934D">
      <w:pPr>
        <w:spacing w:line="500" w:lineRule="exact"/>
        <w:ind w:firstLine="352" w:firstLineChars="168"/>
        <w:rPr>
          <w:rFonts w:ascii="Times New Roman" w:hAnsi="Times New Roman"/>
        </w:rPr>
      </w:pPr>
      <w:r>
        <w:rPr>
          <w:rFonts w:ascii="Times New Roman" w:hAnsi="Times New Roman"/>
        </w:rPr>
        <w:t>d.不同投标人的投标文件异常一致或投标报价呈规律性差异；</w:t>
      </w:r>
    </w:p>
    <w:p w14:paraId="1F8639A4">
      <w:pPr>
        <w:spacing w:line="500" w:lineRule="exact"/>
        <w:ind w:firstLine="352" w:firstLineChars="168"/>
        <w:rPr>
          <w:rFonts w:ascii="Times New Roman" w:hAnsi="Times New Roman"/>
        </w:rPr>
      </w:pPr>
      <w:r>
        <w:rPr>
          <w:rFonts w:ascii="Times New Roman" w:hAnsi="Times New Roman"/>
        </w:rPr>
        <w:t>e.不同投标人的投标文件相互混装；</w:t>
      </w:r>
    </w:p>
    <w:p w14:paraId="6192A31D">
      <w:pPr>
        <w:spacing w:line="500" w:lineRule="exact"/>
        <w:ind w:firstLine="352" w:firstLineChars="168"/>
        <w:rPr>
          <w:rFonts w:ascii="Times New Roman" w:hAnsi="Times New Roman"/>
        </w:rPr>
      </w:pPr>
      <w:r>
        <w:rPr>
          <w:rFonts w:ascii="Times New Roman" w:hAnsi="Times New Roman"/>
        </w:rPr>
        <w:t>f.不同投标人的投标保证金从同一单位或个人的账户转出。</w:t>
      </w:r>
    </w:p>
    <w:p w14:paraId="779DB195">
      <w:pPr>
        <w:spacing w:line="500" w:lineRule="exact"/>
        <w:ind w:firstLine="352" w:firstLineChars="168"/>
        <w:rPr>
          <w:rFonts w:ascii="Times New Roman" w:hAnsi="Times New Roman"/>
        </w:rPr>
      </w:pPr>
      <w:r>
        <w:rPr>
          <w:rFonts w:ascii="Times New Roman" w:hAnsi="Times New Roman"/>
        </w:rPr>
        <w:t>（3）有下列情形之一的，属于招标人与投标人串通投标：</w:t>
      </w:r>
    </w:p>
    <w:p w14:paraId="4EA39129">
      <w:pPr>
        <w:spacing w:line="500" w:lineRule="exact"/>
        <w:ind w:firstLine="352" w:firstLineChars="168"/>
        <w:rPr>
          <w:rFonts w:ascii="Times New Roman" w:hAnsi="Times New Roman"/>
        </w:rPr>
      </w:pPr>
      <w:r>
        <w:rPr>
          <w:rFonts w:ascii="Times New Roman" w:hAnsi="Times New Roman"/>
        </w:rPr>
        <w:t>a.招标人在开标前开启投标文件并将有关信息泄露给其他投标人；</w:t>
      </w:r>
    </w:p>
    <w:p w14:paraId="21055A34">
      <w:pPr>
        <w:spacing w:line="500" w:lineRule="exact"/>
        <w:ind w:firstLine="352" w:firstLineChars="168"/>
        <w:rPr>
          <w:rFonts w:ascii="Times New Roman" w:hAnsi="Times New Roman"/>
        </w:rPr>
      </w:pPr>
      <w:r>
        <w:rPr>
          <w:rFonts w:ascii="Times New Roman" w:hAnsi="Times New Roman"/>
        </w:rPr>
        <w:t>b.招标人直接或间接向投标人泄露标底、评标委员会成员等信息；</w:t>
      </w:r>
    </w:p>
    <w:p w14:paraId="5F859D66">
      <w:pPr>
        <w:spacing w:line="500" w:lineRule="exact"/>
        <w:ind w:firstLine="352" w:firstLineChars="168"/>
        <w:rPr>
          <w:rFonts w:ascii="Times New Roman" w:hAnsi="Times New Roman"/>
        </w:rPr>
      </w:pPr>
      <w:r>
        <w:rPr>
          <w:rFonts w:ascii="Times New Roman" w:hAnsi="Times New Roman"/>
        </w:rPr>
        <w:t>c.招标人明示或暗示投标人压低或抬高投标报价；</w:t>
      </w:r>
    </w:p>
    <w:p w14:paraId="6FEB62FF">
      <w:pPr>
        <w:spacing w:line="500" w:lineRule="exact"/>
        <w:ind w:firstLine="352" w:firstLineChars="168"/>
        <w:rPr>
          <w:rFonts w:ascii="Times New Roman" w:hAnsi="Times New Roman"/>
        </w:rPr>
      </w:pPr>
      <w:r>
        <w:rPr>
          <w:rFonts w:ascii="Times New Roman" w:hAnsi="Times New Roman"/>
        </w:rPr>
        <w:t>d.招标人授意投标人撤换、修改投标文件；</w:t>
      </w:r>
    </w:p>
    <w:p w14:paraId="042B0106">
      <w:pPr>
        <w:spacing w:line="500" w:lineRule="exact"/>
        <w:ind w:firstLine="352" w:firstLineChars="168"/>
        <w:rPr>
          <w:rFonts w:ascii="Times New Roman" w:hAnsi="Times New Roman"/>
        </w:rPr>
      </w:pPr>
      <w:r>
        <w:rPr>
          <w:rFonts w:ascii="Times New Roman" w:hAnsi="Times New Roman"/>
        </w:rPr>
        <w:t>e.招标人明示或暗示投标人为特定投标人中标提供方便；</w:t>
      </w:r>
    </w:p>
    <w:p w14:paraId="3C537E11">
      <w:pPr>
        <w:spacing w:line="500" w:lineRule="exact"/>
        <w:ind w:firstLine="352" w:firstLineChars="168"/>
        <w:rPr>
          <w:rFonts w:ascii="Times New Roman" w:hAnsi="Times New Roman"/>
        </w:rPr>
      </w:pPr>
      <w:r>
        <w:rPr>
          <w:rFonts w:ascii="Times New Roman" w:hAnsi="Times New Roman"/>
        </w:rPr>
        <w:t>f.招标人与投标人为谋求特定投标人中标而采取的其他串通行为。</w:t>
      </w:r>
    </w:p>
    <w:p w14:paraId="7355C529">
      <w:pPr>
        <w:spacing w:line="500" w:lineRule="exact"/>
        <w:ind w:firstLine="352" w:firstLineChars="168"/>
        <w:rPr>
          <w:rFonts w:ascii="Times New Roman" w:hAnsi="Times New Roman"/>
        </w:rPr>
      </w:pPr>
      <w:r>
        <w:rPr>
          <w:rFonts w:ascii="Times New Roman" w:hAnsi="Times New Roman"/>
        </w:rPr>
        <w:t>（4）投标人有下列情形之一的，属于弄虚作假的行为：</w:t>
      </w:r>
    </w:p>
    <w:p w14:paraId="7E79B99C">
      <w:pPr>
        <w:spacing w:line="500" w:lineRule="exact"/>
        <w:ind w:firstLine="352" w:firstLineChars="168"/>
        <w:rPr>
          <w:rFonts w:ascii="Times New Roman" w:hAnsi="Times New Roman"/>
        </w:rPr>
      </w:pPr>
      <w:r>
        <w:rPr>
          <w:rFonts w:ascii="Times New Roman" w:hAnsi="Times New Roman"/>
        </w:rPr>
        <w:t>a.使用通过受让或租借等方式获取的资格、资质证书投标；</w:t>
      </w:r>
    </w:p>
    <w:p w14:paraId="5D970B26">
      <w:pPr>
        <w:spacing w:line="500" w:lineRule="exact"/>
        <w:ind w:firstLine="352" w:firstLineChars="168"/>
        <w:rPr>
          <w:rFonts w:ascii="Times New Roman" w:hAnsi="Times New Roman"/>
        </w:rPr>
      </w:pPr>
      <w:r>
        <w:rPr>
          <w:rFonts w:ascii="Times New Roman" w:hAnsi="Times New Roman"/>
        </w:rPr>
        <w:t>b.使用伪造、变造的许可证件；</w:t>
      </w:r>
    </w:p>
    <w:p w14:paraId="183514B8">
      <w:pPr>
        <w:spacing w:line="500" w:lineRule="exact"/>
        <w:ind w:firstLine="352" w:firstLineChars="168"/>
        <w:rPr>
          <w:rFonts w:ascii="Times New Roman" w:hAnsi="Times New Roman"/>
        </w:rPr>
      </w:pPr>
      <w:r>
        <w:rPr>
          <w:rFonts w:ascii="Times New Roman" w:hAnsi="Times New Roman"/>
        </w:rPr>
        <w:t>c.提供虚假的财务状况或业绩；</w:t>
      </w:r>
    </w:p>
    <w:p w14:paraId="2C95DCB3">
      <w:pPr>
        <w:spacing w:line="500" w:lineRule="exact"/>
        <w:ind w:firstLine="352" w:firstLineChars="168"/>
        <w:rPr>
          <w:rFonts w:ascii="Times New Roman" w:hAnsi="Times New Roman"/>
        </w:rPr>
      </w:pPr>
      <w:r>
        <w:rPr>
          <w:rFonts w:ascii="Times New Roman" w:hAnsi="Times New Roman"/>
        </w:rPr>
        <w:t>d.提供虚假的项目经理或主要技术人员简历、劳动关系证明；</w:t>
      </w:r>
    </w:p>
    <w:p w14:paraId="416E0542">
      <w:pPr>
        <w:spacing w:line="500" w:lineRule="exact"/>
        <w:ind w:firstLine="352" w:firstLineChars="168"/>
        <w:rPr>
          <w:rFonts w:ascii="Times New Roman" w:hAnsi="Times New Roman"/>
        </w:rPr>
      </w:pPr>
      <w:r>
        <w:rPr>
          <w:rFonts w:ascii="Times New Roman" w:hAnsi="Times New Roman"/>
        </w:rPr>
        <w:t>e.提供虚假的信用状况；</w:t>
      </w:r>
    </w:p>
    <w:p w14:paraId="24E813CB">
      <w:pPr>
        <w:spacing w:line="500" w:lineRule="exact"/>
        <w:ind w:firstLine="352" w:firstLineChars="168"/>
        <w:rPr>
          <w:rFonts w:ascii="Times New Roman" w:hAnsi="Times New Roman"/>
        </w:rPr>
      </w:pPr>
      <w:r>
        <w:rPr>
          <w:rFonts w:ascii="Times New Roman" w:hAnsi="Times New Roman"/>
        </w:rPr>
        <w:t>f.其他弄虚作假的行为。</w:t>
      </w:r>
    </w:p>
    <w:p w14:paraId="3E089B90">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3.6 投标文件的澄清</w:t>
      </w:r>
      <w:bookmarkEnd w:id="374"/>
      <w:bookmarkEnd w:id="375"/>
      <w:bookmarkEnd w:id="376"/>
      <w:r>
        <w:rPr>
          <w:rFonts w:ascii="Times New Roman" w:hAnsi="Times New Roman" w:eastAsia="黑体"/>
          <w:bCs/>
          <w:sz w:val="24"/>
        </w:rPr>
        <w:t>、说明或补正</w:t>
      </w:r>
    </w:p>
    <w:p w14:paraId="0D381AC4">
      <w:pPr>
        <w:adjustRightInd w:val="0"/>
        <w:snapToGrid w:val="0"/>
        <w:spacing w:line="500" w:lineRule="exact"/>
        <w:ind w:firstLine="420" w:firstLineChars="200"/>
        <w:rPr>
          <w:rFonts w:ascii="Times New Roman" w:hAnsi="Times New Roman"/>
        </w:rPr>
      </w:pPr>
      <w:r>
        <w:rPr>
          <w:rFonts w:ascii="Times New Roman" w:hAnsi="Times New Roman"/>
        </w:rPr>
        <w:t>3.6.1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14:paraId="4FC02FD4">
      <w:pPr>
        <w:spacing w:line="500" w:lineRule="exact"/>
        <w:ind w:firstLine="420" w:firstLineChars="200"/>
        <w:rPr>
          <w:rFonts w:ascii="Times New Roman" w:hAnsi="Times New Roman"/>
        </w:rPr>
      </w:pPr>
      <w:r>
        <w:rPr>
          <w:rFonts w:ascii="Times New Roman" w:hAnsi="Times New Roman"/>
        </w:rPr>
        <w:t>3.6.2 澄清、说明或补正不得超出投标文件的范围且不得改变投标文件的实质性内容，并构成投标文件的组成部分。</w:t>
      </w:r>
    </w:p>
    <w:p w14:paraId="135413A0">
      <w:pPr>
        <w:spacing w:line="500" w:lineRule="exact"/>
        <w:ind w:firstLine="420" w:firstLineChars="200"/>
        <w:rPr>
          <w:rFonts w:ascii="Times New Roman" w:hAnsi="Times New Roman"/>
        </w:rPr>
      </w:pPr>
      <w:r>
        <w:rPr>
          <w:rFonts w:ascii="Times New Roman" w:hAnsi="Times New Roman"/>
        </w:rPr>
        <w:t>3.6.3 评标委员会对投标人提交的澄清、说明或补正有疑问的，可以要求投标人进一步澄清、说明或补正，直至满足评标委员会的要求。</w:t>
      </w:r>
    </w:p>
    <w:p w14:paraId="4C25DF1D">
      <w:pPr>
        <w:keepNext/>
        <w:keepLines/>
        <w:spacing w:line="500" w:lineRule="exact"/>
        <w:jc w:val="left"/>
        <w:outlineLvl w:val="2"/>
        <w:rPr>
          <w:rFonts w:ascii="Times New Roman" w:hAnsi="Times New Roman" w:eastAsia="黑体"/>
          <w:bCs/>
          <w:sz w:val="24"/>
        </w:rPr>
      </w:pPr>
      <w:bookmarkStart w:id="377" w:name="_Toc439064252"/>
      <w:bookmarkStart w:id="378" w:name="_Toc532910503"/>
      <w:bookmarkStart w:id="379" w:name="_Toc532910224"/>
      <w:r>
        <w:rPr>
          <w:rFonts w:ascii="Times New Roman" w:hAnsi="Times New Roman" w:eastAsia="黑体"/>
          <w:bCs/>
          <w:sz w:val="24"/>
        </w:rPr>
        <w:t>3.7 评标结果</w:t>
      </w:r>
      <w:bookmarkEnd w:id="377"/>
      <w:bookmarkEnd w:id="378"/>
      <w:bookmarkEnd w:id="379"/>
    </w:p>
    <w:p w14:paraId="797385FF">
      <w:pPr>
        <w:spacing w:line="500" w:lineRule="exact"/>
        <w:ind w:firstLine="352" w:firstLineChars="168"/>
        <w:rPr>
          <w:rFonts w:ascii="Times New Roman" w:hAnsi="Times New Roman"/>
          <w:szCs w:val="21"/>
        </w:rPr>
      </w:pPr>
      <w:r>
        <w:rPr>
          <w:rFonts w:ascii="Times New Roman" w:hAnsi="Times New Roman"/>
        </w:rPr>
        <w:t>3.7.1 除第二章投标人须知前附表授权直接确定中标人外，评标委员会按照经评审的价格由低到高的顺序推荐中标候选人，并标明排列顺序。</w:t>
      </w:r>
    </w:p>
    <w:p w14:paraId="23574990">
      <w:pPr>
        <w:spacing w:line="500" w:lineRule="exact"/>
        <w:ind w:firstLine="352" w:firstLineChars="168"/>
        <w:rPr>
          <w:rFonts w:ascii="Times New Roman" w:hAnsi="Times New Roman"/>
          <w:szCs w:val="21"/>
        </w:rPr>
      </w:pPr>
      <w:r>
        <w:rPr>
          <w:rFonts w:ascii="Times New Roman" w:hAnsi="Times New Roman"/>
          <w:szCs w:val="21"/>
        </w:rPr>
        <w:t>3.7.2 评标委员会完成评标后，应当向招标人提交评标报告。</w:t>
      </w:r>
      <w:r>
        <w:rPr>
          <w:rFonts w:ascii="Times New Roman" w:hAnsi="Times New Roman"/>
        </w:rPr>
        <w:t>评标报告应当如实记载以下内容：</w:t>
      </w:r>
    </w:p>
    <w:p w14:paraId="1239E3C3">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（1）基本情况和数据表；</w:t>
      </w:r>
    </w:p>
    <w:p w14:paraId="592A38F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（2）评标委员会成员名单；</w:t>
      </w:r>
    </w:p>
    <w:p w14:paraId="2F54E164">
      <w:pPr>
        <w:adjustRightInd w:val="0"/>
        <w:snapToGrid w:val="0"/>
        <w:spacing w:line="500" w:lineRule="exact"/>
        <w:ind w:firstLine="420" w:firstLineChars="200"/>
        <w:textAlignment w:val="baseline"/>
        <w:rPr>
          <w:rFonts w:ascii="Times New Roman" w:hAnsi="Times New Roman"/>
        </w:rPr>
      </w:pPr>
      <w:r>
        <w:rPr>
          <w:rFonts w:ascii="Times New Roman" w:hAnsi="Times New Roman"/>
        </w:rPr>
        <w:t>（3）开标记录；</w:t>
      </w:r>
    </w:p>
    <w:p w14:paraId="2765DF2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（4）符合要求的投标人一览表；</w:t>
      </w:r>
    </w:p>
    <w:p w14:paraId="7BCC73DE">
      <w:pPr>
        <w:adjustRightInd w:val="0"/>
        <w:snapToGrid w:val="0"/>
        <w:spacing w:line="500" w:lineRule="exact"/>
        <w:ind w:firstLine="420" w:firstLineChars="200"/>
        <w:textAlignment w:val="baseline"/>
        <w:rPr>
          <w:rFonts w:ascii="Times New Roman" w:hAnsi="Times New Roman"/>
        </w:rPr>
      </w:pPr>
      <w:r>
        <w:rPr>
          <w:rFonts w:ascii="Times New Roman" w:hAnsi="Times New Roman"/>
        </w:rPr>
        <w:t>（5）否决投标情况说明；</w:t>
      </w:r>
    </w:p>
    <w:p w14:paraId="35F04F94">
      <w:pPr>
        <w:adjustRightInd w:val="0"/>
        <w:snapToGrid w:val="0"/>
        <w:spacing w:line="500" w:lineRule="exact"/>
        <w:ind w:firstLine="420" w:firstLineChars="200"/>
        <w:textAlignment w:val="baseline"/>
        <w:rPr>
          <w:rFonts w:ascii="Times New Roman" w:hAnsi="Times New Roman"/>
        </w:rPr>
      </w:pPr>
      <w:r>
        <w:rPr>
          <w:rFonts w:ascii="Times New Roman" w:hAnsi="Times New Roman"/>
        </w:rPr>
        <w:t>（6）评标标准、评标方法或者评标因素一览表；</w:t>
      </w:r>
    </w:p>
    <w:p w14:paraId="6B6098F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（7）经评审的价格一览表；</w:t>
      </w:r>
    </w:p>
    <w:p w14:paraId="2719D1E5">
      <w:pPr>
        <w:adjustRightInd w:val="0"/>
        <w:snapToGrid w:val="0"/>
        <w:spacing w:line="500" w:lineRule="exact"/>
        <w:ind w:firstLine="420" w:firstLineChars="200"/>
        <w:textAlignment w:val="baseline"/>
        <w:rPr>
          <w:rFonts w:ascii="Times New Roman" w:hAnsi="Times New Roman"/>
        </w:rPr>
      </w:pPr>
      <w:r>
        <w:rPr>
          <w:rFonts w:ascii="Times New Roman" w:hAnsi="Times New Roman"/>
        </w:rPr>
        <w:t>（8）经评审的投标人排序；</w:t>
      </w:r>
    </w:p>
    <w:p w14:paraId="45B319FC">
      <w:pPr>
        <w:adjustRightInd w:val="0"/>
        <w:snapToGrid w:val="0"/>
        <w:spacing w:line="500" w:lineRule="exact"/>
        <w:ind w:firstLine="420" w:firstLineChars="200"/>
        <w:textAlignment w:val="baseline"/>
        <w:rPr>
          <w:rFonts w:ascii="Times New Roman" w:hAnsi="Times New Roman"/>
        </w:rPr>
      </w:pPr>
      <w:r>
        <w:rPr>
          <w:rFonts w:ascii="Times New Roman" w:hAnsi="Times New Roman"/>
        </w:rPr>
        <w:t>（9）推荐的中标候选人名单与签订合同前要处理的事宜；</w:t>
      </w:r>
    </w:p>
    <w:p w14:paraId="640C5045">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（10）澄清、说明事项纪要。</w:t>
      </w:r>
    </w:p>
    <w:p w14:paraId="1957DAC7">
      <w:pPr>
        <w:spacing w:before="240" w:beforeLines="100" w:after="240" w:afterLines="100" w:line="500" w:lineRule="exact"/>
        <w:jc w:val="center"/>
        <w:outlineLvl w:val="0"/>
        <w:rPr>
          <w:rStyle w:val="54"/>
          <w:rFonts w:ascii="黑体" w:hAnsi="黑体" w:eastAsia="黑体" w:cs="黑体"/>
          <w:sz w:val="32"/>
          <w:szCs w:val="32"/>
        </w:rPr>
      </w:pPr>
      <w:r>
        <w:rPr>
          <w:rFonts w:ascii="Times New Roman" w:hAnsi="Times New Roman" w:eastAsia="黑体"/>
          <w:bCs/>
          <w:kern w:val="44"/>
          <w:sz w:val="32"/>
          <w:szCs w:val="44"/>
        </w:rPr>
        <w:br w:type="page"/>
      </w:r>
      <w:bookmarkStart w:id="380" w:name="_Toc8662"/>
      <w:bookmarkStart w:id="381" w:name="_Toc179632787"/>
      <w:bookmarkStart w:id="382" w:name="_Toc247085853"/>
      <w:bookmarkStart w:id="383" w:name="_Toc246997081"/>
      <w:bookmarkStart w:id="384" w:name="_Toc246996338"/>
      <w:bookmarkStart w:id="385" w:name="_Toc247527798"/>
      <w:bookmarkStart w:id="386" w:name="_Toc152045610"/>
      <w:bookmarkStart w:id="387" w:name="_Toc184635122"/>
      <w:bookmarkStart w:id="388" w:name="_Toc144974578"/>
      <w:bookmarkStart w:id="389" w:name="_Toc152042388"/>
      <w:bookmarkStart w:id="390" w:name="_Toc152042549"/>
      <w:bookmarkStart w:id="391" w:name="_Toc247514197"/>
      <w:bookmarkStart w:id="392" w:name="_Toc300835199"/>
      <w:bookmarkStart w:id="393" w:name="_Toc144974829"/>
      <w:r>
        <w:rPr>
          <w:rStyle w:val="54"/>
          <w:rFonts w:hint="eastAsia" w:ascii="黑体" w:hAnsi="黑体" w:eastAsia="黑体" w:cs="黑体"/>
          <w:sz w:val="32"/>
          <w:szCs w:val="32"/>
        </w:rPr>
        <w:t>第四章  合 同</w:t>
      </w:r>
      <w:bookmarkEnd w:id="380"/>
    </w:p>
    <w:p w14:paraId="1976F3FE">
      <w:pPr>
        <w:spacing w:line="360" w:lineRule="auto"/>
        <w:jc w:val="center"/>
        <w:rPr>
          <w:rFonts w:hint="eastAsia" w:ascii="微软雅黑" w:hAnsi="仿宋_GB2312" w:eastAsia="微软雅黑" w:cs="仿宋_GB2312"/>
          <w:kern w:val="0"/>
          <w:sz w:val="44"/>
        </w:rPr>
      </w:pPr>
      <w:r>
        <w:rPr>
          <w:rFonts w:hint="eastAsia" w:ascii="微软雅黑" w:hAnsi="仿宋_GB2312" w:eastAsia="微软雅黑" w:cs="仿宋_GB2312"/>
          <w:kern w:val="0"/>
          <w:sz w:val="44"/>
        </w:rPr>
        <w:t>合肥韩江春餐饮管理有限公司</w:t>
      </w:r>
    </w:p>
    <w:p w14:paraId="69778E30">
      <w:pPr>
        <w:spacing w:line="360" w:lineRule="auto"/>
        <w:jc w:val="center"/>
        <w:rPr>
          <w:rFonts w:hint="eastAsia" w:ascii="微软雅黑" w:hAnsi="仿宋_GB2312" w:eastAsia="微软雅黑" w:cs="仿宋_GB2312"/>
          <w:kern w:val="0"/>
          <w:sz w:val="44"/>
          <w:lang w:val="en-US" w:eastAsia="zh-CN"/>
        </w:rPr>
      </w:pPr>
      <w:r>
        <w:rPr>
          <w:rFonts w:hint="eastAsia" w:ascii="微软雅黑" w:hAnsi="仿宋_GB2312" w:eastAsia="微软雅黑" w:cs="仿宋_GB2312"/>
          <w:kern w:val="0"/>
          <w:sz w:val="44"/>
        </w:rPr>
        <w:t>第三方有害生物防治服务</w:t>
      </w:r>
      <w:r>
        <w:rPr>
          <w:rFonts w:hint="eastAsia" w:ascii="微软雅黑" w:hAnsi="仿宋_GB2312" w:eastAsia="微软雅黑" w:cs="仿宋_GB2312"/>
          <w:kern w:val="0"/>
          <w:sz w:val="44"/>
          <w:lang w:val="en-US" w:eastAsia="zh-CN"/>
        </w:rPr>
        <w:t>合同</w:t>
      </w:r>
    </w:p>
    <w:p w14:paraId="589C92D9">
      <w:pPr>
        <w:spacing w:line="500" w:lineRule="exact"/>
        <w:rPr>
          <w:rFonts w:ascii="Times New Roman" w:hAnsi="Times New Roman"/>
          <w:szCs w:val="21"/>
          <w:u w:val="single"/>
        </w:rPr>
      </w:pPr>
      <w:r>
        <w:rPr>
          <w:rFonts w:ascii="Times New Roman" w:hAnsi="Times New Roman"/>
          <w:szCs w:val="21"/>
        </w:rPr>
        <w:t>招标人（甲方）：</w:t>
      </w:r>
      <w:r>
        <w:rPr>
          <w:rFonts w:ascii="Times New Roman" w:hAnsi="Times New Roman"/>
          <w:szCs w:val="21"/>
          <w:u w:val="single"/>
        </w:rPr>
        <w:t xml:space="preserve">  </w:t>
      </w:r>
      <w:r>
        <w:rPr>
          <w:rFonts w:hint="eastAsia" w:ascii="Times New Roman" w:hAnsi="Times New Roman"/>
          <w:szCs w:val="21"/>
          <w:u w:val="single"/>
        </w:rPr>
        <w:t>合肥韩江春餐饮管理有限公司</w:t>
      </w:r>
      <w:r>
        <w:rPr>
          <w:rFonts w:ascii="Times New Roman" w:hAnsi="Times New Roman"/>
          <w:szCs w:val="21"/>
          <w:u w:val="single"/>
        </w:rPr>
        <w:t xml:space="preserve">  </w:t>
      </w:r>
      <w:r>
        <w:rPr>
          <w:rFonts w:ascii="Times New Roman" w:hAnsi="Times New Roman"/>
          <w:szCs w:val="21"/>
        </w:rPr>
        <w:t xml:space="preserve">  </w:t>
      </w:r>
    </w:p>
    <w:p w14:paraId="2FDBB510">
      <w:pPr>
        <w:spacing w:line="500" w:lineRule="exact"/>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14:paraId="156677D5">
      <w:pPr>
        <w:spacing w:line="500" w:lineRule="exact"/>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p>
    <w:p w14:paraId="36BDB92F">
      <w:pPr>
        <w:spacing w:line="500" w:lineRule="exact"/>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 xml:space="preserve">                              </w:t>
      </w:r>
      <w:r>
        <w:rPr>
          <w:rFonts w:ascii="Times New Roman" w:hAnsi="Times New Roman"/>
          <w:szCs w:val="21"/>
        </w:rPr>
        <w:t xml:space="preserve"> </w:t>
      </w:r>
    </w:p>
    <w:p w14:paraId="78CFBE1D">
      <w:pPr>
        <w:spacing w:line="500" w:lineRule="exact"/>
        <w:rPr>
          <w:rFonts w:ascii="Times New Roman" w:hAnsi="Times New Roman"/>
          <w:szCs w:val="21"/>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szCs w:val="21"/>
        </w:rPr>
        <w:t xml:space="preserve"> </w:t>
      </w:r>
    </w:p>
    <w:p w14:paraId="3195D8DF">
      <w:pPr>
        <w:widowControl/>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经甲、乙双方友好协商，根据《中华人民共和国民法典》《合肥市除四害工作管理规定》等相关法律、法规、规章制度、全国爱国卫生运动委员会的有关规定，向就甲方为乙方提供【</w:t>
      </w:r>
      <w:r>
        <w:rPr>
          <w:rFonts w:hint="eastAsia" w:ascii="宋体" w:hAnsi="宋体" w:cs="宋体"/>
          <w:color w:val="000000"/>
          <w:sz w:val="21"/>
          <w:szCs w:val="21"/>
          <w:lang w:val="en-US" w:eastAsia="zh-CN"/>
        </w:rPr>
        <w:t>合肥韩江春餐饮管理有限公司有害生物防治</w:t>
      </w:r>
      <w:r>
        <w:rPr>
          <w:rFonts w:hint="eastAsia" w:ascii="宋体" w:hAnsi="宋体" w:eastAsia="宋体" w:cs="宋体"/>
          <w:color w:val="000000"/>
          <w:sz w:val="21"/>
          <w:szCs w:val="21"/>
        </w:rPr>
        <w:t>服务合同】</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服务等相关事宜，并达成如下约定：</w:t>
      </w:r>
    </w:p>
    <w:p w14:paraId="045AAACF">
      <w:pPr>
        <w:adjustRightInd w:val="0"/>
        <w:snapToGrid w:val="0"/>
        <w:spacing w:line="48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一、甲方责任</w:t>
      </w:r>
    </w:p>
    <w:p w14:paraId="3153BE01">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1.1配合乙方做好</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前准备和防护措施，在服务期限内应配合乙方工作，每次投(施)药应派人陪同，并在灭鼠杀虫服务记录卡签名验收。</w:t>
      </w:r>
    </w:p>
    <w:p w14:paraId="530F8EB1">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1.2乙方人员若需投放灭蟑螂、鼠药械，应事先经过甲、乙方协商一致确定投放位置和时间后进行。对乙方已投放的灭蟑螂、鼠药械，不经乙方人员同意，不得撤掉和移动。但如乙方投放的灭蟑螂、鼠药械位置不当可能造成甲方或第三者的人身、财产损害的，甲方有权撤掉和移动等。</w:t>
      </w:r>
    </w:p>
    <w:p w14:paraId="3B88AC4D">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1.3为保证乙方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质量，甲方可随时依照本协议约定标准检查乙方的工作质量，凡甲方检查时未达到标准</w:t>
      </w:r>
      <w:r>
        <w:rPr>
          <w:rFonts w:hint="eastAsia" w:ascii="宋体" w:hAnsi="宋体" w:eastAsia="宋体" w:cs="宋体"/>
          <w:color w:val="000000"/>
          <w:sz w:val="21"/>
          <w:szCs w:val="21"/>
          <w:lang w:val="en-US" w:eastAsia="zh-CN"/>
        </w:rPr>
        <w:t>及甲方要求</w:t>
      </w:r>
      <w:r>
        <w:rPr>
          <w:rFonts w:hint="eastAsia" w:ascii="宋体" w:hAnsi="宋体" w:eastAsia="宋体" w:cs="宋体"/>
          <w:color w:val="000000"/>
          <w:sz w:val="21"/>
          <w:szCs w:val="21"/>
        </w:rPr>
        <w:t>的，甲方有权要求乙方根据实际情况及临时情况免费增加</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次数并限期整改，乙方不得拒绝、不得主张增加费用等。</w:t>
      </w:r>
    </w:p>
    <w:p w14:paraId="61F3DA5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1.4随时向乙方通报卫生</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情况，并配合乙方做好工作记录。</w:t>
      </w:r>
    </w:p>
    <w:p w14:paraId="00116CE1">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1.5如因乙方原因未达到本协议约定的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标准，甲方有权在每次付款时从中扣除乙方应当承担的违约金、赔偿金等。</w:t>
      </w:r>
    </w:p>
    <w:p w14:paraId="079F7D5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w:t>
      </w:r>
      <w:r>
        <w:rPr>
          <w:rFonts w:hint="eastAsia" w:ascii="宋体" w:hAnsi="宋体" w:eastAsia="宋体" w:cs="宋体"/>
          <w:color w:val="000000"/>
          <w:sz w:val="21"/>
          <w:szCs w:val="21"/>
          <w:lang w:val="en-US" w:eastAsia="zh-CN"/>
        </w:rPr>
        <w:t>甲方有权审核乙方每月的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服务全部工作计划并监督实施，</w:t>
      </w:r>
      <w:r>
        <w:rPr>
          <w:rFonts w:hint="eastAsia" w:ascii="宋体" w:hAnsi="宋体" w:eastAsia="宋体" w:cs="宋体"/>
          <w:color w:val="000000"/>
          <w:sz w:val="21"/>
          <w:szCs w:val="21"/>
        </w:rPr>
        <w:t>甲方有权根据实际工作需要调整乙方工作时间及工作范围</w:t>
      </w:r>
      <w:r>
        <w:rPr>
          <w:rFonts w:hint="eastAsia" w:ascii="宋体" w:hAnsi="宋体" w:eastAsia="宋体" w:cs="宋体"/>
          <w:color w:val="000000"/>
          <w:sz w:val="21"/>
          <w:szCs w:val="21"/>
          <w:lang w:val="en-US" w:eastAsia="zh-CN"/>
        </w:rPr>
        <w:t>，并提出修改意见，乙方应遵守并执行</w:t>
      </w:r>
      <w:r>
        <w:rPr>
          <w:rFonts w:hint="eastAsia" w:ascii="宋体" w:hAnsi="宋体" w:eastAsia="宋体" w:cs="宋体"/>
          <w:color w:val="000000"/>
          <w:sz w:val="21"/>
          <w:szCs w:val="21"/>
        </w:rPr>
        <w:t>。</w:t>
      </w:r>
    </w:p>
    <w:p w14:paraId="525E355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1.7有权对乙方的工作人员及使用的工具、药品的品种、品牌、浓度含量及质量进行监督、检查、纠正，有权要求乙方按照消杀工作计划的内容及时间提供各类经甲方批准的除害机械器材、各种药品及物料。</w:t>
      </w:r>
    </w:p>
    <w:p w14:paraId="62A4420C">
      <w:pPr>
        <w:adjustRightInd w:val="0"/>
        <w:snapToGrid w:val="0"/>
        <w:spacing w:line="480" w:lineRule="exact"/>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 w:val="21"/>
          <w:szCs w:val="21"/>
          <w:lang w:val="en-US" w:eastAsia="zh-CN"/>
        </w:rPr>
        <w:t>1.8 有权对乙方选派的服务人员进行检查考评，对不合格人员，有权要求乙方立即调换。</w:t>
      </w:r>
    </w:p>
    <w:p w14:paraId="08D9D3BB">
      <w:pPr>
        <w:adjustRightInd w:val="0"/>
        <w:snapToGrid w:val="0"/>
        <w:spacing w:line="48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二、乙方责任</w:t>
      </w:r>
    </w:p>
    <w:p w14:paraId="58AAFA4F">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2.1乙方进行</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工作使用的药剂、药械应当为合格、有效、安全的产品，乙方在实施卫生消杀前，应向</w:t>
      </w:r>
      <w:r>
        <w:rPr>
          <w:rFonts w:hint="eastAsia" w:ascii="宋体" w:hAnsi="宋体" w:eastAsia="宋体" w:cs="宋体"/>
          <w:color w:val="000000"/>
          <w:sz w:val="21"/>
          <w:szCs w:val="21"/>
          <w:lang w:val="en-US" w:eastAsia="zh-CN"/>
        </w:rPr>
        <w:t>至少提前三天通知甲方</w:t>
      </w:r>
      <w:r>
        <w:rPr>
          <w:rFonts w:hint="eastAsia" w:ascii="宋体" w:hAnsi="宋体" w:eastAsia="宋体" w:cs="宋体"/>
          <w:color w:val="000000"/>
          <w:sz w:val="21"/>
          <w:szCs w:val="21"/>
        </w:rPr>
        <w:t>。甲方的认可并不意味着免除乙方作为营业性除四害专业服务机构【四害是指：鼠、蚊、蝇、蟑螂】应当承担的责任。由于</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前准备工作或防护措施准备不当给甲方或第三方造成的人身或财产损失，或因乙方的原因（包括使用有毒、有害、不合格的药剂）造成任何甲方或第三方损失，均由乙方承担全部责任。</w:t>
      </w:r>
    </w:p>
    <w:p w14:paraId="45761DF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2.2乙方使用</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药剂、设施设备等，不得对甲方的房屋建筑和设施、设备、构筑物及其他物品有任何影响（包括但不限于气味、声音等），不对人体、环境、商品、动植物等造成任何危害；乙方须保证在工作时不得影响甲方或其他业户的正常工作。</w:t>
      </w:r>
    </w:p>
    <w:p w14:paraId="4C808E7A">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2.3确保</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质量通过甲方验收合格，</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情况达到国家、行业有关</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方面的标准以及甲方的要求。</w:t>
      </w:r>
    </w:p>
    <w:p w14:paraId="0FA94A46">
      <w:pPr>
        <w:adjustRightInd w:val="0"/>
        <w:snapToGrid w:val="0"/>
        <w:spacing w:line="48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2.4甲方有权根据需要决定乙方进行</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的时间并随时检查乙方的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工作；乙方应在接到甲方检查不合格通知后【24】小时内进行整改，如造成甲方或第三方损失的，乙方应负赔偿责任。</w:t>
      </w:r>
      <w:r>
        <w:rPr>
          <w:rFonts w:hint="eastAsia" w:ascii="宋体" w:hAnsi="宋体" w:eastAsia="宋体" w:cs="宋体"/>
          <w:color w:val="000000"/>
          <w:sz w:val="21"/>
          <w:szCs w:val="21"/>
          <w:lang w:val="en-US" w:eastAsia="zh-CN"/>
        </w:rPr>
        <w:t>如乙方怠于履行本合同项下任何一项义务或履行义务与本合同约定不符，且未能在甲方限定时间内改正的，则甲方有权自行或委托第三方代为履行，由此产生的费用全部由乙方承担。</w:t>
      </w:r>
    </w:p>
    <w:p w14:paraId="4900BE2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2.5乙方当月</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完成后，对于甲方反馈的</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情况及检查实际</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情况，发现情况及时解决，并</w:t>
      </w:r>
      <w:r>
        <w:rPr>
          <w:rFonts w:hint="eastAsia" w:ascii="宋体" w:hAnsi="宋体" w:eastAsia="宋体" w:cs="宋体"/>
          <w:i w:val="0"/>
          <w:iCs w:val="0"/>
          <w:color w:val="000000"/>
          <w:sz w:val="21"/>
          <w:szCs w:val="21"/>
        </w:rPr>
        <w:t>做好工作记录。每次作业结束后，乙方有义务告知甲方各项安全注意事项，并对害虫的</w:t>
      </w:r>
      <w:r>
        <w:rPr>
          <w:rFonts w:hint="eastAsia" w:ascii="宋体" w:hAnsi="宋体" w:cs="宋体"/>
          <w:i w:val="0"/>
          <w:iCs w:val="0"/>
          <w:color w:val="000000"/>
          <w:sz w:val="21"/>
          <w:szCs w:val="21"/>
          <w:lang w:val="en-US" w:eastAsia="zh-CN"/>
        </w:rPr>
        <w:t>防治</w:t>
      </w:r>
      <w:r>
        <w:rPr>
          <w:rFonts w:hint="eastAsia" w:ascii="宋体" w:hAnsi="宋体" w:eastAsia="宋体" w:cs="宋体"/>
          <w:i w:val="0"/>
          <w:iCs w:val="0"/>
          <w:color w:val="000000"/>
          <w:sz w:val="21"/>
          <w:szCs w:val="21"/>
        </w:rPr>
        <w:t>情况进行监测，及时</w:t>
      </w:r>
      <w:r>
        <w:rPr>
          <w:rFonts w:hint="eastAsia" w:ascii="宋体" w:hAnsi="宋体" w:eastAsia="宋体" w:cs="宋体"/>
          <w:color w:val="000000"/>
          <w:sz w:val="21"/>
          <w:szCs w:val="21"/>
        </w:rPr>
        <w:t>向甲方提供有关的监测结果和防治措施并实施。</w:t>
      </w:r>
    </w:p>
    <w:p w14:paraId="60B918F3">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2.6</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方法以投药和用药喷杀相结合或甲方认可的其他方式。乙方应保证其采用的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方法安全可靠，若因乙方采用的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方法不当而给甲方或第三方造成损失，乙方负责赔偿。</w:t>
      </w:r>
      <w:r>
        <w:rPr>
          <w:rFonts w:hint="eastAsia" w:ascii="宋体" w:hAnsi="宋体" w:eastAsia="宋体" w:cs="宋体"/>
          <w:color w:val="000000"/>
          <w:sz w:val="21"/>
          <w:szCs w:val="21"/>
          <w:lang w:val="en-US" w:eastAsia="zh-CN"/>
        </w:rPr>
        <w:t>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时应将药品放置在安全的地方，采用相应的防护措施并在药品放置上方的明显位置粘贴警示标志，警示标志上应有有毒物品标志、英文说明、中文说明药品成分、解毒方法等。</w:t>
      </w:r>
    </w:p>
    <w:p w14:paraId="19BFA6B9">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2.7乙方人员未经甲方人员允许，不得随意进入甲方的房间和动用甲方的物品，不得影响甲方及本项目内商户正常经营。由乙方人员造成的甲方或第三方的人身、财产损失等由乙方负责赔偿且甲方有权解除合同。</w:t>
      </w:r>
    </w:p>
    <w:p w14:paraId="1C16A2B7">
      <w:pPr>
        <w:adjustRightInd w:val="0"/>
        <w:snapToGrid w:val="0"/>
        <w:spacing w:line="480" w:lineRule="exact"/>
        <w:ind w:firstLine="420" w:firstLineChars="200"/>
        <w:rPr>
          <w:rFonts w:hint="default" w:eastAsia="宋体"/>
          <w:lang w:val="en-US" w:eastAsia="zh-CN"/>
        </w:rPr>
      </w:pPr>
      <w:r>
        <w:rPr>
          <w:rFonts w:hint="eastAsia" w:ascii="宋体" w:hAnsi="宋体" w:eastAsia="宋体" w:cs="宋体"/>
          <w:color w:val="000000"/>
          <w:sz w:val="21"/>
          <w:szCs w:val="21"/>
        </w:rPr>
        <w:t>2.8乙方保证自己具备提供本合同约定服务的合法资格，并负责办理</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服务人员上岗涉及的全部审批手续，否则因此遭致政府部门处罚，乙方承担全部责任。服务期限内，乙方应确保上述资格的持续有效性，否则甲方有权立即解除合同</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cs="宋体"/>
          <w:color w:val="auto"/>
          <w:sz w:val="21"/>
          <w:szCs w:val="21"/>
          <w:lang w:val="en-US" w:eastAsia="zh-CN"/>
        </w:rPr>
        <w:t>要求乙方</w:t>
      </w:r>
      <w:r>
        <w:rPr>
          <w:rFonts w:hint="eastAsia" w:ascii="宋体" w:hAnsi="宋体" w:eastAsia="宋体" w:cs="宋体"/>
          <w:color w:val="auto"/>
          <w:sz w:val="21"/>
          <w:szCs w:val="21"/>
          <w:lang w:val="en-US" w:eastAsia="zh-CN"/>
        </w:rPr>
        <w:t>赔偿</w:t>
      </w:r>
      <w:r>
        <w:rPr>
          <w:rFonts w:hint="eastAsia" w:ascii="宋体" w:hAnsi="宋体" w:eastAsia="宋体" w:cs="宋体"/>
          <w:color w:val="000000"/>
          <w:sz w:val="21"/>
          <w:szCs w:val="21"/>
          <w:lang w:val="en-US" w:eastAsia="zh-CN"/>
        </w:rPr>
        <w:t>甲方因此遭受的全部损失</w:t>
      </w:r>
      <w:r>
        <w:rPr>
          <w:rFonts w:hint="eastAsia" w:ascii="宋体" w:hAnsi="宋体" w:eastAsia="宋体" w:cs="宋体"/>
          <w:color w:val="000000"/>
          <w:sz w:val="21"/>
          <w:szCs w:val="21"/>
        </w:rPr>
        <w:t>。</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2.9乙方应为</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服务人员提供安全防护设备、工具，并进行安全培训，确保其作业过程中人身安全。</w:t>
      </w:r>
      <w:r>
        <w:rPr>
          <w:rFonts w:hint="eastAsia" w:ascii="宋体" w:hAnsi="宋体" w:eastAsia="宋体" w:cs="宋体"/>
          <w:color w:val="000000"/>
          <w:sz w:val="21"/>
          <w:szCs w:val="21"/>
          <w:lang w:val="en-US" w:eastAsia="zh-CN"/>
        </w:rPr>
        <w:t>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服务人员系乙方聘用人员，由乙方负责</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人员的保险购买，</w:t>
      </w:r>
      <w:r>
        <w:rPr>
          <w:rFonts w:hint="eastAsia" w:ascii="宋体" w:hAnsi="宋体" w:eastAsia="宋体" w:cs="宋体"/>
          <w:color w:val="000000"/>
          <w:sz w:val="21"/>
          <w:szCs w:val="21"/>
        </w:rPr>
        <w:t>如</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服务人员在作业中发生安全事故导致受伤或者死亡，乙方承担全部责任；如造成甲方损失，乙方应全额赔偿。</w:t>
      </w:r>
    </w:p>
    <w:p w14:paraId="6C7845E1">
      <w:pPr>
        <w:adjustRightInd w:val="0"/>
        <w:snapToGrid w:val="0"/>
        <w:spacing w:line="48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2.10</w:t>
      </w:r>
      <w:r>
        <w:rPr>
          <w:rFonts w:hint="eastAsia" w:ascii="宋体" w:hAnsi="宋体" w:eastAsia="宋体" w:cs="宋体"/>
          <w:color w:val="000000"/>
          <w:sz w:val="21"/>
          <w:szCs w:val="21"/>
          <w:lang w:val="en-US" w:eastAsia="zh-CN"/>
        </w:rPr>
        <w:t xml:space="preserve"> 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人员应保持甲方良好的环境和秩序，爱护本项目财物，注意言行举止。</w:t>
      </w:r>
    </w:p>
    <w:p w14:paraId="293C39A1">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2.11</w:t>
      </w:r>
      <w:r>
        <w:rPr>
          <w:rFonts w:hint="eastAsia" w:ascii="宋体" w:hAnsi="宋体" w:eastAsia="宋体" w:cs="宋体"/>
          <w:color w:val="000000"/>
          <w:sz w:val="21"/>
          <w:szCs w:val="21"/>
        </w:rPr>
        <w:t>未经甲方书面同意，乙方不得以直接或间接方式将本合同的部分或全部工作转交或分配给第三者，否则甲方有权解除合同。</w:t>
      </w:r>
    </w:p>
    <w:p w14:paraId="39752DE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如果实际工作中</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指标未达到国家规定的卫生</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标准，而使甲方受到政府行政部门的经济处罚或其他方的索赔，乙方须负责承担需缴纳的各项处罚费用或索赔费用。</w:t>
      </w:r>
    </w:p>
    <w:p w14:paraId="0699B9A2">
      <w:pPr>
        <w:adjustRightInd w:val="0"/>
        <w:snapToGrid w:val="0"/>
        <w:spacing w:line="520" w:lineRule="exact"/>
        <w:ind w:firstLine="422" w:firstLineChars="200"/>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三、服务期限</w:t>
      </w:r>
      <w:r>
        <w:rPr>
          <w:rFonts w:hint="eastAsia" w:ascii="宋体" w:hAnsi="宋体" w:eastAsia="宋体" w:cs="宋体"/>
          <w:b/>
          <w:bCs/>
          <w:color w:val="000000"/>
          <w:sz w:val="21"/>
          <w:szCs w:val="21"/>
          <w:lang w:val="en-US" w:eastAsia="zh-CN"/>
        </w:rPr>
        <w:t>及保证金缴纳</w:t>
      </w:r>
    </w:p>
    <w:p w14:paraId="5EA9FF50">
      <w:pPr>
        <w:spacing w:line="540" w:lineRule="exact"/>
        <w:ind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val="en-US" w:eastAsia="zh-CN"/>
        </w:rPr>
        <w:t>3.1</w:t>
      </w:r>
      <w:r>
        <w:rPr>
          <w:rFonts w:hint="eastAsia" w:ascii="宋体" w:hAnsi="宋体" w:eastAsia="宋体" w:cs="宋体"/>
          <w:color w:val="000000"/>
          <w:sz w:val="21"/>
          <w:szCs w:val="21"/>
        </w:rPr>
        <w:t>服务期限自【</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】日至【</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】日止,合同期限届满后，如乙方需续约，应在合同期限届满前提前30日向甲方提出书面申请，经甲方确认乙方在合同期限内无违约行为且双方协商一致后，可另行签订下一年度合同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最多可续签两次</w:t>
      </w:r>
      <w:r>
        <w:rPr>
          <w:rFonts w:hint="eastAsia" w:ascii="宋体" w:hAnsi="宋体" w:eastAsia="宋体" w:cs="宋体"/>
          <w:color w:val="000000"/>
          <w:sz w:val="21"/>
          <w:szCs w:val="21"/>
        </w:rPr>
        <w:t>。</w:t>
      </w:r>
    </w:p>
    <w:p w14:paraId="434C96B3">
      <w:pPr>
        <w:spacing w:line="540" w:lineRule="exac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3.2</w:t>
      </w:r>
      <w:r>
        <w:rPr>
          <w:rFonts w:hint="eastAsia" w:ascii="宋体" w:hAnsi="宋体" w:eastAsia="宋体" w:cs="宋体"/>
          <w:color w:val="000000"/>
          <w:sz w:val="21"/>
          <w:szCs w:val="21"/>
          <w:lang w:val="en-US" w:eastAsia="zh-CN"/>
        </w:rPr>
        <w:t>合同签订时，乙方应支付</w:t>
      </w:r>
      <w:r>
        <w:rPr>
          <w:rFonts w:hint="eastAsia" w:ascii="宋体" w:hAnsi="宋体" w:eastAsia="宋体" w:cs="宋体"/>
          <w:b w:val="0"/>
          <w:color w:val="000000"/>
          <w:szCs w:val="21"/>
          <w:lang w:val="en-US" w:eastAsia="zh-CN"/>
        </w:rPr>
        <w:t>履约保证金</w:t>
      </w:r>
      <w:r>
        <w:rPr>
          <w:rFonts w:hint="eastAsia" w:ascii="宋体" w:hAnsi="宋体" w:cs="宋体"/>
          <w:b w:val="0"/>
          <w:color w:val="000000"/>
          <w:szCs w:val="21"/>
          <w:u w:val="none"/>
          <w:lang w:val="en-US" w:eastAsia="zh-CN"/>
        </w:rPr>
        <w:t>3000元（大写：叁仟元整）</w:t>
      </w:r>
      <w:r>
        <w:rPr>
          <w:rFonts w:hint="eastAsia" w:ascii="宋体" w:hAnsi="宋体" w:eastAsia="宋体" w:cs="宋体"/>
          <w:b w:val="0"/>
          <w:color w:val="000000"/>
          <w:szCs w:val="21"/>
          <w:lang w:val="en-US" w:eastAsia="zh-CN"/>
        </w:rPr>
        <w:t>，合同期满后，若乙方不存在任何违约行为，甲方可无息退回保证金</w:t>
      </w:r>
      <w:r>
        <w:rPr>
          <w:rFonts w:hint="eastAsia" w:ascii="宋体" w:hAnsi="宋体" w:eastAsia="宋体" w:cs="宋体"/>
          <w:b w:val="0"/>
          <w:color w:val="000000"/>
          <w:szCs w:val="21"/>
        </w:rPr>
        <w:t>。</w:t>
      </w:r>
    </w:p>
    <w:p w14:paraId="633ADEC9">
      <w:pPr>
        <w:adjustRightInd w:val="0"/>
        <w:snapToGrid w:val="0"/>
        <w:spacing w:line="480" w:lineRule="exact"/>
        <w:ind w:firstLine="420" w:firstLineChars="200"/>
        <w:rPr>
          <w:rFonts w:hint="eastAsia"/>
          <w:u w:val="single"/>
        </w:rPr>
      </w:pPr>
      <w:r>
        <w:rPr>
          <w:rFonts w:hint="eastAsia" w:ascii="宋体" w:hAnsi="宋体" w:cs="宋体"/>
          <w:color w:val="000000"/>
          <w:sz w:val="21"/>
          <w:szCs w:val="21"/>
          <w:u w:val="single"/>
          <w:lang w:val="en-US" w:eastAsia="zh-CN"/>
        </w:rPr>
        <w:t>3.3</w:t>
      </w:r>
      <w:r>
        <w:rPr>
          <w:rFonts w:hint="eastAsia" w:ascii="宋体" w:hAnsi="宋体" w:eastAsia="宋体" w:cs="宋体"/>
          <w:color w:val="000000"/>
          <w:sz w:val="21"/>
          <w:szCs w:val="21"/>
          <w:u w:val="single"/>
        </w:rPr>
        <w:t>服务时间：</w:t>
      </w:r>
      <w:r>
        <w:rPr>
          <w:rFonts w:hint="eastAsia" w:ascii="宋体" w:hAnsi="宋体" w:eastAsia="宋体" w:cs="宋体"/>
          <w:color w:val="000000"/>
          <w:sz w:val="21"/>
          <w:szCs w:val="21"/>
          <w:u w:val="single"/>
          <w:lang w:val="en-US" w:eastAsia="zh-CN"/>
        </w:rPr>
        <w:t>每月一</w:t>
      </w:r>
      <w:r>
        <w:rPr>
          <w:rFonts w:hint="default" w:ascii="宋体" w:hAnsi="宋体" w:eastAsia="宋体" w:cs="宋体"/>
          <w:color w:val="auto"/>
          <w:kern w:val="2"/>
          <w:sz w:val="21"/>
          <w:szCs w:val="21"/>
          <w:u w:val="single"/>
          <w:lang w:val="en-US" w:eastAsia="zh-CN" w:bidi="ar-SA"/>
        </w:rPr>
        <w:t>次</w:t>
      </w:r>
      <w:r>
        <w:rPr>
          <w:rFonts w:hint="eastAsia" w:ascii="宋体" w:hAnsi="宋体" w:cs="宋体"/>
          <w:color w:val="auto"/>
          <w:kern w:val="2"/>
          <w:sz w:val="21"/>
          <w:szCs w:val="21"/>
          <w:u w:val="single"/>
          <w:lang w:val="en-US" w:eastAsia="zh-CN" w:bidi="ar-SA"/>
        </w:rPr>
        <w:t>，</w:t>
      </w:r>
      <w:r>
        <w:rPr>
          <w:rFonts w:hint="eastAsia" w:ascii="宋体" w:hAnsi="宋体" w:eastAsia="宋体" w:cs="宋体"/>
          <w:color w:val="000000"/>
          <w:sz w:val="21"/>
          <w:szCs w:val="21"/>
          <w:u w:val="single"/>
        </w:rPr>
        <w:t>为保证</w:t>
      </w:r>
      <w:r>
        <w:rPr>
          <w:rFonts w:hint="eastAsia" w:ascii="宋体" w:hAnsi="宋体" w:cs="宋体"/>
          <w:color w:val="000000"/>
          <w:sz w:val="21"/>
          <w:szCs w:val="21"/>
          <w:u w:val="single"/>
          <w:lang w:val="en-US" w:eastAsia="zh-CN"/>
        </w:rPr>
        <w:t>防治</w:t>
      </w:r>
      <w:r>
        <w:rPr>
          <w:rFonts w:hint="eastAsia" w:ascii="宋体" w:hAnsi="宋体" w:eastAsia="宋体" w:cs="宋体"/>
          <w:color w:val="000000"/>
          <w:sz w:val="21"/>
          <w:szCs w:val="21"/>
          <w:u w:val="single"/>
        </w:rPr>
        <w:t>质量，甲方可随时依照</w:t>
      </w:r>
      <w:r>
        <w:rPr>
          <w:rFonts w:hint="eastAsia" w:ascii="宋体" w:hAnsi="宋体" w:cs="宋体"/>
          <w:color w:val="000000"/>
          <w:sz w:val="21"/>
          <w:szCs w:val="21"/>
          <w:u w:val="single"/>
          <w:lang w:val="en-US" w:eastAsia="zh-CN"/>
        </w:rPr>
        <w:t>合同</w:t>
      </w:r>
      <w:r>
        <w:rPr>
          <w:rFonts w:hint="eastAsia" w:ascii="宋体" w:hAnsi="宋体" w:eastAsia="宋体" w:cs="宋体"/>
          <w:color w:val="000000"/>
          <w:sz w:val="21"/>
          <w:szCs w:val="21"/>
          <w:u w:val="single"/>
        </w:rPr>
        <w:t>约定标准检查乙方的工作质量，凡甲方检查时未达到标准</w:t>
      </w:r>
      <w:r>
        <w:rPr>
          <w:rFonts w:hint="eastAsia" w:ascii="宋体" w:hAnsi="宋体" w:eastAsia="宋体" w:cs="宋体"/>
          <w:color w:val="000000"/>
          <w:sz w:val="21"/>
          <w:szCs w:val="21"/>
          <w:u w:val="single"/>
          <w:lang w:val="en-US" w:eastAsia="zh-CN"/>
        </w:rPr>
        <w:t>及要求</w:t>
      </w:r>
      <w:r>
        <w:rPr>
          <w:rFonts w:hint="eastAsia" w:ascii="宋体" w:hAnsi="宋体" w:eastAsia="宋体" w:cs="宋体"/>
          <w:color w:val="000000"/>
          <w:sz w:val="21"/>
          <w:szCs w:val="21"/>
          <w:u w:val="single"/>
        </w:rPr>
        <w:t>的，有权要求乙方根据实际情况免费增加消杀次数并限期整改，乙方不得拒绝、不得主张增加费用等。</w:t>
      </w:r>
    </w:p>
    <w:p w14:paraId="3D31DB50">
      <w:pPr>
        <w:adjustRightInd w:val="0"/>
        <w:snapToGrid w:val="0"/>
        <w:spacing w:line="580" w:lineRule="exact"/>
        <w:ind w:firstLine="316" w:firstLineChars="15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w:t>
      </w:r>
      <w:r>
        <w:rPr>
          <w:rFonts w:hint="eastAsia" w:ascii="宋体" w:hAnsi="宋体" w:cs="宋体"/>
          <w:b/>
          <w:bCs/>
          <w:color w:val="000000"/>
          <w:sz w:val="21"/>
          <w:szCs w:val="21"/>
          <w:lang w:val="en-US" w:eastAsia="zh-CN"/>
        </w:rPr>
        <w:t>有害生物防治</w:t>
      </w:r>
      <w:r>
        <w:rPr>
          <w:rFonts w:hint="eastAsia" w:ascii="宋体" w:hAnsi="宋体" w:eastAsia="宋体" w:cs="宋体"/>
          <w:b/>
          <w:bCs/>
          <w:color w:val="000000"/>
          <w:sz w:val="21"/>
          <w:szCs w:val="21"/>
        </w:rPr>
        <w:t>服务费及付费方式</w:t>
      </w:r>
    </w:p>
    <w:p w14:paraId="71B2600B">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w:t>
      </w:r>
      <w:r>
        <w:rPr>
          <w:rFonts w:hint="eastAsia" w:ascii="Times New Roman" w:hAnsi="Times New Roman" w:cs="Times New Roman"/>
          <w:szCs w:val="21"/>
          <w:lang w:val="en-US" w:eastAsia="zh-CN"/>
        </w:rPr>
        <w:t>有害生物</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单次费用（如下表格）*中标费率</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%（中标</w:t>
      </w:r>
      <w:r>
        <w:rPr>
          <w:rFonts w:hint="eastAsia" w:ascii="Times New Roman" w:hAnsi="Times New Roman" w:cs="Times New Roman"/>
          <w:szCs w:val="21"/>
          <w:lang w:val="en-US" w:eastAsia="zh-CN"/>
        </w:rPr>
        <w:t>费率</w:t>
      </w:r>
      <w:r>
        <w:rPr>
          <w:rFonts w:hint="eastAsia" w:ascii="Times New Roman" w:hAnsi="Times New Roman" w:eastAsia="宋体" w:cs="Times New Roman"/>
          <w:szCs w:val="21"/>
        </w:rPr>
        <w:t>包含但不限于</w:t>
      </w:r>
      <w:r>
        <w:rPr>
          <w:rFonts w:hint="eastAsia" w:ascii="Times New Roman" w:hAnsi="Times New Roman"/>
          <w:szCs w:val="21"/>
        </w:rPr>
        <w:t>咨询服务费、方案编制费、现场调研勘察费、数据采集费、人工费、差旅费、利润、税金等</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p>
    <w:tbl>
      <w:tblPr>
        <w:tblStyle w:val="4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4165"/>
        <w:gridCol w:w="2921"/>
      </w:tblGrid>
      <w:tr w14:paraId="0203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0041AE5">
            <w:pPr>
              <w:spacing w:line="440" w:lineRule="exact"/>
              <w:jc w:val="center"/>
              <w:rPr>
                <w:rFonts w:ascii="Calibri" w:hAnsi="Calibri" w:eastAsia="宋体" w:cs="Times New Roman"/>
                <w:szCs w:val="22"/>
              </w:rPr>
            </w:pPr>
            <w:r>
              <w:rPr>
                <w:rFonts w:hint="eastAsia" w:ascii="Calibri" w:hAnsi="Calibri" w:eastAsia="宋体" w:cs="Times New Roman"/>
                <w:szCs w:val="22"/>
              </w:rPr>
              <w:t>序号</w:t>
            </w:r>
          </w:p>
        </w:tc>
        <w:tc>
          <w:tcPr>
            <w:tcW w:w="4165" w:type="dxa"/>
            <w:vAlign w:val="center"/>
          </w:tcPr>
          <w:p w14:paraId="1F750214">
            <w:pPr>
              <w:spacing w:line="440" w:lineRule="exact"/>
              <w:jc w:val="center"/>
              <w:rPr>
                <w:rFonts w:ascii="Calibri" w:hAnsi="Calibri" w:eastAsia="宋体" w:cs="Times New Roman"/>
                <w:szCs w:val="22"/>
              </w:rPr>
            </w:pPr>
            <w:r>
              <w:rPr>
                <w:rFonts w:hint="eastAsia" w:ascii="Calibri" w:hAnsi="Calibri" w:eastAsia="宋体" w:cs="Times New Roman"/>
                <w:szCs w:val="22"/>
              </w:rPr>
              <w:t>餐厅名称</w:t>
            </w:r>
          </w:p>
        </w:tc>
        <w:tc>
          <w:tcPr>
            <w:tcW w:w="2921" w:type="dxa"/>
            <w:vAlign w:val="center"/>
          </w:tcPr>
          <w:p w14:paraId="68567EE5">
            <w:pPr>
              <w:spacing w:line="440" w:lineRule="exact"/>
              <w:jc w:val="center"/>
              <w:rPr>
                <w:rFonts w:ascii="Calibri" w:hAnsi="Calibri" w:eastAsia="宋体" w:cs="Times New Roman"/>
                <w:szCs w:val="22"/>
              </w:rPr>
            </w:pPr>
            <w:r>
              <w:rPr>
                <w:rFonts w:hint="eastAsia" w:ascii="Calibri" w:hAnsi="Calibri" w:eastAsia="宋体" w:cs="Times New Roman"/>
                <w:szCs w:val="22"/>
              </w:rPr>
              <w:t>单价（元）/次</w:t>
            </w:r>
          </w:p>
        </w:tc>
      </w:tr>
      <w:tr w14:paraId="05FB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CE8A668">
            <w:pPr>
              <w:spacing w:line="440" w:lineRule="exact"/>
              <w:jc w:val="center"/>
              <w:rPr>
                <w:rFonts w:ascii="Calibri" w:hAnsi="Calibri" w:eastAsia="宋体" w:cs="Times New Roman"/>
                <w:szCs w:val="22"/>
              </w:rPr>
            </w:pPr>
            <w:r>
              <w:rPr>
                <w:rFonts w:hint="eastAsia" w:ascii="Calibri" w:hAnsi="Calibri" w:eastAsia="宋体" w:cs="Times New Roman"/>
                <w:szCs w:val="22"/>
              </w:rPr>
              <w:t>1</w:t>
            </w:r>
          </w:p>
        </w:tc>
        <w:tc>
          <w:tcPr>
            <w:tcW w:w="4165" w:type="dxa"/>
            <w:vAlign w:val="center"/>
          </w:tcPr>
          <w:p w14:paraId="13612B3D">
            <w:pPr>
              <w:spacing w:line="440" w:lineRule="exact"/>
              <w:jc w:val="center"/>
              <w:rPr>
                <w:rFonts w:ascii="Calibri" w:hAnsi="Calibri" w:eastAsia="宋体" w:cs="Times New Roman"/>
                <w:szCs w:val="22"/>
              </w:rPr>
            </w:pPr>
            <w:r>
              <w:rPr>
                <w:rFonts w:hint="eastAsia" w:ascii="Calibri" w:hAnsi="Calibri" w:eastAsia="宋体" w:cs="Times New Roman"/>
                <w:szCs w:val="22"/>
              </w:rPr>
              <w:t>韩江春政务区店</w:t>
            </w:r>
          </w:p>
        </w:tc>
        <w:tc>
          <w:tcPr>
            <w:tcW w:w="2921" w:type="dxa"/>
            <w:vAlign w:val="center"/>
          </w:tcPr>
          <w:p w14:paraId="66176B38">
            <w:pPr>
              <w:widowControl/>
              <w:jc w:val="center"/>
              <w:rPr>
                <w:rFonts w:hint="default" w:ascii="宋体" w:hAnsi="宋体" w:eastAsia="宋体" w:cs="Times New Roman"/>
                <w:color w:val="000000"/>
                <w:kern w:val="0"/>
                <w:sz w:val="22"/>
                <w:szCs w:val="22"/>
                <w:lang w:val="en-US" w:eastAsia="zh-CN"/>
              </w:rPr>
            </w:pPr>
            <w:r>
              <w:rPr>
                <w:rFonts w:hint="eastAsia" w:ascii="宋体" w:hAnsi="宋体" w:eastAsia="宋体" w:cs="Times New Roman"/>
                <w:color w:val="000000"/>
                <w:kern w:val="0"/>
                <w:sz w:val="22"/>
                <w:szCs w:val="22"/>
                <w:lang w:val="en-US" w:eastAsia="zh-CN"/>
              </w:rPr>
              <w:t>75</w:t>
            </w:r>
          </w:p>
        </w:tc>
      </w:tr>
      <w:tr w14:paraId="42CC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F92436C">
            <w:pPr>
              <w:spacing w:line="440" w:lineRule="exact"/>
              <w:jc w:val="center"/>
              <w:rPr>
                <w:rFonts w:ascii="Calibri" w:hAnsi="Calibri" w:eastAsia="宋体" w:cs="Times New Roman"/>
                <w:szCs w:val="22"/>
              </w:rPr>
            </w:pPr>
            <w:r>
              <w:rPr>
                <w:rFonts w:hint="eastAsia" w:ascii="Calibri" w:hAnsi="Calibri" w:eastAsia="宋体" w:cs="Times New Roman"/>
                <w:szCs w:val="22"/>
              </w:rPr>
              <w:t>2</w:t>
            </w:r>
          </w:p>
        </w:tc>
        <w:tc>
          <w:tcPr>
            <w:tcW w:w="4165" w:type="dxa"/>
            <w:vAlign w:val="center"/>
          </w:tcPr>
          <w:p w14:paraId="1D533E70">
            <w:pPr>
              <w:spacing w:line="440" w:lineRule="exact"/>
              <w:jc w:val="center"/>
              <w:rPr>
                <w:rFonts w:ascii="Calibri" w:hAnsi="Calibri" w:eastAsia="宋体" w:cs="Times New Roman"/>
                <w:szCs w:val="22"/>
              </w:rPr>
            </w:pPr>
            <w:r>
              <w:rPr>
                <w:rFonts w:hint="eastAsia" w:ascii="宋体" w:hAnsi="宋体"/>
                <w:bCs/>
                <w:szCs w:val="32"/>
                <w:lang w:val="en-US" w:eastAsia="zh-CN"/>
              </w:rPr>
              <w:t>韩江春总部食堂</w:t>
            </w:r>
          </w:p>
        </w:tc>
        <w:tc>
          <w:tcPr>
            <w:tcW w:w="2921" w:type="dxa"/>
            <w:vAlign w:val="center"/>
          </w:tcPr>
          <w:p w14:paraId="643132FC">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7264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0AF9D78">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3</w:t>
            </w:r>
          </w:p>
        </w:tc>
        <w:tc>
          <w:tcPr>
            <w:tcW w:w="4165" w:type="dxa"/>
            <w:vAlign w:val="center"/>
          </w:tcPr>
          <w:p w14:paraId="67D75604">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水投餐厅</w:t>
            </w:r>
          </w:p>
        </w:tc>
        <w:tc>
          <w:tcPr>
            <w:tcW w:w="2921" w:type="dxa"/>
            <w:vAlign w:val="center"/>
          </w:tcPr>
          <w:p w14:paraId="254A6236">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67B9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4142FD54">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4</w:t>
            </w:r>
          </w:p>
        </w:tc>
        <w:tc>
          <w:tcPr>
            <w:tcW w:w="4165" w:type="dxa"/>
            <w:vAlign w:val="center"/>
          </w:tcPr>
          <w:p w14:paraId="776679E8">
            <w:pPr>
              <w:spacing w:line="440" w:lineRule="exact"/>
              <w:jc w:val="center"/>
              <w:rPr>
                <w:rFonts w:hint="default" w:cs="Times New Roman"/>
                <w:szCs w:val="22"/>
                <w:lang w:val="en-US" w:eastAsia="zh-CN"/>
              </w:rPr>
            </w:pPr>
            <w:r>
              <w:rPr>
                <w:rFonts w:hint="eastAsia" w:cs="Times New Roman"/>
                <w:szCs w:val="22"/>
                <w:lang w:val="en-US" w:eastAsia="zh-CN"/>
              </w:rPr>
              <w:t>小庙餐厅</w:t>
            </w:r>
          </w:p>
        </w:tc>
        <w:tc>
          <w:tcPr>
            <w:tcW w:w="2921" w:type="dxa"/>
            <w:vAlign w:val="center"/>
          </w:tcPr>
          <w:p w14:paraId="62C118B5">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69AA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5796317">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5</w:t>
            </w:r>
          </w:p>
        </w:tc>
        <w:tc>
          <w:tcPr>
            <w:tcW w:w="4165" w:type="dxa"/>
            <w:vAlign w:val="center"/>
          </w:tcPr>
          <w:p w14:paraId="39540B19">
            <w:pPr>
              <w:spacing w:line="440" w:lineRule="exact"/>
              <w:jc w:val="center"/>
              <w:rPr>
                <w:rFonts w:hint="default" w:cs="Times New Roman"/>
                <w:szCs w:val="22"/>
                <w:lang w:val="en-US" w:eastAsia="zh-CN"/>
              </w:rPr>
            </w:pPr>
            <w:r>
              <w:rPr>
                <w:rFonts w:hint="eastAsia" w:cs="Times New Roman"/>
                <w:szCs w:val="22"/>
                <w:lang w:val="en-US" w:eastAsia="zh-CN"/>
              </w:rPr>
              <w:t>金融港餐厅</w:t>
            </w:r>
          </w:p>
        </w:tc>
        <w:tc>
          <w:tcPr>
            <w:tcW w:w="2921" w:type="dxa"/>
            <w:vAlign w:val="center"/>
          </w:tcPr>
          <w:p w14:paraId="741D89EC">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1082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C1CAD92">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6</w:t>
            </w:r>
          </w:p>
        </w:tc>
        <w:tc>
          <w:tcPr>
            <w:tcW w:w="4165" w:type="dxa"/>
            <w:vAlign w:val="center"/>
          </w:tcPr>
          <w:p w14:paraId="24782819">
            <w:pPr>
              <w:spacing w:line="440" w:lineRule="exact"/>
              <w:jc w:val="center"/>
              <w:rPr>
                <w:rFonts w:hint="default" w:cs="Times New Roman"/>
                <w:szCs w:val="22"/>
                <w:lang w:val="en-US" w:eastAsia="zh-CN"/>
              </w:rPr>
            </w:pPr>
            <w:r>
              <w:rPr>
                <w:rFonts w:hint="eastAsia" w:cs="Times New Roman"/>
                <w:szCs w:val="22"/>
                <w:lang w:val="en-US" w:eastAsia="zh-CN"/>
              </w:rPr>
              <w:t>泊车集团餐厅</w:t>
            </w:r>
          </w:p>
        </w:tc>
        <w:tc>
          <w:tcPr>
            <w:tcW w:w="2921" w:type="dxa"/>
            <w:vAlign w:val="center"/>
          </w:tcPr>
          <w:p w14:paraId="47F5504D">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58CF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CA3B6C6">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7</w:t>
            </w:r>
          </w:p>
        </w:tc>
        <w:tc>
          <w:tcPr>
            <w:tcW w:w="4165" w:type="dxa"/>
            <w:vAlign w:val="center"/>
          </w:tcPr>
          <w:p w14:paraId="5AF32DF4">
            <w:pPr>
              <w:spacing w:line="440" w:lineRule="exact"/>
              <w:jc w:val="center"/>
              <w:rPr>
                <w:rFonts w:ascii="Calibri" w:hAnsi="Calibri" w:eastAsia="宋体" w:cs="Times New Roman"/>
                <w:szCs w:val="22"/>
              </w:rPr>
            </w:pPr>
            <w:r>
              <w:rPr>
                <w:rFonts w:hint="eastAsia" w:ascii="Calibri" w:hAnsi="Calibri" w:eastAsia="宋体" w:cs="Times New Roman"/>
                <w:szCs w:val="22"/>
              </w:rPr>
              <w:t>合肥轨道交通集团餐厅</w:t>
            </w:r>
          </w:p>
        </w:tc>
        <w:tc>
          <w:tcPr>
            <w:tcW w:w="2921" w:type="dxa"/>
            <w:vAlign w:val="center"/>
          </w:tcPr>
          <w:p w14:paraId="0AFF24D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820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93DBB55">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8</w:t>
            </w:r>
          </w:p>
        </w:tc>
        <w:tc>
          <w:tcPr>
            <w:tcW w:w="4165" w:type="dxa"/>
            <w:vAlign w:val="center"/>
          </w:tcPr>
          <w:p w14:paraId="40F37ABB">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轨道2号线南岗车辆段餐厅</w:t>
            </w:r>
          </w:p>
        </w:tc>
        <w:tc>
          <w:tcPr>
            <w:tcW w:w="2921" w:type="dxa"/>
            <w:vAlign w:val="center"/>
          </w:tcPr>
          <w:p w14:paraId="62E59EE2">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7298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CF6A199">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9</w:t>
            </w:r>
          </w:p>
        </w:tc>
        <w:tc>
          <w:tcPr>
            <w:tcW w:w="4165" w:type="dxa"/>
            <w:vAlign w:val="center"/>
          </w:tcPr>
          <w:p w14:paraId="60B3E72E">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轨道2号线大彭停车场餐厅</w:t>
            </w:r>
          </w:p>
        </w:tc>
        <w:tc>
          <w:tcPr>
            <w:tcW w:w="2921" w:type="dxa"/>
            <w:vAlign w:val="center"/>
          </w:tcPr>
          <w:p w14:paraId="4DD859C5">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9F6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14320B7">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10</w:t>
            </w:r>
          </w:p>
        </w:tc>
        <w:tc>
          <w:tcPr>
            <w:tcW w:w="4165" w:type="dxa"/>
            <w:vAlign w:val="center"/>
          </w:tcPr>
          <w:p w14:paraId="665793E6">
            <w:pPr>
              <w:spacing w:line="440" w:lineRule="exact"/>
              <w:jc w:val="center"/>
              <w:rPr>
                <w:rFonts w:ascii="Calibri" w:hAnsi="Calibri" w:eastAsia="宋体" w:cs="Times New Roman"/>
                <w:szCs w:val="22"/>
              </w:rPr>
            </w:pPr>
            <w:r>
              <w:rPr>
                <w:rFonts w:hint="eastAsia" w:ascii="Calibri" w:hAnsi="Calibri" w:eastAsia="宋体" w:cs="Times New Roman"/>
                <w:szCs w:val="22"/>
              </w:rPr>
              <w:t>轨道4号线科学城车辆段餐厅</w:t>
            </w:r>
          </w:p>
        </w:tc>
        <w:tc>
          <w:tcPr>
            <w:tcW w:w="2921" w:type="dxa"/>
            <w:vAlign w:val="center"/>
          </w:tcPr>
          <w:p w14:paraId="2CE25F8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5D6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6E85CFF">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11</w:t>
            </w:r>
          </w:p>
        </w:tc>
        <w:tc>
          <w:tcPr>
            <w:tcW w:w="4165" w:type="dxa"/>
            <w:vAlign w:val="center"/>
          </w:tcPr>
          <w:p w14:paraId="559AC4CF">
            <w:pPr>
              <w:spacing w:line="440" w:lineRule="exact"/>
              <w:jc w:val="center"/>
              <w:rPr>
                <w:rFonts w:ascii="Calibri" w:hAnsi="Calibri" w:eastAsia="宋体" w:cs="Times New Roman"/>
                <w:szCs w:val="22"/>
              </w:rPr>
            </w:pPr>
            <w:r>
              <w:rPr>
                <w:rFonts w:hint="eastAsia" w:ascii="Calibri" w:hAnsi="Calibri" w:eastAsia="宋体" w:cs="Times New Roman"/>
                <w:szCs w:val="22"/>
              </w:rPr>
              <w:t>轨道1号线天水路停车场餐厅</w:t>
            </w:r>
          </w:p>
        </w:tc>
        <w:tc>
          <w:tcPr>
            <w:tcW w:w="2921" w:type="dxa"/>
            <w:vAlign w:val="center"/>
          </w:tcPr>
          <w:p w14:paraId="0BC35783">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6449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2516BC2">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12</w:t>
            </w:r>
          </w:p>
        </w:tc>
        <w:tc>
          <w:tcPr>
            <w:tcW w:w="4165" w:type="dxa"/>
            <w:vAlign w:val="center"/>
          </w:tcPr>
          <w:p w14:paraId="4E52D005">
            <w:pPr>
              <w:spacing w:line="440" w:lineRule="exact"/>
              <w:jc w:val="center"/>
              <w:rPr>
                <w:rFonts w:ascii="Calibri" w:hAnsi="Calibri" w:eastAsia="宋体" w:cs="Times New Roman"/>
                <w:szCs w:val="22"/>
              </w:rPr>
            </w:pPr>
            <w:r>
              <w:rPr>
                <w:rFonts w:hint="eastAsia" w:ascii="Calibri" w:hAnsi="Calibri" w:eastAsia="宋体" w:cs="Times New Roman"/>
                <w:szCs w:val="22"/>
              </w:rPr>
              <w:t>聚变堆园区餐厅</w:t>
            </w:r>
          </w:p>
        </w:tc>
        <w:tc>
          <w:tcPr>
            <w:tcW w:w="2921" w:type="dxa"/>
            <w:vAlign w:val="center"/>
          </w:tcPr>
          <w:p w14:paraId="3ED0FC9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6CB4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5FF520F">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13</w:t>
            </w:r>
          </w:p>
        </w:tc>
        <w:tc>
          <w:tcPr>
            <w:tcW w:w="4165" w:type="dxa"/>
            <w:vAlign w:val="center"/>
          </w:tcPr>
          <w:p w14:paraId="57FE71C1">
            <w:pPr>
              <w:spacing w:line="440" w:lineRule="exact"/>
              <w:jc w:val="center"/>
              <w:rPr>
                <w:rFonts w:ascii="Calibri" w:hAnsi="Calibri" w:eastAsia="宋体" w:cs="Times New Roman"/>
                <w:szCs w:val="22"/>
              </w:rPr>
            </w:pPr>
            <w:r>
              <w:rPr>
                <w:rFonts w:hint="eastAsia" w:ascii="Calibri" w:hAnsi="Calibri" w:eastAsia="宋体" w:cs="Times New Roman"/>
                <w:szCs w:val="22"/>
              </w:rPr>
              <w:t>合光项目餐厅</w:t>
            </w:r>
          </w:p>
        </w:tc>
        <w:tc>
          <w:tcPr>
            <w:tcW w:w="2921" w:type="dxa"/>
            <w:vAlign w:val="center"/>
          </w:tcPr>
          <w:p w14:paraId="118720E0">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B79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441A9584">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4</w:t>
            </w:r>
          </w:p>
        </w:tc>
        <w:tc>
          <w:tcPr>
            <w:tcW w:w="4165" w:type="dxa"/>
            <w:vAlign w:val="center"/>
          </w:tcPr>
          <w:p w14:paraId="0BE582F3">
            <w:pPr>
              <w:spacing w:line="440" w:lineRule="exact"/>
              <w:jc w:val="center"/>
              <w:rPr>
                <w:rFonts w:ascii="Calibri" w:hAnsi="Calibri" w:eastAsia="宋体" w:cs="Times New Roman"/>
                <w:szCs w:val="22"/>
              </w:rPr>
            </w:pPr>
            <w:r>
              <w:rPr>
                <w:rFonts w:hint="eastAsia" w:ascii="Calibri" w:hAnsi="Calibri" w:eastAsia="宋体" w:cs="Times New Roman"/>
                <w:szCs w:val="22"/>
              </w:rPr>
              <w:t>滨湖科学城餐厅</w:t>
            </w:r>
          </w:p>
        </w:tc>
        <w:tc>
          <w:tcPr>
            <w:tcW w:w="2921" w:type="dxa"/>
            <w:vAlign w:val="center"/>
          </w:tcPr>
          <w:p w14:paraId="4EC4CF46">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598B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C8ABD60">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5</w:t>
            </w:r>
          </w:p>
        </w:tc>
        <w:tc>
          <w:tcPr>
            <w:tcW w:w="4165" w:type="dxa"/>
            <w:vAlign w:val="center"/>
          </w:tcPr>
          <w:p w14:paraId="480EA033">
            <w:pPr>
              <w:spacing w:line="440" w:lineRule="exact"/>
              <w:jc w:val="center"/>
              <w:rPr>
                <w:rFonts w:ascii="Calibri" w:hAnsi="Calibri" w:eastAsia="宋体" w:cs="Times New Roman"/>
                <w:szCs w:val="22"/>
              </w:rPr>
            </w:pPr>
            <w:r>
              <w:rPr>
                <w:rFonts w:hint="eastAsia" w:ascii="Calibri" w:hAnsi="Calibri" w:eastAsia="宋体" w:cs="Times New Roman"/>
                <w:szCs w:val="22"/>
              </w:rPr>
              <w:t>水湖镇人民政府餐厅</w:t>
            </w:r>
          </w:p>
        </w:tc>
        <w:tc>
          <w:tcPr>
            <w:tcW w:w="2921" w:type="dxa"/>
            <w:vAlign w:val="center"/>
          </w:tcPr>
          <w:p w14:paraId="66E03936">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37B2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2" w:type="dxa"/>
            <w:vAlign w:val="center"/>
          </w:tcPr>
          <w:p w14:paraId="09F9C351">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6</w:t>
            </w:r>
          </w:p>
        </w:tc>
        <w:tc>
          <w:tcPr>
            <w:tcW w:w="4165" w:type="dxa"/>
            <w:vAlign w:val="center"/>
          </w:tcPr>
          <w:p w14:paraId="45744530">
            <w:pPr>
              <w:spacing w:line="440" w:lineRule="exact"/>
              <w:jc w:val="center"/>
              <w:rPr>
                <w:rFonts w:ascii="Calibri" w:hAnsi="Calibri" w:eastAsia="宋体" w:cs="Times New Roman"/>
                <w:szCs w:val="22"/>
              </w:rPr>
            </w:pPr>
            <w:r>
              <w:rPr>
                <w:rFonts w:hint="eastAsia" w:ascii="Calibri" w:hAnsi="Calibri" w:eastAsia="宋体" w:cs="Times New Roman"/>
                <w:szCs w:val="22"/>
              </w:rPr>
              <w:t>新创信餐厅</w:t>
            </w:r>
          </w:p>
        </w:tc>
        <w:tc>
          <w:tcPr>
            <w:tcW w:w="2921" w:type="dxa"/>
            <w:vAlign w:val="center"/>
          </w:tcPr>
          <w:p w14:paraId="4C66951B">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bl>
    <w:p w14:paraId="64CDA910">
      <w:pPr>
        <w:spacing w:line="500" w:lineRule="exact"/>
        <w:ind w:firstLine="420" w:firstLineChars="200"/>
        <w:rPr>
          <w:rFonts w:ascii="Times New Roman" w:hAnsi="Times New Roman" w:eastAsia="宋体" w:cs="Times New Roman"/>
          <w:szCs w:val="21"/>
        </w:rPr>
      </w:pPr>
      <w:bookmarkStart w:id="394" w:name="_Toc10340"/>
      <w:bookmarkStart w:id="395" w:name="_Toc1814"/>
      <w:bookmarkStart w:id="396" w:name="_Toc22618"/>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服务费用由甲方根据乙方实际</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的次数进行结算，原则上每个门店</w:t>
      </w:r>
      <w:r>
        <w:rPr>
          <w:rFonts w:hint="eastAsia" w:ascii="Times New Roman" w:hAnsi="Times New Roman" w:eastAsia="宋体" w:cs="Times New Roman"/>
          <w:szCs w:val="21"/>
          <w:lang w:val="en-US" w:eastAsia="zh-CN"/>
        </w:rPr>
        <w:t>每月防治1次</w:t>
      </w:r>
      <w:r>
        <w:rPr>
          <w:rFonts w:hint="eastAsia" w:ascii="Times New Roman" w:hAnsi="Times New Roman" w:eastAsia="宋体" w:cs="Times New Roman"/>
          <w:szCs w:val="21"/>
        </w:rPr>
        <w:t>，合同</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.1中表格描述的门店以实际为准，甲方后期新增加的项目点</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服务仍由乙方提供，另签补充协议，新增门店</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单次费用</w:t>
      </w:r>
      <w:r>
        <w:rPr>
          <w:rFonts w:hint="eastAsia" w:ascii="Times New Roman" w:hAnsi="Times New Roman" w:cs="Times New Roman"/>
          <w:szCs w:val="21"/>
          <w:lang w:val="en-US" w:eastAsia="zh-CN"/>
        </w:rPr>
        <w:t>按单次费用*中标费率</w:t>
      </w:r>
      <w:r>
        <w:rPr>
          <w:rFonts w:hint="eastAsia" w:ascii="Times New Roman" w:hAnsi="Times New Roman" w:eastAsia="宋体" w:cs="Times New Roman"/>
          <w:szCs w:val="21"/>
        </w:rPr>
        <w:t>，若以上项目点或后期新增的项目点因甲方与甲方项目业主方合作到期或解除，相应的</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服务进行核减。</w:t>
      </w:r>
    </w:p>
    <w:bookmarkEnd w:id="394"/>
    <w:bookmarkEnd w:id="395"/>
    <w:bookmarkEnd w:id="396"/>
    <w:p w14:paraId="424461A8">
      <w:pPr>
        <w:spacing w:line="500" w:lineRule="exact"/>
        <w:ind w:firstLine="435"/>
        <w:rPr>
          <w:rFonts w:ascii="Times New Roman" w:hAnsi="Times New Roman" w:eastAsia="宋体" w:cs="Times New Roman"/>
          <w:szCs w:val="21"/>
        </w:rPr>
      </w:pPr>
      <w:r>
        <w:rPr>
          <w:rFonts w:hint="eastAsia" w:ascii="Times New Roman" w:hAnsi="Times New Roman" w:eastAsia="宋体" w:cs="Times New Roman"/>
          <w:szCs w:val="21"/>
          <w:lang w:val="en-US" w:eastAsia="zh-CN"/>
        </w:rPr>
        <w:t>4.3</w:t>
      </w:r>
      <w:r>
        <w:rPr>
          <w:rFonts w:ascii="Times New Roman" w:hAnsi="Times New Roman" w:eastAsia="宋体" w:cs="Times New Roman"/>
          <w:szCs w:val="21"/>
        </w:rPr>
        <w:t>付款方式：</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有害防治服务</w:t>
      </w:r>
      <w:r>
        <w:rPr>
          <w:rFonts w:hint="eastAsia" w:ascii="Times New Roman" w:hAnsi="Times New Roman" w:eastAsia="宋体" w:cs="Times New Roman"/>
          <w:szCs w:val="21"/>
          <w:u w:val="single"/>
        </w:rPr>
        <w:t>费用按季度支付，乙方提供经甲方确认的门店验收单及增值税专用发票，甲方收到</w:t>
      </w:r>
      <w:r>
        <w:rPr>
          <w:rFonts w:hint="eastAsia" w:ascii="Times New Roman" w:hAnsi="Times New Roman" w:cs="Times New Roman"/>
          <w:szCs w:val="21"/>
          <w:u w:val="single"/>
          <w:lang w:val="en-US" w:eastAsia="zh-CN"/>
        </w:rPr>
        <w:t>符</w:t>
      </w:r>
      <w:r>
        <w:rPr>
          <w:rFonts w:hint="eastAsia" w:ascii="Times New Roman" w:hAnsi="Times New Roman" w:cs="Times New Roman"/>
          <w:color w:val="auto"/>
          <w:szCs w:val="21"/>
          <w:u w:val="single"/>
          <w:lang w:val="en-US" w:eastAsia="zh-CN"/>
        </w:rPr>
        <w:t>合税务要求的</w:t>
      </w:r>
      <w:r>
        <w:rPr>
          <w:rFonts w:hint="eastAsia" w:ascii="Times New Roman" w:hAnsi="Times New Roman" w:eastAsia="宋体" w:cs="Times New Roman"/>
          <w:color w:val="auto"/>
          <w:szCs w:val="21"/>
          <w:u w:val="single"/>
        </w:rPr>
        <w:t>发</w:t>
      </w:r>
      <w:r>
        <w:rPr>
          <w:rFonts w:hint="eastAsia" w:ascii="Times New Roman" w:hAnsi="Times New Roman" w:eastAsia="宋体" w:cs="Times New Roman"/>
          <w:szCs w:val="21"/>
          <w:u w:val="single"/>
        </w:rPr>
        <w:t>票后三十个工作日内付清季度</w:t>
      </w:r>
      <w:r>
        <w:rPr>
          <w:rFonts w:hint="eastAsia" w:ascii="Times New Roman" w:hAnsi="Times New Roman" w:eastAsia="宋体" w:cs="Times New Roman"/>
          <w:szCs w:val="21"/>
          <w:u w:val="single"/>
          <w:lang w:val="en-US" w:eastAsia="zh-CN"/>
        </w:rPr>
        <w:t>防治</w:t>
      </w:r>
      <w:r>
        <w:rPr>
          <w:rFonts w:hint="eastAsia" w:ascii="Times New Roman" w:hAnsi="Times New Roman" w:eastAsia="宋体" w:cs="Times New Roman"/>
          <w:szCs w:val="21"/>
          <w:u w:val="single"/>
        </w:rPr>
        <w:t>费用。</w:t>
      </w:r>
    </w:p>
    <w:p w14:paraId="3CD19FAD">
      <w:pPr>
        <w:adjustRightInd w:val="0"/>
        <w:snapToGrid w:val="0"/>
        <w:spacing w:line="5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乙方指定收款账户：</w:t>
      </w:r>
    </w:p>
    <w:p w14:paraId="4CCB3292">
      <w:pPr>
        <w:adjustRightInd w:val="0"/>
        <w:snapToGrid w:val="0"/>
        <w:spacing w:line="580" w:lineRule="exact"/>
        <w:ind w:firstLine="57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开户行：</w:t>
      </w:r>
      <w:r>
        <w:rPr>
          <w:rFonts w:hint="eastAsia" w:ascii="宋体" w:hAnsi="宋体" w:eastAsia="宋体" w:cs="宋体"/>
          <w:color w:val="000000"/>
          <w:sz w:val="21"/>
          <w:szCs w:val="21"/>
          <w:lang w:val="en-US" w:eastAsia="zh-CN"/>
        </w:rPr>
        <w:t xml:space="preserve"> </w:t>
      </w:r>
    </w:p>
    <w:p w14:paraId="0113B9F8">
      <w:pPr>
        <w:adjustRightInd w:val="0"/>
        <w:snapToGrid w:val="0"/>
        <w:spacing w:line="580" w:lineRule="exact"/>
        <w:ind w:firstLine="57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账户名称：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p>
    <w:p w14:paraId="639D368F">
      <w:pPr>
        <w:adjustRightInd w:val="0"/>
        <w:snapToGrid w:val="0"/>
        <w:spacing w:line="580" w:lineRule="exact"/>
        <w:ind w:firstLine="57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 xml:space="preserve"> </w:t>
      </w:r>
    </w:p>
    <w:p w14:paraId="191509E2">
      <w:pPr>
        <w:adjustRightInd w:val="0"/>
        <w:snapToGrid w:val="0"/>
        <w:spacing w:line="480" w:lineRule="exact"/>
        <w:ind w:firstLine="103" w:firstLineChars="4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五、消杀位置、消杀种类：</w:t>
      </w:r>
    </w:p>
    <w:p w14:paraId="6F16A2D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5.1消杀位置：</w:t>
      </w:r>
    </w:p>
    <w:p w14:paraId="2692B25D">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（1）韩江春政务区店：合肥市蜀山区荷叶地街道潜山路100号琥珀五环城和颂阁2幢；</w:t>
      </w:r>
    </w:p>
    <w:p w14:paraId="5814E88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bCs/>
          <w:szCs w:val="32"/>
          <w:lang w:val="en-US" w:eastAsia="zh-CN"/>
        </w:rPr>
        <w:t>韩江春总部食堂</w:t>
      </w:r>
      <w:r>
        <w:rPr>
          <w:rFonts w:hint="eastAsia" w:ascii="宋体" w:hAnsi="宋体" w:eastAsia="宋体" w:cs="宋体"/>
          <w:color w:val="000000"/>
          <w:sz w:val="21"/>
          <w:szCs w:val="21"/>
        </w:rPr>
        <w:t>：庐阳区东方大道与阜阳北路交叉口西300米创智园区公租房一楼；</w:t>
      </w:r>
    </w:p>
    <w:p w14:paraId="15E038F9">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）水投餐厅：包河区包河大道398号A座；</w:t>
      </w:r>
    </w:p>
    <w:p w14:paraId="52552BFC">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4</w:t>
      </w:r>
      <w:r>
        <w:rPr>
          <w:rFonts w:hint="default" w:ascii="宋体" w:hAnsi="宋体" w:eastAsia="宋体" w:cs="宋体"/>
          <w:color w:val="000000"/>
          <w:sz w:val="21"/>
          <w:szCs w:val="21"/>
          <w:lang w:val="en-US" w:eastAsia="zh-CN"/>
        </w:rPr>
        <w:t>）小庙餐厅: 合肥市蜀山区酒香泉路与三乘寺路交口</w:t>
      </w:r>
    </w:p>
    <w:p w14:paraId="7BAC12CC">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5</w:t>
      </w:r>
      <w:r>
        <w:rPr>
          <w:rFonts w:hint="default" w:ascii="宋体" w:hAnsi="宋体" w:eastAsia="宋体" w:cs="宋体"/>
          <w:color w:val="000000"/>
          <w:sz w:val="21"/>
          <w:szCs w:val="21"/>
          <w:lang w:val="en-US" w:eastAsia="zh-CN"/>
        </w:rPr>
        <w:t>）金融港餐厅：合肥市金融港A9西户；</w:t>
      </w:r>
    </w:p>
    <w:p w14:paraId="0E2C3E9C">
      <w:pPr>
        <w:adjustRightInd w:val="0"/>
        <w:snapToGrid w:val="0"/>
        <w:spacing w:line="480" w:lineRule="exact"/>
        <w:ind w:firstLine="420" w:firstLineChars="200"/>
        <w:rPr>
          <w:rFonts w:hint="eastAsia" w:ascii="宋体" w:hAnsi="宋体" w:eastAsia="宋体" w:cs="宋体"/>
          <w:color w:val="000000"/>
          <w:sz w:val="21"/>
          <w:szCs w:val="21"/>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6</w:t>
      </w:r>
      <w:r>
        <w:rPr>
          <w:rFonts w:hint="default" w:ascii="宋体" w:hAnsi="宋体" w:eastAsia="宋体" w:cs="宋体"/>
          <w:color w:val="000000"/>
          <w:sz w:val="21"/>
          <w:szCs w:val="21"/>
          <w:lang w:val="en-US" w:eastAsia="zh-CN"/>
        </w:rPr>
        <w:t>）泊车集团餐厅：瑶海区明光路46号东方大厦；</w:t>
      </w:r>
    </w:p>
    <w:p w14:paraId="03E13C55">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）合肥轨道交通集团餐厅：合肥市庐阳区淮河路256号；</w:t>
      </w:r>
    </w:p>
    <w:p w14:paraId="02D44338">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）轨道运营2号线南岗车辆段餐厅：合肥市蜀山区地铁2号线线路西段长宁大道站西南侧；</w:t>
      </w:r>
    </w:p>
    <w:p w14:paraId="7060938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）轨道运营2号线大彭停车场餐厅：合肥市瑶海区新安江路与东风大道交叉口；</w:t>
      </w:r>
    </w:p>
    <w:p w14:paraId="06BA34B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）轨道运营4号线科学城车辆段餐厅：合肥市高新区望江路与将军岭路交叉口；</w:t>
      </w:r>
    </w:p>
    <w:p w14:paraId="320174A6">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）轨道运营1号线天水路停车场餐厅：合肥市九顶山路与新蚌埠路交口；</w:t>
      </w:r>
    </w:p>
    <w:p w14:paraId="5B69845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rPr>
        <w:t>）聚变堆园区餐厅：合肥市庐阳区杨岗路大科学装置集中区4号楼内；</w:t>
      </w:r>
    </w:p>
    <w:p w14:paraId="47D3D0BC">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）合光项目餐厅：合肥市空港经济示范区奔牛路与白云路交叉口；</w:t>
      </w:r>
    </w:p>
    <w:p w14:paraId="245D3BB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）滨湖科学城餐厅：合肥市滨湖新区紫云路与西藏路交口滨湖科学城；</w:t>
      </w:r>
    </w:p>
    <w:p w14:paraId="03792FF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）水湖镇人民政府餐厅：长丰县水湖镇长丰路127号；</w:t>
      </w:r>
    </w:p>
    <w:p w14:paraId="1E54DA53">
      <w:pPr>
        <w:adjustRightInd w:val="0"/>
        <w:snapToGrid w:val="0"/>
        <w:spacing w:line="480" w:lineRule="exact"/>
        <w:ind w:firstLine="420" w:firstLineChars="200"/>
        <w:rPr>
          <w:rFonts w:hint="eastAsia" w:ascii="宋体" w:hAnsi="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）新创信餐厅：合肥市庐阳区长江中路与六安路交叉口向西200米长江饭店停车场内</w:t>
      </w:r>
      <w:r>
        <w:rPr>
          <w:rFonts w:hint="eastAsia" w:ascii="宋体" w:hAnsi="宋体" w:cs="宋体"/>
          <w:color w:val="000000"/>
          <w:sz w:val="21"/>
          <w:szCs w:val="21"/>
          <w:lang w:eastAsia="zh-CN"/>
        </w:rPr>
        <w:t>；</w:t>
      </w:r>
    </w:p>
    <w:p w14:paraId="214145ED">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5.2消杀种类：鼠、蚊、蝇、蟑螂及其他害虫等。</w:t>
      </w:r>
    </w:p>
    <w:p w14:paraId="1B37733C">
      <w:pPr>
        <w:adjustRightInd w:val="0"/>
        <w:snapToGrid w:val="0"/>
        <w:spacing w:line="480" w:lineRule="exact"/>
        <w:jc w:val="left"/>
        <w:rPr>
          <w:rFonts w:hint="eastAsia" w:ascii="宋体" w:hAnsi="宋体" w:eastAsia="宋体" w:cs="宋体"/>
          <w:b/>
          <w:bCs/>
          <w:color w:val="000000"/>
          <w:sz w:val="21"/>
          <w:szCs w:val="21"/>
        </w:rPr>
      </w:pPr>
      <w:r>
        <w:rPr>
          <w:rFonts w:hint="eastAsia" w:ascii="宋体" w:hAnsi="宋体" w:eastAsia="宋体" w:cs="宋体"/>
          <w:color w:val="000000"/>
          <w:sz w:val="21"/>
          <w:szCs w:val="21"/>
        </w:rPr>
        <w:t xml:space="preserve">  六</w:t>
      </w:r>
      <w:r>
        <w:rPr>
          <w:rFonts w:hint="eastAsia" w:ascii="宋体" w:hAnsi="宋体" w:eastAsia="宋体" w:cs="宋体"/>
          <w:b/>
          <w:bCs/>
          <w:color w:val="000000"/>
          <w:sz w:val="21"/>
          <w:szCs w:val="21"/>
        </w:rPr>
        <w:t>、违约责任</w:t>
      </w:r>
    </w:p>
    <w:p w14:paraId="1AFCC61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6.1乙方开始消杀与</w:t>
      </w:r>
      <w:r>
        <w:rPr>
          <w:rFonts w:hint="eastAsia" w:ascii="宋体" w:hAnsi="宋体" w:cs="宋体"/>
          <w:color w:val="000000"/>
          <w:sz w:val="21"/>
          <w:szCs w:val="21"/>
          <w:lang w:val="en-US" w:eastAsia="zh-CN"/>
        </w:rPr>
        <w:t>防治的</w:t>
      </w:r>
      <w:r>
        <w:rPr>
          <w:rFonts w:hint="eastAsia" w:ascii="宋体" w:hAnsi="宋体" w:eastAsia="宋体" w:cs="宋体"/>
          <w:color w:val="000000"/>
          <w:sz w:val="21"/>
          <w:szCs w:val="21"/>
        </w:rPr>
        <w:t>【1】个月后，仍未达到国家除害标准,甲方有权解除本合同。在乙方服务期限内，若甲方因消杀卫生未达标准而受到卫生检疫等有关部门的处罚，由乙方支付罚款，且乙方还应向甲方支付本合同总服务费【</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】%的价款作为违约金,同时甲方有权解除合同并要求乙方退还已支付的消杀费用。</w:t>
      </w:r>
    </w:p>
    <w:p w14:paraId="218F26B8">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6.2乙方未经甲方书面确认将本合同的部分或全部工作以直接或间接方式转交或分配给第三者的，视为违约，甲方有权即时解除合同，并要求乙方承担合同总金额【</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】％的违约金。乙方承诺就第三者行为与第三者承担连带责任。</w:t>
      </w:r>
    </w:p>
    <w:p w14:paraId="2743E8D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6.3除本合同另有约定外，乙方所提供的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药剂及药械的种类、品牌、生产厂家等有任何一项或乙方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未达到国家及本协议附件二约定的质量标准的，每发现一次，乙方须承担合同全部金额【30】％的违约金，发现【1】次以上，甲方有权解除本合同并要求乙方承担合同总金额【20】％的违约金。</w:t>
      </w:r>
    </w:p>
    <w:p w14:paraId="69F0630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6.4乙方因自身原因造成甲方任何财物、设施、人员、名誉及其他合法权益损害时，应由乙方独立承担责任并向甲方赔偿损失并负担因此而导致的诉讼费、律师费及其它各项费用。</w:t>
      </w:r>
    </w:p>
    <w:p w14:paraId="4BBCDF5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6.5除本合同另有约定外，若因乙方的原因本合同解除的，乙方应支付给甲方合同金额【</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】%的违约金，该违约金不足以弥补甲方损失的，甲方有权向乙方追偿。</w:t>
      </w:r>
    </w:p>
    <w:p w14:paraId="00AAE6A5">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七、其他未尽事项双方友好协商，协商一致可签订补充协议。若协商未果，任何一方可向甲方所在地人民法院提起诉讼。</w:t>
      </w:r>
    </w:p>
    <w:p w14:paraId="7253648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八、其他事项</w:t>
      </w:r>
    </w:p>
    <w:p w14:paraId="15C43F79">
      <w:pPr>
        <w:adjustRightInd w:val="0"/>
        <w:snapToGrid w:val="0"/>
        <w:spacing w:line="480" w:lineRule="exact"/>
        <w:ind w:firstLine="420" w:firstLineChars="200"/>
        <w:rPr>
          <w:rFonts w:hint="eastAsia"/>
        </w:rPr>
      </w:pPr>
      <w:r>
        <w:rPr>
          <w:rFonts w:hint="eastAsia" w:ascii="宋体" w:hAnsi="宋体" w:eastAsia="宋体" w:cs="宋体"/>
          <w:color w:val="000000"/>
          <w:sz w:val="21"/>
          <w:szCs w:val="21"/>
        </w:rPr>
        <w:t>8.1本协议一式【肆】份，甲方【</w:t>
      </w:r>
      <w:r>
        <w:rPr>
          <w:rFonts w:hint="eastAsia" w:ascii="宋体" w:hAnsi="宋体" w:cs="宋体"/>
          <w:color w:val="000000"/>
          <w:sz w:val="21"/>
          <w:szCs w:val="21"/>
          <w:lang w:val="en-US" w:eastAsia="zh-CN"/>
        </w:rPr>
        <w:t>贰</w:t>
      </w:r>
      <w:r>
        <w:rPr>
          <w:rFonts w:hint="eastAsia" w:ascii="宋体" w:hAnsi="宋体" w:eastAsia="宋体" w:cs="宋体"/>
          <w:color w:val="000000"/>
          <w:sz w:val="21"/>
          <w:szCs w:val="21"/>
        </w:rPr>
        <w:t>】份、乙方【</w:t>
      </w:r>
      <w:r>
        <w:rPr>
          <w:rFonts w:hint="eastAsia" w:ascii="宋体" w:hAnsi="宋体" w:cs="宋体"/>
          <w:color w:val="000000"/>
          <w:sz w:val="21"/>
          <w:szCs w:val="21"/>
          <w:lang w:val="en-US" w:eastAsia="zh-CN"/>
        </w:rPr>
        <w:t>贰</w:t>
      </w:r>
      <w:r>
        <w:rPr>
          <w:rFonts w:hint="eastAsia" w:ascii="宋体" w:hAnsi="宋体" w:eastAsia="宋体" w:cs="宋体"/>
          <w:color w:val="000000"/>
          <w:sz w:val="21"/>
          <w:szCs w:val="21"/>
        </w:rPr>
        <w:t>】份；本协议自甲、乙双方法定代表人或授权代理人签名且盖章之日起生效。</w:t>
      </w:r>
    </w:p>
    <w:p w14:paraId="0B8EEB2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8.2本合同附件系本合同的组成部分，与本合同具有同等法律效力。</w:t>
      </w:r>
    </w:p>
    <w:p w14:paraId="4E62ED2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14:paraId="159703DA">
      <w:pPr>
        <w:spacing w:line="500" w:lineRule="exact"/>
        <w:ind w:firstLine="420" w:firstLineChars="200"/>
        <w:rPr>
          <w:rFonts w:ascii="Times New Roman" w:hAnsi="Times New Roman"/>
          <w:szCs w:val="21"/>
        </w:rPr>
      </w:pPr>
      <w:r>
        <w:rPr>
          <w:rFonts w:hint="eastAsia" w:ascii="Times New Roman" w:hAnsi="Times New Roman"/>
          <w:szCs w:val="21"/>
          <w:lang w:val="en-US" w:eastAsia="zh-CN"/>
        </w:rPr>
        <w:t>8</w:t>
      </w:r>
      <w:r>
        <w:rPr>
          <w:rFonts w:hint="eastAsia" w:ascii="Times New Roman" w:hAnsi="Times New Roman"/>
          <w:szCs w:val="21"/>
        </w:rPr>
        <w:t>.4</w:t>
      </w:r>
      <w:r>
        <w:rPr>
          <w:rFonts w:hint="eastAsia" w:ascii="Times New Roman" w:hAnsi="Times New Roman"/>
          <w:szCs w:val="21"/>
          <w:highlight w:val="yellow"/>
        </w:rPr>
        <w:t>本合同自甲方累计采购金额达到人民币</w:t>
      </w:r>
      <w:r>
        <w:rPr>
          <w:rFonts w:hint="eastAsia" w:ascii="Times New Roman" w:hAnsi="Times New Roman"/>
          <w:szCs w:val="21"/>
          <w:highlight w:val="yellow"/>
          <w:lang w:val="en-US" w:eastAsia="zh-CN"/>
        </w:rPr>
        <w:t>3</w:t>
      </w:r>
      <w:r>
        <w:rPr>
          <w:rFonts w:hint="eastAsia" w:ascii="Times New Roman" w:hAnsi="Times New Roman"/>
          <w:szCs w:val="21"/>
          <w:highlight w:val="yellow"/>
        </w:rPr>
        <w:t>0000元（大写：</w:t>
      </w:r>
      <w:r>
        <w:rPr>
          <w:rFonts w:hint="eastAsia" w:ascii="Times New Roman" w:hAnsi="Times New Roman"/>
          <w:szCs w:val="21"/>
          <w:highlight w:val="yellow"/>
          <w:lang w:val="en-US" w:eastAsia="zh-CN"/>
        </w:rPr>
        <w:t>叁</w:t>
      </w:r>
      <w:r>
        <w:rPr>
          <w:rFonts w:hint="eastAsia" w:ascii="Times New Roman" w:hAnsi="Times New Roman"/>
          <w:szCs w:val="21"/>
          <w:highlight w:val="yellow"/>
        </w:rPr>
        <w:t>万元整）时自动终止，无需另行通知。乙方应建立有效的采购金额监控机制，在累计采购金额接近</w:t>
      </w:r>
      <w:r>
        <w:rPr>
          <w:rFonts w:hint="eastAsia" w:ascii="Times New Roman" w:hAnsi="Times New Roman"/>
          <w:szCs w:val="21"/>
          <w:highlight w:val="yellow"/>
          <w:lang w:val="en-US" w:eastAsia="zh-CN"/>
        </w:rPr>
        <w:t>3</w:t>
      </w:r>
      <w:r>
        <w:rPr>
          <w:rFonts w:hint="eastAsia" w:ascii="Times New Roman" w:hAnsi="Times New Roman"/>
          <w:szCs w:val="21"/>
          <w:highlight w:val="yellow"/>
        </w:rPr>
        <w:t>万元时主动向甲方进行书面确认。如因乙方未履行监控义务导致在合同终止后仍继续服务的、已服务的超额部分，甲方可不予结算</w:t>
      </w:r>
      <w:r>
        <w:rPr>
          <w:rFonts w:hint="eastAsia" w:ascii="Times New Roman" w:hAnsi="Times New Roman"/>
          <w:szCs w:val="21"/>
        </w:rPr>
        <w:t>。</w:t>
      </w:r>
    </w:p>
    <w:p w14:paraId="0C9A55AE">
      <w:pPr>
        <w:adjustRightInd w:val="0"/>
        <w:snapToGrid w:val="0"/>
        <w:spacing w:line="480" w:lineRule="exact"/>
        <w:ind w:firstLine="570"/>
        <w:rPr>
          <w:rFonts w:hint="eastAsia" w:ascii="宋体" w:hAnsi="宋体" w:eastAsia="宋体" w:cs="宋体"/>
          <w:color w:val="000000"/>
          <w:sz w:val="24"/>
        </w:rPr>
      </w:pPr>
    </w:p>
    <w:p w14:paraId="52BDA8E4">
      <w:pPr>
        <w:adjustRightInd w:val="0"/>
        <w:snapToGrid w:val="0"/>
        <w:spacing w:line="520" w:lineRule="exact"/>
        <w:ind w:firstLine="0" w:firstLineChars="0"/>
        <w:rPr>
          <w:rFonts w:hint="eastAsia" w:ascii="宋体" w:hAnsi="宋体" w:eastAsia="宋体" w:cs="宋体"/>
          <w:b/>
          <w:bCs/>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b/>
          <w:bCs/>
          <w:color w:val="000000"/>
          <w:sz w:val="24"/>
        </w:rPr>
        <w:t xml:space="preserve">甲方（盖章）：                        </w:t>
      </w:r>
    </w:p>
    <w:p w14:paraId="6D6D092C">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14:paraId="7DC68B08">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14:paraId="49F5E904">
      <w:pPr>
        <w:adjustRightInd w:val="0"/>
        <w:snapToGrid w:val="0"/>
        <w:spacing w:line="520" w:lineRule="exact"/>
        <w:rPr>
          <w:rFonts w:hint="eastAsia" w:ascii="宋体" w:hAnsi="宋体" w:eastAsia="宋体" w:cs="宋体"/>
          <w:color w:val="000000"/>
          <w:sz w:val="24"/>
        </w:rPr>
      </w:pPr>
    </w:p>
    <w:p w14:paraId="00747000">
      <w:pPr>
        <w:adjustRightInd w:val="0"/>
        <w:snapToGrid w:val="0"/>
        <w:spacing w:line="52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乙方（盖章）：</w:t>
      </w:r>
    </w:p>
    <w:p w14:paraId="75A5BD3D">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14:paraId="6442DBEB">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14:paraId="12E8BD2F">
      <w:pPr>
        <w:rPr>
          <w:b/>
          <w:bCs/>
        </w:rPr>
      </w:pPr>
    </w:p>
    <w:p w14:paraId="2C5DB4D7">
      <w:pPr>
        <w:rPr>
          <w:b/>
          <w:bCs/>
        </w:rPr>
      </w:pPr>
    </w:p>
    <w:p w14:paraId="19695FBF">
      <w:pPr>
        <w:rPr>
          <w:b/>
          <w:bCs/>
        </w:rPr>
      </w:pPr>
      <w:r>
        <w:rPr>
          <w:b/>
          <w:bCs/>
        </w:rPr>
        <w:t>备注：本合同的约定如与本项目</w:t>
      </w:r>
      <w:r>
        <w:rPr>
          <w:rFonts w:hint="eastAsia"/>
          <w:b/>
          <w:bCs/>
        </w:rPr>
        <w:t>招标</w:t>
      </w:r>
      <w:r>
        <w:rPr>
          <w:b/>
          <w:bCs/>
        </w:rPr>
        <w:t>文件的投标人须知前附表和招标人要求的约定有冲突时，以投标人须知前附表和招标人要求的约定为准。</w:t>
      </w:r>
    </w:p>
    <w:p w14:paraId="7B89B329">
      <w:pPr>
        <w:spacing w:line="520" w:lineRule="exact"/>
        <w:jc w:val="center"/>
        <w:outlineLvl w:val="0"/>
        <w:rPr>
          <w:rFonts w:ascii="微软雅黑" w:hAnsi="宋体" w:eastAsia="微软雅黑"/>
          <w:bCs/>
          <w:kern w:val="0"/>
          <w:sz w:val="44"/>
          <w:szCs w:val="44"/>
        </w:rPr>
        <w:sectPr>
          <w:footerReference r:id="rId7"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397" w:name="_Toc24183"/>
    </w:p>
    <w:p w14:paraId="627FABE8">
      <w:pPr>
        <w:spacing w:line="520" w:lineRule="exact"/>
        <w:jc w:val="center"/>
        <w:outlineLvl w:val="0"/>
        <w:rPr>
          <w:rFonts w:ascii="微软雅黑" w:hAnsi="宋体" w:eastAsia="微软雅黑"/>
          <w:bCs/>
          <w:kern w:val="0"/>
          <w:sz w:val="44"/>
          <w:szCs w:val="44"/>
        </w:rPr>
      </w:pPr>
      <w:r>
        <w:rPr>
          <w:rFonts w:hint="eastAsia" w:ascii="微软雅黑" w:hAnsi="宋体" w:eastAsia="微软雅黑"/>
          <w:bCs/>
          <w:kern w:val="0"/>
          <w:sz w:val="44"/>
          <w:szCs w:val="44"/>
        </w:rPr>
        <w:t>廉  洁  协  议</w:t>
      </w:r>
    </w:p>
    <w:p w14:paraId="697DC345">
      <w:pPr>
        <w:spacing w:line="420" w:lineRule="exact"/>
        <w:ind w:firstLine="480" w:firstLineChars="200"/>
        <w:rPr>
          <w:rFonts w:ascii="宋体" w:hAnsi="宋体"/>
          <w:kern w:val="0"/>
          <w:sz w:val="24"/>
          <w:szCs w:val="24"/>
        </w:rPr>
      </w:pPr>
    </w:p>
    <w:p w14:paraId="4E63BCAE">
      <w:pPr>
        <w:spacing w:line="440" w:lineRule="exact"/>
        <w:ind w:firstLine="480" w:firstLineChars="200"/>
        <w:rPr>
          <w:rFonts w:ascii="宋体" w:hAnsi="宋体"/>
          <w:kern w:val="0"/>
          <w:sz w:val="24"/>
          <w:szCs w:val="24"/>
        </w:rPr>
      </w:pPr>
      <w:r>
        <w:rPr>
          <w:rFonts w:hint="eastAsia" w:ascii="宋体" w:hAnsi="宋体"/>
          <w:kern w:val="0"/>
          <w:sz w:val="24"/>
          <w:szCs w:val="24"/>
        </w:rPr>
        <w:t>甲方：</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 xml:space="preserve"> </w:t>
      </w:r>
    </w:p>
    <w:p w14:paraId="28692245">
      <w:pPr>
        <w:spacing w:line="440" w:lineRule="exact"/>
        <w:ind w:firstLine="480" w:firstLineChars="200"/>
        <w:rPr>
          <w:rFonts w:ascii="宋体" w:hAnsi="宋体"/>
          <w:kern w:val="0"/>
          <w:sz w:val="24"/>
          <w:szCs w:val="24"/>
          <w:u w:val="single"/>
        </w:rPr>
      </w:pPr>
      <w:r>
        <w:rPr>
          <w:rFonts w:hint="eastAsia" w:ascii="宋体" w:hAnsi="宋体"/>
          <w:kern w:val="0"/>
          <w:sz w:val="24"/>
          <w:szCs w:val="24"/>
        </w:rPr>
        <w:t>乙方：</w:t>
      </w:r>
      <w:r>
        <w:rPr>
          <w:rFonts w:hint="eastAsia" w:ascii="宋体" w:hAnsi="宋体" w:cs="@仿宋_GB2312"/>
          <w:kern w:val="0"/>
          <w:sz w:val="24"/>
          <w:szCs w:val="20"/>
          <w:u w:val="single"/>
        </w:rPr>
        <w:t xml:space="preserve">                        </w:t>
      </w:r>
    </w:p>
    <w:p w14:paraId="55DA8676">
      <w:pPr>
        <w:spacing w:line="440" w:lineRule="exact"/>
        <w:ind w:firstLine="480" w:firstLineChars="200"/>
        <w:rPr>
          <w:rFonts w:ascii="宋体" w:hAnsi="宋体"/>
          <w:kern w:val="0"/>
          <w:sz w:val="24"/>
          <w:szCs w:val="24"/>
        </w:rPr>
      </w:pPr>
    </w:p>
    <w:p w14:paraId="58F352EC">
      <w:pPr>
        <w:spacing w:line="440" w:lineRule="exact"/>
        <w:ind w:firstLine="480" w:firstLineChars="200"/>
        <w:rPr>
          <w:rFonts w:ascii="宋体" w:hAnsi="宋体"/>
          <w:kern w:val="0"/>
          <w:sz w:val="24"/>
          <w:szCs w:val="24"/>
        </w:rPr>
      </w:pPr>
      <w:r>
        <w:rPr>
          <w:rFonts w:hint="eastAsia" w:ascii="宋体" w:hAnsi="宋体"/>
          <w:kern w:val="0"/>
          <w:sz w:val="24"/>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1A6E6551">
      <w:pPr>
        <w:spacing w:line="440" w:lineRule="exact"/>
        <w:ind w:firstLine="482" w:firstLineChars="200"/>
        <w:rPr>
          <w:rFonts w:ascii="宋体" w:hAnsi="宋体"/>
          <w:kern w:val="0"/>
          <w:sz w:val="24"/>
          <w:szCs w:val="24"/>
        </w:rPr>
      </w:pPr>
      <w:r>
        <w:rPr>
          <w:rFonts w:hint="eastAsia" w:ascii="宋体" w:hAnsi="宋体"/>
          <w:b/>
          <w:kern w:val="0"/>
          <w:sz w:val="24"/>
          <w:szCs w:val="24"/>
        </w:rPr>
        <w:t>第一条</w:t>
      </w:r>
      <w:r>
        <w:rPr>
          <w:rFonts w:hint="eastAsia" w:ascii="宋体" w:hAnsi="宋体"/>
          <w:kern w:val="0"/>
          <w:sz w:val="24"/>
          <w:szCs w:val="24"/>
        </w:rPr>
        <w:t xml:space="preserve">  甲乙双方的权利和义务</w:t>
      </w:r>
    </w:p>
    <w:p w14:paraId="36BA994B">
      <w:pPr>
        <w:spacing w:line="440" w:lineRule="exact"/>
        <w:ind w:firstLine="480" w:firstLineChars="200"/>
        <w:rPr>
          <w:rFonts w:ascii="宋体" w:hAnsi="宋体"/>
          <w:kern w:val="0"/>
          <w:sz w:val="24"/>
          <w:szCs w:val="24"/>
        </w:rPr>
      </w:pPr>
      <w:r>
        <w:rPr>
          <w:rFonts w:hint="eastAsia" w:ascii="宋体" w:hAnsi="宋体"/>
          <w:kern w:val="0"/>
          <w:sz w:val="24"/>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66FB69F1">
      <w:pPr>
        <w:spacing w:line="440" w:lineRule="exact"/>
        <w:ind w:firstLine="480" w:firstLineChars="200"/>
        <w:rPr>
          <w:rFonts w:ascii="宋体" w:hAnsi="宋体"/>
          <w:kern w:val="0"/>
          <w:sz w:val="24"/>
          <w:szCs w:val="24"/>
        </w:rPr>
      </w:pPr>
      <w:r>
        <w:rPr>
          <w:rFonts w:hint="eastAsia" w:ascii="宋体" w:hAnsi="宋体"/>
          <w:kern w:val="0"/>
          <w:sz w:val="24"/>
          <w:szCs w:val="24"/>
        </w:rPr>
        <w:t>（二）严格执行合同的要求，自觉履行合同约定的相关义务。</w:t>
      </w:r>
    </w:p>
    <w:p w14:paraId="14F9AEA8">
      <w:pPr>
        <w:spacing w:line="440" w:lineRule="exact"/>
        <w:ind w:firstLine="480" w:firstLineChars="200"/>
        <w:rPr>
          <w:rFonts w:ascii="宋体" w:hAnsi="宋体"/>
          <w:kern w:val="0"/>
          <w:sz w:val="24"/>
          <w:szCs w:val="24"/>
        </w:rPr>
      </w:pPr>
      <w:r>
        <w:rPr>
          <w:rFonts w:hint="eastAsia" w:ascii="宋体" w:hAnsi="宋体"/>
          <w:kern w:val="0"/>
          <w:sz w:val="24"/>
          <w:szCs w:val="24"/>
        </w:rPr>
        <w:t>（三）在业务活动中坚持公开、公正、诚信、透明的原则，不得损害国家、集体利益。</w:t>
      </w:r>
    </w:p>
    <w:p w14:paraId="230C6620">
      <w:pPr>
        <w:spacing w:line="440" w:lineRule="exact"/>
        <w:ind w:firstLine="480" w:firstLineChars="200"/>
        <w:rPr>
          <w:rFonts w:ascii="宋体" w:hAnsi="宋体"/>
          <w:kern w:val="0"/>
          <w:sz w:val="24"/>
          <w:szCs w:val="24"/>
        </w:rPr>
      </w:pPr>
      <w:r>
        <w:rPr>
          <w:rFonts w:hint="eastAsia" w:ascii="宋体" w:hAnsi="宋体"/>
          <w:kern w:val="0"/>
          <w:sz w:val="24"/>
          <w:szCs w:val="24"/>
        </w:rPr>
        <w:t>（四）建立健全廉洁制度，开展廉洁教育，公布举报电话，监督并认真查处违法违纪行为。</w:t>
      </w:r>
    </w:p>
    <w:p w14:paraId="3A7D9081">
      <w:pPr>
        <w:spacing w:line="440" w:lineRule="exact"/>
        <w:ind w:firstLine="480" w:firstLineChars="200"/>
        <w:rPr>
          <w:rFonts w:ascii="宋体" w:hAnsi="宋体"/>
          <w:kern w:val="0"/>
          <w:sz w:val="24"/>
          <w:szCs w:val="24"/>
        </w:rPr>
      </w:pPr>
      <w:r>
        <w:rPr>
          <w:rFonts w:hint="eastAsia" w:ascii="宋体" w:hAnsi="宋体"/>
          <w:kern w:val="0"/>
          <w:sz w:val="24"/>
          <w:szCs w:val="24"/>
        </w:rPr>
        <w:t>（五）发现对方在业务活动中有违反廉洁规定的行为，应及时提醒对方纠正。情节严重的，应向其上级有关部门举报、建议给予处理，并有权要求告知处理结果。</w:t>
      </w:r>
    </w:p>
    <w:p w14:paraId="5AF9B5F6">
      <w:pPr>
        <w:spacing w:line="440" w:lineRule="exact"/>
        <w:ind w:firstLine="482" w:firstLineChars="200"/>
        <w:rPr>
          <w:rFonts w:ascii="宋体" w:hAnsi="宋体"/>
          <w:kern w:val="0"/>
          <w:sz w:val="24"/>
          <w:szCs w:val="24"/>
        </w:rPr>
      </w:pPr>
      <w:r>
        <w:rPr>
          <w:rFonts w:hint="eastAsia" w:ascii="宋体" w:hAnsi="宋体"/>
          <w:b/>
          <w:kern w:val="0"/>
          <w:sz w:val="24"/>
          <w:szCs w:val="24"/>
        </w:rPr>
        <w:t>第二条</w:t>
      </w:r>
      <w:r>
        <w:rPr>
          <w:rFonts w:hint="eastAsia" w:ascii="宋体" w:hAnsi="宋体"/>
          <w:kern w:val="0"/>
          <w:sz w:val="24"/>
          <w:szCs w:val="24"/>
        </w:rPr>
        <w:t xml:space="preserve">  甲方的义务</w:t>
      </w:r>
    </w:p>
    <w:p w14:paraId="7436F598">
      <w:pPr>
        <w:spacing w:line="440" w:lineRule="exact"/>
        <w:ind w:firstLine="480" w:firstLineChars="200"/>
        <w:rPr>
          <w:rFonts w:ascii="宋体" w:hAnsi="宋体"/>
          <w:kern w:val="0"/>
          <w:sz w:val="24"/>
          <w:szCs w:val="24"/>
        </w:rPr>
      </w:pPr>
      <w:r>
        <w:rPr>
          <w:rFonts w:hint="eastAsia" w:ascii="宋体" w:hAnsi="宋体"/>
          <w:kern w:val="0"/>
          <w:sz w:val="24"/>
          <w:szCs w:val="24"/>
        </w:rPr>
        <w:t>（一）甲方及其工作人员不得索要或接受乙方的礼金、有价证券和贵重物品，不得在乙方报销任何应由甲方单位或个人支付的费用等。</w:t>
      </w:r>
    </w:p>
    <w:p w14:paraId="15E55F14">
      <w:pPr>
        <w:spacing w:line="440" w:lineRule="exact"/>
        <w:ind w:firstLine="480" w:firstLineChars="200"/>
        <w:rPr>
          <w:rFonts w:ascii="宋体" w:hAnsi="宋体"/>
          <w:kern w:val="0"/>
          <w:sz w:val="24"/>
          <w:szCs w:val="24"/>
        </w:rPr>
      </w:pPr>
      <w:r>
        <w:rPr>
          <w:rFonts w:hint="eastAsia" w:ascii="宋体" w:hAnsi="宋体"/>
          <w:kern w:val="0"/>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5759AB1">
      <w:pPr>
        <w:spacing w:line="440" w:lineRule="exact"/>
        <w:ind w:firstLine="480" w:firstLineChars="200"/>
        <w:rPr>
          <w:rFonts w:ascii="宋体" w:hAnsi="宋体"/>
          <w:kern w:val="0"/>
          <w:sz w:val="24"/>
          <w:szCs w:val="24"/>
        </w:rPr>
      </w:pPr>
      <w:r>
        <w:rPr>
          <w:rFonts w:hint="eastAsia" w:ascii="宋体" w:hAnsi="宋体"/>
          <w:kern w:val="0"/>
          <w:sz w:val="24"/>
          <w:szCs w:val="24"/>
        </w:rPr>
        <w:t>（三）甲方及其工作人员不得要求或者接受乙方为其住房装修、婚丧嫁娶活动、配偶子女工作安排以及出国出境、旅游等提供方便等。</w:t>
      </w:r>
    </w:p>
    <w:p w14:paraId="1E719ECA">
      <w:pPr>
        <w:spacing w:line="440" w:lineRule="exact"/>
        <w:ind w:firstLine="480" w:firstLineChars="200"/>
        <w:rPr>
          <w:rFonts w:ascii="宋体" w:hAnsi="宋体"/>
          <w:kern w:val="0"/>
          <w:sz w:val="24"/>
          <w:szCs w:val="24"/>
        </w:rPr>
      </w:pPr>
      <w:r>
        <w:rPr>
          <w:rFonts w:hint="eastAsia" w:ascii="宋体" w:hAnsi="宋体"/>
          <w:kern w:val="0"/>
          <w:sz w:val="24"/>
          <w:szCs w:val="24"/>
        </w:rPr>
        <w:t>（四）甲方工作人员不得在乙方有关联的企业兼职，不得向乙方介绍家属或者亲友从事与甲方业务有关的经济活动。</w:t>
      </w:r>
    </w:p>
    <w:p w14:paraId="2DA38894">
      <w:pPr>
        <w:spacing w:line="440" w:lineRule="exact"/>
        <w:ind w:firstLine="480" w:firstLineChars="200"/>
        <w:rPr>
          <w:rFonts w:ascii="宋体" w:hAnsi="宋体"/>
          <w:kern w:val="0"/>
          <w:sz w:val="24"/>
          <w:szCs w:val="24"/>
        </w:rPr>
      </w:pPr>
      <w:r>
        <w:rPr>
          <w:rFonts w:hint="eastAsia" w:ascii="宋体" w:hAnsi="宋体"/>
          <w:kern w:val="0"/>
          <w:sz w:val="24"/>
          <w:szCs w:val="24"/>
        </w:rPr>
        <w:t>（五）甲方工作人员不得以明显低于市场的价格向乙方购买房屋、汽车等物品；不得以明显高于市场的价格向乙方出售房屋、汽车等物品；不得以其他交易形式非法收受请托人财物。</w:t>
      </w:r>
    </w:p>
    <w:p w14:paraId="78BFBE47">
      <w:pPr>
        <w:spacing w:line="440" w:lineRule="exact"/>
        <w:ind w:firstLine="480" w:firstLineChars="200"/>
        <w:rPr>
          <w:rFonts w:ascii="宋体" w:hAnsi="宋体"/>
          <w:kern w:val="0"/>
          <w:sz w:val="24"/>
          <w:szCs w:val="24"/>
        </w:rPr>
      </w:pPr>
      <w:r>
        <w:rPr>
          <w:rFonts w:hint="eastAsia" w:ascii="宋体" w:hAnsi="宋体"/>
          <w:kern w:val="0"/>
          <w:sz w:val="24"/>
          <w:szCs w:val="24"/>
        </w:rPr>
        <w:t>（六）甲方工作人员不得利用职务之便收受乙方以回扣、手续费、加班费、咨询费、劳务费、协调费等各种名义给予或赠送的钱物。</w:t>
      </w:r>
    </w:p>
    <w:p w14:paraId="76481F18">
      <w:pPr>
        <w:spacing w:line="440" w:lineRule="exact"/>
        <w:ind w:firstLine="480" w:firstLineChars="200"/>
        <w:rPr>
          <w:rFonts w:ascii="宋体" w:hAnsi="宋体"/>
          <w:kern w:val="0"/>
          <w:sz w:val="24"/>
          <w:szCs w:val="24"/>
        </w:rPr>
      </w:pPr>
      <w:r>
        <w:rPr>
          <w:rFonts w:hint="eastAsia" w:ascii="宋体" w:hAnsi="宋体"/>
          <w:kern w:val="0"/>
          <w:sz w:val="24"/>
          <w:szCs w:val="24"/>
        </w:rPr>
        <w:t>（七）甲方工作人员不得接受乙方给予或赠送的干股或红利。</w:t>
      </w:r>
    </w:p>
    <w:p w14:paraId="35414C06">
      <w:pPr>
        <w:spacing w:line="440" w:lineRule="exact"/>
        <w:ind w:firstLine="480" w:firstLineChars="200"/>
        <w:rPr>
          <w:rFonts w:ascii="宋体" w:hAnsi="宋体"/>
          <w:kern w:val="0"/>
          <w:sz w:val="24"/>
          <w:szCs w:val="24"/>
        </w:rPr>
      </w:pPr>
      <w:r>
        <w:rPr>
          <w:rFonts w:hint="eastAsia" w:ascii="宋体" w:hAnsi="宋体"/>
          <w:kern w:val="0"/>
          <w:sz w:val="24"/>
          <w:szCs w:val="24"/>
        </w:rPr>
        <w:t>（八）甲方任何人不得以个人的名义向乙方推荐设备、部件等供货商以及其他合作单位。</w:t>
      </w:r>
    </w:p>
    <w:p w14:paraId="540B4D60">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第三条  </w:t>
      </w:r>
      <w:r>
        <w:rPr>
          <w:rFonts w:hint="eastAsia" w:ascii="宋体" w:hAnsi="宋体"/>
          <w:kern w:val="0"/>
          <w:sz w:val="24"/>
          <w:szCs w:val="24"/>
        </w:rPr>
        <w:t>乙方的义务</w:t>
      </w:r>
    </w:p>
    <w:p w14:paraId="7C4E4F25">
      <w:pPr>
        <w:spacing w:line="440" w:lineRule="exact"/>
        <w:ind w:firstLine="480" w:firstLineChars="200"/>
        <w:rPr>
          <w:rFonts w:ascii="宋体" w:hAnsi="宋体"/>
          <w:kern w:val="0"/>
          <w:sz w:val="24"/>
          <w:szCs w:val="24"/>
        </w:rPr>
      </w:pPr>
      <w:r>
        <w:rPr>
          <w:rFonts w:hint="eastAsia" w:ascii="宋体" w:hAnsi="宋体"/>
          <w:kern w:val="0"/>
          <w:sz w:val="24"/>
          <w:szCs w:val="24"/>
        </w:rPr>
        <w:t>（一）乙方不得以任何理由向甲方及其工作人员行贿或馈赠礼金、有价证券、贵重礼品。</w:t>
      </w:r>
    </w:p>
    <w:p w14:paraId="7F133454">
      <w:pPr>
        <w:spacing w:line="440" w:lineRule="exact"/>
        <w:ind w:firstLine="480" w:firstLineChars="200"/>
        <w:rPr>
          <w:rFonts w:ascii="宋体" w:hAnsi="宋体"/>
          <w:kern w:val="0"/>
          <w:sz w:val="24"/>
          <w:szCs w:val="24"/>
        </w:rPr>
      </w:pPr>
      <w:r>
        <w:rPr>
          <w:rFonts w:hint="eastAsia" w:ascii="宋体" w:hAnsi="宋体"/>
          <w:kern w:val="0"/>
          <w:sz w:val="24"/>
          <w:szCs w:val="24"/>
        </w:rPr>
        <w:t>（二)乙方不得以任何名义为甲方及其工作人员报销应由甲方单位或个人支付的任何费用。</w:t>
      </w:r>
    </w:p>
    <w:p w14:paraId="49567120">
      <w:pPr>
        <w:spacing w:line="440" w:lineRule="exact"/>
        <w:ind w:firstLine="480" w:firstLineChars="200"/>
        <w:rPr>
          <w:rFonts w:ascii="宋体" w:hAnsi="宋体"/>
          <w:kern w:val="0"/>
          <w:sz w:val="24"/>
          <w:szCs w:val="24"/>
        </w:rPr>
      </w:pPr>
      <w:r>
        <w:rPr>
          <w:rFonts w:hint="eastAsia" w:ascii="宋体" w:hAnsi="宋体"/>
          <w:kern w:val="0"/>
          <w:sz w:val="24"/>
          <w:szCs w:val="24"/>
        </w:rPr>
        <w:t>（三）乙方不得以任何理由安排甲方工作人员参加可能影响相关业务公开、公正、公平性的宴请及娱乐活动。</w:t>
      </w:r>
    </w:p>
    <w:p w14:paraId="7B78477C">
      <w:pPr>
        <w:spacing w:line="440" w:lineRule="exact"/>
        <w:ind w:firstLine="480" w:firstLineChars="200"/>
        <w:rPr>
          <w:rFonts w:ascii="宋体" w:hAnsi="宋体"/>
          <w:kern w:val="0"/>
          <w:sz w:val="24"/>
          <w:szCs w:val="24"/>
        </w:rPr>
      </w:pPr>
      <w:r>
        <w:rPr>
          <w:rFonts w:hint="eastAsia" w:ascii="宋体" w:hAnsi="宋体"/>
          <w:kern w:val="0"/>
          <w:sz w:val="24"/>
          <w:szCs w:val="24"/>
        </w:rPr>
        <w:t>（四）乙方不得为甲方单位和个人购置或提供通讯工具和高档办公用品等物品，也不得为甲方提供与工作无关的房屋、汽车等。</w:t>
      </w:r>
    </w:p>
    <w:p w14:paraId="73716203">
      <w:pPr>
        <w:spacing w:line="440" w:lineRule="exact"/>
        <w:ind w:firstLine="480" w:firstLineChars="200"/>
        <w:rPr>
          <w:rFonts w:ascii="宋体" w:hAnsi="宋体"/>
          <w:kern w:val="0"/>
          <w:sz w:val="24"/>
          <w:szCs w:val="24"/>
        </w:rPr>
      </w:pPr>
      <w:r>
        <w:rPr>
          <w:rFonts w:hint="eastAsia" w:ascii="宋体" w:hAnsi="宋体"/>
          <w:kern w:val="0"/>
          <w:sz w:val="24"/>
          <w:szCs w:val="24"/>
        </w:rPr>
        <w:t>（五）乙方不得与甲方工作人员就合同中的质量、数量、价格、工程量、验收等条款进行私下商谈或者达成默契。</w:t>
      </w:r>
    </w:p>
    <w:p w14:paraId="542A8DE8">
      <w:pPr>
        <w:spacing w:line="440" w:lineRule="exact"/>
        <w:ind w:firstLine="480" w:firstLineChars="200"/>
        <w:rPr>
          <w:rFonts w:ascii="宋体" w:hAnsi="宋体"/>
          <w:kern w:val="0"/>
          <w:sz w:val="24"/>
          <w:szCs w:val="24"/>
        </w:rPr>
      </w:pPr>
      <w:r>
        <w:rPr>
          <w:rFonts w:hint="eastAsia" w:ascii="宋体" w:hAnsi="宋体"/>
          <w:kern w:val="0"/>
          <w:sz w:val="24"/>
          <w:szCs w:val="24"/>
        </w:rPr>
        <w:t>（六）乙方不得以回扣、手续费、加班费、咨询费、劳务费等各种名义向甲方工作人员给予或赠送钱物。</w:t>
      </w:r>
    </w:p>
    <w:p w14:paraId="31957720">
      <w:pPr>
        <w:spacing w:line="440" w:lineRule="exact"/>
        <w:ind w:firstLine="480" w:firstLineChars="200"/>
        <w:rPr>
          <w:rFonts w:ascii="宋体" w:hAnsi="宋体"/>
          <w:kern w:val="0"/>
          <w:sz w:val="24"/>
          <w:szCs w:val="24"/>
        </w:rPr>
      </w:pPr>
      <w:r>
        <w:rPr>
          <w:rFonts w:hint="eastAsia" w:ascii="宋体" w:hAnsi="宋体"/>
          <w:kern w:val="0"/>
          <w:sz w:val="24"/>
          <w:szCs w:val="24"/>
        </w:rPr>
        <w:t>（七）乙方不得向甲方工作人员提供干股或红利。</w:t>
      </w:r>
    </w:p>
    <w:p w14:paraId="42F10555">
      <w:pPr>
        <w:spacing w:line="440" w:lineRule="exact"/>
        <w:ind w:firstLine="480" w:firstLineChars="200"/>
        <w:rPr>
          <w:rFonts w:ascii="宋体" w:hAnsi="宋体"/>
          <w:kern w:val="0"/>
          <w:sz w:val="24"/>
          <w:szCs w:val="24"/>
        </w:rPr>
      </w:pPr>
      <w:r>
        <w:rPr>
          <w:rFonts w:hint="eastAsia" w:ascii="宋体" w:hAnsi="宋体"/>
          <w:kern w:val="0"/>
          <w:sz w:val="24"/>
          <w:szCs w:val="24"/>
        </w:rPr>
        <w:t>（八）乙方须按合肥文旅博览集团有限公司纪委要求开展相关工作。</w:t>
      </w:r>
    </w:p>
    <w:p w14:paraId="0D56FD78">
      <w:pPr>
        <w:spacing w:line="440" w:lineRule="exact"/>
        <w:ind w:firstLine="482" w:firstLineChars="200"/>
        <w:rPr>
          <w:rFonts w:ascii="宋体" w:hAnsi="宋体"/>
          <w:kern w:val="0"/>
          <w:sz w:val="24"/>
          <w:szCs w:val="24"/>
        </w:rPr>
      </w:pPr>
      <w:r>
        <w:rPr>
          <w:rFonts w:hint="eastAsia" w:ascii="宋体" w:hAnsi="宋体"/>
          <w:b/>
          <w:kern w:val="0"/>
          <w:sz w:val="24"/>
          <w:szCs w:val="24"/>
        </w:rPr>
        <w:t>第四条</w:t>
      </w:r>
      <w:r>
        <w:rPr>
          <w:rFonts w:hint="eastAsia" w:ascii="宋体" w:hAnsi="宋体"/>
          <w:kern w:val="0"/>
          <w:sz w:val="24"/>
          <w:szCs w:val="24"/>
        </w:rPr>
        <w:t xml:space="preserve">  违约责任</w:t>
      </w:r>
    </w:p>
    <w:p w14:paraId="41E51D81">
      <w:pPr>
        <w:spacing w:line="440" w:lineRule="exact"/>
        <w:ind w:firstLine="480" w:firstLineChars="200"/>
        <w:rPr>
          <w:rFonts w:ascii="宋体" w:hAnsi="宋体"/>
          <w:kern w:val="0"/>
          <w:sz w:val="24"/>
          <w:szCs w:val="24"/>
        </w:rPr>
      </w:pPr>
      <w:r>
        <w:rPr>
          <w:rFonts w:hint="eastAsia" w:ascii="宋体" w:hAnsi="宋体"/>
          <w:kern w:val="0"/>
          <w:sz w:val="24"/>
          <w:szCs w:val="24"/>
        </w:rPr>
        <w:t>（一）甲方及其工作人员违反本协议第一、二条规定。甲方按管理权限，对相关责任人依据有关规定给予党纪、政纪处分或组织处理；涉嫌犯罪的，移交司法机关追究刑事责任。</w:t>
      </w:r>
    </w:p>
    <w:p w14:paraId="2C6C8DFB">
      <w:pPr>
        <w:spacing w:line="440" w:lineRule="exact"/>
        <w:ind w:firstLine="480" w:firstLineChars="200"/>
        <w:jc w:val="left"/>
        <w:rPr>
          <w:rFonts w:ascii="宋体" w:hAnsi="宋体"/>
          <w:kern w:val="0"/>
          <w:sz w:val="24"/>
          <w:szCs w:val="24"/>
        </w:rPr>
      </w:pPr>
      <w:r>
        <w:rPr>
          <w:rFonts w:hint="eastAsia" w:ascii="宋体" w:hAnsi="宋体"/>
          <w:kern w:val="0"/>
          <w:sz w:val="24"/>
          <w:szCs w:val="24"/>
        </w:rPr>
        <w:t>投诉联系部门：公司纪检监察室，联系电话</w:t>
      </w:r>
      <w:r>
        <w:rPr>
          <w:rFonts w:ascii="宋体" w:hAnsi="宋体"/>
          <w:kern w:val="0"/>
          <w:sz w:val="24"/>
          <w:szCs w:val="24"/>
        </w:rPr>
        <w:t>13856022711</w:t>
      </w:r>
      <w:r>
        <w:rPr>
          <w:rFonts w:hint="eastAsia" w:ascii="宋体" w:hAnsi="宋体"/>
          <w:kern w:val="0"/>
          <w:sz w:val="24"/>
          <w:szCs w:val="24"/>
        </w:rPr>
        <w:t>，举报邮箱：......</w:t>
      </w:r>
    </w:p>
    <w:p w14:paraId="0D249F9A">
      <w:pPr>
        <w:spacing w:line="440" w:lineRule="exact"/>
        <w:ind w:firstLine="480" w:firstLineChars="200"/>
        <w:rPr>
          <w:rFonts w:ascii="宋体" w:hAnsi="宋体"/>
          <w:kern w:val="0"/>
          <w:sz w:val="24"/>
          <w:szCs w:val="24"/>
        </w:rPr>
      </w:pPr>
      <w:r>
        <w:rPr>
          <w:rFonts w:hint="eastAsia" w:ascii="宋体" w:hAnsi="宋体"/>
          <w:kern w:val="0"/>
          <w:sz w:val="24"/>
          <w:szCs w:val="24"/>
        </w:rPr>
        <w:t>（二）乙方及其工作人员违反本协议第一、三条规定。根据具体情节和造成的后果，甲方有权依据法律法规及合同约定对乙方采取以下一种或多种处理办法：</w:t>
      </w:r>
    </w:p>
    <w:p w14:paraId="2DAC457C">
      <w:pPr>
        <w:spacing w:line="440" w:lineRule="exact"/>
        <w:ind w:firstLine="480" w:firstLineChars="200"/>
        <w:rPr>
          <w:rFonts w:ascii="宋体" w:hAnsi="宋体"/>
          <w:kern w:val="0"/>
          <w:sz w:val="24"/>
          <w:szCs w:val="24"/>
        </w:rPr>
      </w:pPr>
      <w:r>
        <w:rPr>
          <w:rFonts w:hint="eastAsia" w:ascii="宋体" w:hAnsi="宋体"/>
          <w:kern w:val="0"/>
          <w:sz w:val="24"/>
          <w:szCs w:val="24"/>
        </w:rPr>
        <w:t xml:space="preserve">1．向建设行政部门、招投标管理部门及乙方上级主管部门通报，建议作出相应处理； </w:t>
      </w:r>
    </w:p>
    <w:p w14:paraId="2BC97F97">
      <w:pPr>
        <w:spacing w:line="440" w:lineRule="exact"/>
        <w:ind w:firstLine="480" w:firstLineChars="200"/>
        <w:rPr>
          <w:rFonts w:ascii="宋体" w:hAnsi="宋体"/>
          <w:kern w:val="0"/>
          <w:sz w:val="24"/>
          <w:szCs w:val="24"/>
        </w:rPr>
      </w:pPr>
      <w:r>
        <w:rPr>
          <w:rFonts w:hint="eastAsia" w:ascii="宋体" w:hAnsi="宋体"/>
          <w:kern w:val="0"/>
          <w:sz w:val="24"/>
          <w:szCs w:val="24"/>
        </w:rPr>
        <w:t>2．甲方有权扣除乙方履约保证金全部或部分（视情节严重性而定）；</w:t>
      </w:r>
    </w:p>
    <w:p w14:paraId="4D1CF95B">
      <w:pPr>
        <w:spacing w:line="440" w:lineRule="exact"/>
        <w:ind w:firstLine="480" w:firstLineChars="200"/>
        <w:rPr>
          <w:rFonts w:ascii="宋体" w:hAnsi="宋体"/>
          <w:kern w:val="0"/>
          <w:sz w:val="24"/>
          <w:szCs w:val="24"/>
        </w:rPr>
      </w:pPr>
      <w:r>
        <w:rPr>
          <w:rFonts w:ascii="宋体" w:hAnsi="宋体"/>
          <w:kern w:val="0"/>
          <w:sz w:val="24"/>
          <w:szCs w:val="24"/>
        </w:rPr>
        <w:t xml:space="preserve">3. </w:t>
      </w:r>
      <w:r>
        <w:rPr>
          <w:rFonts w:hint="eastAsia" w:ascii="宋体" w:hAnsi="宋体"/>
          <w:kern w:val="0"/>
          <w:sz w:val="24"/>
          <w:szCs w:val="24"/>
        </w:rPr>
        <w:t>终止或解除双方已签订的包括（不限于）本合同在内的所有合同。</w:t>
      </w:r>
    </w:p>
    <w:p w14:paraId="405B0C28">
      <w:pPr>
        <w:spacing w:line="440" w:lineRule="exact"/>
        <w:ind w:firstLine="480" w:firstLineChars="200"/>
        <w:rPr>
          <w:rFonts w:ascii="宋体" w:hAnsi="宋体"/>
          <w:kern w:val="0"/>
          <w:sz w:val="24"/>
          <w:szCs w:val="24"/>
        </w:rPr>
      </w:pPr>
      <w:r>
        <w:rPr>
          <w:rFonts w:hint="eastAsia" w:ascii="宋体" w:hAnsi="宋体"/>
          <w:kern w:val="0"/>
          <w:sz w:val="24"/>
          <w:szCs w:val="24"/>
        </w:rPr>
        <w:t>甲方作出的处理意见，乙方应无条件接受并承担给甲方造成的损失，全额返还通过不正当手段从甲方获取的非法所得，并承担相应的法律责任。</w:t>
      </w:r>
    </w:p>
    <w:p w14:paraId="0862CBCC">
      <w:pPr>
        <w:spacing w:line="440" w:lineRule="exact"/>
        <w:ind w:firstLine="482" w:firstLineChars="200"/>
        <w:rPr>
          <w:rFonts w:ascii="宋体" w:hAnsi="宋体"/>
          <w:kern w:val="0"/>
          <w:sz w:val="24"/>
          <w:szCs w:val="24"/>
        </w:rPr>
      </w:pPr>
      <w:r>
        <w:rPr>
          <w:rFonts w:hint="eastAsia" w:ascii="宋体" w:hAnsi="宋体"/>
          <w:b/>
          <w:kern w:val="0"/>
          <w:sz w:val="24"/>
          <w:szCs w:val="24"/>
        </w:rPr>
        <w:t>第五条</w:t>
      </w:r>
      <w:r>
        <w:rPr>
          <w:rFonts w:hint="eastAsia" w:ascii="宋体" w:hAnsi="宋体"/>
          <w:kern w:val="0"/>
          <w:sz w:val="24"/>
          <w:szCs w:val="24"/>
        </w:rPr>
        <w:t xml:space="preserve">  双方约定</w:t>
      </w:r>
    </w:p>
    <w:p w14:paraId="3EC79B8B">
      <w:pPr>
        <w:spacing w:line="440" w:lineRule="exact"/>
        <w:ind w:firstLine="480" w:firstLineChars="200"/>
        <w:rPr>
          <w:rFonts w:ascii="宋体" w:hAnsi="宋体"/>
          <w:kern w:val="0"/>
          <w:sz w:val="24"/>
          <w:szCs w:val="24"/>
        </w:rPr>
      </w:pPr>
      <w:r>
        <w:rPr>
          <w:rFonts w:hint="eastAsia" w:ascii="宋体" w:hAnsi="宋体"/>
          <w:kern w:val="0"/>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61B3B089">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第六条  </w:t>
      </w:r>
      <w:r>
        <w:rPr>
          <w:rFonts w:hint="eastAsia" w:ascii="宋体" w:hAnsi="宋体"/>
          <w:kern w:val="0"/>
          <w:sz w:val="24"/>
          <w:szCs w:val="24"/>
        </w:rPr>
        <w:t xml:space="preserve">本协议有效期为甲乙双方签署之日起至合同终止。  </w:t>
      </w:r>
    </w:p>
    <w:p w14:paraId="6DC8B83B">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第七条 </w:t>
      </w:r>
      <w:r>
        <w:rPr>
          <w:rFonts w:hint="eastAsia" w:ascii="宋体" w:hAnsi="宋体"/>
          <w:kern w:val="0"/>
          <w:sz w:val="24"/>
          <w:szCs w:val="24"/>
        </w:rPr>
        <w:t xml:space="preserve"> 本协议作为合同的附件，与合同具有同等法律效力。</w:t>
      </w:r>
    </w:p>
    <w:p w14:paraId="0EB03264">
      <w:pPr>
        <w:spacing w:line="440" w:lineRule="exact"/>
        <w:rPr>
          <w:rFonts w:ascii="宋体" w:hAnsi="宋体"/>
          <w:kern w:val="0"/>
          <w:sz w:val="24"/>
          <w:szCs w:val="24"/>
        </w:rPr>
      </w:pPr>
    </w:p>
    <w:p w14:paraId="725C045C">
      <w:pPr>
        <w:spacing w:line="440" w:lineRule="exact"/>
        <w:ind w:firstLine="480" w:firstLineChars="200"/>
        <w:rPr>
          <w:rFonts w:ascii="宋体" w:hAnsi="宋体"/>
          <w:kern w:val="0"/>
          <w:sz w:val="24"/>
          <w:szCs w:val="24"/>
        </w:rPr>
      </w:pPr>
      <w:r>
        <w:rPr>
          <w:rFonts w:hint="eastAsia" w:ascii="宋体" w:hAnsi="宋体"/>
          <w:kern w:val="0"/>
          <w:sz w:val="24"/>
          <w:szCs w:val="24"/>
        </w:rPr>
        <w:t>甲方（盖章）：                   乙方（盖章）：</w:t>
      </w:r>
    </w:p>
    <w:p w14:paraId="39C8F526">
      <w:pPr>
        <w:spacing w:line="440" w:lineRule="exact"/>
        <w:ind w:firstLine="480" w:firstLineChars="200"/>
        <w:rPr>
          <w:rFonts w:ascii="宋体" w:hAnsi="宋体"/>
          <w:kern w:val="0"/>
          <w:sz w:val="24"/>
          <w:szCs w:val="24"/>
        </w:rPr>
      </w:pPr>
      <w:r>
        <w:rPr>
          <w:rFonts w:hint="eastAsia" w:ascii="宋体" w:hAnsi="宋体"/>
          <w:kern w:val="0"/>
          <w:sz w:val="24"/>
          <w:szCs w:val="24"/>
        </w:rPr>
        <w:t>法定代表人或</w:t>
      </w:r>
      <w:r>
        <w:rPr>
          <w:rFonts w:hint="eastAsia" w:ascii="宋体" w:hAnsi="宋体"/>
          <w:kern w:val="0"/>
          <w:sz w:val="24"/>
          <w:szCs w:val="24"/>
        </w:rPr>
        <w:tab/>
      </w:r>
      <w:r>
        <w:rPr>
          <w:rFonts w:hint="eastAsia" w:ascii="宋体" w:hAnsi="宋体"/>
          <w:kern w:val="0"/>
          <w:sz w:val="24"/>
          <w:szCs w:val="24"/>
        </w:rPr>
        <w:t xml:space="preserve">                    法定代表人或</w:t>
      </w:r>
    </w:p>
    <w:p w14:paraId="4E1254D9">
      <w:pPr>
        <w:spacing w:line="440" w:lineRule="exact"/>
        <w:ind w:firstLine="480" w:firstLineChars="200"/>
        <w:rPr>
          <w:rFonts w:ascii="宋体" w:hAnsi="宋体"/>
          <w:kern w:val="0"/>
          <w:sz w:val="24"/>
          <w:szCs w:val="24"/>
        </w:rPr>
      </w:pPr>
      <w:r>
        <w:rPr>
          <w:rFonts w:hint="eastAsia" w:ascii="宋体" w:hAnsi="宋体"/>
          <w:kern w:val="0"/>
          <w:sz w:val="24"/>
          <w:szCs w:val="24"/>
        </w:rPr>
        <w:t>授权代表：   (职务)               授权代表：  （职务）</w:t>
      </w:r>
    </w:p>
    <w:p w14:paraId="090BC4D7">
      <w:pPr>
        <w:spacing w:line="440" w:lineRule="exact"/>
        <w:ind w:firstLine="480" w:firstLineChars="200"/>
        <w:rPr>
          <w:rFonts w:ascii="宋体" w:hAnsi="宋体"/>
          <w:kern w:val="0"/>
          <w:sz w:val="24"/>
          <w:szCs w:val="24"/>
        </w:rPr>
      </w:pPr>
      <w:r>
        <w:rPr>
          <w:rFonts w:hint="eastAsia" w:ascii="宋体" w:hAnsi="宋体"/>
          <w:kern w:val="0"/>
          <w:sz w:val="24"/>
          <w:szCs w:val="24"/>
        </w:rPr>
        <w:t>签字：                            签字：</w:t>
      </w:r>
    </w:p>
    <w:p w14:paraId="44F7E7FF">
      <w:pPr>
        <w:spacing w:line="440" w:lineRule="exact"/>
        <w:ind w:firstLine="480" w:firstLineChars="200"/>
        <w:rPr>
          <w:rFonts w:ascii="宋体" w:hAnsi="宋体"/>
          <w:kern w:val="0"/>
          <w:sz w:val="24"/>
          <w:szCs w:val="24"/>
        </w:rPr>
      </w:pPr>
    </w:p>
    <w:p w14:paraId="61164AD4">
      <w:pPr>
        <w:spacing w:line="440" w:lineRule="exact"/>
        <w:ind w:firstLine="480" w:firstLineChars="200"/>
        <w:rPr>
          <w:rFonts w:ascii="宋体" w:hAnsi="宋体"/>
          <w:kern w:val="0"/>
          <w:sz w:val="24"/>
          <w:szCs w:val="24"/>
        </w:rPr>
      </w:pPr>
    </w:p>
    <w:p w14:paraId="6E3EB6C5">
      <w:pPr>
        <w:spacing w:line="440" w:lineRule="exact"/>
        <w:ind w:firstLine="480" w:firstLineChars="200"/>
        <w:rPr>
          <w:rFonts w:ascii="宋体" w:hAnsi="宋体"/>
          <w:kern w:val="0"/>
          <w:sz w:val="24"/>
          <w:szCs w:val="24"/>
        </w:rPr>
      </w:pPr>
      <w:r>
        <w:rPr>
          <w:rFonts w:hint="eastAsia" w:ascii="宋体" w:hAnsi="宋体"/>
          <w:kern w:val="0"/>
          <w:sz w:val="24"/>
          <w:szCs w:val="24"/>
        </w:rPr>
        <w:t>廉洁监督联系人                    廉洁监督联系人</w:t>
      </w:r>
    </w:p>
    <w:p w14:paraId="1C15413B">
      <w:pPr>
        <w:spacing w:line="440" w:lineRule="exact"/>
        <w:ind w:firstLine="480" w:firstLineChars="200"/>
        <w:rPr>
          <w:rFonts w:ascii="宋体" w:hAnsi="宋体"/>
          <w:kern w:val="0"/>
          <w:sz w:val="24"/>
          <w:szCs w:val="24"/>
        </w:rPr>
      </w:pPr>
      <w:r>
        <w:rPr>
          <w:rFonts w:hint="eastAsia" w:ascii="宋体" w:hAnsi="宋体"/>
          <w:kern w:val="0"/>
          <w:sz w:val="24"/>
          <w:szCs w:val="24"/>
        </w:rPr>
        <w:t>签字：                            签字：</w:t>
      </w:r>
    </w:p>
    <w:p w14:paraId="540893EB">
      <w:pPr>
        <w:spacing w:line="440" w:lineRule="exact"/>
        <w:ind w:firstLine="480" w:firstLineChars="200"/>
        <w:rPr>
          <w:rFonts w:ascii="宋体" w:hAnsi="宋体"/>
          <w:kern w:val="0"/>
          <w:sz w:val="24"/>
          <w:szCs w:val="24"/>
        </w:rPr>
      </w:pPr>
      <w:r>
        <w:rPr>
          <w:rFonts w:hint="eastAsia" w:ascii="宋体" w:hAnsi="宋体"/>
          <w:kern w:val="0"/>
          <w:sz w:val="24"/>
          <w:szCs w:val="24"/>
        </w:rPr>
        <w:t>电话：</w:t>
      </w:r>
      <w:r>
        <w:rPr>
          <w:rFonts w:hint="eastAsia" w:ascii="宋体" w:hAnsi="宋体"/>
          <w:kern w:val="0"/>
          <w:sz w:val="24"/>
          <w:szCs w:val="24"/>
          <w:lang w:val="en-US" w:eastAsia="zh-CN"/>
        </w:rPr>
        <w:t xml:space="preserve">     </w:t>
      </w:r>
      <w:r>
        <w:rPr>
          <w:rFonts w:hint="eastAsia" w:ascii="宋体" w:hAnsi="宋体"/>
          <w:kern w:val="0"/>
          <w:sz w:val="24"/>
          <w:szCs w:val="24"/>
        </w:rPr>
        <w:t xml:space="preserve">                       电话：</w:t>
      </w:r>
    </w:p>
    <w:p w14:paraId="7AB36E6A">
      <w:pPr>
        <w:widowControl/>
        <w:spacing w:line="560" w:lineRule="exact"/>
        <w:ind w:firstLine="480" w:firstLineChars="200"/>
        <w:jc w:val="left"/>
        <w:rPr>
          <w:rFonts w:ascii="宋体" w:hAnsi="宋体" w:cs="@仿宋_GB2312"/>
          <w:bCs/>
          <w:kern w:val="0"/>
          <w:sz w:val="24"/>
          <w:szCs w:val="20"/>
        </w:rPr>
      </w:pPr>
      <w:bookmarkStart w:id="398" w:name="_Toc331685783"/>
      <w:r>
        <w:rPr>
          <w:rFonts w:hint="eastAsia" w:ascii="宋体" w:hAnsi="宋体" w:cs="@仿宋_GB2312"/>
          <w:bCs/>
          <w:kern w:val="0"/>
          <w:sz w:val="24"/>
          <w:szCs w:val="20"/>
        </w:rPr>
        <w:t>时间：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u w:val="single"/>
          <w:lang w:val="en-US" w:eastAsia="zh-CN"/>
        </w:rPr>
        <w:t xml:space="preserve">    </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月</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日      时间：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u w:val="single"/>
          <w:lang w:val="en-US" w:eastAsia="zh-CN"/>
        </w:rPr>
        <w:t xml:space="preserve">    </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月</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日</w:t>
      </w:r>
      <w:bookmarkEnd w:id="398"/>
    </w:p>
    <w:p w14:paraId="64E7F8A7">
      <w:pPr>
        <w:spacing w:line="440" w:lineRule="exact"/>
        <w:ind w:firstLine="480" w:firstLineChars="200"/>
        <w:rPr>
          <w:rFonts w:ascii="宋体" w:hAnsi="宋体"/>
          <w:kern w:val="0"/>
          <w:sz w:val="24"/>
          <w:szCs w:val="24"/>
        </w:rPr>
      </w:pPr>
    </w:p>
    <w:bookmarkEnd w:id="381"/>
    <w:bookmarkEnd w:id="382"/>
    <w:bookmarkEnd w:id="383"/>
    <w:bookmarkEnd w:id="384"/>
    <w:bookmarkEnd w:id="397"/>
    <w:p w14:paraId="3EE630B1">
      <w:pPr>
        <w:pStyle w:val="3"/>
        <w:pageBreakBefore/>
        <w:spacing w:before="240" w:beforeLines="100" w:after="240" w:afterLines="100" w:line="500" w:lineRule="exact"/>
        <w:jc w:val="center"/>
        <w:rPr>
          <w:rFonts w:eastAsia="黑体"/>
          <w:bCs/>
          <w:kern w:val="2"/>
          <w:sz w:val="32"/>
          <w:szCs w:val="32"/>
        </w:rPr>
      </w:pPr>
      <w:r>
        <w:rPr>
          <w:rFonts w:hint="eastAsia" w:eastAsia="黑体"/>
          <w:bCs/>
          <w:kern w:val="2"/>
          <w:sz w:val="32"/>
          <w:szCs w:val="32"/>
        </w:rPr>
        <w:t>招标</w:t>
      </w:r>
      <w:r>
        <w:rPr>
          <w:rFonts w:eastAsia="黑体"/>
          <w:bCs/>
          <w:kern w:val="2"/>
          <w:sz w:val="32"/>
          <w:szCs w:val="32"/>
        </w:rPr>
        <w:t>人要求</w:t>
      </w:r>
    </w:p>
    <w:p w14:paraId="6C02AC63">
      <w:pPr>
        <w:spacing w:line="360" w:lineRule="auto"/>
        <w:rPr>
          <w:rFonts w:hint="eastAsia" w:ascii="黑体" w:hAnsi="黑体" w:eastAsia="黑体" w:cs="黑体"/>
          <w:bCs/>
          <w:sz w:val="28"/>
          <w:szCs w:val="28"/>
        </w:rPr>
      </w:pPr>
      <w:bookmarkStart w:id="399" w:name="_Toc482188637"/>
      <w:r>
        <w:rPr>
          <w:rFonts w:hint="eastAsia" w:ascii="黑体" w:hAnsi="黑体" w:eastAsia="黑体" w:cs="黑体"/>
          <w:bCs/>
          <w:sz w:val="28"/>
          <w:szCs w:val="28"/>
        </w:rPr>
        <w:t>一、</w:t>
      </w:r>
      <w:bookmarkEnd w:id="399"/>
      <w:r>
        <w:rPr>
          <w:rFonts w:hint="eastAsia" w:ascii="黑体" w:hAnsi="黑体" w:eastAsia="黑体" w:cs="黑体"/>
          <w:bCs/>
          <w:sz w:val="28"/>
          <w:szCs w:val="28"/>
        </w:rPr>
        <w:t>项目概况</w:t>
      </w:r>
    </w:p>
    <w:p w14:paraId="0FDA9F9C">
      <w:pPr>
        <w:spacing w:line="360" w:lineRule="auto"/>
        <w:ind w:firstLine="420" w:firstLineChars="200"/>
        <w:rPr>
          <w:rFonts w:hint="eastAsia" w:ascii="宋体" w:hAnsi="宋体"/>
          <w:bCs/>
          <w:szCs w:val="32"/>
        </w:rPr>
      </w:pPr>
      <w:bookmarkStart w:id="400" w:name="_Toc482188638"/>
      <w:r>
        <w:rPr>
          <w:rFonts w:hint="eastAsia" w:ascii="宋体" w:hAnsi="宋体"/>
          <w:bCs/>
          <w:szCs w:val="32"/>
        </w:rPr>
        <w:t>全面负责合肥</w:t>
      </w:r>
      <w:r>
        <w:rPr>
          <w:rFonts w:hint="eastAsia" w:ascii="宋体" w:hAnsi="宋体"/>
          <w:bCs/>
          <w:szCs w:val="32"/>
          <w:lang w:val="en-US" w:eastAsia="zh-CN"/>
        </w:rPr>
        <w:t>韩江春餐饮管理有限公司有害生物防治</w:t>
      </w:r>
      <w:r>
        <w:rPr>
          <w:rFonts w:hint="eastAsia" w:ascii="宋体" w:hAnsi="宋体"/>
          <w:bCs/>
          <w:szCs w:val="32"/>
        </w:rPr>
        <w:t>工作。本项目采取“1+1+1”合作模式，中标后签订为期一年的合同。合同履行期间如双方履约良好，可协商续签下一年度合同，最多续签两次。</w:t>
      </w:r>
    </w:p>
    <w:p w14:paraId="74392F25">
      <w:pPr>
        <w:spacing w:line="360" w:lineRule="auto"/>
        <w:rPr>
          <w:rFonts w:ascii="宋体" w:hAnsi="宋体"/>
          <w:bCs/>
          <w:szCs w:val="32"/>
        </w:rPr>
      </w:pPr>
      <w:r>
        <w:rPr>
          <w:rFonts w:hint="eastAsia" w:ascii="宋体" w:hAnsi="宋体"/>
          <w:bCs/>
          <w:szCs w:val="32"/>
          <w:lang w:val="en-US" w:eastAsia="zh-CN"/>
        </w:rPr>
        <w:t>1</w:t>
      </w:r>
      <w:r>
        <w:rPr>
          <w:rFonts w:hint="eastAsia" w:ascii="宋体" w:hAnsi="宋体"/>
          <w:bCs/>
          <w:szCs w:val="32"/>
        </w:rPr>
        <w:t>.项目地址：</w:t>
      </w:r>
    </w:p>
    <w:p w14:paraId="41008314">
      <w:pPr>
        <w:spacing w:line="400" w:lineRule="exact"/>
        <w:rPr>
          <w:rFonts w:hint="eastAsia" w:ascii="宋体" w:hAnsi="宋体"/>
          <w:bCs/>
          <w:szCs w:val="32"/>
        </w:rPr>
      </w:pPr>
      <w:r>
        <w:rPr>
          <w:rFonts w:hint="eastAsia" w:ascii="宋体" w:hAnsi="宋体"/>
          <w:bCs/>
          <w:szCs w:val="32"/>
          <w:lang w:eastAsia="zh-CN"/>
        </w:rPr>
        <w:t>（</w:t>
      </w:r>
      <w:r>
        <w:rPr>
          <w:rFonts w:hint="eastAsia" w:ascii="宋体" w:hAnsi="宋体"/>
          <w:bCs/>
          <w:szCs w:val="32"/>
          <w:lang w:val="en-US" w:eastAsia="zh-CN"/>
        </w:rPr>
        <w:t>1</w:t>
      </w:r>
      <w:r>
        <w:rPr>
          <w:rFonts w:hint="eastAsia" w:ascii="宋体" w:hAnsi="宋体"/>
          <w:bCs/>
          <w:szCs w:val="32"/>
          <w:lang w:eastAsia="zh-CN"/>
        </w:rPr>
        <w:t>）</w:t>
      </w:r>
      <w:r>
        <w:rPr>
          <w:rFonts w:hint="eastAsia" w:ascii="宋体" w:hAnsi="宋体"/>
          <w:bCs/>
          <w:szCs w:val="32"/>
        </w:rPr>
        <w:t>韩江春政务区店：合肥市蜀山区荷叶地街道潜山路100号琥珀五环城和颂阁2幢；</w:t>
      </w:r>
    </w:p>
    <w:p w14:paraId="46579AF1">
      <w:pPr>
        <w:spacing w:line="400" w:lineRule="exact"/>
        <w:rPr>
          <w:rFonts w:hint="eastAsia" w:ascii="宋体" w:hAnsi="宋体"/>
          <w:bCs/>
          <w:szCs w:val="32"/>
        </w:rPr>
      </w:pPr>
      <w:r>
        <w:rPr>
          <w:rFonts w:hint="eastAsia" w:ascii="宋体" w:hAnsi="宋体"/>
          <w:bCs/>
          <w:szCs w:val="32"/>
        </w:rPr>
        <w:t>（2）</w:t>
      </w:r>
      <w:r>
        <w:rPr>
          <w:rFonts w:hint="eastAsia" w:ascii="宋体" w:hAnsi="宋体"/>
          <w:bCs/>
          <w:szCs w:val="32"/>
          <w:lang w:val="en-US" w:eastAsia="zh-CN"/>
        </w:rPr>
        <w:t>韩江春总部食堂</w:t>
      </w:r>
      <w:r>
        <w:rPr>
          <w:rFonts w:hint="eastAsia" w:ascii="宋体" w:hAnsi="宋体"/>
          <w:bCs/>
          <w:szCs w:val="32"/>
        </w:rPr>
        <w:t>：庐阳区东方大道与阜阳北路交叉口西300米创智园区公租房一楼；</w:t>
      </w:r>
    </w:p>
    <w:p w14:paraId="542C12D1">
      <w:pPr>
        <w:spacing w:line="400" w:lineRule="exact"/>
        <w:rPr>
          <w:rFonts w:hint="eastAsia" w:ascii="宋体" w:hAnsi="宋体"/>
          <w:bCs/>
          <w:szCs w:val="32"/>
        </w:rPr>
      </w:pPr>
      <w:r>
        <w:rPr>
          <w:rFonts w:hint="eastAsia" w:ascii="宋体" w:hAnsi="宋体"/>
          <w:bCs/>
          <w:szCs w:val="32"/>
        </w:rPr>
        <w:t>（3）水投餐厅：包河区包河大道398号A座；</w:t>
      </w:r>
    </w:p>
    <w:p w14:paraId="37B8F4D9">
      <w:pPr>
        <w:spacing w:line="400" w:lineRule="exact"/>
        <w:rPr>
          <w:rFonts w:hint="eastAsia" w:ascii="宋体" w:hAnsi="宋体" w:eastAsia="宋体"/>
          <w:bCs/>
          <w:szCs w:val="32"/>
          <w:lang w:eastAsia="zh-CN"/>
        </w:rPr>
      </w:pPr>
      <w:r>
        <w:rPr>
          <w:rFonts w:hint="eastAsia" w:ascii="宋体" w:hAnsi="宋体"/>
          <w:bCs/>
          <w:szCs w:val="32"/>
        </w:rPr>
        <w:t>（4）小庙餐厅: 合肥市蜀山区酒香泉路与三乘寺路交口</w:t>
      </w:r>
      <w:r>
        <w:rPr>
          <w:rFonts w:hint="eastAsia" w:ascii="宋体" w:hAnsi="宋体"/>
          <w:bCs/>
          <w:szCs w:val="32"/>
          <w:lang w:eastAsia="zh-CN"/>
        </w:rPr>
        <w:t>；</w:t>
      </w:r>
    </w:p>
    <w:p w14:paraId="07773E3C">
      <w:pPr>
        <w:spacing w:line="400" w:lineRule="exact"/>
        <w:rPr>
          <w:rFonts w:hint="eastAsia" w:ascii="宋体" w:hAnsi="宋体"/>
          <w:bCs/>
          <w:szCs w:val="32"/>
        </w:rPr>
      </w:pPr>
      <w:r>
        <w:rPr>
          <w:rFonts w:hint="eastAsia" w:ascii="宋体" w:hAnsi="宋体"/>
          <w:bCs/>
          <w:szCs w:val="32"/>
        </w:rPr>
        <w:t>（5）金融港餐厅：合肥市金融港A9西户；</w:t>
      </w:r>
    </w:p>
    <w:p w14:paraId="76FF8824">
      <w:pPr>
        <w:spacing w:line="400" w:lineRule="exact"/>
        <w:rPr>
          <w:rFonts w:hint="eastAsia" w:ascii="宋体" w:hAnsi="宋体"/>
          <w:bCs/>
          <w:szCs w:val="32"/>
        </w:rPr>
      </w:pPr>
      <w:r>
        <w:rPr>
          <w:rFonts w:hint="eastAsia" w:ascii="宋体" w:hAnsi="宋体"/>
          <w:bCs/>
          <w:szCs w:val="32"/>
        </w:rPr>
        <w:t>（6）泊车集团餐厅：瑶海区明光路46号东方大厦；</w:t>
      </w:r>
    </w:p>
    <w:p w14:paraId="32673B56">
      <w:pPr>
        <w:spacing w:line="400" w:lineRule="exact"/>
        <w:rPr>
          <w:rFonts w:hint="eastAsia" w:ascii="宋体" w:hAnsi="宋体"/>
          <w:bCs/>
          <w:szCs w:val="32"/>
        </w:rPr>
      </w:pPr>
      <w:r>
        <w:rPr>
          <w:rFonts w:hint="eastAsia" w:ascii="宋体" w:hAnsi="宋体"/>
          <w:bCs/>
          <w:szCs w:val="32"/>
        </w:rPr>
        <w:t>（7）合肥轨道交通集团餐厅：合肥市庐阳区淮河路256号；</w:t>
      </w:r>
    </w:p>
    <w:p w14:paraId="0675C6D2">
      <w:pPr>
        <w:spacing w:line="400" w:lineRule="exact"/>
        <w:rPr>
          <w:rFonts w:hint="eastAsia" w:ascii="宋体" w:hAnsi="宋体"/>
          <w:bCs/>
          <w:szCs w:val="32"/>
        </w:rPr>
      </w:pPr>
      <w:r>
        <w:rPr>
          <w:rFonts w:hint="eastAsia" w:ascii="宋体" w:hAnsi="宋体"/>
          <w:bCs/>
          <w:szCs w:val="32"/>
        </w:rPr>
        <w:t>（8）轨道运营2号线南岗车辆段餐厅：合肥市蜀山区地铁2号线线路西段长宁大道站西南侧；</w:t>
      </w:r>
    </w:p>
    <w:p w14:paraId="733D2E56">
      <w:pPr>
        <w:spacing w:line="400" w:lineRule="exact"/>
        <w:rPr>
          <w:rFonts w:hint="eastAsia" w:ascii="宋体" w:hAnsi="宋体"/>
          <w:bCs/>
          <w:szCs w:val="32"/>
        </w:rPr>
      </w:pPr>
      <w:r>
        <w:rPr>
          <w:rFonts w:hint="eastAsia" w:ascii="宋体" w:hAnsi="宋体"/>
          <w:bCs/>
          <w:szCs w:val="32"/>
        </w:rPr>
        <w:t>（9）轨道运营2号线大彭停车场餐厅：合肥市瑶海区新安江路与东风大道交叉口；</w:t>
      </w:r>
    </w:p>
    <w:p w14:paraId="14DE5DB2">
      <w:pPr>
        <w:spacing w:line="400" w:lineRule="exact"/>
        <w:rPr>
          <w:rFonts w:hint="eastAsia" w:ascii="宋体" w:hAnsi="宋体"/>
          <w:bCs/>
          <w:szCs w:val="32"/>
        </w:rPr>
      </w:pPr>
      <w:r>
        <w:rPr>
          <w:rFonts w:hint="eastAsia" w:ascii="宋体" w:hAnsi="宋体"/>
          <w:bCs/>
          <w:szCs w:val="32"/>
        </w:rPr>
        <w:t>（10）轨道运营4号线科学城车辆段餐厅：合肥市高新区望江路与将军岭路交叉口；</w:t>
      </w:r>
    </w:p>
    <w:p w14:paraId="2F5D65BC">
      <w:pPr>
        <w:spacing w:line="400" w:lineRule="exact"/>
        <w:rPr>
          <w:rFonts w:hint="eastAsia" w:ascii="宋体" w:hAnsi="宋体"/>
          <w:bCs/>
          <w:szCs w:val="32"/>
        </w:rPr>
      </w:pPr>
      <w:r>
        <w:rPr>
          <w:rFonts w:hint="eastAsia" w:ascii="宋体" w:hAnsi="宋体"/>
          <w:bCs/>
          <w:szCs w:val="32"/>
        </w:rPr>
        <w:t>（11）轨道运营1号线天水路停车场餐厅：合肥市九顶山路与新蚌埠路交口；</w:t>
      </w:r>
    </w:p>
    <w:p w14:paraId="547FBEF5">
      <w:pPr>
        <w:spacing w:line="400" w:lineRule="exact"/>
        <w:rPr>
          <w:rFonts w:hint="eastAsia" w:ascii="宋体" w:hAnsi="宋体"/>
          <w:bCs/>
          <w:szCs w:val="32"/>
        </w:rPr>
      </w:pPr>
      <w:r>
        <w:rPr>
          <w:rFonts w:hint="eastAsia" w:ascii="宋体" w:hAnsi="宋体"/>
          <w:bCs/>
          <w:szCs w:val="32"/>
        </w:rPr>
        <w:t>（12）聚变堆园区餐厅：合肥市庐阳区杨岗路大科学装置集中区4号楼内；</w:t>
      </w:r>
    </w:p>
    <w:p w14:paraId="4E444217">
      <w:pPr>
        <w:spacing w:line="400" w:lineRule="exact"/>
        <w:rPr>
          <w:rFonts w:hint="eastAsia" w:ascii="宋体" w:hAnsi="宋体"/>
          <w:bCs/>
          <w:szCs w:val="32"/>
        </w:rPr>
      </w:pPr>
      <w:r>
        <w:rPr>
          <w:rFonts w:hint="eastAsia" w:ascii="宋体" w:hAnsi="宋体"/>
          <w:bCs/>
          <w:szCs w:val="32"/>
        </w:rPr>
        <w:t>（13）合光项目餐厅：合肥市空港经济示范区奔牛路与白云路交叉口；</w:t>
      </w:r>
    </w:p>
    <w:p w14:paraId="2F052B1E">
      <w:pPr>
        <w:spacing w:line="400" w:lineRule="exact"/>
        <w:rPr>
          <w:rFonts w:hint="eastAsia" w:ascii="宋体" w:hAnsi="宋体"/>
          <w:bCs/>
          <w:szCs w:val="32"/>
        </w:rPr>
      </w:pPr>
      <w:r>
        <w:rPr>
          <w:rFonts w:hint="eastAsia" w:ascii="宋体" w:hAnsi="宋体"/>
          <w:bCs/>
          <w:szCs w:val="32"/>
        </w:rPr>
        <w:t>（14）滨湖科学城餐厅：合肥市滨湖新区紫云路与西藏路交口滨湖科学城；</w:t>
      </w:r>
    </w:p>
    <w:p w14:paraId="2173D701">
      <w:pPr>
        <w:spacing w:line="400" w:lineRule="exact"/>
        <w:rPr>
          <w:rFonts w:hint="eastAsia" w:ascii="宋体" w:hAnsi="宋体"/>
          <w:bCs/>
          <w:szCs w:val="32"/>
        </w:rPr>
      </w:pPr>
      <w:r>
        <w:rPr>
          <w:rFonts w:hint="eastAsia" w:ascii="宋体" w:hAnsi="宋体"/>
          <w:bCs/>
          <w:szCs w:val="32"/>
        </w:rPr>
        <w:t>（15）水湖镇人民政府餐厅：长丰县水湖镇长丰路127号；</w:t>
      </w:r>
    </w:p>
    <w:p w14:paraId="5C07941A">
      <w:pPr>
        <w:spacing w:line="400" w:lineRule="exact"/>
        <w:rPr>
          <w:rFonts w:hint="eastAsia" w:ascii="宋体" w:hAnsi="宋体"/>
          <w:bCs/>
          <w:szCs w:val="32"/>
          <w:lang w:eastAsia="zh-CN"/>
        </w:rPr>
      </w:pPr>
      <w:r>
        <w:rPr>
          <w:rFonts w:hint="eastAsia" w:ascii="宋体" w:hAnsi="宋体"/>
          <w:bCs/>
          <w:szCs w:val="32"/>
        </w:rPr>
        <w:t>（16）新创信餐厅：合肥市庐阳区长江中路与六安路交叉口向西200米长江饭店停车场内</w:t>
      </w:r>
      <w:r>
        <w:rPr>
          <w:rFonts w:hint="eastAsia" w:ascii="宋体" w:hAnsi="宋体"/>
          <w:bCs/>
          <w:szCs w:val="32"/>
          <w:lang w:eastAsia="zh-CN"/>
        </w:rPr>
        <w:t>。</w:t>
      </w:r>
    </w:p>
    <w:p w14:paraId="3DFF27E8">
      <w:pPr>
        <w:spacing w:line="400" w:lineRule="exact"/>
        <w:rPr>
          <w:rFonts w:ascii="黑体" w:hAnsi="黑体" w:eastAsia="黑体" w:cs="黑体"/>
          <w:bCs/>
          <w:sz w:val="28"/>
          <w:szCs w:val="28"/>
        </w:rPr>
      </w:pPr>
      <w:r>
        <w:rPr>
          <w:rFonts w:hint="eastAsia" w:ascii="黑体" w:hAnsi="黑体" w:eastAsia="黑体" w:cs="黑体"/>
          <w:bCs/>
          <w:sz w:val="28"/>
          <w:szCs w:val="28"/>
        </w:rPr>
        <w:t>二、</w:t>
      </w:r>
      <w:bookmarkEnd w:id="400"/>
      <w:r>
        <w:rPr>
          <w:rFonts w:hint="eastAsia" w:ascii="黑体" w:hAnsi="黑体" w:eastAsia="黑体" w:cs="黑体"/>
          <w:bCs/>
          <w:sz w:val="28"/>
          <w:szCs w:val="28"/>
        </w:rPr>
        <w:t>服务内容及要求</w:t>
      </w:r>
    </w:p>
    <w:p w14:paraId="3412F547">
      <w:pPr>
        <w:numPr>
          <w:ilvl w:val="0"/>
          <w:numId w:val="0"/>
        </w:numPr>
        <w:spacing w:line="440" w:lineRule="exact"/>
        <w:ind w:left="0" w:leftChars="0" w:firstLine="420" w:firstLineChars="200"/>
        <w:rPr>
          <w:rFonts w:hint="default" w:ascii="宋体" w:hAnsi="宋体" w:eastAsia="宋体" w:cs="宋体"/>
          <w:color w:val="auto"/>
          <w:kern w:val="2"/>
          <w:sz w:val="21"/>
          <w:szCs w:val="21"/>
          <w:lang w:val="en-US" w:eastAsia="zh-CN" w:bidi="ar-SA"/>
        </w:rPr>
      </w:pPr>
      <w:bookmarkStart w:id="401" w:name="_Toc482188639"/>
      <w:r>
        <w:rPr>
          <w:rFonts w:hint="default" w:ascii="宋体" w:hAnsi="宋体" w:eastAsia="宋体" w:cs="宋体"/>
          <w:color w:val="auto"/>
          <w:kern w:val="2"/>
          <w:sz w:val="21"/>
          <w:szCs w:val="21"/>
          <w:lang w:val="en-US" w:eastAsia="zh-CN" w:bidi="ar-SA"/>
        </w:rPr>
        <w:t>1.中标人应积极听取</w:t>
      </w:r>
      <w:r>
        <w:rPr>
          <w:rFonts w:hint="eastAsia" w:ascii="宋体" w:hAnsi="宋体" w:cs="宋体"/>
          <w:color w:val="auto"/>
          <w:kern w:val="2"/>
          <w:sz w:val="21"/>
          <w:szCs w:val="21"/>
          <w:lang w:val="en-US" w:eastAsia="zh-CN" w:bidi="ar-SA"/>
        </w:rPr>
        <w:t>门店负责人</w:t>
      </w:r>
      <w:r>
        <w:rPr>
          <w:rFonts w:hint="default" w:ascii="宋体" w:hAnsi="宋体" w:eastAsia="宋体" w:cs="宋体"/>
          <w:color w:val="auto"/>
          <w:kern w:val="2"/>
          <w:sz w:val="21"/>
          <w:szCs w:val="21"/>
          <w:lang w:val="en-US" w:eastAsia="zh-CN" w:bidi="ar-SA"/>
        </w:rPr>
        <w:t>对</w:t>
      </w:r>
      <w:r>
        <w:rPr>
          <w:rFonts w:hint="eastAsia" w:ascii="宋体" w:hAnsi="宋体" w:cs="宋体"/>
          <w:color w:val="auto"/>
          <w:kern w:val="2"/>
          <w:sz w:val="21"/>
          <w:szCs w:val="21"/>
          <w:lang w:val="en-US" w:eastAsia="zh-CN" w:bidi="ar-SA"/>
        </w:rPr>
        <w:t>有害生物防治</w:t>
      </w:r>
      <w:r>
        <w:rPr>
          <w:rFonts w:hint="default" w:ascii="宋体" w:hAnsi="宋体" w:eastAsia="宋体" w:cs="宋体"/>
          <w:color w:val="auto"/>
          <w:kern w:val="2"/>
          <w:sz w:val="21"/>
          <w:szCs w:val="21"/>
          <w:lang w:val="en-US" w:eastAsia="zh-CN" w:bidi="ar-SA"/>
        </w:rPr>
        <w:t>的意见，认真配合并完成</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事项</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结束后双方当日或次日组织</w:t>
      </w:r>
      <w:r>
        <w:rPr>
          <w:rFonts w:hint="eastAsia" w:ascii="宋体" w:hAnsi="宋体" w:cs="宋体"/>
          <w:color w:val="auto"/>
          <w:kern w:val="2"/>
          <w:sz w:val="21"/>
          <w:szCs w:val="21"/>
          <w:lang w:val="en-US" w:eastAsia="zh-CN" w:bidi="ar-SA"/>
        </w:rPr>
        <w:t>签署</w:t>
      </w:r>
      <w:r>
        <w:rPr>
          <w:rFonts w:hint="default" w:ascii="宋体" w:hAnsi="宋体" w:eastAsia="宋体" w:cs="宋体"/>
          <w:color w:val="auto"/>
          <w:kern w:val="2"/>
          <w:sz w:val="21"/>
          <w:szCs w:val="21"/>
          <w:lang w:val="en-US" w:eastAsia="zh-CN" w:bidi="ar-SA"/>
        </w:rPr>
        <w:t>验收，验收单一式二份；</w:t>
      </w:r>
    </w:p>
    <w:p w14:paraId="2213CECA">
      <w:pPr>
        <w:numPr>
          <w:ilvl w:val="0"/>
          <w:numId w:val="0"/>
        </w:numPr>
        <w:spacing w:line="440" w:lineRule="exact"/>
        <w:ind w:left="0" w:leftChars="0" w:firstLine="420" w:firstLineChars="20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中标人</w:t>
      </w:r>
      <w:r>
        <w:rPr>
          <w:rFonts w:hint="default" w:ascii="宋体" w:hAnsi="宋体" w:eastAsia="宋体" w:cs="宋体"/>
          <w:color w:val="auto"/>
          <w:kern w:val="2"/>
          <w:sz w:val="21"/>
          <w:szCs w:val="21"/>
          <w:lang w:val="en-US" w:eastAsia="zh-CN" w:bidi="ar-SA"/>
        </w:rPr>
        <w:t>应严格执行政府部门关于除“四害”的管理规定，如遇有关部门检查，合作方须配合做好</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工作。如因合作方</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服务质量不达标而被政府相关部门处罚，一切责任均由合作方承担（包括因此受到的罚款），且</w:t>
      </w:r>
      <w:r>
        <w:rPr>
          <w:rFonts w:hint="eastAsia" w:ascii="宋体" w:hAnsi="宋体" w:cs="宋体"/>
          <w:color w:val="auto"/>
          <w:kern w:val="2"/>
          <w:sz w:val="21"/>
          <w:szCs w:val="21"/>
          <w:lang w:val="en-US" w:eastAsia="zh-CN" w:bidi="ar-SA"/>
        </w:rPr>
        <w:t>招标人</w:t>
      </w:r>
      <w:r>
        <w:rPr>
          <w:rFonts w:hint="default" w:ascii="宋体" w:hAnsi="宋体" w:eastAsia="宋体" w:cs="宋体"/>
          <w:color w:val="auto"/>
          <w:kern w:val="2"/>
          <w:sz w:val="21"/>
          <w:szCs w:val="21"/>
          <w:lang w:val="en-US" w:eastAsia="zh-CN" w:bidi="ar-SA"/>
        </w:rPr>
        <w:t>有权根据本合同追究合作方违约责任</w:t>
      </w:r>
      <w:r>
        <w:rPr>
          <w:rFonts w:hint="eastAsia" w:ascii="宋体" w:hAnsi="宋体" w:cs="宋体"/>
          <w:color w:val="auto"/>
          <w:kern w:val="2"/>
          <w:sz w:val="21"/>
          <w:szCs w:val="21"/>
          <w:lang w:val="en-US" w:eastAsia="zh-CN" w:bidi="ar-SA"/>
        </w:rPr>
        <w:t>；</w:t>
      </w:r>
    </w:p>
    <w:p w14:paraId="353F5833">
      <w:pPr>
        <w:adjustRightInd w:val="0"/>
        <w:snapToGrid w:val="0"/>
        <w:spacing w:line="480" w:lineRule="exact"/>
        <w:ind w:firstLine="420" w:firstLineChars="200"/>
        <w:rPr>
          <w:rFonts w:hint="eastAsia"/>
        </w:rPr>
      </w:pPr>
      <w:r>
        <w:rPr>
          <w:rFonts w:hint="default" w:ascii="宋体" w:hAnsi="宋体" w:eastAsia="宋体" w:cs="宋体"/>
          <w:color w:val="auto"/>
          <w:kern w:val="2"/>
          <w:sz w:val="21"/>
          <w:szCs w:val="21"/>
          <w:lang w:val="en-US" w:eastAsia="zh-CN" w:bidi="ar-SA"/>
        </w:rPr>
        <w:t>3.</w:t>
      </w:r>
      <w:r>
        <w:rPr>
          <w:rFonts w:hint="eastAsia" w:ascii="宋体" w:hAnsi="宋体" w:cs="宋体"/>
          <w:color w:val="auto"/>
          <w:kern w:val="2"/>
          <w:sz w:val="21"/>
          <w:szCs w:val="21"/>
          <w:lang w:val="en-US" w:eastAsia="zh-CN" w:bidi="ar-SA"/>
        </w:rPr>
        <w:t>中标人</w:t>
      </w:r>
      <w:r>
        <w:rPr>
          <w:rFonts w:hint="default" w:ascii="宋体" w:hAnsi="宋体" w:eastAsia="宋体" w:cs="宋体"/>
          <w:color w:val="auto"/>
          <w:kern w:val="2"/>
          <w:sz w:val="21"/>
          <w:szCs w:val="21"/>
          <w:lang w:val="en-US" w:eastAsia="zh-CN" w:bidi="ar-SA"/>
        </w:rPr>
        <w:t>防治服务频次不得低于每月1次</w:t>
      </w:r>
      <w:r>
        <w:rPr>
          <w:rFonts w:hint="eastAsia" w:ascii="宋体" w:hAnsi="宋体" w:cs="宋体"/>
          <w:color w:val="auto"/>
          <w:kern w:val="2"/>
          <w:sz w:val="21"/>
          <w:szCs w:val="21"/>
          <w:lang w:val="en-US" w:eastAsia="zh-CN" w:bidi="ar-SA"/>
        </w:rPr>
        <w:t>，</w:t>
      </w:r>
      <w:r>
        <w:rPr>
          <w:rFonts w:hint="eastAsia" w:ascii="宋体" w:hAnsi="宋体" w:eastAsia="宋体" w:cs="宋体"/>
          <w:color w:val="000000"/>
          <w:sz w:val="21"/>
          <w:szCs w:val="21"/>
        </w:rPr>
        <w:t>为保证</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w:t>
      </w:r>
      <w:r>
        <w:rPr>
          <w:rFonts w:hint="eastAsia" w:ascii="宋体" w:hAnsi="宋体" w:cs="宋体"/>
          <w:color w:val="000000"/>
          <w:sz w:val="21"/>
          <w:szCs w:val="21"/>
          <w:lang w:val="en-US" w:eastAsia="zh-CN"/>
        </w:rPr>
        <w:t>招标人</w:t>
      </w:r>
      <w:r>
        <w:rPr>
          <w:rFonts w:hint="eastAsia" w:ascii="宋体" w:hAnsi="宋体" w:eastAsia="宋体" w:cs="宋体"/>
          <w:color w:val="000000"/>
          <w:sz w:val="21"/>
          <w:szCs w:val="21"/>
        </w:rPr>
        <w:t>可随时依照</w:t>
      </w:r>
      <w:r>
        <w:rPr>
          <w:rFonts w:hint="eastAsia" w:ascii="宋体" w:hAnsi="宋体" w:cs="宋体"/>
          <w:color w:val="000000"/>
          <w:sz w:val="21"/>
          <w:szCs w:val="21"/>
          <w:lang w:val="en-US" w:eastAsia="zh-CN"/>
        </w:rPr>
        <w:t>合同</w:t>
      </w:r>
      <w:r>
        <w:rPr>
          <w:rFonts w:hint="eastAsia" w:ascii="宋体" w:hAnsi="宋体" w:eastAsia="宋体" w:cs="宋体"/>
          <w:color w:val="000000"/>
          <w:sz w:val="21"/>
          <w:szCs w:val="21"/>
        </w:rPr>
        <w:t>约定标准检查</w:t>
      </w:r>
      <w:r>
        <w:rPr>
          <w:rFonts w:hint="eastAsia" w:ascii="宋体" w:hAnsi="宋体" w:cs="宋体"/>
          <w:color w:val="000000"/>
          <w:sz w:val="21"/>
          <w:szCs w:val="21"/>
          <w:lang w:eastAsia="zh-CN"/>
        </w:rPr>
        <w:t>中标人</w:t>
      </w:r>
      <w:r>
        <w:rPr>
          <w:rFonts w:hint="eastAsia" w:ascii="宋体" w:hAnsi="宋体" w:eastAsia="宋体" w:cs="宋体"/>
          <w:color w:val="000000"/>
          <w:sz w:val="21"/>
          <w:szCs w:val="21"/>
        </w:rPr>
        <w:t>的工作质量，凡</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检查时未达到标准</w:t>
      </w:r>
      <w:r>
        <w:rPr>
          <w:rFonts w:hint="eastAsia" w:ascii="宋体" w:hAnsi="宋体" w:eastAsia="宋体" w:cs="宋体"/>
          <w:color w:val="000000"/>
          <w:sz w:val="21"/>
          <w:szCs w:val="21"/>
          <w:lang w:val="en-US" w:eastAsia="zh-CN"/>
        </w:rPr>
        <w:t>及要求</w:t>
      </w:r>
      <w:r>
        <w:rPr>
          <w:rFonts w:hint="eastAsia" w:ascii="宋体" w:hAnsi="宋体" w:eastAsia="宋体" w:cs="宋体"/>
          <w:color w:val="000000"/>
          <w:sz w:val="21"/>
          <w:szCs w:val="21"/>
        </w:rPr>
        <w:t>的，有权要求</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根据实际情况免费增加消杀次数并限期整改，</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不得拒绝、不得主张增加费用等。</w:t>
      </w:r>
    </w:p>
    <w:bookmarkEnd w:id="401"/>
    <w:p w14:paraId="2085B9D4">
      <w:pPr>
        <w:spacing w:line="400" w:lineRule="exact"/>
        <w:rPr>
          <w:rFonts w:hint="eastAsia" w:ascii="黑体" w:hAnsi="黑体" w:eastAsia="黑体" w:cs="黑体"/>
          <w:bCs/>
          <w:sz w:val="28"/>
          <w:szCs w:val="28"/>
        </w:rPr>
      </w:pPr>
      <w:bookmarkStart w:id="402" w:name="_Toc482188644"/>
      <w:r>
        <w:rPr>
          <w:rFonts w:hint="eastAsia" w:ascii="黑体" w:hAnsi="黑体" w:eastAsia="黑体" w:cs="黑体"/>
          <w:bCs/>
          <w:sz w:val="28"/>
          <w:szCs w:val="28"/>
          <w:lang w:val="en-US" w:eastAsia="zh-CN"/>
        </w:rPr>
        <w:t>三</w:t>
      </w:r>
      <w:r>
        <w:rPr>
          <w:rFonts w:hint="eastAsia" w:ascii="黑体" w:hAnsi="黑体" w:eastAsia="黑体" w:cs="黑体"/>
          <w:bCs/>
          <w:sz w:val="28"/>
          <w:szCs w:val="28"/>
        </w:rPr>
        <w:t>、</w:t>
      </w:r>
      <w:bookmarkEnd w:id="402"/>
      <w:r>
        <w:rPr>
          <w:rFonts w:hint="eastAsia" w:ascii="黑体" w:hAnsi="黑体" w:eastAsia="黑体" w:cs="黑体"/>
          <w:bCs/>
          <w:sz w:val="28"/>
          <w:szCs w:val="28"/>
        </w:rPr>
        <w:t>报价要求</w:t>
      </w:r>
    </w:p>
    <w:p w14:paraId="7C7F1947">
      <w:pPr>
        <w:spacing w:line="440" w:lineRule="exact"/>
        <w:ind w:firstLine="420" w:firstLineChars="200"/>
        <w:rPr>
          <w:rFonts w:hint="eastAsia" w:ascii="Times New Roman" w:hAnsi="Times New Roman"/>
          <w:szCs w:val="21"/>
        </w:rPr>
      </w:pPr>
      <w:r>
        <w:rPr>
          <w:rFonts w:hint="eastAsia" w:ascii="Times New Roman" w:hAnsi="Times New Roman"/>
          <w:szCs w:val="21"/>
        </w:rPr>
        <w:t>本项目采用费率报价方式，投标报价费率不得超过100%，否则投标无效。报价保留小数点后两位，超出部分直接舍去。如</w:t>
      </w:r>
      <w:r>
        <w:rPr>
          <w:rFonts w:hint="eastAsia" w:ascii="Times New Roman" w:hAnsi="Times New Roman"/>
          <w:szCs w:val="21"/>
          <w:lang w:eastAsia="zh-CN"/>
        </w:rPr>
        <w:t>中标人</w:t>
      </w:r>
      <w:r>
        <w:rPr>
          <w:rFonts w:hint="eastAsia" w:ascii="Times New Roman" w:hAnsi="Times New Roman"/>
          <w:szCs w:val="21"/>
        </w:rPr>
        <w:t>报价费率为98.347%，则该</w:t>
      </w:r>
      <w:r>
        <w:rPr>
          <w:rFonts w:hint="eastAsia" w:ascii="Times New Roman" w:hAnsi="Times New Roman"/>
          <w:szCs w:val="21"/>
          <w:lang w:eastAsia="zh-CN"/>
        </w:rPr>
        <w:t>中标人</w:t>
      </w:r>
      <w:r>
        <w:rPr>
          <w:rFonts w:hint="eastAsia" w:ascii="Times New Roman" w:hAnsi="Times New Roman"/>
          <w:szCs w:val="21"/>
        </w:rPr>
        <w:t>最终投标报价为 98.34%。修正后的报价作为评标、定标、候选人公示、合同签订依据</w:t>
      </w:r>
      <w:r>
        <w:rPr>
          <w:rFonts w:hint="eastAsia" w:ascii="Times New Roman" w:hAnsi="Times New Roman"/>
          <w:szCs w:val="21"/>
          <w:lang w:eastAsia="zh-CN"/>
        </w:rPr>
        <w:t>，中标人</w:t>
      </w:r>
      <w:r>
        <w:rPr>
          <w:rFonts w:hint="eastAsia" w:ascii="Times New Roman" w:hAnsi="Times New Roman"/>
          <w:szCs w:val="21"/>
        </w:rPr>
        <w:t>报价</w:t>
      </w:r>
      <w:r>
        <w:rPr>
          <w:rFonts w:hint="eastAsia" w:ascii="Times New Roman" w:hAnsi="Times New Roman" w:eastAsia="宋体" w:cs="Times New Roman"/>
          <w:szCs w:val="21"/>
        </w:rPr>
        <w:t>包含但不限</w:t>
      </w:r>
      <w:r>
        <w:rPr>
          <w:rFonts w:hint="eastAsia" w:ascii="Times New Roman" w:hAnsi="Times New Roman"/>
          <w:szCs w:val="21"/>
        </w:rPr>
        <w:t>咨询服务费、方案编制费、现场调研勘察费、数据采集费、人工费、差旅费、利润、税金等全部费用。</w:t>
      </w:r>
    </w:p>
    <w:p w14:paraId="60FDA807">
      <w:pPr>
        <w:numPr>
          <w:ilvl w:val="0"/>
          <w:numId w:val="0"/>
        </w:numPr>
        <w:spacing w:line="400" w:lineRule="exact"/>
        <w:rPr>
          <w:rFonts w:ascii="Times New Roman" w:hAnsi="Times New Roman"/>
          <w:szCs w:val="21"/>
        </w:rPr>
      </w:pPr>
      <w:r>
        <w:rPr>
          <w:rFonts w:hint="eastAsia" w:ascii="黑体" w:hAnsi="黑体" w:eastAsia="黑体" w:cs="黑体"/>
          <w:bCs/>
          <w:kern w:val="2"/>
          <w:sz w:val="28"/>
          <w:szCs w:val="28"/>
          <w:lang w:val="en-US" w:eastAsia="zh-CN" w:bidi="ar-SA"/>
        </w:rPr>
        <w:t>四、</w:t>
      </w:r>
      <w:r>
        <w:rPr>
          <w:rFonts w:hint="eastAsia" w:ascii="黑体" w:hAnsi="黑体" w:eastAsia="黑体" w:cs="黑体"/>
          <w:bCs/>
          <w:sz w:val="28"/>
          <w:szCs w:val="28"/>
        </w:rPr>
        <w:t>付款方式</w:t>
      </w:r>
    </w:p>
    <w:p w14:paraId="468E4DF1">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w:t>
      </w:r>
      <w:r>
        <w:rPr>
          <w:rFonts w:hint="eastAsia" w:ascii="Times New Roman" w:hAnsi="Times New Roman" w:cs="Times New Roman"/>
          <w:szCs w:val="21"/>
          <w:lang w:val="en-US" w:eastAsia="zh-CN"/>
        </w:rPr>
        <w:t>有害生物</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单次费用（如下表格）*中标费率</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%（中标</w:t>
      </w:r>
      <w:r>
        <w:rPr>
          <w:rFonts w:hint="eastAsia" w:ascii="Times New Roman" w:hAnsi="Times New Roman" w:cs="Times New Roman"/>
          <w:szCs w:val="21"/>
          <w:lang w:val="en-US" w:eastAsia="zh-CN"/>
        </w:rPr>
        <w:t>费率</w:t>
      </w:r>
      <w:r>
        <w:rPr>
          <w:rFonts w:hint="eastAsia" w:ascii="Times New Roman" w:hAnsi="Times New Roman" w:eastAsia="宋体" w:cs="Times New Roman"/>
          <w:szCs w:val="21"/>
        </w:rPr>
        <w:t>包含但不限于</w:t>
      </w:r>
      <w:r>
        <w:rPr>
          <w:rFonts w:hint="eastAsia" w:ascii="Times New Roman" w:hAnsi="Times New Roman"/>
          <w:szCs w:val="21"/>
        </w:rPr>
        <w:t>咨询服务费、方案编制费、现场调研勘察费、数据采集费、人工费、差旅费、利润、税金等</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p>
    <w:tbl>
      <w:tblPr>
        <w:tblStyle w:val="4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4165"/>
        <w:gridCol w:w="2921"/>
      </w:tblGrid>
      <w:tr w14:paraId="1A2E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55DC274">
            <w:pPr>
              <w:spacing w:line="440" w:lineRule="exact"/>
              <w:jc w:val="center"/>
              <w:rPr>
                <w:rFonts w:ascii="Calibri" w:hAnsi="Calibri" w:eastAsia="宋体" w:cs="Times New Roman"/>
                <w:szCs w:val="22"/>
              </w:rPr>
            </w:pPr>
            <w:r>
              <w:rPr>
                <w:rFonts w:hint="eastAsia" w:ascii="Calibri" w:hAnsi="Calibri" w:eastAsia="宋体" w:cs="Times New Roman"/>
                <w:szCs w:val="22"/>
              </w:rPr>
              <w:t>序号</w:t>
            </w:r>
          </w:p>
        </w:tc>
        <w:tc>
          <w:tcPr>
            <w:tcW w:w="4165" w:type="dxa"/>
            <w:vAlign w:val="center"/>
          </w:tcPr>
          <w:p w14:paraId="539A5CF1">
            <w:pPr>
              <w:spacing w:line="440" w:lineRule="exact"/>
              <w:jc w:val="center"/>
              <w:rPr>
                <w:rFonts w:ascii="Calibri" w:hAnsi="Calibri" w:eastAsia="宋体" w:cs="Times New Roman"/>
                <w:szCs w:val="22"/>
              </w:rPr>
            </w:pPr>
            <w:r>
              <w:rPr>
                <w:rFonts w:hint="eastAsia" w:ascii="Calibri" w:hAnsi="Calibri" w:eastAsia="宋体" w:cs="Times New Roman"/>
                <w:szCs w:val="22"/>
              </w:rPr>
              <w:t>餐厅名称</w:t>
            </w:r>
          </w:p>
        </w:tc>
        <w:tc>
          <w:tcPr>
            <w:tcW w:w="2921" w:type="dxa"/>
            <w:vAlign w:val="center"/>
          </w:tcPr>
          <w:p w14:paraId="0B95A69C">
            <w:pPr>
              <w:spacing w:line="440" w:lineRule="exact"/>
              <w:jc w:val="center"/>
              <w:rPr>
                <w:rFonts w:ascii="Calibri" w:hAnsi="Calibri" w:eastAsia="宋体" w:cs="Times New Roman"/>
                <w:szCs w:val="22"/>
              </w:rPr>
            </w:pPr>
            <w:r>
              <w:rPr>
                <w:rFonts w:hint="eastAsia" w:ascii="Calibri" w:hAnsi="Calibri" w:eastAsia="宋体" w:cs="Times New Roman"/>
                <w:szCs w:val="22"/>
              </w:rPr>
              <w:t>单价（元）/次</w:t>
            </w:r>
          </w:p>
        </w:tc>
      </w:tr>
      <w:tr w14:paraId="7D1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0EEA53C">
            <w:pPr>
              <w:spacing w:line="440" w:lineRule="exact"/>
              <w:jc w:val="center"/>
              <w:rPr>
                <w:rFonts w:ascii="Calibri" w:hAnsi="Calibri" w:eastAsia="宋体" w:cs="Times New Roman"/>
                <w:szCs w:val="22"/>
              </w:rPr>
            </w:pPr>
            <w:r>
              <w:rPr>
                <w:rFonts w:hint="eastAsia" w:ascii="Calibri" w:hAnsi="Calibri" w:eastAsia="宋体" w:cs="Times New Roman"/>
                <w:szCs w:val="22"/>
              </w:rPr>
              <w:t>1</w:t>
            </w:r>
          </w:p>
        </w:tc>
        <w:tc>
          <w:tcPr>
            <w:tcW w:w="4165" w:type="dxa"/>
            <w:vAlign w:val="center"/>
          </w:tcPr>
          <w:p w14:paraId="261101F8">
            <w:pPr>
              <w:spacing w:line="440" w:lineRule="exact"/>
              <w:jc w:val="center"/>
              <w:rPr>
                <w:rFonts w:ascii="Calibri" w:hAnsi="Calibri" w:eastAsia="宋体" w:cs="Times New Roman"/>
                <w:szCs w:val="22"/>
              </w:rPr>
            </w:pPr>
            <w:r>
              <w:rPr>
                <w:rFonts w:hint="eastAsia" w:ascii="Calibri" w:hAnsi="Calibri" w:eastAsia="宋体" w:cs="Times New Roman"/>
                <w:szCs w:val="22"/>
              </w:rPr>
              <w:t>韩江春政务区店</w:t>
            </w:r>
          </w:p>
        </w:tc>
        <w:tc>
          <w:tcPr>
            <w:tcW w:w="2921" w:type="dxa"/>
            <w:vAlign w:val="center"/>
          </w:tcPr>
          <w:p w14:paraId="1E11EA01">
            <w:pPr>
              <w:widowControl/>
              <w:jc w:val="center"/>
              <w:rPr>
                <w:rFonts w:hint="default" w:ascii="宋体" w:hAnsi="宋体" w:eastAsia="宋体" w:cs="Times New Roman"/>
                <w:color w:val="000000"/>
                <w:kern w:val="0"/>
                <w:sz w:val="22"/>
                <w:szCs w:val="22"/>
                <w:lang w:val="en-US" w:eastAsia="zh-CN"/>
              </w:rPr>
            </w:pPr>
            <w:r>
              <w:rPr>
                <w:rFonts w:hint="eastAsia" w:ascii="宋体" w:hAnsi="宋体" w:eastAsia="宋体" w:cs="Times New Roman"/>
                <w:color w:val="000000"/>
                <w:kern w:val="0"/>
                <w:sz w:val="22"/>
                <w:szCs w:val="22"/>
                <w:lang w:val="en-US" w:eastAsia="zh-CN"/>
              </w:rPr>
              <w:t>75</w:t>
            </w:r>
          </w:p>
        </w:tc>
      </w:tr>
      <w:tr w14:paraId="4572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0053CC9">
            <w:pPr>
              <w:spacing w:line="440" w:lineRule="exact"/>
              <w:jc w:val="center"/>
              <w:rPr>
                <w:rFonts w:ascii="Calibri" w:hAnsi="Calibri" w:eastAsia="宋体" w:cs="Times New Roman"/>
                <w:szCs w:val="22"/>
              </w:rPr>
            </w:pPr>
            <w:r>
              <w:rPr>
                <w:rFonts w:hint="eastAsia" w:ascii="Calibri" w:hAnsi="Calibri" w:eastAsia="宋体" w:cs="Times New Roman"/>
                <w:szCs w:val="22"/>
              </w:rPr>
              <w:t>2</w:t>
            </w:r>
          </w:p>
        </w:tc>
        <w:tc>
          <w:tcPr>
            <w:tcW w:w="4165" w:type="dxa"/>
            <w:vAlign w:val="center"/>
          </w:tcPr>
          <w:p w14:paraId="532AB6BC">
            <w:pPr>
              <w:spacing w:line="440" w:lineRule="exact"/>
              <w:jc w:val="center"/>
              <w:rPr>
                <w:rFonts w:ascii="Calibri" w:hAnsi="Calibri" w:eastAsia="宋体" w:cs="Times New Roman"/>
                <w:szCs w:val="22"/>
              </w:rPr>
            </w:pPr>
            <w:r>
              <w:rPr>
                <w:rFonts w:hint="eastAsia" w:ascii="宋体" w:hAnsi="宋体"/>
                <w:bCs/>
                <w:szCs w:val="32"/>
                <w:lang w:val="en-US" w:eastAsia="zh-CN"/>
              </w:rPr>
              <w:t>韩江春总部食堂</w:t>
            </w:r>
          </w:p>
        </w:tc>
        <w:tc>
          <w:tcPr>
            <w:tcW w:w="2921" w:type="dxa"/>
            <w:vAlign w:val="center"/>
          </w:tcPr>
          <w:p w14:paraId="0E2345F0">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3B0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DF14CD8">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3</w:t>
            </w:r>
          </w:p>
        </w:tc>
        <w:tc>
          <w:tcPr>
            <w:tcW w:w="4165" w:type="dxa"/>
            <w:vAlign w:val="center"/>
          </w:tcPr>
          <w:p w14:paraId="53C7AC45">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水投餐厅</w:t>
            </w:r>
          </w:p>
        </w:tc>
        <w:tc>
          <w:tcPr>
            <w:tcW w:w="2921" w:type="dxa"/>
            <w:vAlign w:val="center"/>
          </w:tcPr>
          <w:p w14:paraId="2A43C6A1">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2DA1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7977C5D1">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4</w:t>
            </w:r>
          </w:p>
        </w:tc>
        <w:tc>
          <w:tcPr>
            <w:tcW w:w="4165" w:type="dxa"/>
            <w:vAlign w:val="center"/>
          </w:tcPr>
          <w:p w14:paraId="024F9545">
            <w:pPr>
              <w:spacing w:line="440" w:lineRule="exact"/>
              <w:jc w:val="center"/>
              <w:rPr>
                <w:rFonts w:hint="default" w:cs="Times New Roman"/>
                <w:szCs w:val="22"/>
                <w:lang w:val="en-US" w:eastAsia="zh-CN"/>
              </w:rPr>
            </w:pPr>
            <w:r>
              <w:rPr>
                <w:rFonts w:hint="eastAsia" w:cs="Times New Roman"/>
                <w:szCs w:val="22"/>
                <w:lang w:val="en-US" w:eastAsia="zh-CN"/>
              </w:rPr>
              <w:t>小庙餐厅</w:t>
            </w:r>
          </w:p>
        </w:tc>
        <w:tc>
          <w:tcPr>
            <w:tcW w:w="2921" w:type="dxa"/>
            <w:vAlign w:val="center"/>
          </w:tcPr>
          <w:p w14:paraId="6EFDA50E">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51AE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E5ED0F8">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5</w:t>
            </w:r>
          </w:p>
        </w:tc>
        <w:tc>
          <w:tcPr>
            <w:tcW w:w="4165" w:type="dxa"/>
            <w:vAlign w:val="center"/>
          </w:tcPr>
          <w:p w14:paraId="68870A0F">
            <w:pPr>
              <w:spacing w:line="440" w:lineRule="exact"/>
              <w:jc w:val="center"/>
              <w:rPr>
                <w:rFonts w:hint="default" w:cs="Times New Roman"/>
                <w:szCs w:val="22"/>
                <w:lang w:val="en-US" w:eastAsia="zh-CN"/>
              </w:rPr>
            </w:pPr>
            <w:r>
              <w:rPr>
                <w:rFonts w:hint="eastAsia" w:cs="Times New Roman"/>
                <w:szCs w:val="22"/>
                <w:lang w:val="en-US" w:eastAsia="zh-CN"/>
              </w:rPr>
              <w:t>金融港餐厅</w:t>
            </w:r>
          </w:p>
        </w:tc>
        <w:tc>
          <w:tcPr>
            <w:tcW w:w="2921" w:type="dxa"/>
            <w:vAlign w:val="center"/>
          </w:tcPr>
          <w:p w14:paraId="459DF9B7">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4E8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A5E5642">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6</w:t>
            </w:r>
          </w:p>
        </w:tc>
        <w:tc>
          <w:tcPr>
            <w:tcW w:w="4165" w:type="dxa"/>
            <w:vAlign w:val="center"/>
          </w:tcPr>
          <w:p w14:paraId="6EEF2B15">
            <w:pPr>
              <w:spacing w:line="440" w:lineRule="exact"/>
              <w:jc w:val="center"/>
              <w:rPr>
                <w:rFonts w:hint="default" w:cs="Times New Roman"/>
                <w:szCs w:val="22"/>
                <w:lang w:val="en-US" w:eastAsia="zh-CN"/>
              </w:rPr>
            </w:pPr>
            <w:r>
              <w:rPr>
                <w:rFonts w:hint="eastAsia" w:cs="Times New Roman"/>
                <w:szCs w:val="22"/>
                <w:lang w:val="en-US" w:eastAsia="zh-CN"/>
              </w:rPr>
              <w:t>泊车集团餐厅</w:t>
            </w:r>
          </w:p>
        </w:tc>
        <w:tc>
          <w:tcPr>
            <w:tcW w:w="2921" w:type="dxa"/>
            <w:vAlign w:val="center"/>
          </w:tcPr>
          <w:p w14:paraId="73351464">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7F30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E11C137">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7</w:t>
            </w:r>
          </w:p>
        </w:tc>
        <w:tc>
          <w:tcPr>
            <w:tcW w:w="4165" w:type="dxa"/>
            <w:vAlign w:val="center"/>
          </w:tcPr>
          <w:p w14:paraId="1B66AB82">
            <w:pPr>
              <w:spacing w:line="440" w:lineRule="exact"/>
              <w:jc w:val="center"/>
              <w:rPr>
                <w:rFonts w:ascii="Calibri" w:hAnsi="Calibri" w:eastAsia="宋体" w:cs="Times New Roman"/>
                <w:szCs w:val="22"/>
              </w:rPr>
            </w:pPr>
            <w:r>
              <w:rPr>
                <w:rFonts w:hint="eastAsia" w:ascii="Calibri" w:hAnsi="Calibri" w:eastAsia="宋体" w:cs="Times New Roman"/>
                <w:szCs w:val="22"/>
              </w:rPr>
              <w:t>合肥轨道交通集团餐厅</w:t>
            </w:r>
          </w:p>
        </w:tc>
        <w:tc>
          <w:tcPr>
            <w:tcW w:w="2921" w:type="dxa"/>
            <w:vAlign w:val="center"/>
          </w:tcPr>
          <w:p w14:paraId="59091AC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0F86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D80C73D">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8</w:t>
            </w:r>
          </w:p>
        </w:tc>
        <w:tc>
          <w:tcPr>
            <w:tcW w:w="4165" w:type="dxa"/>
            <w:vAlign w:val="center"/>
          </w:tcPr>
          <w:p w14:paraId="28B23322">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轨道2号线南岗车辆段餐厅</w:t>
            </w:r>
          </w:p>
        </w:tc>
        <w:tc>
          <w:tcPr>
            <w:tcW w:w="2921" w:type="dxa"/>
            <w:vAlign w:val="center"/>
          </w:tcPr>
          <w:p w14:paraId="4D182EBA">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806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77758A3">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9</w:t>
            </w:r>
          </w:p>
        </w:tc>
        <w:tc>
          <w:tcPr>
            <w:tcW w:w="4165" w:type="dxa"/>
            <w:vAlign w:val="center"/>
          </w:tcPr>
          <w:p w14:paraId="619095C4">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轨道2号线大彭停车场餐厅</w:t>
            </w:r>
          </w:p>
        </w:tc>
        <w:tc>
          <w:tcPr>
            <w:tcW w:w="2921" w:type="dxa"/>
            <w:vAlign w:val="center"/>
          </w:tcPr>
          <w:p w14:paraId="0A8BBCE5">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3C2C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41CB8B10">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10</w:t>
            </w:r>
          </w:p>
        </w:tc>
        <w:tc>
          <w:tcPr>
            <w:tcW w:w="4165" w:type="dxa"/>
            <w:vAlign w:val="center"/>
          </w:tcPr>
          <w:p w14:paraId="35BAACB9">
            <w:pPr>
              <w:spacing w:line="440" w:lineRule="exact"/>
              <w:jc w:val="center"/>
              <w:rPr>
                <w:rFonts w:ascii="Calibri" w:hAnsi="Calibri" w:eastAsia="宋体" w:cs="Times New Roman"/>
                <w:szCs w:val="22"/>
              </w:rPr>
            </w:pPr>
            <w:r>
              <w:rPr>
                <w:rFonts w:hint="eastAsia" w:ascii="Calibri" w:hAnsi="Calibri" w:eastAsia="宋体" w:cs="Times New Roman"/>
                <w:szCs w:val="22"/>
              </w:rPr>
              <w:t>轨道4号线科学城车辆段餐厅</w:t>
            </w:r>
          </w:p>
        </w:tc>
        <w:tc>
          <w:tcPr>
            <w:tcW w:w="2921" w:type="dxa"/>
            <w:vAlign w:val="center"/>
          </w:tcPr>
          <w:p w14:paraId="175463B9">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3ED7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D68340E">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11</w:t>
            </w:r>
          </w:p>
        </w:tc>
        <w:tc>
          <w:tcPr>
            <w:tcW w:w="4165" w:type="dxa"/>
            <w:vAlign w:val="center"/>
          </w:tcPr>
          <w:p w14:paraId="54F8AA00">
            <w:pPr>
              <w:spacing w:line="440" w:lineRule="exact"/>
              <w:jc w:val="center"/>
              <w:rPr>
                <w:rFonts w:ascii="Calibri" w:hAnsi="Calibri" w:eastAsia="宋体" w:cs="Times New Roman"/>
                <w:szCs w:val="22"/>
              </w:rPr>
            </w:pPr>
            <w:r>
              <w:rPr>
                <w:rFonts w:hint="eastAsia" w:ascii="Calibri" w:hAnsi="Calibri" w:eastAsia="宋体" w:cs="Times New Roman"/>
                <w:szCs w:val="22"/>
              </w:rPr>
              <w:t>轨道1号线天水路停车场餐厅</w:t>
            </w:r>
          </w:p>
        </w:tc>
        <w:tc>
          <w:tcPr>
            <w:tcW w:w="2921" w:type="dxa"/>
            <w:vAlign w:val="center"/>
          </w:tcPr>
          <w:p w14:paraId="14C8D904">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62F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9C3DE15">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12</w:t>
            </w:r>
          </w:p>
        </w:tc>
        <w:tc>
          <w:tcPr>
            <w:tcW w:w="4165" w:type="dxa"/>
            <w:vAlign w:val="center"/>
          </w:tcPr>
          <w:p w14:paraId="48FD8443">
            <w:pPr>
              <w:spacing w:line="440" w:lineRule="exact"/>
              <w:jc w:val="center"/>
              <w:rPr>
                <w:rFonts w:ascii="Calibri" w:hAnsi="Calibri" w:eastAsia="宋体" w:cs="Times New Roman"/>
                <w:szCs w:val="22"/>
              </w:rPr>
            </w:pPr>
            <w:r>
              <w:rPr>
                <w:rFonts w:hint="eastAsia" w:ascii="Calibri" w:hAnsi="Calibri" w:eastAsia="宋体" w:cs="Times New Roman"/>
                <w:szCs w:val="22"/>
              </w:rPr>
              <w:t>聚变堆园区餐厅</w:t>
            </w:r>
          </w:p>
        </w:tc>
        <w:tc>
          <w:tcPr>
            <w:tcW w:w="2921" w:type="dxa"/>
            <w:vAlign w:val="center"/>
          </w:tcPr>
          <w:p w14:paraId="186D2F36">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0A62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D3F41A6">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13</w:t>
            </w:r>
          </w:p>
        </w:tc>
        <w:tc>
          <w:tcPr>
            <w:tcW w:w="4165" w:type="dxa"/>
            <w:vAlign w:val="center"/>
          </w:tcPr>
          <w:p w14:paraId="60DFBE11">
            <w:pPr>
              <w:spacing w:line="440" w:lineRule="exact"/>
              <w:jc w:val="center"/>
              <w:rPr>
                <w:rFonts w:ascii="Calibri" w:hAnsi="Calibri" w:eastAsia="宋体" w:cs="Times New Roman"/>
                <w:szCs w:val="22"/>
              </w:rPr>
            </w:pPr>
            <w:r>
              <w:rPr>
                <w:rFonts w:hint="eastAsia" w:ascii="Calibri" w:hAnsi="Calibri" w:eastAsia="宋体" w:cs="Times New Roman"/>
                <w:szCs w:val="22"/>
              </w:rPr>
              <w:t>合光项目餐厅</w:t>
            </w:r>
          </w:p>
        </w:tc>
        <w:tc>
          <w:tcPr>
            <w:tcW w:w="2921" w:type="dxa"/>
            <w:vAlign w:val="center"/>
          </w:tcPr>
          <w:p w14:paraId="42C976E0">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D05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C242F50">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4</w:t>
            </w:r>
          </w:p>
        </w:tc>
        <w:tc>
          <w:tcPr>
            <w:tcW w:w="4165" w:type="dxa"/>
            <w:vAlign w:val="center"/>
          </w:tcPr>
          <w:p w14:paraId="7FDE77DB">
            <w:pPr>
              <w:spacing w:line="440" w:lineRule="exact"/>
              <w:jc w:val="center"/>
              <w:rPr>
                <w:rFonts w:ascii="Calibri" w:hAnsi="Calibri" w:eastAsia="宋体" w:cs="Times New Roman"/>
                <w:szCs w:val="22"/>
              </w:rPr>
            </w:pPr>
            <w:r>
              <w:rPr>
                <w:rFonts w:hint="eastAsia" w:ascii="Calibri" w:hAnsi="Calibri" w:eastAsia="宋体" w:cs="Times New Roman"/>
                <w:szCs w:val="22"/>
              </w:rPr>
              <w:t>滨湖科学城餐厅</w:t>
            </w:r>
          </w:p>
        </w:tc>
        <w:tc>
          <w:tcPr>
            <w:tcW w:w="2921" w:type="dxa"/>
            <w:vAlign w:val="center"/>
          </w:tcPr>
          <w:p w14:paraId="155949A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41EC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08C1D31">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5</w:t>
            </w:r>
          </w:p>
        </w:tc>
        <w:tc>
          <w:tcPr>
            <w:tcW w:w="4165" w:type="dxa"/>
            <w:vAlign w:val="center"/>
          </w:tcPr>
          <w:p w14:paraId="009CB9BA">
            <w:pPr>
              <w:spacing w:line="440" w:lineRule="exact"/>
              <w:jc w:val="center"/>
              <w:rPr>
                <w:rFonts w:ascii="Calibri" w:hAnsi="Calibri" w:eastAsia="宋体" w:cs="Times New Roman"/>
                <w:szCs w:val="22"/>
              </w:rPr>
            </w:pPr>
            <w:r>
              <w:rPr>
                <w:rFonts w:hint="eastAsia" w:ascii="Calibri" w:hAnsi="Calibri" w:eastAsia="宋体" w:cs="Times New Roman"/>
                <w:szCs w:val="22"/>
              </w:rPr>
              <w:t>水湖镇人民政府餐厅</w:t>
            </w:r>
          </w:p>
        </w:tc>
        <w:tc>
          <w:tcPr>
            <w:tcW w:w="2921" w:type="dxa"/>
            <w:vAlign w:val="center"/>
          </w:tcPr>
          <w:p w14:paraId="0C2E43C7">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176D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2" w:type="dxa"/>
            <w:vAlign w:val="center"/>
          </w:tcPr>
          <w:p w14:paraId="0C3D2EC3">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6</w:t>
            </w:r>
          </w:p>
        </w:tc>
        <w:tc>
          <w:tcPr>
            <w:tcW w:w="4165" w:type="dxa"/>
            <w:vAlign w:val="center"/>
          </w:tcPr>
          <w:p w14:paraId="56E61785">
            <w:pPr>
              <w:spacing w:line="440" w:lineRule="exact"/>
              <w:jc w:val="center"/>
              <w:rPr>
                <w:rFonts w:ascii="Calibri" w:hAnsi="Calibri" w:eastAsia="宋体" w:cs="Times New Roman"/>
                <w:szCs w:val="22"/>
              </w:rPr>
            </w:pPr>
            <w:r>
              <w:rPr>
                <w:rFonts w:hint="eastAsia" w:ascii="Calibri" w:hAnsi="Calibri" w:eastAsia="宋体" w:cs="Times New Roman"/>
                <w:szCs w:val="22"/>
              </w:rPr>
              <w:t>新创信餐厅</w:t>
            </w:r>
          </w:p>
        </w:tc>
        <w:tc>
          <w:tcPr>
            <w:tcW w:w="2921" w:type="dxa"/>
            <w:vAlign w:val="center"/>
          </w:tcPr>
          <w:p w14:paraId="7C40E8F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bl>
    <w:p w14:paraId="293FA479">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服务费用由</w:t>
      </w:r>
      <w:r>
        <w:rPr>
          <w:rFonts w:hint="eastAsia" w:ascii="Times New Roman" w:hAnsi="Times New Roman" w:cs="Times New Roman"/>
          <w:szCs w:val="21"/>
          <w:lang w:val="en-US" w:eastAsia="zh-CN"/>
        </w:rPr>
        <w:t>招标人</w:t>
      </w:r>
      <w:r>
        <w:rPr>
          <w:rFonts w:hint="eastAsia" w:ascii="Times New Roman" w:hAnsi="Times New Roman" w:eastAsia="宋体" w:cs="Times New Roman"/>
          <w:szCs w:val="21"/>
        </w:rPr>
        <w:t>根据</w:t>
      </w:r>
      <w:r>
        <w:rPr>
          <w:rFonts w:hint="eastAsia" w:ascii="Times New Roman" w:hAnsi="Times New Roman" w:cs="Times New Roman"/>
          <w:szCs w:val="21"/>
          <w:lang w:val="en-US" w:eastAsia="zh-CN"/>
        </w:rPr>
        <w:t>中标人</w:t>
      </w:r>
      <w:r>
        <w:rPr>
          <w:rFonts w:hint="eastAsia" w:ascii="Times New Roman" w:hAnsi="Times New Roman" w:eastAsia="宋体" w:cs="Times New Roman"/>
          <w:szCs w:val="21"/>
        </w:rPr>
        <w:t>实际</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的次数进行结算，原则上每个门店</w:t>
      </w:r>
      <w:r>
        <w:rPr>
          <w:rFonts w:hint="eastAsia" w:ascii="Times New Roman" w:hAnsi="Times New Roman" w:eastAsia="宋体" w:cs="Times New Roman"/>
          <w:szCs w:val="21"/>
          <w:lang w:val="en-US" w:eastAsia="zh-CN"/>
        </w:rPr>
        <w:t>每月防治1次</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.1中表格描述的门店以实际为准，</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后期新增加的项目点</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服务仍由</w:t>
      </w:r>
      <w:r>
        <w:rPr>
          <w:rFonts w:hint="eastAsia" w:ascii="Times New Roman" w:hAnsi="Times New Roman" w:cs="Times New Roman"/>
          <w:szCs w:val="21"/>
          <w:lang w:eastAsia="zh-CN"/>
        </w:rPr>
        <w:t>中标人</w:t>
      </w:r>
      <w:r>
        <w:rPr>
          <w:rFonts w:hint="eastAsia" w:ascii="Times New Roman" w:hAnsi="Times New Roman" w:eastAsia="宋体" w:cs="Times New Roman"/>
          <w:szCs w:val="21"/>
        </w:rPr>
        <w:t>提供，另签补充协议，新增门店</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单次费用</w:t>
      </w:r>
      <w:r>
        <w:rPr>
          <w:rFonts w:hint="eastAsia" w:ascii="Times New Roman" w:hAnsi="Times New Roman" w:cs="Times New Roman"/>
          <w:szCs w:val="21"/>
          <w:lang w:val="en-US" w:eastAsia="zh-CN"/>
        </w:rPr>
        <w:t>按单次费用*中标费率</w:t>
      </w:r>
      <w:r>
        <w:rPr>
          <w:rFonts w:hint="eastAsia" w:ascii="Times New Roman" w:hAnsi="Times New Roman" w:eastAsia="宋体" w:cs="Times New Roman"/>
          <w:szCs w:val="21"/>
        </w:rPr>
        <w:t>，若以上项目点或后期新增的项目点因</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与</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项目业主方合作到期或解除，相应的</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服务进行核减。</w:t>
      </w:r>
    </w:p>
    <w:p w14:paraId="73C91546">
      <w:pPr>
        <w:spacing w:line="440" w:lineRule="exact"/>
        <w:ind w:firstLine="420" w:firstLineChars="200"/>
        <w:rPr>
          <w:rFonts w:ascii="Times New Roman" w:hAnsi="Times New Roman"/>
          <w:szCs w:val="21"/>
        </w:rPr>
      </w:pPr>
      <w:r>
        <w:rPr>
          <w:rFonts w:hint="eastAsia" w:ascii="Times New Roman" w:hAnsi="Times New Roman"/>
          <w:szCs w:val="21"/>
          <w:lang w:val="en-US" w:eastAsia="zh-CN"/>
        </w:rPr>
        <w:t>4.</w:t>
      </w:r>
      <w:r>
        <w:rPr>
          <w:rFonts w:hint="eastAsia" w:ascii="Times New Roman" w:hAnsi="Times New Roman"/>
          <w:szCs w:val="21"/>
        </w:rPr>
        <w:t>3</w:t>
      </w:r>
      <w:r>
        <w:rPr>
          <w:rFonts w:ascii="Times New Roman" w:hAnsi="Times New Roman"/>
          <w:szCs w:val="21"/>
        </w:rPr>
        <w:t>付款方式：</w:t>
      </w:r>
      <w:r>
        <w:rPr>
          <w:rFonts w:hint="eastAsia" w:ascii="Times New Roman" w:hAnsi="Times New Roman"/>
          <w:szCs w:val="21"/>
          <w:lang w:val="en-US" w:eastAsia="zh-CN"/>
        </w:rPr>
        <w:t>有害生物防治</w:t>
      </w:r>
      <w:r>
        <w:rPr>
          <w:rFonts w:hint="eastAsia" w:ascii="Times New Roman" w:hAnsi="Times New Roman"/>
          <w:szCs w:val="21"/>
        </w:rPr>
        <w:t>费用按季度支付，中标人提供门店验收单及增值税专用发票，招标人收到发票后三十个工作日内付清季度</w:t>
      </w:r>
      <w:r>
        <w:rPr>
          <w:rFonts w:hint="eastAsia" w:ascii="Times New Roman" w:hAnsi="Times New Roman"/>
          <w:szCs w:val="21"/>
          <w:lang w:val="en-US" w:eastAsia="zh-CN"/>
        </w:rPr>
        <w:t>防治</w:t>
      </w:r>
      <w:r>
        <w:rPr>
          <w:rFonts w:hint="eastAsia" w:ascii="Times New Roman" w:hAnsi="Times New Roman"/>
          <w:szCs w:val="21"/>
        </w:rPr>
        <w:t>费用。</w:t>
      </w:r>
    </w:p>
    <w:p w14:paraId="0CD0F09E">
      <w:pPr>
        <w:numPr>
          <w:ilvl w:val="0"/>
          <w:numId w:val="0"/>
        </w:numPr>
        <w:spacing w:line="400" w:lineRule="exact"/>
        <w:rPr>
          <w:rFonts w:hint="eastAsia" w:ascii="黑体" w:hAnsi="黑体" w:eastAsia="黑体" w:cs="黑体"/>
          <w:bCs/>
          <w:sz w:val="28"/>
          <w:szCs w:val="28"/>
        </w:rPr>
      </w:pPr>
      <w:r>
        <w:rPr>
          <w:rFonts w:hint="eastAsia" w:ascii="黑体" w:hAnsi="黑体" w:eastAsia="黑体" w:cs="黑体"/>
          <w:bCs/>
          <w:kern w:val="2"/>
          <w:sz w:val="28"/>
          <w:szCs w:val="28"/>
          <w:lang w:val="en-US" w:eastAsia="zh-CN" w:bidi="ar-SA"/>
        </w:rPr>
        <w:t>五、</w:t>
      </w:r>
      <w:r>
        <w:rPr>
          <w:rFonts w:hint="eastAsia" w:ascii="黑体" w:hAnsi="黑体" w:eastAsia="黑体" w:cs="黑体"/>
          <w:bCs/>
          <w:sz w:val="28"/>
          <w:szCs w:val="28"/>
        </w:rPr>
        <w:t>其他要求</w:t>
      </w:r>
    </w:p>
    <w:p w14:paraId="6A609A7B">
      <w:pPr>
        <w:spacing w:line="440" w:lineRule="exact"/>
        <w:ind w:firstLine="420" w:firstLineChars="200"/>
        <w:rPr>
          <w:rFonts w:hint="eastAsia" w:ascii="Times New Roman" w:hAnsi="Times New Roman"/>
        </w:rPr>
      </w:pPr>
      <w:r>
        <w:rPr>
          <w:rFonts w:hint="eastAsia" w:ascii="Times New Roman" w:hAnsi="Times New Roman"/>
        </w:rPr>
        <w:t>本次招标的预估需求</w:t>
      </w:r>
      <w:r>
        <w:rPr>
          <w:rFonts w:hint="eastAsia" w:ascii="Times New Roman" w:hAnsi="Times New Roman"/>
          <w:lang w:val="en-US" w:eastAsia="zh-CN"/>
        </w:rPr>
        <w:t>3</w:t>
      </w:r>
      <w:r>
        <w:rPr>
          <w:rFonts w:hint="eastAsia" w:ascii="Times New Roman" w:hAnsi="Times New Roman"/>
        </w:rPr>
        <w:t>万元（全年店点</w:t>
      </w:r>
      <w:r>
        <w:rPr>
          <w:rFonts w:hint="eastAsia" w:ascii="Times New Roman" w:hAnsi="Times New Roman"/>
          <w:lang w:val="en-US" w:eastAsia="zh-CN"/>
        </w:rPr>
        <w:t>有害生物防治服务</w:t>
      </w:r>
      <w:r>
        <w:rPr>
          <w:rFonts w:hint="eastAsia" w:ascii="Times New Roman" w:hAnsi="Times New Roman"/>
        </w:rPr>
        <w:t>费用，含现有团餐店点及新增团餐店点费用），仅为双方合作规划参考，不构成招标人的采购承诺或最低采购量保证，实际采购量可能低于预估需求，中标人不得以实际采购量未达预估值为由要求调整价格、补偿损失或主张违约责任。</w:t>
      </w:r>
    </w:p>
    <w:p w14:paraId="1E0F03A8">
      <w:pPr>
        <w:spacing w:line="440" w:lineRule="exact"/>
        <w:ind w:firstLine="420" w:firstLineChars="200"/>
        <w:rPr>
          <w:rFonts w:hint="eastAsia" w:ascii="Times New Roman" w:hAnsi="Times New Roman"/>
        </w:rPr>
      </w:pPr>
      <w:r>
        <w:rPr>
          <w:rFonts w:hint="eastAsia" w:ascii="Times New Roman" w:hAnsi="Times New Roman"/>
        </w:rPr>
        <w:t>累计采购金额达到人民币</w:t>
      </w:r>
      <w:r>
        <w:rPr>
          <w:rFonts w:hint="eastAsia" w:ascii="Times New Roman" w:hAnsi="Times New Roman"/>
          <w:lang w:val="en-US" w:eastAsia="zh-CN"/>
        </w:rPr>
        <w:t>3</w:t>
      </w:r>
      <w:r>
        <w:rPr>
          <w:rFonts w:hint="eastAsia" w:ascii="Times New Roman" w:hAnsi="Times New Roman"/>
        </w:rPr>
        <w:t>0000元（大写：</w:t>
      </w:r>
      <w:r>
        <w:rPr>
          <w:rFonts w:hint="eastAsia" w:ascii="Times New Roman" w:hAnsi="Times New Roman"/>
          <w:lang w:val="en-US" w:eastAsia="zh-CN"/>
        </w:rPr>
        <w:t>叁</w:t>
      </w:r>
      <w:r>
        <w:rPr>
          <w:rFonts w:hint="eastAsia" w:ascii="Times New Roman" w:hAnsi="Times New Roman"/>
        </w:rPr>
        <w:t>万元整） 时</w:t>
      </w:r>
      <w:r>
        <w:rPr>
          <w:rFonts w:hint="eastAsia" w:ascii="Times New Roman" w:hAnsi="Times New Roman"/>
          <w:lang w:val="en-US" w:eastAsia="zh-CN"/>
        </w:rPr>
        <w:t>合同</w:t>
      </w:r>
      <w:r>
        <w:rPr>
          <w:rFonts w:hint="eastAsia" w:ascii="Times New Roman" w:hAnsi="Times New Roman"/>
        </w:rPr>
        <w:t>自动终止，无需另行通知。</w:t>
      </w:r>
      <w:r>
        <w:rPr>
          <w:rFonts w:hint="eastAsia" w:ascii="Times New Roman" w:hAnsi="Times New Roman"/>
          <w:lang w:eastAsia="zh-CN"/>
        </w:rPr>
        <w:t>中标人</w:t>
      </w:r>
      <w:r>
        <w:rPr>
          <w:rFonts w:hint="eastAsia" w:ascii="Times New Roman" w:hAnsi="Times New Roman"/>
        </w:rPr>
        <w:t>应建立有效的采购金额监控机制，在累计采购金额接近</w:t>
      </w:r>
      <w:r>
        <w:rPr>
          <w:rFonts w:hint="eastAsia" w:ascii="Times New Roman" w:hAnsi="Times New Roman"/>
          <w:lang w:val="en-US" w:eastAsia="zh-CN"/>
        </w:rPr>
        <w:t>3</w:t>
      </w:r>
      <w:r>
        <w:rPr>
          <w:rFonts w:hint="eastAsia" w:ascii="Times New Roman" w:hAnsi="Times New Roman"/>
        </w:rPr>
        <w:t>万元时主动向</w:t>
      </w:r>
      <w:r>
        <w:rPr>
          <w:rFonts w:hint="eastAsia" w:ascii="Times New Roman" w:hAnsi="Times New Roman"/>
          <w:lang w:eastAsia="zh-CN"/>
        </w:rPr>
        <w:t>招标人</w:t>
      </w:r>
      <w:r>
        <w:rPr>
          <w:rFonts w:hint="eastAsia" w:ascii="Times New Roman" w:hAnsi="Times New Roman"/>
        </w:rPr>
        <w:t>进行书面确认。如因</w:t>
      </w:r>
      <w:r>
        <w:rPr>
          <w:rFonts w:hint="eastAsia" w:ascii="Times New Roman" w:hAnsi="Times New Roman"/>
          <w:lang w:eastAsia="zh-CN"/>
        </w:rPr>
        <w:t>中标人</w:t>
      </w:r>
      <w:r>
        <w:rPr>
          <w:rFonts w:hint="eastAsia" w:ascii="Times New Roman" w:hAnsi="Times New Roman"/>
        </w:rPr>
        <w:t>未履行监控义务导致在合同终止后仍继续服务的、已服务的超额部分，</w:t>
      </w:r>
      <w:r>
        <w:rPr>
          <w:rFonts w:hint="eastAsia" w:ascii="Times New Roman" w:hAnsi="Times New Roman"/>
          <w:lang w:eastAsia="zh-CN"/>
        </w:rPr>
        <w:t>招标人</w:t>
      </w:r>
      <w:r>
        <w:rPr>
          <w:rFonts w:hint="eastAsia" w:ascii="Times New Roman" w:hAnsi="Times New Roman"/>
        </w:rPr>
        <w:t>可不予结算。</w:t>
      </w:r>
    </w:p>
    <w:p w14:paraId="683DF8A2">
      <w:r>
        <w:br w:type="page"/>
      </w:r>
    </w:p>
    <w:p w14:paraId="39FA12B5">
      <w:pPr>
        <w:pStyle w:val="2"/>
      </w:pPr>
    </w:p>
    <w:p w14:paraId="03BE4C06">
      <w:pPr>
        <w:spacing w:before="240" w:beforeLines="100" w:after="240" w:afterLines="100" w:line="500" w:lineRule="exact"/>
        <w:jc w:val="center"/>
        <w:rPr>
          <w:rFonts w:ascii="Times New Roman" w:hAnsi="Times New Roman" w:eastAsia="黑体"/>
          <w:sz w:val="32"/>
          <w:szCs w:val="32"/>
        </w:rPr>
      </w:pPr>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p>
    <w:p w14:paraId="0CFC030A">
      <w:pPr>
        <w:jc w:val="center"/>
        <w:rPr>
          <w:rFonts w:ascii="Times New Roman" w:hAnsi="Times New Roman" w:eastAsia="黑体"/>
          <w:sz w:val="28"/>
          <w:szCs w:val="28"/>
          <w:u w:val="single"/>
        </w:rPr>
      </w:pPr>
      <w:r>
        <w:rPr>
          <w:rFonts w:hint="eastAsia" w:ascii="Times New Roman" w:hAnsi="Times New Roman" w:eastAsia="黑体"/>
          <w:bCs/>
          <w:sz w:val="28"/>
          <w:szCs w:val="28"/>
          <w:u w:val="single"/>
        </w:rPr>
        <w:t>合肥韩江春餐饮管理有限公司</w:t>
      </w:r>
      <w:r>
        <w:rPr>
          <w:rFonts w:hint="eastAsia" w:ascii="Times New Roman" w:hAnsi="Times New Roman" w:eastAsia="黑体"/>
          <w:bCs/>
          <w:sz w:val="28"/>
          <w:szCs w:val="28"/>
          <w:u w:val="single"/>
          <w:lang w:val="en-US" w:eastAsia="zh-CN"/>
        </w:rPr>
        <w:t>第三方有害生物防治</w:t>
      </w:r>
      <w:r>
        <w:rPr>
          <w:rFonts w:hint="eastAsia" w:ascii="Times New Roman" w:hAnsi="Times New Roman" w:eastAsia="黑体"/>
          <w:bCs/>
          <w:sz w:val="28"/>
          <w:szCs w:val="28"/>
          <w:u w:val="single"/>
        </w:rPr>
        <w:t>服务</w:t>
      </w:r>
      <w:r>
        <w:rPr>
          <w:rFonts w:hint="eastAsia" w:ascii="Times New Roman" w:hAnsi="Times New Roman" w:eastAsia="黑体"/>
          <w:bCs/>
          <w:sz w:val="28"/>
          <w:szCs w:val="28"/>
          <w:u w:val="single"/>
          <w:lang w:val="en-US" w:eastAsia="zh-CN"/>
        </w:rPr>
        <w:t>项目</w:t>
      </w:r>
      <w:r>
        <w:rPr>
          <w:rFonts w:hint="eastAsia" w:ascii="Times New Roman" w:hAnsi="Times New Roman" w:eastAsia="黑体"/>
          <w:bCs/>
          <w:sz w:val="28"/>
          <w:szCs w:val="28"/>
          <w:u w:val="single"/>
          <w:lang w:eastAsia="zh-CN"/>
        </w:rPr>
        <w:t>（</w:t>
      </w:r>
      <w:r>
        <w:rPr>
          <w:rFonts w:hint="eastAsia" w:ascii="Times New Roman" w:hAnsi="Times New Roman" w:eastAsia="黑体"/>
          <w:bCs/>
          <w:sz w:val="28"/>
          <w:szCs w:val="28"/>
          <w:u w:val="single"/>
          <w:lang w:val="en-US" w:eastAsia="zh-CN"/>
        </w:rPr>
        <w:t>二次</w:t>
      </w:r>
      <w:r>
        <w:rPr>
          <w:rFonts w:hint="eastAsia" w:ascii="Times New Roman" w:hAnsi="Times New Roman" w:eastAsia="黑体"/>
          <w:bCs/>
          <w:sz w:val="28"/>
          <w:szCs w:val="28"/>
          <w:u w:val="single"/>
          <w:lang w:eastAsia="zh-CN"/>
        </w:rPr>
        <w:t>）</w:t>
      </w:r>
      <w:r>
        <w:rPr>
          <w:rFonts w:ascii="Times New Roman" w:hAnsi="Times New Roman" w:eastAsia="黑体"/>
          <w:sz w:val="28"/>
          <w:szCs w:val="28"/>
        </w:rPr>
        <w:t>招标</w:t>
      </w:r>
    </w:p>
    <w:p w14:paraId="0DC60351">
      <w:pPr>
        <w:rPr>
          <w:rFonts w:ascii="Times New Roman" w:hAnsi="Times New Roman" w:eastAsia="黑体"/>
          <w:sz w:val="20"/>
        </w:rPr>
      </w:pPr>
    </w:p>
    <w:p w14:paraId="7A699D7C">
      <w:pPr>
        <w:rPr>
          <w:rFonts w:ascii="Times New Roman" w:hAnsi="Times New Roman" w:eastAsia="黑体"/>
          <w:sz w:val="20"/>
        </w:rPr>
      </w:pPr>
    </w:p>
    <w:p w14:paraId="1E5837BB">
      <w:pPr>
        <w:rPr>
          <w:rFonts w:ascii="Times New Roman" w:hAnsi="Times New Roman" w:eastAsia="黑体"/>
          <w:sz w:val="20"/>
        </w:rPr>
      </w:pPr>
    </w:p>
    <w:p w14:paraId="6DF5F1EA">
      <w:pPr>
        <w:rPr>
          <w:rFonts w:ascii="Times New Roman" w:hAnsi="Times New Roman" w:eastAsia="黑体"/>
          <w:sz w:val="20"/>
        </w:rPr>
      </w:pPr>
    </w:p>
    <w:p w14:paraId="6083DD27">
      <w:pPr>
        <w:pStyle w:val="4"/>
        <w:jc w:val="center"/>
        <w:rPr>
          <w:rFonts w:ascii="Times New Roman" w:hAnsi="Times New Roman"/>
          <w:b w:val="0"/>
          <w:sz w:val="44"/>
          <w:szCs w:val="44"/>
        </w:rPr>
      </w:pPr>
      <w:bookmarkStart w:id="403" w:name="_Toc1453"/>
      <w:bookmarkStart w:id="404" w:name="_Toc18759"/>
      <w:bookmarkStart w:id="405" w:name="_Toc5071"/>
      <w:bookmarkStart w:id="406" w:name="_Toc2621"/>
      <w:bookmarkStart w:id="407" w:name="_Toc3383"/>
      <w:bookmarkStart w:id="408" w:name="_Toc16245"/>
      <w:r>
        <w:rPr>
          <w:rFonts w:ascii="Times New Roman" w:hAnsi="Times New Roman"/>
          <w:b w:val="0"/>
          <w:sz w:val="44"/>
          <w:szCs w:val="44"/>
        </w:rPr>
        <w:t>投标文件</w:t>
      </w:r>
      <w:r>
        <w:rPr>
          <w:rFonts w:ascii="Times New Roman" w:hAnsi="Times New Roman"/>
          <w:b w:val="0"/>
          <w:sz w:val="44"/>
          <w:szCs w:val="44"/>
        </w:rPr>
        <w:br w:type="textWrapping"/>
      </w:r>
      <w:r>
        <w:rPr>
          <w:rFonts w:ascii="Times New Roman" w:hAnsi="Times New Roman"/>
          <w:b w:val="0"/>
          <w:sz w:val="44"/>
          <w:szCs w:val="44"/>
        </w:rPr>
        <w:t>（商务及技术文件）</w:t>
      </w:r>
      <w:bookmarkEnd w:id="403"/>
      <w:bookmarkEnd w:id="404"/>
      <w:bookmarkEnd w:id="405"/>
      <w:bookmarkEnd w:id="406"/>
      <w:bookmarkEnd w:id="407"/>
      <w:bookmarkEnd w:id="408"/>
    </w:p>
    <w:p w14:paraId="4ABD1B62">
      <w:pPr>
        <w:rPr>
          <w:rFonts w:ascii="Times New Roman" w:hAnsi="Times New Roman" w:eastAsia="黑体"/>
          <w:sz w:val="28"/>
        </w:rPr>
      </w:pPr>
    </w:p>
    <w:p w14:paraId="63C3186B">
      <w:pPr>
        <w:rPr>
          <w:rFonts w:ascii="Times New Roman" w:hAnsi="Times New Roman" w:eastAsia="黑体"/>
          <w:sz w:val="28"/>
        </w:rPr>
      </w:pPr>
    </w:p>
    <w:p w14:paraId="443F908A">
      <w:pPr>
        <w:rPr>
          <w:rFonts w:ascii="Times New Roman" w:hAnsi="Times New Roman" w:eastAsia="黑体"/>
          <w:sz w:val="28"/>
        </w:rPr>
      </w:pPr>
    </w:p>
    <w:p w14:paraId="7A5B2DC8">
      <w:pPr>
        <w:rPr>
          <w:rFonts w:ascii="Times New Roman" w:hAnsi="Times New Roman" w:eastAsia="黑体"/>
          <w:sz w:val="28"/>
        </w:rPr>
      </w:pPr>
    </w:p>
    <w:p w14:paraId="0CAE56F3">
      <w:pPr>
        <w:rPr>
          <w:rFonts w:ascii="Times New Roman" w:hAnsi="Times New Roman" w:eastAsia="黑体"/>
          <w:sz w:val="28"/>
        </w:rPr>
      </w:pPr>
    </w:p>
    <w:p w14:paraId="2FEF1C81">
      <w:pPr>
        <w:rPr>
          <w:rFonts w:ascii="Times New Roman" w:hAnsi="Times New Roman" w:eastAsia="黑体"/>
          <w:sz w:val="28"/>
        </w:rPr>
      </w:pPr>
    </w:p>
    <w:p w14:paraId="6C048C68">
      <w:pPr>
        <w:rPr>
          <w:rFonts w:ascii="Times New Roman" w:hAnsi="Times New Roman" w:eastAsia="黑体"/>
          <w:sz w:val="28"/>
        </w:rPr>
      </w:pPr>
    </w:p>
    <w:p w14:paraId="0410DC99">
      <w:pPr>
        <w:rPr>
          <w:rFonts w:ascii="Times New Roman" w:hAnsi="Times New Roman" w:eastAsia="黑体"/>
          <w:sz w:val="28"/>
        </w:rPr>
      </w:pPr>
    </w:p>
    <w:p w14:paraId="4AC82AFC">
      <w:pPr>
        <w:rPr>
          <w:rFonts w:ascii="Times New Roman" w:hAnsi="Times New Roman" w:eastAsia="黑体"/>
          <w:sz w:val="28"/>
        </w:rPr>
      </w:pPr>
    </w:p>
    <w:p w14:paraId="204678A2">
      <w:pPr>
        <w:rPr>
          <w:rFonts w:ascii="Times New Roman" w:hAnsi="Times New Roman" w:eastAsia="黑体"/>
          <w:sz w:val="28"/>
        </w:rPr>
      </w:pPr>
    </w:p>
    <w:p w14:paraId="1688F496">
      <w:pPr>
        <w:rPr>
          <w:rFonts w:ascii="Times New Roman" w:hAnsi="Times New Roman" w:eastAsia="黑体"/>
          <w:sz w:val="28"/>
        </w:rPr>
      </w:pPr>
    </w:p>
    <w:p w14:paraId="13D68486">
      <w:pPr>
        <w:rPr>
          <w:rFonts w:ascii="Times New Roman" w:hAnsi="Times New Roman" w:eastAsia="黑体"/>
          <w:sz w:val="28"/>
        </w:rPr>
      </w:pPr>
    </w:p>
    <w:p w14:paraId="2CE2BAF5">
      <w:pPr>
        <w:rPr>
          <w:rFonts w:ascii="Times New Roman" w:hAnsi="Times New Roman" w:eastAsia="黑体"/>
          <w:sz w:val="28"/>
        </w:rPr>
      </w:pPr>
    </w:p>
    <w:p w14:paraId="3A3F4750">
      <w:pPr>
        <w:rPr>
          <w:rFonts w:ascii="Times New Roman" w:hAnsi="Times New Roman" w:eastAsia="黑体"/>
          <w:sz w:val="28"/>
        </w:rPr>
      </w:pPr>
    </w:p>
    <w:p w14:paraId="55991755">
      <w:pPr>
        <w:rPr>
          <w:rFonts w:ascii="Times New Roman" w:hAnsi="Times New Roman" w:eastAsia="黑体"/>
          <w:sz w:val="28"/>
        </w:rPr>
      </w:pPr>
    </w:p>
    <w:p w14:paraId="60F1B7E2">
      <w:pPr>
        <w:rPr>
          <w:rFonts w:ascii="Times New Roman" w:hAnsi="Times New Roman" w:eastAsia="黑体"/>
          <w:sz w:val="28"/>
        </w:rPr>
      </w:pPr>
    </w:p>
    <w:p w14:paraId="04E13070">
      <w:pPr>
        <w:rPr>
          <w:rFonts w:ascii="Times New Roman" w:hAnsi="Times New Roman" w:eastAsia="黑体"/>
          <w:sz w:val="28"/>
        </w:rPr>
      </w:pPr>
    </w:p>
    <w:p w14:paraId="1F6A467E">
      <w:pPr>
        <w:rPr>
          <w:rFonts w:ascii="Times New Roman" w:hAnsi="Times New Roman" w:eastAsia="黑体"/>
          <w:sz w:val="28"/>
        </w:rPr>
      </w:pPr>
    </w:p>
    <w:p w14:paraId="3E74FD96">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14:paraId="6D9FB430">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14:paraId="68CB436F">
      <w:pPr>
        <w:spacing w:line="480" w:lineRule="auto"/>
        <w:rPr>
          <w:rFonts w:ascii="Times New Roman" w:hAnsi="Times New Roman"/>
          <w:szCs w:val="21"/>
        </w:rPr>
      </w:pPr>
      <w:r>
        <w:rPr>
          <w:rFonts w:ascii="Times New Roman" w:hAnsi="Times New Roman"/>
          <w:szCs w:val="21"/>
        </w:rPr>
        <w:t>一、投标函（不含报价）</w:t>
      </w:r>
    </w:p>
    <w:p w14:paraId="6C0F313E">
      <w:pPr>
        <w:spacing w:line="480" w:lineRule="auto"/>
        <w:rPr>
          <w:rFonts w:ascii="Times New Roman" w:hAnsi="Times New Roman"/>
          <w:szCs w:val="21"/>
        </w:rPr>
      </w:pPr>
      <w:r>
        <w:rPr>
          <w:rFonts w:hint="eastAsia" w:ascii="Times New Roman" w:hAnsi="Times New Roman"/>
          <w:szCs w:val="21"/>
        </w:rPr>
        <w:t>二</w:t>
      </w:r>
      <w:r>
        <w:rPr>
          <w:rFonts w:ascii="Times New Roman" w:hAnsi="Times New Roman"/>
          <w:szCs w:val="21"/>
        </w:rPr>
        <w:t>、</w:t>
      </w:r>
      <w:r>
        <w:rPr>
          <w:rFonts w:hint="eastAsia" w:ascii="Times New Roman" w:hAnsi="Times New Roman"/>
          <w:szCs w:val="21"/>
        </w:rPr>
        <w:t>法定代表人（单位负责人）身份证明或授权委托书</w:t>
      </w:r>
    </w:p>
    <w:p w14:paraId="2EEDE792">
      <w:pPr>
        <w:spacing w:line="480" w:lineRule="auto"/>
        <w:rPr>
          <w:rFonts w:ascii="Times New Roman" w:hAnsi="Times New Roman"/>
          <w:szCs w:val="21"/>
        </w:rPr>
      </w:pPr>
      <w:r>
        <w:rPr>
          <w:rFonts w:hint="eastAsia" w:ascii="Times New Roman" w:hAnsi="Times New Roman"/>
          <w:szCs w:val="21"/>
          <w:lang w:val="en-US" w:eastAsia="zh-CN"/>
        </w:rPr>
        <w:t>三</w:t>
      </w:r>
      <w:r>
        <w:rPr>
          <w:rFonts w:ascii="Times New Roman" w:hAnsi="Times New Roman"/>
          <w:szCs w:val="21"/>
        </w:rPr>
        <w:t>、资格审查资料</w:t>
      </w:r>
    </w:p>
    <w:p w14:paraId="7DFC13EB">
      <w:pPr>
        <w:spacing w:line="480" w:lineRule="auto"/>
        <w:rPr>
          <w:rFonts w:ascii="Times New Roman" w:hAnsi="Times New Roman"/>
          <w:szCs w:val="21"/>
        </w:rPr>
      </w:pPr>
      <w:r>
        <w:rPr>
          <w:rFonts w:ascii="Times New Roman" w:hAnsi="Times New Roman"/>
          <w:szCs w:val="21"/>
        </w:rPr>
        <w:t>（一）投标人基本情况表</w:t>
      </w:r>
    </w:p>
    <w:p w14:paraId="46222614">
      <w:pPr>
        <w:spacing w:line="480" w:lineRule="auto"/>
        <w:rPr>
          <w:rFonts w:ascii="Times New Roman" w:hAnsi="Times New Roman"/>
          <w:szCs w:val="21"/>
        </w:rPr>
      </w:pPr>
      <w:r>
        <w:rPr>
          <w:rFonts w:ascii="Times New Roman" w:hAnsi="Times New Roman"/>
          <w:szCs w:val="21"/>
        </w:rPr>
        <w:t>（二）投标人近年完成的类似项目情况表</w:t>
      </w:r>
    </w:p>
    <w:p w14:paraId="53202BDF">
      <w:pPr>
        <w:spacing w:line="480" w:lineRule="auto"/>
        <w:rPr>
          <w:rFonts w:ascii="Times New Roman" w:hAnsi="Times New Roman"/>
          <w:szCs w:val="21"/>
        </w:rPr>
      </w:pPr>
      <w:r>
        <w:rPr>
          <w:rFonts w:ascii="Times New Roman" w:hAnsi="Times New Roman"/>
          <w:szCs w:val="21"/>
        </w:rPr>
        <w:t>（</w:t>
      </w:r>
      <w:r>
        <w:rPr>
          <w:rFonts w:hint="eastAsia" w:ascii="Times New Roman" w:hAnsi="Times New Roman"/>
          <w:szCs w:val="21"/>
          <w:lang w:val="en-US" w:eastAsia="zh-CN"/>
        </w:rPr>
        <w:t>三</w:t>
      </w:r>
      <w:r>
        <w:rPr>
          <w:rFonts w:ascii="Times New Roman" w:hAnsi="Times New Roman"/>
          <w:szCs w:val="21"/>
        </w:rPr>
        <w:t>）</w:t>
      </w:r>
      <w:r>
        <w:rPr>
          <w:rFonts w:hint="eastAsia" w:ascii="Times New Roman" w:hAnsi="Times New Roman"/>
          <w:szCs w:val="21"/>
        </w:rPr>
        <w:t>投标人信用情况</w:t>
      </w:r>
    </w:p>
    <w:p w14:paraId="1DBC6311">
      <w:pPr>
        <w:spacing w:line="480" w:lineRule="auto"/>
        <w:rPr>
          <w:rFonts w:ascii="Times New Roman" w:hAnsi="Times New Roman"/>
          <w:szCs w:val="21"/>
        </w:rPr>
      </w:pPr>
      <w:r>
        <w:rPr>
          <w:rFonts w:hint="eastAsia" w:ascii="Times New Roman" w:hAnsi="Times New Roman"/>
          <w:szCs w:val="21"/>
          <w:lang w:val="en-US" w:eastAsia="zh-CN"/>
        </w:rPr>
        <w:t>四</w:t>
      </w:r>
      <w:r>
        <w:rPr>
          <w:rFonts w:hint="eastAsia" w:ascii="Times New Roman" w:hAnsi="Times New Roman"/>
          <w:szCs w:val="21"/>
        </w:rPr>
        <w:t>、其</w:t>
      </w:r>
      <w:r>
        <w:rPr>
          <w:rFonts w:ascii="Times New Roman" w:hAnsi="Times New Roman"/>
          <w:szCs w:val="21"/>
        </w:rPr>
        <w:t>他资料</w:t>
      </w:r>
    </w:p>
    <w:p w14:paraId="14352C24">
      <w:pPr>
        <w:pStyle w:val="5"/>
        <w:spacing w:line="413" w:lineRule="auto"/>
        <w:ind w:firstLine="137"/>
        <w:jc w:val="center"/>
        <w:rPr>
          <w:rFonts w:ascii="Times New Roman" w:hAnsi="Times New Roman"/>
          <w:sz w:val="24"/>
          <w:szCs w:val="24"/>
        </w:rPr>
      </w:pPr>
      <w:bookmarkStart w:id="409" w:name="_Toc369531691"/>
      <w:bookmarkStart w:id="410" w:name="_Toc7039"/>
      <w:bookmarkStart w:id="411" w:name="_Toc352691655"/>
      <w:r>
        <w:rPr>
          <w:rFonts w:ascii="Times New Roman" w:hAnsi="Times New Roman"/>
        </w:rPr>
        <w:br w:type="page"/>
      </w:r>
      <w:bookmarkEnd w:id="409"/>
      <w:bookmarkEnd w:id="410"/>
      <w:bookmarkEnd w:id="411"/>
      <w:r>
        <w:rPr>
          <w:rFonts w:ascii="Times New Roman" w:hAnsi="Times New Roman"/>
          <w:sz w:val="24"/>
          <w:szCs w:val="24"/>
        </w:rPr>
        <w:t>一、投标</w:t>
      </w:r>
      <w:bookmarkStart w:id="412" w:name="_Toc369531692"/>
      <w:bookmarkStart w:id="413" w:name="_Toc352691656"/>
      <w:bookmarkStart w:id="414" w:name="_Toc6931"/>
      <w:r>
        <w:rPr>
          <w:rFonts w:ascii="Times New Roman" w:hAnsi="Times New Roman"/>
          <w:sz w:val="24"/>
          <w:szCs w:val="24"/>
        </w:rPr>
        <w:t>函</w:t>
      </w:r>
    </w:p>
    <w:bookmarkEnd w:id="412"/>
    <w:bookmarkEnd w:id="413"/>
    <w:bookmarkEnd w:id="414"/>
    <w:p w14:paraId="2432758B">
      <w:pPr>
        <w:adjustRightInd w:val="0"/>
        <w:snapToGrid w:val="0"/>
        <w:spacing w:before="48" w:beforeLines="20" w:after="48" w:afterLines="20" w:line="400" w:lineRule="exact"/>
        <w:rPr>
          <w:rFonts w:ascii="Times New Roman" w:hAnsi="Times New Roman"/>
          <w:szCs w:val="21"/>
        </w:rPr>
      </w:pPr>
      <w:r>
        <w:rPr>
          <w:rFonts w:hint="eastAsia" w:ascii="Times New Roman" w:hAnsi="Times New Roman"/>
          <w:snapToGrid w:val="0"/>
          <w:kern w:val="0"/>
          <w:szCs w:val="21"/>
          <w:u w:val="single"/>
        </w:rPr>
        <w:t>合肥韩江春餐饮管理有限公司</w:t>
      </w:r>
      <w:r>
        <w:rPr>
          <w:rFonts w:ascii="Times New Roman" w:hAnsi="Times New Roman"/>
          <w:snapToGrid w:val="0"/>
          <w:kern w:val="0"/>
          <w:szCs w:val="21"/>
        </w:rPr>
        <w:t>：</w:t>
      </w:r>
    </w:p>
    <w:p w14:paraId="724F3903">
      <w:pPr>
        <w:spacing w:line="440" w:lineRule="exact"/>
        <w:ind w:firstLine="405"/>
        <w:rPr>
          <w:rFonts w:ascii="Times New Roman" w:hAnsi="Times New Roman"/>
        </w:rPr>
      </w:pPr>
      <w:bookmarkStart w:id="415" w:name="_Hlk12788694"/>
      <w:r>
        <w:rPr>
          <w:rFonts w:ascii="Times New Roman" w:hAnsi="Times New Roman"/>
          <w:szCs w:val="21"/>
        </w:rPr>
        <w:t>1．</w:t>
      </w:r>
      <w:r>
        <w:rPr>
          <w:rFonts w:ascii="Times New Roman" w:hAnsi="Times New Roman"/>
        </w:rPr>
        <w:t>我方已仔细研究</w:t>
      </w:r>
      <w:r>
        <w:rPr>
          <w:rFonts w:hint="eastAsia" w:ascii="Times New Roman" w:hAnsi="Times New Roman"/>
          <w:bCs/>
          <w:szCs w:val="21"/>
          <w:u w:val="single"/>
        </w:rPr>
        <w:t>合肥韩江春餐饮管理有限公司</w:t>
      </w:r>
      <w:r>
        <w:rPr>
          <w:rFonts w:hint="eastAsia" w:ascii="Times New Roman" w:hAnsi="Times New Roman"/>
          <w:bCs/>
          <w:szCs w:val="21"/>
          <w:u w:val="single"/>
          <w:lang w:val="en-US" w:eastAsia="zh-CN"/>
        </w:rPr>
        <w:t>第三方有害生物防治</w:t>
      </w:r>
      <w:r>
        <w:rPr>
          <w:rFonts w:hint="eastAsia" w:ascii="Times New Roman" w:hAnsi="Times New Roman"/>
          <w:bCs/>
          <w:szCs w:val="21"/>
          <w:u w:val="single"/>
        </w:rPr>
        <w:t>服务</w:t>
      </w:r>
      <w:r>
        <w:rPr>
          <w:rFonts w:hint="eastAsia" w:ascii="Times New Roman" w:hAnsi="Times New Roman"/>
          <w:bCs/>
          <w:szCs w:val="21"/>
          <w:u w:val="single"/>
          <w:lang w:val="en-US" w:eastAsia="zh-CN"/>
        </w:rPr>
        <w:t>项目</w:t>
      </w:r>
      <w:r>
        <w:rPr>
          <w:rFonts w:hint="eastAsia" w:ascii="Times New Roman" w:hAnsi="Times New Roman"/>
          <w:bCs/>
          <w:szCs w:val="21"/>
          <w:u w:val="single"/>
          <w:lang w:eastAsia="zh-CN"/>
        </w:rPr>
        <w:t>（</w:t>
      </w:r>
      <w:r>
        <w:rPr>
          <w:rFonts w:hint="eastAsia" w:ascii="Times New Roman" w:hAnsi="Times New Roman"/>
          <w:bCs/>
          <w:szCs w:val="21"/>
          <w:u w:val="single"/>
          <w:lang w:val="en-US" w:eastAsia="zh-CN"/>
        </w:rPr>
        <w:t>二次</w:t>
      </w:r>
      <w:r>
        <w:rPr>
          <w:rFonts w:hint="eastAsia" w:ascii="Times New Roman" w:hAnsi="Times New Roman"/>
          <w:bCs/>
          <w:szCs w:val="21"/>
          <w:u w:val="single"/>
          <w:lang w:eastAsia="zh-CN"/>
        </w:rPr>
        <w:t>）</w:t>
      </w:r>
      <w:r>
        <w:rPr>
          <w:rFonts w:ascii="Times New Roman" w:hAnsi="Times New Roman"/>
        </w:rPr>
        <w:t>招标文件的全部内容，在考察项目现场后，</w:t>
      </w:r>
      <w:r>
        <w:rPr>
          <w:rFonts w:hint="eastAsia" w:ascii="Times New Roman" w:hAnsi="Times New Roman"/>
        </w:rPr>
        <w:t>愿以</w:t>
      </w:r>
      <w:r>
        <w:rPr>
          <w:rFonts w:hint="eastAsia" w:ascii="Times New Roman" w:hAnsi="Times New Roman"/>
          <w:u w:val="single"/>
        </w:rPr>
        <w:t>报价文件投标函中的</w:t>
      </w:r>
      <w:r>
        <w:rPr>
          <w:rFonts w:hint="eastAsia" w:ascii="Times New Roman" w:hAnsi="Times New Roman"/>
        </w:rPr>
        <w:t>投标总报价</w:t>
      </w:r>
      <w:r>
        <w:rPr>
          <w:rFonts w:ascii="Times New Roman" w:hAnsi="Times New Roman"/>
        </w:rPr>
        <w:t>，并承诺按本招标文件、合同条款的条件、承担上述项目的全部内容。</w:t>
      </w:r>
    </w:p>
    <w:p w14:paraId="062F2C36">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14:paraId="09875FBE">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55606699">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37FD0D8A">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2AB2B940">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47A22C3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6E2A6970">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2C247F5C">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307B5B85">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17EA8EAB">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213D5B49">
      <w:pPr>
        <w:adjustRightInd w:val="0"/>
        <w:snapToGrid w:val="0"/>
        <w:spacing w:before="48" w:beforeLines="20" w:after="48" w:afterLines="20" w:line="400" w:lineRule="exact"/>
        <w:ind w:firstLine="367" w:firstLineChars="175"/>
        <w:rPr>
          <w:rFonts w:ascii="Times New Roman" w:hAnsi="Times New Roman"/>
          <w:bCs/>
          <w:szCs w:val="32"/>
        </w:rPr>
      </w:pPr>
      <w:bookmarkStart w:id="416" w:name="_Toc1187"/>
      <w:bookmarkStart w:id="417" w:name="_Toc352691658"/>
      <w:bookmarkStart w:id="418" w:name="_Toc369531694"/>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14:paraId="5AC55CEB">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14:paraId="4CAA5F8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416"/>
      <w:bookmarkEnd w:id="417"/>
      <w:bookmarkEnd w:id="418"/>
    </w:p>
    <w:p w14:paraId="457D5EA6">
      <w:pPr>
        <w:adjustRightInd w:val="0"/>
        <w:snapToGrid w:val="0"/>
        <w:spacing w:before="48" w:beforeLines="20" w:after="48" w:afterLines="20" w:line="400" w:lineRule="exact"/>
        <w:ind w:firstLine="490" w:firstLineChars="175"/>
        <w:rPr>
          <w:rFonts w:ascii="Times New Roman" w:hAnsi="Times New Roman"/>
          <w:bCs/>
          <w:sz w:val="28"/>
          <w:szCs w:val="32"/>
        </w:rPr>
      </w:pPr>
    </w:p>
    <w:p w14:paraId="50854033">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789DB7B7">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3865C7E">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27C6D924">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14:paraId="716C5032">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14:paraId="10947B72">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bookmarkEnd w:id="385"/>
    <w:bookmarkEnd w:id="386"/>
    <w:bookmarkEnd w:id="387"/>
    <w:bookmarkEnd w:id="388"/>
    <w:bookmarkEnd w:id="389"/>
    <w:bookmarkEnd w:id="390"/>
    <w:bookmarkEnd w:id="391"/>
    <w:bookmarkEnd w:id="392"/>
    <w:bookmarkEnd w:id="393"/>
    <w:p w14:paraId="7B764012">
      <w:pPr>
        <w:spacing w:line="440" w:lineRule="exact"/>
        <w:rPr>
          <w:rFonts w:ascii="Times New Roman" w:hAnsi="Times New Roman"/>
          <w:szCs w:val="21"/>
        </w:rPr>
      </w:pPr>
      <w:bookmarkStart w:id="419" w:name="_Toc16568"/>
      <w:bookmarkEnd w:id="419"/>
      <w:bookmarkStart w:id="420" w:name="_Toc369531695"/>
      <w:bookmarkEnd w:id="420"/>
      <w:bookmarkStart w:id="421" w:name="_Toc369531696"/>
      <w:bookmarkEnd w:id="421"/>
      <w:bookmarkStart w:id="422" w:name="_Toc352691659"/>
      <w:bookmarkEnd w:id="422"/>
      <w:bookmarkStart w:id="423" w:name="_Toc16824"/>
      <w:bookmarkEnd w:id="423"/>
      <w:bookmarkStart w:id="424" w:name="_Toc352691660"/>
      <w:bookmarkEnd w:id="424"/>
    </w:p>
    <w:p w14:paraId="3C263EC6">
      <w:pPr>
        <w:spacing w:line="440" w:lineRule="exact"/>
        <w:rPr>
          <w:rFonts w:ascii="Times New Roman" w:hAnsi="Times New Roman"/>
          <w:szCs w:val="21"/>
        </w:rPr>
      </w:pPr>
    </w:p>
    <w:p w14:paraId="6292A338">
      <w:pPr>
        <w:spacing w:line="440" w:lineRule="exact"/>
        <w:rPr>
          <w:rFonts w:ascii="Times New Roman" w:hAnsi="Times New Roman"/>
          <w:szCs w:val="21"/>
        </w:rPr>
      </w:pPr>
    </w:p>
    <w:p w14:paraId="24B8EE25">
      <w:pPr>
        <w:spacing w:line="440" w:lineRule="exact"/>
        <w:rPr>
          <w:rFonts w:ascii="Times New Roman" w:hAnsi="Times New Roman"/>
          <w:szCs w:val="21"/>
        </w:rPr>
      </w:pPr>
    </w:p>
    <w:p w14:paraId="1D002109">
      <w:pPr>
        <w:spacing w:line="440" w:lineRule="exact"/>
        <w:rPr>
          <w:rFonts w:ascii="Times New Roman" w:hAnsi="Times New Roman"/>
          <w:szCs w:val="21"/>
        </w:rPr>
      </w:pPr>
    </w:p>
    <w:p w14:paraId="2FD84283">
      <w:pPr>
        <w:spacing w:line="440" w:lineRule="exact"/>
        <w:rPr>
          <w:rFonts w:ascii="Times New Roman" w:hAnsi="Times New Roman"/>
          <w:szCs w:val="21"/>
        </w:rPr>
      </w:pPr>
    </w:p>
    <w:p w14:paraId="69844B31">
      <w:pPr>
        <w:spacing w:line="440" w:lineRule="exact"/>
        <w:rPr>
          <w:rFonts w:ascii="Times New Roman" w:hAnsi="Times New Roman"/>
          <w:szCs w:val="21"/>
        </w:rPr>
      </w:pPr>
    </w:p>
    <w:p w14:paraId="6199ECC7">
      <w:pPr>
        <w:spacing w:line="440" w:lineRule="exact"/>
        <w:rPr>
          <w:rFonts w:ascii="Times New Roman" w:hAnsi="Times New Roman"/>
          <w:szCs w:val="21"/>
        </w:rPr>
      </w:pPr>
    </w:p>
    <w:p w14:paraId="2E0C4A97">
      <w:pPr>
        <w:spacing w:line="440" w:lineRule="exact"/>
        <w:rPr>
          <w:rFonts w:ascii="Times New Roman" w:hAnsi="Times New Roman"/>
          <w:szCs w:val="21"/>
        </w:rPr>
      </w:pPr>
    </w:p>
    <w:p w14:paraId="3894126F">
      <w:pPr>
        <w:spacing w:line="440" w:lineRule="exact"/>
        <w:rPr>
          <w:rFonts w:ascii="Times New Roman" w:hAnsi="Times New Roman"/>
          <w:szCs w:val="21"/>
        </w:rPr>
      </w:pPr>
    </w:p>
    <w:p w14:paraId="4ADC0B71">
      <w:pPr>
        <w:spacing w:line="440" w:lineRule="exact"/>
        <w:rPr>
          <w:rFonts w:ascii="Times New Roman" w:hAnsi="Times New Roman"/>
          <w:szCs w:val="21"/>
        </w:rPr>
      </w:pPr>
    </w:p>
    <w:p w14:paraId="79E6A652">
      <w:pPr>
        <w:spacing w:line="440" w:lineRule="exact"/>
        <w:rPr>
          <w:rFonts w:ascii="Times New Roman" w:hAnsi="Times New Roman"/>
          <w:szCs w:val="21"/>
        </w:rPr>
      </w:pPr>
    </w:p>
    <w:p w14:paraId="69A643B3">
      <w:pPr>
        <w:spacing w:line="440" w:lineRule="exact"/>
        <w:rPr>
          <w:rFonts w:ascii="Times New Roman" w:hAnsi="Times New Roman"/>
          <w:szCs w:val="21"/>
        </w:rPr>
      </w:pPr>
    </w:p>
    <w:p w14:paraId="5C5C04EE">
      <w:pPr>
        <w:spacing w:line="440" w:lineRule="exact"/>
        <w:rPr>
          <w:rFonts w:ascii="Times New Roman" w:hAnsi="Times New Roman"/>
          <w:szCs w:val="21"/>
        </w:rPr>
      </w:pPr>
    </w:p>
    <w:p w14:paraId="10EE7CFE">
      <w:pPr>
        <w:spacing w:line="440" w:lineRule="exact"/>
        <w:rPr>
          <w:rFonts w:ascii="Times New Roman" w:hAnsi="Times New Roman"/>
          <w:szCs w:val="21"/>
        </w:rPr>
      </w:pPr>
    </w:p>
    <w:p w14:paraId="1A7ECA00">
      <w:pPr>
        <w:spacing w:line="440" w:lineRule="exact"/>
        <w:rPr>
          <w:rFonts w:ascii="Times New Roman" w:hAnsi="Times New Roman"/>
          <w:szCs w:val="21"/>
        </w:rPr>
      </w:pPr>
    </w:p>
    <w:p w14:paraId="1897917B">
      <w:pPr>
        <w:spacing w:line="440" w:lineRule="exact"/>
        <w:rPr>
          <w:rFonts w:ascii="Times New Roman" w:hAnsi="Times New Roman"/>
          <w:szCs w:val="21"/>
        </w:rPr>
      </w:pPr>
    </w:p>
    <w:p w14:paraId="7D3484E0">
      <w:pPr>
        <w:spacing w:line="440" w:lineRule="exact"/>
        <w:rPr>
          <w:rFonts w:ascii="Times New Roman" w:hAnsi="Times New Roman"/>
          <w:szCs w:val="21"/>
        </w:rPr>
      </w:pPr>
    </w:p>
    <w:p w14:paraId="7882F923">
      <w:pPr>
        <w:spacing w:line="440" w:lineRule="exact"/>
        <w:rPr>
          <w:rFonts w:ascii="Times New Roman" w:hAnsi="Times New Roman"/>
          <w:szCs w:val="21"/>
        </w:rPr>
      </w:pPr>
    </w:p>
    <w:p w14:paraId="329876DA">
      <w:pPr>
        <w:spacing w:line="440" w:lineRule="exact"/>
        <w:rPr>
          <w:rFonts w:ascii="Times New Roman" w:hAnsi="Times New Roman"/>
          <w:szCs w:val="21"/>
        </w:rPr>
      </w:pPr>
    </w:p>
    <w:p w14:paraId="3439CBDD">
      <w:pPr>
        <w:pStyle w:val="5"/>
        <w:ind w:firstLine="137"/>
      </w:pPr>
    </w:p>
    <w:p w14:paraId="010D5A5A"/>
    <w:bookmarkEnd w:id="415"/>
    <w:p w14:paraId="751A4C3E">
      <w:pPr>
        <w:pStyle w:val="5"/>
        <w:ind w:firstLine="118"/>
        <w:jc w:val="center"/>
        <w:rPr>
          <w:rFonts w:ascii="Times New Roman" w:hAnsi="Times New Roman"/>
          <w:sz w:val="24"/>
          <w:szCs w:val="24"/>
        </w:rPr>
      </w:pPr>
      <w:bookmarkStart w:id="425" w:name="_Toc369531697"/>
      <w:bookmarkStart w:id="426" w:name="_Toc144974856"/>
      <w:bookmarkStart w:id="427" w:name="_Toc352691661"/>
      <w:bookmarkStart w:id="428" w:name="_Toc152042576"/>
      <w:bookmarkStart w:id="429" w:name="_Toc300835209"/>
      <w:bookmarkStart w:id="430" w:name="_Toc384308375"/>
      <w:bookmarkStart w:id="431" w:name="_Toc247527827"/>
      <w:bookmarkStart w:id="432" w:name="_Toc152045787"/>
      <w:bookmarkStart w:id="433" w:name="_Toc247514246"/>
      <w:bookmarkStart w:id="434" w:name="_Toc17960"/>
      <w:bookmarkStart w:id="435" w:name="_Toc361508752"/>
      <w:r>
        <w:rPr>
          <w:rFonts w:ascii="Times New Roman" w:hAnsi="Times New Roman"/>
          <w:sz w:val="24"/>
          <w:szCs w:val="24"/>
        </w:rPr>
        <w:t>二、法定代表人身份证明或授权委托书</w:t>
      </w:r>
    </w:p>
    <w:p w14:paraId="2C948B03">
      <w:pPr>
        <w:jc w:val="center"/>
        <w:rPr>
          <w:rFonts w:ascii="Times New Roman" w:hAnsi="Times New Roman" w:eastAsia="黑体"/>
          <w:bCs/>
          <w:sz w:val="24"/>
        </w:rPr>
      </w:pPr>
      <w:r>
        <w:rPr>
          <w:rFonts w:ascii="Times New Roman" w:hAnsi="Times New Roman" w:eastAsia="黑体"/>
          <w:bCs/>
          <w:sz w:val="24"/>
        </w:rPr>
        <w:t>法定代表人身份证明</w:t>
      </w:r>
    </w:p>
    <w:p w14:paraId="36E692A7">
      <w:pPr>
        <w:ind w:left="765"/>
        <w:rPr>
          <w:rFonts w:ascii="Times New Roman" w:hAnsi="Times New Roman"/>
        </w:rPr>
      </w:pPr>
    </w:p>
    <w:p w14:paraId="42B66290">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1D6A004B">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54016F02">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4F0AC308">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521FCCD1">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5417E23A">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42735541">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4688A88C">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14:paraId="338A1F45">
      <w:pPr>
        <w:spacing w:line="500" w:lineRule="exact"/>
        <w:rPr>
          <w:rFonts w:ascii="Times New Roman" w:hAnsi="Times New Roman"/>
          <w:szCs w:val="21"/>
        </w:rPr>
      </w:pPr>
      <w:r>
        <w:rPr>
          <w:rFonts w:ascii="Times New Roman" w:hAnsi="Times New Roman"/>
          <w:szCs w:val="21"/>
        </w:rPr>
        <w:t>特此证明。</w:t>
      </w:r>
    </w:p>
    <w:p w14:paraId="3CC9CF64">
      <w:pPr>
        <w:spacing w:line="500" w:lineRule="exact"/>
        <w:rPr>
          <w:rFonts w:ascii="Times New Roman" w:hAnsi="Times New Roman"/>
          <w:szCs w:val="21"/>
        </w:rPr>
      </w:pPr>
    </w:p>
    <w:p w14:paraId="463041B6">
      <w:pPr>
        <w:spacing w:line="500" w:lineRule="exact"/>
        <w:rPr>
          <w:rFonts w:ascii="Times New Roman" w:hAnsi="Times New Roman"/>
          <w:szCs w:val="21"/>
        </w:rPr>
      </w:pPr>
    </w:p>
    <w:p w14:paraId="1C3C1412">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6C06CEE8">
      <w:pPr>
        <w:spacing w:before="48" w:beforeLines="20" w:after="48" w:afterLines="20" w:line="540" w:lineRule="exact"/>
        <w:ind w:firstLine="5565" w:firstLineChars="265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D4D7EB0">
      <w:pPr>
        <w:widowControl/>
        <w:jc w:val="left"/>
        <w:rPr>
          <w:rFonts w:ascii="Times New Roman" w:hAnsi="Times New Roman" w:eastAsia="黑体"/>
          <w:bCs/>
          <w:sz w:val="24"/>
        </w:rPr>
      </w:pPr>
      <w:r>
        <w:rPr>
          <w:rFonts w:ascii="Times New Roman" w:hAnsi="Times New Roman" w:eastAsia="黑体"/>
          <w:bCs/>
          <w:sz w:val="24"/>
        </w:rPr>
        <w:br w:type="page"/>
      </w:r>
    </w:p>
    <w:p w14:paraId="2B509355">
      <w:pPr>
        <w:jc w:val="center"/>
        <w:rPr>
          <w:rFonts w:ascii="Times New Roman" w:hAnsi="Times New Roman"/>
          <w:sz w:val="32"/>
          <w:szCs w:val="32"/>
        </w:rPr>
      </w:pPr>
      <w:r>
        <w:rPr>
          <w:rFonts w:ascii="Times New Roman" w:hAnsi="Times New Roman" w:eastAsia="黑体"/>
          <w:bCs/>
          <w:sz w:val="24"/>
        </w:rPr>
        <w:t>授权委托书</w:t>
      </w:r>
    </w:p>
    <w:p w14:paraId="218B4AFE">
      <w:pPr>
        <w:rPr>
          <w:rFonts w:ascii="Times New Roman" w:hAnsi="Times New Roman"/>
        </w:rPr>
      </w:pPr>
    </w:p>
    <w:p w14:paraId="7C63AAAA">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hint="eastAsia" w:ascii="Times New Roman" w:hAnsi="Times New Roman"/>
          <w:szCs w:val="21"/>
          <w:u w:val="single"/>
        </w:rPr>
        <w:t>合肥韩江春餐饮管理有限公司第三方有害生物防治服务项目（二次</w:t>
      </w:r>
      <w:r>
        <w:rPr>
          <w:rFonts w:hint="eastAsia" w:ascii="Times New Roman" w:hAnsi="Times New Roman"/>
          <w:szCs w:val="21"/>
          <w:u w:val="single"/>
          <w:lang w:eastAsia="zh-CN"/>
        </w:rPr>
        <w:t>）</w:t>
      </w:r>
      <w:r>
        <w:rPr>
          <w:rFonts w:ascii="Times New Roman" w:hAnsi="Times New Roman"/>
          <w:szCs w:val="21"/>
        </w:rPr>
        <w:t>投标文件、签订合同和处理有关事宜，其法律后果由我方承担。</w:t>
      </w:r>
    </w:p>
    <w:p w14:paraId="279082BA">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14675FCC">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14:paraId="50EA804A">
      <w:pPr>
        <w:snapToGrid w:val="0"/>
        <w:spacing w:line="360" w:lineRule="auto"/>
        <w:ind w:firstLine="420" w:firstLineChars="200"/>
        <w:rPr>
          <w:rFonts w:ascii="Times New Roman" w:hAnsi="Times New Roman"/>
          <w:szCs w:val="21"/>
        </w:rPr>
      </w:pPr>
      <w:r>
        <w:rPr>
          <w:rFonts w:ascii="Times New Roman" w:hAnsi="Times New Roman"/>
          <w:szCs w:val="21"/>
        </w:rPr>
        <w:t>附：法定代表人身份证明</w:t>
      </w:r>
    </w:p>
    <w:p w14:paraId="25514C52">
      <w:pPr>
        <w:snapToGrid w:val="0"/>
        <w:spacing w:line="360" w:lineRule="auto"/>
        <w:ind w:firstLine="840" w:firstLineChars="400"/>
        <w:rPr>
          <w:rFonts w:ascii="Times New Roman" w:hAnsi="Times New Roman"/>
          <w:szCs w:val="21"/>
        </w:rPr>
      </w:pPr>
      <w:r>
        <w:rPr>
          <w:rFonts w:hint="eastAsia" w:ascii="Times New Roman" w:hAnsi="Times New Roman"/>
          <w:szCs w:val="21"/>
        </w:rPr>
        <w:t>委托代理人及法定代表人身份证扫描件</w:t>
      </w:r>
    </w:p>
    <w:p w14:paraId="215E0A18">
      <w:pPr>
        <w:spacing w:line="500" w:lineRule="exact"/>
        <w:rPr>
          <w:rFonts w:ascii="Times New Roman" w:hAnsi="Times New Roman"/>
          <w:szCs w:val="21"/>
        </w:rPr>
      </w:pPr>
    </w:p>
    <w:p w14:paraId="7313116E">
      <w:pPr>
        <w:spacing w:line="400" w:lineRule="exact"/>
        <w:ind w:firstLine="3570" w:firstLineChars="17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14:paraId="4AF184F4">
      <w:pPr>
        <w:spacing w:line="400" w:lineRule="exact"/>
        <w:ind w:firstLine="3570" w:firstLineChars="17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DB8CBA2">
      <w:pPr>
        <w:spacing w:line="400" w:lineRule="exact"/>
        <w:ind w:firstLine="3570" w:firstLineChars="1700"/>
        <w:rPr>
          <w:rFonts w:ascii="Times New Roman" w:hAnsi="Times New Roman"/>
          <w:szCs w:val="21"/>
          <w:u w:val="single"/>
        </w:rPr>
      </w:pPr>
      <w:r>
        <w:rPr>
          <w:rFonts w:ascii="Times New Roman" w:hAnsi="Times New Roman"/>
          <w:szCs w:val="21"/>
        </w:rPr>
        <w:t>身份证号码（代理人）：</w:t>
      </w:r>
      <w:r>
        <w:rPr>
          <w:rFonts w:ascii="Times New Roman" w:hAnsi="Times New Roman"/>
          <w:szCs w:val="21"/>
          <w:u w:val="single"/>
        </w:rPr>
        <w:t xml:space="preserve">                                   </w:t>
      </w:r>
    </w:p>
    <w:p w14:paraId="40E32606">
      <w:pPr>
        <w:spacing w:line="400" w:lineRule="exact"/>
        <w:ind w:firstLine="4830" w:firstLineChars="23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CEDD1BF">
      <w:pPr>
        <w:autoSpaceDE w:val="0"/>
        <w:autoSpaceDN w:val="0"/>
        <w:adjustRightInd w:val="0"/>
        <w:snapToGrid w:val="0"/>
        <w:spacing w:line="360" w:lineRule="auto"/>
        <w:jc w:val="left"/>
        <w:rPr>
          <w:rFonts w:ascii="Times New Roman" w:hAnsi="Times New Roman"/>
          <w:kern w:val="0"/>
        </w:rPr>
      </w:pPr>
    </w:p>
    <w:p w14:paraId="498FB8D2">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14:paraId="39A292F6">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bookmarkEnd w:id="425"/>
    <w:bookmarkEnd w:id="426"/>
    <w:bookmarkEnd w:id="427"/>
    <w:bookmarkEnd w:id="428"/>
    <w:bookmarkEnd w:id="429"/>
    <w:bookmarkEnd w:id="430"/>
    <w:bookmarkEnd w:id="431"/>
    <w:bookmarkEnd w:id="432"/>
    <w:bookmarkEnd w:id="433"/>
    <w:bookmarkEnd w:id="434"/>
    <w:bookmarkEnd w:id="435"/>
    <w:p w14:paraId="01D6C13F">
      <w:pPr>
        <w:pStyle w:val="5"/>
        <w:ind w:firstLine="0" w:firstLineChars="0"/>
        <w:rPr>
          <w:rFonts w:ascii="Times New Roman" w:hAnsi="Times New Roman"/>
          <w:kern w:val="0"/>
        </w:rPr>
      </w:pPr>
      <w:bookmarkStart w:id="436" w:name="_Toc535241089"/>
      <w:bookmarkStart w:id="437" w:name="_Toc535241135"/>
      <w:bookmarkStart w:id="438" w:name="_Toc535241232"/>
    </w:p>
    <w:p w14:paraId="508505BB"/>
    <w:p w14:paraId="60B0864E">
      <w:pPr>
        <w:pStyle w:val="5"/>
        <w:ind w:firstLine="137"/>
      </w:pPr>
    </w:p>
    <w:p w14:paraId="7B90C12C"/>
    <w:p w14:paraId="4C84025E">
      <w:pPr>
        <w:pStyle w:val="5"/>
        <w:ind w:firstLine="137"/>
      </w:pPr>
    </w:p>
    <w:p w14:paraId="5DFF3444">
      <w:pPr>
        <w:pStyle w:val="5"/>
        <w:ind w:firstLine="103"/>
        <w:rPr>
          <w:rFonts w:ascii="Calibri" w:eastAsia="宋体"/>
          <w:sz w:val="21"/>
          <w:szCs w:val="22"/>
        </w:rPr>
      </w:pPr>
      <w:r>
        <w:rPr>
          <w:rFonts w:hint="eastAsia" w:ascii="Calibri" w:eastAsia="宋体"/>
          <w:sz w:val="21"/>
          <w:szCs w:val="22"/>
        </w:rPr>
        <w:t>、</w:t>
      </w:r>
    </w:p>
    <w:p w14:paraId="41BF3529"/>
    <w:bookmarkEnd w:id="436"/>
    <w:bookmarkEnd w:id="437"/>
    <w:bookmarkEnd w:id="438"/>
    <w:p w14:paraId="4832B550">
      <w:pPr>
        <w:widowControl/>
        <w:jc w:val="left"/>
        <w:rPr>
          <w:rFonts w:ascii="Times New Roman" w:hAnsi="Times New Roman" w:eastAsia="黑体"/>
          <w:b/>
          <w:bCs/>
          <w:sz w:val="28"/>
          <w:szCs w:val="20"/>
        </w:rPr>
      </w:pPr>
    </w:p>
    <w:p w14:paraId="0C16734C">
      <w:pPr>
        <w:widowControl/>
        <w:jc w:val="left"/>
        <w:rPr>
          <w:rFonts w:ascii="Times New Roman" w:hAnsi="Times New Roman" w:eastAsia="黑体"/>
          <w:b/>
          <w:bCs/>
          <w:sz w:val="28"/>
          <w:szCs w:val="20"/>
        </w:rPr>
      </w:pPr>
    </w:p>
    <w:p w14:paraId="56A689EB">
      <w:pPr>
        <w:pStyle w:val="5"/>
        <w:spacing w:before="0" w:after="0" w:line="360" w:lineRule="auto"/>
        <w:ind w:firstLine="118"/>
        <w:jc w:val="center"/>
        <w:rPr>
          <w:rFonts w:ascii="Times New Roman" w:hAnsi="Times New Roman"/>
          <w:sz w:val="24"/>
          <w:szCs w:val="24"/>
        </w:rPr>
      </w:pPr>
      <w:r>
        <w:rPr>
          <w:rFonts w:hint="eastAsia" w:ascii="Times New Roman" w:hAnsi="Times New Roman"/>
          <w:sz w:val="24"/>
          <w:szCs w:val="24"/>
          <w:lang w:val="en-US" w:eastAsia="zh-CN"/>
        </w:rPr>
        <w:t>三</w:t>
      </w:r>
      <w:r>
        <w:rPr>
          <w:rFonts w:ascii="Times New Roman" w:hAnsi="Times New Roman"/>
          <w:sz w:val="24"/>
          <w:szCs w:val="24"/>
        </w:rPr>
        <w:t>、资格审查资料</w:t>
      </w:r>
    </w:p>
    <w:p w14:paraId="137F3052">
      <w:pPr>
        <w:widowControl/>
        <w:jc w:val="center"/>
        <w:rPr>
          <w:rFonts w:ascii="Times New Roman" w:hAnsi="Times New Roman" w:eastAsia="黑体"/>
          <w:sz w:val="24"/>
          <w:szCs w:val="24"/>
        </w:rPr>
      </w:pPr>
      <w:r>
        <w:rPr>
          <w:rFonts w:ascii="Times New Roman" w:hAnsi="Times New Roman" w:eastAsia="黑体"/>
          <w:sz w:val="24"/>
          <w:szCs w:val="24"/>
        </w:rPr>
        <w:t>（一）投标人基本情况表</w:t>
      </w:r>
    </w:p>
    <w:tbl>
      <w:tblPr>
        <w:tblStyle w:val="44"/>
        <w:tblW w:w="0" w:type="auto"/>
        <w:tblInd w:w="-10"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14:paraId="1848FC27">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524A456">
            <w:pPr>
              <w:autoSpaceDE w:val="0"/>
              <w:autoSpaceDN w:val="0"/>
              <w:adjustRightInd w:val="0"/>
              <w:snapToGrid w:val="0"/>
              <w:jc w:val="center"/>
              <w:rPr>
                <w:rFonts w:ascii="Times New Roman" w:hAnsi="Times New Roman"/>
                <w:kern w:val="0"/>
              </w:rPr>
            </w:pPr>
            <w:bookmarkStart w:id="439" w:name="_Toc421917003"/>
            <w:bookmarkStart w:id="440" w:name="_Toc390411623"/>
            <w:r>
              <w:rPr>
                <w:rFonts w:ascii="Times New Roman" w:hAnsi="Times New Roman"/>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72C17729">
            <w:pPr>
              <w:autoSpaceDE w:val="0"/>
              <w:autoSpaceDN w:val="0"/>
              <w:adjustRightInd w:val="0"/>
              <w:snapToGrid w:val="0"/>
              <w:jc w:val="center"/>
              <w:rPr>
                <w:rFonts w:ascii="Times New Roman" w:hAnsi="Times New Roman"/>
                <w:kern w:val="0"/>
              </w:rPr>
            </w:pPr>
          </w:p>
        </w:tc>
      </w:tr>
      <w:tr w14:paraId="573B148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120FCC4">
            <w:pPr>
              <w:autoSpaceDE w:val="0"/>
              <w:autoSpaceDN w:val="0"/>
              <w:adjustRightInd w:val="0"/>
              <w:snapToGrid w:val="0"/>
              <w:jc w:val="center"/>
              <w:rPr>
                <w:rFonts w:ascii="Times New Roman" w:hAnsi="Times New Roman"/>
                <w:kern w:val="0"/>
              </w:rPr>
            </w:pPr>
            <w:r>
              <w:rPr>
                <w:rFonts w:ascii="Times New Roman" w:hAnsi="Times New Roman"/>
                <w:kern w:val="0"/>
              </w:rPr>
              <w:t>注册地址</w:t>
            </w:r>
          </w:p>
        </w:tc>
        <w:tc>
          <w:tcPr>
            <w:tcW w:w="3205" w:type="dxa"/>
            <w:gridSpan w:val="4"/>
            <w:tcBorders>
              <w:top w:val="single" w:color="000000" w:sz="4" w:space="0"/>
              <w:left w:val="single" w:color="000000" w:sz="4" w:space="0"/>
              <w:bottom w:val="single" w:color="000000" w:sz="4" w:space="0"/>
              <w:right w:val="single" w:color="000000" w:sz="4" w:space="0"/>
            </w:tcBorders>
            <w:vAlign w:val="center"/>
          </w:tcPr>
          <w:p w14:paraId="3B108B9C">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718A927E">
            <w:pPr>
              <w:autoSpaceDE w:val="0"/>
              <w:autoSpaceDN w:val="0"/>
              <w:adjustRightInd w:val="0"/>
              <w:snapToGrid w:val="0"/>
              <w:jc w:val="center"/>
              <w:rPr>
                <w:rFonts w:ascii="Times New Roman" w:hAnsi="Times New Roman"/>
                <w:kern w:val="0"/>
              </w:rPr>
            </w:pPr>
            <w:r>
              <w:rPr>
                <w:rFonts w:ascii="Times New Roman" w:hAnsi="Times New Roman"/>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A222AB6">
            <w:pPr>
              <w:autoSpaceDE w:val="0"/>
              <w:autoSpaceDN w:val="0"/>
              <w:adjustRightInd w:val="0"/>
              <w:snapToGrid w:val="0"/>
              <w:jc w:val="center"/>
              <w:rPr>
                <w:rFonts w:ascii="Times New Roman" w:hAnsi="Times New Roman"/>
                <w:kern w:val="0"/>
              </w:rPr>
            </w:pPr>
          </w:p>
        </w:tc>
      </w:tr>
      <w:tr w14:paraId="5212C410">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43B8284E">
            <w:pPr>
              <w:autoSpaceDE w:val="0"/>
              <w:autoSpaceDN w:val="0"/>
              <w:adjustRightInd w:val="0"/>
              <w:snapToGrid w:val="0"/>
              <w:jc w:val="center"/>
              <w:rPr>
                <w:rFonts w:ascii="Times New Roman" w:hAnsi="Times New Roman"/>
                <w:kern w:val="0"/>
              </w:rPr>
            </w:pPr>
            <w:r>
              <w:rPr>
                <w:rFonts w:ascii="Times New Roman" w:hAnsi="Times New Roman"/>
                <w:kern w:val="0"/>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5415C829">
            <w:pPr>
              <w:autoSpaceDE w:val="0"/>
              <w:autoSpaceDN w:val="0"/>
              <w:adjustRightInd w:val="0"/>
              <w:snapToGrid w:val="0"/>
              <w:jc w:val="center"/>
              <w:rPr>
                <w:rFonts w:ascii="Times New Roman" w:hAnsi="Times New Roman"/>
                <w:kern w:val="0"/>
              </w:rPr>
            </w:pPr>
            <w:r>
              <w:rPr>
                <w:rFonts w:ascii="Times New Roman" w:hAnsi="Times New Roman"/>
                <w:kern w:val="0"/>
              </w:rPr>
              <w:t>联系人</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2CDE8ED2">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2892F981">
            <w:pPr>
              <w:autoSpaceDE w:val="0"/>
              <w:autoSpaceDN w:val="0"/>
              <w:adjustRightInd w:val="0"/>
              <w:snapToGrid w:val="0"/>
              <w:jc w:val="center"/>
              <w:rPr>
                <w:rFonts w:ascii="Times New Roman" w:hAnsi="Times New Roman"/>
                <w:kern w:val="0"/>
              </w:rPr>
            </w:pPr>
            <w:r>
              <w:rPr>
                <w:rFonts w:ascii="Times New Roman" w:hAnsi="Times New Roman"/>
                <w:kern w:val="0"/>
              </w:rPr>
              <w:t xml:space="preserve">电 </w:t>
            </w:r>
            <w:r>
              <w:rPr>
                <w:rFonts w:ascii="Times New Roman" w:hAnsi="Times New Roman"/>
                <w:spacing w:val="1"/>
                <w:kern w:val="0"/>
              </w:rPr>
              <w:t xml:space="preserve"> </w:t>
            </w:r>
            <w:r>
              <w:rPr>
                <w:rFonts w:ascii="Times New Roman" w:hAnsi="Times New Roman"/>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CABAB2B">
            <w:pPr>
              <w:autoSpaceDE w:val="0"/>
              <w:autoSpaceDN w:val="0"/>
              <w:adjustRightInd w:val="0"/>
              <w:snapToGrid w:val="0"/>
              <w:jc w:val="center"/>
              <w:rPr>
                <w:rFonts w:ascii="Times New Roman" w:hAnsi="Times New Roman"/>
                <w:kern w:val="0"/>
              </w:rPr>
            </w:pPr>
          </w:p>
        </w:tc>
      </w:tr>
      <w:tr w14:paraId="77475FE9">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2A52553D">
            <w:pPr>
              <w:widowControl/>
              <w:adjustRightInd w:val="0"/>
              <w:snapToGrid w:val="0"/>
              <w:jc w:val="left"/>
              <w:rPr>
                <w:rFonts w:ascii="Times New Roman" w:hAnsi="Times New Roman"/>
                <w:kern w:val="0"/>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7F76CDD9">
            <w:pPr>
              <w:tabs>
                <w:tab w:val="left" w:pos="540"/>
              </w:tabs>
              <w:autoSpaceDE w:val="0"/>
              <w:autoSpaceDN w:val="0"/>
              <w:adjustRightInd w:val="0"/>
              <w:snapToGrid w:val="0"/>
              <w:jc w:val="center"/>
              <w:rPr>
                <w:rFonts w:ascii="Times New Roman" w:hAnsi="Times New Roman"/>
                <w:kern w:val="0"/>
              </w:rPr>
            </w:pPr>
            <w:r>
              <w:rPr>
                <w:rFonts w:ascii="Times New Roman" w:hAnsi="Times New Roman"/>
                <w:kern w:val="0"/>
              </w:rPr>
              <w:t>传  真</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29DA0165">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63DD4721">
            <w:pPr>
              <w:autoSpaceDE w:val="0"/>
              <w:autoSpaceDN w:val="0"/>
              <w:adjustRightInd w:val="0"/>
              <w:snapToGrid w:val="0"/>
              <w:jc w:val="center"/>
              <w:rPr>
                <w:rFonts w:ascii="Times New Roman" w:hAnsi="Times New Roman"/>
                <w:kern w:val="0"/>
              </w:rPr>
            </w:pPr>
            <w:r>
              <w:rPr>
                <w:rFonts w:ascii="Times New Roman" w:hAnsi="Times New Roman"/>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619B8317">
            <w:pPr>
              <w:autoSpaceDE w:val="0"/>
              <w:autoSpaceDN w:val="0"/>
              <w:adjustRightInd w:val="0"/>
              <w:snapToGrid w:val="0"/>
              <w:jc w:val="center"/>
              <w:rPr>
                <w:rFonts w:ascii="Times New Roman" w:hAnsi="Times New Roman"/>
                <w:kern w:val="0"/>
              </w:rPr>
            </w:pPr>
          </w:p>
        </w:tc>
      </w:tr>
      <w:tr w14:paraId="55D3DFE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7CB860E">
            <w:pPr>
              <w:autoSpaceDE w:val="0"/>
              <w:autoSpaceDN w:val="0"/>
              <w:adjustRightInd w:val="0"/>
              <w:snapToGrid w:val="0"/>
              <w:jc w:val="center"/>
              <w:rPr>
                <w:rFonts w:ascii="Times New Roman" w:hAnsi="Times New Roman"/>
                <w:kern w:val="0"/>
              </w:rPr>
            </w:pPr>
            <w:r>
              <w:rPr>
                <w:rFonts w:ascii="Times New Roman" w:hAnsi="Times New Roman"/>
                <w:kern w:val="0"/>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5EA46F59">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7C3E1C07">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vAlign w:val="center"/>
          </w:tcPr>
          <w:p w14:paraId="446F6F71">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14:paraId="603D6E76">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1B448E6">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62BB358F">
            <w:pPr>
              <w:autoSpaceDE w:val="0"/>
              <w:autoSpaceDN w:val="0"/>
              <w:adjustRightInd w:val="0"/>
              <w:snapToGrid w:val="0"/>
              <w:jc w:val="center"/>
              <w:rPr>
                <w:rFonts w:ascii="Times New Roman" w:hAnsi="Times New Roman"/>
                <w:kern w:val="0"/>
              </w:rPr>
            </w:pPr>
          </w:p>
        </w:tc>
      </w:tr>
      <w:tr w14:paraId="08826721">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26721E6D">
            <w:pPr>
              <w:autoSpaceDE w:val="0"/>
              <w:autoSpaceDN w:val="0"/>
              <w:adjustRightInd w:val="0"/>
              <w:snapToGrid w:val="0"/>
              <w:jc w:val="center"/>
              <w:rPr>
                <w:rFonts w:ascii="Times New Roman" w:hAnsi="Times New Roman"/>
                <w:kern w:val="0"/>
              </w:rPr>
            </w:pPr>
            <w:r>
              <w:rPr>
                <w:rFonts w:ascii="Times New Roman" w:hAnsi="Times New Roman"/>
                <w:kern w:val="0"/>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028AF978">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3D06A1A4">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vAlign w:val="center"/>
          </w:tcPr>
          <w:p w14:paraId="3A85E23B">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14:paraId="7B9FEE48">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3808331">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66851F04">
            <w:pPr>
              <w:autoSpaceDE w:val="0"/>
              <w:autoSpaceDN w:val="0"/>
              <w:adjustRightInd w:val="0"/>
              <w:snapToGrid w:val="0"/>
              <w:jc w:val="center"/>
              <w:rPr>
                <w:rFonts w:ascii="Times New Roman" w:hAnsi="Times New Roman"/>
                <w:kern w:val="0"/>
              </w:rPr>
            </w:pPr>
          </w:p>
        </w:tc>
      </w:tr>
      <w:tr w14:paraId="2D988BF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80415FB">
            <w:pPr>
              <w:autoSpaceDE w:val="0"/>
              <w:autoSpaceDN w:val="0"/>
              <w:adjustRightInd w:val="0"/>
              <w:snapToGrid w:val="0"/>
              <w:jc w:val="center"/>
              <w:rPr>
                <w:rFonts w:ascii="Times New Roman" w:hAnsi="Times New Roman"/>
                <w:kern w:val="0"/>
              </w:rPr>
            </w:pPr>
            <w:r>
              <w:rPr>
                <w:rFonts w:ascii="Times New Roman" w:hAnsi="Times New Roman"/>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E9542CE">
            <w:pPr>
              <w:autoSpaceDE w:val="0"/>
              <w:autoSpaceDN w:val="0"/>
              <w:adjustRightInd w:val="0"/>
              <w:snapToGrid w:val="0"/>
              <w:jc w:val="center"/>
              <w:rPr>
                <w:rFonts w:ascii="Times New Roman" w:hAnsi="Times New Roman"/>
                <w:kern w:val="0"/>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402F59F0">
            <w:pPr>
              <w:autoSpaceDE w:val="0"/>
              <w:autoSpaceDN w:val="0"/>
              <w:adjustRightInd w:val="0"/>
              <w:snapToGrid w:val="0"/>
              <w:jc w:val="center"/>
              <w:rPr>
                <w:rFonts w:ascii="Times New Roman" w:hAnsi="Times New Roman"/>
                <w:kern w:val="0"/>
              </w:rPr>
            </w:pPr>
            <w:r>
              <w:rPr>
                <w:rFonts w:ascii="Times New Roman" w:hAnsi="Times New Roman"/>
                <w:kern w:val="0"/>
              </w:rPr>
              <w:t>员工总人数：</w:t>
            </w:r>
          </w:p>
        </w:tc>
      </w:tr>
      <w:tr w14:paraId="4C61C00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8E1BCBF">
            <w:pPr>
              <w:autoSpaceDE w:val="0"/>
              <w:autoSpaceDN w:val="0"/>
              <w:adjustRightInd w:val="0"/>
              <w:snapToGrid w:val="0"/>
              <w:jc w:val="center"/>
              <w:rPr>
                <w:rFonts w:ascii="Times New Roman" w:hAnsi="Times New Roman"/>
                <w:kern w:val="0"/>
              </w:rPr>
            </w:pPr>
            <w:r>
              <w:rPr>
                <w:rFonts w:ascii="Times New Roman" w:hAnsi="Times New Roman"/>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FCF9851">
            <w:pPr>
              <w:autoSpaceDE w:val="0"/>
              <w:autoSpaceDN w:val="0"/>
              <w:adjustRightInd w:val="0"/>
              <w:snapToGrid w:val="0"/>
              <w:jc w:val="center"/>
              <w:rPr>
                <w:rFonts w:ascii="Times New Roman" w:hAnsi="Times New Roman"/>
                <w:kern w:val="0"/>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2D9B6260">
            <w:pPr>
              <w:autoSpaceDE w:val="0"/>
              <w:autoSpaceDN w:val="0"/>
              <w:adjustRightInd w:val="0"/>
              <w:snapToGrid w:val="0"/>
              <w:jc w:val="center"/>
              <w:rPr>
                <w:rFonts w:ascii="Times New Roman" w:hAnsi="Times New Roman"/>
                <w:kern w:val="0"/>
              </w:rPr>
            </w:pPr>
            <w:r>
              <w:rPr>
                <w:rFonts w:ascii="Times New Roman" w:hAnsi="Times New Roman"/>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A67C570">
            <w:pPr>
              <w:autoSpaceDE w:val="0"/>
              <w:autoSpaceDN w:val="0"/>
              <w:adjustRightInd w:val="0"/>
              <w:snapToGrid w:val="0"/>
              <w:jc w:val="center"/>
              <w:rPr>
                <w:rFonts w:ascii="Times New Roman" w:hAnsi="Times New Roman"/>
                <w:kern w:val="0"/>
              </w:rPr>
            </w:pPr>
            <w:r>
              <w:rPr>
                <w:rFonts w:ascii="Times New Roman" w:hAnsi="Times New Roman"/>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258A13D0">
            <w:pPr>
              <w:autoSpaceDE w:val="0"/>
              <w:autoSpaceDN w:val="0"/>
              <w:adjustRightInd w:val="0"/>
              <w:snapToGrid w:val="0"/>
              <w:jc w:val="center"/>
              <w:rPr>
                <w:rFonts w:ascii="Times New Roman" w:hAnsi="Times New Roman"/>
                <w:kern w:val="0"/>
              </w:rPr>
            </w:pPr>
          </w:p>
        </w:tc>
      </w:tr>
      <w:tr w14:paraId="62D516D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4B53F23">
            <w:pPr>
              <w:autoSpaceDE w:val="0"/>
              <w:autoSpaceDN w:val="0"/>
              <w:adjustRightInd w:val="0"/>
              <w:snapToGrid w:val="0"/>
              <w:jc w:val="center"/>
              <w:rPr>
                <w:rFonts w:ascii="Times New Roman" w:hAnsi="Times New Roman"/>
                <w:kern w:val="0"/>
              </w:rPr>
            </w:pPr>
            <w:r>
              <w:rPr>
                <w:rFonts w:ascii="Times New Roman" w:hAnsi="Times New Roman"/>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14FAA443">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AD62B32">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526A5ED">
            <w:pPr>
              <w:autoSpaceDE w:val="0"/>
              <w:autoSpaceDN w:val="0"/>
              <w:adjustRightInd w:val="0"/>
              <w:snapToGrid w:val="0"/>
              <w:jc w:val="center"/>
              <w:rPr>
                <w:rFonts w:ascii="Times New Roman" w:hAnsi="Times New Roman"/>
                <w:kern w:val="0"/>
              </w:rPr>
            </w:pPr>
            <w:r>
              <w:rPr>
                <w:rFonts w:ascii="Times New Roman" w:hAnsi="Times New Roman"/>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1011C466">
            <w:pPr>
              <w:autoSpaceDE w:val="0"/>
              <w:autoSpaceDN w:val="0"/>
              <w:adjustRightInd w:val="0"/>
              <w:snapToGrid w:val="0"/>
              <w:jc w:val="center"/>
              <w:rPr>
                <w:rFonts w:ascii="Times New Roman" w:hAnsi="Times New Roman"/>
                <w:kern w:val="0"/>
              </w:rPr>
            </w:pPr>
          </w:p>
        </w:tc>
      </w:tr>
      <w:tr w14:paraId="68DF624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5521714">
            <w:pPr>
              <w:autoSpaceDE w:val="0"/>
              <w:autoSpaceDN w:val="0"/>
              <w:adjustRightInd w:val="0"/>
              <w:snapToGrid w:val="0"/>
              <w:jc w:val="center"/>
              <w:rPr>
                <w:rFonts w:ascii="Times New Roman" w:hAnsi="Times New Roman"/>
                <w:kern w:val="0"/>
              </w:rPr>
            </w:pPr>
            <w:r>
              <w:rPr>
                <w:rFonts w:ascii="Times New Roman" w:hAnsi="Times New Roman"/>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E69F651">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C74A112">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D6A7CFC">
            <w:pPr>
              <w:autoSpaceDE w:val="0"/>
              <w:autoSpaceDN w:val="0"/>
              <w:adjustRightInd w:val="0"/>
              <w:snapToGrid w:val="0"/>
              <w:jc w:val="center"/>
              <w:rPr>
                <w:rFonts w:ascii="Times New Roman" w:hAnsi="Times New Roman"/>
                <w:kern w:val="0"/>
              </w:rPr>
            </w:pPr>
            <w:r>
              <w:rPr>
                <w:rFonts w:ascii="Times New Roman" w:hAnsi="Times New Roman"/>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7CCD1C15">
            <w:pPr>
              <w:autoSpaceDE w:val="0"/>
              <w:autoSpaceDN w:val="0"/>
              <w:adjustRightInd w:val="0"/>
              <w:snapToGrid w:val="0"/>
              <w:jc w:val="center"/>
              <w:rPr>
                <w:rFonts w:ascii="Times New Roman" w:hAnsi="Times New Roman"/>
                <w:kern w:val="0"/>
              </w:rPr>
            </w:pPr>
          </w:p>
        </w:tc>
      </w:tr>
      <w:tr w14:paraId="6CDEC69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049ABF7">
            <w:pPr>
              <w:autoSpaceDE w:val="0"/>
              <w:autoSpaceDN w:val="0"/>
              <w:adjustRightInd w:val="0"/>
              <w:snapToGrid w:val="0"/>
              <w:jc w:val="center"/>
              <w:rPr>
                <w:rFonts w:ascii="Times New Roman" w:hAnsi="Times New Roman"/>
                <w:kern w:val="0"/>
              </w:rPr>
            </w:pPr>
            <w:r>
              <w:rPr>
                <w:rFonts w:ascii="Times New Roman" w:hAnsi="Times New Roman"/>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3A2B87F">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7F8C391">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7C4AD468">
            <w:pPr>
              <w:autoSpaceDE w:val="0"/>
              <w:autoSpaceDN w:val="0"/>
              <w:adjustRightInd w:val="0"/>
              <w:snapToGrid w:val="0"/>
              <w:jc w:val="center"/>
              <w:rPr>
                <w:rFonts w:ascii="Times New Roman" w:hAnsi="Times New Roman"/>
                <w:kern w:val="0"/>
              </w:rPr>
            </w:pPr>
            <w:r>
              <w:rPr>
                <w:rFonts w:ascii="Times New Roman" w:hAnsi="Times New Roman"/>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01D5555">
            <w:pPr>
              <w:autoSpaceDE w:val="0"/>
              <w:autoSpaceDN w:val="0"/>
              <w:adjustRightInd w:val="0"/>
              <w:snapToGrid w:val="0"/>
              <w:jc w:val="center"/>
              <w:rPr>
                <w:rFonts w:ascii="Times New Roman" w:hAnsi="Times New Roman"/>
                <w:kern w:val="0"/>
              </w:rPr>
            </w:pPr>
          </w:p>
        </w:tc>
      </w:tr>
      <w:tr w14:paraId="35053D2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9CAF07B">
            <w:pPr>
              <w:autoSpaceDE w:val="0"/>
              <w:autoSpaceDN w:val="0"/>
              <w:adjustRightInd w:val="0"/>
              <w:snapToGrid w:val="0"/>
              <w:jc w:val="center"/>
              <w:rPr>
                <w:rFonts w:ascii="Times New Roman" w:hAnsi="Times New Roman"/>
                <w:kern w:val="0"/>
              </w:rPr>
            </w:pPr>
            <w:r>
              <w:rPr>
                <w:rFonts w:ascii="Times New Roman" w:hAnsi="Times New Roman"/>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B32D3EC">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8F9F28E">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64789A9">
            <w:pPr>
              <w:autoSpaceDE w:val="0"/>
              <w:autoSpaceDN w:val="0"/>
              <w:adjustRightInd w:val="0"/>
              <w:snapToGrid w:val="0"/>
              <w:jc w:val="center"/>
              <w:rPr>
                <w:rFonts w:ascii="Times New Roman" w:hAnsi="Times New Roman"/>
                <w:kern w:val="0"/>
              </w:rPr>
            </w:pPr>
            <w:r>
              <w:rPr>
                <w:rFonts w:ascii="Times New Roman" w:hAnsi="Times New Roman"/>
                <w:kern w:val="0"/>
              </w:rPr>
              <w:t>其他人员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B3BC635">
            <w:pPr>
              <w:autoSpaceDE w:val="0"/>
              <w:autoSpaceDN w:val="0"/>
              <w:adjustRightInd w:val="0"/>
              <w:snapToGrid w:val="0"/>
              <w:jc w:val="center"/>
              <w:rPr>
                <w:rFonts w:ascii="Times New Roman" w:hAnsi="Times New Roman"/>
                <w:kern w:val="0"/>
              </w:rPr>
            </w:pPr>
          </w:p>
        </w:tc>
      </w:tr>
      <w:tr w14:paraId="4C0FBD79">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76B6C198">
            <w:pPr>
              <w:autoSpaceDE w:val="0"/>
              <w:autoSpaceDN w:val="0"/>
              <w:adjustRightInd w:val="0"/>
              <w:snapToGrid w:val="0"/>
              <w:jc w:val="center"/>
              <w:rPr>
                <w:rFonts w:ascii="Times New Roman" w:hAnsi="Times New Roman"/>
                <w:kern w:val="0"/>
              </w:rPr>
            </w:pPr>
            <w:r>
              <w:rPr>
                <w:rFonts w:ascii="Times New Roman" w:hAnsi="Times New Roman"/>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7C2D75DE">
            <w:pPr>
              <w:autoSpaceDE w:val="0"/>
              <w:autoSpaceDN w:val="0"/>
              <w:adjustRightInd w:val="0"/>
              <w:snapToGrid w:val="0"/>
              <w:jc w:val="center"/>
              <w:rPr>
                <w:rFonts w:ascii="Times New Roman" w:hAnsi="Times New Roman"/>
                <w:kern w:val="0"/>
              </w:rPr>
            </w:pPr>
          </w:p>
        </w:tc>
      </w:tr>
      <w:tr w14:paraId="7AC6BBAC">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15ECD536">
            <w:pPr>
              <w:autoSpaceDE w:val="0"/>
              <w:autoSpaceDN w:val="0"/>
              <w:adjustRightInd w:val="0"/>
              <w:snapToGrid w:val="0"/>
              <w:jc w:val="center"/>
              <w:rPr>
                <w:rFonts w:ascii="Times New Roman" w:hAnsi="Times New Roman"/>
                <w:kern w:val="0"/>
              </w:rPr>
            </w:pPr>
            <w:r>
              <w:rPr>
                <w:rFonts w:ascii="Times New Roman" w:hAnsi="Times New Roman"/>
                <w:kern w:val="0"/>
              </w:rPr>
              <w:t>投标人关联</w:t>
            </w:r>
          </w:p>
          <w:p w14:paraId="677F2B3B">
            <w:pPr>
              <w:autoSpaceDE w:val="0"/>
              <w:autoSpaceDN w:val="0"/>
              <w:adjustRightInd w:val="0"/>
              <w:snapToGrid w:val="0"/>
              <w:jc w:val="center"/>
              <w:rPr>
                <w:rFonts w:ascii="Times New Roman" w:hAnsi="Times New Roman"/>
                <w:szCs w:val="21"/>
              </w:rPr>
            </w:pPr>
            <w:r>
              <w:rPr>
                <w:rFonts w:ascii="Times New Roman" w:hAnsi="Times New Roman"/>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02AFAFD6">
            <w:pPr>
              <w:topLinePunct/>
              <w:ind w:firstLine="420" w:firstLineChars="200"/>
              <w:jc w:val="left"/>
              <w:rPr>
                <w:rFonts w:ascii="Times New Roman" w:hAnsi="Times New Roman"/>
                <w:szCs w:val="21"/>
              </w:rPr>
            </w:pPr>
            <w:r>
              <w:rPr>
                <w:rFonts w:ascii="Times New Roman" w:hAnsi="Times New Roman"/>
                <w:szCs w:val="21"/>
              </w:rPr>
              <w:t>投标人应提供关联企业情况，包括：</w:t>
            </w:r>
          </w:p>
          <w:p w14:paraId="4E2A1199">
            <w:pPr>
              <w:topLinePunct/>
              <w:ind w:firstLine="420" w:firstLineChars="200"/>
              <w:jc w:val="left"/>
              <w:rPr>
                <w:rFonts w:ascii="Times New Roman" w:hAnsi="Times New Roman"/>
                <w:szCs w:val="21"/>
              </w:rPr>
            </w:pPr>
            <w:r>
              <w:rPr>
                <w:rFonts w:ascii="Times New Roman" w:hAnsi="Times New Roman"/>
                <w:szCs w:val="21"/>
              </w:rPr>
              <w:t>（1）投标人的所有股东名称及相应股权（出资额）比例；如投标人为上市公司，投标人应提供股权占公司股份总数__%以上的所有股东名称及相应股权比例；</w:t>
            </w:r>
          </w:p>
          <w:p w14:paraId="3C5FD49C">
            <w:pPr>
              <w:topLinePunct/>
              <w:ind w:firstLine="420" w:firstLineChars="200"/>
              <w:jc w:val="left"/>
              <w:rPr>
                <w:rFonts w:ascii="Times New Roman" w:hAnsi="Times New Roman"/>
                <w:szCs w:val="21"/>
              </w:rPr>
            </w:pPr>
            <w:r>
              <w:rPr>
                <w:rFonts w:ascii="Times New Roman" w:hAnsi="Times New Roman"/>
                <w:szCs w:val="21"/>
              </w:rPr>
              <w:t>（2）投标人投资（控股）或管理的下属企业名称、持有股权（出资额）比例；</w:t>
            </w:r>
          </w:p>
          <w:p w14:paraId="4A2AD609">
            <w:pPr>
              <w:topLinePunct/>
              <w:ind w:firstLine="420" w:firstLineChars="200"/>
              <w:jc w:val="left"/>
              <w:rPr>
                <w:rFonts w:ascii="Times New Roman" w:hAnsi="Times New Roman"/>
                <w:szCs w:val="21"/>
              </w:rPr>
            </w:pPr>
            <w:r>
              <w:rPr>
                <w:rFonts w:ascii="Times New Roman" w:hAnsi="Times New Roman"/>
                <w:szCs w:val="21"/>
              </w:rPr>
              <w:t>（3）与投标人单位负责人（即法定代表人）为同一人的其他单位名称。</w:t>
            </w:r>
          </w:p>
        </w:tc>
      </w:tr>
      <w:tr w14:paraId="71A28429">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vAlign w:val="center"/>
          </w:tcPr>
          <w:p w14:paraId="2AC9CC40">
            <w:pPr>
              <w:autoSpaceDE w:val="0"/>
              <w:autoSpaceDN w:val="0"/>
              <w:adjustRightInd w:val="0"/>
              <w:snapToGrid w:val="0"/>
              <w:jc w:val="center"/>
              <w:rPr>
                <w:rFonts w:ascii="Times New Roman" w:hAnsi="Times New Roman"/>
                <w:kern w:val="0"/>
              </w:rPr>
            </w:pPr>
            <w:r>
              <w:rPr>
                <w:rFonts w:ascii="Times New Roman" w:hAnsi="Times New Roman"/>
                <w:kern w:val="0"/>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0C9112B">
            <w:pPr>
              <w:autoSpaceDE w:val="0"/>
              <w:autoSpaceDN w:val="0"/>
              <w:adjustRightInd w:val="0"/>
              <w:snapToGrid w:val="0"/>
              <w:jc w:val="center"/>
              <w:rPr>
                <w:rFonts w:ascii="Times New Roman" w:hAnsi="Times New Roman"/>
                <w:kern w:val="0"/>
              </w:rPr>
            </w:pPr>
          </w:p>
        </w:tc>
      </w:tr>
      <w:bookmarkEnd w:id="439"/>
      <w:bookmarkEnd w:id="440"/>
    </w:tbl>
    <w:p w14:paraId="19F793D2">
      <w:pPr>
        <w:autoSpaceDE w:val="0"/>
        <w:autoSpaceDN w:val="0"/>
        <w:adjustRightInd w:val="0"/>
        <w:spacing w:line="300" w:lineRule="exact"/>
        <w:jc w:val="left"/>
        <w:rPr>
          <w:rFonts w:ascii="Times New Roman" w:hAnsi="Times New Roman"/>
          <w:kern w:val="0"/>
        </w:rPr>
      </w:pPr>
      <w:r>
        <w:rPr>
          <w:rFonts w:ascii="Times New Roman" w:hAnsi="Times New Roman"/>
        </w:rPr>
        <w:t>注：</w:t>
      </w:r>
      <w:r>
        <w:rPr>
          <w:rFonts w:ascii="Times New Roman" w:hAnsi="Times New Roman"/>
          <w:kern w:val="0"/>
          <w:szCs w:val="21"/>
        </w:rPr>
        <w:t>投标人应根据招标文件第二章“投标人须知”前附表附录1的要求在本</w:t>
      </w:r>
      <w:r>
        <w:rPr>
          <w:rFonts w:ascii="Times New Roman" w:hAnsi="Times New Roman"/>
          <w:kern w:val="0"/>
        </w:rPr>
        <w:t>表后附资质证书、营业执照等材料。接受联合体的，联合体成员分别填写。</w:t>
      </w:r>
    </w:p>
    <w:p w14:paraId="188B995E">
      <w:pPr>
        <w:widowControl/>
        <w:jc w:val="left"/>
        <w:rPr>
          <w:rFonts w:ascii="Times New Roman" w:hAnsi="Times New Roman"/>
        </w:rPr>
      </w:pPr>
      <w:r>
        <w:rPr>
          <w:rFonts w:ascii="Times New Roman" w:hAnsi="Times New Roman"/>
        </w:rPr>
        <w:br w:type="page"/>
      </w:r>
    </w:p>
    <w:p w14:paraId="71CBF0C8">
      <w:pPr>
        <w:widowControl/>
        <w:jc w:val="center"/>
        <w:rPr>
          <w:rFonts w:ascii="Times New Roman" w:hAnsi="Times New Roman" w:eastAsia="黑体"/>
          <w:sz w:val="24"/>
          <w:szCs w:val="24"/>
        </w:rPr>
      </w:pPr>
      <w:r>
        <w:rPr>
          <w:rFonts w:ascii="Times New Roman" w:hAnsi="Times New Roman" w:eastAsia="黑体"/>
          <w:sz w:val="24"/>
          <w:szCs w:val="24"/>
        </w:rPr>
        <w:t>（二）投标人近年完成的类似项目情况表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4A96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09BD4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5ECA0EBA">
            <w:pPr>
              <w:autoSpaceDE w:val="0"/>
              <w:autoSpaceDN w:val="0"/>
              <w:adjustRightInd w:val="0"/>
              <w:spacing w:line="300" w:lineRule="exact"/>
              <w:jc w:val="center"/>
              <w:rPr>
                <w:rFonts w:ascii="Times New Roman" w:hAnsi="Times New Roman"/>
                <w:kern w:val="0"/>
                <w:szCs w:val="21"/>
              </w:rPr>
            </w:pPr>
          </w:p>
        </w:tc>
      </w:tr>
      <w:tr w14:paraId="05A0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68B13A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45599D7F">
            <w:pPr>
              <w:autoSpaceDE w:val="0"/>
              <w:autoSpaceDN w:val="0"/>
              <w:adjustRightInd w:val="0"/>
              <w:spacing w:line="300" w:lineRule="exact"/>
              <w:jc w:val="center"/>
              <w:rPr>
                <w:rFonts w:ascii="Times New Roman" w:hAnsi="Times New Roman"/>
                <w:kern w:val="0"/>
                <w:szCs w:val="21"/>
              </w:rPr>
            </w:pPr>
          </w:p>
        </w:tc>
      </w:tr>
      <w:tr w14:paraId="2897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254AE4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0ED1F6AB">
            <w:pPr>
              <w:autoSpaceDE w:val="0"/>
              <w:autoSpaceDN w:val="0"/>
              <w:adjustRightInd w:val="0"/>
              <w:spacing w:line="300" w:lineRule="exact"/>
              <w:jc w:val="center"/>
              <w:rPr>
                <w:rFonts w:ascii="Times New Roman" w:hAnsi="Times New Roman"/>
                <w:kern w:val="0"/>
                <w:szCs w:val="21"/>
              </w:rPr>
            </w:pPr>
          </w:p>
        </w:tc>
      </w:tr>
      <w:tr w14:paraId="260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0BE61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vAlign w:val="center"/>
          </w:tcPr>
          <w:p w14:paraId="0EDE77E9">
            <w:pPr>
              <w:autoSpaceDE w:val="0"/>
              <w:autoSpaceDN w:val="0"/>
              <w:adjustRightInd w:val="0"/>
              <w:spacing w:line="300" w:lineRule="exact"/>
              <w:jc w:val="center"/>
              <w:rPr>
                <w:rFonts w:ascii="Times New Roman" w:hAnsi="Times New Roman"/>
                <w:kern w:val="0"/>
                <w:szCs w:val="21"/>
              </w:rPr>
            </w:pPr>
          </w:p>
        </w:tc>
      </w:tr>
      <w:tr w14:paraId="0E93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9A96C4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vAlign w:val="center"/>
          </w:tcPr>
          <w:p w14:paraId="315276A1">
            <w:pPr>
              <w:autoSpaceDE w:val="0"/>
              <w:autoSpaceDN w:val="0"/>
              <w:adjustRightInd w:val="0"/>
              <w:spacing w:line="300" w:lineRule="exact"/>
              <w:jc w:val="center"/>
              <w:rPr>
                <w:rFonts w:ascii="Times New Roman" w:hAnsi="Times New Roman"/>
                <w:kern w:val="0"/>
                <w:szCs w:val="21"/>
              </w:rPr>
            </w:pPr>
          </w:p>
        </w:tc>
      </w:tr>
      <w:tr w14:paraId="26F4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55E44D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vAlign w:val="center"/>
          </w:tcPr>
          <w:p w14:paraId="26F59683">
            <w:pPr>
              <w:autoSpaceDE w:val="0"/>
              <w:autoSpaceDN w:val="0"/>
              <w:adjustRightInd w:val="0"/>
              <w:spacing w:line="300" w:lineRule="exact"/>
              <w:jc w:val="center"/>
              <w:rPr>
                <w:rFonts w:ascii="Times New Roman" w:hAnsi="Times New Roman"/>
                <w:kern w:val="0"/>
                <w:szCs w:val="21"/>
              </w:rPr>
            </w:pPr>
          </w:p>
        </w:tc>
      </w:tr>
      <w:tr w14:paraId="2E4A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AF172A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1BB7F739">
            <w:pPr>
              <w:autoSpaceDE w:val="0"/>
              <w:autoSpaceDN w:val="0"/>
              <w:adjustRightInd w:val="0"/>
              <w:spacing w:line="300" w:lineRule="exact"/>
              <w:jc w:val="center"/>
              <w:rPr>
                <w:rFonts w:ascii="Times New Roman" w:hAnsi="Times New Roman"/>
                <w:kern w:val="0"/>
                <w:szCs w:val="21"/>
              </w:rPr>
            </w:pPr>
          </w:p>
        </w:tc>
      </w:tr>
      <w:tr w14:paraId="0C61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BCC003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vAlign w:val="center"/>
          </w:tcPr>
          <w:p w14:paraId="32BE9EE4">
            <w:pPr>
              <w:autoSpaceDE w:val="0"/>
              <w:autoSpaceDN w:val="0"/>
              <w:adjustRightInd w:val="0"/>
              <w:spacing w:line="300" w:lineRule="exact"/>
              <w:jc w:val="center"/>
              <w:rPr>
                <w:rFonts w:ascii="Times New Roman" w:hAnsi="Times New Roman"/>
                <w:kern w:val="0"/>
                <w:szCs w:val="21"/>
              </w:rPr>
            </w:pPr>
          </w:p>
        </w:tc>
      </w:tr>
      <w:tr w14:paraId="294D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9854A1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vAlign w:val="center"/>
          </w:tcPr>
          <w:p w14:paraId="42BD4234">
            <w:pPr>
              <w:autoSpaceDE w:val="0"/>
              <w:autoSpaceDN w:val="0"/>
              <w:adjustRightInd w:val="0"/>
              <w:spacing w:line="300" w:lineRule="exact"/>
              <w:jc w:val="center"/>
              <w:rPr>
                <w:rFonts w:ascii="Times New Roman" w:hAnsi="Times New Roman"/>
                <w:kern w:val="0"/>
                <w:szCs w:val="21"/>
              </w:rPr>
            </w:pPr>
          </w:p>
        </w:tc>
      </w:tr>
      <w:tr w14:paraId="10E3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612C4C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vAlign w:val="center"/>
          </w:tcPr>
          <w:p w14:paraId="76A054D5">
            <w:pPr>
              <w:autoSpaceDE w:val="0"/>
              <w:autoSpaceDN w:val="0"/>
              <w:adjustRightInd w:val="0"/>
              <w:spacing w:line="300" w:lineRule="exact"/>
              <w:jc w:val="center"/>
              <w:rPr>
                <w:rFonts w:ascii="Times New Roman" w:hAnsi="Times New Roman"/>
                <w:kern w:val="0"/>
                <w:szCs w:val="21"/>
              </w:rPr>
            </w:pPr>
          </w:p>
        </w:tc>
      </w:tr>
      <w:tr w14:paraId="4682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7849D4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5C222CB1">
            <w:pPr>
              <w:autoSpaceDE w:val="0"/>
              <w:autoSpaceDN w:val="0"/>
              <w:adjustRightInd w:val="0"/>
              <w:spacing w:line="300" w:lineRule="exact"/>
              <w:jc w:val="center"/>
              <w:rPr>
                <w:rFonts w:ascii="Times New Roman" w:hAnsi="Times New Roman"/>
                <w:kern w:val="0"/>
                <w:szCs w:val="21"/>
              </w:rPr>
            </w:pPr>
          </w:p>
        </w:tc>
      </w:tr>
      <w:tr w14:paraId="3039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7A4C4D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6781F523">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14:paraId="580F3253">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w:t>
      </w:r>
      <w:r>
        <w:rPr>
          <w:rFonts w:ascii="Times New Roman" w:hAnsi="Times New Roman"/>
          <w:szCs w:val="21"/>
        </w:rPr>
        <w:t>前附表附录2</w:t>
      </w:r>
      <w:r>
        <w:rPr>
          <w:rFonts w:ascii="Times New Roman" w:hAnsi="Times New Roman"/>
          <w:kern w:val="0"/>
          <w:szCs w:val="21"/>
        </w:rPr>
        <w:t>的要求在本表后附相关证明材料。</w:t>
      </w:r>
    </w:p>
    <w:p w14:paraId="4099CA85">
      <w:pPr>
        <w:widowControl/>
        <w:jc w:val="center"/>
        <w:rPr>
          <w:rFonts w:ascii="Times New Roman" w:hAnsi="Times New Roman" w:eastAsia="黑体"/>
          <w:sz w:val="24"/>
          <w:szCs w:val="24"/>
        </w:rPr>
      </w:pPr>
      <w:r>
        <w:rPr>
          <w:rFonts w:ascii="Times New Roman" w:hAnsi="Times New Roman"/>
          <w:szCs w:val="21"/>
        </w:rPr>
        <w:br w:type="page"/>
      </w:r>
    </w:p>
    <w:p w14:paraId="753F00DF">
      <w:pPr>
        <w:widowControl/>
        <w:jc w:val="center"/>
        <w:rPr>
          <w:rFonts w:ascii="Times New Roman" w:hAnsi="Times New Roman" w:eastAsia="黑体"/>
          <w:sz w:val="24"/>
          <w:szCs w:val="24"/>
        </w:rPr>
      </w:pPr>
      <w:r>
        <w:rPr>
          <w:rFonts w:ascii="Times New Roman" w:hAnsi="Times New Roman" w:eastAsia="黑体"/>
          <w:sz w:val="24"/>
          <w:szCs w:val="24"/>
        </w:rPr>
        <w:t>（</w:t>
      </w:r>
      <w:r>
        <w:rPr>
          <w:rFonts w:hint="eastAsia" w:ascii="Times New Roman" w:hAnsi="Times New Roman" w:eastAsia="黑体"/>
          <w:sz w:val="24"/>
          <w:szCs w:val="24"/>
          <w:lang w:val="en-US" w:eastAsia="zh-CN"/>
        </w:rPr>
        <w:t>三</w:t>
      </w:r>
      <w:r>
        <w:rPr>
          <w:rFonts w:ascii="Times New Roman" w:hAnsi="Times New Roman" w:eastAsia="黑体"/>
          <w:sz w:val="24"/>
          <w:szCs w:val="24"/>
        </w:rPr>
        <w:t>）投标人信誉情况</w:t>
      </w:r>
    </w:p>
    <w:p w14:paraId="08D89E7A">
      <w:pPr>
        <w:rPr>
          <w:rFonts w:ascii="Times New Roman" w:hAnsi="Times New Roman"/>
          <w:szCs w:val="21"/>
        </w:rPr>
      </w:pPr>
    </w:p>
    <w:p w14:paraId="14ECD303">
      <w:pPr>
        <w:ind w:firstLine="420" w:firstLineChars="200"/>
        <w:rPr>
          <w:rFonts w:ascii="Times New Roman" w:hAnsi="Times New Roman"/>
          <w:szCs w:val="21"/>
        </w:rPr>
      </w:pPr>
      <w:r>
        <w:rPr>
          <w:rFonts w:ascii="Times New Roman" w:hAnsi="Times New Roman"/>
          <w:szCs w:val="21"/>
        </w:rPr>
        <w:t>投标人无需提供相应资料，在投标函中提供承诺即可。如承诺与实际不符，则视为投标人弄虚作假骗取中标，其投标保证金按规定予以处理。</w:t>
      </w:r>
    </w:p>
    <w:p w14:paraId="6A6AE21C">
      <w:pPr>
        <w:spacing w:line="440" w:lineRule="exact"/>
        <w:rPr>
          <w:rFonts w:ascii="Times New Roman" w:hAnsi="Times New Roman"/>
          <w:spacing w:val="-6"/>
          <w:szCs w:val="21"/>
        </w:rPr>
      </w:pPr>
    </w:p>
    <w:p w14:paraId="719F3881">
      <w:pPr>
        <w:spacing w:line="440" w:lineRule="exact"/>
        <w:rPr>
          <w:rFonts w:ascii="Times New Roman" w:hAnsi="Times New Roman"/>
          <w:spacing w:val="-6"/>
          <w:szCs w:val="21"/>
        </w:rPr>
      </w:pPr>
    </w:p>
    <w:p w14:paraId="20FBBA7F">
      <w:pPr>
        <w:spacing w:line="440" w:lineRule="exact"/>
        <w:rPr>
          <w:rFonts w:ascii="Times New Roman" w:hAnsi="Times New Roman"/>
          <w:spacing w:val="-6"/>
          <w:szCs w:val="21"/>
        </w:rPr>
      </w:pPr>
    </w:p>
    <w:p w14:paraId="16C80F43">
      <w:pPr>
        <w:spacing w:line="440" w:lineRule="exact"/>
        <w:rPr>
          <w:rFonts w:ascii="Times New Roman" w:hAnsi="Times New Roman"/>
          <w:spacing w:val="-6"/>
          <w:szCs w:val="21"/>
        </w:rPr>
      </w:pPr>
    </w:p>
    <w:p w14:paraId="1500B816">
      <w:pPr>
        <w:spacing w:line="440" w:lineRule="exact"/>
        <w:rPr>
          <w:rFonts w:ascii="Times New Roman" w:hAnsi="Times New Roman"/>
          <w:spacing w:val="-6"/>
          <w:szCs w:val="21"/>
        </w:rPr>
      </w:pPr>
    </w:p>
    <w:p w14:paraId="5AE69A5A">
      <w:pPr>
        <w:spacing w:line="440" w:lineRule="exact"/>
        <w:rPr>
          <w:rFonts w:ascii="Times New Roman" w:hAnsi="Times New Roman"/>
          <w:spacing w:val="-6"/>
          <w:szCs w:val="21"/>
        </w:rPr>
      </w:pPr>
    </w:p>
    <w:p w14:paraId="4F50C192">
      <w:pPr>
        <w:spacing w:line="440" w:lineRule="exact"/>
        <w:rPr>
          <w:rFonts w:ascii="Times New Roman" w:hAnsi="Times New Roman"/>
          <w:spacing w:val="-6"/>
          <w:szCs w:val="21"/>
        </w:rPr>
      </w:pPr>
    </w:p>
    <w:p w14:paraId="52FBA3F0">
      <w:pPr>
        <w:spacing w:line="440" w:lineRule="exact"/>
        <w:rPr>
          <w:rFonts w:ascii="Times New Roman" w:hAnsi="Times New Roman"/>
          <w:spacing w:val="-6"/>
          <w:szCs w:val="21"/>
        </w:rPr>
      </w:pPr>
    </w:p>
    <w:p w14:paraId="0CB93B91">
      <w:pPr>
        <w:spacing w:line="440" w:lineRule="exact"/>
        <w:rPr>
          <w:rFonts w:ascii="Times New Roman" w:hAnsi="Times New Roman"/>
          <w:spacing w:val="-6"/>
          <w:szCs w:val="21"/>
        </w:rPr>
      </w:pPr>
    </w:p>
    <w:p w14:paraId="19C1223C">
      <w:pPr>
        <w:spacing w:line="440" w:lineRule="exact"/>
        <w:rPr>
          <w:rFonts w:ascii="Times New Roman" w:hAnsi="Times New Roman"/>
          <w:spacing w:val="-6"/>
          <w:szCs w:val="21"/>
        </w:rPr>
      </w:pPr>
    </w:p>
    <w:p w14:paraId="40F9463A">
      <w:pPr>
        <w:spacing w:line="440" w:lineRule="exact"/>
        <w:rPr>
          <w:rFonts w:ascii="Times New Roman" w:hAnsi="Times New Roman"/>
          <w:spacing w:val="-6"/>
          <w:szCs w:val="21"/>
        </w:rPr>
      </w:pPr>
    </w:p>
    <w:p w14:paraId="05353172">
      <w:pPr>
        <w:spacing w:line="440" w:lineRule="exact"/>
        <w:rPr>
          <w:rFonts w:ascii="Times New Roman" w:hAnsi="Times New Roman"/>
          <w:spacing w:val="-6"/>
          <w:szCs w:val="21"/>
        </w:rPr>
      </w:pPr>
    </w:p>
    <w:p w14:paraId="6357182C">
      <w:pPr>
        <w:spacing w:line="440" w:lineRule="exact"/>
        <w:rPr>
          <w:rFonts w:ascii="Times New Roman" w:hAnsi="Times New Roman"/>
          <w:spacing w:val="-6"/>
          <w:szCs w:val="21"/>
        </w:rPr>
      </w:pPr>
    </w:p>
    <w:p w14:paraId="0E139842">
      <w:pPr>
        <w:spacing w:line="440" w:lineRule="exact"/>
        <w:rPr>
          <w:rFonts w:ascii="Times New Roman" w:hAnsi="Times New Roman"/>
          <w:spacing w:val="-6"/>
          <w:szCs w:val="21"/>
        </w:rPr>
      </w:pPr>
    </w:p>
    <w:p w14:paraId="36B66BEF">
      <w:pPr>
        <w:spacing w:line="440" w:lineRule="exact"/>
        <w:rPr>
          <w:rFonts w:ascii="Times New Roman" w:hAnsi="Times New Roman"/>
          <w:spacing w:val="-6"/>
          <w:szCs w:val="21"/>
        </w:rPr>
      </w:pPr>
    </w:p>
    <w:p w14:paraId="776F521A">
      <w:pPr>
        <w:spacing w:line="440" w:lineRule="exact"/>
        <w:rPr>
          <w:rFonts w:ascii="Times New Roman" w:hAnsi="Times New Roman"/>
          <w:spacing w:val="-6"/>
          <w:szCs w:val="21"/>
        </w:rPr>
      </w:pPr>
    </w:p>
    <w:p w14:paraId="57362ECC">
      <w:pPr>
        <w:spacing w:line="440" w:lineRule="exact"/>
        <w:rPr>
          <w:rFonts w:ascii="Times New Roman" w:hAnsi="Times New Roman"/>
          <w:spacing w:val="-6"/>
          <w:szCs w:val="21"/>
        </w:rPr>
      </w:pPr>
    </w:p>
    <w:p w14:paraId="54C7C573">
      <w:pPr>
        <w:spacing w:line="440" w:lineRule="exact"/>
        <w:rPr>
          <w:rFonts w:ascii="Times New Roman" w:hAnsi="Times New Roman"/>
          <w:spacing w:val="-6"/>
          <w:szCs w:val="21"/>
        </w:rPr>
      </w:pPr>
    </w:p>
    <w:p w14:paraId="0201CCE9">
      <w:pPr>
        <w:spacing w:line="440" w:lineRule="exact"/>
        <w:rPr>
          <w:rFonts w:ascii="Times New Roman" w:hAnsi="Times New Roman"/>
          <w:spacing w:val="-6"/>
          <w:szCs w:val="21"/>
        </w:rPr>
      </w:pPr>
    </w:p>
    <w:p w14:paraId="28BED586">
      <w:pPr>
        <w:spacing w:line="440" w:lineRule="exact"/>
        <w:rPr>
          <w:rFonts w:ascii="Times New Roman" w:hAnsi="Times New Roman"/>
          <w:spacing w:val="-6"/>
          <w:szCs w:val="21"/>
        </w:rPr>
      </w:pPr>
    </w:p>
    <w:p w14:paraId="644773E6">
      <w:pPr>
        <w:spacing w:line="440" w:lineRule="exact"/>
        <w:rPr>
          <w:rFonts w:ascii="Times New Roman" w:hAnsi="Times New Roman"/>
          <w:spacing w:val="-6"/>
          <w:szCs w:val="21"/>
        </w:rPr>
      </w:pPr>
    </w:p>
    <w:p w14:paraId="0BD0DDBF">
      <w:pPr>
        <w:spacing w:line="440" w:lineRule="exact"/>
        <w:rPr>
          <w:rFonts w:ascii="Times New Roman" w:hAnsi="Times New Roman"/>
          <w:spacing w:val="-6"/>
          <w:szCs w:val="21"/>
        </w:rPr>
      </w:pPr>
    </w:p>
    <w:p w14:paraId="66D6BF9B">
      <w:pPr>
        <w:spacing w:line="440" w:lineRule="exact"/>
        <w:rPr>
          <w:rFonts w:ascii="Times New Roman" w:hAnsi="Times New Roman"/>
          <w:spacing w:val="-6"/>
          <w:szCs w:val="21"/>
        </w:rPr>
      </w:pPr>
    </w:p>
    <w:p w14:paraId="219D600F">
      <w:pPr>
        <w:spacing w:line="440" w:lineRule="exact"/>
        <w:rPr>
          <w:rFonts w:ascii="Times New Roman" w:hAnsi="Times New Roman"/>
          <w:spacing w:val="-6"/>
          <w:szCs w:val="21"/>
        </w:rPr>
      </w:pPr>
    </w:p>
    <w:p w14:paraId="289BDA29">
      <w:pPr>
        <w:spacing w:line="440" w:lineRule="exact"/>
        <w:rPr>
          <w:rFonts w:ascii="Times New Roman" w:hAnsi="Times New Roman"/>
          <w:spacing w:val="-6"/>
          <w:szCs w:val="21"/>
        </w:rPr>
      </w:pPr>
    </w:p>
    <w:p w14:paraId="3B4AB377">
      <w:pPr>
        <w:spacing w:line="440" w:lineRule="exact"/>
        <w:rPr>
          <w:rFonts w:ascii="Times New Roman" w:hAnsi="Times New Roman"/>
          <w:spacing w:val="-6"/>
          <w:szCs w:val="21"/>
        </w:rPr>
      </w:pPr>
    </w:p>
    <w:p w14:paraId="2AB684A5">
      <w:pPr>
        <w:pStyle w:val="5"/>
        <w:ind w:firstLine="0" w:firstLineChars="0"/>
        <w:jc w:val="center"/>
        <w:rPr>
          <w:rFonts w:ascii="Times New Roman" w:hAnsi="Times New Roman"/>
          <w:sz w:val="24"/>
          <w:szCs w:val="24"/>
        </w:rPr>
      </w:pPr>
      <w:bookmarkStart w:id="441" w:name="_Toc390411629"/>
      <w:bookmarkStart w:id="442" w:name="_Toc421917010"/>
      <w:bookmarkStart w:id="443" w:name="_Toc460660233"/>
      <w:bookmarkStart w:id="444" w:name="_Toc460227118"/>
      <w:r>
        <w:rPr>
          <w:rFonts w:hint="eastAsia" w:ascii="Times New Roman" w:hAnsi="Times New Roman"/>
          <w:sz w:val="24"/>
          <w:szCs w:val="24"/>
          <w:lang w:val="en-US" w:eastAsia="zh-CN"/>
        </w:rPr>
        <w:t>四</w:t>
      </w:r>
      <w:r>
        <w:rPr>
          <w:rFonts w:ascii="Times New Roman" w:hAnsi="Times New Roman"/>
          <w:sz w:val="24"/>
          <w:szCs w:val="24"/>
        </w:rPr>
        <w:t>、其他资料</w:t>
      </w:r>
      <w:bookmarkEnd w:id="441"/>
      <w:bookmarkEnd w:id="442"/>
      <w:bookmarkEnd w:id="443"/>
      <w:bookmarkEnd w:id="444"/>
    </w:p>
    <w:p w14:paraId="18062317">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14:paraId="38F3003D">
      <w:pPr>
        <w:spacing w:line="360" w:lineRule="auto"/>
        <w:ind w:firstLine="437"/>
        <w:jc w:val="center"/>
        <w:rPr>
          <w:rFonts w:ascii="Times New Roman" w:hAnsi="Times New Roman"/>
        </w:rPr>
      </w:pPr>
    </w:p>
    <w:p w14:paraId="6082E5B3">
      <w:pPr>
        <w:spacing w:line="440" w:lineRule="exact"/>
        <w:ind w:firstLine="2158" w:firstLineChars="1028"/>
        <w:rPr>
          <w:rFonts w:ascii="Times New Roman" w:hAnsi="Times New Roman"/>
        </w:rPr>
      </w:pPr>
    </w:p>
    <w:p w14:paraId="1BC01895">
      <w:pPr>
        <w:spacing w:line="440" w:lineRule="exact"/>
        <w:ind w:firstLine="2158" w:firstLineChars="1028"/>
        <w:rPr>
          <w:rFonts w:ascii="Times New Roman" w:hAnsi="Times New Roman"/>
        </w:rPr>
      </w:pPr>
    </w:p>
    <w:p w14:paraId="4624B931">
      <w:pPr>
        <w:spacing w:line="440" w:lineRule="exact"/>
        <w:ind w:firstLine="2158" w:firstLineChars="1028"/>
        <w:rPr>
          <w:rFonts w:ascii="Times New Roman" w:hAnsi="Times New Roman"/>
        </w:rPr>
      </w:pPr>
    </w:p>
    <w:p w14:paraId="7C648DDE">
      <w:pPr>
        <w:spacing w:line="440" w:lineRule="exact"/>
        <w:ind w:firstLine="2158" w:firstLineChars="1028"/>
        <w:rPr>
          <w:rFonts w:ascii="Times New Roman" w:hAnsi="Times New Roman"/>
        </w:rPr>
      </w:pPr>
    </w:p>
    <w:p w14:paraId="6C72B7B7">
      <w:pPr>
        <w:spacing w:line="440" w:lineRule="exact"/>
        <w:ind w:firstLine="2158" w:firstLineChars="1028"/>
        <w:rPr>
          <w:rFonts w:ascii="Times New Roman" w:hAnsi="Times New Roman"/>
        </w:rPr>
      </w:pPr>
    </w:p>
    <w:p w14:paraId="5CA5FFF5">
      <w:pPr>
        <w:spacing w:line="440" w:lineRule="exact"/>
        <w:ind w:firstLine="2158" w:firstLineChars="1028"/>
        <w:rPr>
          <w:rFonts w:ascii="Times New Roman" w:hAnsi="Times New Roman"/>
        </w:rPr>
      </w:pPr>
    </w:p>
    <w:p w14:paraId="3DC5BA26">
      <w:pPr>
        <w:spacing w:line="440" w:lineRule="exact"/>
        <w:ind w:firstLine="2158" w:firstLineChars="1028"/>
        <w:rPr>
          <w:rFonts w:ascii="Times New Roman" w:hAnsi="Times New Roman"/>
        </w:rPr>
      </w:pPr>
    </w:p>
    <w:p w14:paraId="75420A89">
      <w:pPr>
        <w:spacing w:line="440" w:lineRule="exact"/>
        <w:rPr>
          <w:rFonts w:ascii="Times New Roman" w:hAnsi="Times New Roman"/>
        </w:rPr>
      </w:pPr>
    </w:p>
    <w:p w14:paraId="107AC8D5">
      <w:pPr>
        <w:spacing w:line="440" w:lineRule="exact"/>
        <w:rPr>
          <w:rFonts w:ascii="Times New Roman" w:hAnsi="Times New Roman"/>
        </w:rPr>
      </w:pPr>
    </w:p>
    <w:p w14:paraId="3642C64F">
      <w:pPr>
        <w:spacing w:line="440" w:lineRule="exact"/>
        <w:rPr>
          <w:rFonts w:ascii="Times New Roman" w:hAnsi="Times New Roman"/>
        </w:rPr>
      </w:pPr>
    </w:p>
    <w:p w14:paraId="4B6BB5CF">
      <w:pPr>
        <w:keepNext/>
        <w:keepLines/>
        <w:spacing w:line="413" w:lineRule="auto"/>
      </w:pPr>
    </w:p>
    <w:p w14:paraId="6344905A">
      <w:pPr>
        <w:keepNext/>
        <w:keepLines/>
        <w:spacing w:line="413" w:lineRule="auto"/>
      </w:pPr>
    </w:p>
    <w:p w14:paraId="600854B2">
      <w:pPr>
        <w:rPr>
          <w:rFonts w:ascii="Times New Roman" w:hAnsi="Times New Roman"/>
        </w:rPr>
      </w:pPr>
    </w:p>
    <w:p w14:paraId="621FBA29">
      <w:pPr>
        <w:pStyle w:val="5"/>
        <w:ind w:firstLine="137"/>
      </w:pPr>
    </w:p>
    <w:p w14:paraId="63EC34A4"/>
    <w:p w14:paraId="132837C3">
      <w:pPr>
        <w:pStyle w:val="5"/>
        <w:ind w:firstLine="137"/>
      </w:pPr>
    </w:p>
    <w:p w14:paraId="40F820DB"/>
    <w:p w14:paraId="0263D215">
      <w:pPr>
        <w:pStyle w:val="5"/>
        <w:ind w:firstLine="137"/>
      </w:pPr>
    </w:p>
    <w:p w14:paraId="176E4B72"/>
    <w:p w14:paraId="5DDE0E5A">
      <w:pPr>
        <w:pStyle w:val="5"/>
        <w:ind w:firstLine="137"/>
      </w:pPr>
    </w:p>
    <w:p w14:paraId="1C4C9EDF"/>
    <w:p w14:paraId="45151880">
      <w:pPr>
        <w:jc w:val="center"/>
        <w:rPr>
          <w:rFonts w:ascii="Times New Roman" w:hAnsi="Times New Roman" w:eastAsia="黑体"/>
          <w:b/>
          <w:bCs/>
          <w:kern w:val="0"/>
          <w:sz w:val="28"/>
        </w:rPr>
      </w:pPr>
      <w:r>
        <w:rPr>
          <w:rFonts w:hint="eastAsia" w:ascii="Times New Roman" w:hAnsi="Times New Roman" w:eastAsia="黑体"/>
          <w:sz w:val="32"/>
          <w:szCs w:val="32"/>
          <w:u w:val="single"/>
        </w:rPr>
        <w:t>合肥韩江春餐饮管理有限公司</w:t>
      </w:r>
      <w:r>
        <w:rPr>
          <w:rFonts w:hint="eastAsia" w:ascii="Times New Roman" w:hAnsi="Times New Roman" w:eastAsia="黑体"/>
          <w:sz w:val="32"/>
          <w:szCs w:val="32"/>
          <w:u w:val="single"/>
          <w:lang w:val="en-US" w:eastAsia="zh-CN"/>
        </w:rPr>
        <w:t>第三方有害生物防治</w:t>
      </w:r>
      <w:r>
        <w:rPr>
          <w:rFonts w:hint="eastAsia" w:ascii="Times New Roman" w:hAnsi="Times New Roman" w:eastAsia="黑体"/>
          <w:sz w:val="32"/>
          <w:szCs w:val="32"/>
          <w:u w:val="single"/>
        </w:rPr>
        <w:t>服务</w:t>
      </w:r>
      <w:r>
        <w:rPr>
          <w:rFonts w:hint="eastAsia" w:ascii="Times New Roman" w:hAnsi="Times New Roman" w:eastAsia="黑体"/>
          <w:sz w:val="32"/>
          <w:szCs w:val="32"/>
          <w:u w:val="single"/>
          <w:lang w:val="en-US" w:eastAsia="zh-CN"/>
        </w:rPr>
        <w:t>项目</w:t>
      </w:r>
      <w:r>
        <w:rPr>
          <w:rFonts w:hint="eastAsia" w:ascii="Times New Roman" w:hAnsi="Times New Roman" w:eastAsia="黑体"/>
          <w:sz w:val="32"/>
          <w:szCs w:val="32"/>
          <w:u w:val="single"/>
          <w:lang w:eastAsia="zh-CN"/>
        </w:rPr>
        <w:t>（</w:t>
      </w:r>
      <w:r>
        <w:rPr>
          <w:rFonts w:hint="eastAsia" w:ascii="Times New Roman" w:hAnsi="Times New Roman" w:eastAsia="黑体"/>
          <w:sz w:val="32"/>
          <w:szCs w:val="32"/>
          <w:u w:val="single"/>
          <w:lang w:val="en-US" w:eastAsia="zh-CN"/>
        </w:rPr>
        <w:t>二次</w:t>
      </w:r>
      <w:r>
        <w:rPr>
          <w:rFonts w:hint="eastAsia" w:ascii="Times New Roman" w:hAnsi="Times New Roman" w:eastAsia="黑体"/>
          <w:sz w:val="32"/>
          <w:szCs w:val="32"/>
          <w:u w:val="single"/>
          <w:lang w:eastAsia="zh-CN"/>
        </w:rPr>
        <w:t>）</w:t>
      </w:r>
      <w:r>
        <w:rPr>
          <w:rFonts w:ascii="Times New Roman" w:hAnsi="Times New Roman" w:eastAsia="黑体"/>
          <w:sz w:val="28"/>
          <w:szCs w:val="28"/>
        </w:rPr>
        <w:t>招标</w:t>
      </w:r>
    </w:p>
    <w:p w14:paraId="0FF43E75">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18B560FD">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799B23E0">
      <w:pPr>
        <w:pStyle w:val="4"/>
        <w:jc w:val="center"/>
        <w:rPr>
          <w:rFonts w:ascii="Times New Roman" w:hAnsi="Times New Roman"/>
          <w:b w:val="0"/>
        </w:rPr>
      </w:pPr>
      <w:bookmarkStart w:id="445" w:name="_Toc1067"/>
      <w:bookmarkStart w:id="446" w:name="_Toc23266"/>
      <w:bookmarkStart w:id="447" w:name="_Toc17395"/>
      <w:bookmarkStart w:id="448" w:name="_Toc374"/>
      <w:bookmarkStart w:id="449" w:name="_Toc17274"/>
      <w:bookmarkStart w:id="450" w:name="_Toc12633372"/>
      <w:bookmarkStart w:id="451" w:name="_Toc13804"/>
      <w:r>
        <w:rPr>
          <w:rFonts w:ascii="Times New Roman" w:hAnsi="Times New Roman"/>
          <w:b w:val="0"/>
          <w:sz w:val="44"/>
          <w:szCs w:val="44"/>
        </w:rPr>
        <w:t>投标文件</w:t>
      </w:r>
      <w:r>
        <w:rPr>
          <w:rFonts w:ascii="Times New Roman" w:hAnsi="Times New Roman"/>
          <w:b w:val="0"/>
          <w:bCs/>
          <w:sz w:val="44"/>
          <w:szCs w:val="44"/>
        </w:rPr>
        <w:br w:type="textWrapping"/>
      </w:r>
      <w:r>
        <w:rPr>
          <w:rFonts w:ascii="Times New Roman" w:hAnsi="Times New Roman"/>
          <w:b w:val="0"/>
          <w:sz w:val="44"/>
          <w:szCs w:val="44"/>
        </w:rPr>
        <w:t>（报价文件）</w:t>
      </w:r>
      <w:bookmarkEnd w:id="445"/>
      <w:bookmarkEnd w:id="446"/>
      <w:bookmarkEnd w:id="447"/>
      <w:bookmarkEnd w:id="448"/>
      <w:bookmarkEnd w:id="449"/>
      <w:bookmarkEnd w:id="450"/>
      <w:bookmarkEnd w:id="451"/>
    </w:p>
    <w:p w14:paraId="66771BCA">
      <w:pPr>
        <w:autoSpaceDE w:val="0"/>
        <w:autoSpaceDN w:val="0"/>
        <w:adjustRightInd w:val="0"/>
        <w:snapToGrid w:val="0"/>
        <w:spacing w:line="360" w:lineRule="auto"/>
        <w:jc w:val="left"/>
        <w:rPr>
          <w:rFonts w:ascii="Times New Roman" w:hAnsi="Times New Roman"/>
          <w:b/>
          <w:bCs/>
          <w:kern w:val="0"/>
          <w:sz w:val="20"/>
        </w:rPr>
      </w:pPr>
    </w:p>
    <w:p w14:paraId="22463ACD">
      <w:pPr>
        <w:autoSpaceDE w:val="0"/>
        <w:autoSpaceDN w:val="0"/>
        <w:adjustRightInd w:val="0"/>
        <w:snapToGrid w:val="0"/>
        <w:spacing w:line="360" w:lineRule="auto"/>
        <w:jc w:val="left"/>
        <w:rPr>
          <w:rFonts w:ascii="Times New Roman" w:hAnsi="Times New Roman"/>
          <w:b/>
          <w:bCs/>
          <w:kern w:val="0"/>
          <w:sz w:val="20"/>
        </w:rPr>
      </w:pPr>
    </w:p>
    <w:p w14:paraId="0ABC0ADB">
      <w:pPr>
        <w:autoSpaceDE w:val="0"/>
        <w:autoSpaceDN w:val="0"/>
        <w:adjustRightInd w:val="0"/>
        <w:snapToGrid w:val="0"/>
        <w:spacing w:line="360" w:lineRule="auto"/>
        <w:jc w:val="left"/>
        <w:rPr>
          <w:rFonts w:ascii="Times New Roman" w:hAnsi="Times New Roman"/>
          <w:b/>
          <w:bCs/>
          <w:kern w:val="0"/>
          <w:sz w:val="20"/>
        </w:rPr>
      </w:pPr>
    </w:p>
    <w:p w14:paraId="70631C58">
      <w:pPr>
        <w:autoSpaceDE w:val="0"/>
        <w:autoSpaceDN w:val="0"/>
        <w:adjustRightInd w:val="0"/>
        <w:snapToGrid w:val="0"/>
        <w:spacing w:line="360" w:lineRule="auto"/>
        <w:jc w:val="left"/>
        <w:rPr>
          <w:rFonts w:ascii="Times New Roman" w:hAnsi="Times New Roman"/>
          <w:b/>
          <w:bCs/>
          <w:kern w:val="0"/>
          <w:sz w:val="20"/>
        </w:rPr>
      </w:pPr>
    </w:p>
    <w:p w14:paraId="178B536B">
      <w:pPr>
        <w:autoSpaceDE w:val="0"/>
        <w:autoSpaceDN w:val="0"/>
        <w:adjustRightInd w:val="0"/>
        <w:snapToGrid w:val="0"/>
        <w:spacing w:line="360" w:lineRule="auto"/>
        <w:jc w:val="left"/>
        <w:rPr>
          <w:rFonts w:ascii="Times New Roman" w:hAnsi="Times New Roman"/>
          <w:b/>
          <w:bCs/>
          <w:kern w:val="0"/>
          <w:sz w:val="20"/>
        </w:rPr>
      </w:pPr>
    </w:p>
    <w:p w14:paraId="111DC684">
      <w:pPr>
        <w:autoSpaceDE w:val="0"/>
        <w:autoSpaceDN w:val="0"/>
        <w:adjustRightInd w:val="0"/>
        <w:snapToGrid w:val="0"/>
        <w:spacing w:line="360" w:lineRule="auto"/>
        <w:jc w:val="left"/>
        <w:rPr>
          <w:rFonts w:ascii="Times New Roman" w:hAnsi="Times New Roman"/>
          <w:b/>
          <w:bCs/>
          <w:kern w:val="0"/>
          <w:sz w:val="20"/>
        </w:rPr>
      </w:pPr>
    </w:p>
    <w:p w14:paraId="7B96D59C">
      <w:pPr>
        <w:autoSpaceDE w:val="0"/>
        <w:autoSpaceDN w:val="0"/>
        <w:adjustRightInd w:val="0"/>
        <w:snapToGrid w:val="0"/>
        <w:spacing w:line="360" w:lineRule="auto"/>
        <w:jc w:val="left"/>
        <w:rPr>
          <w:rFonts w:ascii="Times New Roman" w:hAnsi="Times New Roman"/>
          <w:b/>
          <w:bCs/>
          <w:kern w:val="0"/>
          <w:sz w:val="20"/>
        </w:rPr>
      </w:pPr>
    </w:p>
    <w:p w14:paraId="731D29A6">
      <w:pPr>
        <w:autoSpaceDE w:val="0"/>
        <w:autoSpaceDN w:val="0"/>
        <w:adjustRightInd w:val="0"/>
        <w:snapToGrid w:val="0"/>
        <w:spacing w:line="360" w:lineRule="auto"/>
        <w:jc w:val="left"/>
        <w:rPr>
          <w:rFonts w:ascii="Times New Roman" w:hAnsi="Times New Roman"/>
          <w:b/>
          <w:bCs/>
          <w:kern w:val="0"/>
          <w:sz w:val="20"/>
        </w:rPr>
      </w:pPr>
    </w:p>
    <w:p w14:paraId="07D735AC">
      <w:pPr>
        <w:autoSpaceDE w:val="0"/>
        <w:autoSpaceDN w:val="0"/>
        <w:adjustRightInd w:val="0"/>
        <w:snapToGrid w:val="0"/>
        <w:spacing w:line="360" w:lineRule="auto"/>
        <w:jc w:val="left"/>
        <w:rPr>
          <w:rFonts w:ascii="Times New Roman" w:hAnsi="Times New Roman"/>
          <w:b/>
          <w:bCs/>
          <w:kern w:val="0"/>
          <w:sz w:val="20"/>
        </w:rPr>
      </w:pPr>
    </w:p>
    <w:p w14:paraId="3DCC00A6">
      <w:pPr>
        <w:autoSpaceDE w:val="0"/>
        <w:autoSpaceDN w:val="0"/>
        <w:adjustRightInd w:val="0"/>
        <w:snapToGrid w:val="0"/>
        <w:spacing w:line="360" w:lineRule="auto"/>
        <w:jc w:val="left"/>
        <w:rPr>
          <w:rFonts w:ascii="Times New Roman" w:hAnsi="Times New Roman"/>
          <w:b/>
          <w:bCs/>
          <w:kern w:val="0"/>
          <w:sz w:val="20"/>
        </w:rPr>
      </w:pPr>
    </w:p>
    <w:p w14:paraId="77AC5CEC">
      <w:pPr>
        <w:autoSpaceDE w:val="0"/>
        <w:autoSpaceDN w:val="0"/>
        <w:adjustRightInd w:val="0"/>
        <w:snapToGrid w:val="0"/>
        <w:spacing w:line="360" w:lineRule="auto"/>
        <w:jc w:val="left"/>
        <w:rPr>
          <w:rFonts w:ascii="Times New Roman" w:hAnsi="Times New Roman"/>
          <w:b/>
          <w:bCs/>
          <w:kern w:val="0"/>
          <w:sz w:val="20"/>
        </w:rPr>
      </w:pPr>
    </w:p>
    <w:p w14:paraId="4F85C3AE">
      <w:pPr>
        <w:autoSpaceDE w:val="0"/>
        <w:autoSpaceDN w:val="0"/>
        <w:adjustRightInd w:val="0"/>
        <w:snapToGrid w:val="0"/>
        <w:spacing w:line="360" w:lineRule="auto"/>
        <w:jc w:val="left"/>
        <w:rPr>
          <w:rFonts w:ascii="Times New Roman" w:hAnsi="Times New Roman"/>
          <w:b/>
          <w:bCs/>
          <w:kern w:val="0"/>
          <w:sz w:val="20"/>
        </w:rPr>
      </w:pPr>
    </w:p>
    <w:p w14:paraId="45EFBEEE">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14:paraId="024E59FE">
      <w:pPr>
        <w:jc w:val="center"/>
        <w:rPr>
          <w:rFonts w:ascii="Times New Roman" w:hAnsi="Times New Roman" w:eastAsia="黑体"/>
          <w:sz w:val="28"/>
          <w:szCs w:val="28"/>
        </w:rPr>
      </w:pPr>
    </w:p>
    <w:p w14:paraId="2870C78A">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14:paraId="3ADADD5D">
      <w:pPr>
        <w:autoSpaceDE w:val="0"/>
        <w:autoSpaceDN w:val="0"/>
        <w:adjustRightInd w:val="0"/>
        <w:snapToGrid w:val="0"/>
        <w:spacing w:line="360" w:lineRule="auto"/>
        <w:jc w:val="center"/>
        <w:rPr>
          <w:rFonts w:ascii="Times New Roman" w:hAnsi="Times New Roman" w:eastAsia="黑体"/>
          <w:bCs/>
          <w:kern w:val="0"/>
          <w:sz w:val="24"/>
          <w:szCs w:val="24"/>
        </w:rPr>
      </w:pPr>
    </w:p>
    <w:p w14:paraId="62732904">
      <w:pPr>
        <w:autoSpaceDE w:val="0"/>
        <w:autoSpaceDN w:val="0"/>
        <w:adjustRightInd w:val="0"/>
        <w:snapToGrid w:val="0"/>
        <w:spacing w:line="360" w:lineRule="auto"/>
        <w:jc w:val="center"/>
        <w:rPr>
          <w:rFonts w:ascii="Times New Roman" w:hAnsi="Times New Roman" w:eastAsia="黑体"/>
          <w:bCs/>
          <w:kern w:val="0"/>
          <w:sz w:val="24"/>
          <w:szCs w:val="24"/>
        </w:rPr>
      </w:pPr>
    </w:p>
    <w:p w14:paraId="1EE391DB">
      <w:pPr>
        <w:autoSpaceDE w:val="0"/>
        <w:autoSpaceDN w:val="0"/>
        <w:adjustRightInd w:val="0"/>
        <w:snapToGrid w:val="0"/>
        <w:spacing w:line="360" w:lineRule="auto"/>
        <w:jc w:val="center"/>
        <w:rPr>
          <w:rFonts w:ascii="Times New Roman" w:hAnsi="Times New Roman" w:eastAsia="黑体"/>
          <w:bCs/>
          <w:kern w:val="0"/>
          <w:sz w:val="24"/>
          <w:szCs w:val="24"/>
        </w:rPr>
      </w:pPr>
    </w:p>
    <w:p w14:paraId="045F5C3C">
      <w:pPr>
        <w:autoSpaceDE w:val="0"/>
        <w:autoSpaceDN w:val="0"/>
        <w:adjustRightInd w:val="0"/>
        <w:snapToGrid w:val="0"/>
        <w:spacing w:line="360" w:lineRule="auto"/>
        <w:jc w:val="center"/>
        <w:rPr>
          <w:rFonts w:ascii="Times New Roman" w:hAnsi="Times New Roman" w:eastAsia="黑体"/>
          <w:bCs/>
          <w:kern w:val="0"/>
          <w:sz w:val="24"/>
          <w:szCs w:val="24"/>
        </w:rPr>
      </w:pPr>
    </w:p>
    <w:p w14:paraId="38483884">
      <w:pPr>
        <w:autoSpaceDE w:val="0"/>
        <w:autoSpaceDN w:val="0"/>
        <w:adjustRightInd w:val="0"/>
        <w:snapToGrid w:val="0"/>
        <w:spacing w:line="360" w:lineRule="auto"/>
        <w:jc w:val="center"/>
        <w:rPr>
          <w:rFonts w:ascii="Times New Roman" w:hAnsi="Times New Roman" w:eastAsia="黑体"/>
          <w:bCs/>
          <w:kern w:val="0"/>
          <w:sz w:val="24"/>
          <w:szCs w:val="24"/>
        </w:rPr>
      </w:pPr>
    </w:p>
    <w:p w14:paraId="0A9EAF21"/>
    <w:p w14:paraId="16B2F13F"/>
    <w:p w14:paraId="3975E413"/>
    <w:p w14:paraId="77F41151">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14:paraId="48D67B70">
      <w:pPr>
        <w:autoSpaceDE w:val="0"/>
        <w:autoSpaceDN w:val="0"/>
        <w:adjustRightInd w:val="0"/>
        <w:snapToGrid w:val="0"/>
        <w:spacing w:line="360" w:lineRule="auto"/>
        <w:ind w:firstLine="388" w:firstLineChars="196"/>
        <w:rPr>
          <w:rFonts w:ascii="Times New Roman" w:hAnsi="Times New Roman"/>
          <w:spacing w:val="-6"/>
          <w:szCs w:val="21"/>
        </w:rPr>
      </w:pPr>
    </w:p>
    <w:p w14:paraId="261F7BC4">
      <w:pPr>
        <w:widowControl/>
        <w:jc w:val="left"/>
        <w:rPr>
          <w:rFonts w:ascii="Times New Roman" w:hAnsi="Times New Roman"/>
          <w:spacing w:val="-6"/>
          <w:szCs w:val="21"/>
        </w:rPr>
      </w:pPr>
    </w:p>
    <w:p w14:paraId="14EC34DA">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14:paraId="0BBEF8F2">
      <w:pPr>
        <w:autoSpaceDE w:val="0"/>
        <w:autoSpaceDN w:val="0"/>
        <w:adjustRightInd w:val="0"/>
        <w:snapToGrid w:val="0"/>
        <w:spacing w:line="360" w:lineRule="auto"/>
        <w:ind w:firstLine="411" w:firstLineChars="196"/>
        <w:rPr>
          <w:rFonts w:ascii="Times New Roman" w:hAnsi="Times New Roman"/>
          <w:szCs w:val="21"/>
        </w:rPr>
      </w:pPr>
      <w:r>
        <w:rPr>
          <w:rFonts w:hint="eastAsia" w:ascii="Times New Roman" w:hAnsi="Times New Roman"/>
          <w:szCs w:val="21"/>
          <w:lang w:val="en-US" w:eastAsia="zh-CN"/>
        </w:rPr>
        <w:t>二</w:t>
      </w:r>
      <w:r>
        <w:rPr>
          <w:rFonts w:ascii="Times New Roman" w:hAnsi="Times New Roman"/>
          <w:szCs w:val="21"/>
        </w:rPr>
        <w:t>、其他资料</w:t>
      </w:r>
    </w:p>
    <w:p w14:paraId="0E336CC0">
      <w:pPr>
        <w:widowControl/>
        <w:jc w:val="left"/>
        <w:rPr>
          <w:rFonts w:ascii="Times New Roman" w:hAnsi="Times New Roman" w:eastAsia="黑体"/>
          <w:b/>
          <w:sz w:val="32"/>
          <w:szCs w:val="20"/>
        </w:rPr>
      </w:pPr>
    </w:p>
    <w:p w14:paraId="462E048E">
      <w:pPr>
        <w:pStyle w:val="5"/>
        <w:spacing w:before="0" w:after="0" w:line="360" w:lineRule="auto"/>
        <w:ind w:firstLine="137"/>
        <w:jc w:val="center"/>
        <w:rPr>
          <w:rFonts w:ascii="Times New Roman" w:hAnsi="Times New Roman"/>
        </w:rPr>
      </w:pPr>
      <w:r>
        <w:rPr>
          <w:rFonts w:ascii="Times New Roman" w:hAnsi="Times New Roman"/>
        </w:rPr>
        <w:br w:type="page"/>
      </w:r>
      <w:bookmarkStart w:id="452" w:name="_Toc460227120"/>
      <w:bookmarkStart w:id="453" w:name="_Toc460660235"/>
      <w:bookmarkStart w:id="454" w:name="_Toc421917012"/>
      <w:bookmarkStart w:id="455" w:name="_Toc390411631"/>
      <w:r>
        <w:rPr>
          <w:rFonts w:ascii="Times New Roman" w:hAnsi="Times New Roman"/>
        </w:rPr>
        <w:t>一、投标函</w:t>
      </w:r>
      <w:bookmarkEnd w:id="452"/>
      <w:bookmarkEnd w:id="453"/>
      <w:bookmarkEnd w:id="454"/>
      <w:bookmarkEnd w:id="455"/>
    </w:p>
    <w:p w14:paraId="1E47C51F">
      <w:pPr>
        <w:adjustRightInd w:val="0"/>
        <w:snapToGrid w:val="0"/>
        <w:spacing w:line="360" w:lineRule="auto"/>
        <w:rPr>
          <w:rFonts w:ascii="Times New Roman" w:hAnsi="Times New Roman"/>
          <w:u w:val="single"/>
        </w:rPr>
      </w:pPr>
      <w:r>
        <w:rPr>
          <w:rFonts w:hint="eastAsia" w:ascii="Times New Roman" w:hAnsi="Times New Roman"/>
          <w:snapToGrid w:val="0"/>
          <w:kern w:val="0"/>
          <w:szCs w:val="21"/>
          <w:u w:val="single"/>
        </w:rPr>
        <w:t>合肥韩江春餐饮管理有限公司</w:t>
      </w:r>
      <w:r>
        <w:rPr>
          <w:rFonts w:ascii="Times New Roman" w:hAnsi="Times New Roman"/>
          <w:snapToGrid w:val="0"/>
          <w:kern w:val="0"/>
          <w:szCs w:val="21"/>
        </w:rPr>
        <w:t>：</w:t>
      </w:r>
    </w:p>
    <w:p w14:paraId="14F123DF">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hint="eastAsia" w:ascii="Times New Roman" w:hAnsi="Times New Roman"/>
          <w:szCs w:val="21"/>
          <w:u w:val="single"/>
        </w:rPr>
        <w:t>合肥韩江春餐饮管理有限公司</w:t>
      </w:r>
      <w:r>
        <w:rPr>
          <w:rFonts w:hint="eastAsia" w:ascii="Times New Roman" w:hAnsi="Times New Roman"/>
          <w:szCs w:val="21"/>
          <w:u w:val="single"/>
          <w:lang w:val="en-US" w:eastAsia="zh-CN"/>
        </w:rPr>
        <w:t>第三方有害生物防治</w:t>
      </w:r>
      <w:r>
        <w:rPr>
          <w:rFonts w:hint="eastAsia" w:ascii="Times New Roman" w:hAnsi="Times New Roman"/>
          <w:szCs w:val="21"/>
          <w:u w:val="single"/>
        </w:rPr>
        <w:t>服务</w:t>
      </w:r>
      <w:r>
        <w:rPr>
          <w:rFonts w:hint="eastAsia" w:ascii="Times New Roman" w:hAnsi="Times New Roman"/>
          <w:szCs w:val="21"/>
          <w:u w:val="single"/>
          <w:lang w:val="en-US" w:eastAsia="zh-CN"/>
        </w:rPr>
        <w:t>项目</w:t>
      </w:r>
      <w:r>
        <w:rPr>
          <w:rFonts w:hint="eastAsia" w:ascii="Times New Roman" w:hAnsi="Times New Roman"/>
          <w:szCs w:val="21"/>
          <w:u w:val="single"/>
          <w:lang w:eastAsia="zh-CN"/>
        </w:rPr>
        <w:t>（</w:t>
      </w:r>
      <w:r>
        <w:rPr>
          <w:rFonts w:hint="eastAsia" w:ascii="Times New Roman" w:hAnsi="Times New Roman"/>
          <w:szCs w:val="21"/>
          <w:u w:val="single"/>
          <w:lang w:val="en-US" w:eastAsia="zh-CN"/>
        </w:rPr>
        <w:t>二次</w:t>
      </w:r>
      <w:r>
        <w:rPr>
          <w:rFonts w:hint="eastAsia" w:ascii="Times New Roman" w:hAnsi="Times New Roman"/>
          <w:szCs w:val="21"/>
          <w:u w:val="single"/>
          <w:lang w:eastAsia="zh-CN"/>
        </w:rPr>
        <w:t>）</w:t>
      </w:r>
      <w:r>
        <w:rPr>
          <w:rFonts w:ascii="Times New Roman" w:hAnsi="Times New Roman"/>
        </w:rPr>
        <w:t>招标文件，在考察项目现场后，</w:t>
      </w:r>
      <w:r>
        <w:rPr>
          <w:rFonts w:hint="eastAsia" w:ascii="Times New Roman" w:hAnsi="Times New Roman"/>
          <w:i/>
          <w:iCs/>
        </w:rPr>
        <w:t>（请勾选）</w:t>
      </w:r>
    </w:p>
    <w:p w14:paraId="74BB4FE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rPr>
        <w:t>含税</w:t>
      </w:r>
      <w:r>
        <w:rPr>
          <w:rFonts w:ascii="Times New Roman" w:hAnsi="Times New Roman"/>
          <w:szCs w:val="21"/>
        </w:rPr>
        <w:t>），</w:t>
      </w:r>
    </w:p>
    <w:p w14:paraId="682B1D34">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rPr>
        <w:t>含税</w:t>
      </w:r>
      <w:r>
        <w:rPr>
          <w:rFonts w:ascii="Times New Roman" w:hAnsi="Times New Roman"/>
          <w:szCs w:val="21"/>
        </w:rPr>
        <w:t>），</w:t>
      </w:r>
    </w:p>
    <w:p w14:paraId="43139393">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sym w:font="Wingdings 2" w:char="F052"/>
      </w: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rPr>
        <w:t>含税</w:t>
      </w:r>
      <w:r>
        <w:rPr>
          <w:rFonts w:ascii="Times New Roman" w:hAnsi="Times New Roman"/>
          <w:szCs w:val="21"/>
        </w:rPr>
        <w:t>），</w:t>
      </w:r>
    </w:p>
    <w:p w14:paraId="46F7B34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□愿意以招标文件规定的投标总价（定价，含税），</w:t>
      </w:r>
    </w:p>
    <w:p w14:paraId="1AA29D8C">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14:paraId="2B0E6FAC">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420CCDD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6A84B0AD">
      <w:pPr>
        <w:adjustRightInd w:val="0"/>
        <w:snapToGrid w:val="0"/>
        <w:spacing w:before="48" w:beforeLines="20" w:after="48" w:afterLines="20" w:line="400" w:lineRule="exact"/>
        <w:ind w:firstLine="420" w:firstLineChars="200"/>
        <w:rPr>
          <w:rFonts w:ascii="Times New Roman" w:hAnsi="Times New Roman"/>
          <w:bCs/>
          <w:szCs w:val="21"/>
        </w:rPr>
      </w:pPr>
    </w:p>
    <w:p w14:paraId="011A8A67">
      <w:pPr>
        <w:adjustRightInd w:val="0"/>
        <w:snapToGrid w:val="0"/>
        <w:spacing w:before="48" w:beforeLines="20" w:after="48" w:afterLines="20" w:line="400" w:lineRule="exact"/>
        <w:ind w:firstLine="420" w:firstLineChars="200"/>
        <w:rPr>
          <w:rFonts w:ascii="Times New Roman" w:hAnsi="Times New Roman"/>
          <w:bCs/>
          <w:szCs w:val="21"/>
        </w:rPr>
      </w:pPr>
    </w:p>
    <w:p w14:paraId="105E96A6">
      <w:pPr>
        <w:adjustRightInd w:val="0"/>
        <w:snapToGrid w:val="0"/>
        <w:spacing w:before="48" w:beforeLines="20" w:after="48" w:afterLines="20" w:line="400" w:lineRule="exact"/>
        <w:ind w:firstLine="420" w:firstLineChars="200"/>
        <w:rPr>
          <w:rFonts w:ascii="Times New Roman" w:hAnsi="Times New Roman"/>
          <w:bCs/>
          <w:szCs w:val="21"/>
        </w:rPr>
      </w:pPr>
    </w:p>
    <w:p w14:paraId="07A19975">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3A62A05F">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29B2E5DD">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52F4F578">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57DB6B10">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07CEBABB">
      <w:pPr>
        <w:widowControl/>
        <w:jc w:val="left"/>
        <w:rPr>
          <w:rFonts w:ascii="Times New Roman" w:hAnsi="Times New Roman" w:eastAsia="黑体"/>
          <w:sz w:val="24"/>
          <w:szCs w:val="24"/>
        </w:rPr>
      </w:pPr>
      <w:r>
        <w:rPr>
          <w:rFonts w:ascii="Times New Roman" w:hAnsi="Times New Roman"/>
          <w:b/>
          <w:sz w:val="24"/>
          <w:szCs w:val="24"/>
        </w:rPr>
        <w:br w:type="page"/>
      </w:r>
    </w:p>
    <w:p w14:paraId="0E724DA8">
      <w:pPr>
        <w:pStyle w:val="5"/>
        <w:spacing w:before="0" w:after="0" w:line="360" w:lineRule="auto"/>
        <w:ind w:left="0" w:leftChars="0" w:firstLine="0" w:firstLineChars="0"/>
        <w:jc w:val="both"/>
        <w:rPr>
          <w:rFonts w:ascii="Times New Roman" w:hAnsi="Times New Roman"/>
        </w:rPr>
      </w:pPr>
      <w:bookmarkStart w:id="456" w:name="_Toc361508760"/>
    </w:p>
    <w:p w14:paraId="07AC7143">
      <w:pPr>
        <w:pStyle w:val="5"/>
        <w:spacing w:before="0" w:after="0" w:line="360" w:lineRule="auto"/>
        <w:ind w:firstLine="137"/>
        <w:jc w:val="center"/>
        <w:rPr>
          <w:rFonts w:ascii="Times New Roman" w:hAnsi="Times New Roman"/>
        </w:rPr>
      </w:pPr>
      <w:r>
        <w:rPr>
          <w:rFonts w:hint="eastAsia" w:ascii="Times New Roman" w:hAnsi="Times New Roman"/>
          <w:lang w:val="en-US" w:eastAsia="zh-CN"/>
        </w:rPr>
        <w:t>二</w:t>
      </w:r>
      <w:r>
        <w:rPr>
          <w:rFonts w:ascii="Times New Roman" w:hAnsi="Times New Roman"/>
        </w:rPr>
        <w:t>、其他资料</w:t>
      </w:r>
    </w:p>
    <w:p w14:paraId="1E67849E">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14:paraId="323D4D01">
      <w:pPr>
        <w:spacing w:line="440" w:lineRule="exact"/>
        <w:ind w:firstLine="2158" w:firstLineChars="1028"/>
        <w:rPr>
          <w:rFonts w:ascii="Times New Roman" w:hAnsi="Times New Roman"/>
        </w:rPr>
      </w:pPr>
    </w:p>
    <w:p w14:paraId="3BD4A151">
      <w:pPr>
        <w:spacing w:line="440" w:lineRule="exact"/>
        <w:ind w:firstLine="2158" w:firstLineChars="1028"/>
        <w:rPr>
          <w:rFonts w:ascii="Times New Roman" w:hAnsi="Times New Roman"/>
        </w:rPr>
      </w:pPr>
    </w:p>
    <w:p w14:paraId="4F55965A">
      <w:pPr>
        <w:spacing w:line="440" w:lineRule="exact"/>
        <w:ind w:firstLine="2158" w:firstLineChars="1028"/>
        <w:rPr>
          <w:rFonts w:ascii="Times New Roman" w:hAnsi="Times New Roman"/>
        </w:rPr>
      </w:pPr>
    </w:p>
    <w:p w14:paraId="3E3B93BF">
      <w:pPr>
        <w:spacing w:line="440" w:lineRule="exact"/>
        <w:ind w:firstLine="2158" w:firstLineChars="1028"/>
        <w:rPr>
          <w:rFonts w:ascii="Times New Roman" w:hAnsi="Times New Roman"/>
        </w:rPr>
      </w:pPr>
    </w:p>
    <w:p w14:paraId="4BE106ED">
      <w:pPr>
        <w:spacing w:line="440" w:lineRule="exact"/>
        <w:ind w:firstLine="2158" w:firstLineChars="1028"/>
        <w:rPr>
          <w:rFonts w:ascii="Times New Roman" w:hAnsi="Times New Roman"/>
        </w:rPr>
      </w:pPr>
    </w:p>
    <w:p w14:paraId="30278C9A">
      <w:pPr>
        <w:spacing w:line="440" w:lineRule="exact"/>
        <w:ind w:firstLine="2158" w:firstLineChars="1028"/>
        <w:rPr>
          <w:rFonts w:ascii="Times New Roman" w:hAnsi="Times New Roman"/>
        </w:rPr>
      </w:pPr>
    </w:p>
    <w:p w14:paraId="303BC486">
      <w:pPr>
        <w:spacing w:line="440" w:lineRule="exact"/>
        <w:ind w:firstLine="2158" w:firstLineChars="1028"/>
        <w:rPr>
          <w:rFonts w:ascii="Times New Roman" w:hAnsi="Times New Roman"/>
        </w:rPr>
      </w:pPr>
    </w:p>
    <w:p w14:paraId="295D61F6">
      <w:pPr>
        <w:spacing w:line="440" w:lineRule="exact"/>
        <w:ind w:firstLine="2158" w:firstLineChars="1028"/>
        <w:rPr>
          <w:rFonts w:ascii="Times New Roman" w:hAnsi="Times New Roman"/>
        </w:rPr>
      </w:pPr>
    </w:p>
    <w:p w14:paraId="05E20183">
      <w:pPr>
        <w:spacing w:line="440" w:lineRule="exact"/>
        <w:ind w:firstLine="2158" w:firstLineChars="1028"/>
        <w:rPr>
          <w:rFonts w:ascii="Times New Roman" w:hAnsi="Times New Roman"/>
        </w:rPr>
      </w:pPr>
    </w:p>
    <w:p w14:paraId="42F44F6E">
      <w:pPr>
        <w:spacing w:line="440" w:lineRule="exact"/>
        <w:ind w:firstLine="2158" w:firstLineChars="1028"/>
        <w:rPr>
          <w:rFonts w:ascii="Times New Roman" w:hAnsi="Times New Roman"/>
        </w:rPr>
      </w:pPr>
    </w:p>
    <w:p w14:paraId="3A42ABDE">
      <w:pPr>
        <w:spacing w:line="440" w:lineRule="exact"/>
        <w:ind w:firstLine="2158" w:firstLineChars="1028"/>
        <w:rPr>
          <w:rFonts w:ascii="Times New Roman" w:hAnsi="Times New Roman"/>
        </w:rPr>
      </w:pPr>
    </w:p>
    <w:p w14:paraId="56A1403A">
      <w:pPr>
        <w:spacing w:line="440" w:lineRule="exact"/>
        <w:ind w:firstLine="2158" w:firstLineChars="1028"/>
        <w:rPr>
          <w:rFonts w:ascii="Times New Roman" w:hAnsi="Times New Roman"/>
        </w:rPr>
      </w:pPr>
    </w:p>
    <w:p w14:paraId="331FFFBE">
      <w:pPr>
        <w:spacing w:line="440" w:lineRule="exact"/>
        <w:ind w:firstLine="2158" w:firstLineChars="1028"/>
        <w:rPr>
          <w:rFonts w:ascii="Times New Roman" w:hAnsi="Times New Roman"/>
        </w:rPr>
      </w:pPr>
    </w:p>
    <w:p w14:paraId="7021FF5D">
      <w:pPr>
        <w:spacing w:line="440" w:lineRule="exact"/>
        <w:ind w:firstLine="2158" w:firstLineChars="1028"/>
        <w:rPr>
          <w:rFonts w:ascii="Times New Roman" w:hAnsi="Times New Roman"/>
        </w:rPr>
      </w:pPr>
    </w:p>
    <w:p w14:paraId="3EEE3979">
      <w:pPr>
        <w:spacing w:line="440" w:lineRule="exact"/>
        <w:ind w:firstLine="2158" w:firstLineChars="1028"/>
        <w:rPr>
          <w:rFonts w:ascii="Times New Roman" w:hAnsi="Times New Roman"/>
        </w:rPr>
      </w:pPr>
    </w:p>
    <w:p w14:paraId="4865066A">
      <w:pPr>
        <w:spacing w:line="440" w:lineRule="exact"/>
        <w:ind w:firstLine="2158" w:firstLineChars="1028"/>
        <w:rPr>
          <w:rFonts w:ascii="Times New Roman" w:hAnsi="Times New Roman"/>
        </w:rPr>
      </w:pPr>
    </w:p>
    <w:p w14:paraId="4C5A333C">
      <w:pPr>
        <w:spacing w:line="440" w:lineRule="exact"/>
        <w:ind w:firstLine="2158" w:firstLineChars="1028"/>
        <w:rPr>
          <w:rFonts w:ascii="Times New Roman" w:hAnsi="Times New Roman"/>
        </w:rPr>
      </w:pPr>
    </w:p>
    <w:p w14:paraId="372D3A1E">
      <w:pPr>
        <w:spacing w:line="440" w:lineRule="exact"/>
        <w:ind w:firstLine="2158" w:firstLineChars="1028"/>
        <w:rPr>
          <w:rFonts w:ascii="Times New Roman" w:hAnsi="Times New Roman"/>
        </w:rPr>
      </w:pPr>
    </w:p>
    <w:p w14:paraId="44813834">
      <w:pPr>
        <w:spacing w:line="440" w:lineRule="exact"/>
        <w:ind w:firstLine="2158" w:firstLineChars="1028"/>
        <w:rPr>
          <w:rFonts w:ascii="Times New Roman" w:hAnsi="Times New Roman"/>
        </w:rPr>
      </w:pPr>
    </w:p>
    <w:p w14:paraId="30441FE0">
      <w:pPr>
        <w:spacing w:line="440" w:lineRule="exact"/>
        <w:ind w:firstLine="2158" w:firstLineChars="1028"/>
        <w:rPr>
          <w:rFonts w:ascii="Times New Roman" w:hAnsi="Times New Roman"/>
        </w:rPr>
      </w:pPr>
    </w:p>
    <w:p w14:paraId="5E67368B">
      <w:pPr>
        <w:spacing w:line="440" w:lineRule="exact"/>
        <w:rPr>
          <w:rFonts w:ascii="Times New Roman" w:hAnsi="Times New Roman"/>
        </w:rPr>
      </w:pPr>
    </w:p>
    <w:p w14:paraId="055CF4CA">
      <w:pPr>
        <w:spacing w:line="440" w:lineRule="exact"/>
        <w:rPr>
          <w:rFonts w:ascii="Times New Roman" w:hAnsi="Times New Roman"/>
        </w:rPr>
      </w:pPr>
    </w:p>
    <w:p w14:paraId="47C087A6">
      <w:pPr>
        <w:spacing w:line="440" w:lineRule="exact"/>
        <w:rPr>
          <w:rFonts w:ascii="Times New Roman" w:hAnsi="Times New Roman"/>
        </w:rPr>
      </w:pPr>
    </w:p>
    <w:p w14:paraId="2084B468">
      <w:pPr>
        <w:spacing w:line="440" w:lineRule="exact"/>
        <w:rPr>
          <w:rFonts w:ascii="Times New Roman" w:hAnsi="Times New Roman"/>
        </w:rPr>
      </w:pPr>
    </w:p>
    <w:p w14:paraId="684E8EFC">
      <w:pPr>
        <w:widowControl/>
        <w:spacing w:line="360" w:lineRule="auto"/>
        <w:jc w:val="left"/>
        <w:rPr>
          <w:rFonts w:ascii="Times New Roman" w:hAnsi="Times New Roman" w:eastAsia="黑体"/>
          <w:sz w:val="32"/>
          <w:szCs w:val="32"/>
        </w:rPr>
      </w:pPr>
      <w:r>
        <w:rPr>
          <w:rFonts w:ascii="Times New Roman" w:hAnsi="Times New Roman"/>
        </w:rPr>
        <w:t>注：对照报价文件初步评审及详细评审条件，由投标人自行提供相关证明。如证明或声明与实际不符，将被取消投标或中标资格，其投标保证金按规定予以处理。</w:t>
      </w:r>
      <w:bookmarkEnd w:id="456"/>
    </w:p>
    <w:sectPr>
      <w:footnotePr>
        <w:numFmt w:val="decimalEnclosedCircleChinese"/>
        <w:numRestart w:val="eachPage"/>
      </w:footnotePr>
      <w:pgSz w:w="12240" w:h="15840"/>
      <w:pgMar w:top="1440" w:right="1800" w:bottom="1440" w:left="1800" w:header="85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C513B1D-B0B8-4140-A139-5C1D450B39F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2025E4C-96C4-442D-A1B2-8E43622CE7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B6E9149-EA47-4771-957B-C4AAD7C97866}"/>
  </w:font>
  <w:font w:name="仿宋_GB2312">
    <w:panose1 w:val="02010609030101010101"/>
    <w:charset w:val="86"/>
    <w:family w:val="modern"/>
    <w:pitch w:val="default"/>
    <w:sig w:usb0="00000001" w:usb1="080E0000" w:usb2="00000000" w:usb3="00000000" w:csb0="00040000" w:csb1="00000000"/>
    <w:embedRegular r:id="rId4" w:fontKey="{ED07368C-E6D7-432D-872E-562EEF6CD601}"/>
  </w:font>
  <w:font w:name="Sylfaen">
    <w:panose1 w:val="010A0502050306030303"/>
    <w:charset w:val="00"/>
    <w:family w:val="roman"/>
    <w:pitch w:val="default"/>
    <w:sig w:usb0="04000687" w:usb1="00000000" w:usb2="00000000" w:usb3="00000000" w:csb0="2000009F" w:csb1="00000000"/>
  </w:font>
  <w:font w:name="MingLiU">
    <w:altName w:val="Segoe Print"/>
    <w:panose1 w:val="0201060900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5" w:fontKey="{0B1E1EE6-42BA-4D30-89B5-C21B5692929C}"/>
  </w:font>
  <w:font w:name="Wingdings 2">
    <w:panose1 w:val="05020102010507070707"/>
    <w:charset w:val="02"/>
    <w:family w:val="roman"/>
    <w:pitch w:val="default"/>
    <w:sig w:usb0="00000000" w:usb1="00000000" w:usb2="00000000" w:usb3="00000000" w:csb0="80000000" w:csb1="00000000"/>
    <w:embedRegular r:id="rId6" w:fontKey="{FFCF6EEC-25CB-4E42-B73F-06C464239F95}"/>
  </w:font>
  <w:font w:name="Segoe UI">
    <w:panose1 w:val="020B0502040204020203"/>
    <w:charset w:val="00"/>
    <w:family w:val="auto"/>
    <w:pitch w:val="default"/>
    <w:sig w:usb0="E4002EFF" w:usb1="C000E47F" w:usb2="00000009" w:usb3="00000000" w:csb0="200001FF" w:csb1="00000000"/>
    <w:embedRegular r:id="rId7" w:fontKey="{27A82788-3640-496F-9669-03B4467ADA20}"/>
  </w:font>
  <w:font w:name="Webdings">
    <w:panose1 w:val="05030102010509060703"/>
    <w:charset w:val="02"/>
    <w:family w:val="roman"/>
    <w:pitch w:val="default"/>
    <w:sig w:usb0="00000000" w:usb1="00000000" w:usb2="00000000" w:usb3="00000000" w:csb0="80000000" w:csb1="00000000"/>
    <w:embedRegular r:id="rId8" w:fontKey="{C650265F-BCD7-4D5E-A8B6-C1165BF50DFE}"/>
  </w:font>
  <w:font w:name="等线">
    <w:panose1 w:val="02010600030101010101"/>
    <w:charset w:val="86"/>
    <w:family w:val="auto"/>
    <w:pitch w:val="default"/>
    <w:sig w:usb0="A00002BF" w:usb1="38CF7CFA" w:usb2="00000016" w:usb3="00000000" w:csb0="0004000F" w:csb1="00000000"/>
    <w:embedRegular r:id="rId9" w:fontKey="{FD8AFB10-97A8-473F-9DF5-6B8C437CCB33}"/>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0" w:fontKey="{DDDCC5D4-73D6-4E8E-BD6E-F8F55F330EBE}"/>
  </w:font>
  <w:font w:name="WPSEMBED1">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embedRegular r:id="rId11" w:fontKey="{BED74B1C-E65B-4C22-8A5F-C210EAF2AF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3DEB">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6D89">
    <w:pPr>
      <w:pStyle w:val="26"/>
      <w:jc w:val="center"/>
    </w:pPr>
    <w:r>
      <w:fldChar w:fldCharType="begin"/>
    </w:r>
    <w:r>
      <w:instrText xml:space="preserve"> PAGE   \* MERGEFORMAT </w:instrText>
    </w:r>
    <w:r>
      <w:fldChar w:fldCharType="separate"/>
    </w:r>
    <w:r>
      <w:rPr>
        <w:lang w:val="zh-CN"/>
      </w:rPr>
      <w:t>70</w:t>
    </w:r>
    <w:r>
      <w:rPr>
        <w:lang w:val="zh-CN"/>
      </w:rPr>
      <w:fldChar w:fldCharType="end"/>
    </w:r>
  </w:p>
  <w:p w14:paraId="65566E3B">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14CC">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46814C2">
                          <w:pPr>
                            <w:pStyle w:val="26"/>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14:paraId="046814C2">
                    <w:pPr>
                      <w:pStyle w:val="26"/>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p w14:paraId="013EF320">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EC92C72">
      <w:pPr>
        <w:pStyle w:val="33"/>
        <w:rPr>
          <w:color w:val="0000FF"/>
        </w:rPr>
      </w:pPr>
    </w:p>
  </w:footnote>
  <w:footnote w:id="1">
    <w:p w14:paraId="169F0C98">
      <w:pPr>
        <w:pStyle w:val="33"/>
        <w:rPr>
          <w:rFonts w:hint="eastAsia"/>
          <w:color w:val="000000"/>
        </w:rPr>
      </w:pPr>
      <w:r>
        <w:rPr>
          <w:rStyle w:val="52"/>
          <w:color w:val="000000"/>
        </w:rPr>
        <w:footnoteRef/>
      </w:r>
      <w:r>
        <w:rPr>
          <w:color w:val="000000"/>
        </w:rPr>
        <w:t xml:space="preserve"> </w:t>
      </w:r>
      <w:r>
        <w:rPr>
          <w:rFonts w:hint="eastAsia" w:cs="楷体"/>
          <w:bCs/>
          <w:snapToGrid w:val="0"/>
          <w:color w:val="000000"/>
          <w:kern w:val="0"/>
        </w:rPr>
        <w:t>对于不适用《</w:t>
      </w:r>
      <w:r>
        <w:rPr>
          <w:rFonts w:cs="楷体"/>
          <w:bCs/>
          <w:snapToGrid w:val="0"/>
          <w:color w:val="000000"/>
          <w:kern w:val="0"/>
        </w:rPr>
        <w:t>工程建设项目货物招标投标办法</w:t>
      </w:r>
      <w:r>
        <w:rPr>
          <w:rFonts w:hint="eastAsia" w:cs="楷体"/>
          <w:bCs/>
          <w:snapToGrid w:val="0"/>
          <w:color w:val="000000"/>
          <w:kern w:val="0"/>
        </w:rPr>
        <w:t>》（七部委令第27号）的项目、成套类设备采购项目及系统集成类货物采购项目，本条不适用。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2143">
    <w:pPr>
      <w:pStyle w:val="28"/>
      <w:pBdr>
        <w:bottom w:val="none" w:color="auto" w:sz="0" w:space="1"/>
      </w:pBdr>
      <w:jc w:val="center"/>
      <w:rPr>
        <w:sz w:val="16"/>
        <w:szCs w:val="18"/>
      </w:rPr>
    </w:pPr>
    <w:r>
      <w:rPr>
        <w:color w:val="000000"/>
        <w:u w:val="single"/>
      </w:rPr>
      <w:t xml:space="preserve">  </w:t>
    </w:r>
    <w:r>
      <w:rPr>
        <w:rFonts w:hint="eastAsia"/>
        <w:color w:val="000000"/>
        <w:sz w:val="24"/>
        <w:u w:val="single"/>
      </w:rPr>
      <w:t>合肥韩江春餐饮管理有限公司</w:t>
    </w:r>
    <w:r>
      <w:rPr>
        <w:rFonts w:hint="eastAsia"/>
        <w:sz w:val="24"/>
        <w:szCs w:val="24"/>
        <w:u w:val="single"/>
      </w:rPr>
      <w:t>公开招标-招标文件（服务类）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5C7BFFBD"/>
    <w:multiLevelType w:val="singleLevel"/>
    <w:tmpl w:val="5C7BFFB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ZjdiYzVhMzFhM2M3MmRmMDYxZDdmZmQ3YWQzOTYifQ=="/>
  </w:docVars>
  <w:rsids>
    <w:rsidRoot w:val="00172A27"/>
    <w:rsid w:val="000019FC"/>
    <w:rsid w:val="00002A60"/>
    <w:rsid w:val="00004603"/>
    <w:rsid w:val="0000507C"/>
    <w:rsid w:val="00007319"/>
    <w:rsid w:val="00007D2B"/>
    <w:rsid w:val="000106AE"/>
    <w:rsid w:val="000109BA"/>
    <w:rsid w:val="00011335"/>
    <w:rsid w:val="000113EC"/>
    <w:rsid w:val="00011684"/>
    <w:rsid w:val="00012703"/>
    <w:rsid w:val="0001485E"/>
    <w:rsid w:val="000154ED"/>
    <w:rsid w:val="000167DD"/>
    <w:rsid w:val="00017A1E"/>
    <w:rsid w:val="00020140"/>
    <w:rsid w:val="00020F53"/>
    <w:rsid w:val="00021BFE"/>
    <w:rsid w:val="00022E7E"/>
    <w:rsid w:val="00023C7E"/>
    <w:rsid w:val="000248AC"/>
    <w:rsid w:val="000250D6"/>
    <w:rsid w:val="00025ACC"/>
    <w:rsid w:val="00026171"/>
    <w:rsid w:val="00026AA0"/>
    <w:rsid w:val="00026B9F"/>
    <w:rsid w:val="00027599"/>
    <w:rsid w:val="0002793E"/>
    <w:rsid w:val="00027FC6"/>
    <w:rsid w:val="000302AF"/>
    <w:rsid w:val="00030736"/>
    <w:rsid w:val="00032762"/>
    <w:rsid w:val="000351AE"/>
    <w:rsid w:val="000360DF"/>
    <w:rsid w:val="00041EC1"/>
    <w:rsid w:val="00043778"/>
    <w:rsid w:val="00045007"/>
    <w:rsid w:val="00045EAD"/>
    <w:rsid w:val="00046C42"/>
    <w:rsid w:val="00051CF8"/>
    <w:rsid w:val="00052967"/>
    <w:rsid w:val="0005357F"/>
    <w:rsid w:val="0005607C"/>
    <w:rsid w:val="00062AC6"/>
    <w:rsid w:val="000639BF"/>
    <w:rsid w:val="00065A9E"/>
    <w:rsid w:val="000667F4"/>
    <w:rsid w:val="000668F1"/>
    <w:rsid w:val="00067035"/>
    <w:rsid w:val="00070145"/>
    <w:rsid w:val="000712CC"/>
    <w:rsid w:val="0007298C"/>
    <w:rsid w:val="00073957"/>
    <w:rsid w:val="00075BDA"/>
    <w:rsid w:val="000766B2"/>
    <w:rsid w:val="00076AE9"/>
    <w:rsid w:val="0007784F"/>
    <w:rsid w:val="0008132B"/>
    <w:rsid w:val="00081360"/>
    <w:rsid w:val="00081960"/>
    <w:rsid w:val="0008253E"/>
    <w:rsid w:val="000829D5"/>
    <w:rsid w:val="000857E2"/>
    <w:rsid w:val="00087558"/>
    <w:rsid w:val="0009240C"/>
    <w:rsid w:val="00092D51"/>
    <w:rsid w:val="00093FF8"/>
    <w:rsid w:val="000943B0"/>
    <w:rsid w:val="00094ACD"/>
    <w:rsid w:val="00094C66"/>
    <w:rsid w:val="0009505F"/>
    <w:rsid w:val="00097FC4"/>
    <w:rsid w:val="000A118B"/>
    <w:rsid w:val="000A25A8"/>
    <w:rsid w:val="000A287B"/>
    <w:rsid w:val="000A3C49"/>
    <w:rsid w:val="000A5C81"/>
    <w:rsid w:val="000A76B3"/>
    <w:rsid w:val="000B2147"/>
    <w:rsid w:val="000B33A9"/>
    <w:rsid w:val="000B574C"/>
    <w:rsid w:val="000B6549"/>
    <w:rsid w:val="000B65E2"/>
    <w:rsid w:val="000B676B"/>
    <w:rsid w:val="000B78C1"/>
    <w:rsid w:val="000C0018"/>
    <w:rsid w:val="000C0AF1"/>
    <w:rsid w:val="000C1A9B"/>
    <w:rsid w:val="000C1B63"/>
    <w:rsid w:val="000C2AB5"/>
    <w:rsid w:val="000C4246"/>
    <w:rsid w:val="000C4406"/>
    <w:rsid w:val="000C4710"/>
    <w:rsid w:val="000C4924"/>
    <w:rsid w:val="000C6FFB"/>
    <w:rsid w:val="000C7A13"/>
    <w:rsid w:val="000C7A74"/>
    <w:rsid w:val="000D0F41"/>
    <w:rsid w:val="000D1AE8"/>
    <w:rsid w:val="000D204D"/>
    <w:rsid w:val="000D3177"/>
    <w:rsid w:val="000D4336"/>
    <w:rsid w:val="000D49B4"/>
    <w:rsid w:val="000D5BEB"/>
    <w:rsid w:val="000D6CF4"/>
    <w:rsid w:val="000E08CB"/>
    <w:rsid w:val="000E2B1C"/>
    <w:rsid w:val="000E2EFB"/>
    <w:rsid w:val="000E33B2"/>
    <w:rsid w:val="000E37FB"/>
    <w:rsid w:val="000E4284"/>
    <w:rsid w:val="000E5673"/>
    <w:rsid w:val="000E6654"/>
    <w:rsid w:val="000E7256"/>
    <w:rsid w:val="000E7A15"/>
    <w:rsid w:val="000F2186"/>
    <w:rsid w:val="000F2747"/>
    <w:rsid w:val="000F2A12"/>
    <w:rsid w:val="000F2ECC"/>
    <w:rsid w:val="000F44D2"/>
    <w:rsid w:val="000F59FD"/>
    <w:rsid w:val="000F62FD"/>
    <w:rsid w:val="000F726F"/>
    <w:rsid w:val="001011FC"/>
    <w:rsid w:val="00102618"/>
    <w:rsid w:val="00102F0B"/>
    <w:rsid w:val="00104350"/>
    <w:rsid w:val="00105423"/>
    <w:rsid w:val="001079C5"/>
    <w:rsid w:val="001119B6"/>
    <w:rsid w:val="00111EB5"/>
    <w:rsid w:val="0011230B"/>
    <w:rsid w:val="0011365C"/>
    <w:rsid w:val="00113D0A"/>
    <w:rsid w:val="00115124"/>
    <w:rsid w:val="00115547"/>
    <w:rsid w:val="00116708"/>
    <w:rsid w:val="00116B1A"/>
    <w:rsid w:val="00117241"/>
    <w:rsid w:val="00117F0F"/>
    <w:rsid w:val="00120B00"/>
    <w:rsid w:val="00123706"/>
    <w:rsid w:val="0012660F"/>
    <w:rsid w:val="001270CD"/>
    <w:rsid w:val="00130477"/>
    <w:rsid w:val="00131FEB"/>
    <w:rsid w:val="00134758"/>
    <w:rsid w:val="001359C0"/>
    <w:rsid w:val="0014098E"/>
    <w:rsid w:val="001409BC"/>
    <w:rsid w:val="00141A8F"/>
    <w:rsid w:val="00145049"/>
    <w:rsid w:val="001504E1"/>
    <w:rsid w:val="00151F09"/>
    <w:rsid w:val="0015225D"/>
    <w:rsid w:val="001530C6"/>
    <w:rsid w:val="00153229"/>
    <w:rsid w:val="00153415"/>
    <w:rsid w:val="001578E5"/>
    <w:rsid w:val="00157915"/>
    <w:rsid w:val="00157CF2"/>
    <w:rsid w:val="0016012D"/>
    <w:rsid w:val="001631A2"/>
    <w:rsid w:val="00163470"/>
    <w:rsid w:val="001637D7"/>
    <w:rsid w:val="00166C31"/>
    <w:rsid w:val="00166E27"/>
    <w:rsid w:val="00170389"/>
    <w:rsid w:val="0017237F"/>
    <w:rsid w:val="00172A27"/>
    <w:rsid w:val="001735B4"/>
    <w:rsid w:val="001748A3"/>
    <w:rsid w:val="0017646A"/>
    <w:rsid w:val="00180077"/>
    <w:rsid w:val="00182A5C"/>
    <w:rsid w:val="00182B11"/>
    <w:rsid w:val="00183748"/>
    <w:rsid w:val="00183B4A"/>
    <w:rsid w:val="00186361"/>
    <w:rsid w:val="0018661B"/>
    <w:rsid w:val="00186C85"/>
    <w:rsid w:val="001912BE"/>
    <w:rsid w:val="001916FB"/>
    <w:rsid w:val="00192E19"/>
    <w:rsid w:val="00193C1D"/>
    <w:rsid w:val="001942C3"/>
    <w:rsid w:val="00195C6B"/>
    <w:rsid w:val="00197A3B"/>
    <w:rsid w:val="001A067F"/>
    <w:rsid w:val="001A093D"/>
    <w:rsid w:val="001A0CCF"/>
    <w:rsid w:val="001A0D01"/>
    <w:rsid w:val="001A2E05"/>
    <w:rsid w:val="001A304A"/>
    <w:rsid w:val="001A4491"/>
    <w:rsid w:val="001A4684"/>
    <w:rsid w:val="001A6C0E"/>
    <w:rsid w:val="001B014D"/>
    <w:rsid w:val="001B1289"/>
    <w:rsid w:val="001B174D"/>
    <w:rsid w:val="001B30C5"/>
    <w:rsid w:val="001B4065"/>
    <w:rsid w:val="001B4B62"/>
    <w:rsid w:val="001B5478"/>
    <w:rsid w:val="001B7FEF"/>
    <w:rsid w:val="001C08ED"/>
    <w:rsid w:val="001C122A"/>
    <w:rsid w:val="001C2434"/>
    <w:rsid w:val="001C30C7"/>
    <w:rsid w:val="001C3548"/>
    <w:rsid w:val="001C3E27"/>
    <w:rsid w:val="001C41E1"/>
    <w:rsid w:val="001C4420"/>
    <w:rsid w:val="001C4D8E"/>
    <w:rsid w:val="001C691A"/>
    <w:rsid w:val="001D0371"/>
    <w:rsid w:val="001D1336"/>
    <w:rsid w:val="001D1E43"/>
    <w:rsid w:val="001D1F07"/>
    <w:rsid w:val="001D414D"/>
    <w:rsid w:val="001D52B0"/>
    <w:rsid w:val="001D7619"/>
    <w:rsid w:val="001E093F"/>
    <w:rsid w:val="001E1433"/>
    <w:rsid w:val="001E56C6"/>
    <w:rsid w:val="001E6E01"/>
    <w:rsid w:val="001E72A6"/>
    <w:rsid w:val="001E7957"/>
    <w:rsid w:val="001F2208"/>
    <w:rsid w:val="001F2734"/>
    <w:rsid w:val="001F285E"/>
    <w:rsid w:val="001F2D37"/>
    <w:rsid w:val="001F396A"/>
    <w:rsid w:val="001F4134"/>
    <w:rsid w:val="001F41DB"/>
    <w:rsid w:val="001F45EE"/>
    <w:rsid w:val="001F4850"/>
    <w:rsid w:val="001F619D"/>
    <w:rsid w:val="001F7EBC"/>
    <w:rsid w:val="00200D20"/>
    <w:rsid w:val="0020300D"/>
    <w:rsid w:val="0020311E"/>
    <w:rsid w:val="00204A5C"/>
    <w:rsid w:val="00204F97"/>
    <w:rsid w:val="00205190"/>
    <w:rsid w:val="00205B7A"/>
    <w:rsid w:val="00207A0B"/>
    <w:rsid w:val="0021226E"/>
    <w:rsid w:val="00212A53"/>
    <w:rsid w:val="0021322F"/>
    <w:rsid w:val="00213B90"/>
    <w:rsid w:val="00215AF0"/>
    <w:rsid w:val="00215B68"/>
    <w:rsid w:val="002216E4"/>
    <w:rsid w:val="00221FAC"/>
    <w:rsid w:val="002229E2"/>
    <w:rsid w:val="0022434B"/>
    <w:rsid w:val="002267F7"/>
    <w:rsid w:val="0023039F"/>
    <w:rsid w:val="00230836"/>
    <w:rsid w:val="0023273C"/>
    <w:rsid w:val="00232867"/>
    <w:rsid w:val="00232E46"/>
    <w:rsid w:val="0023423F"/>
    <w:rsid w:val="002342C1"/>
    <w:rsid w:val="00236760"/>
    <w:rsid w:val="00237B0E"/>
    <w:rsid w:val="00237BCC"/>
    <w:rsid w:val="002430C2"/>
    <w:rsid w:val="00243A37"/>
    <w:rsid w:val="00246A0E"/>
    <w:rsid w:val="00247719"/>
    <w:rsid w:val="00250CB7"/>
    <w:rsid w:val="00251A49"/>
    <w:rsid w:val="002521B3"/>
    <w:rsid w:val="00252950"/>
    <w:rsid w:val="0025316D"/>
    <w:rsid w:val="002537FE"/>
    <w:rsid w:val="0025460A"/>
    <w:rsid w:val="002558D7"/>
    <w:rsid w:val="00255D0D"/>
    <w:rsid w:val="002606C8"/>
    <w:rsid w:val="00260C77"/>
    <w:rsid w:val="00260F5E"/>
    <w:rsid w:val="00261352"/>
    <w:rsid w:val="00263B60"/>
    <w:rsid w:val="00263F0B"/>
    <w:rsid w:val="00264EB1"/>
    <w:rsid w:val="00264EE9"/>
    <w:rsid w:val="002658FD"/>
    <w:rsid w:val="00267F60"/>
    <w:rsid w:val="0027188D"/>
    <w:rsid w:val="00271923"/>
    <w:rsid w:val="0027292C"/>
    <w:rsid w:val="00272A39"/>
    <w:rsid w:val="00273E80"/>
    <w:rsid w:val="00274DC4"/>
    <w:rsid w:val="00276C71"/>
    <w:rsid w:val="002804AE"/>
    <w:rsid w:val="0028128E"/>
    <w:rsid w:val="00281526"/>
    <w:rsid w:val="002829A2"/>
    <w:rsid w:val="0028346F"/>
    <w:rsid w:val="00285406"/>
    <w:rsid w:val="00290828"/>
    <w:rsid w:val="00292A65"/>
    <w:rsid w:val="00294445"/>
    <w:rsid w:val="00294A20"/>
    <w:rsid w:val="002951E8"/>
    <w:rsid w:val="002A0204"/>
    <w:rsid w:val="002A05B1"/>
    <w:rsid w:val="002A20A0"/>
    <w:rsid w:val="002A2A19"/>
    <w:rsid w:val="002A4926"/>
    <w:rsid w:val="002A5172"/>
    <w:rsid w:val="002A552C"/>
    <w:rsid w:val="002A65ED"/>
    <w:rsid w:val="002B0576"/>
    <w:rsid w:val="002B0822"/>
    <w:rsid w:val="002B76D2"/>
    <w:rsid w:val="002C08CD"/>
    <w:rsid w:val="002C0C29"/>
    <w:rsid w:val="002C182B"/>
    <w:rsid w:val="002C1CEE"/>
    <w:rsid w:val="002C31DD"/>
    <w:rsid w:val="002C3CD8"/>
    <w:rsid w:val="002C636F"/>
    <w:rsid w:val="002C7B9B"/>
    <w:rsid w:val="002D1D41"/>
    <w:rsid w:val="002D2B90"/>
    <w:rsid w:val="002D6292"/>
    <w:rsid w:val="002D6F32"/>
    <w:rsid w:val="002D6FD5"/>
    <w:rsid w:val="002D7B78"/>
    <w:rsid w:val="002E01CA"/>
    <w:rsid w:val="002E0D88"/>
    <w:rsid w:val="002E1DAC"/>
    <w:rsid w:val="002E528D"/>
    <w:rsid w:val="002E590C"/>
    <w:rsid w:val="002E6D05"/>
    <w:rsid w:val="002F1233"/>
    <w:rsid w:val="002F2E8D"/>
    <w:rsid w:val="002F4B86"/>
    <w:rsid w:val="002F5C17"/>
    <w:rsid w:val="002F6968"/>
    <w:rsid w:val="002F711D"/>
    <w:rsid w:val="002F72A0"/>
    <w:rsid w:val="002F7F2B"/>
    <w:rsid w:val="00301C38"/>
    <w:rsid w:val="00301EBE"/>
    <w:rsid w:val="0030221C"/>
    <w:rsid w:val="00303602"/>
    <w:rsid w:val="00307F75"/>
    <w:rsid w:val="003103F4"/>
    <w:rsid w:val="00311324"/>
    <w:rsid w:val="00311BD5"/>
    <w:rsid w:val="003122C4"/>
    <w:rsid w:val="00312833"/>
    <w:rsid w:val="00314419"/>
    <w:rsid w:val="00314AF6"/>
    <w:rsid w:val="0031529A"/>
    <w:rsid w:val="0032031D"/>
    <w:rsid w:val="00321231"/>
    <w:rsid w:val="003214BA"/>
    <w:rsid w:val="00321647"/>
    <w:rsid w:val="00321989"/>
    <w:rsid w:val="00323A74"/>
    <w:rsid w:val="003243EC"/>
    <w:rsid w:val="003247CD"/>
    <w:rsid w:val="00324DF8"/>
    <w:rsid w:val="003306EC"/>
    <w:rsid w:val="00330D54"/>
    <w:rsid w:val="00332962"/>
    <w:rsid w:val="00334029"/>
    <w:rsid w:val="003362AD"/>
    <w:rsid w:val="003411E8"/>
    <w:rsid w:val="00342688"/>
    <w:rsid w:val="003443AF"/>
    <w:rsid w:val="0034440E"/>
    <w:rsid w:val="003455FB"/>
    <w:rsid w:val="00347641"/>
    <w:rsid w:val="00347899"/>
    <w:rsid w:val="00350F3E"/>
    <w:rsid w:val="0035125A"/>
    <w:rsid w:val="003517B4"/>
    <w:rsid w:val="003518D6"/>
    <w:rsid w:val="00354B7A"/>
    <w:rsid w:val="003560AF"/>
    <w:rsid w:val="003574D9"/>
    <w:rsid w:val="00360202"/>
    <w:rsid w:val="00360FB4"/>
    <w:rsid w:val="0036260D"/>
    <w:rsid w:val="0036267B"/>
    <w:rsid w:val="0036299F"/>
    <w:rsid w:val="00363966"/>
    <w:rsid w:val="00367DB3"/>
    <w:rsid w:val="0037208D"/>
    <w:rsid w:val="003741B0"/>
    <w:rsid w:val="00375481"/>
    <w:rsid w:val="003772AE"/>
    <w:rsid w:val="003777DD"/>
    <w:rsid w:val="0038240C"/>
    <w:rsid w:val="0038359A"/>
    <w:rsid w:val="003856DB"/>
    <w:rsid w:val="003865F8"/>
    <w:rsid w:val="00386AA0"/>
    <w:rsid w:val="00387996"/>
    <w:rsid w:val="00387ED5"/>
    <w:rsid w:val="00391F03"/>
    <w:rsid w:val="003925A9"/>
    <w:rsid w:val="003937D8"/>
    <w:rsid w:val="00393D89"/>
    <w:rsid w:val="0039407B"/>
    <w:rsid w:val="00395E10"/>
    <w:rsid w:val="00397531"/>
    <w:rsid w:val="003A184D"/>
    <w:rsid w:val="003A1ED8"/>
    <w:rsid w:val="003A2368"/>
    <w:rsid w:val="003A3386"/>
    <w:rsid w:val="003A593E"/>
    <w:rsid w:val="003A6715"/>
    <w:rsid w:val="003A6775"/>
    <w:rsid w:val="003A7CDB"/>
    <w:rsid w:val="003B1B15"/>
    <w:rsid w:val="003B377F"/>
    <w:rsid w:val="003B3FDA"/>
    <w:rsid w:val="003B68A9"/>
    <w:rsid w:val="003C0D7D"/>
    <w:rsid w:val="003C2031"/>
    <w:rsid w:val="003C2BAB"/>
    <w:rsid w:val="003C2FA8"/>
    <w:rsid w:val="003C4858"/>
    <w:rsid w:val="003C4F70"/>
    <w:rsid w:val="003C4FF4"/>
    <w:rsid w:val="003C507E"/>
    <w:rsid w:val="003C584A"/>
    <w:rsid w:val="003C5BB3"/>
    <w:rsid w:val="003D0286"/>
    <w:rsid w:val="003D1170"/>
    <w:rsid w:val="003D1B8E"/>
    <w:rsid w:val="003D2D72"/>
    <w:rsid w:val="003D30C1"/>
    <w:rsid w:val="003D36EE"/>
    <w:rsid w:val="003D4394"/>
    <w:rsid w:val="003D68E6"/>
    <w:rsid w:val="003D6E0A"/>
    <w:rsid w:val="003D7020"/>
    <w:rsid w:val="003D77D6"/>
    <w:rsid w:val="003E32F6"/>
    <w:rsid w:val="003E4588"/>
    <w:rsid w:val="003E695E"/>
    <w:rsid w:val="003F1396"/>
    <w:rsid w:val="003F3518"/>
    <w:rsid w:val="003F504F"/>
    <w:rsid w:val="003F5B69"/>
    <w:rsid w:val="003F5BFB"/>
    <w:rsid w:val="00400DA7"/>
    <w:rsid w:val="00400F0A"/>
    <w:rsid w:val="00404741"/>
    <w:rsid w:val="00404A2D"/>
    <w:rsid w:val="00407637"/>
    <w:rsid w:val="004105EF"/>
    <w:rsid w:val="00412E6B"/>
    <w:rsid w:val="00413087"/>
    <w:rsid w:val="00415358"/>
    <w:rsid w:val="00415811"/>
    <w:rsid w:val="00415A1A"/>
    <w:rsid w:val="00415DF9"/>
    <w:rsid w:val="00422762"/>
    <w:rsid w:val="0042326A"/>
    <w:rsid w:val="00423F96"/>
    <w:rsid w:val="004249F9"/>
    <w:rsid w:val="00427888"/>
    <w:rsid w:val="00430075"/>
    <w:rsid w:val="00431653"/>
    <w:rsid w:val="00431F4F"/>
    <w:rsid w:val="0043351E"/>
    <w:rsid w:val="00433676"/>
    <w:rsid w:val="00433712"/>
    <w:rsid w:val="0043420D"/>
    <w:rsid w:val="0043445F"/>
    <w:rsid w:val="00434F26"/>
    <w:rsid w:val="00436504"/>
    <w:rsid w:val="004376CC"/>
    <w:rsid w:val="00437F47"/>
    <w:rsid w:val="004405C7"/>
    <w:rsid w:val="00440814"/>
    <w:rsid w:val="00441D39"/>
    <w:rsid w:val="00442AF8"/>
    <w:rsid w:val="0044514A"/>
    <w:rsid w:val="00446E7A"/>
    <w:rsid w:val="00447E59"/>
    <w:rsid w:val="00447E62"/>
    <w:rsid w:val="00450175"/>
    <w:rsid w:val="00450D3C"/>
    <w:rsid w:val="00457A06"/>
    <w:rsid w:val="00457D1D"/>
    <w:rsid w:val="00457DC2"/>
    <w:rsid w:val="00457F04"/>
    <w:rsid w:val="00460EF3"/>
    <w:rsid w:val="00461F10"/>
    <w:rsid w:val="00464415"/>
    <w:rsid w:val="00465E37"/>
    <w:rsid w:val="00466339"/>
    <w:rsid w:val="00467449"/>
    <w:rsid w:val="0046780A"/>
    <w:rsid w:val="004706A7"/>
    <w:rsid w:val="004709E4"/>
    <w:rsid w:val="004733D3"/>
    <w:rsid w:val="0047369B"/>
    <w:rsid w:val="0047429E"/>
    <w:rsid w:val="00475492"/>
    <w:rsid w:val="00476927"/>
    <w:rsid w:val="004809EB"/>
    <w:rsid w:val="00480D1B"/>
    <w:rsid w:val="00481C83"/>
    <w:rsid w:val="0048344D"/>
    <w:rsid w:val="004848A0"/>
    <w:rsid w:val="00485678"/>
    <w:rsid w:val="00487315"/>
    <w:rsid w:val="004906E1"/>
    <w:rsid w:val="00491D87"/>
    <w:rsid w:val="004921D9"/>
    <w:rsid w:val="00492648"/>
    <w:rsid w:val="00492E79"/>
    <w:rsid w:val="004935E7"/>
    <w:rsid w:val="00493754"/>
    <w:rsid w:val="00493C05"/>
    <w:rsid w:val="00494530"/>
    <w:rsid w:val="00494624"/>
    <w:rsid w:val="00495001"/>
    <w:rsid w:val="00495BF7"/>
    <w:rsid w:val="00496549"/>
    <w:rsid w:val="004977CA"/>
    <w:rsid w:val="004A0C18"/>
    <w:rsid w:val="004A0F6C"/>
    <w:rsid w:val="004A112E"/>
    <w:rsid w:val="004A2E49"/>
    <w:rsid w:val="004A3ADB"/>
    <w:rsid w:val="004A76F2"/>
    <w:rsid w:val="004A7A55"/>
    <w:rsid w:val="004B173F"/>
    <w:rsid w:val="004B1892"/>
    <w:rsid w:val="004B1C0F"/>
    <w:rsid w:val="004B3C1F"/>
    <w:rsid w:val="004B45FA"/>
    <w:rsid w:val="004B4C84"/>
    <w:rsid w:val="004B51E3"/>
    <w:rsid w:val="004B5467"/>
    <w:rsid w:val="004B5F46"/>
    <w:rsid w:val="004B6B6F"/>
    <w:rsid w:val="004B6ED7"/>
    <w:rsid w:val="004B7662"/>
    <w:rsid w:val="004C1B99"/>
    <w:rsid w:val="004C76DC"/>
    <w:rsid w:val="004D0866"/>
    <w:rsid w:val="004D0DD7"/>
    <w:rsid w:val="004D1209"/>
    <w:rsid w:val="004D2ABE"/>
    <w:rsid w:val="004D34EB"/>
    <w:rsid w:val="004D4247"/>
    <w:rsid w:val="004D4818"/>
    <w:rsid w:val="004D57B3"/>
    <w:rsid w:val="004D7237"/>
    <w:rsid w:val="004D73DC"/>
    <w:rsid w:val="004D794D"/>
    <w:rsid w:val="004D7FCB"/>
    <w:rsid w:val="004E0C05"/>
    <w:rsid w:val="004E2137"/>
    <w:rsid w:val="004E2C48"/>
    <w:rsid w:val="004E2CB1"/>
    <w:rsid w:val="004E3473"/>
    <w:rsid w:val="004E4A6C"/>
    <w:rsid w:val="004F0052"/>
    <w:rsid w:val="004F1425"/>
    <w:rsid w:val="004F1E50"/>
    <w:rsid w:val="004F2BD3"/>
    <w:rsid w:val="004F3309"/>
    <w:rsid w:val="004F5490"/>
    <w:rsid w:val="004F6E80"/>
    <w:rsid w:val="00501073"/>
    <w:rsid w:val="00501ABA"/>
    <w:rsid w:val="00501AEF"/>
    <w:rsid w:val="005034E3"/>
    <w:rsid w:val="00504CF3"/>
    <w:rsid w:val="00505EA7"/>
    <w:rsid w:val="00506A2D"/>
    <w:rsid w:val="00506AAE"/>
    <w:rsid w:val="0050739A"/>
    <w:rsid w:val="0050760D"/>
    <w:rsid w:val="005100DC"/>
    <w:rsid w:val="00510FCB"/>
    <w:rsid w:val="00511660"/>
    <w:rsid w:val="00511AB2"/>
    <w:rsid w:val="00512A0D"/>
    <w:rsid w:val="00517CCE"/>
    <w:rsid w:val="00517D83"/>
    <w:rsid w:val="0052145B"/>
    <w:rsid w:val="00521D0C"/>
    <w:rsid w:val="00522102"/>
    <w:rsid w:val="005229A0"/>
    <w:rsid w:val="00522D50"/>
    <w:rsid w:val="005237BD"/>
    <w:rsid w:val="005240C6"/>
    <w:rsid w:val="005247EB"/>
    <w:rsid w:val="00525789"/>
    <w:rsid w:val="00527D92"/>
    <w:rsid w:val="00531B84"/>
    <w:rsid w:val="00531BAF"/>
    <w:rsid w:val="00535BBC"/>
    <w:rsid w:val="005363A1"/>
    <w:rsid w:val="00536DBC"/>
    <w:rsid w:val="00537781"/>
    <w:rsid w:val="00537B99"/>
    <w:rsid w:val="00537C89"/>
    <w:rsid w:val="005409DB"/>
    <w:rsid w:val="005425F7"/>
    <w:rsid w:val="00542C62"/>
    <w:rsid w:val="0054392A"/>
    <w:rsid w:val="00543F5F"/>
    <w:rsid w:val="00544D08"/>
    <w:rsid w:val="00545698"/>
    <w:rsid w:val="00546149"/>
    <w:rsid w:val="005462B6"/>
    <w:rsid w:val="00547D29"/>
    <w:rsid w:val="005530DC"/>
    <w:rsid w:val="00555089"/>
    <w:rsid w:val="005557A2"/>
    <w:rsid w:val="00556133"/>
    <w:rsid w:val="005565F1"/>
    <w:rsid w:val="00556ABB"/>
    <w:rsid w:val="00562259"/>
    <w:rsid w:val="005655BD"/>
    <w:rsid w:val="0057228A"/>
    <w:rsid w:val="00573ADA"/>
    <w:rsid w:val="00573B46"/>
    <w:rsid w:val="00573C8F"/>
    <w:rsid w:val="00576C5E"/>
    <w:rsid w:val="00577C17"/>
    <w:rsid w:val="0058065B"/>
    <w:rsid w:val="00580957"/>
    <w:rsid w:val="00581BCB"/>
    <w:rsid w:val="0058248B"/>
    <w:rsid w:val="005824FB"/>
    <w:rsid w:val="005827A7"/>
    <w:rsid w:val="00582FA7"/>
    <w:rsid w:val="00584176"/>
    <w:rsid w:val="00585785"/>
    <w:rsid w:val="00585B39"/>
    <w:rsid w:val="00586041"/>
    <w:rsid w:val="00586955"/>
    <w:rsid w:val="00590284"/>
    <w:rsid w:val="00591620"/>
    <w:rsid w:val="00591B1C"/>
    <w:rsid w:val="005955BA"/>
    <w:rsid w:val="005963AA"/>
    <w:rsid w:val="00596417"/>
    <w:rsid w:val="00596B7A"/>
    <w:rsid w:val="005A0B59"/>
    <w:rsid w:val="005A245A"/>
    <w:rsid w:val="005A297F"/>
    <w:rsid w:val="005A2C7B"/>
    <w:rsid w:val="005A2CC7"/>
    <w:rsid w:val="005A328C"/>
    <w:rsid w:val="005A420F"/>
    <w:rsid w:val="005A4F40"/>
    <w:rsid w:val="005A5DB7"/>
    <w:rsid w:val="005A689F"/>
    <w:rsid w:val="005A7987"/>
    <w:rsid w:val="005B0F9A"/>
    <w:rsid w:val="005B1A42"/>
    <w:rsid w:val="005B1D03"/>
    <w:rsid w:val="005B36A8"/>
    <w:rsid w:val="005B46BD"/>
    <w:rsid w:val="005B4BDD"/>
    <w:rsid w:val="005B4DB1"/>
    <w:rsid w:val="005B4E97"/>
    <w:rsid w:val="005B6D33"/>
    <w:rsid w:val="005B70E5"/>
    <w:rsid w:val="005C0D70"/>
    <w:rsid w:val="005C162E"/>
    <w:rsid w:val="005C1B19"/>
    <w:rsid w:val="005C25C7"/>
    <w:rsid w:val="005C417A"/>
    <w:rsid w:val="005C578A"/>
    <w:rsid w:val="005C6319"/>
    <w:rsid w:val="005C682A"/>
    <w:rsid w:val="005C7A08"/>
    <w:rsid w:val="005D22FC"/>
    <w:rsid w:val="005D2B40"/>
    <w:rsid w:val="005D3D41"/>
    <w:rsid w:val="005D616A"/>
    <w:rsid w:val="005D736F"/>
    <w:rsid w:val="005D7B9B"/>
    <w:rsid w:val="005E1EB4"/>
    <w:rsid w:val="005E2303"/>
    <w:rsid w:val="005E4F70"/>
    <w:rsid w:val="005E7CE8"/>
    <w:rsid w:val="005F1190"/>
    <w:rsid w:val="005F1628"/>
    <w:rsid w:val="005F162E"/>
    <w:rsid w:val="005F16C3"/>
    <w:rsid w:val="005F328B"/>
    <w:rsid w:val="005F38FB"/>
    <w:rsid w:val="005F4D70"/>
    <w:rsid w:val="005F6547"/>
    <w:rsid w:val="005F74F3"/>
    <w:rsid w:val="00600CDF"/>
    <w:rsid w:val="0060161F"/>
    <w:rsid w:val="00601E1E"/>
    <w:rsid w:val="006045A3"/>
    <w:rsid w:val="00604BBE"/>
    <w:rsid w:val="00605811"/>
    <w:rsid w:val="00605A28"/>
    <w:rsid w:val="00605D55"/>
    <w:rsid w:val="00610DD1"/>
    <w:rsid w:val="00613604"/>
    <w:rsid w:val="00613839"/>
    <w:rsid w:val="00614E98"/>
    <w:rsid w:val="00621AD0"/>
    <w:rsid w:val="0062295C"/>
    <w:rsid w:val="00623AD2"/>
    <w:rsid w:val="006259BD"/>
    <w:rsid w:val="006268D4"/>
    <w:rsid w:val="00627B16"/>
    <w:rsid w:val="00632B51"/>
    <w:rsid w:val="00633021"/>
    <w:rsid w:val="00633159"/>
    <w:rsid w:val="00633592"/>
    <w:rsid w:val="00633CD9"/>
    <w:rsid w:val="00635C67"/>
    <w:rsid w:val="00636681"/>
    <w:rsid w:val="00636962"/>
    <w:rsid w:val="006410D9"/>
    <w:rsid w:val="0064201E"/>
    <w:rsid w:val="0064474B"/>
    <w:rsid w:val="00644C71"/>
    <w:rsid w:val="006462FA"/>
    <w:rsid w:val="00647B81"/>
    <w:rsid w:val="006505EF"/>
    <w:rsid w:val="00650AD6"/>
    <w:rsid w:val="00653E4B"/>
    <w:rsid w:val="00655C47"/>
    <w:rsid w:val="00656C19"/>
    <w:rsid w:val="00660744"/>
    <w:rsid w:val="00660AEB"/>
    <w:rsid w:val="00660EBB"/>
    <w:rsid w:val="00661021"/>
    <w:rsid w:val="006625F7"/>
    <w:rsid w:val="00663CC5"/>
    <w:rsid w:val="006654DE"/>
    <w:rsid w:val="00666A14"/>
    <w:rsid w:val="00670660"/>
    <w:rsid w:val="00672E2F"/>
    <w:rsid w:val="0068273D"/>
    <w:rsid w:val="00683C1B"/>
    <w:rsid w:val="00684164"/>
    <w:rsid w:val="00684D69"/>
    <w:rsid w:val="00684E55"/>
    <w:rsid w:val="00685278"/>
    <w:rsid w:val="006861F4"/>
    <w:rsid w:val="00686AF3"/>
    <w:rsid w:val="006928F3"/>
    <w:rsid w:val="006930AC"/>
    <w:rsid w:val="00693B0E"/>
    <w:rsid w:val="00694734"/>
    <w:rsid w:val="00694F98"/>
    <w:rsid w:val="006952F5"/>
    <w:rsid w:val="00696BAB"/>
    <w:rsid w:val="006A1614"/>
    <w:rsid w:val="006A2572"/>
    <w:rsid w:val="006A26EC"/>
    <w:rsid w:val="006A350C"/>
    <w:rsid w:val="006A4E97"/>
    <w:rsid w:val="006A5596"/>
    <w:rsid w:val="006A576A"/>
    <w:rsid w:val="006A6224"/>
    <w:rsid w:val="006A6279"/>
    <w:rsid w:val="006A6715"/>
    <w:rsid w:val="006A73FD"/>
    <w:rsid w:val="006A7BC9"/>
    <w:rsid w:val="006B4233"/>
    <w:rsid w:val="006B44AA"/>
    <w:rsid w:val="006B4615"/>
    <w:rsid w:val="006B4620"/>
    <w:rsid w:val="006B4787"/>
    <w:rsid w:val="006B4ED2"/>
    <w:rsid w:val="006B566B"/>
    <w:rsid w:val="006B5A94"/>
    <w:rsid w:val="006B6E3B"/>
    <w:rsid w:val="006C15BC"/>
    <w:rsid w:val="006C1B42"/>
    <w:rsid w:val="006C285C"/>
    <w:rsid w:val="006C28E0"/>
    <w:rsid w:val="006C2F07"/>
    <w:rsid w:val="006C56C9"/>
    <w:rsid w:val="006C67D7"/>
    <w:rsid w:val="006D144F"/>
    <w:rsid w:val="006D567B"/>
    <w:rsid w:val="006D671A"/>
    <w:rsid w:val="006D6EE7"/>
    <w:rsid w:val="006D72C7"/>
    <w:rsid w:val="006E0B76"/>
    <w:rsid w:val="006E1B7C"/>
    <w:rsid w:val="006E1CF0"/>
    <w:rsid w:val="006E2CBE"/>
    <w:rsid w:val="006E2EB3"/>
    <w:rsid w:val="006E3EAB"/>
    <w:rsid w:val="006E521B"/>
    <w:rsid w:val="006E6A0F"/>
    <w:rsid w:val="006E798E"/>
    <w:rsid w:val="006F2671"/>
    <w:rsid w:val="006F30B4"/>
    <w:rsid w:val="006F36D4"/>
    <w:rsid w:val="006F3F8C"/>
    <w:rsid w:val="006F46C3"/>
    <w:rsid w:val="006F4BD8"/>
    <w:rsid w:val="006F6E12"/>
    <w:rsid w:val="006F6FE1"/>
    <w:rsid w:val="007009AA"/>
    <w:rsid w:val="00701A84"/>
    <w:rsid w:val="007026E3"/>
    <w:rsid w:val="007036C3"/>
    <w:rsid w:val="00704725"/>
    <w:rsid w:val="00705859"/>
    <w:rsid w:val="00706041"/>
    <w:rsid w:val="0070604F"/>
    <w:rsid w:val="007070C0"/>
    <w:rsid w:val="00710362"/>
    <w:rsid w:val="007105B3"/>
    <w:rsid w:val="00710CE2"/>
    <w:rsid w:val="0071159C"/>
    <w:rsid w:val="00711AF7"/>
    <w:rsid w:val="007123AF"/>
    <w:rsid w:val="00712A96"/>
    <w:rsid w:val="007145D7"/>
    <w:rsid w:val="00716734"/>
    <w:rsid w:val="007179E8"/>
    <w:rsid w:val="00720848"/>
    <w:rsid w:val="00720B1D"/>
    <w:rsid w:val="00721056"/>
    <w:rsid w:val="00723856"/>
    <w:rsid w:val="00723914"/>
    <w:rsid w:val="00723918"/>
    <w:rsid w:val="00723B0E"/>
    <w:rsid w:val="00724628"/>
    <w:rsid w:val="00725C65"/>
    <w:rsid w:val="00725C94"/>
    <w:rsid w:val="00726A6C"/>
    <w:rsid w:val="00726B23"/>
    <w:rsid w:val="00726DB7"/>
    <w:rsid w:val="00727E29"/>
    <w:rsid w:val="00731195"/>
    <w:rsid w:val="0073129B"/>
    <w:rsid w:val="00733083"/>
    <w:rsid w:val="007342E5"/>
    <w:rsid w:val="0073556A"/>
    <w:rsid w:val="0074266D"/>
    <w:rsid w:val="0074283E"/>
    <w:rsid w:val="00742B21"/>
    <w:rsid w:val="00742F8E"/>
    <w:rsid w:val="0074430A"/>
    <w:rsid w:val="00744517"/>
    <w:rsid w:val="00746647"/>
    <w:rsid w:val="00746A3F"/>
    <w:rsid w:val="00746E61"/>
    <w:rsid w:val="007474D1"/>
    <w:rsid w:val="0074765E"/>
    <w:rsid w:val="00747AE3"/>
    <w:rsid w:val="00750137"/>
    <w:rsid w:val="0075115C"/>
    <w:rsid w:val="007525B7"/>
    <w:rsid w:val="00752BB4"/>
    <w:rsid w:val="00755157"/>
    <w:rsid w:val="00755674"/>
    <w:rsid w:val="0075605F"/>
    <w:rsid w:val="00757355"/>
    <w:rsid w:val="007625B6"/>
    <w:rsid w:val="00764689"/>
    <w:rsid w:val="007657DD"/>
    <w:rsid w:val="00766147"/>
    <w:rsid w:val="00766DD4"/>
    <w:rsid w:val="00766DF7"/>
    <w:rsid w:val="00767246"/>
    <w:rsid w:val="00770518"/>
    <w:rsid w:val="00771F84"/>
    <w:rsid w:val="007724D2"/>
    <w:rsid w:val="00772E30"/>
    <w:rsid w:val="00774C47"/>
    <w:rsid w:val="007753BC"/>
    <w:rsid w:val="007769FC"/>
    <w:rsid w:val="00780470"/>
    <w:rsid w:val="00780FD4"/>
    <w:rsid w:val="00784ABB"/>
    <w:rsid w:val="00784C42"/>
    <w:rsid w:val="00786AF0"/>
    <w:rsid w:val="00787CB8"/>
    <w:rsid w:val="00787FE3"/>
    <w:rsid w:val="00790A94"/>
    <w:rsid w:val="00790EA4"/>
    <w:rsid w:val="007911B2"/>
    <w:rsid w:val="007918B6"/>
    <w:rsid w:val="00792E21"/>
    <w:rsid w:val="007951BA"/>
    <w:rsid w:val="007972F1"/>
    <w:rsid w:val="00797ACE"/>
    <w:rsid w:val="00797BC1"/>
    <w:rsid w:val="007A08F7"/>
    <w:rsid w:val="007A0FA8"/>
    <w:rsid w:val="007A1E5B"/>
    <w:rsid w:val="007A36C9"/>
    <w:rsid w:val="007A4457"/>
    <w:rsid w:val="007A46FC"/>
    <w:rsid w:val="007A50A6"/>
    <w:rsid w:val="007A5188"/>
    <w:rsid w:val="007A613C"/>
    <w:rsid w:val="007A6507"/>
    <w:rsid w:val="007A6512"/>
    <w:rsid w:val="007A67FD"/>
    <w:rsid w:val="007A683A"/>
    <w:rsid w:val="007B2920"/>
    <w:rsid w:val="007B3C70"/>
    <w:rsid w:val="007B3D71"/>
    <w:rsid w:val="007B5213"/>
    <w:rsid w:val="007B54C2"/>
    <w:rsid w:val="007B6DCC"/>
    <w:rsid w:val="007B7DDF"/>
    <w:rsid w:val="007C008A"/>
    <w:rsid w:val="007C17E8"/>
    <w:rsid w:val="007C292F"/>
    <w:rsid w:val="007C2C70"/>
    <w:rsid w:val="007C3055"/>
    <w:rsid w:val="007C3DC6"/>
    <w:rsid w:val="007C4090"/>
    <w:rsid w:val="007C5377"/>
    <w:rsid w:val="007C5AF3"/>
    <w:rsid w:val="007C5B4D"/>
    <w:rsid w:val="007D05CA"/>
    <w:rsid w:val="007D07A2"/>
    <w:rsid w:val="007D11DC"/>
    <w:rsid w:val="007D16DC"/>
    <w:rsid w:val="007D1746"/>
    <w:rsid w:val="007D4C26"/>
    <w:rsid w:val="007D5CBB"/>
    <w:rsid w:val="007D6572"/>
    <w:rsid w:val="007E0563"/>
    <w:rsid w:val="007E16D0"/>
    <w:rsid w:val="007E1D1F"/>
    <w:rsid w:val="007E4FE6"/>
    <w:rsid w:val="007E5E8F"/>
    <w:rsid w:val="007E6590"/>
    <w:rsid w:val="007E78FD"/>
    <w:rsid w:val="007F0715"/>
    <w:rsid w:val="007F33A5"/>
    <w:rsid w:val="007F4326"/>
    <w:rsid w:val="007F5012"/>
    <w:rsid w:val="007F6346"/>
    <w:rsid w:val="007F6A96"/>
    <w:rsid w:val="007F6FAA"/>
    <w:rsid w:val="008016DA"/>
    <w:rsid w:val="00803D1B"/>
    <w:rsid w:val="0080418D"/>
    <w:rsid w:val="00804854"/>
    <w:rsid w:val="00805D01"/>
    <w:rsid w:val="00812980"/>
    <w:rsid w:val="008147E0"/>
    <w:rsid w:val="00814ACE"/>
    <w:rsid w:val="00816182"/>
    <w:rsid w:val="00822B05"/>
    <w:rsid w:val="00822C3A"/>
    <w:rsid w:val="00823971"/>
    <w:rsid w:val="00824343"/>
    <w:rsid w:val="00826534"/>
    <w:rsid w:val="00826C28"/>
    <w:rsid w:val="00830D14"/>
    <w:rsid w:val="00831D53"/>
    <w:rsid w:val="00831F2C"/>
    <w:rsid w:val="008331F8"/>
    <w:rsid w:val="008335E0"/>
    <w:rsid w:val="00833E5B"/>
    <w:rsid w:val="00837F24"/>
    <w:rsid w:val="008409AB"/>
    <w:rsid w:val="00842D0A"/>
    <w:rsid w:val="0084602F"/>
    <w:rsid w:val="008461D3"/>
    <w:rsid w:val="00846565"/>
    <w:rsid w:val="0084664C"/>
    <w:rsid w:val="008475BA"/>
    <w:rsid w:val="00847755"/>
    <w:rsid w:val="008508EA"/>
    <w:rsid w:val="00851FB3"/>
    <w:rsid w:val="0085267C"/>
    <w:rsid w:val="00853959"/>
    <w:rsid w:val="00855A04"/>
    <w:rsid w:val="00855DA8"/>
    <w:rsid w:val="008567AE"/>
    <w:rsid w:val="008569C0"/>
    <w:rsid w:val="008602E0"/>
    <w:rsid w:val="008608BE"/>
    <w:rsid w:val="008609D0"/>
    <w:rsid w:val="00860E95"/>
    <w:rsid w:val="008610EC"/>
    <w:rsid w:val="00861A35"/>
    <w:rsid w:val="008625DD"/>
    <w:rsid w:val="008631FE"/>
    <w:rsid w:val="0086397B"/>
    <w:rsid w:val="00863B71"/>
    <w:rsid w:val="00865A18"/>
    <w:rsid w:val="00873B5D"/>
    <w:rsid w:val="00873D24"/>
    <w:rsid w:val="008767C4"/>
    <w:rsid w:val="00877B50"/>
    <w:rsid w:val="00880C4E"/>
    <w:rsid w:val="00881FBD"/>
    <w:rsid w:val="00882953"/>
    <w:rsid w:val="00884568"/>
    <w:rsid w:val="00886D39"/>
    <w:rsid w:val="0089273E"/>
    <w:rsid w:val="00892E00"/>
    <w:rsid w:val="008936E5"/>
    <w:rsid w:val="00893EB2"/>
    <w:rsid w:val="008946EA"/>
    <w:rsid w:val="0089650D"/>
    <w:rsid w:val="0089687B"/>
    <w:rsid w:val="00897EB9"/>
    <w:rsid w:val="00897EF3"/>
    <w:rsid w:val="008A0266"/>
    <w:rsid w:val="008A0C4A"/>
    <w:rsid w:val="008A3781"/>
    <w:rsid w:val="008A4F8A"/>
    <w:rsid w:val="008A5A87"/>
    <w:rsid w:val="008A5BF1"/>
    <w:rsid w:val="008A6265"/>
    <w:rsid w:val="008B1A2A"/>
    <w:rsid w:val="008B24C0"/>
    <w:rsid w:val="008B2979"/>
    <w:rsid w:val="008B29AE"/>
    <w:rsid w:val="008B4958"/>
    <w:rsid w:val="008B4978"/>
    <w:rsid w:val="008B4D16"/>
    <w:rsid w:val="008B5E62"/>
    <w:rsid w:val="008C3E70"/>
    <w:rsid w:val="008C3EA4"/>
    <w:rsid w:val="008C4411"/>
    <w:rsid w:val="008C4D93"/>
    <w:rsid w:val="008C5DE5"/>
    <w:rsid w:val="008D0EA5"/>
    <w:rsid w:val="008D1879"/>
    <w:rsid w:val="008D2B4F"/>
    <w:rsid w:val="008D34FD"/>
    <w:rsid w:val="008D43B6"/>
    <w:rsid w:val="008E0C18"/>
    <w:rsid w:val="008E1123"/>
    <w:rsid w:val="008E1387"/>
    <w:rsid w:val="008E6766"/>
    <w:rsid w:val="008E6E96"/>
    <w:rsid w:val="008E7EA7"/>
    <w:rsid w:val="008F2862"/>
    <w:rsid w:val="008F2C56"/>
    <w:rsid w:val="008F2DB6"/>
    <w:rsid w:val="008F54DE"/>
    <w:rsid w:val="008F6AF6"/>
    <w:rsid w:val="008F6BFE"/>
    <w:rsid w:val="008F78BF"/>
    <w:rsid w:val="00900FFC"/>
    <w:rsid w:val="0090152F"/>
    <w:rsid w:val="009038DF"/>
    <w:rsid w:val="00905AE6"/>
    <w:rsid w:val="009102B1"/>
    <w:rsid w:val="009102B9"/>
    <w:rsid w:val="009112D5"/>
    <w:rsid w:val="009117AF"/>
    <w:rsid w:val="0091205E"/>
    <w:rsid w:val="00912AFC"/>
    <w:rsid w:val="00912BA3"/>
    <w:rsid w:val="00912F1A"/>
    <w:rsid w:val="00913A8F"/>
    <w:rsid w:val="00913DA9"/>
    <w:rsid w:val="00915BD0"/>
    <w:rsid w:val="0091635B"/>
    <w:rsid w:val="009165B6"/>
    <w:rsid w:val="00916AF0"/>
    <w:rsid w:val="0091764F"/>
    <w:rsid w:val="00917B31"/>
    <w:rsid w:val="00921BF0"/>
    <w:rsid w:val="00921EF2"/>
    <w:rsid w:val="00922D1D"/>
    <w:rsid w:val="00923A54"/>
    <w:rsid w:val="009256BF"/>
    <w:rsid w:val="0092577B"/>
    <w:rsid w:val="00926831"/>
    <w:rsid w:val="00927B4A"/>
    <w:rsid w:val="00931126"/>
    <w:rsid w:val="00932762"/>
    <w:rsid w:val="009336D5"/>
    <w:rsid w:val="00934556"/>
    <w:rsid w:val="0093465B"/>
    <w:rsid w:val="009358E2"/>
    <w:rsid w:val="00936965"/>
    <w:rsid w:val="00937163"/>
    <w:rsid w:val="00937FC8"/>
    <w:rsid w:val="009403D4"/>
    <w:rsid w:val="00940FBB"/>
    <w:rsid w:val="00941301"/>
    <w:rsid w:val="00942FF5"/>
    <w:rsid w:val="00943150"/>
    <w:rsid w:val="00943B39"/>
    <w:rsid w:val="00943F58"/>
    <w:rsid w:val="0094443B"/>
    <w:rsid w:val="0094469F"/>
    <w:rsid w:val="009459AC"/>
    <w:rsid w:val="009474ED"/>
    <w:rsid w:val="0094784E"/>
    <w:rsid w:val="009478B6"/>
    <w:rsid w:val="0094793B"/>
    <w:rsid w:val="009522E0"/>
    <w:rsid w:val="009524AF"/>
    <w:rsid w:val="00953D09"/>
    <w:rsid w:val="00954207"/>
    <w:rsid w:val="00955DC7"/>
    <w:rsid w:val="00955FB4"/>
    <w:rsid w:val="00956336"/>
    <w:rsid w:val="00956DBA"/>
    <w:rsid w:val="00956DCC"/>
    <w:rsid w:val="009573ED"/>
    <w:rsid w:val="00960133"/>
    <w:rsid w:val="0096197F"/>
    <w:rsid w:val="00962F4C"/>
    <w:rsid w:val="00964882"/>
    <w:rsid w:val="00964BFB"/>
    <w:rsid w:val="009678EF"/>
    <w:rsid w:val="00972547"/>
    <w:rsid w:val="00972737"/>
    <w:rsid w:val="00972764"/>
    <w:rsid w:val="009727B4"/>
    <w:rsid w:val="00972D10"/>
    <w:rsid w:val="009746C4"/>
    <w:rsid w:val="009763A1"/>
    <w:rsid w:val="009763A6"/>
    <w:rsid w:val="00976894"/>
    <w:rsid w:val="0098095B"/>
    <w:rsid w:val="00980ACF"/>
    <w:rsid w:val="00981293"/>
    <w:rsid w:val="009816BB"/>
    <w:rsid w:val="00982355"/>
    <w:rsid w:val="0098278D"/>
    <w:rsid w:val="00984168"/>
    <w:rsid w:val="009841D2"/>
    <w:rsid w:val="0098473F"/>
    <w:rsid w:val="00984DC3"/>
    <w:rsid w:val="00984E29"/>
    <w:rsid w:val="0098548A"/>
    <w:rsid w:val="009857A5"/>
    <w:rsid w:val="00987946"/>
    <w:rsid w:val="00990EF9"/>
    <w:rsid w:val="009914DB"/>
    <w:rsid w:val="00993DD3"/>
    <w:rsid w:val="00994731"/>
    <w:rsid w:val="00994BFA"/>
    <w:rsid w:val="0099765D"/>
    <w:rsid w:val="009A0562"/>
    <w:rsid w:val="009A1C6A"/>
    <w:rsid w:val="009A21F7"/>
    <w:rsid w:val="009A3CAE"/>
    <w:rsid w:val="009A5B3A"/>
    <w:rsid w:val="009A5B85"/>
    <w:rsid w:val="009A6828"/>
    <w:rsid w:val="009A682E"/>
    <w:rsid w:val="009A74A7"/>
    <w:rsid w:val="009A7C3F"/>
    <w:rsid w:val="009B115E"/>
    <w:rsid w:val="009B1508"/>
    <w:rsid w:val="009B15DC"/>
    <w:rsid w:val="009B46E3"/>
    <w:rsid w:val="009B54E6"/>
    <w:rsid w:val="009B5E19"/>
    <w:rsid w:val="009B7188"/>
    <w:rsid w:val="009C04EA"/>
    <w:rsid w:val="009C0579"/>
    <w:rsid w:val="009C0FAB"/>
    <w:rsid w:val="009C13F6"/>
    <w:rsid w:val="009C1AAD"/>
    <w:rsid w:val="009C390B"/>
    <w:rsid w:val="009C42F0"/>
    <w:rsid w:val="009C45C5"/>
    <w:rsid w:val="009C5D2B"/>
    <w:rsid w:val="009C7594"/>
    <w:rsid w:val="009D0A2F"/>
    <w:rsid w:val="009D0A6C"/>
    <w:rsid w:val="009D0E76"/>
    <w:rsid w:val="009D23A1"/>
    <w:rsid w:val="009D38D1"/>
    <w:rsid w:val="009D46C1"/>
    <w:rsid w:val="009D51AE"/>
    <w:rsid w:val="009E280D"/>
    <w:rsid w:val="009E31DA"/>
    <w:rsid w:val="009E5448"/>
    <w:rsid w:val="009E5E5E"/>
    <w:rsid w:val="009E735D"/>
    <w:rsid w:val="009E77CE"/>
    <w:rsid w:val="009F079C"/>
    <w:rsid w:val="009F093C"/>
    <w:rsid w:val="009F1125"/>
    <w:rsid w:val="009F1AC6"/>
    <w:rsid w:val="009F211C"/>
    <w:rsid w:val="009F292D"/>
    <w:rsid w:val="009F2AE3"/>
    <w:rsid w:val="009F3640"/>
    <w:rsid w:val="009F37AD"/>
    <w:rsid w:val="009F3D52"/>
    <w:rsid w:val="009F46DE"/>
    <w:rsid w:val="009F4C3D"/>
    <w:rsid w:val="009F56C6"/>
    <w:rsid w:val="009F5A7A"/>
    <w:rsid w:val="009F7053"/>
    <w:rsid w:val="00A00091"/>
    <w:rsid w:val="00A00218"/>
    <w:rsid w:val="00A01041"/>
    <w:rsid w:val="00A013E6"/>
    <w:rsid w:val="00A0264E"/>
    <w:rsid w:val="00A03139"/>
    <w:rsid w:val="00A03DF2"/>
    <w:rsid w:val="00A04AD7"/>
    <w:rsid w:val="00A05978"/>
    <w:rsid w:val="00A059CF"/>
    <w:rsid w:val="00A05C35"/>
    <w:rsid w:val="00A06D64"/>
    <w:rsid w:val="00A0759E"/>
    <w:rsid w:val="00A1079F"/>
    <w:rsid w:val="00A138C1"/>
    <w:rsid w:val="00A14161"/>
    <w:rsid w:val="00A14AE6"/>
    <w:rsid w:val="00A15B98"/>
    <w:rsid w:val="00A161A9"/>
    <w:rsid w:val="00A20B4A"/>
    <w:rsid w:val="00A20C87"/>
    <w:rsid w:val="00A214E6"/>
    <w:rsid w:val="00A21F26"/>
    <w:rsid w:val="00A236AA"/>
    <w:rsid w:val="00A239C4"/>
    <w:rsid w:val="00A2469B"/>
    <w:rsid w:val="00A24AE5"/>
    <w:rsid w:val="00A26089"/>
    <w:rsid w:val="00A27544"/>
    <w:rsid w:val="00A27AD2"/>
    <w:rsid w:val="00A30172"/>
    <w:rsid w:val="00A304E6"/>
    <w:rsid w:val="00A31FBE"/>
    <w:rsid w:val="00A3231B"/>
    <w:rsid w:val="00A34898"/>
    <w:rsid w:val="00A36DE7"/>
    <w:rsid w:val="00A40359"/>
    <w:rsid w:val="00A40975"/>
    <w:rsid w:val="00A40C88"/>
    <w:rsid w:val="00A41804"/>
    <w:rsid w:val="00A443E0"/>
    <w:rsid w:val="00A445F5"/>
    <w:rsid w:val="00A455F6"/>
    <w:rsid w:val="00A51D94"/>
    <w:rsid w:val="00A549E2"/>
    <w:rsid w:val="00A56B89"/>
    <w:rsid w:val="00A577CC"/>
    <w:rsid w:val="00A57A63"/>
    <w:rsid w:val="00A60641"/>
    <w:rsid w:val="00A61A19"/>
    <w:rsid w:val="00A62D74"/>
    <w:rsid w:val="00A64CFB"/>
    <w:rsid w:val="00A652B7"/>
    <w:rsid w:val="00A660F9"/>
    <w:rsid w:val="00A67AA1"/>
    <w:rsid w:val="00A709F4"/>
    <w:rsid w:val="00A70EAF"/>
    <w:rsid w:val="00A7108D"/>
    <w:rsid w:val="00A71467"/>
    <w:rsid w:val="00A71821"/>
    <w:rsid w:val="00A724FF"/>
    <w:rsid w:val="00A74B5E"/>
    <w:rsid w:val="00A75140"/>
    <w:rsid w:val="00A75A0E"/>
    <w:rsid w:val="00A75AAB"/>
    <w:rsid w:val="00A77C2A"/>
    <w:rsid w:val="00A8150A"/>
    <w:rsid w:val="00A81EEC"/>
    <w:rsid w:val="00A82A1F"/>
    <w:rsid w:val="00A831DD"/>
    <w:rsid w:val="00A8366F"/>
    <w:rsid w:val="00A83DE4"/>
    <w:rsid w:val="00A83FBD"/>
    <w:rsid w:val="00A844FE"/>
    <w:rsid w:val="00A8455C"/>
    <w:rsid w:val="00A84C2F"/>
    <w:rsid w:val="00A851AB"/>
    <w:rsid w:val="00A86BC1"/>
    <w:rsid w:val="00A909F4"/>
    <w:rsid w:val="00A90FFC"/>
    <w:rsid w:val="00A91B9B"/>
    <w:rsid w:val="00A93490"/>
    <w:rsid w:val="00A93CEE"/>
    <w:rsid w:val="00A95DBF"/>
    <w:rsid w:val="00A966C5"/>
    <w:rsid w:val="00A96B61"/>
    <w:rsid w:val="00A97265"/>
    <w:rsid w:val="00A97E29"/>
    <w:rsid w:val="00A97ECB"/>
    <w:rsid w:val="00AA0D8F"/>
    <w:rsid w:val="00AA4F8A"/>
    <w:rsid w:val="00AA77E6"/>
    <w:rsid w:val="00AB134A"/>
    <w:rsid w:val="00AB2223"/>
    <w:rsid w:val="00AB22FD"/>
    <w:rsid w:val="00AB249C"/>
    <w:rsid w:val="00AB2E17"/>
    <w:rsid w:val="00AB3141"/>
    <w:rsid w:val="00AB5EF7"/>
    <w:rsid w:val="00AB609D"/>
    <w:rsid w:val="00AB66B8"/>
    <w:rsid w:val="00AB6EDE"/>
    <w:rsid w:val="00AB74F6"/>
    <w:rsid w:val="00AC12CA"/>
    <w:rsid w:val="00AC1639"/>
    <w:rsid w:val="00AC2268"/>
    <w:rsid w:val="00AC2689"/>
    <w:rsid w:val="00AC3193"/>
    <w:rsid w:val="00AC3506"/>
    <w:rsid w:val="00AC3E69"/>
    <w:rsid w:val="00AC45CB"/>
    <w:rsid w:val="00AC59DA"/>
    <w:rsid w:val="00AC6253"/>
    <w:rsid w:val="00AD0E44"/>
    <w:rsid w:val="00AD155A"/>
    <w:rsid w:val="00AD2511"/>
    <w:rsid w:val="00AD3EE6"/>
    <w:rsid w:val="00AD598A"/>
    <w:rsid w:val="00AD6D3C"/>
    <w:rsid w:val="00AD6F75"/>
    <w:rsid w:val="00AD7327"/>
    <w:rsid w:val="00AD75D8"/>
    <w:rsid w:val="00AD7CAC"/>
    <w:rsid w:val="00AD7DE4"/>
    <w:rsid w:val="00AE0352"/>
    <w:rsid w:val="00AE1BF7"/>
    <w:rsid w:val="00AE3D01"/>
    <w:rsid w:val="00AE4FC4"/>
    <w:rsid w:val="00AE5260"/>
    <w:rsid w:val="00AE5C75"/>
    <w:rsid w:val="00AE5CF7"/>
    <w:rsid w:val="00AE67B6"/>
    <w:rsid w:val="00AF08A4"/>
    <w:rsid w:val="00AF0D29"/>
    <w:rsid w:val="00AF3442"/>
    <w:rsid w:val="00AF3762"/>
    <w:rsid w:val="00AF383E"/>
    <w:rsid w:val="00AF49A0"/>
    <w:rsid w:val="00AF5D13"/>
    <w:rsid w:val="00AF6137"/>
    <w:rsid w:val="00AF67B7"/>
    <w:rsid w:val="00AF7CFA"/>
    <w:rsid w:val="00B0082B"/>
    <w:rsid w:val="00B00F0A"/>
    <w:rsid w:val="00B031A6"/>
    <w:rsid w:val="00B05183"/>
    <w:rsid w:val="00B05EB7"/>
    <w:rsid w:val="00B0641E"/>
    <w:rsid w:val="00B10A9D"/>
    <w:rsid w:val="00B118C3"/>
    <w:rsid w:val="00B11AF8"/>
    <w:rsid w:val="00B13B03"/>
    <w:rsid w:val="00B14A65"/>
    <w:rsid w:val="00B14CCF"/>
    <w:rsid w:val="00B17226"/>
    <w:rsid w:val="00B1739F"/>
    <w:rsid w:val="00B2037B"/>
    <w:rsid w:val="00B20435"/>
    <w:rsid w:val="00B216AE"/>
    <w:rsid w:val="00B2193F"/>
    <w:rsid w:val="00B22D70"/>
    <w:rsid w:val="00B2398A"/>
    <w:rsid w:val="00B255BB"/>
    <w:rsid w:val="00B27922"/>
    <w:rsid w:val="00B32FD2"/>
    <w:rsid w:val="00B33BC9"/>
    <w:rsid w:val="00B34081"/>
    <w:rsid w:val="00B34169"/>
    <w:rsid w:val="00B34E8F"/>
    <w:rsid w:val="00B36225"/>
    <w:rsid w:val="00B36CBB"/>
    <w:rsid w:val="00B40AC5"/>
    <w:rsid w:val="00B40DB4"/>
    <w:rsid w:val="00B4140B"/>
    <w:rsid w:val="00B42D7A"/>
    <w:rsid w:val="00B43529"/>
    <w:rsid w:val="00B45828"/>
    <w:rsid w:val="00B50992"/>
    <w:rsid w:val="00B51807"/>
    <w:rsid w:val="00B51D11"/>
    <w:rsid w:val="00B52304"/>
    <w:rsid w:val="00B53724"/>
    <w:rsid w:val="00B568D1"/>
    <w:rsid w:val="00B5694B"/>
    <w:rsid w:val="00B56F9E"/>
    <w:rsid w:val="00B6040F"/>
    <w:rsid w:val="00B60D18"/>
    <w:rsid w:val="00B62589"/>
    <w:rsid w:val="00B6264C"/>
    <w:rsid w:val="00B66683"/>
    <w:rsid w:val="00B70AB4"/>
    <w:rsid w:val="00B7191C"/>
    <w:rsid w:val="00B71C61"/>
    <w:rsid w:val="00B71D8C"/>
    <w:rsid w:val="00B756FD"/>
    <w:rsid w:val="00B75BFA"/>
    <w:rsid w:val="00B77B29"/>
    <w:rsid w:val="00B82CF7"/>
    <w:rsid w:val="00B82E6C"/>
    <w:rsid w:val="00B835AC"/>
    <w:rsid w:val="00B83E5B"/>
    <w:rsid w:val="00B840FF"/>
    <w:rsid w:val="00B84643"/>
    <w:rsid w:val="00B84A8B"/>
    <w:rsid w:val="00B850F5"/>
    <w:rsid w:val="00B8792A"/>
    <w:rsid w:val="00B87E24"/>
    <w:rsid w:val="00B91C97"/>
    <w:rsid w:val="00B923D8"/>
    <w:rsid w:val="00B924CB"/>
    <w:rsid w:val="00B93035"/>
    <w:rsid w:val="00B95302"/>
    <w:rsid w:val="00B9654B"/>
    <w:rsid w:val="00B96812"/>
    <w:rsid w:val="00B972C8"/>
    <w:rsid w:val="00BA0E0F"/>
    <w:rsid w:val="00BA0E28"/>
    <w:rsid w:val="00BA1742"/>
    <w:rsid w:val="00BA240A"/>
    <w:rsid w:val="00BA4783"/>
    <w:rsid w:val="00BA4A15"/>
    <w:rsid w:val="00BA545A"/>
    <w:rsid w:val="00BA5B3E"/>
    <w:rsid w:val="00BA6A1E"/>
    <w:rsid w:val="00BA779B"/>
    <w:rsid w:val="00BB14E3"/>
    <w:rsid w:val="00BB26B3"/>
    <w:rsid w:val="00BB405B"/>
    <w:rsid w:val="00BB6955"/>
    <w:rsid w:val="00BB789F"/>
    <w:rsid w:val="00BC2FA5"/>
    <w:rsid w:val="00BC31D7"/>
    <w:rsid w:val="00BC6991"/>
    <w:rsid w:val="00BC7954"/>
    <w:rsid w:val="00BC7BCA"/>
    <w:rsid w:val="00BC7BDB"/>
    <w:rsid w:val="00BD0888"/>
    <w:rsid w:val="00BD0E92"/>
    <w:rsid w:val="00BD16CC"/>
    <w:rsid w:val="00BD2382"/>
    <w:rsid w:val="00BD2A71"/>
    <w:rsid w:val="00BD38A7"/>
    <w:rsid w:val="00BD4CB1"/>
    <w:rsid w:val="00BD4D58"/>
    <w:rsid w:val="00BD52F0"/>
    <w:rsid w:val="00BD5685"/>
    <w:rsid w:val="00BD58EC"/>
    <w:rsid w:val="00BD6AE4"/>
    <w:rsid w:val="00BD6C5E"/>
    <w:rsid w:val="00BD7122"/>
    <w:rsid w:val="00BD7C1C"/>
    <w:rsid w:val="00BE0628"/>
    <w:rsid w:val="00BE11E1"/>
    <w:rsid w:val="00BE1F7A"/>
    <w:rsid w:val="00BE2426"/>
    <w:rsid w:val="00BE2827"/>
    <w:rsid w:val="00BE3A6B"/>
    <w:rsid w:val="00BE40A3"/>
    <w:rsid w:val="00BE52C6"/>
    <w:rsid w:val="00BE5D62"/>
    <w:rsid w:val="00BE6BA9"/>
    <w:rsid w:val="00BF1EA6"/>
    <w:rsid w:val="00BF1F32"/>
    <w:rsid w:val="00BF2201"/>
    <w:rsid w:val="00BF3313"/>
    <w:rsid w:val="00BF4EBD"/>
    <w:rsid w:val="00BF6509"/>
    <w:rsid w:val="00BF76ED"/>
    <w:rsid w:val="00BF7CA8"/>
    <w:rsid w:val="00C000E6"/>
    <w:rsid w:val="00C004F6"/>
    <w:rsid w:val="00C02961"/>
    <w:rsid w:val="00C04D6B"/>
    <w:rsid w:val="00C0626E"/>
    <w:rsid w:val="00C0732C"/>
    <w:rsid w:val="00C10A53"/>
    <w:rsid w:val="00C1103E"/>
    <w:rsid w:val="00C11B1A"/>
    <w:rsid w:val="00C12C21"/>
    <w:rsid w:val="00C136A3"/>
    <w:rsid w:val="00C14627"/>
    <w:rsid w:val="00C14F7C"/>
    <w:rsid w:val="00C15196"/>
    <w:rsid w:val="00C1558A"/>
    <w:rsid w:val="00C16E65"/>
    <w:rsid w:val="00C16EC8"/>
    <w:rsid w:val="00C176D2"/>
    <w:rsid w:val="00C20553"/>
    <w:rsid w:val="00C20690"/>
    <w:rsid w:val="00C2451E"/>
    <w:rsid w:val="00C25625"/>
    <w:rsid w:val="00C270ED"/>
    <w:rsid w:val="00C27890"/>
    <w:rsid w:val="00C33549"/>
    <w:rsid w:val="00C338AF"/>
    <w:rsid w:val="00C33ADF"/>
    <w:rsid w:val="00C349F2"/>
    <w:rsid w:val="00C358F5"/>
    <w:rsid w:val="00C37EB8"/>
    <w:rsid w:val="00C409F2"/>
    <w:rsid w:val="00C40EFF"/>
    <w:rsid w:val="00C4224C"/>
    <w:rsid w:val="00C426BD"/>
    <w:rsid w:val="00C42AF3"/>
    <w:rsid w:val="00C4512C"/>
    <w:rsid w:val="00C473A5"/>
    <w:rsid w:val="00C50F27"/>
    <w:rsid w:val="00C51630"/>
    <w:rsid w:val="00C51868"/>
    <w:rsid w:val="00C51943"/>
    <w:rsid w:val="00C51F0B"/>
    <w:rsid w:val="00C53510"/>
    <w:rsid w:val="00C53BF7"/>
    <w:rsid w:val="00C53DCB"/>
    <w:rsid w:val="00C55A26"/>
    <w:rsid w:val="00C55FDC"/>
    <w:rsid w:val="00C561A1"/>
    <w:rsid w:val="00C57185"/>
    <w:rsid w:val="00C60374"/>
    <w:rsid w:val="00C6197D"/>
    <w:rsid w:val="00C621A8"/>
    <w:rsid w:val="00C627F5"/>
    <w:rsid w:val="00C641CF"/>
    <w:rsid w:val="00C6453D"/>
    <w:rsid w:val="00C64A1B"/>
    <w:rsid w:val="00C65F10"/>
    <w:rsid w:val="00C65F60"/>
    <w:rsid w:val="00C66CD5"/>
    <w:rsid w:val="00C679AC"/>
    <w:rsid w:val="00C734CB"/>
    <w:rsid w:val="00C73F35"/>
    <w:rsid w:val="00C74CE6"/>
    <w:rsid w:val="00C750F1"/>
    <w:rsid w:val="00C75CB4"/>
    <w:rsid w:val="00C75D0D"/>
    <w:rsid w:val="00C763A1"/>
    <w:rsid w:val="00C77D07"/>
    <w:rsid w:val="00C8014F"/>
    <w:rsid w:val="00C807B9"/>
    <w:rsid w:val="00C81657"/>
    <w:rsid w:val="00C81AE8"/>
    <w:rsid w:val="00C83F54"/>
    <w:rsid w:val="00C8417F"/>
    <w:rsid w:val="00C8459E"/>
    <w:rsid w:val="00C857C9"/>
    <w:rsid w:val="00C86E6A"/>
    <w:rsid w:val="00C87499"/>
    <w:rsid w:val="00C87D83"/>
    <w:rsid w:val="00C909BD"/>
    <w:rsid w:val="00C913DA"/>
    <w:rsid w:val="00C9312C"/>
    <w:rsid w:val="00C95C1F"/>
    <w:rsid w:val="00C9644C"/>
    <w:rsid w:val="00C979CA"/>
    <w:rsid w:val="00C97B27"/>
    <w:rsid w:val="00CA039A"/>
    <w:rsid w:val="00CA0A07"/>
    <w:rsid w:val="00CA12BA"/>
    <w:rsid w:val="00CA1ACD"/>
    <w:rsid w:val="00CA3388"/>
    <w:rsid w:val="00CA34A1"/>
    <w:rsid w:val="00CA375A"/>
    <w:rsid w:val="00CA54D2"/>
    <w:rsid w:val="00CA5B4A"/>
    <w:rsid w:val="00CA6029"/>
    <w:rsid w:val="00CA62FB"/>
    <w:rsid w:val="00CB2000"/>
    <w:rsid w:val="00CB3737"/>
    <w:rsid w:val="00CB48A6"/>
    <w:rsid w:val="00CB5226"/>
    <w:rsid w:val="00CB58C9"/>
    <w:rsid w:val="00CB621C"/>
    <w:rsid w:val="00CB643C"/>
    <w:rsid w:val="00CB684E"/>
    <w:rsid w:val="00CB7254"/>
    <w:rsid w:val="00CB7C52"/>
    <w:rsid w:val="00CC02F2"/>
    <w:rsid w:val="00CC0B43"/>
    <w:rsid w:val="00CC11D7"/>
    <w:rsid w:val="00CC188C"/>
    <w:rsid w:val="00CC4D57"/>
    <w:rsid w:val="00CC604B"/>
    <w:rsid w:val="00CC665D"/>
    <w:rsid w:val="00CC69FA"/>
    <w:rsid w:val="00CC6B34"/>
    <w:rsid w:val="00CC7C07"/>
    <w:rsid w:val="00CD0533"/>
    <w:rsid w:val="00CD09B4"/>
    <w:rsid w:val="00CD0C06"/>
    <w:rsid w:val="00CD0E2D"/>
    <w:rsid w:val="00CD30E3"/>
    <w:rsid w:val="00CD4B28"/>
    <w:rsid w:val="00CD680A"/>
    <w:rsid w:val="00CD6EE8"/>
    <w:rsid w:val="00CD737F"/>
    <w:rsid w:val="00CD7773"/>
    <w:rsid w:val="00CE26C9"/>
    <w:rsid w:val="00CE2CBF"/>
    <w:rsid w:val="00CE2DA6"/>
    <w:rsid w:val="00CE388F"/>
    <w:rsid w:val="00CE3D03"/>
    <w:rsid w:val="00CE691B"/>
    <w:rsid w:val="00CE78B9"/>
    <w:rsid w:val="00CF0FFC"/>
    <w:rsid w:val="00CF1A27"/>
    <w:rsid w:val="00CF3D4A"/>
    <w:rsid w:val="00CF48A1"/>
    <w:rsid w:val="00CF5CD9"/>
    <w:rsid w:val="00CF5DD7"/>
    <w:rsid w:val="00CF67F1"/>
    <w:rsid w:val="00CF73F2"/>
    <w:rsid w:val="00D01E53"/>
    <w:rsid w:val="00D01E73"/>
    <w:rsid w:val="00D02EC1"/>
    <w:rsid w:val="00D0314D"/>
    <w:rsid w:val="00D04387"/>
    <w:rsid w:val="00D05D5C"/>
    <w:rsid w:val="00D05F0E"/>
    <w:rsid w:val="00D100DB"/>
    <w:rsid w:val="00D1028B"/>
    <w:rsid w:val="00D138C5"/>
    <w:rsid w:val="00D13BA5"/>
    <w:rsid w:val="00D13DA8"/>
    <w:rsid w:val="00D14C32"/>
    <w:rsid w:val="00D163DB"/>
    <w:rsid w:val="00D17F26"/>
    <w:rsid w:val="00D2120A"/>
    <w:rsid w:val="00D21571"/>
    <w:rsid w:val="00D2225A"/>
    <w:rsid w:val="00D2665C"/>
    <w:rsid w:val="00D26D26"/>
    <w:rsid w:val="00D31A22"/>
    <w:rsid w:val="00D32CD6"/>
    <w:rsid w:val="00D34794"/>
    <w:rsid w:val="00D355AF"/>
    <w:rsid w:val="00D361DD"/>
    <w:rsid w:val="00D36DB6"/>
    <w:rsid w:val="00D412D1"/>
    <w:rsid w:val="00D4185E"/>
    <w:rsid w:val="00D424F4"/>
    <w:rsid w:val="00D430A2"/>
    <w:rsid w:val="00D437AB"/>
    <w:rsid w:val="00D50BC2"/>
    <w:rsid w:val="00D516D1"/>
    <w:rsid w:val="00D5261B"/>
    <w:rsid w:val="00D529FE"/>
    <w:rsid w:val="00D53670"/>
    <w:rsid w:val="00D57BAB"/>
    <w:rsid w:val="00D57E63"/>
    <w:rsid w:val="00D57F85"/>
    <w:rsid w:val="00D61146"/>
    <w:rsid w:val="00D61E00"/>
    <w:rsid w:val="00D62CFE"/>
    <w:rsid w:val="00D63B31"/>
    <w:rsid w:val="00D66F5E"/>
    <w:rsid w:val="00D7045D"/>
    <w:rsid w:val="00D70B9C"/>
    <w:rsid w:val="00D71664"/>
    <w:rsid w:val="00D71AF2"/>
    <w:rsid w:val="00D73671"/>
    <w:rsid w:val="00D742AE"/>
    <w:rsid w:val="00D7436E"/>
    <w:rsid w:val="00D74914"/>
    <w:rsid w:val="00D75F01"/>
    <w:rsid w:val="00D763A3"/>
    <w:rsid w:val="00D7651E"/>
    <w:rsid w:val="00D765FC"/>
    <w:rsid w:val="00D77DDB"/>
    <w:rsid w:val="00D80767"/>
    <w:rsid w:val="00D80CDC"/>
    <w:rsid w:val="00D80CFA"/>
    <w:rsid w:val="00D822BE"/>
    <w:rsid w:val="00D8264B"/>
    <w:rsid w:val="00D82AA0"/>
    <w:rsid w:val="00D879E6"/>
    <w:rsid w:val="00D87EE8"/>
    <w:rsid w:val="00D9028D"/>
    <w:rsid w:val="00D90962"/>
    <w:rsid w:val="00D90E2B"/>
    <w:rsid w:val="00D91F21"/>
    <w:rsid w:val="00D935CD"/>
    <w:rsid w:val="00D94273"/>
    <w:rsid w:val="00D944A0"/>
    <w:rsid w:val="00D946E9"/>
    <w:rsid w:val="00D9480A"/>
    <w:rsid w:val="00D969B9"/>
    <w:rsid w:val="00D97B3B"/>
    <w:rsid w:val="00DA0D2E"/>
    <w:rsid w:val="00DA1D6D"/>
    <w:rsid w:val="00DA20C5"/>
    <w:rsid w:val="00DA47F3"/>
    <w:rsid w:val="00DA4D8B"/>
    <w:rsid w:val="00DA5E05"/>
    <w:rsid w:val="00DA7EB6"/>
    <w:rsid w:val="00DB2502"/>
    <w:rsid w:val="00DB2C26"/>
    <w:rsid w:val="00DB2FD5"/>
    <w:rsid w:val="00DB45CC"/>
    <w:rsid w:val="00DB5617"/>
    <w:rsid w:val="00DB5B44"/>
    <w:rsid w:val="00DB7E05"/>
    <w:rsid w:val="00DB7E41"/>
    <w:rsid w:val="00DC1BF6"/>
    <w:rsid w:val="00DC3A4D"/>
    <w:rsid w:val="00DC4FA6"/>
    <w:rsid w:val="00DC500F"/>
    <w:rsid w:val="00DC5CD3"/>
    <w:rsid w:val="00DC66C9"/>
    <w:rsid w:val="00DC76AE"/>
    <w:rsid w:val="00DD00CA"/>
    <w:rsid w:val="00DD0164"/>
    <w:rsid w:val="00DD0D99"/>
    <w:rsid w:val="00DD1043"/>
    <w:rsid w:val="00DD230C"/>
    <w:rsid w:val="00DD2358"/>
    <w:rsid w:val="00DD24ED"/>
    <w:rsid w:val="00DD66D8"/>
    <w:rsid w:val="00DE0C34"/>
    <w:rsid w:val="00DE15F3"/>
    <w:rsid w:val="00DE2824"/>
    <w:rsid w:val="00DE2DF3"/>
    <w:rsid w:val="00DE341D"/>
    <w:rsid w:val="00DE3B31"/>
    <w:rsid w:val="00DE3E3C"/>
    <w:rsid w:val="00DE451D"/>
    <w:rsid w:val="00DE55B4"/>
    <w:rsid w:val="00DE5785"/>
    <w:rsid w:val="00DE6660"/>
    <w:rsid w:val="00DE7014"/>
    <w:rsid w:val="00DE740F"/>
    <w:rsid w:val="00DE74C8"/>
    <w:rsid w:val="00DE7D43"/>
    <w:rsid w:val="00DF0C07"/>
    <w:rsid w:val="00DF4DA8"/>
    <w:rsid w:val="00DF76EB"/>
    <w:rsid w:val="00E00B48"/>
    <w:rsid w:val="00E02DBA"/>
    <w:rsid w:val="00E03081"/>
    <w:rsid w:val="00E030EE"/>
    <w:rsid w:val="00E03560"/>
    <w:rsid w:val="00E04DEB"/>
    <w:rsid w:val="00E0723B"/>
    <w:rsid w:val="00E073DC"/>
    <w:rsid w:val="00E10569"/>
    <w:rsid w:val="00E108C3"/>
    <w:rsid w:val="00E11F03"/>
    <w:rsid w:val="00E120B9"/>
    <w:rsid w:val="00E12705"/>
    <w:rsid w:val="00E12A19"/>
    <w:rsid w:val="00E13758"/>
    <w:rsid w:val="00E148F3"/>
    <w:rsid w:val="00E151DA"/>
    <w:rsid w:val="00E15382"/>
    <w:rsid w:val="00E15651"/>
    <w:rsid w:val="00E1677E"/>
    <w:rsid w:val="00E16EB2"/>
    <w:rsid w:val="00E20944"/>
    <w:rsid w:val="00E20D66"/>
    <w:rsid w:val="00E20F9C"/>
    <w:rsid w:val="00E21090"/>
    <w:rsid w:val="00E21BC2"/>
    <w:rsid w:val="00E21CBF"/>
    <w:rsid w:val="00E224DE"/>
    <w:rsid w:val="00E23594"/>
    <w:rsid w:val="00E238A2"/>
    <w:rsid w:val="00E2415F"/>
    <w:rsid w:val="00E24C56"/>
    <w:rsid w:val="00E2730E"/>
    <w:rsid w:val="00E27DF5"/>
    <w:rsid w:val="00E3243B"/>
    <w:rsid w:val="00E325A3"/>
    <w:rsid w:val="00E335D8"/>
    <w:rsid w:val="00E33707"/>
    <w:rsid w:val="00E34005"/>
    <w:rsid w:val="00E37B56"/>
    <w:rsid w:val="00E413AB"/>
    <w:rsid w:val="00E42053"/>
    <w:rsid w:val="00E43274"/>
    <w:rsid w:val="00E4665E"/>
    <w:rsid w:val="00E501E8"/>
    <w:rsid w:val="00E53A19"/>
    <w:rsid w:val="00E53F38"/>
    <w:rsid w:val="00E55758"/>
    <w:rsid w:val="00E606CC"/>
    <w:rsid w:val="00E6144D"/>
    <w:rsid w:val="00E64E71"/>
    <w:rsid w:val="00E65074"/>
    <w:rsid w:val="00E65F29"/>
    <w:rsid w:val="00E67251"/>
    <w:rsid w:val="00E73E35"/>
    <w:rsid w:val="00E740D3"/>
    <w:rsid w:val="00E7414F"/>
    <w:rsid w:val="00E7492D"/>
    <w:rsid w:val="00E761CD"/>
    <w:rsid w:val="00E807BA"/>
    <w:rsid w:val="00E80F7E"/>
    <w:rsid w:val="00E8164C"/>
    <w:rsid w:val="00E82B5F"/>
    <w:rsid w:val="00E854D1"/>
    <w:rsid w:val="00E857A0"/>
    <w:rsid w:val="00E86C37"/>
    <w:rsid w:val="00E90D94"/>
    <w:rsid w:val="00E91219"/>
    <w:rsid w:val="00E912EE"/>
    <w:rsid w:val="00E91D02"/>
    <w:rsid w:val="00E95194"/>
    <w:rsid w:val="00E96F65"/>
    <w:rsid w:val="00E9735B"/>
    <w:rsid w:val="00E97C94"/>
    <w:rsid w:val="00EA1FDA"/>
    <w:rsid w:val="00EA2D44"/>
    <w:rsid w:val="00EA4CC8"/>
    <w:rsid w:val="00EA5324"/>
    <w:rsid w:val="00EA5BBB"/>
    <w:rsid w:val="00EA63B6"/>
    <w:rsid w:val="00EB059A"/>
    <w:rsid w:val="00EB06DC"/>
    <w:rsid w:val="00EB10A7"/>
    <w:rsid w:val="00EB2328"/>
    <w:rsid w:val="00EB48A2"/>
    <w:rsid w:val="00EB6C3F"/>
    <w:rsid w:val="00EB6DE7"/>
    <w:rsid w:val="00EB71F5"/>
    <w:rsid w:val="00EC1772"/>
    <w:rsid w:val="00EC1DB2"/>
    <w:rsid w:val="00EC66BD"/>
    <w:rsid w:val="00EC6890"/>
    <w:rsid w:val="00EC72A4"/>
    <w:rsid w:val="00ED0676"/>
    <w:rsid w:val="00ED1CB0"/>
    <w:rsid w:val="00ED3578"/>
    <w:rsid w:val="00ED44C2"/>
    <w:rsid w:val="00ED694A"/>
    <w:rsid w:val="00ED6E49"/>
    <w:rsid w:val="00ED76D9"/>
    <w:rsid w:val="00EE0A4E"/>
    <w:rsid w:val="00EE3523"/>
    <w:rsid w:val="00EE413F"/>
    <w:rsid w:val="00EE4722"/>
    <w:rsid w:val="00EE47C5"/>
    <w:rsid w:val="00EE52DE"/>
    <w:rsid w:val="00EE59F4"/>
    <w:rsid w:val="00EE61A3"/>
    <w:rsid w:val="00EE7253"/>
    <w:rsid w:val="00EE73E3"/>
    <w:rsid w:val="00EE7F09"/>
    <w:rsid w:val="00EF4BA3"/>
    <w:rsid w:val="00F0041E"/>
    <w:rsid w:val="00F009C2"/>
    <w:rsid w:val="00F016B4"/>
    <w:rsid w:val="00F0201E"/>
    <w:rsid w:val="00F02295"/>
    <w:rsid w:val="00F046BE"/>
    <w:rsid w:val="00F060A4"/>
    <w:rsid w:val="00F06124"/>
    <w:rsid w:val="00F07034"/>
    <w:rsid w:val="00F072FF"/>
    <w:rsid w:val="00F07523"/>
    <w:rsid w:val="00F07A75"/>
    <w:rsid w:val="00F10710"/>
    <w:rsid w:val="00F121AB"/>
    <w:rsid w:val="00F127F3"/>
    <w:rsid w:val="00F1326E"/>
    <w:rsid w:val="00F1336C"/>
    <w:rsid w:val="00F155B4"/>
    <w:rsid w:val="00F15D39"/>
    <w:rsid w:val="00F16B10"/>
    <w:rsid w:val="00F20EF4"/>
    <w:rsid w:val="00F22524"/>
    <w:rsid w:val="00F22598"/>
    <w:rsid w:val="00F22F2D"/>
    <w:rsid w:val="00F231AB"/>
    <w:rsid w:val="00F2324E"/>
    <w:rsid w:val="00F24BB1"/>
    <w:rsid w:val="00F24FA8"/>
    <w:rsid w:val="00F25573"/>
    <w:rsid w:val="00F257BF"/>
    <w:rsid w:val="00F27347"/>
    <w:rsid w:val="00F27C51"/>
    <w:rsid w:val="00F304EE"/>
    <w:rsid w:val="00F3148E"/>
    <w:rsid w:val="00F31887"/>
    <w:rsid w:val="00F341AE"/>
    <w:rsid w:val="00F347BC"/>
    <w:rsid w:val="00F35671"/>
    <w:rsid w:val="00F36FAB"/>
    <w:rsid w:val="00F400C4"/>
    <w:rsid w:val="00F405D8"/>
    <w:rsid w:val="00F41AE6"/>
    <w:rsid w:val="00F41E90"/>
    <w:rsid w:val="00F43A2B"/>
    <w:rsid w:val="00F44E23"/>
    <w:rsid w:val="00F456C4"/>
    <w:rsid w:val="00F4710F"/>
    <w:rsid w:val="00F47D96"/>
    <w:rsid w:val="00F52B65"/>
    <w:rsid w:val="00F53A81"/>
    <w:rsid w:val="00F540B9"/>
    <w:rsid w:val="00F544A4"/>
    <w:rsid w:val="00F567CD"/>
    <w:rsid w:val="00F57D8D"/>
    <w:rsid w:val="00F60E88"/>
    <w:rsid w:val="00F615B1"/>
    <w:rsid w:val="00F66FD5"/>
    <w:rsid w:val="00F70DA6"/>
    <w:rsid w:val="00F725CC"/>
    <w:rsid w:val="00F73B29"/>
    <w:rsid w:val="00F757F6"/>
    <w:rsid w:val="00F75978"/>
    <w:rsid w:val="00F760A3"/>
    <w:rsid w:val="00F76FFD"/>
    <w:rsid w:val="00F775BD"/>
    <w:rsid w:val="00F823B7"/>
    <w:rsid w:val="00F826E1"/>
    <w:rsid w:val="00F827EC"/>
    <w:rsid w:val="00F82B69"/>
    <w:rsid w:val="00F83074"/>
    <w:rsid w:val="00F86321"/>
    <w:rsid w:val="00F86FB0"/>
    <w:rsid w:val="00F91188"/>
    <w:rsid w:val="00F91819"/>
    <w:rsid w:val="00F93D23"/>
    <w:rsid w:val="00F94B57"/>
    <w:rsid w:val="00F94D5D"/>
    <w:rsid w:val="00F953E1"/>
    <w:rsid w:val="00F9546C"/>
    <w:rsid w:val="00F96CF9"/>
    <w:rsid w:val="00F974A1"/>
    <w:rsid w:val="00F97B72"/>
    <w:rsid w:val="00FA03E1"/>
    <w:rsid w:val="00FA0772"/>
    <w:rsid w:val="00FA0C6D"/>
    <w:rsid w:val="00FA0CA0"/>
    <w:rsid w:val="00FA10A8"/>
    <w:rsid w:val="00FA1427"/>
    <w:rsid w:val="00FA45BA"/>
    <w:rsid w:val="00FA5296"/>
    <w:rsid w:val="00FA6C76"/>
    <w:rsid w:val="00FB09B2"/>
    <w:rsid w:val="00FB1F93"/>
    <w:rsid w:val="00FB3019"/>
    <w:rsid w:val="00FB30AA"/>
    <w:rsid w:val="00FB48DF"/>
    <w:rsid w:val="00FB5972"/>
    <w:rsid w:val="00FB632F"/>
    <w:rsid w:val="00FB6781"/>
    <w:rsid w:val="00FB6EAF"/>
    <w:rsid w:val="00FB7376"/>
    <w:rsid w:val="00FC1B0A"/>
    <w:rsid w:val="00FC2E93"/>
    <w:rsid w:val="00FC3BAF"/>
    <w:rsid w:val="00FC5824"/>
    <w:rsid w:val="00FC5AFE"/>
    <w:rsid w:val="00FC5D22"/>
    <w:rsid w:val="00FC6671"/>
    <w:rsid w:val="00FC70A4"/>
    <w:rsid w:val="00FC7D1A"/>
    <w:rsid w:val="00FC7D38"/>
    <w:rsid w:val="00FD01BA"/>
    <w:rsid w:val="00FD0CA5"/>
    <w:rsid w:val="00FD262A"/>
    <w:rsid w:val="00FD4012"/>
    <w:rsid w:val="00FD4EBA"/>
    <w:rsid w:val="00FD5A0C"/>
    <w:rsid w:val="00FE20F3"/>
    <w:rsid w:val="00FE4D45"/>
    <w:rsid w:val="00FE5279"/>
    <w:rsid w:val="00FE5412"/>
    <w:rsid w:val="00FE630C"/>
    <w:rsid w:val="00FE6874"/>
    <w:rsid w:val="00FE71EC"/>
    <w:rsid w:val="00FF0084"/>
    <w:rsid w:val="00FF05FE"/>
    <w:rsid w:val="00FF094D"/>
    <w:rsid w:val="00FF1F4C"/>
    <w:rsid w:val="00FF3FCC"/>
    <w:rsid w:val="00FF4C67"/>
    <w:rsid w:val="00FF4F25"/>
    <w:rsid w:val="00FF5587"/>
    <w:rsid w:val="00FF5922"/>
    <w:rsid w:val="00FF5A7C"/>
    <w:rsid w:val="00FF6B57"/>
    <w:rsid w:val="00FF70FD"/>
    <w:rsid w:val="00FF7DA5"/>
    <w:rsid w:val="017F5DEB"/>
    <w:rsid w:val="018A1427"/>
    <w:rsid w:val="01C64345"/>
    <w:rsid w:val="01C9390D"/>
    <w:rsid w:val="020654A2"/>
    <w:rsid w:val="0237508D"/>
    <w:rsid w:val="03842DE7"/>
    <w:rsid w:val="03B149B7"/>
    <w:rsid w:val="03BD7C44"/>
    <w:rsid w:val="041F5699"/>
    <w:rsid w:val="046E6DDE"/>
    <w:rsid w:val="04A722F0"/>
    <w:rsid w:val="04B14B52"/>
    <w:rsid w:val="04DF5E7E"/>
    <w:rsid w:val="051756C8"/>
    <w:rsid w:val="05A30D0A"/>
    <w:rsid w:val="05C52273"/>
    <w:rsid w:val="05CB200E"/>
    <w:rsid w:val="0690045A"/>
    <w:rsid w:val="06FF01C2"/>
    <w:rsid w:val="07061550"/>
    <w:rsid w:val="07196328"/>
    <w:rsid w:val="071F0864"/>
    <w:rsid w:val="072B4830"/>
    <w:rsid w:val="073F5BAB"/>
    <w:rsid w:val="0764271A"/>
    <w:rsid w:val="077552AE"/>
    <w:rsid w:val="077706A0"/>
    <w:rsid w:val="077E1A2E"/>
    <w:rsid w:val="08690AAE"/>
    <w:rsid w:val="087D5842"/>
    <w:rsid w:val="08DA2A3C"/>
    <w:rsid w:val="09205694"/>
    <w:rsid w:val="0A3960E0"/>
    <w:rsid w:val="0A8C6210"/>
    <w:rsid w:val="0AE80C2A"/>
    <w:rsid w:val="0B541368"/>
    <w:rsid w:val="0B9C6927"/>
    <w:rsid w:val="0BB21981"/>
    <w:rsid w:val="0BDF6813"/>
    <w:rsid w:val="0CA05FA3"/>
    <w:rsid w:val="0D2E7A52"/>
    <w:rsid w:val="0D383FD7"/>
    <w:rsid w:val="0D621278"/>
    <w:rsid w:val="0D847672"/>
    <w:rsid w:val="0D9D4B3B"/>
    <w:rsid w:val="0E220145"/>
    <w:rsid w:val="0E2D1A24"/>
    <w:rsid w:val="0E357822"/>
    <w:rsid w:val="0E496719"/>
    <w:rsid w:val="0EB601BD"/>
    <w:rsid w:val="0EB977F0"/>
    <w:rsid w:val="0ED2229C"/>
    <w:rsid w:val="0F0C3512"/>
    <w:rsid w:val="0F16254C"/>
    <w:rsid w:val="0FD05E15"/>
    <w:rsid w:val="103E60E8"/>
    <w:rsid w:val="10911057"/>
    <w:rsid w:val="120C7C36"/>
    <w:rsid w:val="126A41D5"/>
    <w:rsid w:val="126C1D89"/>
    <w:rsid w:val="12B26B32"/>
    <w:rsid w:val="12CF5848"/>
    <w:rsid w:val="12D70244"/>
    <w:rsid w:val="12DA1AE3"/>
    <w:rsid w:val="132A0C0D"/>
    <w:rsid w:val="13D12EE6"/>
    <w:rsid w:val="13F34E8B"/>
    <w:rsid w:val="14057021"/>
    <w:rsid w:val="162C08A7"/>
    <w:rsid w:val="16302145"/>
    <w:rsid w:val="169F796D"/>
    <w:rsid w:val="16A4259B"/>
    <w:rsid w:val="16E42F30"/>
    <w:rsid w:val="17375756"/>
    <w:rsid w:val="1768590F"/>
    <w:rsid w:val="177832E7"/>
    <w:rsid w:val="18407D51"/>
    <w:rsid w:val="18652F7D"/>
    <w:rsid w:val="19E41BC5"/>
    <w:rsid w:val="1A051B3B"/>
    <w:rsid w:val="1A440A74"/>
    <w:rsid w:val="1A6C3230"/>
    <w:rsid w:val="1A98650B"/>
    <w:rsid w:val="1C19367C"/>
    <w:rsid w:val="1C5A1606"/>
    <w:rsid w:val="1CD51C99"/>
    <w:rsid w:val="1D70376F"/>
    <w:rsid w:val="1D8C7A62"/>
    <w:rsid w:val="1D8D1EAE"/>
    <w:rsid w:val="1DF037E4"/>
    <w:rsid w:val="1E1E26C7"/>
    <w:rsid w:val="1E4D10F7"/>
    <w:rsid w:val="1E543091"/>
    <w:rsid w:val="1ED3045A"/>
    <w:rsid w:val="1F417171"/>
    <w:rsid w:val="1F56570E"/>
    <w:rsid w:val="1F841668"/>
    <w:rsid w:val="1F996A0C"/>
    <w:rsid w:val="1FBD24BE"/>
    <w:rsid w:val="1FF70178"/>
    <w:rsid w:val="20A470D3"/>
    <w:rsid w:val="20A83220"/>
    <w:rsid w:val="20AE4CDA"/>
    <w:rsid w:val="20DC28F8"/>
    <w:rsid w:val="20E21B36"/>
    <w:rsid w:val="20F52909"/>
    <w:rsid w:val="21D56297"/>
    <w:rsid w:val="229323DA"/>
    <w:rsid w:val="22EC1AEA"/>
    <w:rsid w:val="23220258"/>
    <w:rsid w:val="23331A68"/>
    <w:rsid w:val="2333252B"/>
    <w:rsid w:val="2593624D"/>
    <w:rsid w:val="25EA00DB"/>
    <w:rsid w:val="265B188A"/>
    <w:rsid w:val="26747E2C"/>
    <w:rsid w:val="27915427"/>
    <w:rsid w:val="27CB43C4"/>
    <w:rsid w:val="27EF79DE"/>
    <w:rsid w:val="28726F43"/>
    <w:rsid w:val="28773C04"/>
    <w:rsid w:val="28A30E9D"/>
    <w:rsid w:val="28DB23E5"/>
    <w:rsid w:val="28FB65E3"/>
    <w:rsid w:val="2A53244F"/>
    <w:rsid w:val="2A783C63"/>
    <w:rsid w:val="2AD92954"/>
    <w:rsid w:val="2B7D59D5"/>
    <w:rsid w:val="2BB313F7"/>
    <w:rsid w:val="2BFD2672"/>
    <w:rsid w:val="2C251BC9"/>
    <w:rsid w:val="2C46409F"/>
    <w:rsid w:val="2D1914E4"/>
    <w:rsid w:val="2D6D2063"/>
    <w:rsid w:val="2DB16813"/>
    <w:rsid w:val="2EE45D6B"/>
    <w:rsid w:val="2F522CD5"/>
    <w:rsid w:val="2F642A08"/>
    <w:rsid w:val="2F875074"/>
    <w:rsid w:val="2FC71915"/>
    <w:rsid w:val="30B96F38"/>
    <w:rsid w:val="30DD0CC4"/>
    <w:rsid w:val="31053F68"/>
    <w:rsid w:val="31472444"/>
    <w:rsid w:val="31864EB8"/>
    <w:rsid w:val="321D2EFB"/>
    <w:rsid w:val="32694FCA"/>
    <w:rsid w:val="32777C4D"/>
    <w:rsid w:val="32917FB8"/>
    <w:rsid w:val="33185FE3"/>
    <w:rsid w:val="335F4738"/>
    <w:rsid w:val="33F174D4"/>
    <w:rsid w:val="340F388A"/>
    <w:rsid w:val="342015F4"/>
    <w:rsid w:val="342310E4"/>
    <w:rsid w:val="34C401D1"/>
    <w:rsid w:val="34D67F04"/>
    <w:rsid w:val="351C02BA"/>
    <w:rsid w:val="36161830"/>
    <w:rsid w:val="36396522"/>
    <w:rsid w:val="36DE2A23"/>
    <w:rsid w:val="37734130"/>
    <w:rsid w:val="378B0F42"/>
    <w:rsid w:val="37F61A68"/>
    <w:rsid w:val="38366B33"/>
    <w:rsid w:val="38756651"/>
    <w:rsid w:val="38D41AF2"/>
    <w:rsid w:val="391B05DB"/>
    <w:rsid w:val="39846181"/>
    <w:rsid w:val="39871519"/>
    <w:rsid w:val="39C173D5"/>
    <w:rsid w:val="3A1C460B"/>
    <w:rsid w:val="3A931172"/>
    <w:rsid w:val="3AF0653F"/>
    <w:rsid w:val="3B906F17"/>
    <w:rsid w:val="3B934DA1"/>
    <w:rsid w:val="3BA174BE"/>
    <w:rsid w:val="3BCB62E9"/>
    <w:rsid w:val="3C8B44FD"/>
    <w:rsid w:val="3D430101"/>
    <w:rsid w:val="3D4F4CF8"/>
    <w:rsid w:val="3DD86A9B"/>
    <w:rsid w:val="3DEC151E"/>
    <w:rsid w:val="3E1C2DC0"/>
    <w:rsid w:val="3EF827A7"/>
    <w:rsid w:val="3FE57C5F"/>
    <w:rsid w:val="3FF923CB"/>
    <w:rsid w:val="40052D2B"/>
    <w:rsid w:val="40093884"/>
    <w:rsid w:val="40270153"/>
    <w:rsid w:val="407451A1"/>
    <w:rsid w:val="40CC3328"/>
    <w:rsid w:val="40CC6453"/>
    <w:rsid w:val="41436921"/>
    <w:rsid w:val="4177481D"/>
    <w:rsid w:val="41F93484"/>
    <w:rsid w:val="425D5997"/>
    <w:rsid w:val="42876CE2"/>
    <w:rsid w:val="43A23820"/>
    <w:rsid w:val="43A35D9D"/>
    <w:rsid w:val="43BB6C43"/>
    <w:rsid w:val="43CD4BC8"/>
    <w:rsid w:val="44313425"/>
    <w:rsid w:val="449E2BBD"/>
    <w:rsid w:val="44CE0BF8"/>
    <w:rsid w:val="452A22D2"/>
    <w:rsid w:val="45DE4E6B"/>
    <w:rsid w:val="45EF7D64"/>
    <w:rsid w:val="46104A2A"/>
    <w:rsid w:val="46195EA3"/>
    <w:rsid w:val="46CB53EF"/>
    <w:rsid w:val="47080EC7"/>
    <w:rsid w:val="4720553A"/>
    <w:rsid w:val="4729480B"/>
    <w:rsid w:val="47305B9A"/>
    <w:rsid w:val="475353E4"/>
    <w:rsid w:val="47E50732"/>
    <w:rsid w:val="47EB5D34"/>
    <w:rsid w:val="48126A4D"/>
    <w:rsid w:val="48EC5AF0"/>
    <w:rsid w:val="496175DB"/>
    <w:rsid w:val="49A21187"/>
    <w:rsid w:val="49C820BA"/>
    <w:rsid w:val="49F40639"/>
    <w:rsid w:val="4A04580E"/>
    <w:rsid w:val="4A7D34F5"/>
    <w:rsid w:val="4AB64608"/>
    <w:rsid w:val="4AF62C56"/>
    <w:rsid w:val="4B014F01"/>
    <w:rsid w:val="4B221C9D"/>
    <w:rsid w:val="4B240D2A"/>
    <w:rsid w:val="4B8F611F"/>
    <w:rsid w:val="4C0373D9"/>
    <w:rsid w:val="4C9316DD"/>
    <w:rsid w:val="4C997D3D"/>
    <w:rsid w:val="4CF3539F"/>
    <w:rsid w:val="4D027D79"/>
    <w:rsid w:val="4D1D096E"/>
    <w:rsid w:val="4D73233C"/>
    <w:rsid w:val="4DFA480C"/>
    <w:rsid w:val="4E6A7BE3"/>
    <w:rsid w:val="4EA604F0"/>
    <w:rsid w:val="4ECD1F20"/>
    <w:rsid w:val="4EFC5E7F"/>
    <w:rsid w:val="4F9D6DAE"/>
    <w:rsid w:val="4FAB400F"/>
    <w:rsid w:val="4FE24FA4"/>
    <w:rsid w:val="502041EF"/>
    <w:rsid w:val="5053019C"/>
    <w:rsid w:val="50CE26AB"/>
    <w:rsid w:val="51FA302C"/>
    <w:rsid w:val="52614E59"/>
    <w:rsid w:val="529214B7"/>
    <w:rsid w:val="53C75190"/>
    <w:rsid w:val="540B4634"/>
    <w:rsid w:val="545253A1"/>
    <w:rsid w:val="547846DC"/>
    <w:rsid w:val="54DF6509"/>
    <w:rsid w:val="54E911DC"/>
    <w:rsid w:val="553954C4"/>
    <w:rsid w:val="5548128D"/>
    <w:rsid w:val="55627866"/>
    <w:rsid w:val="5572737D"/>
    <w:rsid w:val="55BD7DEF"/>
    <w:rsid w:val="55D32E25"/>
    <w:rsid w:val="55F45FE4"/>
    <w:rsid w:val="561536E8"/>
    <w:rsid w:val="56535401"/>
    <w:rsid w:val="56C500AD"/>
    <w:rsid w:val="575202EE"/>
    <w:rsid w:val="5757610C"/>
    <w:rsid w:val="57802226"/>
    <w:rsid w:val="57FB365A"/>
    <w:rsid w:val="58095F1D"/>
    <w:rsid w:val="581E2EF2"/>
    <w:rsid w:val="5842572D"/>
    <w:rsid w:val="58836B83"/>
    <w:rsid w:val="58F72073"/>
    <w:rsid w:val="59373474"/>
    <w:rsid w:val="5943350B"/>
    <w:rsid w:val="59D416FF"/>
    <w:rsid w:val="59E940B2"/>
    <w:rsid w:val="5A2A0227"/>
    <w:rsid w:val="5A56726E"/>
    <w:rsid w:val="5B265E46"/>
    <w:rsid w:val="5B2D7FCE"/>
    <w:rsid w:val="5B345801"/>
    <w:rsid w:val="5B7E082A"/>
    <w:rsid w:val="5C2E2250"/>
    <w:rsid w:val="5C892AD5"/>
    <w:rsid w:val="5C9D2F32"/>
    <w:rsid w:val="5CB84210"/>
    <w:rsid w:val="5CDA23D8"/>
    <w:rsid w:val="5D3B279E"/>
    <w:rsid w:val="5DC42740"/>
    <w:rsid w:val="5DFD25B8"/>
    <w:rsid w:val="5E053485"/>
    <w:rsid w:val="5E094E40"/>
    <w:rsid w:val="5E3F5AB0"/>
    <w:rsid w:val="5E4D7AEC"/>
    <w:rsid w:val="5EA06D09"/>
    <w:rsid w:val="5FC5111D"/>
    <w:rsid w:val="6122434D"/>
    <w:rsid w:val="61932B55"/>
    <w:rsid w:val="61E76164"/>
    <w:rsid w:val="62AA45FB"/>
    <w:rsid w:val="62BD4E12"/>
    <w:rsid w:val="6311467A"/>
    <w:rsid w:val="63D95197"/>
    <w:rsid w:val="640C3587"/>
    <w:rsid w:val="64357EF4"/>
    <w:rsid w:val="64463678"/>
    <w:rsid w:val="644D7933"/>
    <w:rsid w:val="64E323A8"/>
    <w:rsid w:val="64F0016A"/>
    <w:rsid w:val="661A3845"/>
    <w:rsid w:val="663F14FE"/>
    <w:rsid w:val="66650F64"/>
    <w:rsid w:val="66E71E09"/>
    <w:rsid w:val="673E5311"/>
    <w:rsid w:val="67565CC2"/>
    <w:rsid w:val="67D7768A"/>
    <w:rsid w:val="685A43CD"/>
    <w:rsid w:val="686D4100"/>
    <w:rsid w:val="68C63638"/>
    <w:rsid w:val="691602F4"/>
    <w:rsid w:val="699B3A08"/>
    <w:rsid w:val="69DB12D3"/>
    <w:rsid w:val="6A7259FE"/>
    <w:rsid w:val="6AA81420"/>
    <w:rsid w:val="6AE52ED8"/>
    <w:rsid w:val="6B19231D"/>
    <w:rsid w:val="6C053855"/>
    <w:rsid w:val="6C0D76BF"/>
    <w:rsid w:val="6C4319EB"/>
    <w:rsid w:val="6CC87B57"/>
    <w:rsid w:val="6D277080"/>
    <w:rsid w:val="6D3451EC"/>
    <w:rsid w:val="6DA06D26"/>
    <w:rsid w:val="6E234BBF"/>
    <w:rsid w:val="6E8201DA"/>
    <w:rsid w:val="6E95454B"/>
    <w:rsid w:val="6EA92939"/>
    <w:rsid w:val="6EAF0AC1"/>
    <w:rsid w:val="6EC66318"/>
    <w:rsid w:val="7036571F"/>
    <w:rsid w:val="705610BB"/>
    <w:rsid w:val="7059596B"/>
    <w:rsid w:val="70E1568B"/>
    <w:rsid w:val="711B1829"/>
    <w:rsid w:val="715C11B6"/>
    <w:rsid w:val="716D5171"/>
    <w:rsid w:val="721467C8"/>
    <w:rsid w:val="72252F02"/>
    <w:rsid w:val="722A12B4"/>
    <w:rsid w:val="736E6F7E"/>
    <w:rsid w:val="73857C10"/>
    <w:rsid w:val="73F92A0E"/>
    <w:rsid w:val="74431517"/>
    <w:rsid w:val="7472484C"/>
    <w:rsid w:val="75644ADD"/>
    <w:rsid w:val="758C782D"/>
    <w:rsid w:val="763E0E8A"/>
    <w:rsid w:val="766927D6"/>
    <w:rsid w:val="76815993"/>
    <w:rsid w:val="76C21ABB"/>
    <w:rsid w:val="76F1795D"/>
    <w:rsid w:val="770E2C13"/>
    <w:rsid w:val="7711659E"/>
    <w:rsid w:val="773B361B"/>
    <w:rsid w:val="777C6CC6"/>
    <w:rsid w:val="780042C6"/>
    <w:rsid w:val="78397B5B"/>
    <w:rsid w:val="789E5528"/>
    <w:rsid w:val="78A53442"/>
    <w:rsid w:val="78CA27A8"/>
    <w:rsid w:val="79377742"/>
    <w:rsid w:val="79A94109"/>
    <w:rsid w:val="79FE105C"/>
    <w:rsid w:val="7A3208B0"/>
    <w:rsid w:val="7AC9412D"/>
    <w:rsid w:val="7B0A57DF"/>
    <w:rsid w:val="7B204531"/>
    <w:rsid w:val="7B6A44CF"/>
    <w:rsid w:val="7B6F1AE6"/>
    <w:rsid w:val="7BB37C24"/>
    <w:rsid w:val="7BE81FC4"/>
    <w:rsid w:val="7C596A1E"/>
    <w:rsid w:val="7D057024"/>
    <w:rsid w:val="7D131D03"/>
    <w:rsid w:val="7DDB3462"/>
    <w:rsid w:val="7E1C5F55"/>
    <w:rsid w:val="7E374B3D"/>
    <w:rsid w:val="7EBF07B2"/>
    <w:rsid w:val="7ECB1729"/>
    <w:rsid w:val="7F9164CE"/>
    <w:rsid w:val="7FD7422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4"/>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55"/>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53"/>
    <w:qFormat/>
    <w:uiPriority w:val="0"/>
    <w:pPr>
      <w:keepNext/>
      <w:keepLines/>
      <w:spacing w:before="260" w:after="260" w:line="412" w:lineRule="auto"/>
      <w:ind w:firstLine="49" w:firstLineChars="49"/>
      <w:outlineLvl w:val="2"/>
    </w:pPr>
    <w:rPr>
      <w:rFonts w:ascii="黑体" w:eastAsia="黑体"/>
      <w:sz w:val="28"/>
      <w:szCs w:val="20"/>
    </w:rPr>
  </w:style>
  <w:style w:type="paragraph" w:styleId="6">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7"/>
    <w:qFormat/>
    <w:uiPriority w:val="9"/>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0">
    <w:name w:val="heading 8"/>
    <w:basedOn w:val="1"/>
    <w:next w:val="1"/>
    <w:link w:val="6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6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qFormat/>
    <w:uiPriority w:val="39"/>
    <w:pPr>
      <w:ind w:left="1200" w:leftChars="1200"/>
    </w:pPr>
  </w:style>
  <w:style w:type="paragraph" w:styleId="13">
    <w:name w:val="Normal Indent"/>
    <w:basedOn w:val="1"/>
    <w:qFormat/>
    <w:uiPriority w:val="0"/>
    <w:pPr>
      <w:ind w:firstLine="420"/>
    </w:pPr>
  </w:style>
  <w:style w:type="paragraph" w:styleId="14">
    <w:name w:val="Document Map"/>
    <w:basedOn w:val="1"/>
    <w:link w:val="62"/>
    <w:qFormat/>
    <w:uiPriority w:val="0"/>
    <w:rPr>
      <w:rFonts w:ascii="宋体"/>
      <w:sz w:val="18"/>
      <w:szCs w:val="18"/>
    </w:rPr>
  </w:style>
  <w:style w:type="paragraph" w:styleId="15">
    <w:name w:val="annotation text"/>
    <w:basedOn w:val="1"/>
    <w:link w:val="63"/>
    <w:qFormat/>
    <w:uiPriority w:val="0"/>
    <w:pPr>
      <w:jc w:val="left"/>
    </w:pPr>
    <w:rPr>
      <w:rFonts w:ascii="Times New Roman" w:hAnsi="Times New Roman"/>
      <w:szCs w:val="20"/>
    </w:rPr>
  </w:style>
  <w:style w:type="paragraph" w:styleId="16">
    <w:name w:val="Body Text 3"/>
    <w:basedOn w:val="1"/>
    <w:link w:val="64"/>
    <w:qFormat/>
    <w:uiPriority w:val="0"/>
    <w:rPr>
      <w:rFonts w:ascii="宋体"/>
      <w:sz w:val="24"/>
      <w:szCs w:val="20"/>
    </w:rPr>
  </w:style>
  <w:style w:type="paragraph" w:styleId="17">
    <w:name w:val="Body Text"/>
    <w:basedOn w:val="1"/>
    <w:link w:val="65"/>
    <w:unhideWhenUsed/>
    <w:qFormat/>
    <w:uiPriority w:val="0"/>
    <w:pPr>
      <w:spacing w:after="120"/>
    </w:pPr>
    <w:rPr>
      <w:rFonts w:ascii="Times New Roman" w:hAnsi="Times New Roman"/>
      <w:szCs w:val="20"/>
    </w:rPr>
  </w:style>
  <w:style w:type="paragraph" w:styleId="18">
    <w:name w:val="Body Text Indent"/>
    <w:basedOn w:val="1"/>
    <w:link w:val="66"/>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67"/>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68"/>
    <w:qFormat/>
    <w:uiPriority w:val="0"/>
    <w:pPr>
      <w:ind w:left="2500" w:leftChars="2500"/>
    </w:pPr>
    <w:rPr>
      <w:rFonts w:ascii="Times New Roman" w:hAnsi="Times New Roman"/>
      <w:szCs w:val="20"/>
    </w:rPr>
  </w:style>
  <w:style w:type="paragraph" w:styleId="24">
    <w:name w:val="endnote text"/>
    <w:basedOn w:val="1"/>
    <w:link w:val="69"/>
    <w:unhideWhenUsed/>
    <w:qFormat/>
    <w:uiPriority w:val="0"/>
    <w:pPr>
      <w:snapToGrid w:val="0"/>
      <w:jc w:val="left"/>
    </w:pPr>
  </w:style>
  <w:style w:type="paragraph" w:styleId="25">
    <w:name w:val="Balloon Text"/>
    <w:basedOn w:val="1"/>
    <w:link w:val="70"/>
    <w:qFormat/>
    <w:uiPriority w:val="0"/>
    <w:rPr>
      <w:rFonts w:ascii="Times New Roman" w:hAnsi="Times New Roman"/>
      <w:sz w:val="18"/>
      <w:szCs w:val="20"/>
    </w:rPr>
  </w:style>
  <w:style w:type="paragraph" w:styleId="26">
    <w:name w:val="footer"/>
    <w:basedOn w:val="1"/>
    <w:link w:val="71"/>
    <w:qFormat/>
    <w:uiPriority w:val="99"/>
    <w:pPr>
      <w:tabs>
        <w:tab w:val="center" w:pos="4153"/>
        <w:tab w:val="right" w:pos="8306"/>
      </w:tabs>
      <w:snapToGrid w:val="0"/>
      <w:jc w:val="left"/>
    </w:pPr>
    <w:rPr>
      <w:sz w:val="18"/>
    </w:rPr>
  </w:style>
  <w:style w:type="paragraph" w:styleId="27">
    <w:name w:val="envelope return"/>
    <w:basedOn w:val="1"/>
    <w:unhideWhenUsed/>
    <w:qFormat/>
    <w:uiPriority w:val="99"/>
    <w:pPr>
      <w:snapToGrid w:val="0"/>
    </w:pPr>
    <w:rPr>
      <w:rFonts w:ascii="Arial" w:hAnsi="Arial"/>
    </w:rPr>
  </w:style>
  <w:style w:type="paragraph" w:styleId="28">
    <w:name w:val="header"/>
    <w:basedOn w:val="1"/>
    <w:link w:val="72"/>
    <w:qFormat/>
    <w:uiPriority w:val="0"/>
    <w:pPr>
      <w:tabs>
        <w:tab w:val="center" w:pos="4153"/>
        <w:tab w:val="right" w:pos="8306"/>
      </w:tabs>
      <w:snapToGrid w:val="0"/>
    </w:pPr>
    <w:rPr>
      <w:rFonts w:ascii="Times New Roman" w:hAnsi="Times New Roman"/>
      <w:sz w:val="18"/>
      <w:szCs w:val="20"/>
    </w:rPr>
  </w:style>
  <w:style w:type="paragraph" w:styleId="29">
    <w:name w:val="toc 1"/>
    <w:basedOn w:val="1"/>
    <w:next w:val="1"/>
    <w:qFormat/>
    <w:uiPriority w:val="39"/>
  </w:style>
  <w:style w:type="paragraph" w:styleId="30">
    <w:name w:val="toc 4"/>
    <w:basedOn w:val="1"/>
    <w:next w:val="1"/>
    <w:qFormat/>
    <w:uiPriority w:val="39"/>
    <w:pPr>
      <w:ind w:left="600" w:leftChars="600"/>
    </w:pPr>
  </w:style>
  <w:style w:type="paragraph" w:styleId="31">
    <w:name w:val="index heading"/>
    <w:basedOn w:val="1"/>
    <w:next w:val="32"/>
    <w:semiHidden/>
    <w:qFormat/>
    <w:uiPriority w:val="0"/>
    <w:rPr>
      <w:rFonts w:ascii="Times New Roman" w:hAnsi="Times New Roman"/>
      <w:szCs w:val="24"/>
    </w:rPr>
  </w:style>
  <w:style w:type="paragraph" w:styleId="32">
    <w:name w:val="index 1"/>
    <w:basedOn w:val="1"/>
    <w:next w:val="1"/>
    <w:qFormat/>
    <w:uiPriority w:val="0"/>
    <w:pPr>
      <w:spacing w:line="220" w:lineRule="exact"/>
      <w:jc w:val="center"/>
    </w:pPr>
    <w:rPr>
      <w:rFonts w:ascii="仿宋_GB2312" w:hAnsi="Times New Roman" w:eastAsia="仿宋_GB2312"/>
      <w:szCs w:val="21"/>
    </w:rPr>
  </w:style>
  <w:style w:type="paragraph" w:styleId="33">
    <w:name w:val="footnote text"/>
    <w:basedOn w:val="1"/>
    <w:link w:val="73"/>
    <w:unhideWhenUsed/>
    <w:qFormat/>
    <w:uiPriority w:val="0"/>
    <w:pPr>
      <w:snapToGrid w:val="0"/>
      <w:jc w:val="left"/>
    </w:pPr>
    <w:rPr>
      <w:rFonts w:ascii="Times New Roman" w:hAnsi="Times New Roman"/>
      <w:sz w:val="18"/>
      <w:szCs w:val="18"/>
    </w:rPr>
  </w:style>
  <w:style w:type="paragraph" w:styleId="34">
    <w:name w:val="toc 6"/>
    <w:basedOn w:val="1"/>
    <w:next w:val="1"/>
    <w:qFormat/>
    <w:uiPriority w:val="39"/>
    <w:pPr>
      <w:ind w:left="1000" w:leftChars="1000"/>
    </w:pPr>
  </w:style>
  <w:style w:type="paragraph" w:styleId="35">
    <w:name w:val="Body Text Indent 3"/>
    <w:basedOn w:val="1"/>
    <w:link w:val="74"/>
    <w:qFormat/>
    <w:uiPriority w:val="0"/>
    <w:pPr>
      <w:spacing w:after="120"/>
      <w:ind w:left="200" w:leftChars="200"/>
    </w:pPr>
    <w:rPr>
      <w:sz w:val="16"/>
      <w:szCs w:val="16"/>
    </w:rPr>
  </w:style>
  <w:style w:type="paragraph" w:styleId="36">
    <w:name w:val="index 9"/>
    <w:basedOn w:val="1"/>
    <w:next w:val="1"/>
    <w:semiHidden/>
    <w:qFormat/>
    <w:uiPriority w:val="0"/>
    <w:pPr>
      <w:ind w:left="1600" w:leftChars="1600"/>
    </w:pPr>
    <w:rPr>
      <w:rFonts w:ascii="Times New Roman" w:hAnsi="Times New Roman"/>
      <w:szCs w:val="20"/>
    </w:rPr>
  </w:style>
  <w:style w:type="paragraph" w:styleId="37">
    <w:name w:val="toc 2"/>
    <w:basedOn w:val="1"/>
    <w:next w:val="1"/>
    <w:qFormat/>
    <w:uiPriority w:val="39"/>
    <w:pPr>
      <w:ind w:left="200" w:leftChars="200"/>
    </w:pPr>
  </w:style>
  <w:style w:type="paragraph" w:styleId="38">
    <w:name w:val="toc 9"/>
    <w:basedOn w:val="1"/>
    <w:next w:val="1"/>
    <w:qFormat/>
    <w:uiPriority w:val="39"/>
    <w:pPr>
      <w:ind w:left="1600" w:leftChars="1600"/>
    </w:pPr>
  </w:style>
  <w:style w:type="paragraph" w:styleId="39">
    <w:name w:val="Normal (Web)"/>
    <w:basedOn w:val="1"/>
    <w:next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40">
    <w:name w:val="Title"/>
    <w:basedOn w:val="1"/>
    <w:link w:val="7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5"/>
    <w:next w:val="15"/>
    <w:link w:val="76"/>
    <w:qFormat/>
    <w:uiPriority w:val="0"/>
  </w:style>
  <w:style w:type="paragraph" w:styleId="42">
    <w:name w:val="Body Text First Indent"/>
    <w:basedOn w:val="1"/>
    <w:link w:val="77"/>
    <w:qFormat/>
    <w:uiPriority w:val="0"/>
    <w:pPr>
      <w:spacing w:line="312" w:lineRule="auto"/>
      <w:ind w:firstLine="420"/>
    </w:pPr>
    <w:rPr>
      <w:rFonts w:ascii="Times New Roman" w:hAnsi="Times New Roman"/>
      <w:szCs w:val="24"/>
    </w:rPr>
  </w:style>
  <w:style w:type="paragraph" w:styleId="43">
    <w:name w:val="Body Text First Indent 2"/>
    <w:basedOn w:val="18"/>
    <w:unhideWhenUsed/>
    <w:qFormat/>
    <w:uiPriority w:val="99"/>
    <w:pPr>
      <w:ind w:firstLine="420" w:firstLineChars="200"/>
    </w:pPr>
  </w:style>
  <w:style w:type="table" w:styleId="45">
    <w:name w:val="Table Grid"/>
    <w:basedOn w:val="4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endnote reference"/>
    <w:unhideWhenUsed/>
    <w:qFormat/>
    <w:uiPriority w:val="0"/>
    <w:rPr>
      <w:vertAlign w:val="superscript"/>
    </w:rPr>
  </w:style>
  <w:style w:type="character" w:styleId="49">
    <w:name w:val="page number"/>
    <w:qFormat/>
    <w:uiPriority w:val="0"/>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character" w:customStyle="1" w:styleId="53">
    <w:name w:val="标题 3 字符"/>
    <w:link w:val="5"/>
    <w:qFormat/>
    <w:uiPriority w:val="0"/>
    <w:rPr>
      <w:rFonts w:ascii="黑体" w:hAnsi="Calibri" w:eastAsia="黑体"/>
      <w:kern w:val="2"/>
      <w:sz w:val="28"/>
    </w:rPr>
  </w:style>
  <w:style w:type="character" w:customStyle="1" w:styleId="54">
    <w:name w:val="标题 1 字符"/>
    <w:link w:val="3"/>
    <w:qFormat/>
    <w:uiPriority w:val="0"/>
    <w:rPr>
      <w:rFonts w:eastAsia="宋体"/>
      <w:b/>
      <w:kern w:val="44"/>
      <w:sz w:val="44"/>
    </w:rPr>
  </w:style>
  <w:style w:type="character" w:customStyle="1" w:styleId="55">
    <w:name w:val="标题 2 字符"/>
    <w:link w:val="4"/>
    <w:qFormat/>
    <w:uiPriority w:val="0"/>
    <w:rPr>
      <w:rFonts w:ascii="Arial" w:hAnsi="Arial" w:eastAsia="黑体"/>
      <w:b/>
      <w:kern w:val="2"/>
      <w:sz w:val="32"/>
    </w:rPr>
  </w:style>
  <w:style w:type="character" w:customStyle="1" w:styleId="56">
    <w:name w:val="标题 4 字符"/>
    <w:link w:val="6"/>
    <w:qFormat/>
    <w:uiPriority w:val="0"/>
    <w:rPr>
      <w:rFonts w:ascii="Arial" w:hAnsi="Arial" w:eastAsia="黑体"/>
      <w:b/>
      <w:bCs/>
      <w:kern w:val="2"/>
      <w:sz w:val="28"/>
      <w:szCs w:val="28"/>
    </w:rPr>
  </w:style>
  <w:style w:type="character" w:customStyle="1" w:styleId="57">
    <w:name w:val="标题 5 字符"/>
    <w:link w:val="7"/>
    <w:semiHidden/>
    <w:qFormat/>
    <w:uiPriority w:val="9"/>
    <w:rPr>
      <w:rFonts w:eastAsia="宋体"/>
      <w:b/>
      <w:bCs/>
      <w:kern w:val="2"/>
      <w:sz w:val="28"/>
      <w:szCs w:val="28"/>
    </w:rPr>
  </w:style>
  <w:style w:type="character" w:customStyle="1" w:styleId="58">
    <w:name w:val="标题 6 字符"/>
    <w:link w:val="8"/>
    <w:qFormat/>
    <w:uiPriority w:val="0"/>
    <w:rPr>
      <w:rFonts w:ascii="Arial" w:hAnsi="Arial" w:eastAsia="黑体"/>
      <w:b/>
      <w:bCs/>
      <w:sz w:val="24"/>
    </w:rPr>
  </w:style>
  <w:style w:type="character" w:customStyle="1" w:styleId="59">
    <w:name w:val="标题 7 字符"/>
    <w:link w:val="9"/>
    <w:qFormat/>
    <w:uiPriority w:val="0"/>
    <w:rPr>
      <w:rFonts w:eastAsia="宋体"/>
      <w:b/>
      <w:bCs/>
      <w:sz w:val="24"/>
    </w:rPr>
  </w:style>
  <w:style w:type="character" w:customStyle="1" w:styleId="60">
    <w:name w:val="标题 8 字符"/>
    <w:link w:val="10"/>
    <w:qFormat/>
    <w:uiPriority w:val="0"/>
    <w:rPr>
      <w:rFonts w:ascii="Arial" w:hAnsi="Arial" w:eastAsia="黑体"/>
      <w:sz w:val="24"/>
    </w:rPr>
  </w:style>
  <w:style w:type="character" w:customStyle="1" w:styleId="61">
    <w:name w:val="标题 9 字符"/>
    <w:link w:val="11"/>
    <w:qFormat/>
    <w:uiPriority w:val="0"/>
    <w:rPr>
      <w:rFonts w:ascii="Arial" w:hAnsi="Arial" w:eastAsia="黑体"/>
      <w:sz w:val="21"/>
      <w:szCs w:val="21"/>
    </w:rPr>
  </w:style>
  <w:style w:type="character" w:customStyle="1" w:styleId="62">
    <w:name w:val="文档结构图 字符"/>
    <w:link w:val="14"/>
    <w:qFormat/>
    <w:uiPriority w:val="0"/>
    <w:rPr>
      <w:rFonts w:ascii="宋体" w:hAnsi="Calibri" w:eastAsia="宋体" w:cs="宋体"/>
      <w:kern w:val="2"/>
      <w:sz w:val="18"/>
      <w:szCs w:val="18"/>
    </w:rPr>
  </w:style>
  <w:style w:type="character" w:customStyle="1" w:styleId="63">
    <w:name w:val="批注文字 字符"/>
    <w:link w:val="15"/>
    <w:qFormat/>
    <w:uiPriority w:val="0"/>
    <w:rPr>
      <w:rFonts w:eastAsia="宋体"/>
      <w:kern w:val="2"/>
      <w:sz w:val="21"/>
    </w:rPr>
  </w:style>
  <w:style w:type="character" w:customStyle="1" w:styleId="64">
    <w:name w:val="正文文本 3 字符"/>
    <w:link w:val="16"/>
    <w:qFormat/>
    <w:uiPriority w:val="0"/>
    <w:rPr>
      <w:rFonts w:ascii="宋体" w:hAnsi="Calibri" w:eastAsia="宋体"/>
      <w:kern w:val="2"/>
      <w:sz w:val="24"/>
    </w:rPr>
  </w:style>
  <w:style w:type="character" w:customStyle="1" w:styleId="65">
    <w:name w:val="正文文本 字符"/>
    <w:link w:val="17"/>
    <w:qFormat/>
    <w:uiPriority w:val="0"/>
    <w:rPr>
      <w:rFonts w:eastAsia="宋体"/>
      <w:kern w:val="2"/>
      <w:sz w:val="21"/>
    </w:rPr>
  </w:style>
  <w:style w:type="character" w:customStyle="1" w:styleId="66">
    <w:name w:val="正文文本缩进 字符"/>
    <w:link w:val="18"/>
    <w:qFormat/>
    <w:uiPriority w:val="0"/>
    <w:rPr>
      <w:rFonts w:eastAsia="宋体"/>
      <w:kern w:val="2"/>
      <w:sz w:val="21"/>
    </w:rPr>
  </w:style>
  <w:style w:type="character" w:customStyle="1" w:styleId="67">
    <w:name w:val="纯文本 字符"/>
    <w:link w:val="21"/>
    <w:qFormat/>
    <w:locked/>
    <w:uiPriority w:val="0"/>
    <w:rPr>
      <w:rFonts w:ascii="宋体" w:hAnsi="Calibri" w:eastAsia="宋体"/>
      <w:kern w:val="2"/>
      <w:sz w:val="21"/>
      <w:szCs w:val="22"/>
    </w:rPr>
  </w:style>
  <w:style w:type="character" w:customStyle="1" w:styleId="68">
    <w:name w:val="日期 字符"/>
    <w:link w:val="23"/>
    <w:qFormat/>
    <w:uiPriority w:val="0"/>
    <w:rPr>
      <w:rFonts w:eastAsia="宋体"/>
      <w:kern w:val="2"/>
      <w:sz w:val="21"/>
    </w:rPr>
  </w:style>
  <w:style w:type="character" w:customStyle="1" w:styleId="69">
    <w:name w:val="尾注文本 字符"/>
    <w:link w:val="24"/>
    <w:semiHidden/>
    <w:qFormat/>
    <w:uiPriority w:val="0"/>
    <w:rPr>
      <w:rFonts w:ascii="Calibri" w:hAnsi="Calibri" w:eastAsia="宋体"/>
      <w:kern w:val="2"/>
      <w:sz w:val="21"/>
      <w:szCs w:val="22"/>
    </w:rPr>
  </w:style>
  <w:style w:type="character" w:customStyle="1" w:styleId="70">
    <w:name w:val="批注框文本 字符"/>
    <w:link w:val="25"/>
    <w:qFormat/>
    <w:uiPriority w:val="0"/>
    <w:rPr>
      <w:rFonts w:eastAsia="宋体"/>
      <w:kern w:val="2"/>
      <w:sz w:val="18"/>
    </w:rPr>
  </w:style>
  <w:style w:type="character" w:customStyle="1" w:styleId="71">
    <w:name w:val="页脚 字符"/>
    <w:link w:val="26"/>
    <w:qFormat/>
    <w:uiPriority w:val="99"/>
    <w:rPr>
      <w:rFonts w:ascii="Calibri" w:hAnsi="Calibri" w:eastAsia="宋体"/>
      <w:kern w:val="2"/>
      <w:sz w:val="18"/>
      <w:szCs w:val="22"/>
    </w:rPr>
  </w:style>
  <w:style w:type="character" w:customStyle="1" w:styleId="72">
    <w:name w:val="页眉 字符"/>
    <w:link w:val="28"/>
    <w:qFormat/>
    <w:uiPriority w:val="0"/>
    <w:rPr>
      <w:rFonts w:eastAsia="宋体"/>
      <w:kern w:val="2"/>
      <w:sz w:val="18"/>
    </w:rPr>
  </w:style>
  <w:style w:type="character" w:customStyle="1" w:styleId="73">
    <w:name w:val="脚注文本 字符1"/>
    <w:link w:val="33"/>
    <w:qFormat/>
    <w:uiPriority w:val="0"/>
    <w:rPr>
      <w:rFonts w:eastAsia="宋体"/>
      <w:kern w:val="2"/>
      <w:sz w:val="18"/>
      <w:szCs w:val="18"/>
    </w:rPr>
  </w:style>
  <w:style w:type="character" w:customStyle="1" w:styleId="74">
    <w:name w:val="正文文本缩进 3 字符"/>
    <w:link w:val="35"/>
    <w:qFormat/>
    <w:uiPriority w:val="0"/>
    <w:rPr>
      <w:rFonts w:ascii="Calibri" w:hAnsi="Calibri" w:eastAsia="宋体"/>
      <w:kern w:val="2"/>
      <w:sz w:val="16"/>
      <w:szCs w:val="16"/>
    </w:rPr>
  </w:style>
  <w:style w:type="character" w:customStyle="1" w:styleId="75">
    <w:name w:val="标题 字符"/>
    <w:link w:val="40"/>
    <w:qFormat/>
    <w:uiPriority w:val="0"/>
    <w:rPr>
      <w:rFonts w:ascii="Arial" w:hAnsi="Arial" w:eastAsia="宋体"/>
      <w:b/>
      <w:sz w:val="32"/>
    </w:rPr>
  </w:style>
  <w:style w:type="character" w:customStyle="1" w:styleId="76">
    <w:name w:val="批注主题 字符"/>
    <w:link w:val="41"/>
    <w:qFormat/>
    <w:uiPriority w:val="0"/>
    <w:rPr>
      <w:rFonts w:eastAsia="宋体"/>
      <w:kern w:val="2"/>
      <w:sz w:val="21"/>
    </w:rPr>
  </w:style>
  <w:style w:type="character" w:customStyle="1" w:styleId="77">
    <w:name w:val="正文首行缩进 字符"/>
    <w:link w:val="42"/>
    <w:qFormat/>
    <w:uiPriority w:val="0"/>
    <w:rPr>
      <w:rFonts w:eastAsia="宋体"/>
      <w:kern w:val="2"/>
      <w:sz w:val="21"/>
      <w:szCs w:val="24"/>
      <w:lang w:val="en-US" w:eastAsia="zh-CN" w:bidi="ar-SA"/>
    </w:rPr>
  </w:style>
  <w:style w:type="character" w:customStyle="1" w:styleId="78">
    <w:name w:val="脚注文本 字符"/>
    <w:semiHidden/>
    <w:qFormat/>
    <w:uiPriority w:val="0"/>
    <w:rPr>
      <w:rFonts w:ascii="Calibri" w:hAnsi="Calibri" w:eastAsia="宋体"/>
      <w:kern w:val="2"/>
      <w:sz w:val="18"/>
      <w:szCs w:val="18"/>
    </w:rPr>
  </w:style>
  <w:style w:type="character" w:customStyle="1" w:styleId="79">
    <w:name w:val="style_kwd"/>
    <w:qFormat/>
    <w:uiPriority w:val="0"/>
  </w:style>
  <w:style w:type="character" w:customStyle="1" w:styleId="80">
    <w:name w:val="批注文字 Char1"/>
    <w:qFormat/>
    <w:uiPriority w:val="0"/>
    <w:rPr>
      <w:rFonts w:ascii="Times New Roman" w:hAnsi="Times New Roman" w:eastAsia="宋体" w:cs="Times New Roman"/>
      <w:sz w:val="20"/>
      <w:szCs w:val="20"/>
      <w:lang w:bidi="ar-SA"/>
    </w:rPr>
  </w:style>
  <w:style w:type="character" w:customStyle="1" w:styleId="81">
    <w:name w:val="批注文字 Char"/>
    <w:qFormat/>
    <w:uiPriority w:val="0"/>
    <w:rPr>
      <w:sz w:val="24"/>
    </w:rPr>
  </w:style>
  <w:style w:type="character" w:customStyle="1" w:styleId="82">
    <w:name w:val="font161"/>
    <w:qFormat/>
    <w:uiPriority w:val="0"/>
    <w:rPr>
      <w:b/>
      <w:bCs/>
      <w:sz w:val="32"/>
      <w:szCs w:val="32"/>
    </w:rPr>
  </w:style>
  <w:style w:type="character" w:customStyle="1" w:styleId="83">
    <w:name w:val="Comment Text Char"/>
    <w:qFormat/>
    <w:uiPriority w:val="0"/>
  </w:style>
  <w:style w:type="character" w:customStyle="1" w:styleId="84">
    <w:name w:val="正文文本 Char"/>
    <w:qFormat/>
    <w:uiPriority w:val="0"/>
    <w:rPr>
      <w:rFonts w:eastAsia="宋体"/>
      <w:kern w:val="2"/>
      <w:sz w:val="21"/>
      <w:szCs w:val="24"/>
      <w:lang w:val="en-US" w:eastAsia="zh-CN" w:bidi="ar-SA"/>
    </w:rPr>
  </w:style>
  <w:style w:type="character" w:customStyle="1" w:styleId="85">
    <w:name w:val="正文首行缩进 Char1"/>
    <w:qFormat/>
    <w:uiPriority w:val="99"/>
    <w:rPr>
      <w:rFonts w:eastAsia="宋体"/>
      <w:kern w:val="2"/>
      <w:sz w:val="21"/>
    </w:rPr>
  </w:style>
  <w:style w:type="character" w:customStyle="1" w:styleId="8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7">
    <w:name w:val="脚注文本 Char"/>
    <w:qFormat/>
    <w:uiPriority w:val="0"/>
    <w:rPr>
      <w:kern w:val="2"/>
      <w:sz w:val="18"/>
      <w:szCs w:val="18"/>
    </w:rPr>
  </w:style>
  <w:style w:type="character" w:customStyle="1" w:styleId="88">
    <w:name w:val="标题 2 Char_0"/>
    <w:link w:val="89"/>
    <w:qFormat/>
    <w:uiPriority w:val="0"/>
    <w:rPr>
      <w:rFonts w:ascii="黑体" w:hAnsi="宋体" w:eastAsia="黑体"/>
      <w:b/>
      <w:smallCaps/>
      <w:snapToGrid w:val="0"/>
      <w:sz w:val="36"/>
      <w:szCs w:val="24"/>
    </w:rPr>
  </w:style>
  <w:style w:type="paragraph" w:customStyle="1" w:styleId="89">
    <w:name w:val="标题 2_0"/>
    <w:basedOn w:val="1"/>
    <w:next w:val="90"/>
    <w:link w:val="88"/>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9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修订1"/>
    <w:qFormat/>
    <w:uiPriority w:val="0"/>
    <w:rPr>
      <w:rFonts w:ascii="Times New Roman" w:hAnsi="Times New Roman" w:eastAsia="宋体" w:cs="Times New Roman"/>
      <w:kern w:val="2"/>
      <w:sz w:val="21"/>
      <w:szCs w:val="24"/>
      <w:lang w:val="en-US" w:eastAsia="zh-CN" w:bidi="ar-SA"/>
    </w:rPr>
  </w:style>
  <w:style w:type="paragraph" w:customStyle="1" w:styleId="93">
    <w:name w:val="修订2"/>
    <w:qFormat/>
    <w:uiPriority w:val="0"/>
    <w:rPr>
      <w:rFonts w:ascii="Times New Roman" w:hAnsi="Times New Roman" w:eastAsia="宋体" w:cs="Times New Roman"/>
      <w:kern w:val="2"/>
      <w:sz w:val="21"/>
      <w:lang w:val="en-US" w:eastAsia="zh-CN" w:bidi="ar-SA"/>
    </w:rPr>
  </w:style>
  <w:style w:type="paragraph" w:customStyle="1" w:styleId="94">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96">
    <w:name w:val="1"/>
    <w:basedOn w:val="1"/>
    <w:qFormat/>
    <w:uiPriority w:val="0"/>
    <w:rPr>
      <w:rFonts w:ascii="Times New Roman" w:hAnsi="Times New Roman"/>
      <w:szCs w:val="20"/>
    </w:rPr>
  </w:style>
  <w:style w:type="paragraph" w:customStyle="1" w:styleId="97">
    <w:name w:val="我的正文"/>
    <w:basedOn w:val="1"/>
    <w:qFormat/>
    <w:uiPriority w:val="0"/>
    <w:rPr>
      <w:rFonts w:ascii="宋体" w:hAnsi="宋体"/>
      <w:sz w:val="24"/>
      <w:szCs w:val="24"/>
    </w:rPr>
  </w:style>
  <w:style w:type="paragraph" w:customStyle="1" w:styleId="98">
    <w:name w:val="Char1"/>
    <w:basedOn w:val="1"/>
    <w:qFormat/>
    <w:uiPriority w:val="0"/>
    <w:pPr>
      <w:tabs>
        <w:tab w:val="left" w:pos="360"/>
      </w:tabs>
    </w:pPr>
    <w:rPr>
      <w:rFonts w:ascii="Times New Roman" w:hAnsi="Times New Roman"/>
      <w:sz w:val="24"/>
      <w:szCs w:val="20"/>
    </w:rPr>
  </w:style>
  <w:style w:type="paragraph" w:customStyle="1" w:styleId="99">
    <w:name w:val="_Style 23"/>
    <w:basedOn w:val="1"/>
    <w:qFormat/>
    <w:uiPriority w:val="0"/>
    <w:pPr>
      <w:widowControl/>
      <w:spacing w:after="160" w:line="240" w:lineRule="exact"/>
      <w:jc w:val="left"/>
    </w:pPr>
  </w:style>
  <w:style w:type="paragraph" w:customStyle="1" w:styleId="100">
    <w:name w:val="表格"/>
    <w:basedOn w:val="1"/>
    <w:qFormat/>
    <w:uiPriority w:val="0"/>
    <w:pPr>
      <w:jc w:val="center"/>
      <w:textAlignment w:val="center"/>
    </w:pPr>
    <w:rPr>
      <w:rFonts w:ascii="华文细黑" w:hAnsi="华文细黑"/>
      <w:kern w:val="0"/>
      <w:szCs w:val="20"/>
    </w:rPr>
  </w:style>
  <w:style w:type="paragraph" w:customStyle="1" w:styleId="101">
    <w:name w:val="样式1"/>
    <w:basedOn w:val="1"/>
    <w:next w:val="6"/>
    <w:qFormat/>
    <w:uiPriority w:val="0"/>
    <w:pPr>
      <w:spacing w:line="360" w:lineRule="auto"/>
      <w:ind w:firstLine="420" w:firstLineChars="200"/>
    </w:pPr>
    <w:rPr>
      <w:rFonts w:ascii="宋体" w:hAnsi="宋体"/>
      <w:szCs w:val="21"/>
    </w:rPr>
  </w:style>
  <w:style w:type="paragraph" w:customStyle="1" w:styleId="10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103">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styleId="105">
    <w:name w:val="List Paragraph"/>
    <w:basedOn w:val="1"/>
    <w:qFormat/>
    <w:uiPriority w:val="0"/>
    <w:pPr>
      <w:ind w:firstLine="420" w:firstLineChars="200"/>
    </w:pPr>
  </w:style>
  <w:style w:type="paragraph" w:customStyle="1" w:styleId="106">
    <w:name w:val="样式 标题 3 + (中文) 黑体 小四 非加粗 段前: 7.8 磅 段后: 0 磅 行距: 固定值 20 磅"/>
    <w:basedOn w:val="5"/>
    <w:qFormat/>
    <w:uiPriority w:val="0"/>
    <w:pPr>
      <w:spacing w:before="0" w:after="0" w:line="400" w:lineRule="exact"/>
      <w:ind w:firstLine="137"/>
    </w:pPr>
    <w:rPr>
      <w:rFonts w:hAnsi="Times New Roman" w:cs="宋体"/>
      <w:sz w:val="24"/>
    </w:rPr>
  </w:style>
  <w:style w:type="paragraph" w:customStyle="1" w:styleId="107">
    <w:name w:val="样式2"/>
    <w:basedOn w:val="5"/>
    <w:qFormat/>
    <w:uiPriority w:val="0"/>
    <w:pPr>
      <w:spacing w:line="415" w:lineRule="auto"/>
      <w:ind w:firstLine="137"/>
    </w:pPr>
    <w:rPr>
      <w:rFonts w:hAnsi="Times New Roman"/>
      <w:bCs/>
      <w:i/>
      <w:szCs w:val="28"/>
    </w:rPr>
  </w:style>
  <w:style w:type="paragraph" w:customStyle="1" w:styleId="108">
    <w:name w:val="修订21"/>
    <w:qFormat/>
    <w:uiPriority w:val="0"/>
    <w:rPr>
      <w:rFonts w:ascii="Times New Roman" w:hAnsi="Times New Roman" w:eastAsia="宋体" w:cs="Times New Roman"/>
      <w:kern w:val="2"/>
      <w:sz w:val="21"/>
      <w:szCs w:val="24"/>
      <w:lang w:val="en-US" w:eastAsia="zh-CN" w:bidi="ar-SA"/>
    </w:rPr>
  </w:style>
  <w:style w:type="paragraph" w:customStyle="1" w:styleId="10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Default Paragraph Char Char Char Char"/>
    <w:basedOn w:val="1"/>
    <w:next w:val="1"/>
    <w:qFormat/>
    <w:uiPriority w:val="0"/>
    <w:pPr>
      <w:widowControl/>
      <w:spacing w:line="360" w:lineRule="auto"/>
      <w:jc w:val="left"/>
    </w:pPr>
    <w:rPr>
      <w:rFonts w:ascii="Times New Roman" w:hAnsi="Times New Roman"/>
      <w:kern w:val="0"/>
      <w:szCs w:val="20"/>
      <w:lang w:eastAsia="en-US"/>
    </w:rPr>
  </w:style>
  <w:style w:type="character" w:customStyle="1" w:styleId="112">
    <w:name w:val="页眉 字符1"/>
    <w:semiHidden/>
    <w:qFormat/>
    <w:locked/>
    <w:uiPriority w:val="99"/>
    <w:rPr>
      <w:rFonts w:eastAsia="宋体" w:cs="Calibri"/>
      <w:kern w:val="2"/>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5B9A0-44BF-490A-B07C-BDD901768D7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64</Pages>
  <Words>5821</Words>
  <Characters>6489</Characters>
  <Lines>237</Lines>
  <Paragraphs>66</Paragraphs>
  <TotalTime>53</TotalTime>
  <ScaleCrop>false</ScaleCrop>
  <LinksUpToDate>false</LinksUpToDate>
  <CharactersWithSpaces>6922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2025-09-08T01:03:00Z</dcterms:created>
  <dc:creator>袁静</dc:creator>
  <cp:lastModifiedBy>琪琪</cp:lastModifiedBy>
  <cp:lastPrinted>2017-12-13T03:29:00Z</cp:lastPrinted>
  <dcterms:modified xsi:type="dcterms:W3CDTF">2026-03-09T03:14:58Z</dcterms:modified>
  <dc:title>中华人民共和国</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A46B5F1281A842EEA11C54553BDBE787_13</vt:lpwstr>
  </property>
  <property fmtid="{D5CDD505-2E9C-101B-9397-08002B2CF9AE}" pid="4" name="KSOTemplateDocerSaveRecord">
    <vt:lpwstr>eyJoZGlkIjoiMDdkNjc5OWY1ZjBlZmVjZDdjZDVkY2M0OGYxNjI1YjUiLCJ1c2VySWQiOiI3MTMzMjM1MDEifQ==</vt:lpwstr>
  </property>
</Properties>
</file>