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DD8B3">
      <w:pPr>
        <w:rPr>
          <w:rFonts w:hint="eastAsia" w:ascii="宋体" w:hAnsi="宋体" w:eastAsia="宋体"/>
          <w:color w:val="auto"/>
          <w:sz w:val="52"/>
          <w:szCs w:val="52"/>
          <w:highlight w:val="none"/>
          <w:lang w:eastAsia="zh-CN"/>
        </w:rPr>
      </w:pPr>
      <w:r>
        <w:rPr>
          <w:rFonts w:hint="eastAsia" w:ascii="宋体" w:hAnsi="宋体" w:eastAsia="宋体"/>
          <w:color w:val="auto"/>
          <w:sz w:val="52"/>
          <w:szCs w:val="52"/>
          <w:highlight w:val="none"/>
          <w:lang w:eastAsia="zh-CN"/>
        </w:rPr>
        <w:drawing>
          <wp:anchor distT="0" distB="0" distL="114300" distR="114300" simplePos="0" relativeHeight="251660288" behindDoc="1" locked="0" layoutInCell="1" allowOverlap="1">
            <wp:simplePos x="0" y="0"/>
            <wp:positionH relativeFrom="column">
              <wp:posOffset>-246380</wp:posOffset>
            </wp:positionH>
            <wp:positionV relativeFrom="paragraph">
              <wp:posOffset>40005</wp:posOffset>
            </wp:positionV>
            <wp:extent cx="6055995" cy="8154035"/>
            <wp:effectExtent l="0" t="0" r="1905" b="12065"/>
            <wp:wrapTight wrapText="bothSides">
              <wp:wrapPolygon>
                <wp:start x="0" y="0"/>
                <wp:lineTo x="0" y="21565"/>
                <wp:lineTo x="21561" y="21565"/>
                <wp:lineTo x="21561" y="0"/>
                <wp:lineTo x="0" y="0"/>
              </wp:wrapPolygon>
            </wp:wrapTight>
            <wp:docPr id="3" name="图片 3" descr="302416243975310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02416243975310426"/>
                    <pic:cNvPicPr>
                      <a:picLocks noChangeAspect="1"/>
                    </pic:cNvPicPr>
                  </pic:nvPicPr>
                  <pic:blipFill>
                    <a:blip r:embed="rId14"/>
                    <a:stretch>
                      <a:fillRect/>
                    </a:stretch>
                  </pic:blipFill>
                  <pic:spPr>
                    <a:xfrm>
                      <a:off x="0" y="0"/>
                      <a:ext cx="6055995" cy="8154035"/>
                    </a:xfrm>
                    <a:prstGeom prst="rect">
                      <a:avLst/>
                    </a:prstGeom>
                  </pic:spPr>
                </pic:pic>
              </a:graphicData>
            </a:graphic>
          </wp:anchor>
        </w:drawing>
      </w:r>
    </w:p>
    <w:p w14:paraId="56CFCF27">
      <w:pPr>
        <w:kinsoku/>
        <w:overflowPunct/>
        <w:bidi w:val="0"/>
        <w:spacing w:beforeAutospacing="0" w:afterAutospacing="0"/>
        <w:jc w:val="center"/>
        <w:rPr>
          <w:rFonts w:hint="eastAsia" w:ascii="宋体" w:hAnsi="宋体"/>
          <w:color w:val="auto"/>
          <w:sz w:val="52"/>
          <w:szCs w:val="52"/>
          <w:highlight w:val="none"/>
        </w:rPr>
      </w:pPr>
    </w:p>
    <w:p w14:paraId="76677FB4">
      <w:pPr>
        <w:kinsoku/>
        <w:overflowPunct/>
        <w:bidi w:val="0"/>
        <w:spacing w:beforeAutospacing="0" w:afterAutospacing="0"/>
        <w:jc w:val="center"/>
        <w:rPr>
          <w:rFonts w:ascii="宋体" w:hAnsi="宋体"/>
          <w:color w:val="auto"/>
          <w:sz w:val="52"/>
          <w:szCs w:val="52"/>
          <w:highlight w:val="none"/>
        </w:rPr>
      </w:pPr>
      <w:r>
        <w:rPr>
          <w:rFonts w:hint="eastAsia" w:ascii="宋体" w:hAnsi="宋体"/>
          <w:color w:val="auto"/>
          <w:sz w:val="52"/>
          <w:szCs w:val="52"/>
          <w:highlight w:val="none"/>
        </w:rPr>
        <w:t>阳新县县</w:t>
      </w:r>
      <w:r>
        <w:rPr>
          <w:rFonts w:ascii="宋体" w:hAnsi="宋体"/>
          <w:color w:val="auto"/>
          <w:sz w:val="52"/>
          <w:szCs w:val="52"/>
          <w:highlight w:val="none"/>
        </w:rPr>
        <w:t>级政府采购</w:t>
      </w:r>
    </w:p>
    <w:p w14:paraId="74DD7823">
      <w:pPr>
        <w:kinsoku/>
        <w:overflowPunct/>
        <w:bidi w:val="0"/>
        <w:spacing w:beforeAutospacing="0" w:afterAutospacing="0"/>
        <w:rPr>
          <w:rFonts w:ascii="宋体" w:hAnsi="宋体"/>
          <w:bCs/>
          <w:color w:val="auto"/>
          <w:w w:val="66"/>
          <w:sz w:val="58"/>
          <w:szCs w:val="58"/>
          <w:highlight w:val="none"/>
        </w:rPr>
      </w:pPr>
    </w:p>
    <w:p w14:paraId="4B8B603F">
      <w:pPr>
        <w:kinsoku/>
        <w:overflowPunct/>
        <w:bidi w:val="0"/>
        <w:spacing w:beforeAutospacing="0" w:afterAutospacing="0"/>
        <w:rPr>
          <w:rFonts w:ascii="宋体" w:hAnsi="宋体"/>
          <w:bCs/>
          <w:color w:val="auto"/>
          <w:w w:val="66"/>
          <w:sz w:val="58"/>
          <w:szCs w:val="58"/>
          <w:highlight w:val="none"/>
        </w:rPr>
      </w:pPr>
    </w:p>
    <w:p w14:paraId="6546648D">
      <w:pPr>
        <w:kinsoku/>
        <w:overflowPunct/>
        <w:bidi w:val="0"/>
        <w:spacing w:beforeAutospacing="0" w:afterAutospacing="0"/>
        <w:rPr>
          <w:rFonts w:ascii="宋体" w:hAnsi="宋体"/>
          <w:bCs/>
          <w:color w:val="auto"/>
          <w:w w:val="66"/>
          <w:sz w:val="58"/>
          <w:szCs w:val="58"/>
          <w:highlight w:val="none"/>
        </w:rPr>
      </w:pPr>
    </w:p>
    <w:p w14:paraId="459D035A">
      <w:pPr>
        <w:kinsoku/>
        <w:overflowPunct/>
        <w:bidi w:val="0"/>
        <w:spacing w:beforeAutospacing="0" w:afterAutospacing="0"/>
        <w:jc w:val="center"/>
        <w:rPr>
          <w:rFonts w:ascii="宋体" w:hAnsi="宋体"/>
          <w:bCs/>
          <w:color w:val="auto"/>
          <w:w w:val="66"/>
          <w:sz w:val="144"/>
          <w:szCs w:val="144"/>
          <w:highlight w:val="none"/>
        </w:rPr>
      </w:pPr>
      <w:r>
        <w:rPr>
          <w:rFonts w:ascii="宋体" w:hAnsi="宋体"/>
          <w:bCs/>
          <w:color w:val="auto"/>
          <w:w w:val="66"/>
          <w:sz w:val="144"/>
          <w:szCs w:val="144"/>
          <w:highlight w:val="none"/>
        </w:rPr>
        <w:t>竞争性磋商文件</w:t>
      </w:r>
    </w:p>
    <w:p w14:paraId="065AC013">
      <w:pPr>
        <w:kinsoku/>
        <w:overflowPunct/>
        <w:bidi w:val="0"/>
        <w:spacing w:beforeAutospacing="0" w:afterAutospacing="0"/>
        <w:jc w:val="center"/>
        <w:rPr>
          <w:rFonts w:ascii="宋体" w:hAnsi="宋体"/>
          <w:color w:val="auto"/>
          <w:sz w:val="72"/>
          <w:szCs w:val="20"/>
          <w:highlight w:val="none"/>
        </w:rPr>
      </w:pPr>
    </w:p>
    <w:p w14:paraId="57FD9662">
      <w:pPr>
        <w:kinsoku/>
        <w:overflowPunct/>
        <w:bidi w:val="0"/>
        <w:spacing w:beforeAutospacing="0" w:afterAutospacing="0"/>
        <w:jc w:val="center"/>
        <w:rPr>
          <w:rFonts w:ascii="宋体" w:hAnsi="宋体"/>
          <w:color w:val="auto"/>
          <w:sz w:val="72"/>
          <w:szCs w:val="20"/>
          <w:highlight w:val="none"/>
        </w:rPr>
      </w:pPr>
    </w:p>
    <w:p w14:paraId="595E8761">
      <w:pPr>
        <w:kinsoku/>
        <w:overflowPunct/>
        <w:bidi w:val="0"/>
        <w:spacing w:beforeAutospacing="0" w:afterAutospacing="0" w:line="360" w:lineRule="auto"/>
        <w:ind w:left="0" w:leftChars="0" w:firstLine="560" w:firstLineChars="175"/>
        <w:rPr>
          <w:rFonts w:hint="default" w:eastAsia="宋体"/>
          <w:bCs/>
          <w:color w:val="auto"/>
          <w:sz w:val="32"/>
          <w:szCs w:val="32"/>
          <w:highlight w:val="none"/>
          <w:u w:val="single"/>
          <w:lang w:val="en-US" w:eastAsia="zh-CN"/>
        </w:rPr>
      </w:pPr>
      <w:r>
        <w:rPr>
          <w:bCs/>
          <w:color w:val="auto"/>
          <w:sz w:val="32"/>
          <w:szCs w:val="32"/>
          <w:highlight w:val="none"/>
        </w:rPr>
        <w:t>项目编号：</w:t>
      </w:r>
      <w:r>
        <w:rPr>
          <w:rFonts w:hint="eastAsia"/>
          <w:bCs/>
          <w:color w:val="auto"/>
          <w:sz w:val="32"/>
          <w:szCs w:val="32"/>
          <w:highlight w:val="none"/>
          <w:lang w:val="en-US" w:eastAsia="zh-CN"/>
        </w:rPr>
        <w:t xml:space="preserve">420222-2026-00174   </w:t>
      </w:r>
    </w:p>
    <w:p w14:paraId="706C99F1">
      <w:pPr>
        <w:kinsoku/>
        <w:overflowPunct/>
        <w:bidi w:val="0"/>
        <w:spacing w:beforeAutospacing="0" w:afterAutospacing="0" w:line="360" w:lineRule="auto"/>
        <w:ind w:left="0" w:leftChars="0" w:firstLine="560" w:firstLineChars="175"/>
        <w:rPr>
          <w:rFonts w:hint="default"/>
          <w:bCs/>
          <w:color w:val="auto"/>
          <w:sz w:val="32"/>
          <w:szCs w:val="32"/>
          <w:highlight w:val="none"/>
          <w:lang w:val="en-US" w:eastAsia="zh-CN"/>
        </w:rPr>
      </w:pPr>
      <w:r>
        <w:rPr>
          <w:rFonts w:hint="eastAsia"/>
          <w:bCs/>
          <w:color w:val="auto"/>
          <w:sz w:val="32"/>
          <w:szCs w:val="32"/>
          <w:highlight w:val="none"/>
        </w:rPr>
        <w:t>采 购 人：</w:t>
      </w:r>
      <w:r>
        <w:rPr>
          <w:rFonts w:hint="eastAsia"/>
          <w:bCs/>
          <w:color w:val="auto"/>
          <w:sz w:val="32"/>
          <w:szCs w:val="32"/>
          <w:highlight w:val="none"/>
          <w:lang w:val="en-US" w:eastAsia="zh-CN"/>
        </w:rPr>
        <w:t>阳新县水利和湖泊局</w:t>
      </w:r>
    </w:p>
    <w:p w14:paraId="52522C81">
      <w:pPr>
        <w:kinsoku/>
        <w:overflowPunct/>
        <w:bidi w:val="0"/>
        <w:spacing w:beforeAutospacing="0" w:afterAutospacing="0" w:line="360" w:lineRule="auto"/>
        <w:ind w:left="0" w:leftChars="0" w:firstLine="560" w:firstLineChars="175"/>
        <w:rPr>
          <w:rFonts w:hint="eastAsia"/>
          <w:bCs/>
          <w:color w:val="auto"/>
          <w:sz w:val="32"/>
          <w:szCs w:val="32"/>
          <w:highlight w:val="none"/>
          <w:lang w:eastAsia="zh-CN"/>
        </w:rPr>
      </w:pPr>
      <w:r>
        <w:rPr>
          <w:bCs/>
          <w:color w:val="auto"/>
          <w:sz w:val="32"/>
          <w:szCs w:val="32"/>
          <w:highlight w:val="none"/>
        </w:rPr>
        <w:t>项目名称：</w:t>
      </w:r>
      <w:r>
        <w:rPr>
          <w:rFonts w:hint="eastAsia"/>
          <w:bCs/>
          <w:color w:val="auto"/>
          <w:sz w:val="32"/>
          <w:szCs w:val="32"/>
          <w:highlight w:val="none"/>
          <w:lang w:eastAsia="zh-CN"/>
        </w:rPr>
        <w:t>阳新县2025年度水利工程白蚁防治项目</w:t>
      </w:r>
    </w:p>
    <w:p w14:paraId="5670B871">
      <w:pPr>
        <w:kinsoku/>
        <w:overflowPunct/>
        <w:bidi w:val="0"/>
        <w:spacing w:beforeAutospacing="0" w:afterAutospacing="0" w:line="360" w:lineRule="auto"/>
        <w:ind w:left="0" w:leftChars="0" w:firstLine="560" w:firstLineChars="175"/>
        <w:rPr>
          <w:rFonts w:hint="default"/>
          <w:bCs/>
          <w:color w:val="auto"/>
          <w:sz w:val="32"/>
          <w:szCs w:val="32"/>
          <w:highlight w:val="none"/>
          <w:lang w:val="en-US"/>
        </w:rPr>
      </w:pPr>
      <w:r>
        <w:rPr>
          <w:rFonts w:hint="eastAsia"/>
          <w:bCs/>
          <w:color w:val="auto"/>
          <w:sz w:val="32"/>
          <w:szCs w:val="32"/>
          <w:highlight w:val="none"/>
        </w:rPr>
        <w:t>磋商</w:t>
      </w:r>
      <w:r>
        <w:rPr>
          <w:bCs/>
          <w:color w:val="auto"/>
          <w:sz w:val="32"/>
          <w:szCs w:val="32"/>
          <w:highlight w:val="none"/>
        </w:rPr>
        <w:t>内容：</w:t>
      </w:r>
      <w:r>
        <w:rPr>
          <w:rFonts w:hint="eastAsia"/>
          <w:bCs/>
          <w:color w:val="auto"/>
          <w:sz w:val="32"/>
          <w:szCs w:val="32"/>
          <w:highlight w:val="none"/>
          <w:lang w:eastAsia="zh-CN"/>
        </w:rPr>
        <w:t>白蚁</w:t>
      </w:r>
      <w:r>
        <w:rPr>
          <w:rFonts w:hint="eastAsia"/>
          <w:bCs/>
          <w:color w:val="auto"/>
          <w:sz w:val="32"/>
          <w:szCs w:val="32"/>
          <w:highlight w:val="none"/>
          <w:lang w:val="en-US" w:eastAsia="zh-CN"/>
        </w:rPr>
        <w:t>防治及白蚁普查和陈列室</w:t>
      </w:r>
    </w:p>
    <w:p w14:paraId="0E55EC93">
      <w:pPr>
        <w:kinsoku/>
        <w:overflowPunct/>
        <w:bidi w:val="0"/>
        <w:adjustRightInd w:val="0"/>
        <w:snapToGrid w:val="0"/>
        <w:spacing w:beforeAutospacing="0" w:afterAutospacing="0"/>
        <w:jc w:val="center"/>
        <w:rPr>
          <w:bCs/>
          <w:snapToGrid w:val="0"/>
          <w:color w:val="auto"/>
          <w:kern w:val="0"/>
          <w:position w:val="-98"/>
          <w:sz w:val="48"/>
          <w:szCs w:val="48"/>
          <w:highlight w:val="none"/>
        </w:rPr>
      </w:pPr>
      <w:r>
        <w:rPr>
          <w:rFonts w:hint="eastAsia"/>
          <w:bCs/>
          <w:snapToGrid w:val="0"/>
          <w:color w:val="auto"/>
          <w:kern w:val="0"/>
          <w:position w:val="-98"/>
          <w:sz w:val="48"/>
          <w:szCs w:val="48"/>
          <w:highlight w:val="none"/>
          <w:lang w:val="en-US" w:eastAsia="zh-CN"/>
        </w:rPr>
        <w:t xml:space="preserve"> </w:t>
      </w:r>
    </w:p>
    <w:p w14:paraId="5A72C2A7">
      <w:pPr>
        <w:pStyle w:val="21"/>
        <w:kinsoku/>
        <w:overflowPunct/>
        <w:bidi w:val="0"/>
        <w:spacing w:beforeAutospacing="0" w:afterAutospacing="0"/>
        <w:ind w:left="0" w:leftChars="0" w:firstLine="0" w:firstLineChars="0"/>
        <w:jc w:val="center"/>
        <w:rPr>
          <w:color w:val="auto"/>
          <w:highlight w:val="none"/>
        </w:rPr>
      </w:pPr>
      <w:r>
        <w:rPr>
          <w:rFonts w:hint="eastAsia"/>
          <w:b/>
          <w:color w:val="auto"/>
          <w:sz w:val="48"/>
          <w:szCs w:val="48"/>
          <w:highlight w:val="none"/>
          <w:lang w:eastAsia="zh-CN"/>
        </w:rPr>
        <w:t>中禹鑫工程项目管理有限公司</w:t>
      </w:r>
    </w:p>
    <w:p w14:paraId="6121A52B">
      <w:pPr>
        <w:kinsoku/>
        <w:overflowPunct/>
        <w:bidi w:val="0"/>
        <w:spacing w:beforeAutospacing="0" w:afterAutospacing="0" w:line="480" w:lineRule="auto"/>
        <w:jc w:val="center"/>
        <w:rPr>
          <w:rFonts w:hint="eastAsia"/>
          <w:bCs/>
          <w:color w:val="auto"/>
          <w:sz w:val="32"/>
          <w:szCs w:val="32"/>
          <w:highlight w:val="none"/>
        </w:rPr>
      </w:pPr>
      <w:r>
        <w:rPr>
          <w:rFonts w:hint="eastAsia"/>
          <w:bCs/>
          <w:color w:val="auto"/>
          <w:sz w:val="32"/>
          <w:szCs w:val="32"/>
          <w:highlight w:val="none"/>
        </w:rPr>
        <w:t>202</w:t>
      </w:r>
      <w:r>
        <w:rPr>
          <w:rFonts w:hint="eastAsia"/>
          <w:bCs/>
          <w:color w:val="auto"/>
          <w:sz w:val="32"/>
          <w:szCs w:val="32"/>
          <w:highlight w:val="none"/>
          <w:lang w:val="en-US" w:eastAsia="zh-CN"/>
        </w:rPr>
        <w:t>6</w:t>
      </w:r>
      <w:r>
        <w:rPr>
          <w:rFonts w:hint="eastAsia"/>
          <w:bCs/>
          <w:color w:val="auto"/>
          <w:sz w:val="32"/>
          <w:szCs w:val="32"/>
          <w:highlight w:val="none"/>
        </w:rPr>
        <w:t>年</w:t>
      </w:r>
      <w:r>
        <w:rPr>
          <w:rFonts w:hint="eastAsia"/>
          <w:bCs/>
          <w:color w:val="auto"/>
          <w:sz w:val="32"/>
          <w:szCs w:val="32"/>
          <w:highlight w:val="none"/>
          <w:lang w:val="en-US" w:eastAsia="zh-CN"/>
        </w:rPr>
        <w:t>02</w:t>
      </w:r>
      <w:r>
        <w:rPr>
          <w:rFonts w:hint="eastAsia"/>
          <w:bCs/>
          <w:color w:val="auto"/>
          <w:sz w:val="32"/>
          <w:szCs w:val="32"/>
          <w:highlight w:val="none"/>
        </w:rPr>
        <w:t>月</w:t>
      </w:r>
    </w:p>
    <w:p w14:paraId="4A9996D7">
      <w:pPr>
        <w:pageBreakBefore w:val="0"/>
        <w:kinsoku/>
        <w:overflowPunct/>
        <w:bidi w:val="0"/>
        <w:spacing w:beforeAutospacing="0" w:afterAutospacing="0" w:line="360" w:lineRule="auto"/>
        <w:jc w:val="center"/>
        <w:rPr>
          <w:rFonts w:hint="eastAsia" w:cs="宋体"/>
          <w:b/>
          <w:bCs/>
          <w:color w:val="auto"/>
          <w:sz w:val="36"/>
          <w:szCs w:val="36"/>
          <w:highlight w:val="none"/>
          <w:lang w:val="en-US" w:eastAsia="zh-CN"/>
        </w:rPr>
      </w:pPr>
    </w:p>
    <w:p w14:paraId="13ACA12B">
      <w:pPr>
        <w:pageBreakBefore w:val="0"/>
        <w:kinsoku/>
        <w:overflowPunct/>
        <w:bidi w:val="0"/>
        <w:spacing w:beforeAutospacing="0" w:afterAutospacing="0" w:line="360" w:lineRule="auto"/>
        <w:jc w:val="center"/>
        <w:rPr>
          <w:rFonts w:hint="eastAsia" w:cs="宋体"/>
          <w:b/>
          <w:bCs/>
          <w:color w:val="auto"/>
          <w:sz w:val="36"/>
          <w:szCs w:val="36"/>
          <w:highlight w:val="none"/>
          <w:lang w:val="en-US" w:eastAsia="zh-CN"/>
        </w:rPr>
      </w:pPr>
    </w:p>
    <w:p w14:paraId="514D3BD3">
      <w:pPr>
        <w:rPr>
          <w:rFonts w:hint="eastAsia" w:cs="宋体"/>
          <w:b/>
          <w:bCs/>
          <w:color w:val="auto"/>
          <w:sz w:val="36"/>
          <w:szCs w:val="36"/>
          <w:highlight w:val="none"/>
          <w:lang w:val="en-US" w:eastAsia="zh-CN"/>
        </w:rPr>
      </w:pPr>
      <w:r>
        <w:rPr>
          <w:rFonts w:hint="eastAsia" w:cs="宋体"/>
          <w:b/>
          <w:bCs/>
          <w:color w:val="auto"/>
          <w:sz w:val="36"/>
          <w:szCs w:val="36"/>
          <w:highlight w:val="none"/>
          <w:lang w:val="en-US" w:eastAsia="zh-CN"/>
        </w:rPr>
        <w:drawing>
          <wp:inline distT="0" distB="0" distL="114300" distR="114300">
            <wp:extent cx="8366760" cy="5610225"/>
            <wp:effectExtent l="0" t="0" r="3175" b="2540"/>
            <wp:docPr id="2" name="图片 2" descr="690319244097517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90319244097517009"/>
                    <pic:cNvPicPr>
                      <a:picLocks noChangeAspect="1"/>
                    </pic:cNvPicPr>
                  </pic:nvPicPr>
                  <pic:blipFill>
                    <a:blip r:embed="rId15"/>
                    <a:stretch>
                      <a:fillRect/>
                    </a:stretch>
                  </pic:blipFill>
                  <pic:spPr>
                    <a:xfrm rot="5400000">
                      <a:off x="0" y="0"/>
                      <a:ext cx="8366760" cy="5610225"/>
                    </a:xfrm>
                    <a:prstGeom prst="rect">
                      <a:avLst/>
                    </a:prstGeom>
                  </pic:spPr>
                </pic:pic>
              </a:graphicData>
            </a:graphic>
          </wp:inline>
        </w:drawing>
      </w:r>
    </w:p>
    <w:p w14:paraId="2706516A">
      <w:pPr>
        <w:jc w:val="center"/>
        <w:rPr>
          <w:rFonts w:hint="eastAsia" w:cs="宋体"/>
          <w:b/>
          <w:bCs/>
          <w:color w:val="auto"/>
          <w:sz w:val="36"/>
          <w:szCs w:val="36"/>
          <w:highlight w:val="none"/>
          <w:lang w:val="en-US" w:eastAsia="zh-CN"/>
        </w:rPr>
      </w:pPr>
    </w:p>
    <w:p w14:paraId="4299E5A8">
      <w:pPr>
        <w:rPr>
          <w:rFonts w:hint="eastAsia"/>
          <w:bCs/>
          <w:color w:val="auto"/>
          <w:sz w:val="32"/>
          <w:szCs w:val="32"/>
          <w:highlight w:val="none"/>
        </w:rPr>
      </w:pPr>
    </w:p>
    <w:p w14:paraId="02B45CA2">
      <w:pPr>
        <w:pStyle w:val="16"/>
      </w:pPr>
    </w:p>
    <w:p w14:paraId="3E0823CE">
      <w:pPr>
        <w:kinsoku/>
        <w:overflowPunct/>
        <w:bidi w:val="0"/>
        <w:spacing w:beforeAutospacing="0" w:afterAutospacing="0"/>
        <w:jc w:val="left"/>
        <w:rPr>
          <w:color w:val="auto"/>
          <w:highlight w:val="none"/>
        </w:rPr>
      </w:pPr>
      <w:r>
        <w:rPr>
          <w:color w:val="auto"/>
          <w:highlight w:val="none"/>
        </w:rPr>
        <w:fldChar w:fldCharType="begin"/>
      </w:r>
      <w:r>
        <w:rPr>
          <w:color w:val="auto"/>
          <w:highlight w:val="none"/>
        </w:rPr>
        <w:instrText xml:space="preserve">TOC \o "1-1" \h \u </w:instrText>
      </w:r>
      <w:r>
        <w:rPr>
          <w:color w:val="auto"/>
          <w:highlight w:val="none"/>
        </w:rPr>
        <w:fldChar w:fldCharType="separate"/>
      </w:r>
    </w:p>
    <w:p w14:paraId="45AA8A8C">
      <w:pPr>
        <w:kinsoku/>
        <w:overflowPunct/>
        <w:bidi w:val="0"/>
        <w:spacing w:beforeAutospacing="0" w:afterAutospacing="0"/>
        <w:jc w:val="center"/>
        <w:rPr>
          <w:rFonts w:ascii="宋体" w:hAnsi="宋体"/>
          <w:color w:val="auto"/>
          <w:sz w:val="48"/>
          <w:szCs w:val="48"/>
          <w:highlight w:val="none"/>
        </w:rPr>
      </w:pPr>
      <w:r>
        <w:rPr>
          <w:rFonts w:ascii="宋体" w:hAnsi="宋体"/>
          <w:color w:val="auto"/>
          <w:sz w:val="48"/>
          <w:szCs w:val="48"/>
          <w:highlight w:val="none"/>
        </w:rPr>
        <w:t>目</w:t>
      </w:r>
      <w:r>
        <w:rPr>
          <w:rFonts w:hint="eastAsia" w:ascii="宋体" w:hAnsi="宋体"/>
          <w:color w:val="auto"/>
          <w:sz w:val="48"/>
          <w:szCs w:val="48"/>
          <w:highlight w:val="none"/>
        </w:rPr>
        <w:t xml:space="preserve">   </w:t>
      </w:r>
      <w:r>
        <w:rPr>
          <w:rFonts w:ascii="宋体" w:hAnsi="宋体"/>
          <w:color w:val="auto"/>
          <w:sz w:val="48"/>
          <w:szCs w:val="48"/>
          <w:highlight w:val="none"/>
        </w:rPr>
        <w:t>录</w:t>
      </w:r>
    </w:p>
    <w:p w14:paraId="6114DB12">
      <w:pPr>
        <w:pStyle w:val="38"/>
        <w:kinsoku/>
        <w:overflowPunct/>
        <w:bidi w:val="0"/>
        <w:spacing w:beforeAutospacing="0" w:afterAutospacing="0"/>
        <w:ind w:firstLine="480"/>
        <w:rPr>
          <w:color w:val="auto"/>
          <w:highlight w:val="none"/>
        </w:rPr>
      </w:pPr>
    </w:p>
    <w:p w14:paraId="0041A639">
      <w:pPr>
        <w:pStyle w:val="41"/>
        <w:tabs>
          <w:tab w:val="right" w:leader="dot" w:pos="8306"/>
        </w:tabs>
        <w:kinsoku/>
        <w:overflowPunct/>
        <w:bidi w:val="0"/>
        <w:spacing w:beforeAutospacing="0" w:afterAutospacing="0" w:line="700" w:lineRule="exact"/>
        <w:rPr>
          <w:color w:val="auto"/>
          <w:sz w:val="30"/>
          <w:szCs w:val="30"/>
          <w:highlight w:val="none"/>
        </w:rPr>
      </w:pPr>
      <w:r>
        <w:rPr>
          <w:color w:val="auto"/>
          <w:sz w:val="30"/>
          <w:szCs w:val="30"/>
          <w:highlight w:val="none"/>
        </w:rPr>
        <w:fldChar w:fldCharType="begin"/>
      </w:r>
      <w:r>
        <w:rPr>
          <w:color w:val="auto"/>
          <w:sz w:val="30"/>
          <w:szCs w:val="30"/>
          <w:highlight w:val="none"/>
        </w:rPr>
        <w:instrText xml:space="preserve">TOC \o "1-1" \h \u </w:instrText>
      </w:r>
      <w:r>
        <w:rPr>
          <w:color w:val="auto"/>
          <w:sz w:val="30"/>
          <w:szCs w:val="30"/>
          <w:highlight w:val="none"/>
        </w:rPr>
        <w:fldChar w:fldCharType="separate"/>
      </w:r>
      <w:r>
        <w:rPr>
          <w:color w:val="auto"/>
          <w:highlight w:val="none"/>
        </w:rPr>
        <w:fldChar w:fldCharType="begin"/>
      </w:r>
      <w:r>
        <w:rPr>
          <w:color w:val="auto"/>
          <w:highlight w:val="none"/>
        </w:rPr>
        <w:instrText xml:space="preserve"> HYPERLINK \l "_Toc10318" </w:instrText>
      </w:r>
      <w:r>
        <w:rPr>
          <w:color w:val="auto"/>
          <w:highlight w:val="none"/>
        </w:rPr>
        <w:fldChar w:fldCharType="separate"/>
      </w:r>
      <w:r>
        <w:rPr>
          <w:rFonts w:ascii="宋体" w:hAnsi="宋体"/>
          <w:color w:val="auto"/>
          <w:sz w:val="30"/>
          <w:szCs w:val="30"/>
          <w:highlight w:val="none"/>
        </w:rPr>
        <w:t>第一章</w:t>
      </w:r>
      <w:r>
        <w:rPr>
          <w:rFonts w:hint="eastAsia" w:ascii="宋体" w:hAnsi="宋体"/>
          <w:color w:val="auto"/>
          <w:sz w:val="30"/>
          <w:szCs w:val="30"/>
          <w:highlight w:val="none"/>
        </w:rPr>
        <w:t xml:space="preserve">  竞争性磋商公告</w:t>
      </w:r>
      <w:r>
        <w:rPr>
          <w:color w:val="auto"/>
          <w:sz w:val="30"/>
          <w:szCs w:val="30"/>
          <w:highlight w:val="none"/>
        </w:rPr>
        <w:tab/>
      </w:r>
      <w:r>
        <w:rPr>
          <w:rFonts w:hint="eastAsia"/>
          <w:color w:val="auto"/>
          <w:sz w:val="30"/>
          <w:szCs w:val="30"/>
          <w:highlight w:val="none"/>
        </w:rPr>
        <w:t>3</w:t>
      </w:r>
      <w:r>
        <w:rPr>
          <w:rFonts w:hint="eastAsia"/>
          <w:color w:val="auto"/>
          <w:sz w:val="30"/>
          <w:szCs w:val="30"/>
          <w:highlight w:val="none"/>
        </w:rPr>
        <w:fldChar w:fldCharType="end"/>
      </w:r>
    </w:p>
    <w:p w14:paraId="30C6D0D6">
      <w:pPr>
        <w:pStyle w:val="41"/>
        <w:tabs>
          <w:tab w:val="right" w:leader="dot" w:pos="8306"/>
        </w:tabs>
        <w:kinsoku/>
        <w:overflowPunct/>
        <w:bidi w:val="0"/>
        <w:spacing w:beforeAutospacing="0" w:afterAutospacing="0" w:line="700" w:lineRule="exact"/>
        <w:rPr>
          <w:color w:val="auto"/>
          <w:sz w:val="30"/>
          <w:szCs w:val="30"/>
          <w:highlight w:val="none"/>
        </w:rPr>
      </w:pPr>
      <w:r>
        <w:rPr>
          <w:color w:val="auto"/>
          <w:highlight w:val="none"/>
        </w:rPr>
        <w:fldChar w:fldCharType="begin"/>
      </w:r>
      <w:r>
        <w:rPr>
          <w:color w:val="auto"/>
          <w:highlight w:val="none"/>
        </w:rPr>
        <w:instrText xml:space="preserve"> HYPERLINK \l "_Toc8180" </w:instrText>
      </w:r>
      <w:r>
        <w:rPr>
          <w:color w:val="auto"/>
          <w:highlight w:val="none"/>
        </w:rPr>
        <w:fldChar w:fldCharType="separate"/>
      </w:r>
      <w:r>
        <w:rPr>
          <w:rFonts w:ascii="宋体" w:hAnsi="宋体"/>
          <w:color w:val="auto"/>
          <w:sz w:val="30"/>
          <w:szCs w:val="30"/>
          <w:highlight w:val="none"/>
          <w:lang w:val="hr-HR"/>
        </w:rPr>
        <w:t>第二章</w:t>
      </w:r>
      <w:r>
        <w:rPr>
          <w:rFonts w:hint="eastAsia" w:ascii="宋体" w:hAnsi="宋体"/>
          <w:color w:val="auto"/>
          <w:sz w:val="30"/>
          <w:szCs w:val="30"/>
          <w:highlight w:val="none"/>
        </w:rPr>
        <w:t xml:space="preserve">  磋商</w:t>
      </w:r>
      <w:r>
        <w:rPr>
          <w:rFonts w:ascii="宋体" w:hAnsi="宋体"/>
          <w:color w:val="auto"/>
          <w:sz w:val="30"/>
          <w:szCs w:val="30"/>
          <w:highlight w:val="none"/>
        </w:rPr>
        <w:t>须知</w:t>
      </w:r>
      <w:r>
        <w:rPr>
          <w:color w:val="auto"/>
          <w:sz w:val="30"/>
          <w:szCs w:val="30"/>
          <w:highlight w:val="none"/>
        </w:rPr>
        <w:tab/>
      </w:r>
      <w:r>
        <w:rPr>
          <w:rFonts w:hint="eastAsia"/>
          <w:color w:val="auto"/>
          <w:sz w:val="30"/>
          <w:szCs w:val="30"/>
          <w:highlight w:val="none"/>
        </w:rPr>
        <w:t>6</w:t>
      </w:r>
      <w:r>
        <w:rPr>
          <w:rFonts w:hint="eastAsia"/>
          <w:color w:val="auto"/>
          <w:sz w:val="30"/>
          <w:szCs w:val="30"/>
          <w:highlight w:val="none"/>
        </w:rPr>
        <w:fldChar w:fldCharType="end"/>
      </w:r>
    </w:p>
    <w:p w14:paraId="1345A1D1">
      <w:pPr>
        <w:pStyle w:val="41"/>
        <w:tabs>
          <w:tab w:val="right" w:leader="dot" w:pos="8306"/>
        </w:tabs>
        <w:kinsoku/>
        <w:overflowPunct/>
        <w:bidi w:val="0"/>
        <w:spacing w:beforeAutospacing="0" w:afterAutospacing="0" w:line="700" w:lineRule="exact"/>
        <w:rPr>
          <w:color w:val="auto"/>
          <w:sz w:val="30"/>
          <w:szCs w:val="30"/>
          <w:highlight w:val="none"/>
        </w:rPr>
      </w:pPr>
      <w:r>
        <w:rPr>
          <w:color w:val="auto"/>
          <w:highlight w:val="none"/>
        </w:rPr>
        <w:fldChar w:fldCharType="begin"/>
      </w:r>
      <w:r>
        <w:rPr>
          <w:color w:val="auto"/>
          <w:highlight w:val="none"/>
        </w:rPr>
        <w:instrText xml:space="preserve"> HYPERLINK \l "_Toc21036" </w:instrText>
      </w:r>
      <w:r>
        <w:rPr>
          <w:color w:val="auto"/>
          <w:highlight w:val="none"/>
        </w:rPr>
        <w:fldChar w:fldCharType="separate"/>
      </w:r>
      <w:r>
        <w:rPr>
          <w:rFonts w:hint="eastAsia" w:ascii="宋体" w:hAnsi="宋体"/>
          <w:color w:val="auto"/>
          <w:sz w:val="30"/>
          <w:szCs w:val="30"/>
          <w:highlight w:val="none"/>
        </w:rPr>
        <w:t>第三章  采购货物（服务）技术规格、参数及要求</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_Toc21036 \h </w:instrText>
      </w:r>
      <w:r>
        <w:rPr>
          <w:color w:val="auto"/>
          <w:sz w:val="30"/>
          <w:szCs w:val="30"/>
          <w:highlight w:val="none"/>
        </w:rPr>
        <w:fldChar w:fldCharType="separate"/>
      </w:r>
      <w:r>
        <w:rPr>
          <w:color w:val="auto"/>
          <w:sz w:val="30"/>
          <w:szCs w:val="30"/>
          <w:highlight w:val="none"/>
        </w:rPr>
        <w:t>16</w:t>
      </w:r>
      <w:r>
        <w:rPr>
          <w:color w:val="auto"/>
          <w:sz w:val="30"/>
          <w:szCs w:val="30"/>
          <w:highlight w:val="none"/>
        </w:rPr>
        <w:fldChar w:fldCharType="end"/>
      </w:r>
      <w:r>
        <w:rPr>
          <w:color w:val="auto"/>
          <w:sz w:val="30"/>
          <w:szCs w:val="30"/>
          <w:highlight w:val="none"/>
        </w:rPr>
        <w:fldChar w:fldCharType="end"/>
      </w:r>
    </w:p>
    <w:p w14:paraId="1BCA7B26">
      <w:pPr>
        <w:pStyle w:val="41"/>
        <w:tabs>
          <w:tab w:val="right" w:leader="dot" w:pos="8306"/>
        </w:tabs>
        <w:kinsoku/>
        <w:overflowPunct/>
        <w:bidi w:val="0"/>
        <w:spacing w:beforeAutospacing="0" w:afterAutospacing="0" w:line="700" w:lineRule="exact"/>
        <w:rPr>
          <w:color w:val="auto"/>
          <w:sz w:val="30"/>
          <w:szCs w:val="30"/>
          <w:highlight w:val="none"/>
        </w:rPr>
      </w:pPr>
      <w:r>
        <w:rPr>
          <w:color w:val="auto"/>
          <w:highlight w:val="none"/>
        </w:rPr>
        <w:fldChar w:fldCharType="begin"/>
      </w:r>
      <w:r>
        <w:rPr>
          <w:color w:val="auto"/>
          <w:highlight w:val="none"/>
        </w:rPr>
        <w:instrText xml:space="preserve"> HYPERLINK \l "_Toc25531" </w:instrText>
      </w:r>
      <w:r>
        <w:rPr>
          <w:color w:val="auto"/>
          <w:highlight w:val="none"/>
        </w:rPr>
        <w:fldChar w:fldCharType="separate"/>
      </w:r>
      <w:r>
        <w:rPr>
          <w:rFonts w:hint="eastAsia" w:ascii="宋体" w:hAnsi="宋体"/>
          <w:color w:val="auto"/>
          <w:sz w:val="30"/>
          <w:szCs w:val="30"/>
          <w:highlight w:val="none"/>
        </w:rPr>
        <w:t>第四章  评审办法及评分标准</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_Toc25531 \h </w:instrText>
      </w:r>
      <w:r>
        <w:rPr>
          <w:color w:val="auto"/>
          <w:sz w:val="30"/>
          <w:szCs w:val="30"/>
          <w:highlight w:val="none"/>
        </w:rPr>
        <w:fldChar w:fldCharType="separate"/>
      </w:r>
      <w:r>
        <w:rPr>
          <w:color w:val="auto"/>
          <w:sz w:val="30"/>
          <w:szCs w:val="30"/>
          <w:highlight w:val="none"/>
        </w:rPr>
        <w:t>19</w:t>
      </w:r>
      <w:r>
        <w:rPr>
          <w:color w:val="auto"/>
          <w:sz w:val="30"/>
          <w:szCs w:val="30"/>
          <w:highlight w:val="none"/>
        </w:rPr>
        <w:fldChar w:fldCharType="end"/>
      </w:r>
      <w:r>
        <w:rPr>
          <w:color w:val="auto"/>
          <w:sz w:val="30"/>
          <w:szCs w:val="30"/>
          <w:highlight w:val="none"/>
        </w:rPr>
        <w:fldChar w:fldCharType="end"/>
      </w:r>
    </w:p>
    <w:p w14:paraId="4C5C818D">
      <w:pPr>
        <w:pStyle w:val="41"/>
        <w:tabs>
          <w:tab w:val="right" w:leader="dot" w:pos="8306"/>
        </w:tabs>
        <w:kinsoku/>
        <w:overflowPunct/>
        <w:bidi w:val="0"/>
        <w:spacing w:beforeAutospacing="0" w:afterAutospacing="0" w:line="700" w:lineRule="exact"/>
        <w:rPr>
          <w:rFonts w:hint="eastAsia" w:eastAsia="宋体"/>
          <w:color w:val="auto"/>
          <w:sz w:val="30"/>
          <w:szCs w:val="30"/>
          <w:highlight w:val="none"/>
          <w:lang w:val="en-US" w:eastAsia="zh-CN"/>
        </w:rPr>
      </w:pPr>
      <w:r>
        <w:rPr>
          <w:color w:val="auto"/>
          <w:highlight w:val="none"/>
        </w:rPr>
        <w:fldChar w:fldCharType="begin"/>
      </w:r>
      <w:r>
        <w:rPr>
          <w:color w:val="auto"/>
          <w:highlight w:val="none"/>
        </w:rPr>
        <w:instrText xml:space="preserve"> HYPERLINK \l "_Toc16552" </w:instrText>
      </w:r>
      <w:r>
        <w:rPr>
          <w:color w:val="auto"/>
          <w:highlight w:val="none"/>
        </w:rPr>
        <w:fldChar w:fldCharType="separate"/>
      </w:r>
      <w:r>
        <w:rPr>
          <w:rFonts w:ascii="宋体" w:hAnsi="宋体"/>
          <w:color w:val="auto"/>
          <w:sz w:val="30"/>
          <w:szCs w:val="30"/>
          <w:highlight w:val="none"/>
        </w:rPr>
        <w:t>第</w:t>
      </w:r>
      <w:r>
        <w:rPr>
          <w:rFonts w:hint="eastAsia" w:ascii="宋体" w:hAnsi="宋体"/>
          <w:color w:val="auto"/>
          <w:sz w:val="30"/>
          <w:szCs w:val="30"/>
          <w:highlight w:val="none"/>
        </w:rPr>
        <w:t>五</w:t>
      </w:r>
      <w:r>
        <w:rPr>
          <w:rFonts w:ascii="宋体" w:hAnsi="宋体"/>
          <w:color w:val="auto"/>
          <w:sz w:val="30"/>
          <w:szCs w:val="30"/>
          <w:highlight w:val="none"/>
        </w:rPr>
        <w:t>章</w:t>
      </w:r>
      <w:r>
        <w:rPr>
          <w:rFonts w:hint="eastAsia" w:ascii="宋体" w:hAnsi="宋体"/>
          <w:color w:val="auto"/>
          <w:sz w:val="30"/>
          <w:szCs w:val="30"/>
          <w:highlight w:val="none"/>
        </w:rPr>
        <w:t xml:space="preserve">  </w:t>
      </w:r>
      <w:r>
        <w:rPr>
          <w:rFonts w:ascii="宋体" w:hAnsi="宋体"/>
          <w:color w:val="auto"/>
          <w:sz w:val="30"/>
          <w:szCs w:val="30"/>
          <w:highlight w:val="none"/>
        </w:rPr>
        <w:t>合同书</w:t>
      </w:r>
      <w:r>
        <w:rPr>
          <w:rFonts w:hint="eastAsia" w:ascii="宋体" w:hAnsi="宋体"/>
          <w:color w:val="auto"/>
          <w:sz w:val="30"/>
          <w:szCs w:val="30"/>
          <w:highlight w:val="none"/>
        </w:rPr>
        <w:t>（参考格式）</w:t>
      </w:r>
      <w:r>
        <w:rPr>
          <w:color w:val="auto"/>
          <w:sz w:val="30"/>
          <w:szCs w:val="30"/>
          <w:highlight w:val="none"/>
        </w:rPr>
        <w:tab/>
      </w:r>
      <w:r>
        <w:rPr>
          <w:rFonts w:hint="eastAsia"/>
          <w:color w:val="auto"/>
          <w:sz w:val="30"/>
          <w:szCs w:val="30"/>
          <w:highlight w:val="none"/>
          <w:lang w:val="en-US" w:eastAsia="zh-CN"/>
        </w:rPr>
        <w:t>3</w:t>
      </w:r>
      <w:r>
        <w:rPr>
          <w:color w:val="auto"/>
          <w:sz w:val="30"/>
          <w:szCs w:val="30"/>
          <w:highlight w:val="none"/>
        </w:rPr>
        <w:fldChar w:fldCharType="end"/>
      </w:r>
      <w:r>
        <w:rPr>
          <w:rFonts w:hint="eastAsia"/>
          <w:color w:val="auto"/>
          <w:sz w:val="30"/>
          <w:szCs w:val="30"/>
          <w:highlight w:val="none"/>
          <w:lang w:val="en-US" w:eastAsia="zh-CN"/>
        </w:rPr>
        <w:t>0</w:t>
      </w:r>
    </w:p>
    <w:p w14:paraId="6F3D15F7">
      <w:pPr>
        <w:pStyle w:val="41"/>
        <w:tabs>
          <w:tab w:val="right" w:leader="dot" w:pos="8306"/>
        </w:tabs>
        <w:kinsoku/>
        <w:overflowPunct/>
        <w:bidi w:val="0"/>
        <w:spacing w:beforeAutospacing="0" w:afterAutospacing="0" w:line="700" w:lineRule="exact"/>
        <w:rPr>
          <w:color w:val="auto"/>
          <w:sz w:val="30"/>
          <w:szCs w:val="30"/>
          <w:highlight w:val="none"/>
        </w:rPr>
      </w:pPr>
      <w:r>
        <w:rPr>
          <w:color w:val="auto"/>
          <w:highlight w:val="none"/>
        </w:rPr>
        <w:fldChar w:fldCharType="begin"/>
      </w:r>
      <w:r>
        <w:rPr>
          <w:color w:val="auto"/>
          <w:highlight w:val="none"/>
        </w:rPr>
        <w:instrText xml:space="preserve"> HYPERLINK \l "_Toc30872" </w:instrText>
      </w:r>
      <w:r>
        <w:rPr>
          <w:color w:val="auto"/>
          <w:highlight w:val="none"/>
        </w:rPr>
        <w:fldChar w:fldCharType="separate"/>
      </w:r>
      <w:r>
        <w:rPr>
          <w:rFonts w:ascii="宋体" w:hAnsi="宋体"/>
          <w:color w:val="auto"/>
          <w:sz w:val="30"/>
          <w:szCs w:val="30"/>
          <w:highlight w:val="none"/>
        </w:rPr>
        <w:t>第</w:t>
      </w:r>
      <w:r>
        <w:rPr>
          <w:rFonts w:hint="eastAsia" w:ascii="宋体" w:hAnsi="宋体"/>
          <w:color w:val="auto"/>
          <w:sz w:val="30"/>
          <w:szCs w:val="30"/>
          <w:highlight w:val="none"/>
        </w:rPr>
        <w:t>六</w:t>
      </w:r>
      <w:r>
        <w:rPr>
          <w:rFonts w:ascii="宋体" w:hAnsi="宋体"/>
          <w:color w:val="auto"/>
          <w:sz w:val="30"/>
          <w:szCs w:val="30"/>
          <w:highlight w:val="none"/>
        </w:rPr>
        <w:t>章</w:t>
      </w:r>
      <w:r>
        <w:rPr>
          <w:rFonts w:hint="eastAsia" w:ascii="宋体" w:hAnsi="宋体"/>
          <w:color w:val="auto"/>
          <w:sz w:val="30"/>
          <w:szCs w:val="30"/>
          <w:highlight w:val="none"/>
        </w:rPr>
        <w:t xml:space="preserve">  </w:t>
      </w:r>
      <w:r>
        <w:rPr>
          <w:rFonts w:ascii="宋体" w:hAnsi="宋体"/>
          <w:color w:val="auto"/>
          <w:sz w:val="30"/>
          <w:szCs w:val="30"/>
          <w:highlight w:val="none"/>
        </w:rPr>
        <w:t>响应文件格式</w:t>
      </w:r>
      <w:r>
        <w:rPr>
          <w:color w:val="auto"/>
          <w:sz w:val="30"/>
          <w:szCs w:val="30"/>
          <w:highlight w:val="none"/>
        </w:rPr>
        <w:tab/>
      </w:r>
      <w:r>
        <w:rPr>
          <w:color w:val="auto"/>
          <w:sz w:val="30"/>
          <w:szCs w:val="30"/>
          <w:highlight w:val="none"/>
        </w:rPr>
        <w:fldChar w:fldCharType="begin"/>
      </w:r>
      <w:r>
        <w:rPr>
          <w:color w:val="auto"/>
          <w:sz w:val="30"/>
          <w:szCs w:val="30"/>
          <w:highlight w:val="none"/>
        </w:rPr>
        <w:instrText xml:space="preserve"> PAGEREF _Toc30872 \h </w:instrText>
      </w:r>
      <w:r>
        <w:rPr>
          <w:color w:val="auto"/>
          <w:sz w:val="30"/>
          <w:szCs w:val="30"/>
          <w:highlight w:val="none"/>
        </w:rPr>
        <w:fldChar w:fldCharType="separate"/>
      </w:r>
      <w:r>
        <w:rPr>
          <w:color w:val="auto"/>
          <w:sz w:val="30"/>
          <w:szCs w:val="30"/>
          <w:highlight w:val="none"/>
        </w:rPr>
        <w:t>39</w:t>
      </w:r>
      <w:r>
        <w:rPr>
          <w:color w:val="auto"/>
          <w:sz w:val="30"/>
          <w:szCs w:val="30"/>
          <w:highlight w:val="none"/>
        </w:rPr>
        <w:fldChar w:fldCharType="end"/>
      </w:r>
      <w:r>
        <w:rPr>
          <w:color w:val="auto"/>
          <w:sz w:val="30"/>
          <w:szCs w:val="30"/>
          <w:highlight w:val="none"/>
        </w:rPr>
        <w:fldChar w:fldCharType="end"/>
      </w:r>
    </w:p>
    <w:p w14:paraId="0A93E74D">
      <w:pPr>
        <w:pStyle w:val="38"/>
        <w:kinsoku/>
        <w:overflowPunct/>
        <w:bidi w:val="0"/>
        <w:spacing w:beforeAutospacing="0" w:afterAutospacing="0" w:line="700" w:lineRule="exact"/>
        <w:ind w:firstLine="600"/>
        <w:rPr>
          <w:color w:val="auto"/>
          <w:highlight w:val="none"/>
        </w:rPr>
      </w:pPr>
      <w:r>
        <w:rPr>
          <w:color w:val="auto"/>
          <w:sz w:val="30"/>
          <w:szCs w:val="30"/>
          <w:highlight w:val="none"/>
        </w:rPr>
        <w:fldChar w:fldCharType="end"/>
      </w:r>
    </w:p>
    <w:p w14:paraId="2E6D78F0">
      <w:pPr>
        <w:kinsoku/>
        <w:overflowPunct/>
        <w:bidi w:val="0"/>
        <w:spacing w:beforeAutospacing="0" w:afterAutospacing="0"/>
        <w:jc w:val="left"/>
        <w:rPr>
          <w:color w:val="auto"/>
          <w:highlight w:val="none"/>
        </w:rPr>
      </w:pPr>
    </w:p>
    <w:p w14:paraId="400BF3BA">
      <w:pPr>
        <w:kinsoku/>
        <w:overflowPunct/>
        <w:bidi w:val="0"/>
        <w:spacing w:beforeAutospacing="0" w:afterAutospacing="0"/>
        <w:jc w:val="left"/>
        <w:rPr>
          <w:rFonts w:ascii="宋体" w:hAnsi="宋体"/>
          <w:bCs/>
          <w:color w:val="auto"/>
          <w:szCs w:val="36"/>
          <w:highlight w:val="none"/>
        </w:rPr>
      </w:pPr>
      <w:r>
        <w:rPr>
          <w:color w:val="auto"/>
          <w:highlight w:val="none"/>
        </w:rPr>
        <w:fldChar w:fldCharType="end"/>
      </w:r>
    </w:p>
    <w:p w14:paraId="42CA33C9">
      <w:pPr>
        <w:kinsoku/>
        <w:overflowPunct/>
        <w:bidi w:val="0"/>
        <w:spacing w:beforeAutospacing="0" w:afterAutospacing="0" w:line="500" w:lineRule="exact"/>
        <w:ind w:firstLine="3600" w:firstLineChars="1000"/>
        <w:rPr>
          <w:rFonts w:ascii="宋体" w:hAnsi="宋体"/>
          <w:bCs/>
          <w:color w:val="auto"/>
          <w:sz w:val="36"/>
          <w:szCs w:val="36"/>
          <w:highlight w:val="none"/>
        </w:rPr>
      </w:pPr>
    </w:p>
    <w:p w14:paraId="086B84E7">
      <w:pPr>
        <w:kinsoku/>
        <w:overflowPunct/>
        <w:bidi w:val="0"/>
        <w:spacing w:beforeAutospacing="0" w:afterAutospacing="0" w:line="500" w:lineRule="exact"/>
        <w:ind w:firstLine="3600" w:firstLineChars="1000"/>
        <w:rPr>
          <w:rFonts w:ascii="宋体" w:hAnsi="宋体"/>
          <w:bCs/>
          <w:color w:val="auto"/>
          <w:sz w:val="36"/>
          <w:szCs w:val="36"/>
          <w:highlight w:val="none"/>
        </w:rPr>
      </w:pPr>
    </w:p>
    <w:p w14:paraId="234772B6">
      <w:pPr>
        <w:kinsoku/>
        <w:overflowPunct/>
        <w:bidi w:val="0"/>
        <w:spacing w:beforeAutospacing="0" w:afterAutospacing="0" w:line="500" w:lineRule="exact"/>
        <w:ind w:firstLine="3600" w:firstLineChars="1000"/>
        <w:rPr>
          <w:rFonts w:ascii="宋体" w:hAnsi="宋体"/>
          <w:bCs/>
          <w:color w:val="auto"/>
          <w:sz w:val="36"/>
          <w:szCs w:val="36"/>
          <w:highlight w:val="none"/>
        </w:rPr>
      </w:pPr>
    </w:p>
    <w:p w14:paraId="23D02881">
      <w:pPr>
        <w:kinsoku/>
        <w:overflowPunct/>
        <w:bidi w:val="0"/>
        <w:spacing w:beforeAutospacing="0" w:afterAutospacing="0" w:line="500" w:lineRule="exact"/>
        <w:ind w:firstLine="3600" w:firstLineChars="1000"/>
        <w:rPr>
          <w:rFonts w:ascii="宋体" w:hAnsi="宋体"/>
          <w:bCs/>
          <w:color w:val="auto"/>
          <w:sz w:val="36"/>
          <w:szCs w:val="36"/>
          <w:highlight w:val="none"/>
        </w:rPr>
      </w:pPr>
    </w:p>
    <w:p w14:paraId="56492498">
      <w:pPr>
        <w:kinsoku/>
        <w:overflowPunct/>
        <w:bidi w:val="0"/>
        <w:spacing w:beforeAutospacing="0" w:afterAutospacing="0" w:line="500" w:lineRule="exact"/>
        <w:ind w:firstLine="3600" w:firstLineChars="1000"/>
        <w:rPr>
          <w:rFonts w:ascii="宋体" w:hAnsi="宋体"/>
          <w:bCs/>
          <w:color w:val="auto"/>
          <w:sz w:val="36"/>
          <w:szCs w:val="36"/>
          <w:highlight w:val="none"/>
        </w:rPr>
      </w:pPr>
    </w:p>
    <w:p w14:paraId="1AF8CDD7">
      <w:pPr>
        <w:kinsoku/>
        <w:overflowPunct/>
        <w:bidi w:val="0"/>
        <w:spacing w:beforeAutospacing="0" w:afterAutospacing="0" w:line="500" w:lineRule="exact"/>
        <w:ind w:firstLine="3600" w:firstLineChars="1000"/>
        <w:rPr>
          <w:rFonts w:ascii="宋体" w:hAnsi="宋体"/>
          <w:bCs/>
          <w:color w:val="auto"/>
          <w:sz w:val="36"/>
          <w:szCs w:val="36"/>
          <w:highlight w:val="none"/>
        </w:rPr>
      </w:pPr>
    </w:p>
    <w:p w14:paraId="3D90F38D">
      <w:pPr>
        <w:kinsoku/>
        <w:overflowPunct/>
        <w:bidi w:val="0"/>
        <w:spacing w:beforeAutospacing="0" w:afterAutospacing="0" w:line="500" w:lineRule="exact"/>
        <w:ind w:firstLine="3600" w:firstLineChars="1000"/>
        <w:rPr>
          <w:rFonts w:ascii="宋体" w:hAnsi="宋体"/>
          <w:bCs/>
          <w:color w:val="auto"/>
          <w:sz w:val="36"/>
          <w:szCs w:val="36"/>
          <w:highlight w:val="none"/>
        </w:rPr>
      </w:pPr>
    </w:p>
    <w:p w14:paraId="75F6D9AD">
      <w:pPr>
        <w:kinsoku/>
        <w:overflowPunct/>
        <w:bidi w:val="0"/>
        <w:spacing w:beforeAutospacing="0" w:afterAutospacing="0" w:line="500" w:lineRule="exact"/>
        <w:ind w:firstLine="3600" w:firstLineChars="1000"/>
        <w:rPr>
          <w:rFonts w:ascii="宋体" w:hAnsi="宋体"/>
          <w:bCs/>
          <w:color w:val="auto"/>
          <w:sz w:val="36"/>
          <w:szCs w:val="36"/>
          <w:highlight w:val="none"/>
        </w:rPr>
      </w:pPr>
    </w:p>
    <w:p w14:paraId="29A79E2D">
      <w:pPr>
        <w:kinsoku/>
        <w:overflowPunct/>
        <w:bidi w:val="0"/>
        <w:spacing w:beforeAutospacing="0" w:afterAutospacing="0" w:line="500" w:lineRule="exact"/>
        <w:rPr>
          <w:rFonts w:ascii="宋体" w:hAnsi="宋体"/>
          <w:bCs/>
          <w:color w:val="auto"/>
          <w:sz w:val="36"/>
          <w:szCs w:val="36"/>
          <w:highlight w:val="none"/>
        </w:rPr>
      </w:pPr>
    </w:p>
    <w:p w14:paraId="5D753E70">
      <w:pPr>
        <w:kinsoku/>
        <w:overflowPunct/>
        <w:bidi w:val="0"/>
        <w:snapToGrid w:val="0"/>
        <w:spacing w:beforeAutospacing="0" w:afterAutospacing="0"/>
        <w:jc w:val="center"/>
        <w:outlineLvl w:val="0"/>
        <w:rPr>
          <w:rFonts w:ascii="宋体" w:hAnsi="宋体"/>
          <w:b/>
          <w:color w:val="auto"/>
          <w:sz w:val="36"/>
          <w:szCs w:val="36"/>
          <w:highlight w:val="none"/>
        </w:rPr>
        <w:sectPr>
          <w:headerReference r:id="rId3" w:type="default"/>
          <w:footerReference r:id="rId4" w:type="default"/>
          <w:pgSz w:w="11906" w:h="16838"/>
          <w:pgMar w:top="1440" w:right="1800" w:bottom="1440" w:left="1800" w:header="850" w:footer="964" w:gutter="0"/>
          <w:pgNumType w:start="1"/>
          <w:cols w:space="720" w:num="1"/>
          <w:docGrid w:linePitch="286" w:charSpace="0"/>
        </w:sectPr>
      </w:pPr>
      <w:bookmarkStart w:id="0" w:name="_Toc12938"/>
      <w:bookmarkStart w:id="1" w:name="_Toc10318"/>
    </w:p>
    <w:p w14:paraId="0B27CC30">
      <w:pPr>
        <w:kinsoku/>
        <w:overflowPunct/>
        <w:bidi w:val="0"/>
        <w:snapToGrid w:val="0"/>
        <w:spacing w:beforeAutospacing="0" w:afterAutospacing="0"/>
        <w:jc w:val="center"/>
        <w:outlineLvl w:val="0"/>
        <w:rPr>
          <w:rFonts w:ascii="宋体" w:hAnsi="宋体"/>
          <w:b/>
          <w:color w:val="auto"/>
          <w:sz w:val="36"/>
          <w:szCs w:val="36"/>
          <w:highlight w:val="none"/>
        </w:rPr>
      </w:pPr>
      <w:r>
        <w:rPr>
          <w:rFonts w:ascii="宋体" w:hAnsi="宋体"/>
          <w:b/>
          <w:color w:val="auto"/>
          <w:sz w:val="36"/>
          <w:szCs w:val="36"/>
          <w:highlight w:val="none"/>
        </w:rPr>
        <w:t>第一章</w:t>
      </w:r>
      <w:r>
        <w:rPr>
          <w:rFonts w:hint="eastAsia" w:ascii="宋体" w:hAnsi="宋体"/>
          <w:b/>
          <w:color w:val="auto"/>
          <w:sz w:val="36"/>
          <w:szCs w:val="36"/>
          <w:highlight w:val="none"/>
        </w:rPr>
        <w:t xml:space="preserve">  </w:t>
      </w:r>
      <w:bookmarkEnd w:id="0"/>
      <w:r>
        <w:rPr>
          <w:rFonts w:hint="eastAsia" w:ascii="宋体" w:hAnsi="宋体"/>
          <w:b/>
          <w:color w:val="auto"/>
          <w:sz w:val="36"/>
          <w:szCs w:val="36"/>
          <w:highlight w:val="none"/>
        </w:rPr>
        <w:t>竞争性磋商公告</w:t>
      </w:r>
      <w:bookmarkEnd w:id="1"/>
    </w:p>
    <w:tbl>
      <w:tblPr>
        <w:tblStyle w:val="23"/>
        <w:tblW w:w="842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0"/>
      </w:tblGrid>
      <w:tr w14:paraId="3B5CB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trPr>
        <w:tc>
          <w:tcPr>
            <w:tcW w:w="8420" w:type="dxa"/>
            <w:vAlign w:val="center"/>
          </w:tcPr>
          <w:p w14:paraId="1AF1ADFA">
            <w:pPr>
              <w:pStyle w:val="19"/>
              <w:widowControl/>
              <w:kinsoku/>
              <w:overflowPunct/>
              <w:bidi w:val="0"/>
              <w:spacing w:beforeAutospacing="0" w:afterAutospacing="0" w:line="480" w:lineRule="exact"/>
              <w:ind w:right="330"/>
              <w:rPr>
                <w:rFonts w:asciiTheme="minorEastAsia" w:hAnsiTheme="minorEastAsia" w:eastAsiaTheme="minorEastAsia" w:cstheme="minorEastAsia"/>
                <w:color w:val="auto"/>
                <w:sz w:val="21"/>
                <w:szCs w:val="21"/>
                <w:highlight w:val="none"/>
                <w:shd w:val="clear" w:color="auto" w:fill="FFFFFF"/>
              </w:rPr>
            </w:pPr>
            <w:bookmarkStart w:id="2" w:name="_Toc16906"/>
            <w:r>
              <w:rPr>
                <w:rFonts w:ascii="微软雅黑" w:hAnsi="微软雅黑" w:eastAsia="微软雅黑" w:cs="微软雅黑"/>
                <w:color w:val="auto"/>
                <w:szCs w:val="24"/>
                <w:highlight w:val="none"/>
                <w:shd w:val="clear" w:color="auto" w:fill="FFFFFF"/>
              </w:rPr>
              <w:t>【</w:t>
            </w:r>
            <w:r>
              <w:rPr>
                <w:rFonts w:hint="eastAsia" w:asciiTheme="minorEastAsia" w:hAnsiTheme="minorEastAsia" w:cstheme="minorEastAsia"/>
                <w:color w:val="auto"/>
                <w:szCs w:val="24"/>
                <w:highlight w:val="none"/>
                <w:shd w:val="clear" w:color="auto" w:fill="FFFFFF"/>
              </w:rPr>
              <w:t>项目概况】</w:t>
            </w:r>
          </w:p>
          <w:p w14:paraId="2D43D37E">
            <w:pPr>
              <w:pStyle w:val="19"/>
              <w:widowControl/>
              <w:kinsoku/>
              <w:overflowPunct/>
              <w:bidi w:val="0"/>
              <w:spacing w:beforeAutospacing="0" w:afterAutospacing="0" w:line="360" w:lineRule="exact"/>
              <w:ind w:firstLine="480" w:firstLineChars="200"/>
              <w:rPr>
                <w:rFonts w:asciiTheme="minorEastAsia" w:hAnsiTheme="minorEastAsia" w:eastAsiaTheme="minorEastAsia" w:cstheme="minorEastAsia"/>
                <w:color w:val="auto"/>
                <w:sz w:val="21"/>
                <w:szCs w:val="21"/>
                <w:highlight w:val="none"/>
                <w:shd w:val="clear" w:color="auto" w:fill="FFFFFF"/>
              </w:rPr>
            </w:pPr>
            <w:r>
              <w:rPr>
                <w:rFonts w:hint="eastAsia" w:ascii="宋体" w:hAnsi="宋体" w:cs="宋体"/>
                <w:color w:val="auto"/>
                <w:szCs w:val="24"/>
                <w:highlight w:val="none"/>
                <w:shd w:val="clear" w:color="auto" w:fill="FFFFFF"/>
                <w:lang w:eastAsia="zh-CN"/>
              </w:rPr>
              <w:t>阳新县2025年度水利工程白蚁防治项目的潜在供应商应在</w:t>
            </w:r>
            <w:r>
              <w:rPr>
                <w:rFonts w:hint="eastAsia" w:ascii="宋体" w:hAnsi="宋体" w:cs="宋体"/>
                <w:color w:val="auto"/>
                <w:szCs w:val="24"/>
                <w:highlight w:val="none"/>
                <w:shd w:val="clear" w:color="auto" w:fill="FFFFFF"/>
                <w:lang w:val="en-US" w:eastAsia="zh-CN"/>
              </w:rPr>
              <w:t>阳新县</w:t>
            </w:r>
            <w:r>
              <w:rPr>
                <w:rFonts w:hint="eastAsia" w:ascii="宋体" w:hAnsi="宋体" w:cs="宋体"/>
                <w:color w:val="auto"/>
                <w:szCs w:val="24"/>
                <w:highlight w:val="none"/>
                <w:shd w:val="clear" w:color="auto" w:fill="FFFFFF"/>
                <w:lang w:eastAsia="zh-CN"/>
              </w:rPr>
              <w:t>政府采购</w:t>
            </w:r>
            <w:r>
              <w:rPr>
                <w:rFonts w:hint="eastAsia" w:ascii="宋体" w:hAnsi="宋体" w:cs="宋体"/>
                <w:color w:val="auto"/>
                <w:szCs w:val="24"/>
                <w:highlight w:val="none"/>
                <w:shd w:val="clear" w:color="auto" w:fill="FFFFFF"/>
                <w:lang w:val="en-US" w:eastAsia="zh-CN"/>
              </w:rPr>
              <w:t>交易系统</w:t>
            </w:r>
            <w:r>
              <w:rPr>
                <w:rFonts w:hint="eastAsia" w:ascii="宋体" w:hAnsi="宋体" w:cs="宋体"/>
                <w:color w:val="auto"/>
                <w:szCs w:val="24"/>
                <w:highlight w:val="none"/>
                <w:shd w:val="clear" w:color="auto" w:fill="FFFFFF"/>
                <w:lang w:eastAsia="zh-CN"/>
              </w:rPr>
              <w:t>（</w:t>
            </w:r>
            <w:r>
              <w:rPr>
                <w:rFonts w:hint="eastAsia" w:ascii="宋体" w:hAnsi="宋体" w:cs="宋体"/>
                <w:color w:val="auto"/>
                <w:szCs w:val="24"/>
                <w:highlight w:val="none"/>
                <w:shd w:val="clear" w:color="auto" w:fill="FFFFFF"/>
                <w:lang w:eastAsia="zh-CN"/>
              </w:rPr>
              <w:fldChar w:fldCharType="begin"/>
            </w:r>
            <w:r>
              <w:rPr>
                <w:rFonts w:hint="eastAsia" w:ascii="宋体" w:hAnsi="宋体" w:cs="宋体"/>
                <w:color w:val="auto"/>
                <w:szCs w:val="24"/>
                <w:highlight w:val="none"/>
                <w:shd w:val="clear" w:color="auto" w:fill="FFFFFF"/>
                <w:lang w:eastAsia="zh-CN"/>
              </w:rPr>
              <w:instrText xml:space="preserve"> HYPERLINK "https://hsszfcg.hbdzcg.com:10064/" \l "/index）下载获取采购文件，并于2023年" </w:instrText>
            </w:r>
            <w:r>
              <w:rPr>
                <w:rFonts w:hint="eastAsia" w:ascii="宋体" w:hAnsi="宋体" w:cs="宋体"/>
                <w:color w:val="auto"/>
                <w:szCs w:val="24"/>
                <w:highlight w:val="none"/>
                <w:shd w:val="clear" w:color="auto" w:fill="FFFFFF"/>
                <w:lang w:eastAsia="zh-CN"/>
              </w:rPr>
              <w:fldChar w:fldCharType="separate"/>
            </w:r>
            <w:r>
              <w:rPr>
                <w:rFonts w:hint="eastAsia" w:ascii="宋体" w:hAnsi="宋体" w:cs="宋体"/>
                <w:color w:val="auto"/>
                <w:szCs w:val="24"/>
                <w:highlight w:val="none"/>
                <w:shd w:val="clear" w:color="auto" w:fill="FFFFFF"/>
                <w:lang w:eastAsia="zh-CN"/>
              </w:rPr>
              <w:t>https://yxzfcg.ceczy.com:10001/?securitycam=1#/index）下载获取采购文件，并于202</w:t>
            </w:r>
            <w:r>
              <w:rPr>
                <w:rFonts w:hint="eastAsia" w:ascii="宋体" w:hAnsi="宋体" w:cs="宋体"/>
                <w:color w:val="auto"/>
                <w:szCs w:val="24"/>
                <w:highlight w:val="none"/>
                <w:shd w:val="clear" w:color="auto" w:fill="FFFFFF"/>
                <w:lang w:val="en-US" w:eastAsia="zh-CN"/>
              </w:rPr>
              <w:t>6</w:t>
            </w:r>
            <w:r>
              <w:rPr>
                <w:rFonts w:hint="eastAsia" w:ascii="宋体" w:hAnsi="宋体" w:cs="宋体"/>
                <w:color w:val="auto"/>
                <w:szCs w:val="24"/>
                <w:highlight w:val="none"/>
                <w:shd w:val="clear" w:color="auto" w:fill="FFFFFF"/>
                <w:lang w:eastAsia="zh-CN"/>
              </w:rPr>
              <w:t>年</w:t>
            </w:r>
            <w:r>
              <w:rPr>
                <w:rFonts w:hint="eastAsia" w:ascii="宋体" w:hAnsi="宋体" w:cs="宋体"/>
                <w:color w:val="auto"/>
                <w:szCs w:val="24"/>
                <w:highlight w:val="none"/>
                <w:shd w:val="clear" w:color="auto" w:fill="FFFFFF"/>
                <w:lang w:eastAsia="zh-CN"/>
              </w:rPr>
              <w:fldChar w:fldCharType="end"/>
            </w:r>
            <w:r>
              <w:rPr>
                <w:rFonts w:hint="eastAsia" w:ascii="宋体" w:hAnsi="宋体" w:cs="宋体"/>
                <w:color w:val="auto"/>
                <w:szCs w:val="24"/>
                <w:highlight w:val="none"/>
                <w:shd w:val="clear" w:color="auto" w:fill="FFFFFF"/>
                <w:lang w:val="en-US" w:eastAsia="zh-CN"/>
              </w:rPr>
              <w:t xml:space="preserve"> 3</w:t>
            </w:r>
            <w:r>
              <w:rPr>
                <w:rFonts w:hint="eastAsia" w:ascii="宋体" w:hAnsi="宋体" w:cs="宋体"/>
                <w:color w:val="auto"/>
                <w:szCs w:val="24"/>
                <w:highlight w:val="none"/>
                <w:shd w:val="clear" w:color="auto" w:fill="FFFFFF"/>
                <w:lang w:eastAsia="zh-CN"/>
              </w:rPr>
              <w:t>月</w:t>
            </w:r>
            <w:r>
              <w:rPr>
                <w:rFonts w:hint="eastAsia" w:ascii="宋体" w:hAnsi="宋体" w:cs="宋体"/>
                <w:color w:val="auto"/>
                <w:szCs w:val="24"/>
                <w:highlight w:val="none"/>
                <w:shd w:val="clear" w:color="auto" w:fill="FFFFFF"/>
                <w:lang w:val="en-US" w:eastAsia="zh-CN"/>
              </w:rPr>
              <w:t>10</w:t>
            </w:r>
            <w:r>
              <w:rPr>
                <w:rFonts w:hint="eastAsia" w:ascii="宋体" w:hAnsi="宋体" w:cs="宋体"/>
                <w:color w:val="auto"/>
                <w:szCs w:val="24"/>
                <w:highlight w:val="none"/>
                <w:shd w:val="clear" w:color="auto" w:fill="FFFFFF"/>
                <w:lang w:eastAsia="zh-CN"/>
              </w:rPr>
              <w:t>日</w:t>
            </w:r>
            <w:r>
              <w:rPr>
                <w:rFonts w:hint="eastAsia" w:ascii="宋体" w:hAnsi="宋体" w:cs="宋体"/>
                <w:color w:val="auto"/>
                <w:szCs w:val="24"/>
                <w:highlight w:val="none"/>
                <w:shd w:val="clear" w:color="auto" w:fill="FFFFFF"/>
                <w:lang w:val="en-US" w:eastAsia="zh-CN"/>
              </w:rPr>
              <w:t>9</w:t>
            </w:r>
            <w:r>
              <w:rPr>
                <w:rFonts w:hint="eastAsia" w:ascii="宋体" w:hAnsi="宋体" w:cs="宋体"/>
                <w:color w:val="auto"/>
                <w:szCs w:val="24"/>
                <w:highlight w:val="none"/>
                <w:shd w:val="clear" w:color="auto" w:fill="FFFFFF"/>
                <w:lang w:eastAsia="zh-CN"/>
              </w:rPr>
              <w:t>点</w:t>
            </w:r>
            <w:r>
              <w:rPr>
                <w:rFonts w:hint="eastAsia" w:ascii="宋体" w:hAnsi="宋体" w:cs="宋体"/>
                <w:color w:val="auto"/>
                <w:szCs w:val="24"/>
                <w:highlight w:val="none"/>
                <w:shd w:val="clear" w:color="auto" w:fill="FFFFFF"/>
                <w:lang w:val="en-US" w:eastAsia="zh-CN"/>
              </w:rPr>
              <w:t>00</w:t>
            </w:r>
            <w:r>
              <w:rPr>
                <w:rFonts w:hint="eastAsia" w:ascii="宋体" w:hAnsi="宋体" w:cs="宋体"/>
                <w:color w:val="auto"/>
                <w:szCs w:val="24"/>
                <w:highlight w:val="none"/>
                <w:shd w:val="clear" w:color="auto" w:fill="FFFFFF"/>
                <w:lang w:eastAsia="zh-CN"/>
              </w:rPr>
              <w:t>分（北京时间）前提交响应文件。</w:t>
            </w:r>
          </w:p>
        </w:tc>
      </w:tr>
    </w:tbl>
    <w:p w14:paraId="14DE5E6D">
      <w:pPr>
        <w:pStyle w:val="19"/>
        <w:widowControl/>
        <w:kinsoku/>
        <w:overflowPunct/>
        <w:bidi w:val="0"/>
        <w:spacing w:beforeAutospacing="0" w:afterAutospacing="0" w:line="360" w:lineRule="auto"/>
        <w:ind w:firstLine="480"/>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一、项目基本情况</w:t>
      </w:r>
    </w:p>
    <w:p w14:paraId="3DCE624B">
      <w:pPr>
        <w:pStyle w:val="19"/>
        <w:widowControl/>
        <w:kinsoku/>
        <w:overflowPunct/>
        <w:bidi w:val="0"/>
        <w:spacing w:beforeAutospacing="0" w:afterAutospacing="0" w:line="360" w:lineRule="auto"/>
        <w:ind w:firstLine="480"/>
        <w:rPr>
          <w:rFonts w:hint="default" w:ascii="宋体" w:hAnsi="宋体" w:eastAsia="宋体" w:cs="宋体"/>
          <w:color w:val="auto"/>
          <w:szCs w:val="24"/>
          <w:highlight w:val="none"/>
          <w:shd w:val="clear" w:color="auto" w:fill="FFFFFF"/>
          <w:lang w:val="en-US" w:eastAsia="zh-CN"/>
        </w:rPr>
      </w:pPr>
      <w:r>
        <w:rPr>
          <w:rFonts w:hint="eastAsia" w:ascii="宋体" w:hAnsi="宋体" w:cs="宋体"/>
          <w:color w:val="auto"/>
          <w:szCs w:val="24"/>
          <w:highlight w:val="none"/>
          <w:shd w:val="clear" w:color="auto" w:fill="FFFFFF"/>
        </w:rPr>
        <w:t>1、项目编号：</w:t>
      </w:r>
      <w:r>
        <w:rPr>
          <w:rFonts w:hint="eastAsia" w:ascii="宋体" w:hAnsi="宋体" w:cs="宋体"/>
          <w:color w:val="auto"/>
          <w:szCs w:val="24"/>
          <w:highlight w:val="none"/>
          <w:shd w:val="clear" w:color="auto" w:fill="FFFFFF"/>
          <w:lang w:val="en-US" w:eastAsia="zh-CN"/>
        </w:rPr>
        <w:t>420222-2026-00174</w:t>
      </w:r>
    </w:p>
    <w:p w14:paraId="63A2F4EB">
      <w:pPr>
        <w:pStyle w:val="19"/>
        <w:widowControl/>
        <w:kinsoku/>
        <w:overflowPunct/>
        <w:bidi w:val="0"/>
        <w:spacing w:beforeAutospacing="0" w:afterAutospacing="0" w:line="360" w:lineRule="auto"/>
        <w:ind w:firstLine="480"/>
        <w:rPr>
          <w:rFonts w:hint="default" w:ascii="宋体" w:hAnsi="宋体" w:eastAsia="宋体" w:cs="宋体"/>
          <w:color w:val="auto"/>
          <w:szCs w:val="24"/>
          <w:highlight w:val="none"/>
          <w:shd w:val="clear" w:color="auto" w:fill="FFFFFF"/>
          <w:lang w:val="en-US" w:eastAsia="zh-CN"/>
        </w:rPr>
      </w:pPr>
      <w:r>
        <w:rPr>
          <w:rFonts w:hint="eastAsia" w:ascii="宋体" w:hAnsi="宋体" w:cs="宋体"/>
          <w:color w:val="auto"/>
          <w:szCs w:val="24"/>
          <w:highlight w:val="none"/>
          <w:shd w:val="clear" w:color="auto" w:fill="FFFFFF"/>
        </w:rPr>
        <w:t>2、政府采购计划编号：</w:t>
      </w:r>
      <w:r>
        <w:rPr>
          <w:rFonts w:hint="eastAsia" w:ascii="宋体" w:hAnsi="宋体" w:cs="宋体"/>
          <w:color w:val="auto"/>
          <w:szCs w:val="24"/>
          <w:highlight w:val="none"/>
          <w:shd w:val="clear" w:color="auto" w:fill="FFFFFF"/>
          <w:lang w:val="en-US" w:eastAsia="zh-CN"/>
        </w:rPr>
        <w:t>420222-2026-00174</w:t>
      </w:r>
    </w:p>
    <w:p w14:paraId="1313C154">
      <w:pPr>
        <w:pStyle w:val="19"/>
        <w:widowControl/>
        <w:kinsoku/>
        <w:overflowPunct/>
        <w:bidi w:val="0"/>
        <w:spacing w:beforeAutospacing="0" w:afterAutospacing="0" w:line="360" w:lineRule="auto"/>
        <w:ind w:firstLine="480"/>
        <w:rPr>
          <w:rFonts w:hint="eastAsia" w:ascii="宋体" w:hAnsi="宋体" w:cs="宋体"/>
          <w:color w:val="auto"/>
          <w:szCs w:val="24"/>
          <w:highlight w:val="none"/>
          <w:shd w:val="clear" w:color="auto" w:fill="FFFFFF"/>
          <w:lang w:eastAsia="zh-CN"/>
        </w:rPr>
      </w:pPr>
      <w:r>
        <w:rPr>
          <w:rFonts w:hint="eastAsia" w:ascii="宋体" w:hAnsi="宋体" w:cs="宋体"/>
          <w:color w:val="auto"/>
          <w:szCs w:val="24"/>
          <w:highlight w:val="none"/>
          <w:shd w:val="clear" w:color="auto" w:fill="FFFFFF"/>
        </w:rPr>
        <w:t>3、项目名称：</w:t>
      </w:r>
      <w:r>
        <w:rPr>
          <w:rFonts w:hint="eastAsia" w:ascii="宋体" w:hAnsi="宋体" w:cs="宋体"/>
          <w:color w:val="auto"/>
          <w:szCs w:val="24"/>
          <w:highlight w:val="none"/>
          <w:shd w:val="clear" w:color="auto" w:fill="FFFFFF"/>
          <w:lang w:eastAsia="zh-CN"/>
        </w:rPr>
        <w:t>阳新县2025年度水利工程白蚁防治项目</w:t>
      </w:r>
    </w:p>
    <w:p w14:paraId="738A4051">
      <w:pPr>
        <w:pStyle w:val="19"/>
        <w:widowControl/>
        <w:kinsoku/>
        <w:overflowPunct/>
        <w:bidi w:val="0"/>
        <w:spacing w:beforeAutospacing="0" w:afterAutospacing="0" w:line="360" w:lineRule="auto"/>
        <w:ind w:right="-372" w:rightChars="-133" w:firstLine="48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4、预算金额：</w:t>
      </w:r>
      <w:r>
        <w:rPr>
          <w:rFonts w:hint="eastAsia" w:ascii="宋体" w:hAnsi="宋体" w:cs="宋体"/>
          <w:color w:val="auto"/>
          <w:szCs w:val="24"/>
          <w:highlight w:val="none"/>
          <w:shd w:val="clear" w:color="auto" w:fill="FFFFFF"/>
          <w:lang w:val="en-US" w:eastAsia="zh-CN"/>
        </w:rPr>
        <w:t xml:space="preserve"> 275.40</w:t>
      </w:r>
      <w:r>
        <w:rPr>
          <w:rFonts w:hint="eastAsia" w:ascii="宋体" w:hAnsi="宋体" w:cs="宋体"/>
          <w:color w:val="auto"/>
          <w:szCs w:val="24"/>
          <w:highlight w:val="none"/>
          <w:shd w:val="clear" w:color="auto" w:fill="FFFFFF"/>
        </w:rPr>
        <w:t>万元</w:t>
      </w:r>
      <w:r>
        <w:rPr>
          <w:rFonts w:hint="eastAsia" w:ascii="宋体" w:hAnsi="宋体" w:cs="宋体"/>
          <w:color w:val="auto"/>
          <w:szCs w:val="24"/>
          <w:highlight w:val="none"/>
          <w:shd w:val="clear" w:color="auto" w:fill="FFFFFF"/>
          <w:lang w:val="en-US" w:eastAsia="zh-CN"/>
        </w:rPr>
        <w:t>(其中一标：</w:t>
      </w:r>
      <w:r>
        <w:rPr>
          <w:rFonts w:hint="eastAsia" w:ascii="宋体" w:hAnsi="宋体" w:cs="宋体"/>
          <w:color w:val="auto"/>
          <w:szCs w:val="24"/>
          <w:highlight w:val="none"/>
          <w:shd w:val="clear" w:color="auto" w:fill="FFFFFF"/>
          <w:lang w:eastAsia="zh-CN"/>
        </w:rPr>
        <w:t>白蚁</w:t>
      </w:r>
      <w:r>
        <w:rPr>
          <w:rFonts w:hint="eastAsia" w:ascii="宋体" w:hAnsi="宋体" w:cs="宋体"/>
          <w:color w:val="auto"/>
          <w:szCs w:val="24"/>
          <w:highlight w:val="none"/>
          <w:shd w:val="clear" w:color="auto" w:fill="FFFFFF"/>
          <w:lang w:val="en-US" w:eastAsia="zh-CN"/>
        </w:rPr>
        <w:t>防</w:t>
      </w:r>
      <w:r>
        <w:rPr>
          <w:rFonts w:hint="eastAsia" w:ascii="宋体" w:hAnsi="宋体" w:cs="宋体"/>
          <w:color w:val="auto"/>
          <w:szCs w:val="24"/>
          <w:highlight w:val="none"/>
          <w:shd w:val="clear" w:color="auto" w:fill="FFFFFF"/>
          <w:lang w:eastAsia="zh-CN"/>
        </w:rPr>
        <w:t>治</w:t>
      </w:r>
      <w:r>
        <w:rPr>
          <w:rFonts w:hint="eastAsia" w:ascii="宋体" w:hAnsi="宋体" w:cs="宋体"/>
          <w:color w:val="auto"/>
          <w:szCs w:val="24"/>
          <w:highlight w:val="none"/>
          <w:shd w:val="clear" w:color="auto" w:fill="FFFFFF"/>
          <w:lang w:val="en-US" w:eastAsia="zh-CN"/>
        </w:rPr>
        <w:t>工程</w:t>
      </w:r>
      <w:r>
        <w:rPr>
          <w:rFonts w:hint="eastAsia" w:ascii="宋体" w:hAnsi="宋体" w:cs="宋体"/>
          <w:color w:val="auto"/>
          <w:szCs w:val="24"/>
          <w:highlight w:val="none"/>
          <w:shd w:val="clear" w:color="auto" w:fill="FFFFFF"/>
          <w:lang w:eastAsia="zh-CN"/>
        </w:rPr>
        <w:t>，</w:t>
      </w:r>
      <w:r>
        <w:rPr>
          <w:rFonts w:hint="eastAsia" w:ascii="宋体" w:hAnsi="宋体" w:cs="宋体"/>
          <w:color w:val="auto"/>
          <w:szCs w:val="24"/>
          <w:highlight w:val="none"/>
          <w:shd w:val="clear" w:color="auto" w:fill="FFFFFF"/>
          <w:lang w:val="en-US" w:eastAsia="zh-CN"/>
        </w:rPr>
        <w:t>金额：</w:t>
      </w:r>
      <w:r>
        <w:rPr>
          <w:rFonts w:hint="eastAsia" w:hAnsi="宋体" w:cs="宋体"/>
          <w:color w:val="auto"/>
          <w:szCs w:val="24"/>
          <w:highlight w:val="none"/>
          <w:shd w:val="clear" w:color="auto" w:fill="FFFFFF"/>
          <w:lang w:val="en-US" w:eastAsia="zh-CN"/>
        </w:rPr>
        <w:t>124.32</w:t>
      </w:r>
      <w:r>
        <w:rPr>
          <w:rFonts w:hint="eastAsia" w:ascii="宋体" w:hAnsi="宋体" w:cs="宋体"/>
          <w:color w:val="auto"/>
          <w:szCs w:val="24"/>
          <w:highlight w:val="none"/>
          <w:shd w:val="clear" w:color="auto" w:fill="FFFFFF"/>
          <w:lang w:val="en-US" w:eastAsia="zh-CN"/>
        </w:rPr>
        <w:t>万元；二标：白蚁普查和陈列室，金额：</w:t>
      </w:r>
      <w:r>
        <w:rPr>
          <w:rFonts w:hint="eastAsia" w:hAnsi="宋体" w:cs="宋体"/>
          <w:color w:val="auto"/>
          <w:szCs w:val="24"/>
          <w:highlight w:val="none"/>
          <w:shd w:val="clear" w:color="auto" w:fill="FFFFFF"/>
          <w:lang w:val="en-US" w:eastAsia="zh-CN"/>
        </w:rPr>
        <w:t>151.08</w:t>
      </w:r>
      <w:r>
        <w:rPr>
          <w:rFonts w:hint="eastAsia" w:ascii="宋体" w:hAnsi="宋体" w:cs="宋体"/>
          <w:color w:val="auto"/>
          <w:szCs w:val="24"/>
          <w:highlight w:val="none"/>
          <w:shd w:val="clear" w:color="auto" w:fill="FFFFFF"/>
          <w:lang w:val="en-US" w:eastAsia="zh-CN"/>
        </w:rPr>
        <w:t>万元）</w:t>
      </w:r>
      <w:r>
        <w:rPr>
          <w:rFonts w:hint="eastAsia"/>
          <w:color w:val="auto"/>
          <w:sz w:val="24"/>
          <w:highlight w:val="none"/>
          <w:lang w:val="en-US" w:eastAsia="zh-CN"/>
        </w:rPr>
        <w:t>（</w:t>
      </w:r>
      <w:r>
        <w:rPr>
          <w:rFonts w:hint="eastAsia" w:ascii="宋体" w:hAnsi="宋体" w:cs="宋体"/>
          <w:color w:val="auto"/>
          <w:szCs w:val="24"/>
          <w:highlight w:val="none"/>
          <w:shd w:val="clear" w:color="auto" w:fill="FFFFFF"/>
        </w:rPr>
        <w:t>超过此报价为无效投标）</w:t>
      </w:r>
    </w:p>
    <w:p w14:paraId="3ABC5EF9">
      <w:pPr>
        <w:pStyle w:val="19"/>
        <w:widowControl/>
        <w:kinsoku/>
        <w:overflowPunct/>
        <w:bidi w:val="0"/>
        <w:spacing w:beforeAutospacing="0" w:afterAutospacing="0" w:line="360" w:lineRule="auto"/>
        <w:ind w:right="-372" w:rightChars="-133" w:firstLine="480"/>
        <w:rPr>
          <w:rFonts w:hint="eastAsia" w:ascii="宋体" w:hAnsi="宋体" w:cs="宋体"/>
          <w:color w:val="auto"/>
          <w:szCs w:val="24"/>
          <w:highlight w:val="none"/>
          <w:shd w:val="clear" w:color="auto" w:fill="FFFFFF"/>
          <w:lang w:val="en-US" w:eastAsia="zh-CN"/>
        </w:rPr>
      </w:pPr>
      <w:r>
        <w:rPr>
          <w:rFonts w:hint="eastAsia" w:ascii="宋体" w:hAnsi="宋体" w:cs="宋体"/>
          <w:color w:val="auto"/>
          <w:szCs w:val="24"/>
          <w:highlight w:val="none"/>
          <w:shd w:val="clear" w:color="auto" w:fill="FFFFFF"/>
        </w:rPr>
        <w:t>5、采购方式：竞争</w:t>
      </w:r>
      <w:r>
        <w:rPr>
          <w:rFonts w:hint="eastAsia" w:ascii="宋体" w:hAnsi="宋体" w:cs="宋体"/>
          <w:color w:val="auto"/>
          <w:szCs w:val="24"/>
          <w:highlight w:val="none"/>
          <w:shd w:val="clear" w:color="auto" w:fill="FFFFFF"/>
          <w:lang w:val="en-US" w:eastAsia="zh-CN"/>
        </w:rPr>
        <w:t>性磋商</w:t>
      </w:r>
    </w:p>
    <w:p w14:paraId="597454E0">
      <w:pPr>
        <w:pStyle w:val="19"/>
        <w:widowControl/>
        <w:kinsoku/>
        <w:overflowPunct/>
        <w:bidi w:val="0"/>
        <w:spacing w:beforeAutospacing="0" w:afterAutospacing="0" w:line="360" w:lineRule="auto"/>
        <w:ind w:right="-372" w:rightChars="-133" w:firstLine="480"/>
        <w:rPr>
          <w:rFonts w:hint="eastAsia" w:ascii="宋体" w:hAnsi="宋体" w:cs="宋体"/>
          <w:color w:val="auto"/>
          <w:szCs w:val="24"/>
          <w:highlight w:val="none"/>
          <w:shd w:val="clear" w:color="auto" w:fill="FFFFFF"/>
          <w:lang w:val="en-US" w:eastAsia="zh-CN"/>
        </w:rPr>
      </w:pPr>
      <w:r>
        <w:rPr>
          <w:rFonts w:hint="eastAsia" w:ascii="宋体" w:hAnsi="宋体" w:cs="宋体"/>
          <w:color w:val="auto"/>
          <w:szCs w:val="24"/>
          <w:highlight w:val="none"/>
          <w:shd w:val="clear" w:color="auto" w:fill="FFFFFF"/>
          <w:lang w:val="en-US" w:eastAsia="zh-CN"/>
        </w:rPr>
        <w:t>6、采购需求：详见磋商文件第三章采购需求</w:t>
      </w:r>
    </w:p>
    <w:p w14:paraId="6F5A5A41">
      <w:pPr>
        <w:pStyle w:val="19"/>
        <w:widowControl/>
        <w:kinsoku/>
        <w:overflowPunct/>
        <w:bidi w:val="0"/>
        <w:spacing w:beforeAutospacing="0" w:afterAutospacing="0" w:line="360" w:lineRule="auto"/>
        <w:ind w:right="-372" w:rightChars="-133" w:firstLine="480"/>
        <w:rPr>
          <w:rFonts w:hint="default" w:ascii="宋体" w:hAnsi="宋体" w:cs="宋体"/>
          <w:color w:val="auto"/>
          <w:szCs w:val="24"/>
          <w:highlight w:val="none"/>
          <w:shd w:val="clear" w:color="auto" w:fill="FFFFFF"/>
          <w:lang w:val="en-US" w:eastAsia="zh-CN"/>
        </w:rPr>
      </w:pPr>
      <w:r>
        <w:rPr>
          <w:rFonts w:hint="eastAsia" w:ascii="宋体" w:hAnsi="宋体" w:cs="宋体"/>
          <w:color w:val="auto"/>
          <w:szCs w:val="24"/>
          <w:highlight w:val="none"/>
          <w:shd w:val="clear" w:color="auto" w:fill="FFFFFF"/>
          <w:lang w:val="en-US" w:eastAsia="zh-CN"/>
        </w:rPr>
        <w:t>7、合同履行期限：合同签订之日起150日历天，另有包治期3年；</w:t>
      </w:r>
    </w:p>
    <w:p w14:paraId="39F68081">
      <w:pPr>
        <w:pStyle w:val="19"/>
        <w:widowControl/>
        <w:kinsoku/>
        <w:overflowPunct/>
        <w:bidi w:val="0"/>
        <w:spacing w:beforeAutospacing="0" w:afterAutospacing="0" w:line="360" w:lineRule="auto"/>
        <w:ind w:firstLine="48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8、本项目（是/否）接受联合体：否。</w:t>
      </w:r>
    </w:p>
    <w:p w14:paraId="13175BE9">
      <w:pPr>
        <w:pStyle w:val="19"/>
        <w:widowControl/>
        <w:kinsoku/>
        <w:overflowPunct/>
        <w:bidi w:val="0"/>
        <w:spacing w:beforeAutospacing="0" w:afterAutospacing="0" w:line="360" w:lineRule="auto"/>
        <w:ind w:firstLine="48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9、是否可采购进口产品：否</w:t>
      </w:r>
    </w:p>
    <w:p w14:paraId="251BF4BF">
      <w:pPr>
        <w:pStyle w:val="19"/>
        <w:widowControl/>
        <w:kinsoku/>
        <w:overflowPunct/>
        <w:bidi w:val="0"/>
        <w:spacing w:beforeAutospacing="0" w:afterAutospacing="0" w:line="360" w:lineRule="auto"/>
        <w:ind w:firstLine="48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10、本项目（是/否）专门面向中小微企业：是</w:t>
      </w:r>
    </w:p>
    <w:p w14:paraId="6BA123A6">
      <w:pPr>
        <w:pStyle w:val="19"/>
        <w:widowControl/>
        <w:kinsoku/>
        <w:overflowPunct/>
        <w:bidi w:val="0"/>
        <w:spacing w:beforeAutospacing="0" w:afterAutospacing="0" w:line="360" w:lineRule="auto"/>
        <w:ind w:firstLine="482" w:firstLineChars="200"/>
        <w:rPr>
          <w:rFonts w:ascii="宋体" w:hAnsi="宋体"/>
          <w:b/>
          <w:bCs/>
          <w:color w:val="auto"/>
          <w:szCs w:val="24"/>
          <w:highlight w:val="none"/>
        </w:rPr>
      </w:pPr>
      <w:r>
        <w:rPr>
          <w:rStyle w:val="26"/>
          <w:rFonts w:hint="eastAsia" w:ascii="宋体" w:hAnsi="宋体" w:cs="宋体"/>
          <w:color w:val="auto"/>
          <w:szCs w:val="24"/>
          <w:highlight w:val="none"/>
          <w:shd w:val="clear" w:color="auto" w:fill="FFFFFF"/>
        </w:rPr>
        <w:t>二、申请人的资格要求：</w:t>
      </w:r>
    </w:p>
    <w:p w14:paraId="410EA1BB">
      <w:pPr>
        <w:pStyle w:val="19"/>
        <w:widowControl/>
        <w:kinsoku/>
        <w:overflowPunct/>
        <w:bidi w:val="0"/>
        <w:spacing w:beforeAutospacing="0" w:afterAutospacing="0" w:line="360" w:lineRule="auto"/>
        <w:ind w:firstLine="48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1、满足《中华人民共和国政府采购法》第二十二条规定，即：</w:t>
      </w:r>
    </w:p>
    <w:p w14:paraId="45B1AE44">
      <w:pPr>
        <w:pStyle w:val="19"/>
        <w:widowControl/>
        <w:kinsoku/>
        <w:overflowPunct/>
        <w:bidi w:val="0"/>
        <w:spacing w:beforeAutospacing="0" w:afterAutospacing="0" w:line="360" w:lineRule="auto"/>
        <w:ind w:firstLine="48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（1）具有独立承担民事责任的能力；</w:t>
      </w:r>
    </w:p>
    <w:p w14:paraId="61DC9982">
      <w:pPr>
        <w:pStyle w:val="19"/>
        <w:widowControl/>
        <w:kinsoku/>
        <w:overflowPunct/>
        <w:bidi w:val="0"/>
        <w:spacing w:beforeAutospacing="0" w:afterAutospacing="0" w:line="360" w:lineRule="auto"/>
        <w:ind w:firstLine="48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（2）具有良好的商业信誉和健全的财务会计制度；</w:t>
      </w:r>
    </w:p>
    <w:p w14:paraId="0B59C545">
      <w:pPr>
        <w:pStyle w:val="19"/>
        <w:widowControl/>
        <w:kinsoku/>
        <w:overflowPunct/>
        <w:bidi w:val="0"/>
        <w:spacing w:beforeAutospacing="0" w:afterAutospacing="0" w:line="360" w:lineRule="auto"/>
        <w:ind w:firstLine="48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（3）具有履行合同所必需的设备和专业技术能力；</w:t>
      </w:r>
    </w:p>
    <w:p w14:paraId="34137EBF">
      <w:pPr>
        <w:pStyle w:val="19"/>
        <w:widowControl/>
        <w:kinsoku/>
        <w:overflowPunct/>
        <w:bidi w:val="0"/>
        <w:spacing w:beforeAutospacing="0" w:afterAutospacing="0" w:line="360" w:lineRule="auto"/>
        <w:ind w:firstLine="48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（4）有依法缴纳税收和社会保障资金的良好记录；</w:t>
      </w:r>
    </w:p>
    <w:p w14:paraId="271B544A">
      <w:pPr>
        <w:pStyle w:val="19"/>
        <w:widowControl/>
        <w:kinsoku/>
        <w:overflowPunct/>
        <w:bidi w:val="0"/>
        <w:spacing w:beforeAutospacing="0" w:afterAutospacing="0" w:line="360" w:lineRule="auto"/>
        <w:ind w:firstLine="48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（5）参加政府采购活动前三年内，在经营活动中没有重大违法记录；</w:t>
      </w:r>
    </w:p>
    <w:p w14:paraId="54C0458A">
      <w:pPr>
        <w:pStyle w:val="19"/>
        <w:widowControl/>
        <w:kinsoku/>
        <w:overflowPunct/>
        <w:bidi w:val="0"/>
        <w:spacing w:beforeAutospacing="0" w:afterAutospacing="0" w:line="360" w:lineRule="auto"/>
        <w:ind w:firstLine="48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（6）法律、行政法规规定的其他条件。</w:t>
      </w:r>
    </w:p>
    <w:p w14:paraId="68ABB799">
      <w:pPr>
        <w:pStyle w:val="19"/>
        <w:widowControl/>
        <w:kinsoku/>
        <w:overflowPunct/>
        <w:bidi w:val="0"/>
        <w:spacing w:beforeAutospacing="0" w:afterAutospacing="0" w:line="360" w:lineRule="auto"/>
        <w:ind w:firstLine="480"/>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2、单位负责人为同一人或者存在直接控股、管理关系的不同投标人，不得参加本项目同一合同项下的政府采购活动。</w:t>
      </w:r>
    </w:p>
    <w:p w14:paraId="2ACD2527">
      <w:pPr>
        <w:tabs>
          <w:tab w:val="left" w:pos="896"/>
        </w:tabs>
        <w:kinsoku/>
        <w:overflowPunct/>
        <w:bidi w:val="0"/>
        <w:spacing w:beforeAutospacing="0" w:afterAutospacing="0"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3、未被</w:t>
      </w:r>
      <w:r>
        <w:rPr>
          <w:rFonts w:hint="eastAsia" w:ascii="宋体" w:hAnsi="宋体" w:cs="宋体"/>
          <w:color w:val="auto"/>
          <w:sz w:val="24"/>
          <w:highlight w:val="none"/>
        </w:rPr>
        <w:t>列入"信用中国"失信被执行人、重大税收违法失信主体、未被列入政府采购严重违法失信行为记录名单。</w:t>
      </w:r>
    </w:p>
    <w:p w14:paraId="4A97C18B">
      <w:pPr>
        <w:pStyle w:val="19"/>
        <w:widowControl/>
        <w:kinsoku/>
        <w:overflowPunct/>
        <w:bidi w:val="0"/>
        <w:spacing w:beforeAutospacing="0" w:afterAutospacing="0" w:line="360" w:lineRule="auto"/>
        <w:ind w:firstLine="480"/>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4、落实政府采购政策需满足的资格要求：</w:t>
      </w:r>
    </w:p>
    <w:p w14:paraId="1F54F633">
      <w:pPr>
        <w:pStyle w:val="19"/>
        <w:widowControl/>
        <w:kinsoku/>
        <w:overflowPunct/>
        <w:bidi w:val="0"/>
        <w:spacing w:beforeAutospacing="0" w:afterAutospacing="0" w:line="360" w:lineRule="auto"/>
        <w:ind w:firstLine="480"/>
        <w:rPr>
          <w:rFonts w:hint="eastAsia"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本项目专门面向中小微企业采购，供应商须提供《中小企业声明函》，本项目不接受大型企业投标。</w:t>
      </w:r>
    </w:p>
    <w:p w14:paraId="53494111">
      <w:pPr>
        <w:pStyle w:val="19"/>
        <w:widowControl/>
        <w:numPr>
          <w:ilvl w:val="-1"/>
          <w:numId w:val="0"/>
        </w:numPr>
        <w:kinsoku/>
        <w:overflowPunct/>
        <w:bidi w:val="0"/>
        <w:spacing w:beforeAutospacing="0" w:afterAutospacing="0" w:line="360" w:lineRule="auto"/>
        <w:ind w:firstLine="480"/>
        <w:rPr>
          <w:rFonts w:hint="eastAsia" w:ascii="宋体" w:hAnsi="宋体" w:cs="宋体"/>
          <w:color w:val="auto"/>
          <w:szCs w:val="24"/>
          <w:highlight w:val="none"/>
          <w:shd w:val="clear" w:color="auto" w:fill="FFFFFF"/>
          <w:lang w:val="en-US" w:eastAsia="zh-CN"/>
        </w:rPr>
      </w:pPr>
      <w:r>
        <w:rPr>
          <w:rFonts w:hint="eastAsia" w:ascii="宋体" w:hAnsi="宋体" w:cs="宋体"/>
          <w:color w:val="auto"/>
          <w:szCs w:val="24"/>
          <w:highlight w:val="none"/>
          <w:shd w:val="clear" w:color="auto" w:fill="FFFFFF"/>
          <w:lang w:val="en-US" w:eastAsia="zh-CN"/>
        </w:rPr>
        <w:t>本项目的特定资格要求：一标：无</w:t>
      </w:r>
    </w:p>
    <w:p w14:paraId="4B4DF704">
      <w:pPr>
        <w:pStyle w:val="19"/>
        <w:widowControl/>
        <w:numPr>
          <w:ilvl w:val="-1"/>
          <w:numId w:val="0"/>
        </w:numPr>
        <w:kinsoku/>
        <w:overflowPunct/>
        <w:bidi w:val="0"/>
        <w:spacing w:beforeAutospacing="0" w:afterAutospacing="0" w:line="360" w:lineRule="auto"/>
        <w:ind w:firstLine="480"/>
        <w:rPr>
          <w:rFonts w:hint="eastAsia" w:ascii="宋体" w:hAnsi="宋体" w:eastAsia="宋体" w:cs="宋体"/>
          <w:color w:val="auto"/>
          <w:szCs w:val="24"/>
          <w:highlight w:val="none"/>
          <w:shd w:val="clear" w:color="auto" w:fill="FFFFFF"/>
          <w:lang w:val="en-US" w:eastAsia="zh-CN"/>
        </w:rPr>
      </w:pPr>
      <w:r>
        <w:rPr>
          <w:rFonts w:hint="eastAsia" w:ascii="宋体" w:hAnsi="宋体" w:cs="宋体"/>
          <w:color w:val="auto"/>
          <w:szCs w:val="24"/>
          <w:highlight w:val="none"/>
          <w:shd w:val="clear" w:color="auto" w:fill="FFFFFF"/>
          <w:lang w:val="en-US" w:eastAsia="zh-CN"/>
        </w:rPr>
        <w:t>二标：</w:t>
      </w:r>
      <w:r>
        <w:rPr>
          <w:rFonts w:hint="eastAsia" w:ascii="宋体" w:hAnsi="宋体" w:cs="宋体"/>
          <w:color w:val="auto"/>
          <w:szCs w:val="24"/>
          <w:highlight w:val="none"/>
          <w:shd w:val="clear" w:color="auto" w:fill="FFFFFF"/>
        </w:rPr>
        <w:t>1）供应商须提供有效的三证合一的企业法人营业执照；2）供应商须具备</w:t>
      </w:r>
      <w:r>
        <w:rPr>
          <w:rFonts w:hint="eastAsia" w:ascii="宋体" w:hAnsi="宋体" w:eastAsia="宋体" w:cs="宋体"/>
          <w:color w:val="auto"/>
          <w:sz w:val="24"/>
          <w:szCs w:val="24"/>
          <w:highlight w:val="none"/>
          <w:shd w:val="clear" w:color="auto" w:fill="FFFFFF"/>
        </w:rPr>
        <w:t>电子与智能化工程专业承包</w:t>
      </w:r>
      <w:r>
        <w:rPr>
          <w:rFonts w:hint="eastAsia" w:ascii="宋体" w:hAnsi="宋体" w:cs="宋体"/>
          <w:color w:val="auto"/>
          <w:sz w:val="24"/>
          <w:szCs w:val="24"/>
          <w:highlight w:val="none"/>
          <w:shd w:val="clear" w:color="auto" w:fill="FFFFFF"/>
          <w:lang w:eastAsia="zh-CN"/>
        </w:rPr>
        <w:t>贰</w:t>
      </w:r>
      <w:r>
        <w:rPr>
          <w:rFonts w:hint="eastAsia" w:ascii="宋体" w:hAnsi="宋体" w:eastAsia="宋体" w:cs="宋体"/>
          <w:color w:val="auto"/>
          <w:sz w:val="24"/>
          <w:szCs w:val="24"/>
          <w:highlight w:val="none"/>
          <w:shd w:val="clear" w:color="auto" w:fill="FFFFFF"/>
        </w:rPr>
        <w:t>级</w:t>
      </w:r>
      <w:r>
        <w:rPr>
          <w:rFonts w:hint="eastAsia" w:ascii="宋体" w:hAnsi="宋体" w:cs="宋体"/>
          <w:color w:val="auto"/>
          <w:sz w:val="24"/>
          <w:szCs w:val="24"/>
          <w:highlight w:val="none"/>
          <w:shd w:val="clear" w:color="auto" w:fill="FFFFFF"/>
          <w:lang w:val="en-US" w:eastAsia="zh-CN"/>
        </w:rPr>
        <w:t>及以上</w:t>
      </w:r>
      <w:r>
        <w:rPr>
          <w:rFonts w:hint="eastAsia" w:ascii="宋体" w:hAnsi="宋体" w:eastAsia="宋体" w:cs="宋体"/>
          <w:color w:val="auto"/>
          <w:sz w:val="24"/>
          <w:szCs w:val="24"/>
          <w:highlight w:val="none"/>
          <w:shd w:val="clear" w:color="auto" w:fill="FFFFFF"/>
          <w:lang w:val="en-US" w:eastAsia="zh-CN"/>
        </w:rPr>
        <w:t>资质。</w:t>
      </w:r>
    </w:p>
    <w:p w14:paraId="231155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overflowPunct/>
        <w:bidi w:val="0"/>
        <w:spacing w:beforeAutospacing="0" w:afterAutospacing="0" w:line="360" w:lineRule="auto"/>
        <w:ind w:left="0" w:right="0" w:firstLine="0"/>
        <w:jc w:val="both"/>
        <w:rPr>
          <w:rStyle w:val="26"/>
          <w:rFonts w:hint="eastAsia" w:ascii="宋体" w:hAnsi="宋体" w:eastAsia="宋体" w:cs="宋体"/>
          <w:color w:val="auto"/>
          <w:kern w:val="0"/>
          <w:sz w:val="24"/>
          <w:szCs w:val="24"/>
          <w:highlight w:val="none"/>
          <w:shd w:val="clear" w:color="auto" w:fill="FFFFFF"/>
          <w:lang w:val="en-US" w:eastAsia="zh-CN" w:bidi="ar-SA"/>
        </w:rPr>
      </w:pPr>
      <w:r>
        <w:rPr>
          <w:rFonts w:hint="eastAsia" w:ascii="微软雅黑" w:hAnsi="微软雅黑" w:eastAsia="微软雅黑" w:cs="微软雅黑"/>
          <w:i w:val="0"/>
          <w:iCs w:val="0"/>
          <w:caps w:val="0"/>
          <w:color w:val="000000"/>
          <w:spacing w:val="0"/>
          <w:kern w:val="0"/>
          <w:sz w:val="24"/>
          <w:szCs w:val="24"/>
          <w:shd w:val="clear" w:fill="FFFFFF"/>
          <w:lang w:val="en-US" w:eastAsia="zh-CN" w:bidi="ar"/>
        </w:rPr>
        <w:t xml:space="preserve">    </w:t>
      </w:r>
      <w:r>
        <w:rPr>
          <w:rStyle w:val="26"/>
          <w:rFonts w:hint="eastAsia" w:ascii="宋体" w:hAnsi="宋体" w:eastAsia="宋体" w:cs="宋体"/>
          <w:color w:val="auto"/>
          <w:kern w:val="0"/>
          <w:sz w:val="24"/>
          <w:szCs w:val="24"/>
          <w:highlight w:val="none"/>
          <w:shd w:val="clear" w:color="auto" w:fill="FFFFFF"/>
          <w:lang w:val="en-US" w:eastAsia="zh-CN" w:bidi="ar-SA"/>
        </w:rPr>
        <w:t xml:space="preserve">三、获取采购文件 </w:t>
      </w:r>
    </w:p>
    <w:p w14:paraId="30A15EAB">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1、时间：202</w:t>
      </w:r>
      <w:r>
        <w:rPr>
          <w:rFonts w:hint="eastAsia" w:ascii="宋体" w:hAnsi="宋体" w:cs="宋体"/>
          <w:color w:val="auto"/>
          <w:kern w:val="0"/>
          <w:sz w:val="24"/>
          <w:szCs w:val="24"/>
          <w:highlight w:val="none"/>
          <w:shd w:val="clear" w:color="auto" w:fill="FFFFFF"/>
          <w:lang w:val="en-US" w:eastAsia="zh-CN" w:bidi="ar-SA"/>
        </w:rPr>
        <w:t>6</w:t>
      </w:r>
      <w:r>
        <w:rPr>
          <w:rFonts w:hint="eastAsia" w:ascii="宋体" w:hAnsi="宋体" w:eastAsia="宋体" w:cs="宋体"/>
          <w:color w:val="auto"/>
          <w:kern w:val="0"/>
          <w:sz w:val="24"/>
          <w:szCs w:val="24"/>
          <w:highlight w:val="none"/>
          <w:shd w:val="clear" w:color="auto" w:fill="FFFFFF"/>
          <w:lang w:val="en-US" w:eastAsia="zh-CN" w:bidi="ar-SA"/>
        </w:rPr>
        <w:t>年</w:t>
      </w: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28</w:t>
      </w:r>
      <w:r>
        <w:rPr>
          <w:rFonts w:hint="eastAsia" w:ascii="宋体" w:hAnsi="宋体" w:eastAsia="宋体" w:cs="宋体"/>
          <w:color w:val="auto"/>
          <w:kern w:val="0"/>
          <w:sz w:val="24"/>
          <w:szCs w:val="24"/>
          <w:highlight w:val="none"/>
          <w:shd w:val="clear" w:color="auto" w:fill="FFFFFF"/>
          <w:lang w:val="en-US" w:eastAsia="zh-CN" w:bidi="ar-SA"/>
        </w:rPr>
        <w:t>日至202</w:t>
      </w:r>
      <w:r>
        <w:rPr>
          <w:rFonts w:hint="eastAsia" w:ascii="宋体" w:hAnsi="宋体" w:cs="宋体"/>
          <w:color w:val="auto"/>
          <w:kern w:val="0"/>
          <w:sz w:val="24"/>
          <w:szCs w:val="24"/>
          <w:highlight w:val="none"/>
          <w:shd w:val="clear" w:color="auto" w:fill="FFFFFF"/>
          <w:lang w:val="en-US" w:eastAsia="zh-CN" w:bidi="ar-SA"/>
        </w:rPr>
        <w:t>6</w:t>
      </w:r>
      <w:r>
        <w:rPr>
          <w:rFonts w:hint="eastAsia" w:ascii="宋体" w:hAnsi="宋体" w:eastAsia="宋体" w:cs="宋体"/>
          <w:color w:val="auto"/>
          <w:kern w:val="0"/>
          <w:sz w:val="24"/>
          <w:szCs w:val="24"/>
          <w:highlight w:val="none"/>
          <w:shd w:val="clear" w:color="auto" w:fill="FFFFFF"/>
          <w:lang w:val="en-US" w:eastAsia="zh-CN" w:bidi="ar-SA"/>
        </w:rPr>
        <w:t>年</w:t>
      </w:r>
      <w:r>
        <w:rPr>
          <w:rFonts w:hint="eastAsia" w:ascii="宋体" w:hAnsi="宋体" w:cs="宋体"/>
          <w:color w:val="auto"/>
          <w:kern w:val="0"/>
          <w:sz w:val="24"/>
          <w:szCs w:val="24"/>
          <w:highlight w:val="none"/>
          <w:shd w:val="clear" w:color="auto" w:fill="FFFFFF"/>
          <w:lang w:val="en-US" w:eastAsia="zh-CN" w:bidi="ar-SA"/>
        </w:rPr>
        <w:t>3</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5</w:t>
      </w:r>
      <w:r>
        <w:rPr>
          <w:rFonts w:hint="eastAsia" w:ascii="宋体" w:hAnsi="宋体" w:eastAsia="宋体" w:cs="宋体"/>
          <w:color w:val="auto"/>
          <w:kern w:val="0"/>
          <w:sz w:val="24"/>
          <w:szCs w:val="24"/>
          <w:highlight w:val="none"/>
          <w:shd w:val="clear" w:color="auto" w:fill="FFFFFF"/>
          <w:lang w:val="en-US" w:eastAsia="zh-CN" w:bidi="ar-SA"/>
        </w:rPr>
        <w:t xml:space="preserve">日，每天上午00:00至12:00，下午12:00至24:00（北京时间，法定节假日除外） </w:t>
      </w:r>
    </w:p>
    <w:p w14:paraId="025B029F">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2、地点：</w:t>
      </w:r>
      <w:r>
        <w:rPr>
          <w:rFonts w:hint="eastAsia" w:ascii="宋体" w:hAnsi="宋体" w:cs="宋体"/>
          <w:color w:val="auto"/>
          <w:kern w:val="0"/>
          <w:sz w:val="24"/>
          <w:szCs w:val="24"/>
          <w:highlight w:val="none"/>
          <w:shd w:val="clear" w:color="auto" w:fill="FFFFFF"/>
          <w:lang w:val="en-US" w:eastAsia="zh-CN" w:bidi="ar-SA"/>
        </w:rPr>
        <w:t>阳新县</w:t>
      </w:r>
      <w:r>
        <w:rPr>
          <w:rFonts w:hint="eastAsia" w:ascii="宋体" w:hAnsi="宋体" w:eastAsia="宋体" w:cs="宋体"/>
          <w:color w:val="auto"/>
          <w:kern w:val="0"/>
          <w:sz w:val="24"/>
          <w:szCs w:val="24"/>
          <w:highlight w:val="none"/>
          <w:shd w:val="clear" w:color="auto" w:fill="FFFFFF"/>
          <w:lang w:val="en-US" w:eastAsia="zh-CN" w:bidi="ar-SA"/>
        </w:rPr>
        <w:t>政府采购交易系统（网址：</w:t>
      </w:r>
      <w:r>
        <w:rPr>
          <w:rFonts w:hint="eastAsia" w:ascii="宋体" w:hAnsi="宋体" w:cs="宋体"/>
          <w:color w:val="auto"/>
          <w:kern w:val="0"/>
          <w:sz w:val="24"/>
          <w:szCs w:val="24"/>
          <w:highlight w:val="none"/>
          <w:shd w:val="clear" w:color="auto" w:fill="FFFFFF"/>
          <w:lang w:val="en-US" w:eastAsia="zh-CN" w:bidi="ar-SA"/>
        </w:rPr>
        <w:t>https://yxzfcg.ceczy.com:10001/?securitycam=1#/index</w:t>
      </w:r>
      <w:r>
        <w:rPr>
          <w:rFonts w:hint="eastAsia" w:ascii="宋体" w:hAnsi="宋体" w:eastAsia="宋体" w:cs="宋体"/>
          <w:color w:val="auto"/>
          <w:kern w:val="0"/>
          <w:sz w:val="24"/>
          <w:szCs w:val="24"/>
          <w:highlight w:val="none"/>
          <w:shd w:val="clear" w:color="auto" w:fill="FFFFFF"/>
          <w:lang w:val="en-US" w:eastAsia="zh-CN" w:bidi="ar-SA"/>
        </w:rPr>
        <w:t xml:space="preserve">）或供应商客户端 </w:t>
      </w:r>
    </w:p>
    <w:p w14:paraId="08CD9FE1">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3、方式： 供应商在客户端选择已经发布公告的项目进行报名并下载招标文件。 </w:t>
      </w:r>
    </w:p>
    <w:p w14:paraId="21BA2F9B">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4、售价：0(元) </w:t>
      </w:r>
    </w:p>
    <w:p w14:paraId="643FE373">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jc w:val="left"/>
        <w:textAlignment w:val="auto"/>
        <w:rPr>
          <w:rStyle w:val="26"/>
          <w:rFonts w:hint="eastAsia" w:ascii="宋体" w:hAnsi="宋体" w:eastAsia="宋体" w:cs="宋体"/>
          <w:color w:val="auto"/>
          <w:kern w:val="0"/>
          <w:sz w:val="24"/>
          <w:szCs w:val="24"/>
          <w:highlight w:val="none"/>
          <w:shd w:val="clear" w:color="auto" w:fill="FFFFFF"/>
          <w:lang w:val="en-US" w:eastAsia="zh-CN" w:bidi="ar-SA"/>
        </w:rPr>
      </w:pPr>
      <w:r>
        <w:rPr>
          <w:rStyle w:val="26"/>
          <w:rFonts w:hint="eastAsia" w:ascii="宋体" w:hAnsi="宋体" w:eastAsia="宋体" w:cs="宋体"/>
          <w:color w:val="auto"/>
          <w:kern w:val="0"/>
          <w:sz w:val="24"/>
          <w:szCs w:val="24"/>
          <w:highlight w:val="none"/>
          <w:shd w:val="clear" w:color="auto" w:fill="FFFFFF"/>
          <w:lang w:val="en-US" w:eastAsia="zh-CN" w:bidi="ar-SA"/>
        </w:rPr>
        <w:t xml:space="preserve">四、响应文件提交 </w:t>
      </w:r>
    </w:p>
    <w:p w14:paraId="7CBB2E49">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1、开始时间：202</w:t>
      </w:r>
      <w:r>
        <w:rPr>
          <w:rFonts w:hint="eastAsia" w:ascii="宋体" w:hAnsi="宋体" w:cs="宋体"/>
          <w:color w:val="auto"/>
          <w:kern w:val="0"/>
          <w:sz w:val="24"/>
          <w:szCs w:val="24"/>
          <w:highlight w:val="none"/>
          <w:shd w:val="clear" w:color="auto" w:fill="FFFFFF"/>
          <w:lang w:val="en-US" w:eastAsia="zh-CN" w:bidi="ar-SA"/>
        </w:rPr>
        <w:t>6</w:t>
      </w:r>
      <w:r>
        <w:rPr>
          <w:rFonts w:hint="eastAsia" w:ascii="宋体" w:hAnsi="宋体" w:eastAsia="宋体" w:cs="宋体"/>
          <w:color w:val="auto"/>
          <w:kern w:val="0"/>
          <w:sz w:val="24"/>
          <w:szCs w:val="24"/>
          <w:highlight w:val="none"/>
          <w:shd w:val="clear" w:color="auto" w:fill="FFFFFF"/>
          <w:lang w:val="en-US" w:eastAsia="zh-CN" w:bidi="ar-SA"/>
        </w:rPr>
        <w:t>年</w:t>
      </w:r>
      <w:r>
        <w:rPr>
          <w:rFonts w:hint="eastAsia" w:ascii="宋体" w:hAnsi="宋体" w:cs="宋体"/>
          <w:color w:val="auto"/>
          <w:kern w:val="0"/>
          <w:sz w:val="24"/>
          <w:szCs w:val="24"/>
          <w:highlight w:val="none"/>
          <w:shd w:val="clear" w:color="auto" w:fill="FFFFFF"/>
          <w:lang w:val="en-US" w:eastAsia="zh-CN" w:bidi="ar-SA"/>
        </w:rPr>
        <w:t>2</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28</w:t>
      </w:r>
      <w:r>
        <w:rPr>
          <w:rFonts w:hint="eastAsia" w:ascii="宋体" w:hAnsi="宋体" w:eastAsia="宋体" w:cs="宋体"/>
          <w:color w:val="auto"/>
          <w:kern w:val="0"/>
          <w:sz w:val="24"/>
          <w:szCs w:val="24"/>
          <w:highlight w:val="none"/>
          <w:shd w:val="clear" w:color="auto" w:fill="FFFFFF"/>
          <w:lang w:val="en-US" w:eastAsia="zh-CN" w:bidi="ar-SA"/>
        </w:rPr>
        <w:t>日</w:t>
      </w:r>
      <w:r>
        <w:rPr>
          <w:rFonts w:hint="eastAsia" w:ascii="宋体" w:hAnsi="宋体" w:cs="宋体"/>
          <w:color w:val="auto"/>
          <w:kern w:val="0"/>
          <w:sz w:val="24"/>
          <w:szCs w:val="24"/>
          <w:highlight w:val="none"/>
          <w:shd w:val="clear" w:color="auto" w:fill="FFFFFF"/>
          <w:lang w:val="en-US" w:eastAsia="zh-CN" w:bidi="ar-SA"/>
        </w:rPr>
        <w:t>00</w:t>
      </w:r>
      <w:r>
        <w:rPr>
          <w:rFonts w:hint="eastAsia" w:ascii="宋体" w:hAnsi="宋体" w:eastAsia="宋体" w:cs="宋体"/>
          <w:color w:val="auto"/>
          <w:kern w:val="0"/>
          <w:sz w:val="24"/>
          <w:szCs w:val="24"/>
          <w:highlight w:val="none"/>
          <w:shd w:val="clear" w:color="auto" w:fill="FFFFFF"/>
          <w:lang w:val="en-US" w:eastAsia="zh-CN" w:bidi="ar-SA"/>
        </w:rPr>
        <w:t xml:space="preserve">点00分（北京时间） </w:t>
      </w:r>
    </w:p>
    <w:p w14:paraId="0CF8BFFD">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2、截止时间：202</w:t>
      </w:r>
      <w:r>
        <w:rPr>
          <w:rFonts w:hint="eastAsia" w:ascii="宋体" w:hAnsi="宋体" w:cs="宋体"/>
          <w:color w:val="auto"/>
          <w:kern w:val="0"/>
          <w:sz w:val="24"/>
          <w:szCs w:val="24"/>
          <w:highlight w:val="none"/>
          <w:shd w:val="clear" w:color="auto" w:fill="FFFFFF"/>
          <w:lang w:val="en-US" w:eastAsia="zh-CN" w:bidi="ar-SA"/>
        </w:rPr>
        <w:t>6</w:t>
      </w:r>
      <w:r>
        <w:rPr>
          <w:rFonts w:hint="eastAsia" w:ascii="宋体" w:hAnsi="宋体" w:eastAsia="宋体" w:cs="宋体"/>
          <w:color w:val="auto"/>
          <w:kern w:val="0"/>
          <w:sz w:val="24"/>
          <w:szCs w:val="24"/>
          <w:highlight w:val="none"/>
          <w:shd w:val="clear" w:color="auto" w:fill="FFFFFF"/>
          <w:lang w:val="en-US" w:eastAsia="zh-CN" w:bidi="ar-SA"/>
        </w:rPr>
        <w:t>年</w:t>
      </w:r>
      <w:r>
        <w:rPr>
          <w:rFonts w:hint="eastAsia" w:ascii="宋体" w:hAnsi="宋体" w:cs="宋体"/>
          <w:color w:val="auto"/>
          <w:kern w:val="0"/>
          <w:sz w:val="24"/>
          <w:szCs w:val="24"/>
          <w:highlight w:val="none"/>
          <w:shd w:val="clear" w:color="auto" w:fill="FFFFFF"/>
          <w:lang w:val="en-US" w:eastAsia="zh-CN" w:bidi="ar-SA"/>
        </w:rPr>
        <w:t>3</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10</w:t>
      </w:r>
      <w:r>
        <w:rPr>
          <w:rFonts w:hint="eastAsia" w:ascii="宋体" w:hAnsi="宋体" w:eastAsia="宋体" w:cs="宋体"/>
          <w:color w:val="auto"/>
          <w:kern w:val="0"/>
          <w:sz w:val="24"/>
          <w:szCs w:val="24"/>
          <w:highlight w:val="none"/>
          <w:shd w:val="clear" w:color="auto" w:fill="FFFFFF"/>
          <w:lang w:val="en-US" w:eastAsia="zh-CN" w:bidi="ar-SA"/>
        </w:rPr>
        <w:t>日</w:t>
      </w:r>
      <w:r>
        <w:rPr>
          <w:rFonts w:hint="eastAsia" w:ascii="宋体" w:hAnsi="宋体" w:cs="宋体"/>
          <w:color w:val="auto"/>
          <w:kern w:val="0"/>
          <w:sz w:val="24"/>
          <w:szCs w:val="24"/>
          <w:highlight w:val="none"/>
          <w:shd w:val="clear" w:color="auto" w:fill="FFFFFF"/>
          <w:lang w:val="en-US" w:eastAsia="zh-CN" w:bidi="ar-SA"/>
        </w:rPr>
        <w:t>9</w:t>
      </w:r>
      <w:r>
        <w:rPr>
          <w:rFonts w:hint="eastAsia" w:ascii="宋体" w:hAnsi="宋体" w:eastAsia="宋体" w:cs="宋体"/>
          <w:color w:val="auto"/>
          <w:kern w:val="0"/>
          <w:sz w:val="24"/>
          <w:szCs w:val="24"/>
          <w:highlight w:val="none"/>
          <w:shd w:val="clear" w:color="auto" w:fill="FFFFFF"/>
          <w:lang w:val="en-US" w:eastAsia="zh-CN" w:bidi="ar-SA"/>
        </w:rPr>
        <w:t>点</w:t>
      </w:r>
      <w:r>
        <w:rPr>
          <w:rFonts w:hint="eastAsia" w:ascii="宋体" w:hAnsi="宋体" w:cs="宋体"/>
          <w:color w:val="auto"/>
          <w:kern w:val="0"/>
          <w:sz w:val="24"/>
          <w:szCs w:val="24"/>
          <w:highlight w:val="none"/>
          <w:shd w:val="clear" w:color="auto" w:fill="FFFFFF"/>
          <w:lang w:val="en-US" w:eastAsia="zh-CN" w:bidi="ar-SA"/>
        </w:rPr>
        <w:t>0</w:t>
      </w:r>
      <w:r>
        <w:rPr>
          <w:rFonts w:hint="eastAsia" w:ascii="宋体" w:hAnsi="宋体" w:eastAsia="宋体" w:cs="宋体"/>
          <w:color w:val="auto"/>
          <w:kern w:val="0"/>
          <w:sz w:val="24"/>
          <w:szCs w:val="24"/>
          <w:highlight w:val="none"/>
          <w:shd w:val="clear" w:color="auto" w:fill="FFFFFF"/>
          <w:lang w:val="en-US" w:eastAsia="zh-CN" w:bidi="ar-SA"/>
        </w:rPr>
        <w:t xml:space="preserve">0分（北京时间） </w:t>
      </w:r>
    </w:p>
    <w:p w14:paraId="4D2332FA">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3、地点：通过供应商客户端选择项目分包进入</w:t>
      </w:r>
      <w:r>
        <w:rPr>
          <w:rFonts w:hint="eastAsia" w:ascii="宋体" w:hAnsi="宋体" w:cs="宋体"/>
          <w:color w:val="auto"/>
          <w:kern w:val="0"/>
          <w:sz w:val="24"/>
          <w:szCs w:val="24"/>
          <w:highlight w:val="none"/>
          <w:shd w:val="clear" w:color="auto" w:fill="FFFFFF"/>
          <w:lang w:val="en-US" w:eastAsia="zh-CN" w:bidi="ar-SA"/>
        </w:rPr>
        <w:t>阳新县</w:t>
      </w:r>
      <w:r>
        <w:rPr>
          <w:rFonts w:hint="eastAsia" w:ascii="宋体" w:hAnsi="宋体" w:eastAsia="宋体" w:cs="宋体"/>
          <w:color w:val="auto"/>
          <w:kern w:val="0"/>
          <w:sz w:val="24"/>
          <w:szCs w:val="24"/>
          <w:highlight w:val="none"/>
          <w:shd w:val="clear" w:color="auto" w:fill="FFFFFF"/>
          <w:lang w:val="en-US" w:eastAsia="zh-CN" w:bidi="ar-SA"/>
        </w:rPr>
        <w:t xml:space="preserve">政府采购交易系统文件递交页面进行递交（上传） </w:t>
      </w:r>
    </w:p>
    <w:p w14:paraId="6FDCAE50">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jc w:val="left"/>
        <w:textAlignment w:val="auto"/>
        <w:rPr>
          <w:rStyle w:val="26"/>
          <w:rFonts w:hint="eastAsia" w:ascii="宋体" w:hAnsi="宋体" w:eastAsia="宋体" w:cs="宋体"/>
          <w:color w:val="auto"/>
          <w:kern w:val="0"/>
          <w:sz w:val="24"/>
          <w:szCs w:val="24"/>
          <w:highlight w:val="none"/>
          <w:shd w:val="clear" w:color="auto" w:fill="FFFFFF"/>
          <w:lang w:val="en-US" w:eastAsia="zh-CN" w:bidi="ar-SA"/>
        </w:rPr>
      </w:pPr>
      <w:r>
        <w:rPr>
          <w:rStyle w:val="26"/>
          <w:rFonts w:hint="eastAsia" w:ascii="宋体" w:hAnsi="宋体" w:eastAsia="宋体" w:cs="宋体"/>
          <w:color w:val="auto"/>
          <w:kern w:val="0"/>
          <w:sz w:val="24"/>
          <w:szCs w:val="24"/>
          <w:highlight w:val="none"/>
          <w:shd w:val="clear" w:color="auto" w:fill="FFFFFF"/>
          <w:lang w:val="en-US" w:eastAsia="zh-CN" w:bidi="ar-SA"/>
        </w:rPr>
        <w:t xml:space="preserve">五、开启 </w:t>
      </w:r>
    </w:p>
    <w:p w14:paraId="7392991D">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1、时间：202</w:t>
      </w:r>
      <w:r>
        <w:rPr>
          <w:rFonts w:hint="eastAsia" w:ascii="宋体" w:hAnsi="宋体" w:cs="宋体"/>
          <w:color w:val="auto"/>
          <w:kern w:val="0"/>
          <w:sz w:val="24"/>
          <w:szCs w:val="24"/>
          <w:highlight w:val="none"/>
          <w:shd w:val="clear" w:color="auto" w:fill="FFFFFF"/>
          <w:lang w:val="en-US" w:eastAsia="zh-CN" w:bidi="ar-SA"/>
        </w:rPr>
        <w:t>6</w:t>
      </w:r>
      <w:r>
        <w:rPr>
          <w:rFonts w:hint="eastAsia" w:ascii="宋体" w:hAnsi="宋体" w:eastAsia="宋体" w:cs="宋体"/>
          <w:color w:val="auto"/>
          <w:kern w:val="0"/>
          <w:sz w:val="24"/>
          <w:szCs w:val="24"/>
          <w:highlight w:val="none"/>
          <w:shd w:val="clear" w:color="auto" w:fill="FFFFFF"/>
          <w:lang w:val="en-US" w:eastAsia="zh-CN" w:bidi="ar-SA"/>
        </w:rPr>
        <w:t>年</w:t>
      </w:r>
      <w:r>
        <w:rPr>
          <w:rFonts w:hint="eastAsia" w:ascii="宋体" w:hAnsi="宋体" w:cs="宋体"/>
          <w:color w:val="auto"/>
          <w:kern w:val="0"/>
          <w:sz w:val="24"/>
          <w:szCs w:val="24"/>
          <w:highlight w:val="none"/>
          <w:shd w:val="clear" w:color="auto" w:fill="FFFFFF"/>
          <w:lang w:val="en-US" w:eastAsia="zh-CN" w:bidi="ar-SA"/>
        </w:rPr>
        <w:t>3</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10</w:t>
      </w:r>
      <w:r>
        <w:rPr>
          <w:rFonts w:hint="eastAsia" w:ascii="宋体" w:hAnsi="宋体" w:eastAsia="宋体" w:cs="宋体"/>
          <w:color w:val="auto"/>
          <w:kern w:val="0"/>
          <w:sz w:val="24"/>
          <w:szCs w:val="24"/>
          <w:highlight w:val="none"/>
          <w:shd w:val="clear" w:color="auto" w:fill="FFFFFF"/>
          <w:lang w:val="en-US" w:eastAsia="zh-CN" w:bidi="ar-SA"/>
        </w:rPr>
        <w:t>日</w:t>
      </w:r>
      <w:r>
        <w:rPr>
          <w:rFonts w:hint="eastAsia" w:ascii="宋体" w:hAnsi="宋体" w:cs="宋体"/>
          <w:color w:val="auto"/>
          <w:kern w:val="0"/>
          <w:sz w:val="24"/>
          <w:szCs w:val="24"/>
          <w:highlight w:val="none"/>
          <w:shd w:val="clear" w:color="auto" w:fill="FFFFFF"/>
          <w:lang w:val="en-US" w:eastAsia="zh-CN" w:bidi="ar-SA"/>
        </w:rPr>
        <w:t>9</w:t>
      </w:r>
      <w:r>
        <w:rPr>
          <w:rFonts w:hint="eastAsia" w:ascii="宋体" w:hAnsi="宋体" w:eastAsia="宋体" w:cs="宋体"/>
          <w:color w:val="auto"/>
          <w:kern w:val="0"/>
          <w:sz w:val="24"/>
          <w:szCs w:val="24"/>
          <w:highlight w:val="none"/>
          <w:shd w:val="clear" w:color="auto" w:fill="FFFFFF"/>
          <w:lang w:val="en-US" w:eastAsia="zh-CN" w:bidi="ar-SA"/>
        </w:rPr>
        <w:t>点</w:t>
      </w:r>
      <w:r>
        <w:rPr>
          <w:rFonts w:hint="eastAsia" w:ascii="宋体" w:hAnsi="宋体" w:cs="宋体"/>
          <w:color w:val="auto"/>
          <w:kern w:val="0"/>
          <w:sz w:val="24"/>
          <w:szCs w:val="24"/>
          <w:highlight w:val="none"/>
          <w:shd w:val="clear" w:color="auto" w:fill="FFFFFF"/>
          <w:lang w:val="en-US" w:eastAsia="zh-CN" w:bidi="ar-SA"/>
        </w:rPr>
        <w:t>0</w:t>
      </w:r>
      <w:r>
        <w:rPr>
          <w:rFonts w:hint="eastAsia" w:ascii="宋体" w:hAnsi="宋体" w:eastAsia="宋体" w:cs="宋体"/>
          <w:color w:val="auto"/>
          <w:kern w:val="0"/>
          <w:sz w:val="24"/>
          <w:szCs w:val="24"/>
          <w:highlight w:val="none"/>
          <w:shd w:val="clear" w:color="auto" w:fill="FFFFFF"/>
          <w:lang w:val="en-US" w:eastAsia="zh-CN" w:bidi="ar-SA"/>
        </w:rPr>
        <w:t xml:space="preserve">0分（北京时间） </w:t>
      </w:r>
    </w:p>
    <w:p w14:paraId="35DFAC58">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2、地点：供应商通过供应商客户端进入</w:t>
      </w:r>
      <w:r>
        <w:rPr>
          <w:rFonts w:hint="eastAsia" w:ascii="宋体" w:hAnsi="宋体" w:cs="宋体"/>
          <w:color w:val="auto"/>
          <w:kern w:val="0"/>
          <w:sz w:val="24"/>
          <w:szCs w:val="24"/>
          <w:highlight w:val="none"/>
          <w:shd w:val="clear" w:color="auto" w:fill="FFFFFF"/>
          <w:lang w:val="en-US" w:eastAsia="zh-CN" w:bidi="ar-SA"/>
        </w:rPr>
        <w:t>阳新县</w:t>
      </w:r>
      <w:r>
        <w:rPr>
          <w:rFonts w:hint="eastAsia" w:ascii="宋体" w:hAnsi="宋体" w:eastAsia="宋体" w:cs="宋体"/>
          <w:color w:val="auto"/>
          <w:kern w:val="0"/>
          <w:sz w:val="24"/>
          <w:szCs w:val="24"/>
          <w:highlight w:val="none"/>
          <w:shd w:val="clear" w:color="auto" w:fill="FFFFFF"/>
          <w:lang w:val="en-US" w:eastAsia="zh-CN" w:bidi="ar-SA"/>
        </w:rPr>
        <w:t xml:space="preserve">政府采购交易系统开标大厅中进行远程开启 </w:t>
      </w:r>
    </w:p>
    <w:p w14:paraId="1A293789">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Style w:val="26"/>
          <w:rFonts w:hint="eastAsia" w:ascii="宋体" w:hAnsi="宋体" w:eastAsia="宋体" w:cs="宋体"/>
          <w:color w:val="auto"/>
          <w:kern w:val="0"/>
          <w:sz w:val="24"/>
          <w:szCs w:val="24"/>
          <w:highlight w:val="none"/>
          <w:shd w:val="clear" w:color="auto" w:fill="FFFFFF"/>
          <w:lang w:val="en-US" w:eastAsia="zh-CN" w:bidi="ar-SA"/>
        </w:rPr>
        <w:t>六、公告期限</w:t>
      </w:r>
      <w:r>
        <w:rPr>
          <w:rFonts w:hint="eastAsia" w:ascii="宋体" w:hAnsi="宋体" w:eastAsia="宋体" w:cs="宋体"/>
          <w:color w:val="auto"/>
          <w:kern w:val="0"/>
          <w:sz w:val="24"/>
          <w:szCs w:val="24"/>
          <w:highlight w:val="none"/>
          <w:shd w:val="clear" w:color="auto" w:fill="FFFFFF"/>
          <w:lang w:val="en-US" w:eastAsia="zh-CN" w:bidi="ar-SA"/>
        </w:rPr>
        <w:t xml:space="preserve"> </w:t>
      </w:r>
    </w:p>
    <w:p w14:paraId="730570AC">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自本公告发布之日起</w:t>
      </w:r>
      <w:r>
        <w:rPr>
          <w:rFonts w:hint="eastAsia" w:ascii="宋体" w:hAnsi="宋体" w:cs="宋体"/>
          <w:color w:val="auto"/>
          <w:kern w:val="0"/>
          <w:sz w:val="24"/>
          <w:szCs w:val="24"/>
          <w:highlight w:val="none"/>
          <w:shd w:val="clear" w:color="auto" w:fill="FFFFFF"/>
          <w:lang w:val="en-US" w:eastAsia="zh-CN" w:bidi="ar-SA"/>
        </w:rPr>
        <w:t>5</w:t>
      </w:r>
      <w:r>
        <w:rPr>
          <w:rFonts w:hint="eastAsia" w:ascii="宋体" w:hAnsi="宋体" w:eastAsia="宋体" w:cs="宋体"/>
          <w:color w:val="auto"/>
          <w:kern w:val="0"/>
          <w:sz w:val="24"/>
          <w:szCs w:val="24"/>
          <w:highlight w:val="none"/>
          <w:shd w:val="clear" w:color="auto" w:fill="FFFFFF"/>
          <w:lang w:val="en-US" w:eastAsia="zh-CN" w:bidi="ar-SA"/>
        </w:rPr>
        <w:t xml:space="preserve">个工作日。 </w:t>
      </w:r>
    </w:p>
    <w:p w14:paraId="55230BB4">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2"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Style w:val="26"/>
          <w:rFonts w:hint="eastAsia" w:ascii="宋体" w:hAnsi="宋体" w:eastAsia="宋体" w:cs="宋体"/>
          <w:color w:val="auto"/>
          <w:kern w:val="0"/>
          <w:sz w:val="24"/>
          <w:szCs w:val="24"/>
          <w:highlight w:val="none"/>
          <w:shd w:val="clear" w:color="auto" w:fill="FFFFFF"/>
          <w:lang w:val="en-US" w:eastAsia="zh-CN" w:bidi="ar-SA"/>
        </w:rPr>
        <w:t>七、其他补充事宜</w:t>
      </w:r>
      <w:r>
        <w:rPr>
          <w:rFonts w:hint="eastAsia" w:ascii="宋体" w:hAnsi="宋体" w:eastAsia="宋体" w:cs="宋体"/>
          <w:color w:val="auto"/>
          <w:kern w:val="0"/>
          <w:sz w:val="24"/>
          <w:szCs w:val="24"/>
          <w:highlight w:val="none"/>
          <w:shd w:val="clear" w:color="auto" w:fill="FFFFFF"/>
          <w:lang w:val="en-US" w:eastAsia="zh-CN" w:bidi="ar-SA"/>
        </w:rPr>
        <w:t xml:space="preserve"> </w:t>
      </w:r>
    </w:p>
    <w:p w14:paraId="2C93A304">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1.供应商认为采购文件、采购过程和中标结果使自己的权益受到损害的，可以在知道或者应知其权益受到损害之日起7个工作日内向招标代理机构提出质疑（质疑函格式采用财政部国库司政府采购管理办公室发布的质疑函范本http://gks.mof.gov.cn/ztztz/zhengfucaigouguanli/201802/t20180201_2804589.htm）。 </w:t>
      </w:r>
    </w:p>
    <w:p w14:paraId="1DD55AB3">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对于有融资需求的投标人可在政府采购项目中标后携带政府采购计划备案表，中标通知书及采购合同报阳新县政府采购办公室，向意向金融机构提出政府采购合同融资申请，并上传黄石市政府采购信息共享平台。 </w:t>
      </w:r>
    </w:p>
    <w:p w14:paraId="05B76966">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3.本项目所属行业：在中小企业划型标准中属于</w:t>
      </w:r>
      <w:r>
        <w:rPr>
          <w:rFonts w:hint="eastAsia" w:ascii="宋体" w:hAnsi="宋体" w:cs="宋体"/>
          <w:color w:val="auto"/>
          <w:kern w:val="0"/>
          <w:sz w:val="24"/>
          <w:szCs w:val="24"/>
          <w:highlight w:val="none"/>
          <w:shd w:val="clear" w:color="auto" w:fill="FFFFFF"/>
          <w:lang w:val="en-US" w:eastAsia="zh-CN" w:bidi="ar-SA"/>
        </w:rPr>
        <w:t>其他未列明行</w:t>
      </w:r>
      <w:r>
        <w:rPr>
          <w:rFonts w:hint="eastAsia" w:ascii="宋体" w:hAnsi="宋体" w:eastAsia="宋体" w:cs="宋体"/>
          <w:color w:val="auto"/>
          <w:kern w:val="0"/>
          <w:sz w:val="24"/>
          <w:szCs w:val="24"/>
          <w:highlight w:val="none"/>
          <w:shd w:val="clear" w:color="auto" w:fill="FFFFFF"/>
          <w:lang w:val="en-US" w:eastAsia="zh-CN" w:bidi="ar-SA"/>
        </w:rPr>
        <w:t xml:space="preserve">业。 </w:t>
      </w:r>
    </w:p>
    <w:p w14:paraId="09283315">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4.线上投诉网址http://www.yx.gov.cn/zfxxgk/zc/qtzdgkwj/202408/t20240823_1144597.html </w:t>
      </w:r>
    </w:p>
    <w:p w14:paraId="1361AB03">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5.本公告发布的信息媒体“湖北省政府采购网”、“</w:t>
      </w:r>
      <w:r>
        <w:rPr>
          <w:rFonts w:hint="eastAsia" w:ascii="宋体" w:hAnsi="宋体" w:cs="宋体"/>
          <w:color w:val="auto"/>
          <w:kern w:val="0"/>
          <w:sz w:val="24"/>
          <w:szCs w:val="24"/>
          <w:highlight w:val="none"/>
          <w:shd w:val="clear" w:color="auto" w:fill="FFFFFF"/>
          <w:lang w:val="en-US" w:eastAsia="zh-CN" w:bidi="ar-SA"/>
        </w:rPr>
        <w:t>阳新县</w:t>
      </w:r>
      <w:r>
        <w:rPr>
          <w:rFonts w:hint="eastAsia" w:ascii="宋体" w:hAnsi="宋体" w:eastAsia="宋体" w:cs="宋体"/>
          <w:color w:val="auto"/>
          <w:kern w:val="0"/>
          <w:sz w:val="24"/>
          <w:szCs w:val="24"/>
          <w:highlight w:val="none"/>
          <w:shd w:val="clear" w:color="auto" w:fill="FFFFFF"/>
          <w:lang w:val="en-US" w:eastAsia="zh-CN" w:bidi="ar-SA"/>
        </w:rPr>
        <w:t>政府采购电子交易系统”。</w:t>
      </w:r>
    </w:p>
    <w:p w14:paraId="13E04850">
      <w:pPr>
        <w:keepNext w:val="0"/>
        <w:keepLines w:val="0"/>
        <w:pageBreakBefore w:val="0"/>
        <w:widowControl w:val="0"/>
        <w:kinsoku/>
        <w:wordWrap w:val="0"/>
        <w:overflowPunct/>
        <w:topLinePunct w:val="0"/>
        <w:autoSpaceDE/>
        <w:autoSpaceDN/>
        <w:bidi w:val="0"/>
        <w:adjustRightInd/>
        <w:snapToGrid/>
        <w:spacing w:beforeAutospacing="0" w:afterAutospacing="0" w:line="360" w:lineRule="auto"/>
        <w:ind w:firstLine="562" w:firstLineChars="200"/>
        <w:jc w:val="left"/>
        <w:textAlignment w:val="auto"/>
        <w:rPr>
          <w:rFonts w:ascii="宋体" w:hAnsi="宋体" w:cs="宋体"/>
          <w:b/>
          <w:bCs/>
          <w:color w:val="auto"/>
          <w:szCs w:val="24"/>
          <w:highlight w:val="none"/>
          <w:shd w:val="clear" w:color="auto" w:fill="FFFFFF"/>
        </w:rPr>
      </w:pPr>
      <w:r>
        <w:rPr>
          <w:rFonts w:hint="eastAsia" w:ascii="宋体" w:hAnsi="宋体" w:cs="宋体"/>
          <w:b/>
          <w:bCs/>
          <w:color w:val="auto"/>
          <w:szCs w:val="24"/>
          <w:highlight w:val="none"/>
          <w:shd w:val="clear" w:color="auto" w:fill="FFFFFF"/>
        </w:rPr>
        <w:t>八、凡对本次采购提出询问，请按以下方式联系。</w:t>
      </w:r>
    </w:p>
    <w:p w14:paraId="7F40C8BE">
      <w:pPr>
        <w:pStyle w:val="19"/>
        <w:widowControl/>
        <w:kinsoku/>
        <w:overflowPunct/>
        <w:bidi w:val="0"/>
        <w:spacing w:beforeAutospacing="0" w:afterAutospacing="0" w:line="360" w:lineRule="auto"/>
        <w:ind w:left="711" w:leftChars="104" w:right="330" w:hanging="420" w:hangingChars="175"/>
        <w:rPr>
          <w:rFonts w:hint="eastAsia" w:eastAsia="宋体" w:asciiTheme="minorEastAsia" w:hAnsiTheme="minorEastAsia" w:cstheme="minorEastAsia"/>
          <w:bCs/>
          <w:szCs w:val="24"/>
          <w:shd w:val="clear" w:color="auto" w:fill="FFFFFF"/>
        </w:rPr>
      </w:pPr>
      <w:r>
        <w:rPr>
          <w:rFonts w:hint="eastAsia" w:eastAsia="宋体" w:asciiTheme="minorEastAsia" w:hAnsiTheme="minorEastAsia" w:cstheme="minorEastAsia"/>
          <w:bCs/>
          <w:szCs w:val="24"/>
          <w:shd w:val="clear" w:color="auto" w:fill="FFFFFF"/>
        </w:rPr>
        <w:t>1、采购人信息</w:t>
      </w:r>
    </w:p>
    <w:p w14:paraId="73EFB841">
      <w:pPr>
        <w:pStyle w:val="19"/>
        <w:widowControl/>
        <w:kinsoku/>
        <w:overflowPunct/>
        <w:bidi w:val="0"/>
        <w:spacing w:beforeAutospacing="0" w:afterAutospacing="0" w:line="360" w:lineRule="auto"/>
        <w:ind w:left="711" w:leftChars="104" w:right="330" w:hanging="420" w:hangingChars="175"/>
        <w:rPr>
          <w:rFonts w:asciiTheme="minorEastAsia" w:hAnsiTheme="minorEastAsia" w:cstheme="minorEastAsia"/>
          <w:bCs/>
          <w:szCs w:val="24"/>
          <w:shd w:val="clear" w:color="auto" w:fill="FFFFFF"/>
        </w:rPr>
      </w:pPr>
      <w:r>
        <w:rPr>
          <w:rFonts w:hint="eastAsia" w:asciiTheme="minorEastAsia" w:hAnsiTheme="minorEastAsia" w:cstheme="minorEastAsia"/>
          <w:bCs/>
          <w:szCs w:val="24"/>
          <w:shd w:val="clear" w:color="auto" w:fill="FFFFFF"/>
        </w:rPr>
        <w:t>名   称：阳新县水利和湖泊局</w:t>
      </w:r>
    </w:p>
    <w:p w14:paraId="1CFD3C6F">
      <w:pPr>
        <w:pStyle w:val="19"/>
        <w:widowControl/>
        <w:kinsoku/>
        <w:overflowPunct/>
        <w:bidi w:val="0"/>
        <w:spacing w:beforeAutospacing="0" w:afterAutospacing="0" w:line="360" w:lineRule="auto"/>
        <w:ind w:left="711" w:leftChars="104" w:right="330" w:hanging="420" w:hangingChars="175"/>
        <w:rPr>
          <w:rFonts w:asciiTheme="minorEastAsia" w:hAnsiTheme="minorEastAsia" w:cstheme="minorEastAsia"/>
          <w:bCs/>
          <w:szCs w:val="24"/>
          <w:shd w:val="clear" w:color="auto" w:fill="FFFFFF"/>
        </w:rPr>
      </w:pPr>
      <w:r>
        <w:rPr>
          <w:rFonts w:hint="eastAsia" w:asciiTheme="minorEastAsia" w:hAnsiTheme="minorEastAsia" w:cstheme="minorEastAsia"/>
          <w:bCs/>
          <w:szCs w:val="24"/>
          <w:shd w:val="clear" w:color="auto" w:fill="FFFFFF"/>
        </w:rPr>
        <w:t>联 系 人：鲍</w:t>
      </w:r>
      <w:r>
        <w:rPr>
          <w:rFonts w:asciiTheme="minorEastAsia" w:hAnsiTheme="minorEastAsia" w:cstheme="minorEastAsia"/>
          <w:bCs/>
          <w:szCs w:val="24"/>
          <w:shd w:val="clear" w:color="auto" w:fill="FFFFFF"/>
        </w:rPr>
        <w:t>鑫波</w:t>
      </w:r>
    </w:p>
    <w:p w14:paraId="3CA03985">
      <w:pPr>
        <w:pStyle w:val="19"/>
        <w:widowControl/>
        <w:kinsoku/>
        <w:overflowPunct/>
        <w:bidi w:val="0"/>
        <w:spacing w:beforeAutospacing="0" w:afterAutospacing="0" w:line="360" w:lineRule="auto"/>
        <w:ind w:right="330" w:firstLine="240" w:firstLineChars="100"/>
        <w:rPr>
          <w:rFonts w:asciiTheme="minorEastAsia" w:hAnsiTheme="minorEastAsia" w:cstheme="minorEastAsia"/>
          <w:bCs/>
          <w:szCs w:val="24"/>
          <w:shd w:val="clear" w:color="auto" w:fill="FFFFFF"/>
        </w:rPr>
      </w:pPr>
      <w:r>
        <w:rPr>
          <w:rFonts w:hint="eastAsia" w:asciiTheme="minorEastAsia" w:hAnsiTheme="minorEastAsia" w:cstheme="minorEastAsia"/>
          <w:bCs/>
          <w:szCs w:val="24"/>
          <w:shd w:val="clear" w:color="auto" w:fill="FFFFFF"/>
        </w:rPr>
        <w:t>联系电话：</w:t>
      </w:r>
      <w:r>
        <w:rPr>
          <w:rFonts w:hint="eastAsia" w:asciiTheme="minorEastAsia" w:hAnsiTheme="minorEastAsia" w:cstheme="minorEastAsia"/>
          <w:bCs/>
          <w:szCs w:val="24"/>
          <w:shd w:val="clear" w:color="auto" w:fill="FFFFFF"/>
          <w:lang w:val="en-US" w:eastAsia="zh-CN"/>
        </w:rPr>
        <w:t>0714-7393801</w:t>
      </w:r>
    </w:p>
    <w:p w14:paraId="53B1B89D">
      <w:pPr>
        <w:pStyle w:val="19"/>
        <w:widowControl/>
        <w:kinsoku/>
        <w:overflowPunct/>
        <w:bidi w:val="0"/>
        <w:spacing w:beforeAutospacing="0" w:afterAutospacing="0" w:line="360" w:lineRule="auto"/>
        <w:ind w:right="330" w:firstLine="240" w:firstLineChars="100"/>
        <w:rPr>
          <w:rFonts w:hint="eastAsia" w:asciiTheme="minorEastAsia" w:hAnsiTheme="minorEastAsia" w:cstheme="minorEastAsia"/>
          <w:bCs/>
          <w:szCs w:val="24"/>
          <w:shd w:val="clear" w:color="auto" w:fill="FFFFFF"/>
          <w:lang w:val="en-US" w:eastAsia="zh-CN"/>
        </w:rPr>
      </w:pPr>
      <w:r>
        <w:rPr>
          <w:rFonts w:hint="eastAsia" w:asciiTheme="minorEastAsia" w:hAnsiTheme="minorEastAsia" w:cstheme="minorEastAsia"/>
          <w:bCs/>
          <w:szCs w:val="24"/>
          <w:shd w:val="clear" w:color="auto" w:fill="FFFFFF"/>
          <w:lang w:val="en-US" w:eastAsia="zh-CN"/>
        </w:rPr>
        <w:t>地  址：</w:t>
      </w:r>
      <w:r>
        <w:rPr>
          <w:rFonts w:hint="eastAsia" w:asciiTheme="minorEastAsia" w:hAnsiTheme="minorEastAsia" w:cstheme="minorEastAsia"/>
          <w:bCs/>
          <w:szCs w:val="24"/>
          <w:shd w:val="clear" w:color="auto" w:fill="FFFFFF"/>
          <w:lang w:val="en" w:eastAsia="zh-CN"/>
        </w:rPr>
        <w:t>阳新县兴国镇兴国大道19号</w:t>
      </w:r>
    </w:p>
    <w:p w14:paraId="43EB7F3D">
      <w:pPr>
        <w:pStyle w:val="19"/>
        <w:widowControl/>
        <w:kinsoku/>
        <w:overflowPunct/>
        <w:bidi w:val="0"/>
        <w:spacing w:beforeAutospacing="0" w:afterAutospacing="0" w:line="360" w:lineRule="auto"/>
        <w:ind w:right="330" w:firstLine="240" w:firstLineChars="100"/>
        <w:rPr>
          <w:rFonts w:hint="eastAsia" w:asciiTheme="minorEastAsia" w:hAnsiTheme="minorEastAsia" w:cstheme="minorEastAsia"/>
          <w:bCs/>
          <w:szCs w:val="24"/>
          <w:shd w:val="clear" w:color="auto" w:fill="FFFFFF"/>
          <w:lang w:val="en-US" w:eastAsia="zh-CN"/>
        </w:rPr>
      </w:pPr>
      <w:r>
        <w:rPr>
          <w:rFonts w:hint="eastAsia" w:asciiTheme="minorEastAsia" w:hAnsiTheme="minorEastAsia" w:cstheme="minorEastAsia"/>
          <w:bCs/>
          <w:szCs w:val="24"/>
          <w:shd w:val="clear" w:color="auto" w:fill="FFFFFF"/>
          <w:lang w:val="en-US" w:eastAsia="zh-CN"/>
        </w:rPr>
        <w:t>2、采购代理机构信息</w:t>
      </w:r>
    </w:p>
    <w:p w14:paraId="34536348">
      <w:pPr>
        <w:kinsoku/>
        <w:overflowPunct/>
        <w:bidi w:val="0"/>
        <w:spacing w:beforeAutospacing="0" w:afterAutospacing="0" w:line="360" w:lineRule="auto"/>
        <w:ind w:firstLine="240" w:firstLineChars="100"/>
        <w:rPr>
          <w:rFonts w:hint="eastAsia"/>
          <w:color w:val="auto"/>
          <w:sz w:val="24"/>
          <w:highlight w:val="none"/>
          <w:lang w:val="en-US" w:eastAsia="zh-CN"/>
        </w:rPr>
      </w:pPr>
      <w:r>
        <w:rPr>
          <w:rFonts w:hint="eastAsia"/>
          <w:color w:val="auto"/>
          <w:sz w:val="24"/>
          <w:highlight w:val="none"/>
        </w:rPr>
        <w:t>采购代理机构：</w:t>
      </w:r>
      <w:r>
        <w:rPr>
          <w:rFonts w:hint="eastAsia"/>
          <w:color w:val="auto"/>
          <w:sz w:val="24"/>
          <w:highlight w:val="none"/>
          <w:lang w:val="en-US" w:eastAsia="zh-CN"/>
        </w:rPr>
        <w:t>中禹鑫工程项目管理有限公司</w:t>
      </w:r>
    </w:p>
    <w:p w14:paraId="171DA4D4">
      <w:pPr>
        <w:kinsoku/>
        <w:overflowPunct/>
        <w:bidi w:val="0"/>
        <w:spacing w:beforeAutospacing="0" w:afterAutospacing="0" w:line="360" w:lineRule="auto"/>
        <w:ind w:firstLine="240" w:firstLineChars="100"/>
        <w:rPr>
          <w:rFonts w:hint="default" w:eastAsiaTheme="minorEastAsia"/>
          <w:color w:val="auto"/>
          <w:sz w:val="24"/>
          <w:highlight w:val="none"/>
          <w:lang w:val="en-US" w:eastAsia="zh-CN"/>
        </w:rPr>
      </w:pPr>
      <w:r>
        <w:rPr>
          <w:rFonts w:hint="eastAsia"/>
          <w:color w:val="auto"/>
          <w:sz w:val="24"/>
          <w:highlight w:val="none"/>
        </w:rPr>
        <w:t>项目联系人：</w:t>
      </w:r>
      <w:r>
        <w:rPr>
          <w:rFonts w:hint="eastAsia"/>
          <w:color w:val="auto"/>
          <w:sz w:val="24"/>
          <w:highlight w:val="none"/>
          <w:lang w:val="en-US" w:eastAsia="zh-CN"/>
        </w:rPr>
        <w:t>柯丽</w:t>
      </w:r>
    </w:p>
    <w:p w14:paraId="21E7E64E">
      <w:pPr>
        <w:pStyle w:val="48"/>
        <w:kinsoku/>
        <w:overflowPunct/>
        <w:bidi w:val="0"/>
        <w:spacing w:before="0" w:beforeAutospacing="0" w:after="0" w:afterAutospacing="0" w:line="360" w:lineRule="auto"/>
        <w:ind w:firstLine="240" w:firstLineChars="100"/>
        <w:rPr>
          <w:rFonts w:hint="eastAsia"/>
          <w:color w:val="auto"/>
          <w:sz w:val="24"/>
          <w:highlight w:val="none"/>
          <w:lang w:val="en-US" w:eastAsia="zh-CN"/>
        </w:rPr>
      </w:pPr>
      <w:r>
        <w:rPr>
          <w:rFonts w:hint="eastAsia"/>
          <w:color w:val="auto"/>
          <w:sz w:val="24"/>
          <w:highlight w:val="none"/>
        </w:rPr>
        <w:t>联系电话</w:t>
      </w:r>
      <w:r>
        <w:rPr>
          <w:rFonts w:hint="eastAsia"/>
          <w:color w:val="auto"/>
          <w:sz w:val="24"/>
          <w:highlight w:val="none"/>
          <w:lang w:eastAsia="zh-CN"/>
        </w:rPr>
        <w:t>：</w:t>
      </w:r>
      <w:r>
        <w:rPr>
          <w:rFonts w:hint="eastAsia"/>
          <w:color w:val="auto"/>
          <w:sz w:val="24"/>
          <w:highlight w:val="none"/>
          <w:lang w:val="en-US" w:eastAsia="zh-CN"/>
        </w:rPr>
        <w:t>17871031619</w:t>
      </w:r>
    </w:p>
    <w:p w14:paraId="19517A63">
      <w:pPr>
        <w:pageBreakBefore w:val="0"/>
        <w:kinsoku/>
        <w:overflowPunct/>
        <w:topLinePunct/>
        <w:autoSpaceDE/>
        <w:autoSpaceDN/>
        <w:bidi w:val="0"/>
        <w:spacing w:beforeAutospacing="0" w:afterAutospacing="0" w:line="360" w:lineRule="auto"/>
        <w:ind w:left="0" w:leftChars="0" w:firstLine="280" w:firstLineChars="100"/>
        <w:rPr>
          <w:rFonts w:hint="eastAsia" w:cs="宋体"/>
          <w:sz w:val="24"/>
          <w:szCs w:val="24"/>
          <w:highlight w:val="none"/>
          <w:lang w:eastAsia="zh-CN"/>
        </w:rPr>
      </w:pPr>
      <w:r>
        <w:rPr>
          <w:rFonts w:hint="eastAsia" w:asciiTheme="minorEastAsia" w:hAnsiTheme="minorEastAsia" w:cstheme="minorEastAsia"/>
          <w:bCs/>
          <w:szCs w:val="24"/>
          <w:shd w:val="clear" w:color="auto" w:fill="FFFFFF"/>
        </w:rPr>
        <w:t>地 址：</w:t>
      </w:r>
      <w:r>
        <w:rPr>
          <w:rFonts w:hint="eastAsia" w:cs="宋体"/>
          <w:sz w:val="24"/>
          <w:szCs w:val="24"/>
          <w:highlight w:val="none"/>
          <w:lang w:eastAsia="zh-CN"/>
        </w:rPr>
        <w:t>阳新县经济开发区综合大道西11号5号商铺</w:t>
      </w:r>
    </w:p>
    <w:p w14:paraId="23EF9ABD">
      <w:pPr>
        <w:pStyle w:val="48"/>
        <w:kinsoku/>
        <w:overflowPunct/>
        <w:bidi w:val="0"/>
        <w:spacing w:before="0" w:beforeAutospacing="0" w:after="0" w:afterAutospacing="0" w:line="360" w:lineRule="auto"/>
        <w:ind w:firstLine="240" w:firstLineChars="100"/>
        <w:rPr>
          <w:rFonts w:hint="default"/>
          <w:color w:val="auto"/>
          <w:sz w:val="24"/>
          <w:highlight w:val="none"/>
          <w:lang w:val="en-US" w:eastAsia="zh-CN"/>
        </w:rPr>
      </w:pPr>
    </w:p>
    <w:p w14:paraId="5C22C1C9">
      <w:pPr>
        <w:pStyle w:val="48"/>
        <w:kinsoku/>
        <w:overflowPunct/>
        <w:bidi w:val="0"/>
        <w:spacing w:before="0" w:beforeAutospacing="0" w:after="0" w:afterAutospacing="0" w:line="360" w:lineRule="auto"/>
        <w:ind w:firstLine="240" w:firstLineChars="100"/>
        <w:rPr>
          <w:rFonts w:hint="default"/>
          <w:color w:val="auto"/>
          <w:sz w:val="24"/>
          <w:highlight w:val="none"/>
          <w:lang w:val="en-US" w:eastAsia="zh-CN"/>
        </w:rPr>
      </w:pPr>
    </w:p>
    <w:p w14:paraId="351D289E">
      <w:pPr>
        <w:pStyle w:val="19"/>
        <w:widowControl/>
        <w:kinsoku/>
        <w:wordWrap w:val="0"/>
        <w:overflowPunct/>
        <w:bidi w:val="0"/>
        <w:spacing w:beforeAutospacing="0" w:afterAutospacing="0" w:line="360" w:lineRule="auto"/>
        <w:jc w:val="right"/>
        <w:rPr>
          <w:rFonts w:ascii="宋体" w:hAnsi="宋体"/>
          <w:b/>
          <w:color w:val="auto"/>
          <w:sz w:val="36"/>
          <w:szCs w:val="36"/>
          <w:highlight w:val="none"/>
          <w:lang w:val="hr-HR"/>
        </w:rPr>
      </w:pPr>
      <w:r>
        <w:rPr>
          <w:rFonts w:hint="eastAsia" w:ascii="宋体" w:hAnsi="宋体" w:cs="宋体"/>
          <w:color w:val="auto"/>
          <w:szCs w:val="24"/>
          <w:highlight w:val="none"/>
          <w:shd w:val="clear" w:color="auto" w:fill="FFFFFF"/>
        </w:rPr>
        <w:t>202</w:t>
      </w:r>
      <w:r>
        <w:rPr>
          <w:rFonts w:hint="eastAsia" w:ascii="宋体" w:hAnsi="宋体" w:cs="宋体"/>
          <w:color w:val="auto"/>
          <w:szCs w:val="24"/>
          <w:highlight w:val="none"/>
          <w:shd w:val="clear" w:color="auto" w:fill="FFFFFF"/>
          <w:lang w:val="en-US" w:eastAsia="zh-CN"/>
        </w:rPr>
        <w:t>6</w:t>
      </w:r>
      <w:r>
        <w:rPr>
          <w:rFonts w:hint="eastAsia" w:ascii="宋体" w:hAnsi="宋体" w:cs="宋体"/>
          <w:color w:val="auto"/>
          <w:szCs w:val="24"/>
          <w:highlight w:val="none"/>
          <w:shd w:val="clear" w:color="auto" w:fill="FFFFFF"/>
        </w:rPr>
        <w:t>年</w:t>
      </w:r>
      <w:r>
        <w:rPr>
          <w:rFonts w:hint="eastAsia" w:ascii="宋体" w:hAnsi="宋体" w:cs="宋体"/>
          <w:color w:val="auto"/>
          <w:szCs w:val="24"/>
          <w:highlight w:val="none"/>
          <w:shd w:val="clear" w:color="auto" w:fill="FFFFFF"/>
          <w:lang w:val="en-US" w:eastAsia="zh-CN"/>
        </w:rPr>
        <w:t>2</w:t>
      </w:r>
      <w:r>
        <w:rPr>
          <w:rFonts w:hint="eastAsia" w:ascii="宋体" w:hAnsi="宋体" w:cs="宋体"/>
          <w:color w:val="auto"/>
          <w:szCs w:val="24"/>
          <w:highlight w:val="none"/>
          <w:shd w:val="clear" w:color="auto" w:fill="FFFFFF"/>
        </w:rPr>
        <w:t>月</w:t>
      </w:r>
      <w:r>
        <w:rPr>
          <w:rFonts w:hint="eastAsia" w:ascii="宋体" w:hAnsi="宋体" w:cs="宋体"/>
          <w:color w:val="auto"/>
          <w:szCs w:val="24"/>
          <w:highlight w:val="none"/>
          <w:shd w:val="clear" w:color="auto" w:fill="FFFFFF"/>
          <w:lang w:val="en-US" w:eastAsia="zh-CN"/>
        </w:rPr>
        <w:t>28</w:t>
      </w:r>
      <w:r>
        <w:rPr>
          <w:rFonts w:hint="eastAsia" w:ascii="宋体" w:hAnsi="宋体" w:cs="宋体"/>
          <w:color w:val="auto"/>
          <w:szCs w:val="24"/>
          <w:highlight w:val="none"/>
          <w:shd w:val="clear" w:color="auto" w:fill="FFFFFF"/>
        </w:rPr>
        <w:t>日</w:t>
      </w:r>
    </w:p>
    <w:p w14:paraId="246FE739">
      <w:pPr>
        <w:kinsoku/>
        <w:overflowPunct/>
        <w:bidi w:val="0"/>
        <w:spacing w:beforeAutospacing="0" w:afterAutospacing="0" w:line="360" w:lineRule="auto"/>
        <w:rPr>
          <w:rFonts w:ascii="宋体" w:hAnsi="宋体"/>
          <w:b/>
          <w:color w:val="auto"/>
          <w:sz w:val="36"/>
          <w:szCs w:val="36"/>
          <w:highlight w:val="none"/>
          <w:lang w:val="hr-HR"/>
        </w:rPr>
      </w:pPr>
    </w:p>
    <w:p w14:paraId="083E72AF">
      <w:pPr>
        <w:kinsoku/>
        <w:overflowPunct/>
        <w:bidi w:val="0"/>
        <w:spacing w:beforeAutospacing="0" w:afterAutospacing="0" w:line="360" w:lineRule="auto"/>
        <w:rPr>
          <w:rFonts w:ascii="宋体" w:hAnsi="宋体"/>
          <w:b/>
          <w:color w:val="auto"/>
          <w:sz w:val="36"/>
          <w:szCs w:val="36"/>
          <w:highlight w:val="none"/>
          <w:lang w:val="hr-HR"/>
        </w:rPr>
      </w:pPr>
      <w:bookmarkStart w:id="3" w:name="_Toc8180"/>
      <w:r>
        <w:rPr>
          <w:rFonts w:ascii="宋体" w:hAnsi="宋体"/>
          <w:b/>
          <w:color w:val="auto"/>
          <w:sz w:val="36"/>
          <w:szCs w:val="36"/>
          <w:highlight w:val="none"/>
          <w:lang w:val="hr-HR"/>
        </w:rPr>
        <w:br w:type="page"/>
      </w:r>
    </w:p>
    <w:p w14:paraId="5199E3EC">
      <w:pPr>
        <w:kinsoku/>
        <w:overflowPunct/>
        <w:bidi w:val="0"/>
        <w:snapToGrid w:val="0"/>
        <w:spacing w:beforeAutospacing="0" w:afterAutospacing="0"/>
        <w:jc w:val="center"/>
        <w:outlineLvl w:val="0"/>
        <w:rPr>
          <w:rFonts w:ascii="宋体" w:hAnsi="宋体"/>
          <w:b/>
          <w:color w:val="auto"/>
          <w:sz w:val="36"/>
          <w:szCs w:val="36"/>
          <w:highlight w:val="none"/>
        </w:rPr>
      </w:pPr>
      <w:r>
        <w:rPr>
          <w:rFonts w:ascii="宋体" w:hAnsi="宋体"/>
          <w:b/>
          <w:color w:val="auto"/>
          <w:sz w:val="36"/>
          <w:szCs w:val="36"/>
          <w:highlight w:val="none"/>
          <w:lang w:val="hr-HR"/>
        </w:rPr>
        <w:t>第二章</w:t>
      </w:r>
      <w:r>
        <w:rPr>
          <w:rFonts w:hint="eastAsia" w:ascii="宋体" w:hAnsi="宋体"/>
          <w:b/>
          <w:color w:val="auto"/>
          <w:sz w:val="36"/>
          <w:szCs w:val="36"/>
          <w:highlight w:val="none"/>
        </w:rPr>
        <w:t xml:space="preserve"> 磋商</w:t>
      </w:r>
      <w:r>
        <w:rPr>
          <w:rFonts w:ascii="宋体" w:hAnsi="宋体"/>
          <w:b/>
          <w:color w:val="auto"/>
          <w:sz w:val="36"/>
          <w:szCs w:val="36"/>
          <w:highlight w:val="none"/>
        </w:rPr>
        <w:t>须知</w:t>
      </w:r>
      <w:bookmarkEnd w:id="2"/>
      <w:bookmarkEnd w:id="3"/>
    </w:p>
    <w:p w14:paraId="574EEA1E">
      <w:pPr>
        <w:kinsoku/>
        <w:overflowPunct/>
        <w:bidi w:val="0"/>
        <w:spacing w:beforeAutospacing="0" w:afterAutospacing="0"/>
        <w:jc w:val="center"/>
        <w:rPr>
          <w:rFonts w:ascii="宋体" w:hAnsi="宋体"/>
          <w:color w:val="auto"/>
          <w:szCs w:val="28"/>
          <w:highlight w:val="none"/>
        </w:rPr>
      </w:pPr>
      <w:r>
        <w:rPr>
          <w:rFonts w:hint="eastAsia" w:ascii="宋体" w:hAnsi="宋体"/>
          <w:color w:val="auto"/>
          <w:szCs w:val="28"/>
          <w:highlight w:val="none"/>
        </w:rPr>
        <w:t>磋商</w:t>
      </w:r>
      <w:r>
        <w:rPr>
          <w:rFonts w:ascii="宋体" w:hAnsi="宋体"/>
          <w:color w:val="auto"/>
          <w:szCs w:val="28"/>
          <w:highlight w:val="none"/>
        </w:rPr>
        <w:t>须知前附表</w:t>
      </w:r>
    </w:p>
    <w:tbl>
      <w:tblPr>
        <w:tblStyle w:val="23"/>
        <w:tblW w:w="878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7"/>
        <w:gridCol w:w="2234"/>
        <w:gridCol w:w="5793"/>
      </w:tblGrid>
      <w:tr w14:paraId="0A41EE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757" w:type="dxa"/>
            <w:tcBorders>
              <w:top w:val="single" w:color="auto" w:sz="4" w:space="0"/>
              <w:bottom w:val="single" w:color="auto" w:sz="4" w:space="0"/>
              <w:right w:val="single" w:color="auto" w:sz="4" w:space="0"/>
            </w:tcBorders>
            <w:vAlign w:val="center"/>
          </w:tcPr>
          <w:p w14:paraId="2E7E75E1">
            <w:pPr>
              <w:kinsoku/>
              <w:overflowPunct/>
              <w:bidi w:val="0"/>
              <w:spacing w:beforeAutospacing="0" w:afterAutospacing="0"/>
              <w:jc w:val="center"/>
              <w:rPr>
                <w:rFonts w:ascii="宋体" w:hAnsi="宋体"/>
                <w:color w:val="auto"/>
                <w:sz w:val="24"/>
                <w:highlight w:val="none"/>
              </w:rPr>
            </w:pPr>
            <w:r>
              <w:rPr>
                <w:rFonts w:ascii="宋体" w:hAnsi="宋体"/>
                <w:color w:val="auto"/>
                <w:sz w:val="24"/>
                <w:highlight w:val="none"/>
              </w:rPr>
              <w:t>序号</w:t>
            </w:r>
          </w:p>
        </w:tc>
        <w:tc>
          <w:tcPr>
            <w:tcW w:w="2234" w:type="dxa"/>
            <w:tcBorders>
              <w:top w:val="single" w:color="auto" w:sz="4" w:space="0"/>
              <w:left w:val="single" w:color="auto" w:sz="4" w:space="0"/>
              <w:bottom w:val="single" w:color="auto" w:sz="4" w:space="0"/>
              <w:right w:val="single" w:color="auto" w:sz="4" w:space="0"/>
            </w:tcBorders>
            <w:vAlign w:val="center"/>
          </w:tcPr>
          <w:p w14:paraId="504440EA">
            <w:pPr>
              <w:kinsoku/>
              <w:overflowPunct/>
              <w:bidi w:val="0"/>
              <w:spacing w:beforeAutospacing="0" w:afterAutospacing="0"/>
              <w:ind w:right="57"/>
              <w:jc w:val="center"/>
              <w:rPr>
                <w:rFonts w:ascii="宋体" w:hAnsi="宋体"/>
                <w:color w:val="auto"/>
                <w:sz w:val="24"/>
                <w:highlight w:val="none"/>
              </w:rPr>
            </w:pPr>
            <w:r>
              <w:rPr>
                <w:rFonts w:ascii="宋体" w:hAnsi="宋体"/>
                <w:color w:val="auto"/>
                <w:sz w:val="24"/>
                <w:highlight w:val="none"/>
              </w:rPr>
              <w:t>项目</w:t>
            </w:r>
          </w:p>
        </w:tc>
        <w:tc>
          <w:tcPr>
            <w:tcW w:w="5793" w:type="dxa"/>
            <w:tcBorders>
              <w:top w:val="single" w:color="auto" w:sz="4" w:space="0"/>
              <w:left w:val="single" w:color="auto" w:sz="4" w:space="0"/>
              <w:bottom w:val="single" w:color="auto" w:sz="4" w:space="0"/>
            </w:tcBorders>
            <w:vAlign w:val="center"/>
          </w:tcPr>
          <w:p w14:paraId="05070B75">
            <w:pPr>
              <w:kinsoku/>
              <w:overflowPunct/>
              <w:bidi w:val="0"/>
              <w:spacing w:beforeAutospacing="0" w:afterAutospacing="0"/>
              <w:ind w:left="57" w:right="57" w:firstLine="482" w:firstLineChars="201"/>
              <w:jc w:val="center"/>
              <w:rPr>
                <w:rFonts w:ascii="宋体" w:hAnsi="宋体"/>
                <w:color w:val="auto"/>
                <w:sz w:val="24"/>
                <w:highlight w:val="none"/>
              </w:rPr>
            </w:pPr>
            <w:r>
              <w:rPr>
                <w:rFonts w:ascii="宋体" w:hAnsi="宋体"/>
                <w:color w:val="auto"/>
                <w:sz w:val="24"/>
                <w:highlight w:val="none"/>
              </w:rPr>
              <w:t>内</w:t>
            </w:r>
            <w:r>
              <w:rPr>
                <w:rFonts w:hint="eastAsia" w:ascii="宋体" w:hAnsi="宋体"/>
                <w:color w:val="auto"/>
                <w:sz w:val="24"/>
                <w:highlight w:val="none"/>
              </w:rPr>
              <w:t xml:space="preserve">   </w:t>
            </w:r>
            <w:r>
              <w:rPr>
                <w:rFonts w:ascii="宋体" w:hAnsi="宋体"/>
                <w:color w:val="auto"/>
                <w:sz w:val="24"/>
                <w:highlight w:val="none"/>
              </w:rPr>
              <w:t>容</w:t>
            </w:r>
          </w:p>
        </w:tc>
      </w:tr>
      <w:tr w14:paraId="36CAFF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57" w:type="dxa"/>
            <w:tcBorders>
              <w:top w:val="single" w:color="auto" w:sz="4" w:space="0"/>
              <w:bottom w:val="single" w:color="auto" w:sz="4" w:space="0"/>
              <w:right w:val="single" w:color="auto" w:sz="4" w:space="0"/>
            </w:tcBorders>
            <w:vAlign w:val="center"/>
          </w:tcPr>
          <w:p w14:paraId="359A8234">
            <w:pPr>
              <w:kinsoku/>
              <w:overflowPunct/>
              <w:bidi w:val="0"/>
              <w:adjustRightInd w:val="0"/>
              <w:snapToGrid w:val="0"/>
              <w:spacing w:beforeAutospacing="0" w:afterAutospacing="0" w:line="360" w:lineRule="auto"/>
              <w:jc w:val="center"/>
              <w:rPr>
                <w:rFonts w:ascii="宋体" w:hAnsi="宋体"/>
                <w:color w:val="auto"/>
                <w:sz w:val="24"/>
                <w:highlight w:val="none"/>
              </w:rPr>
            </w:pPr>
            <w:r>
              <w:rPr>
                <w:rFonts w:hint="eastAsia" w:ascii="宋体" w:hAnsi="宋体"/>
                <w:color w:val="auto"/>
                <w:sz w:val="24"/>
                <w:highlight w:val="none"/>
              </w:rPr>
              <w:t>1</w:t>
            </w:r>
          </w:p>
        </w:tc>
        <w:tc>
          <w:tcPr>
            <w:tcW w:w="2234" w:type="dxa"/>
            <w:tcBorders>
              <w:top w:val="single" w:color="auto" w:sz="4" w:space="0"/>
              <w:left w:val="single" w:color="auto" w:sz="4" w:space="0"/>
              <w:bottom w:val="single" w:color="auto" w:sz="4" w:space="0"/>
              <w:right w:val="single" w:color="auto" w:sz="4" w:space="0"/>
            </w:tcBorders>
            <w:vAlign w:val="center"/>
          </w:tcPr>
          <w:p w14:paraId="0A800909">
            <w:pPr>
              <w:kinsoku/>
              <w:overflowPunct/>
              <w:bidi w:val="0"/>
              <w:spacing w:beforeAutospacing="0" w:afterAutospacing="0"/>
              <w:jc w:val="left"/>
              <w:rPr>
                <w:rFonts w:ascii="宋体" w:hAnsi="宋体"/>
                <w:color w:val="auto"/>
                <w:sz w:val="24"/>
                <w:highlight w:val="none"/>
              </w:rPr>
            </w:pPr>
            <w:r>
              <w:rPr>
                <w:rFonts w:ascii="宋体" w:hAnsi="宋体"/>
                <w:color w:val="auto"/>
                <w:sz w:val="24"/>
                <w:highlight w:val="none"/>
              </w:rPr>
              <w:t>项目名称</w:t>
            </w:r>
          </w:p>
        </w:tc>
        <w:tc>
          <w:tcPr>
            <w:tcW w:w="5793" w:type="dxa"/>
            <w:tcBorders>
              <w:top w:val="single" w:color="auto" w:sz="4" w:space="0"/>
              <w:left w:val="single" w:color="auto" w:sz="4" w:space="0"/>
              <w:bottom w:val="single" w:color="auto" w:sz="4" w:space="0"/>
            </w:tcBorders>
            <w:vAlign w:val="center"/>
          </w:tcPr>
          <w:p w14:paraId="67CAF177">
            <w:pPr>
              <w:kinsoku/>
              <w:overflowPunct/>
              <w:bidi w:val="0"/>
              <w:spacing w:beforeAutospacing="0" w:afterAutospacing="0"/>
              <w:jc w:val="left"/>
              <w:rPr>
                <w:rFonts w:hint="eastAsia" w:ascii="宋体" w:hAnsi="宋体" w:eastAsia="宋体"/>
                <w:color w:val="auto"/>
                <w:sz w:val="24"/>
                <w:highlight w:val="none"/>
                <w:lang w:eastAsia="zh-CN"/>
              </w:rPr>
            </w:pPr>
            <w:r>
              <w:rPr>
                <w:rFonts w:hint="eastAsia" w:ascii="宋体" w:hAnsi="宋体"/>
                <w:color w:val="auto"/>
                <w:sz w:val="24"/>
                <w:highlight w:val="none"/>
                <w:lang w:eastAsia="zh-CN"/>
              </w:rPr>
              <w:t>阳新县2025年度水利工程白蚁防治项目</w:t>
            </w:r>
          </w:p>
        </w:tc>
      </w:tr>
      <w:tr w14:paraId="68CFDA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757" w:type="dxa"/>
            <w:tcBorders>
              <w:top w:val="single" w:color="auto" w:sz="4" w:space="0"/>
              <w:bottom w:val="single" w:color="auto" w:sz="4" w:space="0"/>
              <w:right w:val="single" w:color="auto" w:sz="4" w:space="0"/>
            </w:tcBorders>
            <w:vAlign w:val="center"/>
          </w:tcPr>
          <w:p w14:paraId="445BB92A">
            <w:pPr>
              <w:kinsoku/>
              <w:overflowPunct/>
              <w:bidi w:val="0"/>
              <w:adjustRightInd w:val="0"/>
              <w:snapToGrid w:val="0"/>
              <w:spacing w:beforeAutospacing="0" w:afterAutospacing="0" w:line="360" w:lineRule="auto"/>
              <w:jc w:val="center"/>
              <w:rPr>
                <w:rFonts w:ascii="宋体" w:hAnsi="宋体"/>
                <w:color w:val="auto"/>
                <w:sz w:val="24"/>
                <w:highlight w:val="none"/>
              </w:rPr>
            </w:pPr>
            <w:r>
              <w:rPr>
                <w:rFonts w:hint="eastAsia" w:ascii="宋体" w:hAnsi="宋体"/>
                <w:color w:val="auto"/>
                <w:sz w:val="24"/>
                <w:highlight w:val="none"/>
              </w:rPr>
              <w:t>2</w:t>
            </w:r>
          </w:p>
        </w:tc>
        <w:tc>
          <w:tcPr>
            <w:tcW w:w="2234" w:type="dxa"/>
            <w:tcBorders>
              <w:top w:val="single" w:color="auto" w:sz="4" w:space="0"/>
              <w:left w:val="single" w:color="auto" w:sz="4" w:space="0"/>
              <w:bottom w:val="single" w:color="auto" w:sz="4" w:space="0"/>
              <w:right w:val="single" w:color="auto" w:sz="4" w:space="0"/>
            </w:tcBorders>
            <w:vAlign w:val="center"/>
          </w:tcPr>
          <w:p w14:paraId="47C0D0D0">
            <w:pPr>
              <w:kinsoku/>
              <w:overflowPunct/>
              <w:bidi w:val="0"/>
              <w:spacing w:beforeAutospacing="0" w:afterAutospacing="0"/>
              <w:jc w:val="left"/>
              <w:rPr>
                <w:rFonts w:hint="eastAsia" w:eastAsia="宋体" w:asciiTheme="minorEastAsia" w:hAnsiTheme="minorEastAsia" w:cstheme="minorEastAsia"/>
                <w:bCs/>
                <w:kern w:val="0"/>
                <w:sz w:val="24"/>
                <w:szCs w:val="24"/>
                <w:shd w:val="clear" w:color="auto" w:fill="FFFFFF"/>
                <w:lang w:val="en-US" w:eastAsia="zh-CN" w:bidi="ar-SA"/>
              </w:rPr>
            </w:pPr>
            <w:r>
              <w:rPr>
                <w:rFonts w:hint="eastAsia" w:eastAsia="宋体" w:asciiTheme="minorEastAsia" w:hAnsiTheme="minorEastAsia" w:cstheme="minorEastAsia"/>
                <w:bCs/>
                <w:kern w:val="0"/>
                <w:sz w:val="24"/>
                <w:szCs w:val="24"/>
                <w:shd w:val="clear" w:color="auto" w:fill="FFFFFF"/>
                <w:lang w:val="en-US" w:eastAsia="zh-CN" w:bidi="ar-SA"/>
              </w:rPr>
              <w:t>项目编号</w:t>
            </w:r>
          </w:p>
        </w:tc>
        <w:tc>
          <w:tcPr>
            <w:tcW w:w="5793" w:type="dxa"/>
            <w:tcBorders>
              <w:top w:val="single" w:color="auto" w:sz="4" w:space="0"/>
              <w:left w:val="single" w:color="auto" w:sz="4" w:space="0"/>
              <w:bottom w:val="single" w:color="auto" w:sz="4" w:space="0"/>
            </w:tcBorders>
            <w:vAlign w:val="center"/>
          </w:tcPr>
          <w:p w14:paraId="3EBCD8CE">
            <w:pPr>
              <w:kinsoku/>
              <w:overflowPunct/>
              <w:bidi w:val="0"/>
              <w:spacing w:beforeAutospacing="0" w:afterAutospacing="0"/>
              <w:jc w:val="left"/>
              <w:rPr>
                <w:rFonts w:hint="default" w:eastAsia="宋体" w:asciiTheme="minorEastAsia" w:hAnsiTheme="minorEastAsia" w:cstheme="minorEastAsia"/>
                <w:bCs/>
                <w:kern w:val="0"/>
                <w:sz w:val="24"/>
                <w:szCs w:val="24"/>
                <w:shd w:val="clear" w:color="auto" w:fill="FFFFFF"/>
                <w:lang w:val="en-US" w:eastAsia="zh-CN" w:bidi="ar-SA"/>
              </w:rPr>
            </w:pPr>
            <w:r>
              <w:rPr>
                <w:rFonts w:hint="eastAsia" w:eastAsia="宋体" w:asciiTheme="minorEastAsia" w:hAnsiTheme="minorEastAsia" w:cstheme="minorEastAsia"/>
                <w:bCs/>
                <w:kern w:val="0"/>
                <w:sz w:val="24"/>
                <w:szCs w:val="24"/>
                <w:shd w:val="clear" w:color="auto" w:fill="FFFFFF"/>
                <w:lang w:val="en-US" w:eastAsia="zh-CN" w:bidi="ar-SA"/>
              </w:rPr>
              <w:t>420222-2026-00174</w:t>
            </w:r>
          </w:p>
        </w:tc>
      </w:tr>
      <w:tr w14:paraId="0CF900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757" w:type="dxa"/>
            <w:tcBorders>
              <w:top w:val="single" w:color="auto" w:sz="4" w:space="0"/>
              <w:bottom w:val="single" w:color="auto" w:sz="4" w:space="0"/>
              <w:right w:val="single" w:color="auto" w:sz="4" w:space="0"/>
            </w:tcBorders>
            <w:vAlign w:val="center"/>
          </w:tcPr>
          <w:p w14:paraId="4C2E918D">
            <w:pPr>
              <w:kinsoku/>
              <w:overflowPunct/>
              <w:bidi w:val="0"/>
              <w:adjustRightInd w:val="0"/>
              <w:snapToGrid w:val="0"/>
              <w:spacing w:beforeAutospacing="0" w:afterAutospacing="0" w:line="360" w:lineRule="auto"/>
              <w:jc w:val="center"/>
              <w:rPr>
                <w:rFonts w:ascii="宋体" w:hAnsi="宋体"/>
                <w:color w:val="auto"/>
                <w:sz w:val="24"/>
                <w:highlight w:val="none"/>
              </w:rPr>
            </w:pPr>
            <w:r>
              <w:rPr>
                <w:rFonts w:hint="eastAsia" w:ascii="宋体" w:hAnsi="宋体"/>
                <w:color w:val="auto"/>
                <w:sz w:val="24"/>
                <w:highlight w:val="none"/>
              </w:rPr>
              <w:t>3</w:t>
            </w:r>
          </w:p>
        </w:tc>
        <w:tc>
          <w:tcPr>
            <w:tcW w:w="2234" w:type="dxa"/>
            <w:tcBorders>
              <w:top w:val="single" w:color="auto" w:sz="4" w:space="0"/>
              <w:left w:val="single" w:color="auto" w:sz="4" w:space="0"/>
              <w:bottom w:val="single" w:color="auto" w:sz="4" w:space="0"/>
              <w:right w:val="single" w:color="auto" w:sz="4" w:space="0"/>
            </w:tcBorders>
            <w:vAlign w:val="center"/>
          </w:tcPr>
          <w:p w14:paraId="52C3409D">
            <w:pPr>
              <w:kinsoku/>
              <w:overflowPunct/>
              <w:bidi w:val="0"/>
              <w:spacing w:beforeAutospacing="0" w:afterAutospacing="0"/>
              <w:jc w:val="left"/>
              <w:rPr>
                <w:rFonts w:ascii="宋体" w:hAnsi="宋体"/>
                <w:color w:val="auto"/>
                <w:sz w:val="24"/>
                <w:highlight w:val="none"/>
              </w:rPr>
            </w:pPr>
            <w:r>
              <w:rPr>
                <w:rFonts w:ascii="宋体" w:hAnsi="宋体"/>
                <w:color w:val="auto"/>
                <w:sz w:val="24"/>
                <w:highlight w:val="none"/>
              </w:rPr>
              <w:t>采购人</w:t>
            </w:r>
          </w:p>
        </w:tc>
        <w:tc>
          <w:tcPr>
            <w:tcW w:w="5793" w:type="dxa"/>
            <w:tcBorders>
              <w:top w:val="single" w:color="auto" w:sz="4" w:space="0"/>
              <w:left w:val="single" w:color="auto" w:sz="4" w:space="0"/>
              <w:bottom w:val="single" w:color="auto" w:sz="4" w:space="0"/>
            </w:tcBorders>
            <w:vAlign w:val="center"/>
          </w:tcPr>
          <w:p w14:paraId="00FA586D">
            <w:pPr>
              <w:pStyle w:val="42"/>
              <w:kinsoku/>
              <w:overflowPunct/>
              <w:bidi w:val="0"/>
              <w:adjustRightInd w:val="0"/>
              <w:snapToGrid w:val="0"/>
              <w:spacing w:beforeAutospacing="0" w:afterAutospacing="0"/>
              <w:jc w:val="left"/>
              <w:rPr>
                <w:rFonts w:hint="default" w:ascii="宋体" w:hAnsi="宋体" w:eastAsia="宋体"/>
                <w:color w:val="auto"/>
                <w:sz w:val="24"/>
                <w:highlight w:val="none"/>
                <w:lang w:val="en-US" w:eastAsia="zh-CN"/>
              </w:rPr>
            </w:pPr>
            <w:r>
              <w:rPr>
                <w:rFonts w:hint="eastAsia" w:ascii="宋体" w:hAnsi="宋体"/>
                <w:color w:val="auto"/>
                <w:sz w:val="24"/>
                <w:highlight w:val="none"/>
              </w:rPr>
              <w:t>名称：</w:t>
            </w:r>
            <w:r>
              <w:rPr>
                <w:rFonts w:hint="eastAsia"/>
                <w:color w:val="auto"/>
                <w:sz w:val="24"/>
                <w:highlight w:val="none"/>
                <w:lang w:eastAsia="zh-CN"/>
              </w:rPr>
              <w:t>阳新县水利和湖泊局</w:t>
            </w:r>
          </w:p>
          <w:p w14:paraId="73962066">
            <w:pPr>
              <w:pStyle w:val="19"/>
              <w:widowControl/>
              <w:kinsoku/>
              <w:overflowPunct/>
              <w:bidi w:val="0"/>
              <w:spacing w:beforeAutospacing="0" w:afterAutospacing="0" w:line="360" w:lineRule="auto"/>
              <w:ind w:right="330"/>
              <w:rPr>
                <w:rFonts w:asciiTheme="minorEastAsia" w:hAnsiTheme="minorEastAsia" w:cstheme="minorEastAsia"/>
                <w:bCs/>
                <w:szCs w:val="24"/>
                <w:shd w:val="clear" w:color="auto" w:fill="FFFFFF"/>
              </w:rPr>
            </w:pPr>
            <w:r>
              <w:rPr>
                <w:rFonts w:hint="eastAsia" w:asciiTheme="minorEastAsia" w:hAnsiTheme="minorEastAsia" w:cstheme="minorEastAsia"/>
                <w:bCs/>
                <w:szCs w:val="24"/>
                <w:shd w:val="clear" w:color="auto" w:fill="FFFFFF"/>
              </w:rPr>
              <w:t>联 系 人：鲍</w:t>
            </w:r>
            <w:r>
              <w:rPr>
                <w:rFonts w:asciiTheme="minorEastAsia" w:hAnsiTheme="minorEastAsia" w:cstheme="minorEastAsia"/>
                <w:bCs/>
                <w:szCs w:val="24"/>
                <w:shd w:val="clear" w:color="auto" w:fill="FFFFFF"/>
              </w:rPr>
              <w:t>鑫波</w:t>
            </w:r>
          </w:p>
          <w:p w14:paraId="79BEA3FF">
            <w:pPr>
              <w:pStyle w:val="19"/>
              <w:widowControl/>
              <w:kinsoku/>
              <w:overflowPunct/>
              <w:bidi w:val="0"/>
              <w:spacing w:beforeAutospacing="0" w:afterAutospacing="0" w:line="360" w:lineRule="auto"/>
              <w:ind w:right="330"/>
              <w:rPr>
                <w:rFonts w:hint="default" w:eastAsia="宋体" w:asciiTheme="minorEastAsia" w:hAnsiTheme="minorEastAsia" w:cstheme="minorEastAsia"/>
                <w:bCs/>
                <w:szCs w:val="24"/>
                <w:shd w:val="clear" w:color="auto" w:fill="FFFFFF"/>
                <w:lang w:val="en-US" w:eastAsia="zh-CN"/>
              </w:rPr>
            </w:pPr>
            <w:r>
              <w:rPr>
                <w:rFonts w:hint="eastAsia" w:asciiTheme="minorEastAsia" w:hAnsiTheme="minorEastAsia" w:cstheme="minorEastAsia"/>
                <w:bCs/>
                <w:szCs w:val="24"/>
                <w:shd w:val="clear" w:color="auto" w:fill="FFFFFF"/>
              </w:rPr>
              <w:t>联系电话：</w:t>
            </w:r>
            <w:r>
              <w:rPr>
                <w:rFonts w:hint="eastAsia" w:asciiTheme="minorEastAsia" w:hAnsiTheme="minorEastAsia" w:cstheme="minorEastAsia"/>
                <w:bCs/>
                <w:szCs w:val="24"/>
                <w:shd w:val="clear" w:color="auto" w:fill="FFFFFF"/>
                <w:lang w:val="en-US" w:eastAsia="zh-CN"/>
              </w:rPr>
              <w:t>0714-7393801</w:t>
            </w:r>
          </w:p>
          <w:p w14:paraId="27FB19D1">
            <w:pPr>
              <w:pStyle w:val="19"/>
              <w:widowControl/>
              <w:kinsoku/>
              <w:overflowPunct/>
              <w:bidi w:val="0"/>
              <w:spacing w:beforeAutospacing="0" w:afterAutospacing="0" w:line="360" w:lineRule="auto"/>
              <w:ind w:right="330"/>
              <w:rPr>
                <w:rFonts w:hint="default" w:ascii="宋体" w:hAnsi="宋体" w:eastAsia="宋体"/>
                <w:color w:val="auto"/>
                <w:highlight w:val="none"/>
                <w:lang w:val="en-US" w:eastAsia="zh-CN"/>
              </w:rPr>
            </w:pPr>
            <w:r>
              <w:rPr>
                <w:rFonts w:hint="eastAsia" w:asciiTheme="minorEastAsia" w:hAnsiTheme="minorEastAsia" w:cstheme="minorEastAsia"/>
                <w:bCs/>
                <w:szCs w:val="24"/>
                <w:shd w:val="clear" w:color="auto" w:fill="FFFFFF"/>
              </w:rPr>
              <w:t>地  址：</w:t>
            </w:r>
            <w:r>
              <w:rPr>
                <w:rFonts w:hint="eastAsia" w:asciiTheme="minorEastAsia" w:hAnsiTheme="minorEastAsia" w:cstheme="minorEastAsia"/>
                <w:bCs/>
                <w:szCs w:val="24"/>
                <w:shd w:val="clear" w:color="auto" w:fill="FFFFFF"/>
                <w:lang w:val="en"/>
              </w:rPr>
              <w:t>阳新县兴国镇兴国大道19号</w:t>
            </w:r>
          </w:p>
        </w:tc>
      </w:tr>
      <w:tr w14:paraId="2E608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3" w:hRule="atLeast"/>
          <w:jc w:val="center"/>
        </w:trPr>
        <w:tc>
          <w:tcPr>
            <w:tcW w:w="757" w:type="dxa"/>
            <w:tcBorders>
              <w:top w:val="single" w:color="auto" w:sz="4" w:space="0"/>
              <w:bottom w:val="single" w:color="auto" w:sz="4" w:space="0"/>
              <w:right w:val="single" w:color="auto" w:sz="4" w:space="0"/>
            </w:tcBorders>
            <w:vAlign w:val="center"/>
          </w:tcPr>
          <w:p w14:paraId="4AB94098">
            <w:pPr>
              <w:kinsoku/>
              <w:overflowPunct/>
              <w:bidi w:val="0"/>
              <w:adjustRightInd w:val="0"/>
              <w:snapToGrid w:val="0"/>
              <w:spacing w:beforeAutospacing="0" w:afterAutospacing="0" w:line="360" w:lineRule="auto"/>
              <w:jc w:val="center"/>
              <w:rPr>
                <w:rFonts w:ascii="宋体" w:hAnsi="宋体"/>
                <w:color w:val="auto"/>
                <w:sz w:val="24"/>
                <w:highlight w:val="none"/>
              </w:rPr>
            </w:pPr>
            <w:r>
              <w:rPr>
                <w:rFonts w:hint="eastAsia" w:ascii="宋体" w:hAnsi="宋体"/>
                <w:color w:val="auto"/>
                <w:sz w:val="24"/>
                <w:highlight w:val="none"/>
              </w:rPr>
              <w:t>4</w:t>
            </w:r>
          </w:p>
        </w:tc>
        <w:tc>
          <w:tcPr>
            <w:tcW w:w="2234" w:type="dxa"/>
            <w:tcBorders>
              <w:top w:val="single" w:color="auto" w:sz="4" w:space="0"/>
              <w:left w:val="single" w:color="auto" w:sz="4" w:space="0"/>
              <w:bottom w:val="single" w:color="auto" w:sz="4" w:space="0"/>
              <w:right w:val="single" w:color="auto" w:sz="4" w:space="0"/>
            </w:tcBorders>
            <w:vAlign w:val="center"/>
          </w:tcPr>
          <w:p w14:paraId="0B07B230">
            <w:pPr>
              <w:kinsoku/>
              <w:overflowPunct/>
              <w:bidi w:val="0"/>
              <w:spacing w:beforeAutospacing="0" w:afterAutospacing="0"/>
              <w:jc w:val="left"/>
              <w:rPr>
                <w:rFonts w:ascii="宋体" w:hAnsi="宋体"/>
                <w:color w:val="auto"/>
                <w:sz w:val="24"/>
                <w:highlight w:val="none"/>
              </w:rPr>
            </w:pPr>
            <w:r>
              <w:rPr>
                <w:rFonts w:hint="eastAsia" w:ascii="宋体" w:hAnsi="宋体"/>
                <w:color w:val="auto"/>
                <w:sz w:val="24"/>
                <w:highlight w:val="none"/>
              </w:rPr>
              <w:t>采购代理公司</w:t>
            </w:r>
          </w:p>
        </w:tc>
        <w:tc>
          <w:tcPr>
            <w:tcW w:w="5793" w:type="dxa"/>
            <w:tcBorders>
              <w:top w:val="single" w:color="auto" w:sz="4" w:space="0"/>
              <w:left w:val="single" w:color="auto" w:sz="4" w:space="0"/>
              <w:bottom w:val="single" w:color="auto" w:sz="4" w:space="0"/>
            </w:tcBorders>
            <w:vAlign w:val="center"/>
          </w:tcPr>
          <w:p w14:paraId="53EB1F2A">
            <w:pPr>
              <w:widowControl/>
              <w:kinsoku/>
              <w:overflowPunct/>
              <w:bidi w:val="0"/>
              <w:spacing w:beforeAutospacing="0" w:afterAutospacing="0" w:line="400" w:lineRule="exact"/>
              <w:jc w:val="left"/>
              <w:rPr>
                <w:rFonts w:hint="eastAsia"/>
                <w:color w:val="auto"/>
                <w:sz w:val="24"/>
                <w:highlight w:val="none"/>
                <w:lang w:eastAsia="zh-CN"/>
              </w:rPr>
            </w:pPr>
            <w:r>
              <w:rPr>
                <w:rFonts w:hint="eastAsia" w:ascii="宋体" w:hAnsi="宋体" w:cs="宋体"/>
                <w:bCs/>
                <w:color w:val="auto"/>
                <w:kern w:val="0"/>
                <w:sz w:val="24"/>
                <w:highlight w:val="none"/>
              </w:rPr>
              <w:t>采购代理机构：</w:t>
            </w:r>
            <w:r>
              <w:rPr>
                <w:rFonts w:hint="eastAsia"/>
                <w:color w:val="auto"/>
                <w:sz w:val="24"/>
                <w:highlight w:val="none"/>
                <w:lang w:eastAsia="zh-CN"/>
              </w:rPr>
              <w:t>中禹鑫工程项目管理有限公司</w:t>
            </w:r>
          </w:p>
          <w:p w14:paraId="397AC385">
            <w:pPr>
              <w:kinsoku/>
              <w:overflowPunct/>
              <w:bidi w:val="0"/>
              <w:spacing w:beforeAutospacing="0" w:afterAutospacing="0" w:line="360" w:lineRule="auto"/>
              <w:rPr>
                <w:rFonts w:hint="default" w:eastAsiaTheme="minorEastAsia"/>
                <w:color w:val="auto"/>
                <w:sz w:val="24"/>
                <w:highlight w:val="none"/>
                <w:lang w:val="en-US" w:eastAsia="zh-CN"/>
              </w:rPr>
            </w:pPr>
            <w:r>
              <w:rPr>
                <w:rFonts w:hint="eastAsia"/>
                <w:color w:val="auto"/>
                <w:sz w:val="24"/>
                <w:highlight w:val="none"/>
              </w:rPr>
              <w:t>项目联系人：</w:t>
            </w:r>
            <w:r>
              <w:rPr>
                <w:rFonts w:hint="eastAsia"/>
                <w:color w:val="auto"/>
                <w:sz w:val="24"/>
                <w:highlight w:val="none"/>
                <w:lang w:val="en-US" w:eastAsia="zh-CN"/>
              </w:rPr>
              <w:t>柯丽</w:t>
            </w:r>
          </w:p>
          <w:p w14:paraId="0DB27C88">
            <w:pPr>
              <w:pStyle w:val="48"/>
              <w:kinsoku/>
              <w:overflowPunct/>
              <w:bidi w:val="0"/>
              <w:spacing w:before="0" w:beforeAutospacing="0" w:after="0" w:afterAutospacing="0" w:line="360" w:lineRule="auto"/>
              <w:rPr>
                <w:rFonts w:hint="eastAsia"/>
                <w:color w:val="auto"/>
                <w:sz w:val="24"/>
                <w:highlight w:val="none"/>
                <w:lang w:val="en-US" w:eastAsia="zh-CN"/>
              </w:rPr>
            </w:pPr>
            <w:r>
              <w:rPr>
                <w:rFonts w:hint="eastAsia"/>
                <w:color w:val="auto"/>
                <w:sz w:val="24"/>
                <w:highlight w:val="none"/>
              </w:rPr>
              <w:t>联系电话</w:t>
            </w:r>
            <w:r>
              <w:rPr>
                <w:rFonts w:hint="eastAsia"/>
                <w:color w:val="auto"/>
                <w:sz w:val="24"/>
                <w:highlight w:val="none"/>
                <w:lang w:eastAsia="zh-CN"/>
              </w:rPr>
              <w:t>：</w:t>
            </w:r>
            <w:r>
              <w:rPr>
                <w:rFonts w:hint="eastAsia"/>
                <w:color w:val="auto"/>
                <w:sz w:val="24"/>
                <w:highlight w:val="none"/>
                <w:lang w:val="en-US" w:eastAsia="zh-CN"/>
              </w:rPr>
              <w:t>17871031619</w:t>
            </w:r>
          </w:p>
          <w:p w14:paraId="011E5256">
            <w:pPr>
              <w:pageBreakBefore w:val="0"/>
              <w:kinsoku/>
              <w:overflowPunct/>
              <w:topLinePunct/>
              <w:autoSpaceDE/>
              <w:autoSpaceDN/>
              <w:bidi w:val="0"/>
              <w:spacing w:beforeAutospacing="0" w:afterAutospacing="0" w:line="360" w:lineRule="auto"/>
              <w:rPr>
                <w:rFonts w:hint="default" w:ascii="宋体" w:hAnsi="宋体" w:eastAsia="宋体"/>
                <w:color w:val="auto"/>
                <w:highlight w:val="none"/>
                <w:lang w:val="en-US" w:eastAsia="zh-CN"/>
              </w:rPr>
            </w:pPr>
            <w:r>
              <w:rPr>
                <w:rFonts w:hint="eastAsia" w:asciiTheme="minorEastAsia" w:hAnsiTheme="minorEastAsia" w:cstheme="minorEastAsia"/>
                <w:bCs/>
                <w:szCs w:val="24"/>
                <w:shd w:val="clear" w:color="auto" w:fill="FFFFFF"/>
              </w:rPr>
              <w:t>地址：</w:t>
            </w:r>
            <w:r>
              <w:rPr>
                <w:rFonts w:hint="eastAsia" w:cs="宋体"/>
                <w:sz w:val="24"/>
                <w:szCs w:val="24"/>
                <w:highlight w:val="none"/>
                <w:lang w:eastAsia="zh-CN"/>
              </w:rPr>
              <w:t>阳新县经济开发区综合大道西11号5号商铺</w:t>
            </w:r>
          </w:p>
        </w:tc>
      </w:tr>
      <w:tr w14:paraId="438F6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757" w:type="dxa"/>
            <w:tcBorders>
              <w:top w:val="single" w:color="auto" w:sz="4" w:space="0"/>
              <w:bottom w:val="single" w:color="auto" w:sz="4" w:space="0"/>
              <w:right w:val="single" w:color="auto" w:sz="4" w:space="0"/>
            </w:tcBorders>
            <w:vAlign w:val="center"/>
          </w:tcPr>
          <w:p w14:paraId="54E88D82">
            <w:pPr>
              <w:kinsoku/>
              <w:overflowPunct/>
              <w:bidi w:val="0"/>
              <w:adjustRightInd w:val="0"/>
              <w:snapToGrid w:val="0"/>
              <w:spacing w:beforeAutospacing="0" w:afterAutospacing="0" w:line="360" w:lineRule="auto"/>
              <w:jc w:val="center"/>
              <w:rPr>
                <w:rFonts w:ascii="宋体" w:hAnsi="宋体"/>
                <w:color w:val="auto"/>
                <w:sz w:val="24"/>
                <w:highlight w:val="none"/>
              </w:rPr>
            </w:pPr>
            <w:r>
              <w:rPr>
                <w:rFonts w:hint="eastAsia" w:ascii="宋体" w:hAnsi="宋体"/>
                <w:color w:val="auto"/>
                <w:sz w:val="24"/>
                <w:highlight w:val="none"/>
              </w:rPr>
              <w:t>5</w:t>
            </w:r>
          </w:p>
        </w:tc>
        <w:tc>
          <w:tcPr>
            <w:tcW w:w="2234" w:type="dxa"/>
            <w:tcBorders>
              <w:top w:val="single" w:color="auto" w:sz="4" w:space="0"/>
              <w:left w:val="single" w:color="auto" w:sz="4" w:space="0"/>
              <w:bottom w:val="single" w:color="auto" w:sz="4" w:space="0"/>
              <w:right w:val="single" w:color="auto" w:sz="4" w:space="0"/>
            </w:tcBorders>
            <w:vAlign w:val="center"/>
          </w:tcPr>
          <w:p w14:paraId="7A457E3C">
            <w:pPr>
              <w:pageBreakBefore w:val="0"/>
              <w:kinsoku/>
              <w:overflowPunct/>
              <w:topLinePunct/>
              <w:autoSpaceDE/>
              <w:autoSpaceDN/>
              <w:bidi w:val="0"/>
              <w:spacing w:beforeAutospacing="0" w:afterAutospacing="0" w:line="360" w:lineRule="auto"/>
              <w:rPr>
                <w:rFonts w:hint="eastAsia" w:cs="宋体"/>
                <w:sz w:val="24"/>
                <w:szCs w:val="24"/>
                <w:highlight w:val="none"/>
                <w:lang w:eastAsia="zh-CN"/>
              </w:rPr>
            </w:pPr>
            <w:r>
              <w:rPr>
                <w:rFonts w:hint="eastAsia" w:cs="宋体"/>
                <w:sz w:val="24"/>
                <w:szCs w:val="24"/>
                <w:highlight w:val="none"/>
                <w:lang w:eastAsia="zh-CN"/>
              </w:rPr>
              <w:t>磋商控制价</w:t>
            </w:r>
          </w:p>
        </w:tc>
        <w:tc>
          <w:tcPr>
            <w:tcW w:w="5793" w:type="dxa"/>
            <w:tcBorders>
              <w:top w:val="single" w:color="auto" w:sz="4" w:space="0"/>
              <w:left w:val="single" w:color="auto" w:sz="4" w:space="0"/>
              <w:bottom w:val="single" w:color="auto" w:sz="4" w:space="0"/>
            </w:tcBorders>
            <w:vAlign w:val="center"/>
          </w:tcPr>
          <w:p w14:paraId="65C96F72">
            <w:pPr>
              <w:pageBreakBefore w:val="0"/>
              <w:kinsoku/>
              <w:overflowPunct/>
              <w:topLinePunct/>
              <w:autoSpaceDE/>
              <w:autoSpaceDN/>
              <w:bidi w:val="0"/>
              <w:spacing w:beforeAutospacing="0" w:afterAutospacing="0" w:line="360" w:lineRule="auto"/>
              <w:rPr>
                <w:rFonts w:hint="eastAsia" w:cs="宋体"/>
                <w:sz w:val="24"/>
                <w:szCs w:val="24"/>
                <w:highlight w:val="none"/>
                <w:lang w:eastAsia="zh-CN"/>
              </w:rPr>
            </w:pPr>
            <w:r>
              <w:rPr>
                <w:rFonts w:hint="eastAsia" w:cs="宋体"/>
                <w:sz w:val="24"/>
                <w:szCs w:val="24"/>
                <w:highlight w:val="none"/>
                <w:lang w:eastAsia="zh-CN"/>
              </w:rPr>
              <w:t>磋商控制价为：</w:t>
            </w:r>
            <w:r>
              <w:rPr>
                <w:rFonts w:hint="eastAsia" w:cs="宋体"/>
                <w:sz w:val="24"/>
                <w:szCs w:val="24"/>
                <w:highlight w:val="none"/>
                <w:lang w:val="en-US" w:eastAsia="zh-CN"/>
              </w:rPr>
              <w:t xml:space="preserve"> 275.40</w:t>
            </w:r>
            <w:r>
              <w:rPr>
                <w:rFonts w:hint="eastAsia" w:cs="宋体"/>
                <w:sz w:val="24"/>
                <w:szCs w:val="24"/>
                <w:highlight w:val="none"/>
                <w:lang w:eastAsia="zh-CN"/>
              </w:rPr>
              <w:t>万元</w:t>
            </w:r>
            <w:r>
              <w:rPr>
                <w:rFonts w:hint="eastAsia" w:cs="宋体"/>
                <w:sz w:val="24"/>
                <w:szCs w:val="24"/>
                <w:highlight w:val="none"/>
                <w:lang w:val="en-US" w:eastAsia="zh-CN"/>
              </w:rPr>
              <w:t>(其中一标</w:t>
            </w:r>
            <w:r>
              <w:rPr>
                <w:rFonts w:hint="eastAsia" w:cs="宋体"/>
                <w:sz w:val="24"/>
                <w:szCs w:val="24"/>
                <w:highlight w:val="none"/>
                <w:lang w:eastAsia="zh-CN"/>
              </w:rPr>
              <w:t>白蚁</w:t>
            </w:r>
            <w:r>
              <w:rPr>
                <w:rFonts w:hint="eastAsia" w:cs="宋体"/>
                <w:sz w:val="24"/>
                <w:szCs w:val="24"/>
                <w:highlight w:val="none"/>
                <w:lang w:val="en-US" w:eastAsia="zh-CN"/>
              </w:rPr>
              <w:t>防</w:t>
            </w:r>
            <w:r>
              <w:rPr>
                <w:rFonts w:hint="eastAsia" w:cs="宋体"/>
                <w:sz w:val="24"/>
                <w:szCs w:val="24"/>
                <w:highlight w:val="none"/>
                <w:lang w:eastAsia="zh-CN"/>
              </w:rPr>
              <w:t>治</w:t>
            </w:r>
            <w:r>
              <w:rPr>
                <w:rFonts w:hint="eastAsia" w:cs="宋体"/>
                <w:sz w:val="24"/>
                <w:szCs w:val="24"/>
                <w:highlight w:val="none"/>
                <w:lang w:val="en-US" w:eastAsia="zh-CN"/>
              </w:rPr>
              <w:t>工程</w:t>
            </w:r>
            <w:r>
              <w:rPr>
                <w:rFonts w:hint="eastAsia" w:cs="宋体"/>
                <w:sz w:val="24"/>
                <w:szCs w:val="24"/>
                <w:highlight w:val="none"/>
                <w:lang w:eastAsia="zh-CN"/>
              </w:rPr>
              <w:t>，</w:t>
            </w:r>
            <w:r>
              <w:rPr>
                <w:rFonts w:hint="eastAsia" w:cs="宋体"/>
                <w:sz w:val="24"/>
                <w:szCs w:val="24"/>
                <w:highlight w:val="none"/>
                <w:lang w:val="en-US" w:eastAsia="zh-CN"/>
              </w:rPr>
              <w:t>金额：124.32万元；二标：白蚁普查和陈列室，金额：151.08万元）（超过此报价为</w:t>
            </w:r>
            <w:r>
              <w:rPr>
                <w:rFonts w:hint="eastAsia" w:cs="宋体"/>
                <w:sz w:val="24"/>
                <w:szCs w:val="24"/>
                <w:highlight w:val="none"/>
                <w:lang w:eastAsia="zh-CN"/>
              </w:rPr>
              <w:t>无效投标）</w:t>
            </w:r>
          </w:p>
          <w:p w14:paraId="7C7CBE4E">
            <w:pPr>
              <w:pageBreakBefore w:val="0"/>
              <w:kinsoku/>
              <w:overflowPunct/>
              <w:topLinePunct/>
              <w:autoSpaceDE/>
              <w:autoSpaceDN/>
              <w:bidi w:val="0"/>
              <w:spacing w:beforeAutospacing="0" w:afterAutospacing="0" w:line="360" w:lineRule="auto"/>
              <w:rPr>
                <w:rFonts w:hint="default" w:cs="宋体"/>
                <w:sz w:val="24"/>
                <w:szCs w:val="24"/>
                <w:highlight w:val="none"/>
                <w:lang w:val="en-US" w:eastAsia="zh-CN"/>
              </w:rPr>
            </w:pPr>
            <w:r>
              <w:rPr>
                <w:rFonts w:hint="eastAsia" w:cs="宋体"/>
                <w:sz w:val="24"/>
                <w:szCs w:val="24"/>
                <w:highlight w:val="none"/>
                <w:lang w:val="en-US" w:eastAsia="zh-CN"/>
              </w:rPr>
              <w:t>（普查为一年两次普查费用，包含普查手持仪器）</w:t>
            </w:r>
          </w:p>
        </w:tc>
      </w:tr>
      <w:tr w14:paraId="086556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757" w:type="dxa"/>
            <w:tcBorders>
              <w:top w:val="single" w:color="auto" w:sz="4" w:space="0"/>
              <w:bottom w:val="single" w:color="auto" w:sz="4" w:space="0"/>
              <w:right w:val="single" w:color="auto" w:sz="4" w:space="0"/>
            </w:tcBorders>
            <w:vAlign w:val="center"/>
          </w:tcPr>
          <w:p w14:paraId="48FDC2A2">
            <w:pPr>
              <w:kinsoku/>
              <w:overflowPunct/>
              <w:bidi w:val="0"/>
              <w:adjustRightInd w:val="0"/>
              <w:snapToGrid w:val="0"/>
              <w:spacing w:beforeAutospacing="0" w:afterAutospacing="0" w:line="360" w:lineRule="auto"/>
              <w:jc w:val="center"/>
              <w:rPr>
                <w:rFonts w:ascii="宋体" w:hAnsi="宋体"/>
                <w:color w:val="auto"/>
                <w:sz w:val="24"/>
                <w:highlight w:val="none"/>
              </w:rPr>
            </w:pPr>
            <w:r>
              <w:rPr>
                <w:rFonts w:hint="eastAsia" w:ascii="宋体" w:hAnsi="宋体"/>
                <w:color w:val="auto"/>
                <w:sz w:val="24"/>
                <w:highlight w:val="none"/>
              </w:rPr>
              <w:t>6</w:t>
            </w:r>
          </w:p>
        </w:tc>
        <w:tc>
          <w:tcPr>
            <w:tcW w:w="2234" w:type="dxa"/>
            <w:tcBorders>
              <w:top w:val="single" w:color="auto" w:sz="4" w:space="0"/>
              <w:left w:val="single" w:color="auto" w:sz="4" w:space="0"/>
              <w:bottom w:val="single" w:color="auto" w:sz="4" w:space="0"/>
              <w:right w:val="single" w:color="auto" w:sz="4" w:space="0"/>
            </w:tcBorders>
            <w:vAlign w:val="center"/>
          </w:tcPr>
          <w:p w14:paraId="3BB6743B">
            <w:pPr>
              <w:pageBreakBefore w:val="0"/>
              <w:kinsoku/>
              <w:overflowPunct/>
              <w:topLinePunct/>
              <w:autoSpaceDE/>
              <w:autoSpaceDN/>
              <w:bidi w:val="0"/>
              <w:spacing w:beforeAutospacing="0" w:afterAutospacing="0" w:line="360" w:lineRule="auto"/>
              <w:rPr>
                <w:rFonts w:hint="eastAsia" w:cs="宋体"/>
                <w:sz w:val="24"/>
                <w:szCs w:val="24"/>
                <w:highlight w:val="none"/>
                <w:lang w:eastAsia="zh-CN"/>
              </w:rPr>
            </w:pPr>
            <w:r>
              <w:rPr>
                <w:rFonts w:hint="eastAsia" w:cs="宋体"/>
                <w:sz w:val="24"/>
                <w:szCs w:val="24"/>
                <w:highlight w:val="none"/>
                <w:lang w:eastAsia="zh-CN"/>
              </w:rPr>
              <w:t>资金来源</w:t>
            </w:r>
          </w:p>
        </w:tc>
        <w:tc>
          <w:tcPr>
            <w:tcW w:w="5793" w:type="dxa"/>
            <w:tcBorders>
              <w:top w:val="single" w:color="auto" w:sz="4" w:space="0"/>
              <w:left w:val="single" w:color="auto" w:sz="4" w:space="0"/>
              <w:bottom w:val="single" w:color="auto" w:sz="4" w:space="0"/>
            </w:tcBorders>
            <w:vAlign w:val="center"/>
          </w:tcPr>
          <w:p w14:paraId="25C2EB38">
            <w:pPr>
              <w:pageBreakBefore w:val="0"/>
              <w:kinsoku/>
              <w:overflowPunct/>
              <w:topLinePunct/>
              <w:autoSpaceDE/>
              <w:autoSpaceDN/>
              <w:bidi w:val="0"/>
              <w:spacing w:beforeAutospacing="0" w:afterAutospacing="0" w:line="360" w:lineRule="auto"/>
              <w:rPr>
                <w:rFonts w:hint="eastAsia" w:cs="宋体"/>
                <w:sz w:val="24"/>
                <w:szCs w:val="24"/>
                <w:highlight w:val="none"/>
                <w:lang w:eastAsia="zh-CN"/>
              </w:rPr>
            </w:pPr>
            <w:r>
              <w:rPr>
                <w:rFonts w:hint="eastAsia" w:cs="宋体"/>
                <w:sz w:val="24"/>
                <w:szCs w:val="24"/>
                <w:highlight w:val="none"/>
                <w:lang w:eastAsia="zh-CN"/>
              </w:rPr>
              <w:t>上级资金</w:t>
            </w:r>
          </w:p>
        </w:tc>
      </w:tr>
      <w:tr w14:paraId="339C1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757" w:type="dxa"/>
            <w:tcBorders>
              <w:top w:val="single" w:color="auto" w:sz="4" w:space="0"/>
              <w:bottom w:val="single" w:color="auto" w:sz="4" w:space="0"/>
              <w:right w:val="single" w:color="auto" w:sz="4" w:space="0"/>
            </w:tcBorders>
            <w:vAlign w:val="center"/>
          </w:tcPr>
          <w:p w14:paraId="16215A2E">
            <w:pPr>
              <w:kinsoku/>
              <w:overflowPunct/>
              <w:bidi w:val="0"/>
              <w:adjustRightInd w:val="0"/>
              <w:snapToGrid w:val="0"/>
              <w:spacing w:beforeAutospacing="0" w:afterAutospacing="0" w:line="360" w:lineRule="auto"/>
              <w:jc w:val="center"/>
              <w:rPr>
                <w:rFonts w:ascii="宋体" w:hAnsi="宋体"/>
                <w:color w:val="auto"/>
                <w:sz w:val="24"/>
                <w:highlight w:val="none"/>
              </w:rPr>
            </w:pPr>
            <w:r>
              <w:rPr>
                <w:rFonts w:hint="eastAsia" w:ascii="宋体" w:hAnsi="宋体"/>
                <w:color w:val="auto"/>
                <w:sz w:val="24"/>
                <w:highlight w:val="none"/>
              </w:rPr>
              <w:t>7</w:t>
            </w:r>
          </w:p>
        </w:tc>
        <w:tc>
          <w:tcPr>
            <w:tcW w:w="2234" w:type="dxa"/>
            <w:tcBorders>
              <w:top w:val="single" w:color="auto" w:sz="4" w:space="0"/>
              <w:left w:val="single" w:color="auto" w:sz="4" w:space="0"/>
              <w:bottom w:val="single" w:color="auto" w:sz="4" w:space="0"/>
              <w:right w:val="single" w:color="auto" w:sz="4" w:space="0"/>
            </w:tcBorders>
            <w:vAlign w:val="center"/>
          </w:tcPr>
          <w:p w14:paraId="02C6D5CA">
            <w:pPr>
              <w:pageBreakBefore w:val="0"/>
              <w:kinsoku/>
              <w:overflowPunct/>
              <w:topLinePunct/>
              <w:autoSpaceDE/>
              <w:autoSpaceDN/>
              <w:bidi w:val="0"/>
              <w:spacing w:beforeAutospacing="0" w:afterAutospacing="0" w:line="360" w:lineRule="auto"/>
              <w:rPr>
                <w:rFonts w:hint="eastAsia" w:cs="宋体"/>
                <w:sz w:val="24"/>
                <w:szCs w:val="24"/>
                <w:highlight w:val="none"/>
                <w:lang w:eastAsia="zh-CN"/>
              </w:rPr>
            </w:pPr>
            <w:r>
              <w:rPr>
                <w:rFonts w:hint="eastAsia" w:cs="宋体"/>
                <w:sz w:val="24"/>
                <w:szCs w:val="24"/>
                <w:highlight w:val="none"/>
                <w:lang w:eastAsia="zh-CN"/>
              </w:rPr>
              <w:t>资格审查</w:t>
            </w:r>
          </w:p>
        </w:tc>
        <w:tc>
          <w:tcPr>
            <w:tcW w:w="5793" w:type="dxa"/>
            <w:tcBorders>
              <w:top w:val="single" w:color="auto" w:sz="4" w:space="0"/>
              <w:left w:val="single" w:color="auto" w:sz="4" w:space="0"/>
              <w:bottom w:val="single" w:color="auto" w:sz="4" w:space="0"/>
            </w:tcBorders>
            <w:vAlign w:val="center"/>
          </w:tcPr>
          <w:p w14:paraId="4EC708C9">
            <w:pPr>
              <w:pageBreakBefore w:val="0"/>
              <w:kinsoku/>
              <w:overflowPunct/>
              <w:topLinePunct/>
              <w:autoSpaceDE/>
              <w:autoSpaceDN/>
              <w:bidi w:val="0"/>
              <w:spacing w:beforeAutospacing="0" w:afterAutospacing="0" w:line="360" w:lineRule="auto"/>
              <w:rPr>
                <w:rFonts w:hint="eastAsia" w:cs="宋体"/>
                <w:sz w:val="24"/>
                <w:szCs w:val="24"/>
                <w:highlight w:val="none"/>
                <w:lang w:eastAsia="zh-CN"/>
              </w:rPr>
            </w:pPr>
            <w:r>
              <w:rPr>
                <w:rFonts w:hint="eastAsia" w:cs="宋体"/>
                <w:sz w:val="24"/>
                <w:szCs w:val="24"/>
                <w:highlight w:val="none"/>
                <w:lang w:eastAsia="zh-CN"/>
              </w:rPr>
              <w:t>资格后审</w:t>
            </w:r>
          </w:p>
        </w:tc>
      </w:tr>
      <w:tr w14:paraId="420BE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757" w:type="dxa"/>
            <w:tcBorders>
              <w:top w:val="single" w:color="auto" w:sz="4" w:space="0"/>
              <w:bottom w:val="single" w:color="auto" w:sz="4" w:space="0"/>
              <w:right w:val="single" w:color="auto" w:sz="4" w:space="0"/>
            </w:tcBorders>
            <w:vAlign w:val="center"/>
          </w:tcPr>
          <w:p w14:paraId="5553F35C">
            <w:pPr>
              <w:pageBreakBefore w:val="0"/>
              <w:kinsoku/>
              <w:overflowPunct/>
              <w:topLinePunct/>
              <w:autoSpaceDE/>
              <w:autoSpaceDN/>
              <w:bidi w:val="0"/>
              <w:spacing w:beforeAutospacing="0" w:afterAutospacing="0" w:line="360" w:lineRule="auto"/>
              <w:jc w:val="center"/>
              <w:rPr>
                <w:rFonts w:ascii="宋体" w:hAnsi="宋体"/>
                <w:color w:val="auto"/>
                <w:sz w:val="24"/>
                <w:highlight w:val="yellow"/>
              </w:rPr>
            </w:pPr>
            <w:r>
              <w:rPr>
                <w:rFonts w:hint="eastAsia" w:cs="宋体"/>
                <w:sz w:val="24"/>
                <w:szCs w:val="24"/>
                <w:highlight w:val="none"/>
                <w:lang w:eastAsia="zh-CN"/>
              </w:rPr>
              <w:t>8</w:t>
            </w:r>
          </w:p>
        </w:tc>
        <w:tc>
          <w:tcPr>
            <w:tcW w:w="2234" w:type="dxa"/>
            <w:tcBorders>
              <w:top w:val="single" w:color="auto" w:sz="4" w:space="0"/>
              <w:left w:val="single" w:color="auto" w:sz="4" w:space="0"/>
              <w:bottom w:val="single" w:color="auto" w:sz="4" w:space="0"/>
              <w:right w:val="single" w:color="auto" w:sz="4" w:space="0"/>
            </w:tcBorders>
            <w:vAlign w:val="center"/>
          </w:tcPr>
          <w:p w14:paraId="0C8DF2B6">
            <w:pPr>
              <w:pageBreakBefore w:val="0"/>
              <w:kinsoku/>
              <w:overflowPunct/>
              <w:topLinePunct/>
              <w:autoSpaceDE/>
              <w:autoSpaceDN/>
              <w:bidi w:val="0"/>
              <w:spacing w:beforeAutospacing="0" w:afterAutospacing="0" w:line="360" w:lineRule="auto"/>
              <w:rPr>
                <w:rFonts w:hint="eastAsia" w:cs="宋体"/>
                <w:sz w:val="24"/>
                <w:szCs w:val="24"/>
                <w:highlight w:val="none"/>
                <w:lang w:eastAsia="zh-CN"/>
              </w:rPr>
            </w:pPr>
            <w:r>
              <w:rPr>
                <w:rFonts w:hint="eastAsia" w:cs="宋体"/>
                <w:sz w:val="24"/>
                <w:szCs w:val="24"/>
                <w:highlight w:val="none"/>
                <w:lang w:eastAsia="zh-CN"/>
              </w:rPr>
              <w:t>合同履行期限</w:t>
            </w:r>
          </w:p>
        </w:tc>
        <w:tc>
          <w:tcPr>
            <w:tcW w:w="5793" w:type="dxa"/>
            <w:tcBorders>
              <w:top w:val="single" w:color="auto" w:sz="4" w:space="0"/>
              <w:left w:val="single" w:color="auto" w:sz="4" w:space="0"/>
              <w:bottom w:val="single" w:color="auto" w:sz="4" w:space="0"/>
            </w:tcBorders>
            <w:vAlign w:val="center"/>
          </w:tcPr>
          <w:p w14:paraId="40901F13">
            <w:pPr>
              <w:pageBreakBefore w:val="0"/>
              <w:kinsoku/>
              <w:overflowPunct/>
              <w:topLinePunct/>
              <w:autoSpaceDE/>
              <w:autoSpaceDN/>
              <w:bidi w:val="0"/>
              <w:spacing w:beforeAutospacing="0" w:afterAutospacing="0" w:line="360" w:lineRule="auto"/>
              <w:rPr>
                <w:rFonts w:hint="default" w:cs="宋体"/>
                <w:sz w:val="24"/>
                <w:szCs w:val="24"/>
                <w:highlight w:val="none"/>
                <w:lang w:val="en-US" w:eastAsia="zh-CN"/>
              </w:rPr>
            </w:pPr>
            <w:r>
              <w:rPr>
                <w:rFonts w:hint="eastAsia" w:cs="宋体"/>
                <w:sz w:val="24"/>
                <w:szCs w:val="24"/>
                <w:highlight w:val="none"/>
                <w:lang w:val="en-US" w:eastAsia="zh-CN"/>
              </w:rPr>
              <w:t>合同签订之日起150日历天，</w:t>
            </w:r>
            <w:r>
              <w:rPr>
                <w:rFonts w:hint="eastAsia" w:cs="宋体"/>
                <w:sz w:val="24"/>
                <w:szCs w:val="24"/>
                <w:highlight w:val="none"/>
                <w:lang w:eastAsia="zh-CN"/>
              </w:rPr>
              <w:t>另有包治期3年</w:t>
            </w:r>
          </w:p>
        </w:tc>
      </w:tr>
      <w:tr w14:paraId="162A0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757" w:type="dxa"/>
            <w:tcBorders>
              <w:top w:val="single" w:color="auto" w:sz="4" w:space="0"/>
              <w:bottom w:val="single" w:color="auto" w:sz="4" w:space="0"/>
              <w:right w:val="single" w:color="auto" w:sz="4" w:space="0"/>
            </w:tcBorders>
            <w:vAlign w:val="center"/>
          </w:tcPr>
          <w:p w14:paraId="2194F331">
            <w:pPr>
              <w:kinsoku/>
              <w:overflowPunct/>
              <w:bidi w:val="0"/>
              <w:adjustRightInd w:val="0"/>
              <w:snapToGrid w:val="0"/>
              <w:spacing w:beforeAutospacing="0" w:afterAutospacing="0" w:line="360" w:lineRule="auto"/>
              <w:jc w:val="center"/>
              <w:rPr>
                <w:rFonts w:ascii="宋体" w:hAnsi="宋体"/>
                <w:color w:val="auto"/>
                <w:sz w:val="24"/>
                <w:highlight w:val="none"/>
              </w:rPr>
            </w:pPr>
            <w:r>
              <w:rPr>
                <w:rFonts w:hint="eastAsia" w:ascii="宋体" w:hAnsi="宋体"/>
                <w:color w:val="auto"/>
                <w:sz w:val="24"/>
                <w:highlight w:val="none"/>
              </w:rPr>
              <w:t>9</w:t>
            </w:r>
          </w:p>
        </w:tc>
        <w:tc>
          <w:tcPr>
            <w:tcW w:w="2234" w:type="dxa"/>
            <w:tcBorders>
              <w:top w:val="single" w:color="auto" w:sz="4" w:space="0"/>
              <w:left w:val="single" w:color="auto" w:sz="4" w:space="0"/>
              <w:bottom w:val="single" w:color="auto" w:sz="4" w:space="0"/>
              <w:right w:val="single" w:color="auto" w:sz="4" w:space="0"/>
            </w:tcBorders>
            <w:vAlign w:val="center"/>
          </w:tcPr>
          <w:p w14:paraId="5C73D742">
            <w:pPr>
              <w:kinsoku/>
              <w:overflowPunct/>
              <w:bidi w:val="0"/>
              <w:spacing w:beforeAutospacing="0" w:afterAutospacing="0"/>
              <w:ind w:right="-140" w:rightChars="-50"/>
              <w:jc w:val="left"/>
              <w:rPr>
                <w:rFonts w:ascii="宋体" w:hAnsi="宋体"/>
                <w:color w:val="auto"/>
                <w:sz w:val="24"/>
                <w:highlight w:val="none"/>
              </w:rPr>
            </w:pPr>
            <w:r>
              <w:rPr>
                <w:rFonts w:hint="eastAsia" w:ascii="宋体" w:hAnsi="宋体"/>
                <w:color w:val="auto"/>
                <w:sz w:val="24"/>
                <w:highlight w:val="none"/>
              </w:rPr>
              <w:t>供应商资格要求</w:t>
            </w:r>
          </w:p>
        </w:tc>
        <w:tc>
          <w:tcPr>
            <w:tcW w:w="5793" w:type="dxa"/>
            <w:tcBorders>
              <w:top w:val="single" w:color="auto" w:sz="4" w:space="0"/>
              <w:left w:val="single" w:color="auto" w:sz="4" w:space="0"/>
              <w:bottom w:val="single" w:color="auto" w:sz="4" w:space="0"/>
            </w:tcBorders>
            <w:vAlign w:val="center"/>
          </w:tcPr>
          <w:p w14:paraId="1288BD90">
            <w:pPr>
              <w:kinsoku/>
              <w:overflowPunct/>
              <w:bidi w:val="0"/>
              <w:spacing w:beforeAutospacing="0" w:afterAutospacing="0"/>
              <w:ind w:right="-140" w:rightChars="-50"/>
              <w:rPr>
                <w:rFonts w:ascii="宋体" w:hAnsi="宋体"/>
                <w:b w:val="0"/>
                <w:bCs w:val="0"/>
                <w:color w:val="auto"/>
                <w:sz w:val="24"/>
                <w:highlight w:val="none"/>
              </w:rPr>
            </w:pPr>
            <w:r>
              <w:rPr>
                <w:rFonts w:hint="eastAsia" w:ascii="宋体" w:hAnsi="宋体"/>
                <w:b w:val="0"/>
                <w:bCs w:val="0"/>
                <w:color w:val="auto"/>
                <w:sz w:val="24"/>
                <w:highlight w:val="none"/>
              </w:rPr>
              <w:t>详见竞争性磋商公告“供应商资格要求”条款</w:t>
            </w:r>
          </w:p>
        </w:tc>
      </w:tr>
      <w:tr w14:paraId="3D076B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57" w:type="dxa"/>
            <w:tcBorders>
              <w:top w:val="single" w:color="auto" w:sz="4" w:space="0"/>
              <w:bottom w:val="single" w:color="auto" w:sz="4" w:space="0"/>
              <w:right w:val="single" w:color="auto" w:sz="4" w:space="0"/>
            </w:tcBorders>
            <w:vAlign w:val="center"/>
          </w:tcPr>
          <w:p w14:paraId="7BBF1C35">
            <w:pPr>
              <w:kinsoku/>
              <w:overflowPunct/>
              <w:bidi w:val="0"/>
              <w:adjustRightInd w:val="0"/>
              <w:snapToGrid w:val="0"/>
              <w:spacing w:beforeAutospacing="0" w:afterAutospacing="0" w:line="360" w:lineRule="auto"/>
              <w:jc w:val="center"/>
              <w:rPr>
                <w:rFonts w:ascii="宋体" w:hAnsi="宋体"/>
                <w:color w:val="auto"/>
                <w:sz w:val="24"/>
                <w:highlight w:val="none"/>
              </w:rPr>
            </w:pPr>
            <w:r>
              <w:rPr>
                <w:rFonts w:hint="eastAsia" w:ascii="宋体" w:hAnsi="宋体"/>
                <w:color w:val="auto"/>
                <w:sz w:val="24"/>
                <w:highlight w:val="none"/>
              </w:rPr>
              <w:t>10</w:t>
            </w:r>
          </w:p>
        </w:tc>
        <w:tc>
          <w:tcPr>
            <w:tcW w:w="2234" w:type="dxa"/>
            <w:tcBorders>
              <w:top w:val="single" w:color="auto" w:sz="4" w:space="0"/>
              <w:left w:val="single" w:color="auto" w:sz="4" w:space="0"/>
              <w:bottom w:val="single" w:color="auto" w:sz="4" w:space="0"/>
              <w:right w:val="single" w:color="auto" w:sz="4" w:space="0"/>
            </w:tcBorders>
            <w:vAlign w:val="center"/>
          </w:tcPr>
          <w:p w14:paraId="3C9D231C">
            <w:pPr>
              <w:kinsoku/>
              <w:overflowPunct/>
              <w:bidi w:val="0"/>
              <w:spacing w:beforeAutospacing="0" w:afterAutospacing="0" w:line="360" w:lineRule="exact"/>
              <w:ind w:right="-143" w:rightChars="-51"/>
              <w:jc w:val="left"/>
              <w:rPr>
                <w:rFonts w:ascii="宋体" w:hAnsi="宋体"/>
                <w:color w:val="auto"/>
                <w:sz w:val="24"/>
                <w:highlight w:val="none"/>
              </w:rPr>
            </w:pPr>
            <w:r>
              <w:rPr>
                <w:rFonts w:hint="eastAsia" w:ascii="宋体" w:hAnsi="宋体" w:cs="宋体"/>
                <w:color w:val="auto"/>
                <w:sz w:val="24"/>
                <w:highlight w:val="none"/>
              </w:rPr>
              <w:t>是否专门面向中小企业、</w:t>
            </w:r>
            <w:r>
              <w:rPr>
                <w:rFonts w:hint="eastAsia" w:ascii="宋体" w:hAnsi="宋体"/>
                <w:color w:val="auto"/>
                <w:sz w:val="24"/>
                <w:highlight w:val="none"/>
              </w:rPr>
              <w:t>监狱企业、残疾人福利性单位</w:t>
            </w:r>
          </w:p>
        </w:tc>
        <w:tc>
          <w:tcPr>
            <w:tcW w:w="5793" w:type="dxa"/>
            <w:tcBorders>
              <w:top w:val="single" w:color="auto" w:sz="4" w:space="0"/>
              <w:left w:val="single" w:color="auto" w:sz="4" w:space="0"/>
              <w:bottom w:val="single" w:color="auto" w:sz="4" w:space="0"/>
            </w:tcBorders>
            <w:vAlign w:val="center"/>
          </w:tcPr>
          <w:p w14:paraId="3702D960">
            <w:pPr>
              <w:kinsoku/>
              <w:overflowPunct/>
              <w:bidi w:val="0"/>
              <w:spacing w:beforeAutospacing="0" w:afterAutospacing="0"/>
              <w:ind w:right="-140" w:rightChars="-50"/>
              <w:jc w:val="left"/>
              <w:rPr>
                <w:rFonts w:ascii="宋体" w:hAnsi="宋体"/>
                <w:b w:val="0"/>
                <w:bCs w:val="0"/>
                <w:color w:val="auto"/>
                <w:sz w:val="24"/>
                <w:highlight w:val="none"/>
              </w:rPr>
            </w:pPr>
            <w:r>
              <w:rPr>
                <w:rFonts w:hint="eastAsia" w:ascii="宋体" w:hAnsi="宋体"/>
                <w:b w:val="0"/>
                <w:bCs w:val="0"/>
                <w:color w:val="auto"/>
                <w:sz w:val="24"/>
                <w:highlight w:val="none"/>
              </w:rPr>
              <w:t>是（所属行业：</w:t>
            </w:r>
            <w:r>
              <w:rPr>
                <w:rFonts w:hint="eastAsia" w:ascii="宋体" w:hAnsi="宋体"/>
                <w:b w:val="0"/>
                <w:bCs w:val="0"/>
                <w:color w:val="auto"/>
                <w:sz w:val="24"/>
                <w:highlight w:val="none"/>
                <w:lang w:val="en-US" w:eastAsia="zh-CN"/>
              </w:rPr>
              <w:t>其他未列明行业</w:t>
            </w:r>
            <w:r>
              <w:rPr>
                <w:rFonts w:hint="eastAsia" w:ascii="宋体" w:hAnsi="宋体"/>
                <w:b w:val="0"/>
                <w:bCs w:val="0"/>
                <w:color w:val="auto"/>
                <w:sz w:val="24"/>
                <w:highlight w:val="none"/>
              </w:rPr>
              <w:t>）</w:t>
            </w:r>
          </w:p>
        </w:tc>
      </w:tr>
      <w:tr w14:paraId="1DA692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57" w:type="dxa"/>
            <w:tcBorders>
              <w:top w:val="single" w:color="auto" w:sz="4" w:space="0"/>
              <w:bottom w:val="single" w:color="auto" w:sz="4" w:space="0"/>
              <w:right w:val="single" w:color="auto" w:sz="4" w:space="0"/>
            </w:tcBorders>
            <w:vAlign w:val="center"/>
          </w:tcPr>
          <w:p w14:paraId="446588F9">
            <w:pPr>
              <w:kinsoku/>
              <w:overflowPunct/>
              <w:bidi w:val="0"/>
              <w:adjustRightInd w:val="0"/>
              <w:snapToGrid w:val="0"/>
              <w:spacing w:beforeAutospacing="0" w:afterAutospacing="0" w:line="360" w:lineRule="auto"/>
              <w:jc w:val="center"/>
              <w:rPr>
                <w:rFonts w:ascii="宋体" w:hAnsi="宋体"/>
                <w:color w:val="auto"/>
                <w:sz w:val="24"/>
                <w:highlight w:val="none"/>
              </w:rPr>
            </w:pPr>
            <w:r>
              <w:rPr>
                <w:rFonts w:hint="eastAsia" w:ascii="宋体" w:hAnsi="宋体"/>
                <w:color w:val="auto"/>
                <w:sz w:val="24"/>
                <w:highlight w:val="none"/>
              </w:rPr>
              <w:t>11</w:t>
            </w:r>
          </w:p>
        </w:tc>
        <w:tc>
          <w:tcPr>
            <w:tcW w:w="2234" w:type="dxa"/>
            <w:tcBorders>
              <w:top w:val="single" w:color="auto" w:sz="4" w:space="0"/>
              <w:left w:val="single" w:color="auto" w:sz="4" w:space="0"/>
              <w:bottom w:val="single" w:color="auto" w:sz="4" w:space="0"/>
              <w:right w:val="single" w:color="auto" w:sz="4" w:space="0"/>
            </w:tcBorders>
            <w:vAlign w:val="center"/>
          </w:tcPr>
          <w:p w14:paraId="2E45A23C">
            <w:pPr>
              <w:kinsoku/>
              <w:overflowPunct/>
              <w:bidi w:val="0"/>
              <w:adjustRightInd w:val="0"/>
              <w:snapToGrid w:val="0"/>
              <w:spacing w:beforeAutospacing="0" w:afterAutospacing="0" w:line="460" w:lineRule="exact"/>
              <w:rPr>
                <w:rFonts w:ascii="宋体" w:hAnsi="宋体" w:cs="宋体"/>
                <w:color w:val="auto"/>
                <w:sz w:val="24"/>
                <w:highlight w:val="none"/>
              </w:rPr>
            </w:pPr>
            <w:r>
              <w:rPr>
                <w:rFonts w:hint="eastAsia" w:ascii="宋体" w:hAnsi="宋体"/>
                <w:color w:val="auto"/>
                <w:sz w:val="24"/>
                <w:highlight w:val="none"/>
              </w:rPr>
              <w:t>磋商</w:t>
            </w:r>
            <w:r>
              <w:rPr>
                <w:rFonts w:ascii="宋体" w:hAnsi="宋体"/>
                <w:color w:val="auto"/>
                <w:sz w:val="24"/>
                <w:highlight w:val="none"/>
              </w:rPr>
              <w:t>有效期</w:t>
            </w:r>
          </w:p>
        </w:tc>
        <w:tc>
          <w:tcPr>
            <w:tcW w:w="5793" w:type="dxa"/>
            <w:tcBorders>
              <w:top w:val="single" w:color="auto" w:sz="4" w:space="0"/>
              <w:left w:val="single" w:color="auto" w:sz="4" w:space="0"/>
              <w:bottom w:val="single" w:color="auto" w:sz="4" w:space="0"/>
            </w:tcBorders>
            <w:vAlign w:val="center"/>
          </w:tcPr>
          <w:p w14:paraId="3F80D884">
            <w:pPr>
              <w:kinsoku/>
              <w:overflowPunct/>
              <w:bidi w:val="0"/>
              <w:spacing w:beforeAutospacing="0" w:afterAutospacing="0"/>
              <w:rPr>
                <w:rFonts w:ascii="宋体" w:hAnsi="宋体"/>
                <w:color w:val="auto"/>
                <w:sz w:val="24"/>
                <w:highlight w:val="none"/>
              </w:rPr>
            </w:pPr>
            <w:r>
              <w:rPr>
                <w:rFonts w:hint="eastAsia" w:ascii="宋体" w:hAnsi="宋体"/>
                <w:color w:val="auto"/>
                <w:sz w:val="24"/>
                <w:highlight w:val="none"/>
              </w:rPr>
              <w:t>60天</w:t>
            </w:r>
          </w:p>
        </w:tc>
      </w:tr>
      <w:tr w14:paraId="57657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757" w:type="dxa"/>
            <w:tcBorders>
              <w:top w:val="single" w:color="auto" w:sz="4" w:space="0"/>
              <w:bottom w:val="single" w:color="auto" w:sz="4" w:space="0"/>
              <w:right w:val="single" w:color="auto" w:sz="4" w:space="0"/>
            </w:tcBorders>
            <w:vAlign w:val="center"/>
          </w:tcPr>
          <w:p w14:paraId="3D261C1F">
            <w:pPr>
              <w:kinsoku/>
              <w:overflowPunct/>
              <w:bidi w:val="0"/>
              <w:adjustRightInd w:val="0"/>
              <w:snapToGrid w:val="0"/>
              <w:spacing w:beforeAutospacing="0" w:afterAutospacing="0" w:line="360" w:lineRule="auto"/>
              <w:jc w:val="center"/>
              <w:rPr>
                <w:rFonts w:ascii="宋体" w:hAnsi="宋体"/>
                <w:color w:val="auto"/>
                <w:sz w:val="24"/>
                <w:highlight w:val="none"/>
              </w:rPr>
            </w:pPr>
            <w:r>
              <w:rPr>
                <w:rFonts w:hint="eastAsia" w:ascii="宋体" w:hAnsi="宋体"/>
                <w:color w:val="auto"/>
                <w:sz w:val="24"/>
                <w:highlight w:val="none"/>
              </w:rPr>
              <w:t>12</w:t>
            </w:r>
          </w:p>
        </w:tc>
        <w:tc>
          <w:tcPr>
            <w:tcW w:w="2234" w:type="dxa"/>
            <w:tcBorders>
              <w:top w:val="single" w:color="auto" w:sz="4" w:space="0"/>
              <w:left w:val="single" w:color="auto" w:sz="4" w:space="0"/>
              <w:bottom w:val="single" w:color="auto" w:sz="4" w:space="0"/>
              <w:right w:val="single" w:color="auto" w:sz="4" w:space="0"/>
            </w:tcBorders>
            <w:vAlign w:val="center"/>
          </w:tcPr>
          <w:p w14:paraId="7F53E2C7">
            <w:pPr>
              <w:kinsoku/>
              <w:overflowPunct/>
              <w:bidi w:val="0"/>
              <w:spacing w:beforeAutospacing="0" w:afterAutospacing="0"/>
              <w:rPr>
                <w:rFonts w:ascii="宋体" w:hAnsi="宋体" w:cs="宋体"/>
                <w:color w:val="auto"/>
                <w:sz w:val="24"/>
                <w:highlight w:val="none"/>
              </w:rPr>
            </w:pPr>
            <w:r>
              <w:rPr>
                <w:rFonts w:hint="eastAsia" w:ascii="宋体" w:hAnsi="宋体"/>
                <w:color w:val="auto"/>
                <w:sz w:val="24"/>
                <w:highlight w:val="none"/>
              </w:rPr>
              <w:t>磋商小组</w:t>
            </w:r>
            <w:r>
              <w:rPr>
                <w:rFonts w:ascii="宋体" w:hAnsi="宋体"/>
                <w:color w:val="auto"/>
                <w:sz w:val="24"/>
                <w:highlight w:val="none"/>
              </w:rPr>
              <w:t>的组建</w:t>
            </w:r>
          </w:p>
        </w:tc>
        <w:tc>
          <w:tcPr>
            <w:tcW w:w="5793" w:type="dxa"/>
            <w:tcBorders>
              <w:top w:val="single" w:color="auto" w:sz="4" w:space="0"/>
              <w:left w:val="single" w:color="auto" w:sz="4" w:space="0"/>
              <w:bottom w:val="single" w:color="auto" w:sz="4" w:space="0"/>
            </w:tcBorders>
          </w:tcPr>
          <w:p w14:paraId="071A4A00">
            <w:pPr>
              <w:kinsoku/>
              <w:overflowPunct/>
              <w:bidi w:val="0"/>
              <w:spacing w:beforeAutospacing="0" w:afterAutospacing="0"/>
              <w:rPr>
                <w:rFonts w:ascii="宋体" w:hAnsi="宋体"/>
                <w:color w:val="auto"/>
                <w:sz w:val="24"/>
                <w:highlight w:val="none"/>
              </w:rPr>
            </w:pPr>
            <w:r>
              <w:rPr>
                <w:rFonts w:hint="eastAsia" w:ascii="宋体" w:hAnsi="宋体" w:eastAsia="宋体" w:cs="Times New Roman"/>
                <w:color w:val="auto"/>
                <w:sz w:val="24"/>
                <w:highlight w:val="none"/>
              </w:rPr>
              <w:t>从湖北省政府采购评审专家管理系统随机抽取</w:t>
            </w:r>
          </w:p>
        </w:tc>
      </w:tr>
      <w:tr w14:paraId="771B7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6" w:hRule="atLeast"/>
          <w:jc w:val="center"/>
        </w:trPr>
        <w:tc>
          <w:tcPr>
            <w:tcW w:w="757" w:type="dxa"/>
            <w:tcBorders>
              <w:top w:val="single" w:color="auto" w:sz="4" w:space="0"/>
              <w:bottom w:val="single" w:color="auto" w:sz="4" w:space="0"/>
              <w:right w:val="single" w:color="auto" w:sz="4" w:space="0"/>
            </w:tcBorders>
            <w:vAlign w:val="center"/>
          </w:tcPr>
          <w:p w14:paraId="771E4924">
            <w:pPr>
              <w:kinsoku/>
              <w:overflowPunct/>
              <w:bidi w:val="0"/>
              <w:adjustRightInd w:val="0"/>
              <w:snapToGrid w:val="0"/>
              <w:spacing w:beforeAutospacing="0" w:afterAutospacing="0"/>
              <w:jc w:val="center"/>
              <w:rPr>
                <w:rFonts w:ascii="宋体" w:hAnsi="宋体"/>
                <w:color w:val="auto"/>
                <w:sz w:val="24"/>
                <w:highlight w:val="none"/>
              </w:rPr>
            </w:pPr>
            <w:r>
              <w:rPr>
                <w:rFonts w:hint="eastAsia" w:ascii="宋体" w:hAnsi="宋体"/>
                <w:color w:val="auto"/>
                <w:sz w:val="24"/>
                <w:highlight w:val="none"/>
              </w:rPr>
              <w:t>13</w:t>
            </w:r>
          </w:p>
        </w:tc>
        <w:tc>
          <w:tcPr>
            <w:tcW w:w="2234" w:type="dxa"/>
            <w:tcBorders>
              <w:top w:val="single" w:color="auto" w:sz="4" w:space="0"/>
              <w:left w:val="single" w:color="auto" w:sz="4" w:space="0"/>
              <w:bottom w:val="single" w:color="auto" w:sz="4" w:space="0"/>
              <w:right w:val="single" w:color="auto" w:sz="4" w:space="0"/>
            </w:tcBorders>
            <w:vAlign w:val="center"/>
          </w:tcPr>
          <w:p w14:paraId="4F342873">
            <w:pPr>
              <w:kinsoku/>
              <w:overflowPunct/>
              <w:bidi w:val="0"/>
              <w:adjustRightInd w:val="0"/>
              <w:snapToGrid w:val="0"/>
              <w:spacing w:beforeAutospacing="0" w:afterAutospacing="0"/>
              <w:jc w:val="left"/>
              <w:rPr>
                <w:rFonts w:ascii="宋体" w:hAnsi="宋体"/>
                <w:color w:val="auto"/>
                <w:sz w:val="24"/>
                <w:highlight w:val="none"/>
              </w:rPr>
            </w:pPr>
            <w:r>
              <w:rPr>
                <w:rFonts w:hint="eastAsia" w:ascii="宋体" w:hAnsi="宋体"/>
                <w:color w:val="auto"/>
                <w:sz w:val="24"/>
                <w:highlight w:val="none"/>
              </w:rPr>
              <w:t>是否授权磋商小组确定成交人</w:t>
            </w:r>
          </w:p>
        </w:tc>
        <w:tc>
          <w:tcPr>
            <w:tcW w:w="5793" w:type="dxa"/>
            <w:tcBorders>
              <w:top w:val="single" w:color="auto" w:sz="4" w:space="0"/>
              <w:left w:val="single" w:color="auto" w:sz="4" w:space="0"/>
              <w:bottom w:val="single" w:color="auto" w:sz="4" w:space="0"/>
            </w:tcBorders>
            <w:vAlign w:val="center"/>
          </w:tcPr>
          <w:p w14:paraId="474B0B28">
            <w:pPr>
              <w:kinsoku/>
              <w:overflowPunct/>
              <w:bidi w:val="0"/>
              <w:adjustRightInd w:val="0"/>
              <w:snapToGrid w:val="0"/>
              <w:spacing w:beforeAutospacing="0" w:afterAutospacing="0" w:line="460" w:lineRule="exact"/>
              <w:rPr>
                <w:rFonts w:ascii="宋体" w:hAnsi="宋体"/>
                <w:color w:val="auto"/>
                <w:sz w:val="24"/>
                <w:highlight w:val="none"/>
              </w:rPr>
            </w:pPr>
            <w:r>
              <w:rPr>
                <w:rFonts w:hint="eastAsia" w:ascii="宋体" w:hAnsi="宋体"/>
                <w:color w:val="auto"/>
                <w:sz w:val="24"/>
                <w:highlight w:val="none"/>
              </w:rPr>
              <w:t>否，推荐的中标候选人数：</w:t>
            </w:r>
            <w:r>
              <w:rPr>
                <w:rFonts w:ascii="宋体" w:hAnsi="宋体"/>
                <w:color w:val="auto"/>
                <w:sz w:val="24"/>
                <w:highlight w:val="none"/>
              </w:rPr>
              <w:t>3</w:t>
            </w:r>
            <w:r>
              <w:rPr>
                <w:rFonts w:hint="eastAsia" w:ascii="宋体" w:hAnsi="宋体"/>
                <w:color w:val="auto"/>
                <w:sz w:val="24"/>
                <w:highlight w:val="none"/>
              </w:rPr>
              <w:t>人</w:t>
            </w:r>
          </w:p>
        </w:tc>
      </w:tr>
    </w:tbl>
    <w:p w14:paraId="4FFD0E5D">
      <w:pPr>
        <w:widowControl/>
        <w:kinsoku/>
        <w:overflowPunct/>
        <w:bidi w:val="0"/>
        <w:spacing w:beforeAutospacing="0" w:afterAutospacing="0"/>
        <w:jc w:val="left"/>
        <w:rPr>
          <w:rFonts w:ascii="宋体" w:hAnsi="宋体"/>
          <w:bCs/>
          <w:color w:val="auto"/>
          <w:sz w:val="24"/>
          <w:highlight w:val="none"/>
        </w:rPr>
      </w:pPr>
      <w:r>
        <w:rPr>
          <w:rFonts w:hint="eastAsia" w:ascii="宋体" w:hAnsi="宋体"/>
          <w:color w:val="auto"/>
          <w:sz w:val="24"/>
          <w:highlight w:val="none"/>
        </w:rPr>
        <w:t>注：本表是对供应商须知的具体补充和修改，如有矛盾，应以本表为准。</w:t>
      </w:r>
    </w:p>
    <w:p w14:paraId="65BEA068">
      <w:pPr>
        <w:kinsoku/>
        <w:overflowPunct/>
        <w:bidi w:val="0"/>
        <w:spacing w:beforeAutospacing="0" w:afterAutospacing="0"/>
        <w:rPr>
          <w:rFonts w:ascii="宋体" w:hAnsi="宋体"/>
          <w:b/>
          <w:color w:val="auto"/>
          <w:sz w:val="30"/>
          <w:szCs w:val="30"/>
          <w:highlight w:val="none"/>
        </w:rPr>
      </w:pPr>
      <w:r>
        <w:rPr>
          <w:rFonts w:ascii="宋体" w:hAnsi="宋体"/>
          <w:b/>
          <w:color w:val="auto"/>
          <w:sz w:val="30"/>
          <w:szCs w:val="30"/>
          <w:highlight w:val="none"/>
        </w:rPr>
        <w:br w:type="page"/>
      </w:r>
    </w:p>
    <w:p w14:paraId="71BEF09C">
      <w:pPr>
        <w:pageBreakBefore w:val="0"/>
        <w:kinsoku/>
        <w:wordWrap/>
        <w:overflowPunct/>
        <w:topLinePunct w:val="0"/>
        <w:autoSpaceDE/>
        <w:autoSpaceDN/>
        <w:bidi w:val="0"/>
        <w:spacing w:beforeAutospacing="0" w:afterAutospacing="0" w:line="360" w:lineRule="auto"/>
        <w:textAlignment w:val="auto"/>
        <w:rPr>
          <w:rFonts w:ascii="宋体" w:hAnsi="宋体"/>
          <w:b/>
          <w:color w:val="auto"/>
          <w:sz w:val="30"/>
          <w:szCs w:val="30"/>
          <w:highlight w:val="none"/>
        </w:rPr>
      </w:pPr>
      <w:r>
        <w:rPr>
          <w:rFonts w:ascii="宋体" w:hAnsi="宋体"/>
          <w:b/>
          <w:color w:val="auto"/>
          <w:sz w:val="30"/>
          <w:szCs w:val="30"/>
          <w:highlight w:val="none"/>
        </w:rPr>
        <w:t>一、总　则</w:t>
      </w:r>
    </w:p>
    <w:p w14:paraId="6534316B">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1.适用范围</w:t>
      </w:r>
    </w:p>
    <w:p w14:paraId="5AD84FD9">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1.1本文件仅适用于本文件中所叙述的货物、服务类政府采购项目。</w:t>
      </w:r>
    </w:p>
    <w:p w14:paraId="49B74669">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2.定义</w:t>
      </w:r>
    </w:p>
    <w:p w14:paraId="2A13934C">
      <w:pPr>
        <w:pStyle w:val="19"/>
        <w:pageBreakBefore w:val="0"/>
        <w:widowControl/>
        <w:kinsoku/>
        <w:wordWrap/>
        <w:overflowPunct/>
        <w:topLinePunct w:val="0"/>
        <w:autoSpaceDE/>
        <w:autoSpaceDN/>
        <w:bidi w:val="0"/>
        <w:spacing w:beforeAutospacing="0" w:afterAutospacing="0" w:line="360" w:lineRule="auto"/>
        <w:textAlignment w:val="auto"/>
        <w:rPr>
          <w:rFonts w:ascii="宋体" w:hAnsi="宋体"/>
          <w:bCs/>
          <w:color w:val="auto"/>
          <w:highlight w:val="none"/>
        </w:rPr>
      </w:pPr>
      <w:r>
        <w:rPr>
          <w:rFonts w:hint="eastAsia" w:ascii="宋体" w:hAnsi="宋体"/>
          <w:bCs/>
          <w:color w:val="auto"/>
          <w:highlight w:val="none"/>
        </w:rPr>
        <w:t>2.1“采购人”是指：</w:t>
      </w:r>
      <w:r>
        <w:rPr>
          <w:rFonts w:hint="eastAsia" w:ascii="宋体" w:hAnsi="宋体" w:cs="宋体"/>
          <w:color w:val="auto"/>
          <w:szCs w:val="24"/>
          <w:highlight w:val="none"/>
          <w:shd w:val="clear" w:color="auto" w:fill="FFFFFF"/>
          <w:lang w:eastAsia="zh-CN"/>
        </w:rPr>
        <w:t>阳新县水利和湖泊局</w:t>
      </w:r>
      <w:r>
        <w:rPr>
          <w:rFonts w:hint="eastAsia" w:ascii="宋体" w:hAnsi="宋体"/>
          <w:bCs/>
          <w:color w:val="auto"/>
          <w:highlight w:val="none"/>
        </w:rPr>
        <w:t>。</w:t>
      </w:r>
    </w:p>
    <w:p w14:paraId="1E286877">
      <w:pPr>
        <w:pageBreakBefore w:val="0"/>
        <w:kinsoku/>
        <w:wordWrap/>
        <w:overflowPunct/>
        <w:topLinePunct w:val="0"/>
        <w:autoSpaceDE/>
        <w:autoSpaceDN/>
        <w:bidi w:val="0"/>
        <w:spacing w:beforeAutospacing="0" w:afterAutospacing="0" w:line="360" w:lineRule="auto"/>
        <w:ind w:left="420" w:hanging="420"/>
        <w:textAlignment w:val="auto"/>
        <w:rPr>
          <w:rFonts w:hint="eastAsia" w:ascii="宋体" w:hAnsi="宋体"/>
          <w:b w:val="0"/>
          <w:bCs/>
          <w:color w:val="auto"/>
          <w:sz w:val="24"/>
          <w:highlight w:val="none"/>
          <w:lang w:eastAsia="zh-CN"/>
        </w:rPr>
      </w:pPr>
      <w:r>
        <w:rPr>
          <w:rFonts w:hint="eastAsia" w:ascii="宋体" w:hAnsi="宋体"/>
          <w:bCs/>
          <w:color w:val="auto"/>
          <w:sz w:val="24"/>
          <w:highlight w:val="none"/>
        </w:rPr>
        <w:t>2.2“监管部门”是指：</w:t>
      </w:r>
      <w:r>
        <w:rPr>
          <w:rFonts w:hint="eastAsia" w:ascii="宋体" w:hAnsi="宋体"/>
          <w:b w:val="0"/>
          <w:bCs/>
          <w:color w:val="auto"/>
          <w:sz w:val="24"/>
          <w:highlight w:val="none"/>
        </w:rPr>
        <w:t>阳新县政府采购办公室</w:t>
      </w:r>
      <w:r>
        <w:rPr>
          <w:rFonts w:hint="eastAsia" w:ascii="宋体" w:hAnsi="宋体"/>
          <w:b w:val="0"/>
          <w:bCs/>
          <w:color w:val="auto"/>
          <w:sz w:val="24"/>
          <w:highlight w:val="none"/>
          <w:lang w:eastAsia="zh-CN"/>
        </w:rPr>
        <w:t>。</w:t>
      </w:r>
    </w:p>
    <w:p w14:paraId="60E8DFFE">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2.3“采购代理机构”是指：</w:t>
      </w:r>
      <w:r>
        <w:rPr>
          <w:rFonts w:hint="eastAsia" w:ascii="宋体" w:hAnsi="宋体"/>
          <w:bCs/>
          <w:color w:val="auto"/>
          <w:sz w:val="24"/>
          <w:highlight w:val="none"/>
          <w:lang w:eastAsia="zh-CN"/>
        </w:rPr>
        <w:t>中禹鑫工程项目管理有限公司</w:t>
      </w:r>
      <w:r>
        <w:rPr>
          <w:rFonts w:hint="eastAsia" w:ascii="宋体" w:hAnsi="宋体"/>
          <w:bCs/>
          <w:color w:val="auto"/>
          <w:sz w:val="24"/>
          <w:highlight w:val="none"/>
        </w:rPr>
        <w:t>。</w:t>
      </w:r>
    </w:p>
    <w:p w14:paraId="61BBC214">
      <w:pPr>
        <w:pStyle w:val="16"/>
        <w:pageBreakBefore w:val="0"/>
        <w:kinsoku/>
        <w:wordWrap/>
        <w:overflowPunct/>
        <w:topLinePunct w:val="0"/>
        <w:autoSpaceDE/>
        <w:autoSpaceDN/>
        <w:bidi w:val="0"/>
        <w:spacing w:beforeAutospacing="0" w:afterAutospacing="0" w:line="360" w:lineRule="auto"/>
        <w:textAlignment w:val="auto"/>
        <w:rPr>
          <w:color w:val="auto"/>
          <w:highlight w:val="none"/>
        </w:rPr>
      </w:pPr>
      <w:r>
        <w:rPr>
          <w:rFonts w:hint="eastAsia" w:ascii="宋体" w:hAnsi="宋体"/>
          <w:bCs/>
          <w:color w:val="auto"/>
          <w:sz w:val="24"/>
          <w:highlight w:val="none"/>
        </w:rPr>
        <w:t>2.4“磋商文件”是指：竞争性磋商文件。</w:t>
      </w:r>
    </w:p>
    <w:p w14:paraId="29A9D508">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2.5“供应商”是指：获得该项目磋商小组确定参加磋商的法人或者其他组织及自然人。如供应商在本次磋商中成交,即成为“成交供应商”。</w:t>
      </w:r>
    </w:p>
    <w:p w14:paraId="383CE0B9">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2.6“工程”是指：与建筑物和构建物新建、改建、扩建无关、单独的装修工程、修缮工程等。</w:t>
      </w:r>
    </w:p>
    <w:p w14:paraId="61C5DC12">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2.6 “服务”是指：成交供应商按本文件规定向采购人提供的所有服务。</w:t>
      </w:r>
    </w:p>
    <w:p w14:paraId="3C9AE5C1">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2.7“响应文件”是指：供应商根据本文件要求编制包含价格、技术、服务和合同草案条款等所有内容的文件。</w:t>
      </w:r>
    </w:p>
    <w:p w14:paraId="57B3FE76">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
          <w:bCs/>
          <w:color w:val="auto"/>
          <w:sz w:val="24"/>
          <w:highlight w:val="none"/>
        </w:rPr>
      </w:pPr>
      <w:r>
        <w:rPr>
          <w:rFonts w:hint="eastAsia" w:ascii="宋体" w:hAnsi="宋体"/>
          <w:bCs/>
          <w:color w:val="auto"/>
          <w:sz w:val="24"/>
          <w:highlight w:val="none"/>
        </w:rPr>
        <w:t>3. 供应商的应具备以下条件,并提供相关证明材料,对于未提供或提供的材料不符合本文件要求的，磋商小组将拒绝其参加磋商。资格证明文件应真实可靠、不得伪造。</w:t>
      </w:r>
      <w:r>
        <w:rPr>
          <w:rFonts w:ascii="宋体" w:hAnsi="宋体"/>
          <w:b/>
          <w:bCs/>
          <w:color w:val="auto"/>
          <w:sz w:val="24"/>
          <w:highlight w:val="none"/>
        </w:rPr>
        <w:t>响应文件中提交的资格证明文件</w:t>
      </w:r>
      <w:r>
        <w:rPr>
          <w:rFonts w:hint="eastAsia" w:ascii="宋体" w:hAnsi="宋体"/>
          <w:b/>
          <w:bCs/>
          <w:color w:val="auto"/>
          <w:sz w:val="24"/>
          <w:highlight w:val="none"/>
        </w:rPr>
        <w:t>均</w:t>
      </w:r>
      <w:r>
        <w:rPr>
          <w:rFonts w:ascii="宋体" w:hAnsi="宋体"/>
          <w:b/>
          <w:bCs/>
          <w:color w:val="auto"/>
          <w:sz w:val="24"/>
          <w:highlight w:val="none"/>
        </w:rPr>
        <w:t>为</w:t>
      </w:r>
      <w:r>
        <w:rPr>
          <w:rFonts w:hint="eastAsia" w:ascii="宋体" w:hAnsi="宋体"/>
          <w:b/>
          <w:bCs/>
          <w:color w:val="auto"/>
          <w:sz w:val="24"/>
          <w:highlight w:val="none"/>
        </w:rPr>
        <w:t>原件电子扫描件且</w:t>
      </w:r>
      <w:r>
        <w:rPr>
          <w:rFonts w:ascii="宋体" w:hAnsi="宋体"/>
          <w:b/>
          <w:bCs/>
          <w:color w:val="auto"/>
          <w:sz w:val="24"/>
          <w:highlight w:val="none"/>
        </w:rPr>
        <w:t>加盖</w:t>
      </w:r>
      <w:r>
        <w:rPr>
          <w:rFonts w:hint="eastAsia" w:ascii="宋体" w:hAnsi="宋体"/>
          <w:b/>
          <w:bCs/>
          <w:color w:val="auto"/>
          <w:sz w:val="24"/>
          <w:highlight w:val="none"/>
        </w:rPr>
        <w:t>签</w:t>
      </w:r>
      <w:r>
        <w:rPr>
          <w:rFonts w:ascii="宋体" w:hAnsi="宋体"/>
          <w:b/>
          <w:bCs/>
          <w:color w:val="auto"/>
          <w:sz w:val="24"/>
          <w:highlight w:val="none"/>
        </w:rPr>
        <w:t>章。</w:t>
      </w:r>
    </w:p>
    <w:p w14:paraId="3FA8A838">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cs="宋体"/>
          <w:color w:val="auto"/>
          <w:highlight w:val="none"/>
          <w:shd w:val="clear" w:color="auto" w:fill="FFFFFF"/>
        </w:rPr>
      </w:pPr>
      <w:r>
        <w:rPr>
          <w:rFonts w:hint="eastAsia" w:ascii="宋体" w:hAnsi="宋体" w:cs="宋体"/>
          <w:color w:val="auto"/>
          <w:highlight w:val="none"/>
          <w:shd w:val="clear" w:color="auto" w:fill="FFFFFF"/>
        </w:rPr>
        <w:t>3.1、满足《中华人民共和国政府采购法》第二十二条规定，即：</w:t>
      </w:r>
    </w:p>
    <w:p w14:paraId="48A391D0">
      <w:pPr>
        <w:pStyle w:val="19"/>
        <w:pageBreakBefore w:val="0"/>
        <w:widowControl/>
        <w:kinsoku/>
        <w:wordWrap/>
        <w:overflowPunct/>
        <w:topLinePunct w:val="0"/>
        <w:autoSpaceDE/>
        <w:autoSpaceDN/>
        <w:bidi w:val="0"/>
        <w:spacing w:beforeAutospacing="0" w:afterAutospacing="0" w:line="360" w:lineRule="auto"/>
        <w:ind w:firstLine="480"/>
        <w:textAlignment w:val="auto"/>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（1）具有独立承担民事责任的能力；</w:t>
      </w:r>
    </w:p>
    <w:p w14:paraId="77E1CA8B">
      <w:pPr>
        <w:pStyle w:val="19"/>
        <w:pageBreakBefore w:val="0"/>
        <w:widowControl/>
        <w:kinsoku/>
        <w:wordWrap/>
        <w:overflowPunct/>
        <w:topLinePunct w:val="0"/>
        <w:autoSpaceDE/>
        <w:autoSpaceDN/>
        <w:bidi w:val="0"/>
        <w:spacing w:beforeAutospacing="0" w:afterAutospacing="0" w:line="360" w:lineRule="auto"/>
        <w:ind w:firstLine="480"/>
        <w:textAlignment w:val="auto"/>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（2）具有良好的商业信誉和健全的财务会计制度；</w:t>
      </w:r>
    </w:p>
    <w:p w14:paraId="0534B420">
      <w:pPr>
        <w:pStyle w:val="19"/>
        <w:pageBreakBefore w:val="0"/>
        <w:widowControl/>
        <w:kinsoku/>
        <w:wordWrap/>
        <w:overflowPunct/>
        <w:topLinePunct w:val="0"/>
        <w:autoSpaceDE/>
        <w:autoSpaceDN/>
        <w:bidi w:val="0"/>
        <w:spacing w:beforeAutospacing="0" w:afterAutospacing="0" w:line="360" w:lineRule="auto"/>
        <w:ind w:firstLine="480"/>
        <w:textAlignment w:val="auto"/>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（3）具有履行合同所必需的设备和专业技术能力；</w:t>
      </w:r>
    </w:p>
    <w:p w14:paraId="787A8D85">
      <w:pPr>
        <w:pStyle w:val="19"/>
        <w:pageBreakBefore w:val="0"/>
        <w:widowControl/>
        <w:kinsoku/>
        <w:wordWrap/>
        <w:overflowPunct/>
        <w:topLinePunct w:val="0"/>
        <w:autoSpaceDE/>
        <w:autoSpaceDN/>
        <w:bidi w:val="0"/>
        <w:spacing w:beforeAutospacing="0" w:afterAutospacing="0" w:line="360" w:lineRule="auto"/>
        <w:ind w:firstLine="480"/>
        <w:textAlignment w:val="auto"/>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（4）有依法缴纳税收和社会保障资金的良好记录；</w:t>
      </w:r>
    </w:p>
    <w:p w14:paraId="1A1C4F4C">
      <w:pPr>
        <w:pStyle w:val="19"/>
        <w:pageBreakBefore w:val="0"/>
        <w:widowControl/>
        <w:kinsoku/>
        <w:wordWrap/>
        <w:overflowPunct/>
        <w:topLinePunct w:val="0"/>
        <w:autoSpaceDE/>
        <w:autoSpaceDN/>
        <w:bidi w:val="0"/>
        <w:spacing w:beforeAutospacing="0" w:afterAutospacing="0" w:line="360" w:lineRule="auto"/>
        <w:ind w:firstLine="480"/>
        <w:textAlignment w:val="auto"/>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（5）参加政府采购活动前三年内，在经营活动中没有重大违法记录；</w:t>
      </w:r>
    </w:p>
    <w:p w14:paraId="0CAF155C">
      <w:pPr>
        <w:pStyle w:val="19"/>
        <w:pageBreakBefore w:val="0"/>
        <w:widowControl/>
        <w:kinsoku/>
        <w:wordWrap/>
        <w:overflowPunct/>
        <w:topLinePunct w:val="0"/>
        <w:autoSpaceDE/>
        <w:autoSpaceDN/>
        <w:bidi w:val="0"/>
        <w:spacing w:beforeAutospacing="0" w:afterAutospacing="0" w:line="360" w:lineRule="auto"/>
        <w:ind w:firstLine="480"/>
        <w:textAlignment w:val="auto"/>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（6）法律、行政法规规定的其他条件。</w:t>
      </w:r>
    </w:p>
    <w:p w14:paraId="658D0ACB">
      <w:pPr>
        <w:pStyle w:val="19"/>
        <w:pageBreakBefore w:val="0"/>
        <w:widowControl/>
        <w:kinsoku/>
        <w:wordWrap/>
        <w:overflowPunct/>
        <w:topLinePunct w:val="0"/>
        <w:autoSpaceDE/>
        <w:autoSpaceDN/>
        <w:bidi w:val="0"/>
        <w:spacing w:beforeAutospacing="0" w:afterAutospacing="0" w:line="360" w:lineRule="auto"/>
        <w:ind w:firstLine="480"/>
        <w:textAlignment w:val="auto"/>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3.2、单位负责人为同一人或者存在直接控股、管理关系的不同投标人，不得参加本项目同一合同项下的政府采购活动。</w:t>
      </w:r>
    </w:p>
    <w:p w14:paraId="44D803AC">
      <w:pPr>
        <w:pStyle w:val="19"/>
        <w:pageBreakBefore w:val="0"/>
        <w:widowControl/>
        <w:kinsoku/>
        <w:wordWrap/>
        <w:overflowPunct/>
        <w:topLinePunct w:val="0"/>
        <w:autoSpaceDE/>
        <w:autoSpaceDN/>
        <w:bidi w:val="0"/>
        <w:spacing w:beforeAutospacing="0" w:afterAutospacing="0" w:line="360" w:lineRule="auto"/>
        <w:ind w:firstLine="480"/>
        <w:textAlignment w:val="auto"/>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3.3、为本采购项目提供整体设计、规范编制或者项目管理、监理、检测等服务的，不得再参加本项目的其他招标采购活动。</w:t>
      </w:r>
    </w:p>
    <w:p w14:paraId="04BAB53D">
      <w:pPr>
        <w:pStyle w:val="19"/>
        <w:pageBreakBefore w:val="0"/>
        <w:widowControl/>
        <w:kinsoku/>
        <w:wordWrap/>
        <w:overflowPunct/>
        <w:topLinePunct w:val="0"/>
        <w:autoSpaceDE/>
        <w:autoSpaceDN/>
        <w:bidi w:val="0"/>
        <w:spacing w:beforeAutospacing="0" w:afterAutospacing="0" w:line="360" w:lineRule="auto"/>
        <w:ind w:firstLine="480"/>
        <w:textAlignment w:val="auto"/>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3.4、未被列入失信被执行人、重大税收违法案件当事人名单，未被列入政府采购严重违法失信行为记录名单。</w:t>
      </w:r>
    </w:p>
    <w:p w14:paraId="3243A2EE">
      <w:pPr>
        <w:pStyle w:val="19"/>
        <w:pageBreakBefore w:val="0"/>
        <w:widowControl/>
        <w:kinsoku/>
        <w:wordWrap/>
        <w:overflowPunct/>
        <w:topLinePunct w:val="0"/>
        <w:autoSpaceDE/>
        <w:autoSpaceDN/>
        <w:bidi w:val="0"/>
        <w:spacing w:beforeAutospacing="0" w:afterAutospacing="0" w:line="360" w:lineRule="auto"/>
        <w:ind w:firstLine="480"/>
        <w:textAlignment w:val="auto"/>
        <w:rPr>
          <w:rFonts w:ascii="宋体" w:hAnsi="宋体" w:cs="宋体"/>
          <w:color w:val="auto"/>
          <w:szCs w:val="24"/>
          <w:highlight w:val="none"/>
          <w:shd w:val="clear" w:color="auto" w:fill="FFFFFF"/>
        </w:rPr>
      </w:pPr>
      <w:r>
        <w:rPr>
          <w:rFonts w:hint="eastAsia" w:ascii="宋体" w:hAnsi="宋体" w:cs="宋体"/>
          <w:color w:val="auto"/>
          <w:szCs w:val="24"/>
          <w:highlight w:val="none"/>
          <w:shd w:val="clear" w:color="auto" w:fill="FFFFFF"/>
        </w:rPr>
        <w:t>3.5、落实政府采购政策需满足的资格要求：本项目专门面向中小企业采购，供应商应为符合《政府采购促进中小企业发展管理办法》（财库〔2020〕46号）规定的中小企业，提供中小企业声明函。</w:t>
      </w:r>
    </w:p>
    <w:p w14:paraId="7F4B448A">
      <w:pPr>
        <w:pStyle w:val="19"/>
        <w:pageBreakBefore w:val="0"/>
        <w:widowControl/>
        <w:kinsoku/>
        <w:wordWrap/>
        <w:overflowPunct/>
        <w:topLinePunct w:val="0"/>
        <w:autoSpaceDE/>
        <w:autoSpaceDN/>
        <w:bidi w:val="0"/>
        <w:spacing w:beforeAutospacing="0" w:afterAutospacing="0" w:line="360" w:lineRule="auto"/>
        <w:ind w:firstLine="480"/>
        <w:textAlignment w:val="auto"/>
        <w:rPr>
          <w:rFonts w:hint="eastAsia" w:ascii="宋体" w:hAnsi="宋体" w:eastAsia="宋体" w:cs="宋体"/>
          <w:color w:val="auto"/>
          <w:szCs w:val="24"/>
          <w:highlight w:val="none"/>
          <w:shd w:val="clear" w:color="auto" w:fill="FFFFFF"/>
          <w:lang w:val="en-US" w:eastAsia="zh-CN"/>
        </w:rPr>
      </w:pPr>
      <w:r>
        <w:rPr>
          <w:rFonts w:hint="eastAsia" w:ascii="宋体" w:hAnsi="宋体" w:cs="宋体"/>
          <w:color w:val="auto"/>
          <w:szCs w:val="24"/>
          <w:highlight w:val="none"/>
          <w:shd w:val="clear" w:color="auto" w:fill="FFFFFF"/>
        </w:rPr>
        <w:t>3.6、本项目的特定资格要求：</w:t>
      </w:r>
      <w:r>
        <w:rPr>
          <w:rFonts w:hint="eastAsia" w:ascii="宋体" w:hAnsi="宋体" w:cs="宋体"/>
          <w:color w:val="auto"/>
          <w:szCs w:val="24"/>
          <w:highlight w:val="none"/>
          <w:shd w:val="clear" w:color="auto" w:fill="FFFFFF"/>
          <w:lang w:val="en-US" w:eastAsia="zh-CN"/>
        </w:rPr>
        <w:t>无</w:t>
      </w:r>
    </w:p>
    <w:p w14:paraId="59CA0EC8">
      <w:pPr>
        <w:pageBreakBefore w:val="0"/>
        <w:kinsoku/>
        <w:wordWrap/>
        <w:overflowPunct/>
        <w:topLinePunct w:val="0"/>
        <w:autoSpaceDE/>
        <w:autoSpaceDN/>
        <w:bidi w:val="0"/>
        <w:spacing w:beforeAutospacing="0" w:afterAutospacing="0" w:line="360" w:lineRule="auto"/>
        <w:ind w:firstLine="480" w:firstLineChars="200"/>
        <w:textAlignment w:val="auto"/>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3.7本文件第一章除上述以外的条款。</w:t>
      </w:r>
    </w:p>
    <w:p w14:paraId="4DD92966">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4. 费用</w:t>
      </w:r>
    </w:p>
    <w:p w14:paraId="454A5F4F">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4.1供应商应自行承担所有与编写和提交响应文件有关的费用，不论磋商结果如何，采购人和采购代理机构在任何情况下无义务和责任承担此类费用。</w:t>
      </w:r>
    </w:p>
    <w:p w14:paraId="3A101B6B">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4.2采购代理服务费</w:t>
      </w:r>
    </w:p>
    <w:p w14:paraId="59B1B8F1">
      <w:pPr>
        <w:pageBreakBefore w:val="0"/>
        <w:kinsoku/>
        <w:wordWrap/>
        <w:overflowPunct/>
        <w:topLinePunct w:val="0"/>
        <w:autoSpaceDE/>
        <w:autoSpaceDN/>
        <w:bidi w:val="0"/>
        <w:spacing w:beforeAutospacing="0" w:afterAutospacing="0" w:line="360" w:lineRule="auto"/>
        <w:ind w:firstLine="480" w:firstLineChars="200"/>
        <w:textAlignment w:val="auto"/>
        <w:rPr>
          <w:rFonts w:hint="eastAsia" w:ascii="宋体" w:hAnsi="宋体"/>
          <w:bCs/>
          <w:color w:val="auto"/>
          <w:sz w:val="24"/>
          <w:highlight w:val="none"/>
          <w:lang w:val="zh-CN"/>
        </w:rPr>
      </w:pPr>
      <w:r>
        <w:rPr>
          <w:rFonts w:hint="eastAsia" w:ascii="宋体" w:hAnsi="宋体"/>
          <w:bCs/>
          <w:color w:val="auto"/>
          <w:sz w:val="24"/>
          <w:highlight w:val="none"/>
          <w:lang w:val="zh-CN"/>
        </w:rPr>
        <w:t>代理服务费参照国家发展与改革委员会办公厅发改办价格【2003】857 号</w:t>
      </w:r>
    </w:p>
    <w:p w14:paraId="09F7FAD4">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lang w:val="zh-CN"/>
        </w:rPr>
      </w:pPr>
      <w:r>
        <w:rPr>
          <w:rFonts w:hint="eastAsia" w:ascii="宋体" w:hAnsi="宋体"/>
          <w:bCs/>
          <w:color w:val="auto"/>
          <w:sz w:val="24"/>
          <w:highlight w:val="none"/>
          <w:lang w:val="zh-CN"/>
        </w:rPr>
        <w:t>文的规定，按国家发展和改革委员发改价格【2011】534 号文规定的费率，向政府采购代理机构支付招标服务费，由中标人支付。</w:t>
      </w:r>
    </w:p>
    <w:p w14:paraId="70B3DFFC">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
          <w:color w:val="auto"/>
          <w:sz w:val="30"/>
          <w:szCs w:val="30"/>
          <w:highlight w:val="none"/>
        </w:rPr>
      </w:pPr>
      <w:r>
        <w:rPr>
          <w:rFonts w:hint="eastAsia" w:ascii="宋体" w:hAnsi="宋体"/>
          <w:b/>
          <w:color w:val="auto"/>
          <w:sz w:val="30"/>
          <w:szCs w:val="30"/>
          <w:highlight w:val="none"/>
        </w:rPr>
        <w:t>二、响应文件的编制</w:t>
      </w:r>
    </w:p>
    <w:p w14:paraId="7DFC5D0E">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bookmarkStart w:id="4" w:name="_Toc19815"/>
      <w:bookmarkStart w:id="5" w:name="_Toc244580128"/>
      <w:bookmarkStart w:id="6" w:name="_Toc232998963"/>
      <w:bookmarkStart w:id="7" w:name="_Toc203800462"/>
      <w:bookmarkStart w:id="8" w:name="_Toc232398876"/>
      <w:bookmarkStart w:id="9" w:name="_Toc358810972"/>
      <w:bookmarkStart w:id="10" w:name="_Toc118467468"/>
      <w:bookmarkStart w:id="11" w:name="_Toc205720376"/>
      <w:bookmarkStart w:id="12" w:name="_Toc239237112"/>
      <w:bookmarkStart w:id="13" w:name="_Toc229363105"/>
      <w:r>
        <w:rPr>
          <w:rFonts w:hint="eastAsia" w:ascii="宋体" w:hAnsi="宋体"/>
          <w:bCs/>
          <w:color w:val="auto"/>
          <w:sz w:val="24"/>
          <w:highlight w:val="none"/>
        </w:rPr>
        <w:t>5. 响应文件编制基本要求</w:t>
      </w:r>
    </w:p>
    <w:p w14:paraId="5D34F03C">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5.1响应文件以及与集中采购机构和采购人就有关磋商的所有来往函电均应使用简体中文。</w:t>
      </w:r>
    </w:p>
    <w:p w14:paraId="219BA7E8">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5.2供应商应认真阅读、并充分理解本文件的全部内容（包括所有的补充、修改内容），承诺并履行本文件中各项条款规定及要求。</w:t>
      </w:r>
    </w:p>
    <w:p w14:paraId="7D5BCDA7">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5.3响应文件应按本文件的全部内容，包括所有的补充通知及附件进行编制。供应商受邀参加本文件多个包磋商的，其响应文件的编制应按每包要求分别上传。</w:t>
      </w:r>
    </w:p>
    <w:p w14:paraId="4367F51B">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5.4如因供应商只填写和提供了本文件要求的部分内容和附件，磋商小组有权拒绝其补充和磋商。</w:t>
      </w:r>
    </w:p>
    <w:p w14:paraId="03693505">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5.5响应文件的组成</w:t>
      </w:r>
    </w:p>
    <w:p w14:paraId="4366B998">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不限于以下内容，应该有的必须提供，如未提供，磋商小组有权拒绝其响应文件：</w:t>
      </w:r>
    </w:p>
    <w:p w14:paraId="4A7C618E">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1）磋商函 (附件1) ；</w:t>
      </w:r>
    </w:p>
    <w:p w14:paraId="3C6F1366">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2）磋商报价表(附件2) ；</w:t>
      </w:r>
    </w:p>
    <w:p w14:paraId="53987A28">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3）资格性符合性检查对照表(附件3)；</w:t>
      </w:r>
    </w:p>
    <w:p w14:paraId="14BC59A4">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4）技术响应、偏离情况说明表(附件4)；</w:t>
      </w:r>
    </w:p>
    <w:p w14:paraId="474F30EC">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5）合同草案条款响应、偏离情况说明表(附件5)；</w:t>
      </w:r>
    </w:p>
    <w:p w14:paraId="42FA3BE1">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6）法人（负责人）代表授权书（附件6）；</w:t>
      </w:r>
    </w:p>
    <w:p w14:paraId="4E0CD7F0">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7）法人或者其他组织的营业执照等证明文件，自然人的身份证明(附件7)；</w:t>
      </w:r>
    </w:p>
    <w:p w14:paraId="5F90FC87">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8）财务状况报告，依法缴纳税收和社会保障资金的相关材料(附件8)；</w:t>
      </w:r>
    </w:p>
    <w:p w14:paraId="108B9397">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9）具备履行合同所必需的设备和专业技术能力的证明材料(附件9)；</w:t>
      </w:r>
    </w:p>
    <w:p w14:paraId="50A0AB04">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10）参加政府采购活动前3年内在经营活动中没有重大违法记录的书面声明(附件10)；</w:t>
      </w:r>
    </w:p>
    <w:p w14:paraId="029F7494">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color w:val="auto"/>
          <w:highlight w:val="none"/>
        </w:rPr>
      </w:pPr>
      <w:r>
        <w:rPr>
          <w:rFonts w:hint="eastAsia" w:ascii="宋体" w:hAnsi="宋体"/>
          <w:bCs/>
          <w:color w:val="auto"/>
          <w:sz w:val="24"/>
          <w:highlight w:val="none"/>
        </w:rPr>
        <w:t>11）未被列入“信用中国”失信被执行人、重大税收违法失信主体、未被列入政府采购严重违法失信行为记录名单(附件11)。</w:t>
      </w:r>
    </w:p>
    <w:p w14:paraId="31340A6B">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1</w:t>
      </w:r>
      <w:r>
        <w:rPr>
          <w:rFonts w:hint="eastAsia" w:ascii="宋体" w:hAnsi="宋体"/>
          <w:bCs/>
          <w:color w:val="auto"/>
          <w:sz w:val="24"/>
          <w:highlight w:val="none"/>
          <w:lang w:val="en-US" w:eastAsia="zh-CN"/>
        </w:rPr>
        <w:t>2</w:t>
      </w:r>
      <w:r>
        <w:rPr>
          <w:rFonts w:hint="eastAsia" w:ascii="宋体" w:hAnsi="宋体"/>
          <w:bCs/>
          <w:color w:val="auto"/>
          <w:sz w:val="24"/>
          <w:highlight w:val="none"/>
        </w:rPr>
        <w:t>）《中小企业声明函》、《残疾人福利性单位声明函》、属于监狱企业的证明文件等（如果有的话）(附件14)。</w:t>
      </w:r>
    </w:p>
    <w:p w14:paraId="5BBF9265">
      <w:pPr>
        <w:pageBreakBefore w:val="0"/>
        <w:kinsoku/>
        <w:wordWrap/>
        <w:overflowPunct/>
        <w:topLinePunct w:val="0"/>
        <w:autoSpaceDE/>
        <w:autoSpaceDN/>
        <w:bidi w:val="0"/>
        <w:spacing w:beforeAutospacing="0" w:afterAutospacing="0" w:line="360" w:lineRule="auto"/>
        <w:ind w:left="364" w:leftChars="130"/>
        <w:textAlignment w:val="auto"/>
        <w:rPr>
          <w:rFonts w:ascii="宋体" w:hAnsi="宋体"/>
          <w:bCs/>
          <w:color w:val="auto"/>
          <w:sz w:val="24"/>
          <w:highlight w:val="none"/>
        </w:rPr>
      </w:pPr>
      <w:r>
        <w:rPr>
          <w:rFonts w:hint="eastAsia" w:ascii="宋体" w:hAnsi="宋体"/>
          <w:b/>
          <w:bCs/>
          <w:color w:val="auto"/>
          <w:sz w:val="24"/>
          <w:highlight w:val="none"/>
        </w:rPr>
        <w:t>本文件要求提供的其他资格证明文件及资料。</w:t>
      </w:r>
    </w:p>
    <w:p w14:paraId="79AC2497">
      <w:pPr>
        <w:pageBreakBefore w:val="0"/>
        <w:numPr>
          <w:ilvl w:val="0"/>
          <w:numId w:val="2"/>
        </w:numPr>
        <w:kinsoku/>
        <w:wordWrap/>
        <w:overflowPunct/>
        <w:topLinePunct w:val="0"/>
        <w:autoSpaceDE/>
        <w:autoSpaceDN/>
        <w:bidi w:val="0"/>
        <w:spacing w:beforeAutospacing="0" w:afterAutospacing="0" w:line="360" w:lineRule="auto"/>
        <w:ind w:left="420" w:hanging="420"/>
        <w:textAlignment w:val="auto"/>
        <w:rPr>
          <w:rFonts w:ascii="宋体" w:hAnsi="宋体"/>
          <w:color w:val="auto"/>
          <w:highlight w:val="none"/>
        </w:rPr>
      </w:pPr>
      <w:r>
        <w:rPr>
          <w:rFonts w:hint="eastAsia" w:ascii="宋体" w:hAnsi="宋体"/>
          <w:bCs/>
          <w:color w:val="auto"/>
          <w:sz w:val="24"/>
          <w:highlight w:val="none"/>
        </w:rPr>
        <w:t>计量单位：除技术要求中另有规定外，本文件所使用的计量单位均应采用国家法定计量单位。</w:t>
      </w:r>
    </w:p>
    <w:p w14:paraId="5280CA83">
      <w:pPr>
        <w:pageBreakBefore w:val="0"/>
        <w:kinsoku/>
        <w:wordWrap/>
        <w:overflowPunct/>
        <w:topLinePunct w:val="0"/>
        <w:autoSpaceDE/>
        <w:autoSpaceDN/>
        <w:bidi w:val="0"/>
        <w:spacing w:beforeAutospacing="0" w:afterAutospacing="0" w:line="360" w:lineRule="auto"/>
        <w:textAlignment w:val="auto"/>
        <w:rPr>
          <w:rFonts w:ascii="宋体" w:hAnsi="宋体"/>
          <w:b/>
          <w:color w:val="auto"/>
          <w:sz w:val="30"/>
          <w:szCs w:val="30"/>
          <w:highlight w:val="none"/>
        </w:rPr>
      </w:pPr>
      <w:r>
        <w:rPr>
          <w:rFonts w:ascii="宋体" w:hAnsi="宋体"/>
          <w:b/>
          <w:color w:val="auto"/>
          <w:sz w:val="30"/>
          <w:szCs w:val="30"/>
          <w:highlight w:val="none"/>
        </w:rPr>
        <w:t>三、响应文件有效期</w:t>
      </w:r>
    </w:p>
    <w:p w14:paraId="7418F50F">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7. 本项目磋商内容自磋商之日算起60日历日内保持有效。磋商结束后，在有效期内供应商不得改变磋商报价、服务期及承诺的全部义务。响应文件有效期比本文件规定短的，磋商小组将视响应文件无效予以拒绝。</w:t>
      </w:r>
    </w:p>
    <w:p w14:paraId="343D0260">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8. 在特殊情况下，在原磋商有效期满之前，采购代理机构可向供应商提出延长磋商有效期的要求。这种要求与答复均应采用书面形式。供应商可以拒绝采购代理机构的要求，但其响应文件在原有效期期满后将不再有效。同意延长磋商有效期的供应商不允许修改其响应文件。</w:t>
      </w:r>
    </w:p>
    <w:p w14:paraId="7A2CB768">
      <w:pPr>
        <w:pageBreakBefore w:val="0"/>
        <w:kinsoku/>
        <w:wordWrap/>
        <w:overflowPunct/>
        <w:topLinePunct w:val="0"/>
        <w:autoSpaceDE/>
        <w:autoSpaceDN/>
        <w:bidi w:val="0"/>
        <w:spacing w:beforeAutospacing="0" w:afterAutospacing="0" w:line="360" w:lineRule="auto"/>
        <w:textAlignment w:val="auto"/>
        <w:rPr>
          <w:rFonts w:ascii="宋体" w:hAnsi="宋体"/>
          <w:b/>
          <w:color w:val="auto"/>
          <w:sz w:val="30"/>
          <w:szCs w:val="30"/>
          <w:highlight w:val="none"/>
        </w:rPr>
      </w:pPr>
      <w:r>
        <w:rPr>
          <w:rFonts w:ascii="宋体" w:hAnsi="宋体"/>
          <w:b/>
          <w:color w:val="auto"/>
          <w:sz w:val="30"/>
          <w:szCs w:val="30"/>
          <w:highlight w:val="none"/>
        </w:rPr>
        <w:t>四、报价要求</w:t>
      </w:r>
    </w:p>
    <w:p w14:paraId="029ABFE1">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9. 报价以人民币报价。</w:t>
      </w:r>
    </w:p>
    <w:p w14:paraId="118A046F">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10. 对于本文件中未列明，而供应商认为必需的费用也需列入总报价。在合同实施时，采购人不予支付成交供应商没有列入的项目费用，并认为此项目的费用已包括在总报价中。</w:t>
      </w:r>
    </w:p>
    <w:p w14:paraId="1898DED9">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11. 成交供应商负责本项目所需的售后服务等全部工作，文件另有规定的除外。</w:t>
      </w:r>
    </w:p>
    <w:p w14:paraId="2F79C339">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12. 供应商要按报价表(统一格式)的内容填写报价及其他事项，并加盖供应商公章和全权代表签章。</w:t>
      </w:r>
    </w:p>
    <w:p w14:paraId="65E89B7B">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13. 各供应商按照磋商文件的要求及磋商文件提供的报价表进行报价，价格应包含满足磋商文件要求的所有服务内容；</w:t>
      </w:r>
    </w:p>
    <w:p w14:paraId="620B190F">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 xml:space="preserve">14. 不接受任何选择报价，只允许有一个报价和一个方案，任何有选择性的报价和方案将不予接受。 </w:t>
      </w:r>
    </w:p>
    <w:p w14:paraId="1131FA52">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15. 磋商报价有算术错误的，磋商小组按以下原则对磋商报价进行修正，修正的价格经供应商书面确认后具有约束力。供应商不接受修正价格的，其磋商无效。</w:t>
      </w:r>
    </w:p>
    <w:p w14:paraId="4716ECAE">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fldChar w:fldCharType="begin"/>
      </w:r>
      <w:r>
        <w:rPr>
          <w:rFonts w:hint="eastAsia" w:ascii="宋体" w:hAnsi="宋体"/>
          <w:bCs/>
          <w:color w:val="auto"/>
          <w:sz w:val="24"/>
          <w:highlight w:val="none"/>
        </w:rPr>
        <w:instrText xml:space="preserve"> = 1 \* GB3 \* MERGEFORMAT </w:instrText>
      </w:r>
      <w:r>
        <w:rPr>
          <w:rFonts w:hint="eastAsia" w:ascii="宋体" w:hAnsi="宋体"/>
          <w:bCs/>
          <w:color w:val="auto"/>
          <w:sz w:val="24"/>
          <w:highlight w:val="none"/>
        </w:rPr>
        <w:fldChar w:fldCharType="separate"/>
      </w:r>
      <w:r>
        <w:rPr>
          <w:rFonts w:hint="eastAsia" w:ascii="宋体" w:hAnsi="宋体"/>
          <w:bCs/>
          <w:color w:val="auto"/>
          <w:sz w:val="24"/>
          <w:highlight w:val="none"/>
        </w:rPr>
        <w:t>①</w:t>
      </w:r>
      <w:r>
        <w:rPr>
          <w:rFonts w:hint="eastAsia" w:ascii="宋体" w:hAnsi="宋体"/>
          <w:bCs/>
          <w:color w:val="auto"/>
          <w:sz w:val="24"/>
          <w:highlight w:val="none"/>
        </w:rPr>
        <w:fldChar w:fldCharType="end"/>
      </w:r>
      <w:r>
        <w:rPr>
          <w:rFonts w:hint="eastAsia" w:ascii="宋体" w:hAnsi="宋体"/>
          <w:bCs/>
          <w:color w:val="auto"/>
          <w:sz w:val="24"/>
          <w:highlight w:val="none"/>
        </w:rPr>
        <w:t>磋商文件中的大写金额与小写金额不一致的，以大写金额为准；</w:t>
      </w:r>
    </w:p>
    <w:p w14:paraId="1089D313">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fldChar w:fldCharType="begin"/>
      </w:r>
      <w:r>
        <w:rPr>
          <w:rFonts w:hint="eastAsia" w:ascii="宋体" w:hAnsi="宋体"/>
          <w:bCs/>
          <w:color w:val="auto"/>
          <w:sz w:val="24"/>
          <w:highlight w:val="none"/>
        </w:rPr>
        <w:instrText xml:space="preserve"> = 2 \* GB3 \* MERGEFORMAT </w:instrText>
      </w:r>
      <w:r>
        <w:rPr>
          <w:rFonts w:hint="eastAsia" w:ascii="宋体" w:hAnsi="宋体"/>
          <w:bCs/>
          <w:color w:val="auto"/>
          <w:sz w:val="24"/>
          <w:highlight w:val="none"/>
        </w:rPr>
        <w:fldChar w:fldCharType="separate"/>
      </w:r>
      <w:r>
        <w:rPr>
          <w:rFonts w:hint="eastAsia" w:ascii="宋体" w:hAnsi="宋体"/>
          <w:bCs/>
          <w:color w:val="auto"/>
          <w:sz w:val="24"/>
          <w:highlight w:val="none"/>
        </w:rPr>
        <w:t>②</w:t>
      </w:r>
      <w:r>
        <w:rPr>
          <w:rFonts w:hint="eastAsia" w:ascii="宋体" w:hAnsi="宋体"/>
          <w:bCs/>
          <w:color w:val="auto"/>
          <w:sz w:val="24"/>
          <w:highlight w:val="none"/>
        </w:rPr>
        <w:fldChar w:fldCharType="end"/>
      </w:r>
      <w:r>
        <w:rPr>
          <w:rFonts w:hint="eastAsia" w:ascii="宋体" w:hAnsi="宋体"/>
          <w:bCs/>
          <w:color w:val="auto"/>
          <w:sz w:val="24"/>
          <w:highlight w:val="none"/>
        </w:rPr>
        <w:t>总价金额与依据单价计算出的结果不一致的，以单价金额为准修正总价，但单价金额小数点有明显错误的除外。</w:t>
      </w:r>
    </w:p>
    <w:p w14:paraId="74492FF1">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16. 超过采购预算价的视为无效报价，最低报价不能作为成交的保证。</w:t>
      </w:r>
    </w:p>
    <w:p w14:paraId="5125E114">
      <w:pPr>
        <w:pageBreakBefore w:val="0"/>
        <w:kinsoku/>
        <w:wordWrap/>
        <w:overflowPunct/>
        <w:topLinePunct w:val="0"/>
        <w:autoSpaceDE/>
        <w:autoSpaceDN/>
        <w:bidi w:val="0"/>
        <w:spacing w:beforeAutospacing="0" w:afterAutospacing="0" w:line="360" w:lineRule="auto"/>
        <w:textAlignment w:val="auto"/>
        <w:rPr>
          <w:rFonts w:ascii="宋体" w:hAnsi="宋体"/>
          <w:b/>
          <w:color w:val="auto"/>
          <w:sz w:val="30"/>
          <w:szCs w:val="30"/>
          <w:highlight w:val="none"/>
        </w:rPr>
      </w:pPr>
      <w:r>
        <w:rPr>
          <w:rFonts w:ascii="宋体" w:hAnsi="宋体"/>
          <w:b/>
          <w:color w:val="auto"/>
          <w:sz w:val="30"/>
          <w:szCs w:val="30"/>
          <w:highlight w:val="none"/>
        </w:rPr>
        <w:t>五、响应文件的</w:t>
      </w:r>
      <w:r>
        <w:rPr>
          <w:rFonts w:hint="eastAsia" w:ascii="宋体" w:hAnsi="宋体"/>
          <w:b/>
          <w:color w:val="auto"/>
          <w:sz w:val="30"/>
          <w:szCs w:val="30"/>
          <w:highlight w:val="none"/>
        </w:rPr>
        <w:t>签署和</w:t>
      </w:r>
      <w:r>
        <w:rPr>
          <w:rFonts w:ascii="宋体" w:hAnsi="宋体"/>
          <w:b/>
          <w:color w:val="auto"/>
          <w:sz w:val="30"/>
          <w:szCs w:val="30"/>
          <w:highlight w:val="none"/>
        </w:rPr>
        <w:t>递交</w:t>
      </w:r>
    </w:p>
    <w:p w14:paraId="58E3450C">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17</w:t>
      </w:r>
      <w:r>
        <w:rPr>
          <w:rFonts w:ascii="宋体" w:hAnsi="宋体"/>
          <w:bCs/>
          <w:color w:val="auto"/>
          <w:sz w:val="24"/>
          <w:highlight w:val="none"/>
        </w:rPr>
        <w:t>. 响应文件的</w:t>
      </w:r>
      <w:r>
        <w:rPr>
          <w:rFonts w:hint="eastAsia" w:ascii="宋体" w:hAnsi="宋体"/>
          <w:bCs/>
          <w:color w:val="auto"/>
          <w:sz w:val="24"/>
          <w:highlight w:val="none"/>
        </w:rPr>
        <w:t>签署</w:t>
      </w:r>
      <w:r>
        <w:rPr>
          <w:rFonts w:ascii="宋体" w:hAnsi="宋体"/>
          <w:bCs/>
          <w:color w:val="auto"/>
          <w:sz w:val="24"/>
          <w:highlight w:val="none"/>
        </w:rPr>
        <w:t>。</w:t>
      </w:r>
    </w:p>
    <w:p w14:paraId="625C9B2E">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17</w:t>
      </w:r>
      <w:r>
        <w:rPr>
          <w:rFonts w:ascii="宋体" w:hAnsi="宋体"/>
          <w:bCs/>
          <w:color w:val="auto"/>
          <w:sz w:val="24"/>
          <w:highlight w:val="none"/>
        </w:rPr>
        <w:t>.</w:t>
      </w:r>
      <w:r>
        <w:rPr>
          <w:rFonts w:hint="eastAsia" w:ascii="宋体" w:hAnsi="宋体"/>
          <w:bCs/>
          <w:color w:val="auto"/>
          <w:sz w:val="24"/>
          <w:highlight w:val="none"/>
        </w:rPr>
        <w:t>1本次采购项目响应文件需在</w:t>
      </w:r>
      <w:r>
        <w:rPr>
          <w:rFonts w:hint="eastAsia" w:ascii="宋体" w:hAnsi="宋体"/>
          <w:bCs/>
          <w:color w:val="auto"/>
          <w:sz w:val="24"/>
          <w:highlight w:val="none"/>
          <w:lang w:eastAsia="zh-CN"/>
        </w:rPr>
        <w:t>采招云政府采购电子交易系统</w:t>
      </w:r>
      <w:r>
        <w:rPr>
          <w:rFonts w:hint="eastAsia" w:ascii="宋体" w:hAnsi="宋体"/>
          <w:bCs/>
          <w:color w:val="auto"/>
          <w:sz w:val="24"/>
          <w:highlight w:val="none"/>
        </w:rPr>
        <w:t>上传一份加密电子响应文件。未按要求提供规定格式响应文件的，将作无效投标处理。</w:t>
      </w:r>
    </w:p>
    <w:p w14:paraId="5F0566FD">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17</w:t>
      </w:r>
      <w:r>
        <w:rPr>
          <w:rFonts w:ascii="宋体" w:hAnsi="宋体"/>
          <w:bCs/>
          <w:color w:val="auto"/>
          <w:sz w:val="24"/>
          <w:highlight w:val="none"/>
        </w:rPr>
        <w:t>.</w:t>
      </w:r>
      <w:r>
        <w:rPr>
          <w:rFonts w:hint="eastAsia" w:ascii="宋体" w:hAnsi="宋体"/>
          <w:bCs/>
          <w:color w:val="auto"/>
          <w:sz w:val="24"/>
          <w:highlight w:val="none"/>
        </w:rPr>
        <w:t>2 响应文件格式文件要求“盖单位章”的地方，供应商应使用 CA 数字证书加盖供应商的单位电子印章；要求“签字”的地方，供应商应使用 CA 数字证书加盖法定代表人的个人电子印章或电子签名章。联合体投标的，响应文件由联合体牵头人按上述规定在要求“盖单位章”的地方加盖联合体牵头人单位电子印章；在要求“签字”的地方加盖联合体牵头人法定代表人的个人电子印章或电子签名章。磋商文件有特别说明的除外，否则按照无效投标处理。</w:t>
      </w:r>
    </w:p>
    <w:p w14:paraId="1101CC42">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17</w:t>
      </w:r>
      <w:r>
        <w:rPr>
          <w:rFonts w:ascii="宋体" w:hAnsi="宋体"/>
          <w:bCs/>
          <w:color w:val="auto"/>
          <w:sz w:val="24"/>
          <w:highlight w:val="none"/>
        </w:rPr>
        <w:t>.</w:t>
      </w:r>
      <w:r>
        <w:rPr>
          <w:rFonts w:hint="eastAsia" w:ascii="宋体" w:hAnsi="宋体"/>
          <w:bCs/>
          <w:color w:val="auto"/>
          <w:sz w:val="24"/>
          <w:highlight w:val="none"/>
        </w:rPr>
        <w:t xml:space="preserve">3 </w:t>
      </w:r>
      <w:r>
        <w:rPr>
          <w:rFonts w:hint="eastAsia" w:ascii="宋体" w:hAnsi="宋体"/>
          <w:bCs/>
          <w:color w:val="auto"/>
          <w:sz w:val="24"/>
          <w:highlight w:val="none"/>
          <w:lang w:eastAsia="zh-CN"/>
        </w:rPr>
        <w:t>采招云政府采购电子交易系统</w:t>
      </w:r>
      <w:r>
        <w:rPr>
          <w:rFonts w:hint="eastAsia" w:ascii="宋体" w:hAnsi="宋体"/>
          <w:bCs/>
          <w:color w:val="auto"/>
          <w:sz w:val="24"/>
          <w:highlight w:val="none"/>
        </w:rPr>
        <w:t>支持响应文件一键签章功能，供应商使用一键签章功能即代表供应商认可响应文件所有盖章页面当前页的内容。</w:t>
      </w:r>
    </w:p>
    <w:p w14:paraId="47C48DFC">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18</w:t>
      </w:r>
      <w:r>
        <w:rPr>
          <w:rFonts w:ascii="宋体" w:hAnsi="宋体"/>
          <w:bCs/>
          <w:color w:val="auto"/>
          <w:sz w:val="24"/>
          <w:highlight w:val="none"/>
        </w:rPr>
        <w:t>. 响应文件的递交</w:t>
      </w:r>
    </w:p>
    <w:p w14:paraId="68FFD9B0">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18.1供应商应当在磋商文件要求的截止时间前，登录</w:t>
      </w:r>
      <w:r>
        <w:rPr>
          <w:rFonts w:hint="eastAsia" w:ascii="宋体" w:hAnsi="宋体"/>
          <w:bCs/>
          <w:color w:val="auto"/>
          <w:sz w:val="24"/>
          <w:highlight w:val="none"/>
          <w:lang w:eastAsia="zh-CN"/>
        </w:rPr>
        <w:t>采招云政府采购电子交易系统</w:t>
      </w:r>
      <w:r>
        <w:rPr>
          <w:rFonts w:hint="eastAsia" w:ascii="宋体" w:hAnsi="宋体"/>
          <w:bCs/>
          <w:color w:val="auto"/>
          <w:sz w:val="24"/>
          <w:highlight w:val="none"/>
        </w:rPr>
        <w:t>，并使用数字证书（CA）登录，选择所投包号进行投标。</w:t>
      </w:r>
    </w:p>
    <w:p w14:paraId="497FDA56">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18.2供应商应按照</w:t>
      </w:r>
      <w:r>
        <w:rPr>
          <w:rFonts w:hint="eastAsia" w:ascii="宋体" w:hAnsi="宋体"/>
          <w:bCs/>
          <w:color w:val="auto"/>
          <w:sz w:val="24"/>
          <w:highlight w:val="none"/>
          <w:lang w:eastAsia="zh-CN"/>
        </w:rPr>
        <w:t>采招云政府采购电子交易系统</w:t>
      </w:r>
      <w:r>
        <w:rPr>
          <w:rFonts w:hint="eastAsia" w:ascii="宋体" w:hAnsi="宋体"/>
          <w:bCs/>
          <w:color w:val="auto"/>
          <w:sz w:val="24"/>
          <w:highlight w:val="none"/>
        </w:rPr>
        <w:t>的要求上传相应的响应内容，合成响应文件，并通过 CA 上传响应文件。如未按照要求对应上传的，采购代理机构、评标委员会可视为其未提供该项的证明文件或响应内容。</w:t>
      </w:r>
    </w:p>
    <w:p w14:paraId="11AC2F54">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18.3如响应文件有分包要求，供应商对响应文件中多个包进行投标的，其电子响应文件的编制应按每包要求分别上传。</w:t>
      </w:r>
    </w:p>
    <w:p w14:paraId="65973C66">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18.4供应商完成响应文件上传后，“</w:t>
      </w:r>
      <w:r>
        <w:rPr>
          <w:rFonts w:hint="eastAsia" w:ascii="宋体" w:hAnsi="宋体"/>
          <w:bCs/>
          <w:color w:val="auto"/>
          <w:sz w:val="24"/>
          <w:highlight w:val="none"/>
          <w:lang w:eastAsia="zh-CN"/>
        </w:rPr>
        <w:t>采招云政府采购电子交易系统</w:t>
      </w:r>
      <w:r>
        <w:rPr>
          <w:rFonts w:hint="eastAsia" w:ascii="宋体" w:hAnsi="宋体"/>
          <w:bCs/>
          <w:color w:val="auto"/>
          <w:sz w:val="24"/>
          <w:highlight w:val="none"/>
        </w:rPr>
        <w:t>”即时向供应商发出电子签收凭证，递交时间以电子签收凭证载明的传输完成时间为准。供应商应充分考虑上传文件时的不可预见因素，响应文件未在磋商文件要求的截止时间前完成上传的，视为逾期送达，采购人和采购代理机构（“</w:t>
      </w:r>
      <w:r>
        <w:rPr>
          <w:rFonts w:hint="eastAsia" w:ascii="宋体" w:hAnsi="宋体"/>
          <w:bCs/>
          <w:color w:val="auto"/>
          <w:sz w:val="24"/>
          <w:highlight w:val="none"/>
          <w:lang w:eastAsia="zh-CN"/>
        </w:rPr>
        <w:t>采招云政府采购电子交易系统</w:t>
      </w:r>
      <w:r>
        <w:rPr>
          <w:rFonts w:hint="eastAsia" w:ascii="宋体" w:hAnsi="宋体"/>
          <w:bCs/>
          <w:color w:val="auto"/>
          <w:sz w:val="24"/>
          <w:highlight w:val="none"/>
        </w:rPr>
        <w:t>”）将拒收。</w:t>
      </w:r>
    </w:p>
    <w:p w14:paraId="40F2C703">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19、供应商未按规定上传响应文件的，其响应无效。</w:t>
      </w:r>
    </w:p>
    <w:p w14:paraId="633D85D3">
      <w:pPr>
        <w:pageBreakBefore w:val="0"/>
        <w:kinsoku/>
        <w:wordWrap/>
        <w:overflowPunct/>
        <w:topLinePunct w:val="0"/>
        <w:autoSpaceDE/>
        <w:autoSpaceDN/>
        <w:bidi w:val="0"/>
        <w:spacing w:beforeAutospacing="0" w:afterAutospacing="0" w:line="360" w:lineRule="auto"/>
        <w:textAlignment w:val="auto"/>
        <w:rPr>
          <w:rFonts w:ascii="宋体" w:hAnsi="宋体"/>
          <w:b/>
          <w:color w:val="auto"/>
          <w:sz w:val="30"/>
          <w:szCs w:val="30"/>
          <w:highlight w:val="none"/>
        </w:rPr>
      </w:pPr>
      <w:r>
        <w:rPr>
          <w:rFonts w:ascii="宋体" w:hAnsi="宋体"/>
          <w:b/>
          <w:color w:val="auto"/>
          <w:sz w:val="30"/>
          <w:szCs w:val="30"/>
          <w:highlight w:val="none"/>
        </w:rPr>
        <w:t>六、磋商小组的组成</w:t>
      </w:r>
    </w:p>
    <w:p w14:paraId="0739E81A">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20.磋商小组成员由采购人代表一名和外聘专家两名及以上（技术、经济、法律等方面）组成，外聘专家从湖北省政府采购专家库中随机抽取。</w:t>
      </w:r>
    </w:p>
    <w:p w14:paraId="779256A1">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20.1磋商小组负责制定磋商文件、确定磋商供应商名单、响应文件的评审、磋商、商务服务评议并评分、根据综合评分情况编写评审报告，协助处理质疑等工作。</w:t>
      </w:r>
    </w:p>
    <w:p w14:paraId="279903C1">
      <w:pPr>
        <w:pageBreakBefore w:val="0"/>
        <w:kinsoku/>
        <w:wordWrap/>
        <w:overflowPunct/>
        <w:topLinePunct w:val="0"/>
        <w:autoSpaceDE/>
        <w:autoSpaceDN/>
        <w:bidi w:val="0"/>
        <w:spacing w:beforeAutospacing="0" w:afterAutospacing="0" w:line="360" w:lineRule="auto"/>
        <w:textAlignment w:val="auto"/>
        <w:rPr>
          <w:rFonts w:ascii="宋体" w:hAnsi="宋体"/>
          <w:b/>
          <w:color w:val="auto"/>
          <w:sz w:val="30"/>
          <w:szCs w:val="30"/>
          <w:highlight w:val="none"/>
        </w:rPr>
      </w:pPr>
      <w:r>
        <w:rPr>
          <w:rFonts w:hint="eastAsia" w:ascii="宋体" w:hAnsi="宋体"/>
          <w:b/>
          <w:color w:val="auto"/>
          <w:sz w:val="30"/>
          <w:szCs w:val="30"/>
          <w:highlight w:val="none"/>
        </w:rPr>
        <w:t>七、磋商的步骤</w:t>
      </w:r>
    </w:p>
    <w:p w14:paraId="6F83D96E">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 xml:space="preserve">21 </w:t>
      </w:r>
      <w:r>
        <w:rPr>
          <w:rFonts w:hint="eastAsia" w:ascii="宋体" w:hAnsi="宋体"/>
          <w:b/>
          <w:color w:val="auto"/>
          <w:sz w:val="24"/>
          <w:highlight w:val="none"/>
        </w:rPr>
        <w:t>供应商授权代表及其项目相关的商务技术人员按要求参加本项目磋商过程</w:t>
      </w:r>
      <w:r>
        <w:rPr>
          <w:rFonts w:hint="eastAsia" w:ascii="宋体" w:hAnsi="宋体"/>
          <w:bCs/>
          <w:color w:val="auto"/>
          <w:sz w:val="24"/>
          <w:highlight w:val="none"/>
        </w:rPr>
        <w:t>。21.1供应商可在能够保证设施设备可靠、互联网畅通的任意地点，通过互联网在线参加磋商，并实时在线关注磋商情况。</w:t>
      </w:r>
    </w:p>
    <w:p w14:paraId="33FE04EA">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21.2采购人、采购代理机构按照磋商文件规定的时间通过交易系统组织磋商，线上解密并开启响应文件。响应文件递交截止时间，供应商不足3家的，不进行磋商。</w:t>
      </w:r>
    </w:p>
    <w:p w14:paraId="459BE898">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21.3特殊情况的处置</w:t>
      </w:r>
    </w:p>
    <w:p w14:paraId="5BCD4D4E">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在磋商过程中出现异常情况，采购人或采购代理机构可以采用采购文件中规定的其他补救措施进行磋商，也可以封存相关数据及信息，暂停开磋商工作，待故障排除后，继续磋商工作。如继续进行影响采购过程公平、公正的，或者可能损害采购人或供应商利益的，经财政部门批准同意后，应当重新开展采购活动。</w:t>
      </w:r>
    </w:p>
    <w:p w14:paraId="4BC35E54">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 xml:space="preserve"> “</w:t>
      </w:r>
      <w:r>
        <w:rPr>
          <w:rFonts w:hint="eastAsia" w:ascii="宋体" w:hAnsi="宋体"/>
          <w:bCs/>
          <w:color w:val="auto"/>
          <w:sz w:val="24"/>
          <w:highlight w:val="none"/>
          <w:lang w:eastAsia="zh-CN"/>
        </w:rPr>
        <w:t>采招云政府采购电子交易系统</w:t>
      </w:r>
      <w:r>
        <w:rPr>
          <w:rFonts w:hint="eastAsia" w:ascii="宋体" w:hAnsi="宋体"/>
          <w:bCs/>
          <w:color w:val="auto"/>
          <w:sz w:val="24"/>
          <w:highlight w:val="none"/>
        </w:rPr>
        <w:t>”异常情况是指下列情形：</w:t>
      </w:r>
    </w:p>
    <w:p w14:paraId="54A1B76B">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（1）系统服务器发生故障，无法访问或无法使用系统；</w:t>
      </w:r>
    </w:p>
    <w:p w14:paraId="1C7239E8">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（2）系统的软件或数据库出现错误，不能进行正常操作；</w:t>
      </w:r>
    </w:p>
    <w:p w14:paraId="07917678">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（3）系统发现有安全漏洞，有潜在的泄密危险；</w:t>
      </w:r>
    </w:p>
    <w:p w14:paraId="37A36D97">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（4）出现断电、断网事故；</w:t>
      </w:r>
    </w:p>
    <w:p w14:paraId="7617ADDE">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（5）其他无法保证政府采购活动正常进行的情形。</w:t>
      </w:r>
    </w:p>
    <w:p w14:paraId="39DE2591">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22 资格性审查</w:t>
      </w:r>
    </w:p>
    <w:p w14:paraId="027EC076">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22.1磋商小组验证各供应商代表或委托授权人的身份。供应商代表或委托授权人身份与响应文件不符的、响应文件 未按要求加盖印章和签字的，磋商小组将拒绝该供应商参加磋商。</w:t>
      </w:r>
    </w:p>
    <w:p w14:paraId="6C96B634">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22.2磋商小组根据磋商文件规定对供应商响应文件的有效性、完整性和响应程度进行审查。审查内容包括供应商资格条件、实质性响应的情况等。未实质性响应磋商文件的响应文件按无效处理，并告知有关供应商。</w:t>
      </w:r>
    </w:p>
    <w:p w14:paraId="1E10D665">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23. 第一轮磋商</w:t>
      </w:r>
    </w:p>
    <w:p w14:paraId="295EB693">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23.1磋商小组将按照签到的顺序决定供应商的磋商顺序，并与单一供应商分别进行磋商。</w:t>
      </w:r>
    </w:p>
    <w:p w14:paraId="58467567">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23.2磋商小组对照磋商文件与供应商的响应文件分别就采购需求、质量和服务等进行磋商，并了解其报价组成情况。磋商中，磋商的任何一方不得透露与竞争性磋商有关的其他供应商的技术资料、价格和其他信息。</w:t>
      </w:r>
    </w:p>
    <w:p w14:paraId="5408C4AB">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23.3 响应文件的澄清和说明</w:t>
      </w:r>
    </w:p>
    <w:p w14:paraId="5E66AC69">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EE80682">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2）磋商小组要求供应商澄清、说明或者更正响应文件应以书面形式作出。供应商的澄清、说明或者更正应当由法定代表人或其授权代表签字或者加盖印章。供应商为自然人的，应当由本人签字并附身份证明。</w:t>
      </w:r>
    </w:p>
    <w:p w14:paraId="5B9085D6">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3）供应商可以对参加竞争性磋商项目的采购需求提出优化建议，并以书面提交磋商小组。</w:t>
      </w:r>
    </w:p>
    <w:p w14:paraId="7D16814A">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24.4磋商小组按磋商文件设定的方法和标准确定供应商符合磋商文件要求的，该供应商即为合格的供应商。</w:t>
      </w:r>
    </w:p>
    <w:p w14:paraId="28A8EE04">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24.5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14:paraId="7DD518BD">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23.6合格的供应商不足三家的，磋商小组、采购人在调整采购需求中的技术、服务要求以及合同草案条款后进行下一轮磋商。否则，本次磋商终止。</w:t>
      </w:r>
    </w:p>
    <w:p w14:paraId="56A247F6">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24.磋商文件修正</w:t>
      </w:r>
    </w:p>
    <w:p w14:paraId="6F8CB124">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24.1磋商小组可根据磋商文件和磋商情况实质性变动采购需求中的技术、服务要求以及合同草案条款，但不得变动磋商文件中的其他内容。对磋商文件作出的实质性变动是磋商文件的有效组成部分。</w:t>
      </w:r>
    </w:p>
    <w:p w14:paraId="5BC964EC">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24.2磋商小组将磋商文件的修改结果以书面形式通知参加磋商的供应商。</w:t>
      </w:r>
    </w:p>
    <w:p w14:paraId="1233E77F">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24.3供应商根据第一轮磋商情况和磋商文件修改书面通知，对原响应文件进行修正，并将修正文件签字（或盖章）后加密上传至</w:t>
      </w:r>
      <w:r>
        <w:rPr>
          <w:rFonts w:hint="eastAsia" w:ascii="宋体" w:hAnsi="宋体"/>
          <w:bCs/>
          <w:color w:val="auto"/>
          <w:sz w:val="24"/>
          <w:highlight w:val="none"/>
          <w:lang w:eastAsia="zh-CN"/>
        </w:rPr>
        <w:t>采招云政府采购电子交易系统</w:t>
      </w:r>
      <w:r>
        <w:rPr>
          <w:rFonts w:hint="eastAsia" w:ascii="宋体" w:hAnsi="宋体"/>
          <w:bCs/>
          <w:color w:val="auto"/>
          <w:sz w:val="24"/>
          <w:highlight w:val="none"/>
        </w:rPr>
        <w:t>。逾时不交的，视同放弃磋商。修正文件与响应文件同具法律效应。</w:t>
      </w:r>
    </w:p>
    <w:p w14:paraId="7E4C5506">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24.4对无法详细描述需求，需要供应商提供设计或者解决方案的项目，磋商小组可以根据采购人对需求确认情况，进行多轮磋商，直至采购人代表最终确认采购需求为止。</w:t>
      </w:r>
    </w:p>
    <w:p w14:paraId="19771DC6">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25. 第二轮磋商</w:t>
      </w:r>
    </w:p>
    <w:p w14:paraId="47323303">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25.1磋商小组就修正后的磋商文件与供应商分别进行磋商。</w:t>
      </w:r>
    </w:p>
    <w:p w14:paraId="015318A7">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25.2第二轮磋商结束后，实质性响应磋商文件及变动后磋商文件要求的供应商超过或不足三家的，按照上一轮磋商程序办理，以此类推。</w:t>
      </w:r>
    </w:p>
    <w:p w14:paraId="3A3BD769">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26. 最后报价</w:t>
      </w:r>
    </w:p>
    <w:p w14:paraId="08D4D552">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26.1磋商小组对磋商文件中能够详细列明采购标的的技术、服务要求的，在磋商结束后，所有继续参加磋商合格的供应商应在规定时间内提交最后报价。</w:t>
      </w:r>
    </w:p>
    <w:p w14:paraId="0862FAEF">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26.2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14:paraId="61FED139">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26.3供应商的报价均超过了政府采购预算或报价未超过采购预算的供应商不足三家的，磋商活动终止。（采用竞争性磋商采购方式采购的政府购买服务项目（含政府和社会资本合作项目），在采购过程中符合要求的供应商（社会资本）只有2家的，竞争性磋商采购活动可以继续进行。）</w:t>
      </w:r>
    </w:p>
    <w:p w14:paraId="4E8CA887">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26.4最后报价文件应加密上传至</w:t>
      </w:r>
      <w:r>
        <w:rPr>
          <w:rFonts w:hint="eastAsia" w:ascii="宋体" w:hAnsi="宋体"/>
          <w:bCs/>
          <w:color w:val="auto"/>
          <w:sz w:val="24"/>
          <w:highlight w:val="none"/>
          <w:lang w:eastAsia="zh-CN"/>
        </w:rPr>
        <w:t>采招云政府采购电子交易系统</w:t>
      </w:r>
      <w:r>
        <w:rPr>
          <w:rFonts w:hint="eastAsia" w:ascii="宋体" w:hAnsi="宋体"/>
          <w:bCs/>
          <w:color w:val="auto"/>
          <w:sz w:val="24"/>
          <w:highlight w:val="none"/>
        </w:rPr>
        <w:t>，并在规定的同一时间内提交。最后报价是供应商响应文件的有效组成部分。</w:t>
      </w:r>
    </w:p>
    <w:p w14:paraId="5E950A65">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26.5在提交最后报价之前，供应商可以根据磋商情况退出磋商。</w:t>
      </w:r>
    </w:p>
    <w:p w14:paraId="616DD240">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27. 综合评议</w:t>
      </w:r>
    </w:p>
    <w:p w14:paraId="5C4E5E21">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27.1 磋商小组将按照磋商文件确定的评审办法对各供应商的响应文件进行商务服务评议和价格评议。</w:t>
      </w:r>
    </w:p>
    <w:p w14:paraId="5D02BC65">
      <w:pPr>
        <w:pageBreakBefore w:val="0"/>
        <w:widowControl/>
        <w:kinsoku/>
        <w:wordWrap/>
        <w:overflowPunct/>
        <w:topLinePunct w:val="0"/>
        <w:autoSpaceDE/>
        <w:autoSpaceDN/>
        <w:bidi w:val="0"/>
        <w:spacing w:beforeAutospacing="0" w:afterAutospacing="0" w:line="360" w:lineRule="auto"/>
        <w:jc w:val="left"/>
        <w:textAlignment w:val="auto"/>
        <w:rPr>
          <w:rFonts w:ascii="宋体" w:hAnsi="宋体"/>
          <w:bCs/>
          <w:color w:val="auto"/>
          <w:sz w:val="24"/>
          <w:highlight w:val="none"/>
        </w:rPr>
      </w:pPr>
      <w:r>
        <w:rPr>
          <w:rFonts w:hint="eastAsia" w:ascii="宋体" w:hAnsi="宋体"/>
          <w:bCs/>
          <w:color w:val="auto"/>
          <w:sz w:val="24"/>
          <w:highlight w:val="none"/>
        </w:rPr>
        <w:t>27.2评审采用综合评分法，具体见“第四章评审办法及评审标准”。</w:t>
      </w:r>
    </w:p>
    <w:p w14:paraId="2CA3EC49">
      <w:pPr>
        <w:pageBreakBefore w:val="0"/>
        <w:numPr>
          <w:ilvl w:val="0"/>
          <w:numId w:val="3"/>
        </w:numPr>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非专门面向中小企业、监狱企业或残疾人福利性单位采购项目价格评议</w:t>
      </w:r>
    </w:p>
    <w:p w14:paraId="3B119C49">
      <w:pPr>
        <w:pStyle w:val="16"/>
        <w:pageBreakBefore w:val="0"/>
        <w:kinsoku/>
        <w:wordWrap/>
        <w:overflowPunct/>
        <w:topLinePunct w:val="0"/>
        <w:autoSpaceDE/>
        <w:autoSpaceDN/>
        <w:bidi w:val="0"/>
        <w:spacing w:beforeAutospacing="0" w:afterAutospacing="0" w:line="360" w:lineRule="auto"/>
        <w:textAlignment w:val="auto"/>
        <w:rPr>
          <w:color w:val="auto"/>
          <w:highlight w:val="none"/>
        </w:rPr>
      </w:pPr>
      <w:r>
        <w:rPr>
          <w:rFonts w:hint="eastAsia" w:ascii="宋体" w:hAnsi="宋体"/>
          <w:bCs/>
          <w:color w:val="auto"/>
          <w:sz w:val="24"/>
          <w:highlight w:val="none"/>
        </w:rPr>
        <w:t>（本项目为专门面向中小微企业采购，不再执行价格评审优惠的扶持政策。）</w:t>
      </w:r>
    </w:p>
    <w:p w14:paraId="45DF4C80">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28.1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14:paraId="49425E1D">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28.2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14:paraId="20D35D66">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28.3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14:paraId="7B8BF218">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28.4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14:paraId="308FF9B5">
      <w:pPr>
        <w:pStyle w:val="16"/>
        <w:pageBreakBefore w:val="0"/>
        <w:kinsoku/>
        <w:wordWrap/>
        <w:overflowPunct/>
        <w:topLinePunct w:val="0"/>
        <w:autoSpaceDE/>
        <w:autoSpaceDN/>
        <w:bidi w:val="0"/>
        <w:spacing w:beforeAutospacing="0" w:afterAutospacing="0" w:line="360" w:lineRule="auto"/>
        <w:textAlignment w:val="auto"/>
        <w:rPr>
          <w:color w:val="auto"/>
          <w:sz w:val="24"/>
          <w:highlight w:val="none"/>
        </w:rPr>
      </w:pPr>
      <w:r>
        <w:rPr>
          <w:rFonts w:hint="eastAsia"/>
          <w:color w:val="auto"/>
          <w:sz w:val="24"/>
          <w:highlight w:val="none"/>
        </w:rPr>
        <w:t>28.5</w:t>
      </w:r>
      <w:r>
        <w:rPr>
          <w:color w:val="auto"/>
          <w:sz w:val="24"/>
          <w:highlight w:val="none"/>
        </w:rPr>
        <w:t>价格分采用低价优先法计算，即满足磋商文件要求且最后报价最低的供应商的价格为磋商基准价，其价格分为满分。其他供应商的价格分计算公式：磋商报价得分=（磋商基准价/最后磋商报价）×价格权值×</w:t>
      </w:r>
      <w:r>
        <w:rPr>
          <w:rFonts w:hint="eastAsia"/>
          <w:color w:val="auto"/>
          <w:sz w:val="24"/>
          <w:highlight w:val="none"/>
          <w:lang w:val="en-US" w:eastAsia="zh-CN"/>
        </w:rPr>
        <w:t>20</w:t>
      </w:r>
      <w:r>
        <w:rPr>
          <w:color w:val="auto"/>
          <w:sz w:val="24"/>
          <w:highlight w:val="none"/>
        </w:rPr>
        <w:t>。</w:t>
      </w:r>
    </w:p>
    <w:p w14:paraId="3B50C22E">
      <w:pPr>
        <w:pStyle w:val="16"/>
        <w:pageBreakBefore w:val="0"/>
        <w:kinsoku/>
        <w:wordWrap/>
        <w:overflowPunct/>
        <w:topLinePunct w:val="0"/>
        <w:autoSpaceDE/>
        <w:autoSpaceDN/>
        <w:bidi w:val="0"/>
        <w:spacing w:beforeAutospacing="0" w:afterAutospacing="0" w:line="360" w:lineRule="auto"/>
        <w:textAlignment w:val="auto"/>
        <w:rPr>
          <w:color w:val="auto"/>
          <w:sz w:val="24"/>
          <w:highlight w:val="none"/>
        </w:rPr>
      </w:pPr>
      <w:r>
        <w:rPr>
          <w:color w:val="auto"/>
          <w:sz w:val="24"/>
          <w:highlight w:val="none"/>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14:paraId="5C29DDDC">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29.磋商小组决定响应文件的响应性只根据响应文件本身的真实无误的内容，而不依据外部的证据，但响应文件有不真实不正确的内容时除外。</w:t>
      </w:r>
    </w:p>
    <w:p w14:paraId="435BFA86">
      <w:pPr>
        <w:pageBreakBefore w:val="0"/>
        <w:kinsoku/>
        <w:wordWrap/>
        <w:overflowPunct/>
        <w:topLinePunct w:val="0"/>
        <w:autoSpaceDE/>
        <w:autoSpaceDN/>
        <w:bidi w:val="0"/>
        <w:spacing w:beforeAutospacing="0" w:afterAutospacing="0" w:line="360" w:lineRule="auto"/>
        <w:textAlignment w:val="auto"/>
        <w:rPr>
          <w:rFonts w:ascii="宋体" w:hAnsi="宋体"/>
          <w:b/>
          <w:color w:val="auto"/>
          <w:sz w:val="30"/>
          <w:szCs w:val="30"/>
          <w:highlight w:val="none"/>
        </w:rPr>
      </w:pPr>
      <w:r>
        <w:rPr>
          <w:rFonts w:ascii="宋体" w:hAnsi="宋体"/>
          <w:b/>
          <w:color w:val="auto"/>
          <w:sz w:val="30"/>
          <w:szCs w:val="30"/>
          <w:highlight w:val="none"/>
        </w:rPr>
        <w:t>八、确定成交供应商</w:t>
      </w:r>
    </w:p>
    <w:p w14:paraId="23DF5C0E">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30.采购人委托磋商小组直接确定成交供应商。</w:t>
      </w:r>
    </w:p>
    <w:p w14:paraId="25E8C768">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31.磋商小组根据综合评分情况，按照评审得分由高到低顺序推荐3名以上成交候选供应商，并编写评审报告。评审得分相同的，按照最终报价由低到高的顺序推荐。评审得分且最后报价相同的，按照技术指标优劣顺序推荐。</w:t>
      </w:r>
    </w:p>
    <w:p w14:paraId="566DD837">
      <w:pPr>
        <w:pageBreakBefore w:val="0"/>
        <w:kinsoku/>
        <w:wordWrap/>
        <w:overflowPunct/>
        <w:topLinePunct w:val="0"/>
        <w:autoSpaceDE/>
        <w:autoSpaceDN/>
        <w:bidi w:val="0"/>
        <w:spacing w:beforeAutospacing="0" w:afterAutospacing="0" w:line="360" w:lineRule="auto"/>
        <w:textAlignment w:val="auto"/>
        <w:rPr>
          <w:rFonts w:ascii="宋体" w:hAnsi="宋体"/>
          <w:b/>
          <w:color w:val="auto"/>
          <w:sz w:val="30"/>
          <w:szCs w:val="30"/>
          <w:highlight w:val="none"/>
        </w:rPr>
      </w:pPr>
      <w:r>
        <w:rPr>
          <w:rFonts w:ascii="宋体" w:hAnsi="宋体"/>
          <w:b/>
          <w:color w:val="auto"/>
          <w:sz w:val="30"/>
          <w:szCs w:val="30"/>
          <w:highlight w:val="none"/>
        </w:rPr>
        <w:t>九、成交公告和质疑</w:t>
      </w:r>
    </w:p>
    <w:p w14:paraId="448831D6">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32.采购代理机构在成交供应商确定后，在财政部门指定的媒体上公告成交结果，同时向成交供应商发出成交通知书。公告期为一个工作日。</w:t>
      </w:r>
    </w:p>
    <w:p w14:paraId="171F78D9">
      <w:pPr>
        <w:pageBreakBefore w:val="0"/>
        <w:kinsoku/>
        <w:wordWrap/>
        <w:overflowPunct/>
        <w:topLinePunct w:val="0"/>
        <w:autoSpaceDE/>
        <w:autoSpaceDN/>
        <w:bidi w:val="0"/>
        <w:spacing w:beforeAutospacing="0" w:afterAutospacing="0" w:line="360" w:lineRule="auto"/>
        <w:ind w:left="420" w:hanging="420"/>
        <w:textAlignment w:val="auto"/>
        <w:rPr>
          <w:rFonts w:ascii="宋体" w:hAnsi="宋体"/>
          <w:bCs/>
          <w:color w:val="auto"/>
          <w:sz w:val="24"/>
          <w:highlight w:val="none"/>
        </w:rPr>
      </w:pPr>
      <w:r>
        <w:rPr>
          <w:rFonts w:hint="eastAsia" w:ascii="宋体" w:hAnsi="宋体"/>
          <w:bCs/>
          <w:color w:val="auto"/>
          <w:sz w:val="24"/>
          <w:highlight w:val="none"/>
        </w:rPr>
        <w:t>33相关供应商对成交结果、磋商过程有询问或质疑的，可在公告期届满之日起七个工作日内，依据政府采购相关规定，向采购人或采购代理机构提出询问或质疑，采购人或采购代理机构将按政府采购询问或质疑程序处理。</w:t>
      </w:r>
    </w:p>
    <w:p w14:paraId="3531C5B0">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33.1询问</w:t>
      </w:r>
    </w:p>
    <w:p w14:paraId="0E2D474F">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（1）供应商对政府采购活动事项有疑问的，可以向采购人、采购代理机构提出询问。</w:t>
      </w:r>
    </w:p>
    <w:p w14:paraId="26A5F39E">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（2）询问可以采取电话、当面询问或书面形式提出。</w:t>
      </w:r>
    </w:p>
    <w:p w14:paraId="35CCEFA9">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3）采购人、采购代理机构在收到供应商询问之日起三个工作日内进行答复，答复的内容仅限于供应商的询问，不得涉及国家秘密和商业秘密，也不得涉及已获取采购文件的供应商名称、数量以及可能影响公平竞争的其他有关情况。</w:t>
      </w:r>
    </w:p>
    <w:p w14:paraId="5D7F01C2">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33.2 质疑</w:t>
      </w:r>
    </w:p>
    <w:p w14:paraId="3EE35B93">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（1）质疑函应当包括下列主要内容：</w:t>
      </w:r>
    </w:p>
    <w:p w14:paraId="3AD23A46">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质疑人的名称、地址、联系人及联系电话等；</w:t>
      </w:r>
    </w:p>
    <w:p w14:paraId="74F760B9">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被质疑人的名称、地址、联系人及联系电话等；</w:t>
      </w:r>
    </w:p>
    <w:p w14:paraId="66F92CFD">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质疑项目名称及编号、质疑事项和明确的请求；</w:t>
      </w:r>
    </w:p>
    <w:p w14:paraId="00300C8D">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质疑事项的事实根据、法律依据及其他必要的证明材料；</w:t>
      </w:r>
    </w:p>
    <w:p w14:paraId="7E4D291A">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提出质疑的日期；</w:t>
      </w:r>
    </w:p>
    <w:p w14:paraId="137306DD">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质疑人的署名及签章（质疑人为自然人的，应当由本人签字；质疑人为法人或者其他组织的，应当由法定代表人或者主要负责人签字盖章并加盖公章）；</w:t>
      </w:r>
    </w:p>
    <w:p w14:paraId="03E205A8">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法人授权委托书（质疑人或法人委托代理人办理质疑事务的，应当提供授权委托书，授权委托书应当载明委托代理的具体权限和事项）。</w:t>
      </w:r>
    </w:p>
    <w:p w14:paraId="06450590">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（2）办理质疑事项的被授权人必须提供本人有效身份证明和法定代表人授权委托书原件。</w:t>
      </w:r>
    </w:p>
    <w:p w14:paraId="35395278">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（3）质疑函应由采购代理机构工作人员办理签收回执确认受理时间。</w:t>
      </w:r>
    </w:p>
    <w:p w14:paraId="34B87C6A">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（4）供应商提出质疑的格式和内容不符合上述要求以及提供的资料和手续不全，采购代理机构可以要求质疑供应商在一定时间内修改补正后再提出质疑，质疑供应商逾期未能修改补正的，视为自动放弃质疑。</w:t>
      </w:r>
    </w:p>
    <w:p w14:paraId="6E235090">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5）没有登记的供应商提出的质疑或逾期提出的质疑，以及对已经开始磋商项目的《磋商文件》进行质疑，采购代理机构将不予受理。已登记但未提交磋商响应文件的供应商，就采购响应截止时间后的采购过程、采购结果提出质疑，将不予受理。</w:t>
      </w:r>
    </w:p>
    <w:p w14:paraId="52C32BE5">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（6）供应商捏造事实、提供虚假材料或者以非法手段取得证明材料进行质疑投诉的，将由财政部门列入不良行为记录名单。</w:t>
      </w:r>
    </w:p>
    <w:p w14:paraId="0937D739">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（三）</w:t>
      </w:r>
      <w:r>
        <w:rPr>
          <w:rFonts w:ascii="宋体" w:hAnsi="宋体"/>
          <w:bCs/>
          <w:color w:val="auto"/>
          <w:sz w:val="24"/>
          <w:highlight w:val="none"/>
        </w:rPr>
        <w:t>供应商在法定质疑期内</w:t>
      </w:r>
      <w:r>
        <w:rPr>
          <w:rFonts w:hint="eastAsia" w:ascii="宋体" w:hAnsi="宋体"/>
          <w:bCs/>
          <w:color w:val="auto"/>
          <w:sz w:val="24"/>
          <w:highlight w:val="none"/>
        </w:rPr>
        <w:t>应当</w:t>
      </w:r>
      <w:r>
        <w:rPr>
          <w:rFonts w:ascii="宋体" w:hAnsi="宋体"/>
          <w:bCs/>
          <w:color w:val="auto"/>
          <w:sz w:val="24"/>
          <w:highlight w:val="none"/>
        </w:rPr>
        <w:t>一次性提出针对同一采购程序环节的质疑。</w:t>
      </w:r>
    </w:p>
    <w:p w14:paraId="5D918EFD">
      <w:pPr>
        <w:pageBreakBefore w:val="0"/>
        <w:kinsoku/>
        <w:wordWrap/>
        <w:overflowPunct/>
        <w:topLinePunct w:val="0"/>
        <w:autoSpaceDE/>
        <w:autoSpaceDN/>
        <w:bidi w:val="0"/>
        <w:spacing w:beforeAutospacing="0" w:afterAutospacing="0" w:line="360" w:lineRule="auto"/>
        <w:textAlignment w:val="auto"/>
        <w:rPr>
          <w:rFonts w:ascii="宋体" w:hAnsi="宋体"/>
          <w:b/>
          <w:color w:val="auto"/>
          <w:sz w:val="30"/>
          <w:szCs w:val="30"/>
          <w:highlight w:val="none"/>
        </w:rPr>
      </w:pPr>
      <w:r>
        <w:rPr>
          <w:rFonts w:ascii="宋体" w:hAnsi="宋体"/>
          <w:b/>
          <w:color w:val="auto"/>
          <w:sz w:val="30"/>
          <w:szCs w:val="30"/>
          <w:highlight w:val="none"/>
        </w:rPr>
        <w:t>十、签订合同</w:t>
      </w:r>
    </w:p>
    <w:p w14:paraId="1532669F">
      <w:pPr>
        <w:pageBreakBefore w:val="0"/>
        <w:kinsoku/>
        <w:wordWrap/>
        <w:overflowPunct/>
        <w:topLinePunct w:val="0"/>
        <w:autoSpaceDE/>
        <w:autoSpaceDN/>
        <w:bidi w:val="0"/>
        <w:spacing w:beforeAutospacing="0" w:afterAutospacing="0" w:line="360" w:lineRule="auto"/>
        <w:ind w:firstLine="480" w:firstLineChars="200"/>
        <w:textAlignment w:val="auto"/>
        <w:rPr>
          <w:rFonts w:ascii="宋体" w:hAnsi="宋体"/>
          <w:color w:val="auto"/>
          <w:sz w:val="24"/>
          <w:szCs w:val="18"/>
          <w:highlight w:val="none"/>
        </w:rPr>
      </w:pPr>
      <w:r>
        <w:rPr>
          <w:rFonts w:hint="eastAsia" w:ascii="宋体" w:hAnsi="宋体"/>
          <w:color w:val="auto"/>
          <w:sz w:val="24"/>
          <w:szCs w:val="18"/>
          <w:highlight w:val="none"/>
        </w:rPr>
        <w:t>34.1</w:t>
      </w:r>
      <w:r>
        <w:rPr>
          <w:rFonts w:ascii="宋体" w:hAnsi="宋体"/>
          <w:color w:val="auto"/>
          <w:sz w:val="24"/>
          <w:szCs w:val="18"/>
          <w:highlight w:val="none"/>
        </w:rPr>
        <w:t>采购人应当自</w:t>
      </w:r>
      <w:r>
        <w:rPr>
          <w:rFonts w:hint="eastAsia" w:ascii="宋体" w:hAnsi="宋体"/>
          <w:color w:val="auto"/>
          <w:sz w:val="24"/>
          <w:szCs w:val="18"/>
          <w:highlight w:val="none"/>
        </w:rPr>
        <w:t>成交</w:t>
      </w:r>
      <w:r>
        <w:rPr>
          <w:rFonts w:ascii="宋体" w:hAnsi="宋体"/>
          <w:color w:val="auto"/>
          <w:sz w:val="24"/>
          <w:szCs w:val="18"/>
          <w:highlight w:val="none"/>
        </w:rPr>
        <w:t>通知书发出之日起30日内，按照</w:t>
      </w:r>
      <w:r>
        <w:rPr>
          <w:rFonts w:hint="eastAsia" w:ascii="宋体" w:hAnsi="宋体"/>
          <w:color w:val="auto"/>
          <w:sz w:val="24"/>
          <w:szCs w:val="18"/>
          <w:highlight w:val="none"/>
        </w:rPr>
        <w:t>采购</w:t>
      </w:r>
      <w:r>
        <w:rPr>
          <w:rFonts w:ascii="宋体" w:hAnsi="宋体"/>
          <w:color w:val="auto"/>
          <w:sz w:val="24"/>
          <w:szCs w:val="18"/>
          <w:highlight w:val="none"/>
        </w:rPr>
        <w:t>文件</w:t>
      </w:r>
      <w:r>
        <w:rPr>
          <w:rFonts w:hint="eastAsia" w:ascii="宋体" w:hAnsi="宋体"/>
          <w:color w:val="auto"/>
          <w:sz w:val="24"/>
          <w:szCs w:val="18"/>
          <w:highlight w:val="none"/>
        </w:rPr>
        <w:t>规定</w:t>
      </w:r>
      <w:r>
        <w:rPr>
          <w:rFonts w:ascii="宋体" w:hAnsi="宋体"/>
          <w:color w:val="auto"/>
          <w:sz w:val="24"/>
          <w:szCs w:val="18"/>
          <w:highlight w:val="none"/>
        </w:rPr>
        <w:t>和</w:t>
      </w:r>
      <w:r>
        <w:rPr>
          <w:rFonts w:hint="eastAsia" w:ascii="宋体" w:hAnsi="宋体"/>
          <w:color w:val="auto"/>
          <w:sz w:val="24"/>
          <w:szCs w:val="18"/>
          <w:highlight w:val="none"/>
        </w:rPr>
        <w:t>成交供应商响应</w:t>
      </w:r>
      <w:r>
        <w:rPr>
          <w:rFonts w:ascii="宋体" w:hAnsi="宋体"/>
          <w:color w:val="auto"/>
          <w:sz w:val="24"/>
          <w:szCs w:val="18"/>
          <w:highlight w:val="none"/>
        </w:rPr>
        <w:t>文件的</w:t>
      </w:r>
      <w:r>
        <w:rPr>
          <w:rFonts w:hint="eastAsia" w:ascii="宋体" w:hAnsi="宋体"/>
          <w:color w:val="auto"/>
          <w:sz w:val="24"/>
          <w:szCs w:val="18"/>
          <w:highlight w:val="none"/>
        </w:rPr>
        <w:t>承诺</w:t>
      </w:r>
      <w:r>
        <w:rPr>
          <w:rFonts w:ascii="宋体" w:hAnsi="宋体"/>
          <w:color w:val="auto"/>
          <w:sz w:val="24"/>
          <w:szCs w:val="18"/>
          <w:highlight w:val="none"/>
        </w:rPr>
        <w:t>，与</w:t>
      </w:r>
      <w:r>
        <w:rPr>
          <w:rFonts w:hint="eastAsia" w:ascii="宋体" w:hAnsi="宋体"/>
          <w:color w:val="auto"/>
          <w:sz w:val="24"/>
          <w:szCs w:val="18"/>
          <w:highlight w:val="none"/>
        </w:rPr>
        <w:t>成交供应商</w:t>
      </w:r>
      <w:r>
        <w:rPr>
          <w:rFonts w:ascii="宋体" w:hAnsi="宋体"/>
          <w:color w:val="auto"/>
          <w:sz w:val="24"/>
          <w:szCs w:val="18"/>
          <w:highlight w:val="none"/>
        </w:rPr>
        <w:t>签订</w:t>
      </w:r>
      <w:r>
        <w:rPr>
          <w:rFonts w:hint="eastAsia" w:ascii="宋体" w:hAnsi="宋体"/>
          <w:color w:val="auto"/>
          <w:sz w:val="24"/>
          <w:szCs w:val="18"/>
          <w:highlight w:val="none"/>
        </w:rPr>
        <w:t>书面</w:t>
      </w:r>
      <w:r>
        <w:rPr>
          <w:rFonts w:ascii="宋体" w:hAnsi="宋体"/>
          <w:color w:val="auto"/>
          <w:sz w:val="24"/>
          <w:szCs w:val="18"/>
          <w:highlight w:val="none"/>
        </w:rPr>
        <w:t>合同。所签订的合同不得对</w:t>
      </w:r>
      <w:r>
        <w:rPr>
          <w:rFonts w:hint="eastAsia" w:ascii="宋体" w:hAnsi="宋体"/>
          <w:color w:val="auto"/>
          <w:sz w:val="24"/>
          <w:szCs w:val="18"/>
          <w:highlight w:val="none"/>
        </w:rPr>
        <w:t>采购</w:t>
      </w:r>
      <w:r>
        <w:rPr>
          <w:rFonts w:ascii="宋体" w:hAnsi="宋体"/>
          <w:color w:val="auto"/>
          <w:sz w:val="24"/>
          <w:szCs w:val="18"/>
          <w:highlight w:val="none"/>
        </w:rPr>
        <w:t>文件确定的事项和</w:t>
      </w:r>
      <w:r>
        <w:rPr>
          <w:rFonts w:hint="eastAsia" w:ascii="宋体" w:hAnsi="宋体"/>
          <w:color w:val="auto"/>
          <w:sz w:val="24"/>
          <w:szCs w:val="18"/>
          <w:highlight w:val="none"/>
        </w:rPr>
        <w:t>成交供应商响应</w:t>
      </w:r>
      <w:r>
        <w:rPr>
          <w:rFonts w:ascii="宋体" w:hAnsi="宋体"/>
          <w:color w:val="auto"/>
          <w:sz w:val="24"/>
          <w:szCs w:val="18"/>
          <w:highlight w:val="none"/>
        </w:rPr>
        <w:t>文件作实质性修改。</w:t>
      </w:r>
    </w:p>
    <w:p w14:paraId="11B62EC0">
      <w:pPr>
        <w:pageBreakBefore w:val="0"/>
        <w:tabs>
          <w:tab w:val="left" w:pos="616"/>
        </w:tabs>
        <w:kinsoku/>
        <w:wordWrap/>
        <w:overflowPunct/>
        <w:topLinePunct w:val="0"/>
        <w:autoSpaceDE/>
        <w:autoSpaceDN/>
        <w:bidi w:val="0"/>
        <w:spacing w:beforeAutospacing="0" w:afterAutospacing="0" w:line="360" w:lineRule="auto"/>
        <w:ind w:firstLine="480" w:firstLineChars="200"/>
        <w:textAlignment w:val="auto"/>
        <w:rPr>
          <w:rFonts w:ascii="宋体" w:hAnsi="宋体"/>
          <w:color w:val="auto"/>
          <w:sz w:val="24"/>
          <w:szCs w:val="18"/>
          <w:highlight w:val="none"/>
        </w:rPr>
      </w:pPr>
      <w:r>
        <w:rPr>
          <w:rFonts w:hint="eastAsia" w:ascii="宋体" w:hAnsi="宋体"/>
          <w:color w:val="auto"/>
          <w:sz w:val="24"/>
          <w:szCs w:val="18"/>
          <w:highlight w:val="none"/>
        </w:rPr>
        <w:t>34.2</w:t>
      </w:r>
      <w:r>
        <w:rPr>
          <w:rFonts w:ascii="Helvetica" w:hAnsi="Helvetica" w:cs="Helvetica"/>
          <w:color w:val="auto"/>
          <w:kern w:val="0"/>
          <w:sz w:val="24"/>
          <w:szCs w:val="22"/>
          <w:highlight w:val="none"/>
        </w:rPr>
        <w:t>采购人不得向</w:t>
      </w:r>
      <w:r>
        <w:rPr>
          <w:rFonts w:hint="eastAsia" w:ascii="宋体" w:hAnsi="宋体"/>
          <w:color w:val="auto"/>
          <w:sz w:val="24"/>
          <w:szCs w:val="18"/>
          <w:highlight w:val="none"/>
        </w:rPr>
        <w:t>成交供应商</w:t>
      </w:r>
      <w:r>
        <w:rPr>
          <w:rFonts w:ascii="Helvetica" w:hAnsi="Helvetica" w:cs="Helvetica"/>
          <w:color w:val="auto"/>
          <w:kern w:val="0"/>
          <w:sz w:val="24"/>
          <w:szCs w:val="22"/>
          <w:highlight w:val="none"/>
        </w:rPr>
        <w:t>提出任何不合理的要求作为签订合同的条件。</w:t>
      </w:r>
    </w:p>
    <w:p w14:paraId="7B508F02">
      <w:pPr>
        <w:pageBreakBefore w:val="0"/>
        <w:tabs>
          <w:tab w:val="left" w:pos="616"/>
        </w:tabs>
        <w:kinsoku/>
        <w:wordWrap/>
        <w:overflowPunct/>
        <w:topLinePunct w:val="0"/>
        <w:autoSpaceDE/>
        <w:autoSpaceDN/>
        <w:bidi w:val="0"/>
        <w:spacing w:beforeAutospacing="0" w:afterAutospacing="0" w:line="360" w:lineRule="auto"/>
        <w:ind w:firstLine="480" w:firstLineChars="200"/>
        <w:textAlignment w:val="auto"/>
        <w:rPr>
          <w:rFonts w:ascii="宋体" w:hAnsi="宋体"/>
          <w:color w:val="auto"/>
          <w:sz w:val="24"/>
          <w:szCs w:val="18"/>
          <w:highlight w:val="none"/>
        </w:rPr>
      </w:pPr>
      <w:r>
        <w:rPr>
          <w:rFonts w:hint="eastAsia" w:ascii="宋体" w:hAnsi="宋体"/>
          <w:color w:val="auto"/>
          <w:sz w:val="24"/>
          <w:szCs w:val="18"/>
          <w:highlight w:val="none"/>
        </w:rPr>
        <w:t>34.3</w:t>
      </w:r>
      <w:r>
        <w:rPr>
          <w:rFonts w:ascii="宋体" w:hAnsi="宋体"/>
          <w:color w:val="auto"/>
          <w:sz w:val="24"/>
          <w:szCs w:val="18"/>
          <w:highlight w:val="none"/>
        </w:rPr>
        <w:t>政府采购合同应当包括采购人与</w:t>
      </w:r>
      <w:r>
        <w:rPr>
          <w:rFonts w:hint="eastAsia" w:ascii="宋体" w:hAnsi="宋体"/>
          <w:color w:val="auto"/>
          <w:sz w:val="24"/>
          <w:szCs w:val="18"/>
          <w:highlight w:val="none"/>
        </w:rPr>
        <w:t>成交供应商</w:t>
      </w:r>
      <w:r>
        <w:rPr>
          <w:rFonts w:ascii="宋体" w:hAnsi="宋体"/>
          <w:color w:val="auto"/>
          <w:sz w:val="24"/>
          <w:szCs w:val="18"/>
          <w:highlight w:val="none"/>
        </w:rPr>
        <w:t>的名称和住所、标的、数量、质量、价款或者报酬、履行期限及地点和方式、验收要求、违约责任、解决争议的方法等内容。</w:t>
      </w:r>
    </w:p>
    <w:p w14:paraId="645AA923">
      <w:pPr>
        <w:pageBreakBefore w:val="0"/>
        <w:tabs>
          <w:tab w:val="left" w:pos="616"/>
        </w:tabs>
        <w:kinsoku/>
        <w:wordWrap/>
        <w:overflowPunct/>
        <w:topLinePunct w:val="0"/>
        <w:autoSpaceDE/>
        <w:autoSpaceDN/>
        <w:bidi w:val="0"/>
        <w:spacing w:beforeAutospacing="0" w:afterAutospacing="0" w:line="360" w:lineRule="auto"/>
        <w:ind w:firstLine="480" w:firstLineChars="200"/>
        <w:textAlignment w:val="auto"/>
        <w:rPr>
          <w:rFonts w:ascii="宋体" w:hAnsi="宋体"/>
          <w:color w:val="auto"/>
          <w:sz w:val="24"/>
          <w:szCs w:val="18"/>
          <w:highlight w:val="none"/>
        </w:rPr>
      </w:pPr>
      <w:r>
        <w:rPr>
          <w:rFonts w:hint="eastAsia" w:ascii="宋体" w:hAnsi="宋体"/>
          <w:color w:val="auto"/>
          <w:sz w:val="24"/>
          <w:szCs w:val="18"/>
          <w:highlight w:val="none"/>
        </w:rPr>
        <w:t>34.4</w:t>
      </w:r>
      <w:r>
        <w:rPr>
          <w:rFonts w:ascii="Helvetica" w:hAnsi="Helvetica" w:cs="Helvetica"/>
          <w:color w:val="auto"/>
          <w:kern w:val="0"/>
          <w:sz w:val="24"/>
          <w:szCs w:val="22"/>
          <w:highlight w:val="none"/>
        </w:rPr>
        <w:t>采购人与</w:t>
      </w:r>
      <w:r>
        <w:rPr>
          <w:rFonts w:hint="eastAsia" w:ascii="宋体" w:hAnsi="宋体"/>
          <w:color w:val="auto"/>
          <w:sz w:val="24"/>
          <w:szCs w:val="18"/>
          <w:highlight w:val="none"/>
        </w:rPr>
        <w:t>成交供应商</w:t>
      </w:r>
      <w:r>
        <w:rPr>
          <w:rFonts w:ascii="Helvetica" w:hAnsi="Helvetica" w:cs="Helvetica"/>
          <w:color w:val="auto"/>
          <w:kern w:val="0"/>
          <w:sz w:val="24"/>
          <w:szCs w:val="22"/>
          <w:highlight w:val="none"/>
        </w:rPr>
        <w:t>应当根据合同的约定依法履行合同义务。政府采购合同的履行、违约责任和解决争议的方法等适用《中华人民共和国合同法》。</w:t>
      </w:r>
    </w:p>
    <w:p w14:paraId="0D8ECDD9">
      <w:pPr>
        <w:pageBreakBefore w:val="0"/>
        <w:tabs>
          <w:tab w:val="left" w:pos="616"/>
        </w:tabs>
        <w:kinsoku/>
        <w:wordWrap/>
        <w:overflowPunct/>
        <w:topLinePunct w:val="0"/>
        <w:autoSpaceDE/>
        <w:autoSpaceDN/>
        <w:bidi w:val="0"/>
        <w:spacing w:beforeAutospacing="0" w:afterAutospacing="0" w:line="360" w:lineRule="auto"/>
        <w:ind w:firstLine="480" w:firstLineChars="200"/>
        <w:textAlignment w:val="auto"/>
        <w:rPr>
          <w:rFonts w:ascii="宋体" w:hAnsi="宋体"/>
          <w:color w:val="auto"/>
          <w:sz w:val="24"/>
          <w:szCs w:val="18"/>
          <w:highlight w:val="none"/>
        </w:rPr>
      </w:pPr>
      <w:r>
        <w:rPr>
          <w:rFonts w:hint="eastAsia" w:ascii="宋体" w:hAnsi="宋体"/>
          <w:color w:val="auto"/>
          <w:sz w:val="24"/>
          <w:szCs w:val="18"/>
          <w:highlight w:val="none"/>
        </w:rPr>
        <w:t>34.5采购人应当自政府采购合同签订之日起2个工作日内，将政府采购合同在省级以上人民政府财政部门指定的媒体上公告，但政府采购合同中涉及国家秘密、商业秘密的内容除外。</w:t>
      </w:r>
    </w:p>
    <w:p w14:paraId="0E1696F3">
      <w:pPr>
        <w:pageBreakBefore w:val="0"/>
        <w:tabs>
          <w:tab w:val="left" w:pos="616"/>
        </w:tabs>
        <w:kinsoku/>
        <w:wordWrap/>
        <w:overflowPunct/>
        <w:topLinePunct w:val="0"/>
        <w:autoSpaceDE/>
        <w:autoSpaceDN/>
        <w:bidi w:val="0"/>
        <w:spacing w:beforeAutospacing="0" w:afterAutospacing="0" w:line="360" w:lineRule="auto"/>
        <w:ind w:firstLine="480" w:firstLineChars="200"/>
        <w:textAlignment w:val="auto"/>
        <w:rPr>
          <w:rFonts w:ascii="Helvetica" w:hAnsi="Helvetica" w:cs="Helvetica"/>
          <w:color w:val="auto"/>
          <w:kern w:val="0"/>
          <w:highlight w:val="none"/>
        </w:rPr>
      </w:pPr>
      <w:r>
        <w:rPr>
          <w:rFonts w:hint="eastAsia" w:ascii="宋体" w:hAnsi="宋体"/>
          <w:color w:val="auto"/>
          <w:sz w:val="24"/>
          <w:szCs w:val="18"/>
          <w:highlight w:val="none"/>
        </w:rPr>
        <w:t>34.6</w:t>
      </w:r>
      <w:r>
        <w:rPr>
          <w:rFonts w:ascii="Helvetica" w:hAnsi="Helvetica" w:cs="Helvetica"/>
          <w:color w:val="auto"/>
          <w:kern w:val="0"/>
          <w:sz w:val="24"/>
          <w:szCs w:val="22"/>
          <w:highlight w:val="none"/>
        </w:rPr>
        <w:t>采购人应当加强对</w:t>
      </w:r>
      <w:r>
        <w:rPr>
          <w:rFonts w:hint="eastAsia" w:ascii="宋体" w:hAnsi="宋体"/>
          <w:color w:val="auto"/>
          <w:sz w:val="24"/>
          <w:szCs w:val="18"/>
          <w:highlight w:val="none"/>
        </w:rPr>
        <w:t>成交供应商</w:t>
      </w:r>
      <w:r>
        <w:rPr>
          <w:rFonts w:ascii="Helvetica" w:hAnsi="Helvetica" w:cs="Helvetica"/>
          <w:color w:val="auto"/>
          <w:kern w:val="0"/>
          <w:sz w:val="24"/>
          <w:szCs w:val="22"/>
          <w:highlight w:val="none"/>
        </w:rPr>
        <w:t>的履约管理，并按照采购合同约定，及时向</w:t>
      </w:r>
      <w:r>
        <w:rPr>
          <w:rFonts w:hint="eastAsia" w:ascii="宋体" w:hAnsi="宋体"/>
          <w:color w:val="auto"/>
          <w:sz w:val="24"/>
          <w:szCs w:val="18"/>
          <w:highlight w:val="none"/>
        </w:rPr>
        <w:t>成交供应商</w:t>
      </w:r>
      <w:r>
        <w:rPr>
          <w:rFonts w:ascii="Helvetica" w:hAnsi="Helvetica" w:cs="Helvetica"/>
          <w:color w:val="auto"/>
          <w:kern w:val="0"/>
          <w:sz w:val="24"/>
          <w:szCs w:val="22"/>
          <w:highlight w:val="none"/>
        </w:rPr>
        <w:t>支付采购资金。对于</w:t>
      </w:r>
      <w:r>
        <w:rPr>
          <w:rFonts w:hint="eastAsia" w:ascii="宋体" w:hAnsi="宋体"/>
          <w:color w:val="auto"/>
          <w:sz w:val="24"/>
          <w:szCs w:val="18"/>
          <w:highlight w:val="none"/>
        </w:rPr>
        <w:t>成交供应商</w:t>
      </w:r>
      <w:r>
        <w:rPr>
          <w:rFonts w:ascii="Helvetica" w:hAnsi="Helvetica" w:cs="Helvetica"/>
          <w:color w:val="auto"/>
          <w:kern w:val="0"/>
          <w:sz w:val="24"/>
          <w:szCs w:val="22"/>
          <w:highlight w:val="none"/>
        </w:rPr>
        <w:t>违反采购合同约定的行为，采购人应当及时处理，依法追究其违约责任。</w:t>
      </w:r>
    </w:p>
    <w:p w14:paraId="334C635F">
      <w:pPr>
        <w:pageBreakBefore w:val="0"/>
        <w:kinsoku/>
        <w:wordWrap/>
        <w:overflowPunct/>
        <w:topLinePunct w:val="0"/>
        <w:autoSpaceDE/>
        <w:autoSpaceDN/>
        <w:bidi w:val="0"/>
        <w:spacing w:beforeAutospacing="0" w:afterAutospacing="0" w:line="360" w:lineRule="auto"/>
        <w:textAlignment w:val="auto"/>
        <w:rPr>
          <w:rFonts w:ascii="宋体" w:hAnsi="宋体"/>
          <w:b/>
          <w:color w:val="auto"/>
          <w:sz w:val="30"/>
          <w:szCs w:val="30"/>
          <w:highlight w:val="none"/>
        </w:rPr>
      </w:pPr>
      <w:r>
        <w:rPr>
          <w:rFonts w:ascii="宋体" w:hAnsi="宋体"/>
          <w:b/>
          <w:color w:val="auto"/>
          <w:sz w:val="30"/>
          <w:szCs w:val="30"/>
          <w:highlight w:val="none"/>
        </w:rPr>
        <w:t>十一、付款方式</w:t>
      </w:r>
    </w:p>
    <w:p w14:paraId="1B704966">
      <w:pPr>
        <w:pageBreakBefore w:val="0"/>
        <w:kinsoku/>
        <w:wordWrap/>
        <w:overflowPunct/>
        <w:topLinePunct w:val="0"/>
        <w:autoSpaceDE/>
        <w:autoSpaceDN/>
        <w:bidi w:val="0"/>
        <w:spacing w:beforeAutospacing="0" w:afterAutospacing="0" w:line="360" w:lineRule="auto"/>
        <w:textAlignment w:val="auto"/>
        <w:rPr>
          <w:rFonts w:ascii="宋体" w:hAnsi="宋体"/>
          <w:bCs/>
          <w:color w:val="auto"/>
          <w:sz w:val="24"/>
          <w:highlight w:val="none"/>
        </w:rPr>
      </w:pPr>
      <w:r>
        <w:rPr>
          <w:rFonts w:hint="eastAsia" w:ascii="宋体" w:hAnsi="宋体"/>
          <w:bCs/>
          <w:color w:val="auto"/>
          <w:sz w:val="24"/>
          <w:highlight w:val="none"/>
        </w:rPr>
        <w:t>35.付款方式：</w:t>
      </w:r>
      <w:bookmarkStart w:id="14" w:name="_Toc30869"/>
      <w:r>
        <w:rPr>
          <w:rFonts w:hint="eastAsia" w:ascii="宋体" w:hAnsi="宋体"/>
          <w:bCs/>
          <w:color w:val="auto"/>
          <w:sz w:val="24"/>
          <w:highlight w:val="none"/>
        </w:rPr>
        <w:t>详见第三章商务条款。</w:t>
      </w:r>
    </w:p>
    <w:p w14:paraId="3FE69D41">
      <w:pPr>
        <w:pageBreakBefore w:val="0"/>
        <w:kinsoku/>
        <w:wordWrap/>
        <w:overflowPunct/>
        <w:topLinePunct w:val="0"/>
        <w:autoSpaceDE/>
        <w:autoSpaceDN/>
        <w:bidi w:val="0"/>
        <w:spacing w:beforeAutospacing="0" w:afterAutospacing="0" w:line="360" w:lineRule="auto"/>
        <w:textAlignment w:val="auto"/>
        <w:rPr>
          <w:rFonts w:ascii="宋体" w:hAnsi="宋体"/>
          <w:b/>
          <w:color w:val="auto"/>
          <w:sz w:val="30"/>
          <w:szCs w:val="30"/>
          <w:highlight w:val="none"/>
        </w:rPr>
      </w:pPr>
      <w:r>
        <w:rPr>
          <w:rFonts w:ascii="宋体" w:hAnsi="宋体"/>
          <w:b/>
          <w:color w:val="auto"/>
          <w:sz w:val="30"/>
          <w:szCs w:val="30"/>
          <w:highlight w:val="none"/>
        </w:rPr>
        <w:t>十二、适用法律</w:t>
      </w:r>
    </w:p>
    <w:p w14:paraId="658B4607">
      <w:pPr>
        <w:pageBreakBefore w:val="0"/>
        <w:kinsoku/>
        <w:wordWrap/>
        <w:overflowPunct/>
        <w:topLinePunct w:val="0"/>
        <w:autoSpaceDE/>
        <w:autoSpaceDN/>
        <w:bidi w:val="0"/>
        <w:adjustRightInd w:val="0"/>
        <w:snapToGrid w:val="0"/>
        <w:spacing w:beforeAutospacing="0" w:afterAutospacing="0" w:line="360" w:lineRule="auto"/>
        <w:ind w:left="360" w:hanging="360" w:hangingChars="150"/>
        <w:textAlignment w:val="auto"/>
        <w:rPr>
          <w:rFonts w:ascii="宋体" w:hAnsi="宋体"/>
          <w:bCs/>
          <w:color w:val="auto"/>
          <w:sz w:val="24"/>
          <w:highlight w:val="none"/>
        </w:rPr>
      </w:pPr>
      <w:r>
        <w:rPr>
          <w:rFonts w:hint="eastAsia" w:ascii="宋体" w:hAnsi="宋体"/>
          <w:bCs/>
          <w:color w:val="auto"/>
          <w:sz w:val="24"/>
          <w:highlight w:val="none"/>
        </w:rPr>
        <w:t>37</w:t>
      </w:r>
      <w:r>
        <w:rPr>
          <w:rFonts w:ascii="宋体" w:hAnsi="宋体"/>
          <w:bCs/>
          <w:color w:val="auto"/>
          <w:sz w:val="24"/>
          <w:highlight w:val="none"/>
        </w:rPr>
        <w:t>.采购当事人的一切活动均适用于《中华人民共和国政府采购法》、《中华人民共和国政府采购法实施条例》、《政府采购非招标采购方式管理办法》</w:t>
      </w:r>
      <w:r>
        <w:rPr>
          <w:rFonts w:hint="eastAsia" w:ascii="宋体" w:hAnsi="宋体"/>
          <w:bCs/>
          <w:color w:val="auto"/>
          <w:sz w:val="24"/>
          <w:highlight w:val="none"/>
        </w:rPr>
        <w:t>、《政府采购竞争性磋商采购方式管理暂行办法》</w:t>
      </w:r>
      <w:r>
        <w:rPr>
          <w:rFonts w:ascii="宋体" w:hAnsi="宋体"/>
          <w:bCs/>
          <w:color w:val="auto"/>
          <w:sz w:val="24"/>
          <w:highlight w:val="none"/>
        </w:rPr>
        <w:t>及相关法规。</w:t>
      </w:r>
    </w:p>
    <w:p w14:paraId="1DB158FF">
      <w:pPr>
        <w:pStyle w:val="16"/>
        <w:pageBreakBefore w:val="0"/>
        <w:kinsoku/>
        <w:wordWrap/>
        <w:overflowPunct/>
        <w:topLinePunct w:val="0"/>
        <w:autoSpaceDE/>
        <w:autoSpaceDN/>
        <w:bidi w:val="0"/>
        <w:spacing w:beforeAutospacing="0" w:afterAutospacing="0" w:line="360" w:lineRule="auto"/>
        <w:textAlignment w:val="auto"/>
        <w:rPr>
          <w:color w:val="auto"/>
          <w:highlight w:val="none"/>
        </w:rPr>
      </w:pPr>
      <w:r>
        <w:rPr>
          <w:rFonts w:hint="eastAsia" w:ascii="宋体" w:hAnsi="宋体"/>
          <w:bCs/>
          <w:color w:val="auto"/>
          <w:sz w:val="24"/>
          <w:highlight w:val="none"/>
        </w:rPr>
        <w:t>38.</w:t>
      </w:r>
      <w:r>
        <w:rPr>
          <w:rFonts w:ascii="Helvetica" w:hAnsi="Helvetica" w:cs="Helvetica"/>
          <w:color w:val="auto"/>
          <w:kern w:val="0"/>
          <w:sz w:val="24"/>
          <w:szCs w:val="22"/>
          <w:highlight w:val="none"/>
        </w:rPr>
        <w:t>政府采购合同的履行、违约责任和解决争议的方法等适用《</w:t>
      </w:r>
      <w:r>
        <w:rPr>
          <w:rFonts w:hint="eastAsia" w:ascii="Helvetica" w:hAnsi="Helvetica" w:cs="Helvetica"/>
          <w:color w:val="auto"/>
          <w:kern w:val="0"/>
          <w:sz w:val="24"/>
          <w:szCs w:val="22"/>
          <w:highlight w:val="none"/>
        </w:rPr>
        <w:t>民法典</w:t>
      </w:r>
      <w:r>
        <w:rPr>
          <w:rFonts w:ascii="Helvetica" w:hAnsi="Helvetica" w:cs="Helvetica"/>
          <w:color w:val="auto"/>
          <w:kern w:val="0"/>
          <w:sz w:val="24"/>
          <w:szCs w:val="22"/>
          <w:highlight w:val="none"/>
        </w:rPr>
        <w:t>》。</w:t>
      </w:r>
    </w:p>
    <w:p w14:paraId="450576BC">
      <w:pPr>
        <w:pStyle w:val="3"/>
        <w:pageBreakBefore w:val="0"/>
        <w:numPr>
          <w:ilvl w:val="1"/>
          <w:numId w:val="0"/>
        </w:numPr>
        <w:kinsoku/>
        <w:wordWrap/>
        <w:overflowPunct/>
        <w:topLinePunct w:val="0"/>
        <w:autoSpaceDE/>
        <w:autoSpaceDN/>
        <w:bidi w:val="0"/>
        <w:spacing w:before="0" w:beforeAutospacing="0" w:after="0" w:afterAutospacing="0" w:line="360" w:lineRule="auto"/>
        <w:textAlignment w:val="auto"/>
        <w:rPr>
          <w:rFonts w:ascii="宋体" w:hAnsi="宋体"/>
          <w:bCs w:val="0"/>
          <w:color w:val="auto"/>
          <w:highlight w:val="none"/>
        </w:rPr>
      </w:pPr>
      <w:bookmarkStart w:id="15" w:name="_Toc278891599"/>
      <w:bookmarkStart w:id="16" w:name="_Toc510530793"/>
      <w:bookmarkStart w:id="17" w:name="_Toc272247702"/>
      <w:bookmarkStart w:id="18" w:name="_Toc509501041"/>
      <w:bookmarkStart w:id="19" w:name="_Toc494561950"/>
      <w:bookmarkStart w:id="20" w:name="_Toc510531084"/>
      <w:bookmarkStart w:id="21" w:name="_Toc510531523"/>
      <w:bookmarkStart w:id="22" w:name="_Toc510530994"/>
      <w:bookmarkStart w:id="23" w:name="_Toc510530936"/>
      <w:r>
        <w:rPr>
          <w:rFonts w:hint="eastAsia" w:ascii="宋体" w:hAnsi="宋体"/>
          <w:bCs w:val="0"/>
          <w:color w:val="auto"/>
          <w:highlight w:val="none"/>
        </w:rPr>
        <w:t>十三、采购文件的解释权</w:t>
      </w:r>
      <w:bookmarkEnd w:id="15"/>
      <w:bookmarkEnd w:id="16"/>
      <w:bookmarkEnd w:id="17"/>
      <w:bookmarkEnd w:id="18"/>
      <w:bookmarkEnd w:id="19"/>
      <w:bookmarkEnd w:id="20"/>
      <w:bookmarkEnd w:id="21"/>
      <w:bookmarkEnd w:id="22"/>
      <w:bookmarkEnd w:id="23"/>
    </w:p>
    <w:p w14:paraId="5758BEFE">
      <w:pPr>
        <w:pageBreakBefore w:val="0"/>
        <w:kinsoku/>
        <w:wordWrap/>
        <w:overflowPunct/>
        <w:topLinePunct w:val="0"/>
        <w:autoSpaceDE/>
        <w:autoSpaceDN/>
        <w:bidi w:val="0"/>
        <w:spacing w:beforeAutospacing="0" w:afterAutospacing="0" w:line="360" w:lineRule="auto"/>
        <w:textAlignment w:val="auto"/>
        <w:rPr>
          <w:rFonts w:ascii="宋体" w:hAnsi="宋体"/>
          <w:color w:val="auto"/>
          <w:szCs w:val="20"/>
          <w:highlight w:val="none"/>
        </w:rPr>
      </w:pPr>
      <w:r>
        <w:rPr>
          <w:rFonts w:hint="eastAsia" w:ascii="宋体" w:hAnsi="宋体"/>
          <w:color w:val="auto"/>
          <w:sz w:val="24"/>
          <w:szCs w:val="18"/>
          <w:highlight w:val="none"/>
        </w:rPr>
        <w:t>39.采购文件的最终解释权为采购人、采购代理机构所有。</w:t>
      </w:r>
    </w:p>
    <w:p w14:paraId="3A202143">
      <w:pPr>
        <w:pStyle w:val="16"/>
        <w:pageBreakBefore w:val="0"/>
        <w:kinsoku/>
        <w:wordWrap/>
        <w:overflowPunct/>
        <w:topLinePunct w:val="0"/>
        <w:autoSpaceDE/>
        <w:autoSpaceDN/>
        <w:bidi w:val="0"/>
        <w:spacing w:beforeAutospacing="0" w:afterAutospacing="0" w:line="360" w:lineRule="auto"/>
        <w:textAlignment w:val="auto"/>
        <w:rPr>
          <w:color w:val="auto"/>
          <w:highlight w:val="none"/>
        </w:rPr>
        <w:sectPr>
          <w:footerReference r:id="rId5" w:type="default"/>
          <w:pgSz w:w="11906" w:h="16838"/>
          <w:pgMar w:top="1440" w:right="1800" w:bottom="1440" w:left="1800" w:header="850" w:footer="964" w:gutter="0"/>
          <w:pgNumType w:fmt="decimal" w:start="1"/>
          <w:cols w:space="720" w:num="1"/>
          <w:docGrid w:linePitch="286" w:charSpace="0"/>
        </w:sectPr>
      </w:pPr>
    </w:p>
    <w:p w14:paraId="5D29E5B7">
      <w:pPr>
        <w:kinsoku/>
        <w:overflowPunct/>
        <w:bidi w:val="0"/>
        <w:spacing w:beforeAutospacing="0" w:afterAutospacing="0"/>
      </w:pPr>
    </w:p>
    <w:p w14:paraId="16B154B8">
      <w:pPr>
        <w:kinsoku/>
        <w:overflowPunct/>
        <w:bidi w:val="0"/>
        <w:spacing w:beforeAutospacing="0" w:afterAutospacing="0"/>
        <w:jc w:val="center"/>
        <w:outlineLvl w:val="0"/>
        <w:rPr>
          <w:rFonts w:ascii="宋体" w:hAnsi="宋体"/>
          <w:b/>
          <w:color w:val="auto"/>
          <w:kern w:val="0"/>
          <w:sz w:val="36"/>
          <w:szCs w:val="36"/>
          <w:highlight w:val="none"/>
          <w:lang w:val="zh-CN"/>
        </w:rPr>
      </w:pPr>
      <w:bookmarkStart w:id="24" w:name="_Toc21036"/>
      <w:r>
        <w:rPr>
          <w:rFonts w:hint="eastAsia" w:ascii="宋体" w:hAnsi="宋体"/>
          <w:b/>
          <w:color w:val="auto"/>
          <w:kern w:val="0"/>
          <w:sz w:val="36"/>
          <w:szCs w:val="36"/>
          <w:highlight w:val="none"/>
        </w:rPr>
        <w:t>第三章  采购货物（服务）技术规格、参数及要求</w:t>
      </w:r>
      <w:bookmarkEnd w:id="4"/>
      <w:bookmarkEnd w:id="14"/>
      <w:bookmarkEnd w:id="24"/>
    </w:p>
    <w:bookmarkEnd w:id="5"/>
    <w:bookmarkEnd w:id="6"/>
    <w:bookmarkEnd w:id="7"/>
    <w:bookmarkEnd w:id="8"/>
    <w:bookmarkEnd w:id="9"/>
    <w:bookmarkEnd w:id="10"/>
    <w:bookmarkEnd w:id="11"/>
    <w:bookmarkEnd w:id="12"/>
    <w:bookmarkEnd w:id="13"/>
    <w:p w14:paraId="6DB4814B">
      <w:pPr>
        <w:kinsoku/>
        <w:overflowPunct/>
        <w:bidi w:val="0"/>
        <w:spacing w:beforeAutospacing="0" w:afterAutospacing="0"/>
        <w:rPr>
          <w:rFonts w:hint="eastAsia"/>
          <w:b/>
          <w:sz w:val="32"/>
          <w:szCs w:val="32"/>
          <w:lang w:val="en-US" w:eastAsia="zh-CN"/>
        </w:rPr>
      </w:pPr>
      <w:bookmarkStart w:id="25" w:name="_Toc156490321"/>
      <w:bookmarkStart w:id="26" w:name="_Toc163493625"/>
    </w:p>
    <w:p w14:paraId="24D7F627">
      <w:pPr>
        <w:kinsoku/>
        <w:overflowPunct/>
        <w:bidi w:val="0"/>
        <w:spacing w:beforeAutospacing="0" w:afterAutospacing="0"/>
        <w:rPr>
          <w:rFonts w:hint="eastAsia"/>
          <w:b/>
          <w:sz w:val="32"/>
          <w:szCs w:val="32"/>
          <w:lang w:val="en-US" w:eastAsia="zh-CN"/>
        </w:rPr>
      </w:pPr>
      <w:r>
        <w:rPr>
          <w:rFonts w:hint="eastAsia"/>
          <w:b/>
          <w:sz w:val="32"/>
          <w:szCs w:val="32"/>
          <w:lang w:val="en-US" w:eastAsia="zh-CN"/>
        </w:rPr>
        <w:t>工程量</w:t>
      </w:r>
      <w:r>
        <w:rPr>
          <w:rFonts w:hint="eastAsia"/>
          <w:b/>
          <w:sz w:val="32"/>
          <w:szCs w:val="32"/>
        </w:rPr>
        <w:t>清单</w:t>
      </w:r>
      <w:bookmarkEnd w:id="25"/>
      <w:bookmarkEnd w:id="26"/>
      <w:r>
        <w:rPr>
          <w:rFonts w:hint="eastAsia"/>
          <w:b/>
          <w:sz w:val="32"/>
          <w:szCs w:val="32"/>
          <w:lang w:eastAsia="zh-CN"/>
        </w:rPr>
        <w:t>（</w:t>
      </w:r>
      <w:r>
        <w:rPr>
          <w:rFonts w:hint="eastAsia"/>
          <w:b/>
          <w:sz w:val="32"/>
          <w:szCs w:val="32"/>
          <w:lang w:val="en-US" w:eastAsia="zh-CN"/>
        </w:rPr>
        <w:t>一标）</w:t>
      </w:r>
    </w:p>
    <w:p w14:paraId="7CCDF946">
      <w:pPr>
        <w:pStyle w:val="16"/>
        <w:rPr>
          <w:rFonts w:hint="eastAsia"/>
          <w:b/>
          <w:sz w:val="24"/>
          <w:szCs w:val="24"/>
          <w:lang w:val="en-US" w:eastAsia="zh-CN"/>
        </w:rPr>
      </w:pPr>
    </w:p>
    <w:tbl>
      <w:tblPr>
        <w:tblStyle w:val="23"/>
        <w:tblW w:w="10006" w:type="dxa"/>
        <w:tblInd w:w="-7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1096"/>
        <w:gridCol w:w="1760"/>
        <w:gridCol w:w="1096"/>
        <w:gridCol w:w="1686"/>
        <w:gridCol w:w="960"/>
        <w:gridCol w:w="690"/>
        <w:gridCol w:w="750"/>
        <w:gridCol w:w="656"/>
        <w:gridCol w:w="656"/>
      </w:tblGrid>
      <w:tr w14:paraId="5A31B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0006" w:type="dxa"/>
            <w:gridSpan w:val="10"/>
            <w:tcBorders>
              <w:top w:val="nil"/>
              <w:left w:val="nil"/>
              <w:bottom w:val="nil"/>
              <w:right w:val="nil"/>
            </w:tcBorders>
            <w:shd w:val="clear" w:color="auto" w:fill="auto"/>
            <w:noWrap/>
            <w:vAlign w:val="center"/>
          </w:tcPr>
          <w:p w14:paraId="3EC1CE2C">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分</w:t>
            </w:r>
            <w:r>
              <w:rPr>
                <w:rFonts w:hint="eastAsia" w:ascii="宋体" w:hAnsi="宋体" w:cs="宋体"/>
                <w:b/>
                <w:bCs/>
                <w:i w:val="0"/>
                <w:iCs w:val="0"/>
                <w:color w:val="000000"/>
                <w:kern w:val="0"/>
                <w:sz w:val="36"/>
                <w:szCs w:val="36"/>
                <w:u w:val="none"/>
                <w:lang w:val="en-US" w:eastAsia="zh-CN" w:bidi="ar"/>
              </w:rPr>
              <w:t>类</w:t>
            </w:r>
            <w:r>
              <w:rPr>
                <w:rFonts w:hint="eastAsia" w:ascii="宋体" w:hAnsi="宋体" w:eastAsia="宋体" w:cs="宋体"/>
                <w:b/>
                <w:bCs/>
                <w:i w:val="0"/>
                <w:iCs w:val="0"/>
                <w:color w:val="000000"/>
                <w:kern w:val="0"/>
                <w:sz w:val="36"/>
                <w:szCs w:val="36"/>
                <w:u w:val="none"/>
                <w:lang w:val="en-US" w:eastAsia="zh-CN" w:bidi="ar"/>
              </w:rPr>
              <w:t>分项工程量清单计价表</w:t>
            </w:r>
          </w:p>
        </w:tc>
      </w:tr>
      <w:tr w14:paraId="3BD8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006" w:type="dxa"/>
            <w:gridSpan w:val="10"/>
            <w:tcBorders>
              <w:top w:val="nil"/>
              <w:left w:val="nil"/>
              <w:bottom w:val="nil"/>
              <w:right w:val="nil"/>
            </w:tcBorders>
            <w:shd w:val="clear" w:color="auto" w:fill="auto"/>
            <w:noWrap/>
            <w:vAlign w:val="center"/>
          </w:tcPr>
          <w:p w14:paraId="29BCF9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工程名称: 阳新县2025年度水利工程白蚁防治项目                               </w:t>
            </w:r>
          </w:p>
        </w:tc>
      </w:tr>
      <w:tr w14:paraId="660B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6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4"/>
                <w:lang w:val="en-US" w:eastAsia="zh-CN" w:bidi="ar"/>
              </w:rPr>
              <w:t>序号</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31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4"/>
                <w:lang w:val="en-US" w:eastAsia="zh-CN" w:bidi="ar"/>
              </w:rPr>
              <w:t>项目编码</w:t>
            </w: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DB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4"/>
                <w:lang w:val="en-US" w:eastAsia="zh-CN" w:bidi="ar"/>
              </w:rPr>
              <w:t>项目名称</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3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4"/>
                <w:lang w:val="en-US" w:eastAsia="zh-CN" w:bidi="ar"/>
              </w:rPr>
              <w:t>计量单位</w:t>
            </w: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3A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74"/>
                <w:lang w:val="en-US" w:eastAsia="zh-CN" w:bidi="ar"/>
              </w:rPr>
              <w:t>项目特征</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F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4"/>
                <w:lang w:val="en-US" w:eastAsia="zh-CN" w:bidi="ar"/>
              </w:rPr>
              <w:t>工程数量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D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3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B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主要技术条款编码</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80F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4"/>
                <w:lang w:val="en-US" w:eastAsia="zh-CN" w:bidi="ar"/>
              </w:rPr>
              <w:t>备注</w:t>
            </w:r>
          </w:p>
        </w:tc>
      </w:tr>
      <w:tr w14:paraId="5C481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329E">
            <w:pPr>
              <w:jc w:val="left"/>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5AD4">
            <w:pPr>
              <w:jc w:val="left"/>
              <w:rPr>
                <w:rFonts w:hint="eastAsia" w:ascii="宋体" w:hAnsi="宋体" w:eastAsia="宋体" w:cs="宋体"/>
                <w:i w:val="0"/>
                <w:iCs w:val="0"/>
                <w:color w:val="000000"/>
                <w:sz w:val="22"/>
                <w:szCs w:val="22"/>
                <w:u w:val="none"/>
              </w:rPr>
            </w:pPr>
          </w:p>
        </w:tc>
        <w:tc>
          <w:tcPr>
            <w:tcW w:w="1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C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74"/>
                <w:lang w:val="en-US" w:eastAsia="zh-CN" w:bidi="ar"/>
              </w:rPr>
              <w:t>白蚁防治措施</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F9C9">
            <w:pPr>
              <w:jc w:val="left"/>
              <w:rPr>
                <w:rFonts w:hint="eastAsia" w:ascii="宋体" w:hAnsi="宋体" w:eastAsia="宋体" w:cs="宋体"/>
                <w:i w:val="0"/>
                <w:iCs w:val="0"/>
                <w:color w:val="000000"/>
                <w:sz w:val="22"/>
                <w:szCs w:val="22"/>
                <w:u w:val="none"/>
              </w:rPr>
            </w:pPr>
          </w:p>
        </w:tc>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4008">
            <w:pPr>
              <w:jc w:val="left"/>
              <w:rPr>
                <w:rFonts w:hint="eastAsia" w:ascii="宋体" w:hAnsi="宋体" w:eastAsia="宋体" w:cs="宋体"/>
                <w:i w:val="0"/>
                <w:iCs w:val="0"/>
                <w:color w:val="000000"/>
                <w:sz w:val="22"/>
                <w:szCs w:val="22"/>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9452">
            <w:pPr>
              <w:jc w:val="left"/>
              <w:rPr>
                <w:rFonts w:hint="eastAsia" w:ascii="宋体" w:hAnsi="宋体" w:eastAsia="宋体" w:cs="宋体"/>
                <w:i w:val="0"/>
                <w:iCs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3D2E">
            <w:pPr>
              <w:jc w:val="left"/>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5DA1">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50AD">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E4F9">
            <w:pPr>
              <w:jc w:val="left"/>
              <w:rPr>
                <w:rFonts w:hint="eastAsia" w:ascii="宋体" w:hAnsi="宋体" w:eastAsia="宋体" w:cs="宋体"/>
                <w:i w:val="0"/>
                <w:iCs w:val="0"/>
                <w:color w:val="000000"/>
                <w:sz w:val="22"/>
                <w:szCs w:val="22"/>
                <w:u w:val="none"/>
              </w:rPr>
            </w:pPr>
          </w:p>
        </w:tc>
      </w:tr>
      <w:tr w14:paraId="2AD2A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54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438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001</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84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人工挖巢(堤防)</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E95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9AF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堤防工程白蚊等害堤动物治理 蚁巢开挖回填</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C9BA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40EA">
            <w:pPr>
              <w:jc w:val="left"/>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901E">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4FF8">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135A">
            <w:pPr>
              <w:jc w:val="left"/>
              <w:rPr>
                <w:rFonts w:hint="eastAsia" w:ascii="宋体" w:hAnsi="宋体" w:eastAsia="宋体" w:cs="宋体"/>
                <w:i w:val="0"/>
                <w:iCs w:val="0"/>
                <w:color w:val="000000"/>
                <w:sz w:val="22"/>
                <w:szCs w:val="22"/>
                <w:u w:val="none"/>
              </w:rPr>
            </w:pPr>
          </w:p>
        </w:tc>
      </w:tr>
      <w:tr w14:paraId="1ABE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9F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D8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002</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FFB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人工挖巢(水库)</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99E6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9AF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水库工程白蚁等害提动物治理 蚁巢开挖回填</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E5A9">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82A4">
            <w:pPr>
              <w:jc w:val="left"/>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6C97">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5246">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AACB">
            <w:pPr>
              <w:jc w:val="left"/>
              <w:rPr>
                <w:rFonts w:hint="eastAsia" w:ascii="宋体" w:hAnsi="宋体" w:eastAsia="宋体" w:cs="宋体"/>
                <w:i w:val="0"/>
                <w:iCs w:val="0"/>
                <w:color w:val="000000"/>
                <w:sz w:val="22"/>
                <w:szCs w:val="22"/>
                <w:u w:val="none"/>
              </w:rPr>
            </w:pPr>
          </w:p>
        </w:tc>
      </w:tr>
      <w:tr w14:paraId="274C7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F37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153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003</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801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引诱坑(提防)</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57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A5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堤防工程白蚁等害堤动物监测  引诱桩(堆、坑、片)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03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5C70">
            <w:pPr>
              <w:jc w:val="left"/>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2398">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08AE">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B1DD">
            <w:pPr>
              <w:jc w:val="left"/>
              <w:rPr>
                <w:rFonts w:hint="eastAsia" w:ascii="宋体" w:hAnsi="宋体" w:eastAsia="宋体" w:cs="宋体"/>
                <w:i w:val="0"/>
                <w:iCs w:val="0"/>
                <w:color w:val="000000"/>
                <w:sz w:val="22"/>
                <w:szCs w:val="22"/>
                <w:u w:val="none"/>
              </w:rPr>
            </w:pPr>
          </w:p>
        </w:tc>
      </w:tr>
      <w:tr w14:paraId="7FEE2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893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D6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004</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368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引透坑(水库)</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D2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05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水库工程白蚁等害堤动物监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测 引诱桩(堆、坑、片)</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9B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4CE8">
            <w:pPr>
              <w:jc w:val="left"/>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7A373">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C1E9">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D5408">
            <w:pPr>
              <w:jc w:val="left"/>
              <w:rPr>
                <w:rFonts w:hint="eastAsia" w:ascii="宋体" w:hAnsi="宋体" w:eastAsia="宋体" w:cs="宋体"/>
                <w:i w:val="0"/>
                <w:iCs w:val="0"/>
                <w:color w:val="000000"/>
                <w:sz w:val="22"/>
                <w:szCs w:val="22"/>
                <w:u w:val="none"/>
              </w:rPr>
            </w:pPr>
          </w:p>
        </w:tc>
      </w:tr>
      <w:tr w14:paraId="5AF1E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87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B9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005</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9E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蚁道灌浆(堤防)</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E6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EF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提防工程白蚁等害堤动物治理  蚁道灌浆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A5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16BB">
            <w:pPr>
              <w:jc w:val="left"/>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C15A">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773B2">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C206">
            <w:pPr>
              <w:jc w:val="left"/>
              <w:rPr>
                <w:rFonts w:hint="eastAsia" w:ascii="宋体" w:hAnsi="宋体" w:eastAsia="宋体" w:cs="宋体"/>
                <w:i w:val="0"/>
                <w:iCs w:val="0"/>
                <w:color w:val="000000"/>
                <w:sz w:val="22"/>
                <w:szCs w:val="22"/>
                <w:u w:val="none"/>
              </w:rPr>
            </w:pPr>
          </w:p>
        </w:tc>
      </w:tr>
      <w:tr w14:paraId="4BBF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A0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B9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006</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B1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蚁道灌浆(水库)</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631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704A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水库工程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白蚁等害堤动物治理 蚁道灌浆</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4C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F5A8">
            <w:pPr>
              <w:jc w:val="left"/>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A98E">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AF6F">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FFB00">
            <w:pPr>
              <w:jc w:val="left"/>
              <w:rPr>
                <w:rFonts w:hint="eastAsia" w:ascii="宋体" w:hAnsi="宋体" w:eastAsia="宋体" w:cs="宋体"/>
                <w:i w:val="0"/>
                <w:iCs w:val="0"/>
                <w:color w:val="000000"/>
                <w:sz w:val="22"/>
                <w:szCs w:val="22"/>
                <w:u w:val="none"/>
              </w:rPr>
            </w:pPr>
          </w:p>
        </w:tc>
      </w:tr>
      <w:tr w14:paraId="6F421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B3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84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007</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A4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白蚁有翅成虫诱捕装置</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875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C0A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水库工程白蚁等害堤动物监测 白蚊有翅成虫锈捕装置</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359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BDDE">
            <w:pPr>
              <w:jc w:val="left"/>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25D7">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5BBE">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C934">
            <w:pPr>
              <w:jc w:val="left"/>
              <w:rPr>
                <w:rFonts w:hint="eastAsia" w:ascii="宋体" w:hAnsi="宋体" w:eastAsia="宋体" w:cs="宋体"/>
                <w:i w:val="0"/>
                <w:iCs w:val="0"/>
                <w:color w:val="000000"/>
                <w:sz w:val="22"/>
                <w:szCs w:val="22"/>
                <w:u w:val="none"/>
              </w:rPr>
            </w:pPr>
          </w:p>
        </w:tc>
      </w:tr>
      <w:tr w14:paraId="43FC9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5B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82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018</w:t>
            </w:r>
          </w:p>
        </w:tc>
        <w:tc>
          <w:tcPr>
            <w:tcW w:w="1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5C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开挖药物屏障隔离</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E5BD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r>
              <w:rPr>
                <w:rFonts w:hint="eastAsia" w:ascii="宋体" w:hAnsi="宋体" w:eastAsia="宋体" w:cs="宋体"/>
                <w:i w:val="0"/>
                <w:iCs w:val="0"/>
                <w:color w:val="000000"/>
                <w:kern w:val="0"/>
                <w:sz w:val="22"/>
                <w:szCs w:val="22"/>
                <w:u w:val="none"/>
                <w:lang w:val="en-US" w:eastAsia="zh-CN" w:bidi="ar"/>
              </w:rPr>
              <w:t>3</w:t>
            </w:r>
          </w:p>
        </w:tc>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52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开挖药物屏障隔离</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E230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645C">
            <w:pPr>
              <w:jc w:val="left"/>
              <w:rPr>
                <w:rFonts w:hint="eastAsia" w:ascii="宋体" w:hAnsi="宋体" w:eastAsia="宋体" w:cs="宋体"/>
                <w:i w:val="0"/>
                <w:iCs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AC25">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9C83">
            <w:pPr>
              <w:jc w:val="left"/>
              <w:rPr>
                <w:rFonts w:hint="eastAsia" w:ascii="宋体" w:hAnsi="宋体" w:eastAsia="宋体" w:cs="宋体"/>
                <w:i w:val="0"/>
                <w:iCs w:val="0"/>
                <w:color w:val="000000"/>
                <w:sz w:val="22"/>
                <w:szCs w:val="22"/>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F2E1">
            <w:pPr>
              <w:jc w:val="left"/>
              <w:rPr>
                <w:rFonts w:hint="eastAsia" w:ascii="宋体" w:hAnsi="宋体" w:eastAsia="宋体" w:cs="宋体"/>
                <w:i w:val="0"/>
                <w:iCs w:val="0"/>
                <w:color w:val="000000"/>
                <w:sz w:val="22"/>
                <w:szCs w:val="22"/>
                <w:u w:val="none"/>
              </w:rPr>
            </w:pPr>
          </w:p>
        </w:tc>
      </w:tr>
    </w:tbl>
    <w:p w14:paraId="262F2769">
      <w:pPr>
        <w:rPr>
          <w:rFonts w:hint="default"/>
          <w:lang w:val="en-US" w:eastAsia="zh-CN"/>
        </w:rPr>
      </w:pPr>
    </w:p>
    <w:p w14:paraId="7DF35401">
      <w:pPr>
        <w:pStyle w:val="16"/>
        <w:rPr>
          <w:rFonts w:hint="default"/>
          <w:lang w:val="en-US" w:eastAsia="zh-CN"/>
        </w:rPr>
      </w:pPr>
    </w:p>
    <w:p w14:paraId="3CC27FE0">
      <w:pPr>
        <w:rPr>
          <w:rFonts w:hint="default"/>
          <w:b/>
          <w:bCs/>
          <w:sz w:val="28"/>
          <w:szCs w:val="28"/>
          <w:lang w:val="en-US" w:eastAsia="zh-CN"/>
        </w:rPr>
      </w:pPr>
    </w:p>
    <w:p w14:paraId="679AE192">
      <w:pPr>
        <w:pStyle w:val="16"/>
        <w:rPr>
          <w:rFonts w:hint="default"/>
          <w:b/>
          <w:bCs/>
          <w:sz w:val="28"/>
          <w:szCs w:val="28"/>
          <w:lang w:val="en-US" w:eastAsia="zh-CN"/>
        </w:rPr>
      </w:pPr>
      <w:r>
        <w:rPr>
          <w:rFonts w:hint="eastAsia"/>
          <w:b/>
          <w:bCs/>
          <w:sz w:val="28"/>
          <w:szCs w:val="28"/>
          <w:lang w:val="en-US" w:eastAsia="zh-CN"/>
        </w:rPr>
        <w:t>二标：普查及白蚁陈列室</w:t>
      </w:r>
    </w:p>
    <w:p w14:paraId="41954488">
      <w:pPr>
        <w:pStyle w:val="16"/>
        <w:rPr>
          <w:rFonts w:hint="eastAsia"/>
          <w:b/>
          <w:bCs/>
          <w:sz w:val="28"/>
          <w:szCs w:val="28"/>
          <w:lang w:val="en-US" w:eastAsia="zh-CN"/>
        </w:rPr>
      </w:pPr>
    </w:p>
    <w:tbl>
      <w:tblPr>
        <w:tblStyle w:val="23"/>
        <w:tblW w:w="12570" w:type="dxa"/>
        <w:tblInd w:w="-7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800"/>
        <w:gridCol w:w="1416"/>
        <w:gridCol w:w="934"/>
        <w:gridCol w:w="2187"/>
        <w:gridCol w:w="922"/>
        <w:gridCol w:w="656"/>
        <w:gridCol w:w="489"/>
        <w:gridCol w:w="167"/>
        <w:gridCol w:w="918"/>
        <w:gridCol w:w="656"/>
        <w:gridCol w:w="2687"/>
      </w:tblGrid>
      <w:tr w14:paraId="2126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2570" w:type="dxa"/>
            <w:gridSpan w:val="12"/>
            <w:tcBorders>
              <w:top w:val="nil"/>
              <w:left w:val="nil"/>
              <w:bottom w:val="nil"/>
              <w:right w:val="nil"/>
            </w:tcBorders>
            <w:shd w:val="clear" w:color="auto" w:fill="auto"/>
            <w:noWrap/>
            <w:vAlign w:val="center"/>
          </w:tcPr>
          <w:p w14:paraId="7F198C04">
            <w:pPr>
              <w:keepNext w:val="0"/>
              <w:keepLines w:val="0"/>
              <w:widowControl/>
              <w:suppressLineNumbers w:val="0"/>
              <w:ind w:firstLine="2891" w:firstLineChars="800"/>
              <w:jc w:val="both"/>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分</w:t>
            </w:r>
            <w:r>
              <w:rPr>
                <w:rFonts w:hint="eastAsia" w:ascii="宋体" w:hAnsi="宋体" w:cs="宋体"/>
                <w:b/>
                <w:bCs/>
                <w:i w:val="0"/>
                <w:iCs w:val="0"/>
                <w:color w:val="000000"/>
                <w:kern w:val="0"/>
                <w:sz w:val="36"/>
                <w:szCs w:val="36"/>
                <w:u w:val="none"/>
                <w:lang w:val="en-US" w:eastAsia="zh-CN" w:bidi="ar"/>
              </w:rPr>
              <w:t>类</w:t>
            </w:r>
            <w:r>
              <w:rPr>
                <w:rFonts w:hint="eastAsia" w:ascii="宋体" w:hAnsi="宋体" w:eastAsia="宋体" w:cs="宋体"/>
                <w:b/>
                <w:bCs/>
                <w:i w:val="0"/>
                <w:iCs w:val="0"/>
                <w:color w:val="000000"/>
                <w:kern w:val="0"/>
                <w:sz w:val="36"/>
                <w:szCs w:val="36"/>
                <w:u w:val="none"/>
                <w:lang w:val="en-US" w:eastAsia="zh-CN" w:bidi="ar"/>
              </w:rPr>
              <w:t>分项工程量清单计价表</w:t>
            </w:r>
          </w:p>
        </w:tc>
      </w:tr>
      <w:tr w14:paraId="5B6E1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4"/>
          <w:wAfter w:w="4428" w:type="dxa"/>
          <w:trHeight w:val="420" w:hRule="atLeast"/>
        </w:trPr>
        <w:tc>
          <w:tcPr>
            <w:tcW w:w="8142" w:type="dxa"/>
            <w:gridSpan w:val="8"/>
            <w:tcBorders>
              <w:top w:val="nil"/>
              <w:left w:val="nil"/>
              <w:bottom w:val="nil"/>
              <w:right w:val="nil"/>
            </w:tcBorders>
            <w:shd w:val="clear" w:color="auto" w:fill="auto"/>
            <w:noWrap/>
            <w:vAlign w:val="center"/>
          </w:tcPr>
          <w:p w14:paraId="3B587AA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工程名称: 阳新县2025年度水利工程白蚁防治项目                               </w:t>
            </w:r>
          </w:p>
        </w:tc>
      </w:tr>
      <w:tr w14:paraId="452E5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87" w:type="dxa"/>
          <w:trHeight w:val="7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4D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DF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项目编码</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6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2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计量单位</w:t>
            </w: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9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D6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工程数量</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0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单价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B74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合价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D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主要技术条款编码</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B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0B4A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87" w:type="dxa"/>
          <w:trHeight w:val="7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A6E1">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F84E">
            <w:pPr>
              <w:jc w:val="left"/>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1C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普查</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10E3">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A13E">
            <w:pPr>
              <w:jc w:val="left"/>
              <w:rPr>
                <w:rFonts w:hint="eastAsia" w:ascii="宋体" w:hAnsi="宋体" w:eastAsia="宋体" w:cs="宋体"/>
                <w:i w:val="0"/>
                <w:iCs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DD02">
            <w:pPr>
              <w:jc w:val="cente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FCE2D">
            <w:pPr>
              <w:jc w:val="left"/>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26578">
            <w:pPr>
              <w:jc w:val="left"/>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F3F0">
            <w:pPr>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79177">
            <w:pPr>
              <w:jc w:val="left"/>
              <w:rPr>
                <w:rFonts w:hint="eastAsia" w:ascii="宋体" w:hAnsi="宋体" w:eastAsia="宋体" w:cs="宋体"/>
                <w:i w:val="0"/>
                <w:iCs w:val="0"/>
                <w:color w:val="000000"/>
                <w:sz w:val="22"/>
                <w:szCs w:val="22"/>
                <w:u w:val="none"/>
              </w:rPr>
            </w:pPr>
          </w:p>
        </w:tc>
      </w:tr>
      <w:tr w14:paraId="163B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87" w:type="dxa"/>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A9700">
            <w:pPr>
              <w:jc w:val="left"/>
              <w:rPr>
                <w:rFonts w:hint="eastAsia" w:ascii="宋体" w:hAnsi="宋体" w:eastAsia="宋体" w:cs="宋体"/>
                <w:i w:val="0"/>
                <w:iCs w:val="0"/>
                <w:color w:val="000000"/>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3D7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01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白蚁防治措施(堤防普查）</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56F9">
            <w:pPr>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Km</w:t>
            </w:r>
            <w:r>
              <w:rPr>
                <w:rFonts w:hint="eastAsia" w:ascii="宋体" w:hAnsi="宋体" w:cs="宋体"/>
                <w:i w:val="0"/>
                <w:iCs w:val="0"/>
                <w:color w:val="000000"/>
                <w:sz w:val="20"/>
                <w:szCs w:val="20"/>
                <w:highlight w:val="none"/>
                <w:u w:val="none"/>
                <w:lang w:val="en-US" w:eastAsia="zh-CN"/>
              </w:rPr>
              <w:t>/次</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C4C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提防工程白蚁等害堤动物检查</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DAF2">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392.141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19492">
            <w:pPr>
              <w:jc w:val="left"/>
              <w:rPr>
                <w:rFonts w:hint="eastAsia" w:ascii="宋体" w:hAnsi="宋体" w:eastAsia="宋体" w:cs="宋体"/>
                <w:i w:val="0"/>
                <w:iCs w:val="0"/>
                <w:color w:val="000000"/>
                <w:sz w:val="20"/>
                <w:szCs w:val="20"/>
                <w:highlight w:val="none"/>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BDFD">
            <w:pPr>
              <w:jc w:val="left"/>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9CEB3">
            <w:pPr>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4916">
            <w:pPr>
              <w:jc w:val="left"/>
              <w:rPr>
                <w:rFonts w:hint="eastAsia" w:ascii="宋体" w:hAnsi="宋体" w:eastAsia="宋体" w:cs="宋体"/>
                <w:i w:val="0"/>
                <w:iCs w:val="0"/>
                <w:color w:val="000000"/>
                <w:sz w:val="22"/>
                <w:szCs w:val="22"/>
                <w:u w:val="none"/>
              </w:rPr>
            </w:pPr>
          </w:p>
        </w:tc>
      </w:tr>
      <w:tr w14:paraId="57DD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87" w:type="dxa"/>
          <w:trHeight w:val="575"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62FC">
            <w:pPr>
              <w:jc w:val="left"/>
              <w:rPr>
                <w:rFonts w:hint="eastAsia" w:ascii="宋体" w:hAnsi="宋体" w:eastAsia="宋体" w:cs="宋体"/>
                <w:i w:val="0"/>
                <w:iCs w:val="0"/>
                <w:color w:val="000000"/>
                <w:sz w:val="20"/>
                <w:szCs w:val="20"/>
                <w:highlight w:val="none"/>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E24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80A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白</w:t>
            </w:r>
            <w:r>
              <w:rPr>
                <w:rFonts w:hint="eastAsia" w:ascii="宋体" w:hAnsi="宋体" w:eastAsia="宋体" w:cs="宋体"/>
                <w:i w:val="0"/>
                <w:iCs w:val="0"/>
                <w:color w:val="000000"/>
                <w:kern w:val="0"/>
                <w:sz w:val="20"/>
                <w:szCs w:val="20"/>
                <w:highlight w:val="none"/>
                <w:u w:val="none"/>
                <w:lang w:val="en-US" w:eastAsia="zh-CN" w:bidi="ar"/>
              </w:rPr>
              <w:t>蚁防治措施(水库普查)</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41AAF">
            <w:pPr>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rPr>
              <w:t>座</w:t>
            </w:r>
            <w:r>
              <w:rPr>
                <w:rFonts w:hint="eastAsia" w:ascii="宋体" w:hAnsi="宋体" w:cs="宋体"/>
                <w:i w:val="0"/>
                <w:iCs w:val="0"/>
                <w:color w:val="000000"/>
                <w:sz w:val="20"/>
                <w:szCs w:val="20"/>
                <w:highlight w:val="none"/>
                <w:u w:val="none"/>
                <w:lang w:val="en-US" w:eastAsia="zh-CN"/>
              </w:rPr>
              <w:t>/次</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73AB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水库工程白蚁等害堤动物检查</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6A5D">
            <w:pPr>
              <w:keepNext w:val="0"/>
              <w:keepLines w:val="0"/>
              <w:widowControl/>
              <w:suppressLineNumbers w:val="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151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D674B">
            <w:pPr>
              <w:jc w:val="left"/>
              <w:rPr>
                <w:rFonts w:hint="eastAsia" w:ascii="宋体" w:hAnsi="宋体" w:eastAsia="宋体" w:cs="宋体"/>
                <w:i w:val="0"/>
                <w:iCs w:val="0"/>
                <w:color w:val="000000"/>
                <w:sz w:val="20"/>
                <w:szCs w:val="20"/>
                <w:highlight w:val="none"/>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95A4F">
            <w:pPr>
              <w:jc w:val="left"/>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C5B1F">
            <w:pPr>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4B3D">
            <w:pPr>
              <w:jc w:val="left"/>
              <w:rPr>
                <w:rFonts w:hint="eastAsia" w:ascii="宋体" w:hAnsi="宋体" w:eastAsia="宋体" w:cs="宋体"/>
                <w:i w:val="0"/>
                <w:iCs w:val="0"/>
                <w:color w:val="000000"/>
                <w:sz w:val="22"/>
                <w:szCs w:val="22"/>
                <w:u w:val="none"/>
              </w:rPr>
            </w:pPr>
          </w:p>
        </w:tc>
      </w:tr>
      <w:tr w14:paraId="6F8D4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87" w:type="dxa"/>
          <w:trHeight w:val="7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CF73">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23AC7">
            <w:pPr>
              <w:jc w:val="left"/>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B6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白蚁陈列室</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0B37">
            <w:pPr>
              <w:jc w:val="center"/>
              <w:rPr>
                <w:rFonts w:hint="eastAsia" w:ascii="宋体" w:hAnsi="宋体" w:eastAsia="宋体" w:cs="宋体"/>
                <w:i w:val="0"/>
                <w:iCs w:val="0"/>
                <w:color w:val="000000"/>
                <w:sz w:val="20"/>
                <w:szCs w:val="20"/>
                <w:u w:val="none"/>
              </w:rPr>
            </w:pP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88C6">
            <w:pPr>
              <w:jc w:val="left"/>
              <w:rPr>
                <w:rFonts w:hint="eastAsia" w:ascii="宋体" w:hAnsi="宋体" w:eastAsia="宋体" w:cs="宋体"/>
                <w:i w:val="0"/>
                <w:iCs w:val="0"/>
                <w:color w:val="000000"/>
                <w:sz w:val="20"/>
                <w:szCs w:val="20"/>
                <w:u w:val="none"/>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6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752B">
            <w:pPr>
              <w:jc w:val="left"/>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2399F">
            <w:pPr>
              <w:jc w:val="left"/>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B9E5">
            <w:pPr>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98DE">
            <w:pPr>
              <w:jc w:val="left"/>
              <w:rPr>
                <w:rFonts w:hint="eastAsia" w:ascii="宋体" w:hAnsi="宋体" w:eastAsia="宋体" w:cs="宋体"/>
                <w:i w:val="0"/>
                <w:iCs w:val="0"/>
                <w:color w:val="000000"/>
                <w:sz w:val="22"/>
                <w:szCs w:val="22"/>
                <w:u w:val="none"/>
              </w:rPr>
            </w:pPr>
          </w:p>
        </w:tc>
      </w:tr>
      <w:tr w14:paraId="7736D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87" w:type="dxa"/>
          <w:trHeight w:val="108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39AA">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0CF00">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03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62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摆件模型</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EDF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套</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237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实体模型，科普模型平均尺寸为80cm×80cm×80cm的立方体</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7B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4610">
            <w:pPr>
              <w:jc w:val="left"/>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639D1">
            <w:pPr>
              <w:jc w:val="left"/>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3443">
            <w:pPr>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D4A31">
            <w:pPr>
              <w:jc w:val="left"/>
              <w:rPr>
                <w:rFonts w:hint="eastAsia" w:ascii="宋体" w:hAnsi="宋体" w:eastAsia="宋体" w:cs="宋体"/>
                <w:i w:val="0"/>
                <w:iCs w:val="0"/>
                <w:color w:val="000000"/>
                <w:sz w:val="22"/>
                <w:szCs w:val="22"/>
                <w:u w:val="none"/>
              </w:rPr>
            </w:pPr>
          </w:p>
        </w:tc>
      </w:tr>
      <w:tr w14:paraId="1761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87" w:type="dxa"/>
          <w:trHeight w:val="97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4BDA1">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C614">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04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F2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壁挂沙盘</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A7B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项</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8BF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约</w:t>
            </w:r>
            <w:r>
              <w:rPr>
                <w:rFonts w:hint="eastAsia" w:ascii="宋体" w:hAnsi="宋体" w:eastAsia="宋体" w:cs="宋体"/>
                <w:i w:val="0"/>
                <w:iCs w:val="0"/>
                <w:color w:val="000000"/>
                <w:kern w:val="0"/>
                <w:sz w:val="20"/>
                <w:szCs w:val="20"/>
                <w:u w:val="none"/>
                <w:lang w:val="en-US" w:eastAsia="zh-CN" w:bidi="ar"/>
              </w:rPr>
              <w:t>27m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,0.3m厚墙面蚁巢立体造型，需要烤漆专业定制</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F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01A4">
            <w:pPr>
              <w:jc w:val="left"/>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4D439">
            <w:pPr>
              <w:jc w:val="left"/>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8914">
            <w:pPr>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E8AF">
            <w:pPr>
              <w:jc w:val="left"/>
              <w:rPr>
                <w:rFonts w:hint="eastAsia" w:ascii="宋体" w:hAnsi="宋体" w:eastAsia="宋体" w:cs="宋体"/>
                <w:i w:val="0"/>
                <w:iCs w:val="0"/>
                <w:color w:val="000000"/>
                <w:sz w:val="22"/>
                <w:szCs w:val="22"/>
                <w:u w:val="none"/>
              </w:rPr>
            </w:pPr>
          </w:p>
        </w:tc>
      </w:tr>
      <w:tr w14:paraId="02F0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87" w:type="dxa"/>
          <w:trHeight w:val="9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F771">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4351">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05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46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定制门禁</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E60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樘</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2A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出入口玻璃自动门，人脸识别门禁，共计约16m</w:t>
            </w:r>
            <w:r>
              <w:rPr>
                <w:rFonts w:hint="eastAsia" w:ascii="宋体" w:hAnsi="宋体" w:eastAsia="宋体" w:cs="宋体"/>
                <w:i w:val="0"/>
                <w:iCs w:val="0"/>
                <w:color w:val="000000"/>
                <w:kern w:val="0"/>
                <w:sz w:val="20"/>
                <w:szCs w:val="20"/>
                <w:u w:val="none"/>
                <w:vertAlign w:val="superscript"/>
                <w:lang w:val="en-US" w:eastAsia="zh-CN" w:bidi="ar"/>
              </w:rPr>
              <w:t>2</w:t>
            </w:r>
            <w:r>
              <w:rPr>
                <w:rFonts w:hint="eastAsia" w:ascii="宋体" w:hAnsi="宋体" w:eastAsia="宋体" w:cs="宋体"/>
                <w:i w:val="0"/>
                <w:iCs w:val="0"/>
                <w:color w:val="000000"/>
                <w:kern w:val="0"/>
                <w:sz w:val="20"/>
                <w:szCs w:val="20"/>
                <w:u w:val="none"/>
                <w:lang w:val="en-US" w:eastAsia="zh-CN" w:bidi="ar"/>
              </w:rPr>
              <w:t>。</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72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0057">
            <w:pPr>
              <w:jc w:val="left"/>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BA80B">
            <w:pPr>
              <w:jc w:val="left"/>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0CA8">
            <w:pPr>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C339">
            <w:pPr>
              <w:jc w:val="left"/>
              <w:rPr>
                <w:rFonts w:hint="eastAsia" w:ascii="宋体" w:hAnsi="宋体" w:eastAsia="宋体" w:cs="宋体"/>
                <w:i w:val="0"/>
                <w:iCs w:val="0"/>
                <w:color w:val="000000"/>
                <w:sz w:val="22"/>
                <w:szCs w:val="22"/>
                <w:u w:val="none"/>
              </w:rPr>
            </w:pPr>
          </w:p>
        </w:tc>
      </w:tr>
      <w:tr w14:paraId="31080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87" w:type="dxa"/>
          <w:trHeight w:val="985"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D680">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C226">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06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B9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 1ed屏</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4CB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2B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P2 LED模组，钢架焊接安装，屏幕组装接线</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8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35.925</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0FEA">
            <w:pPr>
              <w:jc w:val="left"/>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BEE3E">
            <w:pPr>
              <w:jc w:val="left"/>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37B8">
            <w:pPr>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E993">
            <w:pPr>
              <w:jc w:val="left"/>
              <w:rPr>
                <w:rFonts w:hint="eastAsia" w:ascii="宋体" w:hAnsi="宋体" w:eastAsia="宋体" w:cs="宋体"/>
                <w:i w:val="0"/>
                <w:iCs w:val="0"/>
                <w:color w:val="000000"/>
                <w:sz w:val="22"/>
                <w:szCs w:val="22"/>
                <w:u w:val="none"/>
              </w:rPr>
            </w:pPr>
          </w:p>
        </w:tc>
      </w:tr>
      <w:tr w14:paraId="0E25D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87" w:type="dxa"/>
          <w:trHeight w:val="1182"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10A2">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7462">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07</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F6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55寸拼接屏</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9F5F">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套</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19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55寸4k，刷新60hz，16:9，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3840*2160像素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含安装，液压支架</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9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124C">
            <w:pPr>
              <w:jc w:val="left"/>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D87D8">
            <w:pPr>
              <w:jc w:val="left"/>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0C4B">
            <w:pPr>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4F090">
            <w:pPr>
              <w:jc w:val="left"/>
              <w:rPr>
                <w:rFonts w:hint="eastAsia" w:ascii="宋体" w:hAnsi="宋体" w:eastAsia="宋体" w:cs="宋体"/>
                <w:i w:val="0"/>
                <w:iCs w:val="0"/>
                <w:color w:val="000000"/>
                <w:sz w:val="22"/>
                <w:szCs w:val="22"/>
                <w:u w:val="none"/>
              </w:rPr>
            </w:pPr>
          </w:p>
        </w:tc>
      </w:tr>
      <w:tr w14:paraId="3707C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87" w:type="dxa"/>
          <w:trHeight w:val="791"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7B41">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8CD4">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08</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D0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工程投影机</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68EE">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套</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52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7000流明含安装，吊挂支架</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F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12B1">
            <w:pPr>
              <w:jc w:val="left"/>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1E667">
            <w:pPr>
              <w:jc w:val="left"/>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0CC2">
            <w:pPr>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53D3">
            <w:pPr>
              <w:jc w:val="left"/>
              <w:rPr>
                <w:rFonts w:hint="eastAsia" w:ascii="宋体" w:hAnsi="宋体" w:eastAsia="宋体" w:cs="宋体"/>
                <w:i w:val="0"/>
                <w:iCs w:val="0"/>
                <w:color w:val="000000"/>
                <w:sz w:val="22"/>
                <w:szCs w:val="22"/>
                <w:u w:val="none"/>
              </w:rPr>
            </w:pPr>
          </w:p>
        </w:tc>
      </w:tr>
      <w:tr w14:paraId="59DB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87" w:type="dxa"/>
          <w:trHeight w:val="5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C8864">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CEE4">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09</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D1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互动面板</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3906">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套</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F1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46寸触控一体机，含底座</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E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E340">
            <w:pPr>
              <w:jc w:val="left"/>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D4921">
            <w:pPr>
              <w:jc w:val="left"/>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E878">
            <w:pPr>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EF242">
            <w:pPr>
              <w:jc w:val="left"/>
              <w:rPr>
                <w:rFonts w:hint="eastAsia" w:ascii="宋体" w:hAnsi="宋体" w:eastAsia="宋体" w:cs="宋体"/>
                <w:i w:val="0"/>
                <w:iCs w:val="0"/>
                <w:color w:val="000000"/>
                <w:sz w:val="22"/>
                <w:szCs w:val="22"/>
                <w:u w:val="none"/>
              </w:rPr>
            </w:pPr>
          </w:p>
        </w:tc>
      </w:tr>
      <w:tr w14:paraId="2DB4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87" w:type="dxa"/>
          <w:trHeight w:val="1564"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C7D0">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D6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r>
              <w:rPr>
                <w:rFonts w:hint="eastAsia" w:ascii="宋体" w:hAnsi="宋体" w:cs="宋体"/>
                <w:i w:val="0"/>
                <w:iCs w:val="0"/>
                <w:color w:val="000000"/>
                <w:kern w:val="0"/>
                <w:sz w:val="20"/>
                <w:szCs w:val="20"/>
                <w:u w:val="none"/>
                <w:lang w:val="en-US" w:eastAsia="zh-CN" w:bidi="ar"/>
              </w:rPr>
              <w:t>0</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6E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AP/wifi内网</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C62A">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套</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0CF8">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无线路由器</w:t>
            </w:r>
          </w:p>
          <w:p w14:paraId="5592E1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室内组网，用于控制各个灯具及电子设备的开闭；四个展区，每个展区2个内网wifi。</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3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4AAE">
            <w:pPr>
              <w:rPr>
                <w:rFonts w:hint="eastAsia" w:ascii="宋体" w:hAnsi="宋体" w:eastAsia="宋体" w:cs="宋体"/>
                <w:i w:val="0"/>
                <w:iCs w:val="0"/>
                <w:color w:val="000000"/>
                <w:sz w:val="20"/>
                <w:szCs w:val="20"/>
                <w:u w:val="none"/>
                <w:lang w:val="en-US" w:eastAsia="zh-CN"/>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C2787">
            <w:pPr>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4E4F">
            <w:pP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4B0A">
            <w:pPr>
              <w:rPr>
                <w:rFonts w:hint="eastAsia" w:ascii="宋体" w:hAnsi="宋体" w:eastAsia="宋体" w:cs="宋体"/>
                <w:i w:val="0"/>
                <w:iCs w:val="0"/>
                <w:color w:val="000000"/>
                <w:sz w:val="22"/>
                <w:szCs w:val="22"/>
                <w:u w:val="none"/>
              </w:rPr>
            </w:pPr>
          </w:p>
        </w:tc>
      </w:tr>
      <w:tr w14:paraId="3B64A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87" w:type="dxa"/>
          <w:trHeight w:val="93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FA32">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D1BC">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39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播音系统</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EFE2">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套</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B3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6-8个专用吸顶喇叭，2-4 个音箱控制器。</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1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CF0D">
            <w:pP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683B9">
            <w:pPr>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835A">
            <w:pP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F54A">
            <w:pPr>
              <w:rPr>
                <w:rFonts w:hint="eastAsia" w:ascii="宋体" w:hAnsi="宋体" w:eastAsia="宋体" w:cs="宋体"/>
                <w:i w:val="0"/>
                <w:iCs w:val="0"/>
                <w:color w:val="000000"/>
                <w:sz w:val="22"/>
                <w:szCs w:val="22"/>
                <w:u w:val="none"/>
              </w:rPr>
            </w:pPr>
          </w:p>
        </w:tc>
      </w:tr>
      <w:tr w14:paraId="4A42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87" w:type="dxa"/>
          <w:trHeight w:val="5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596A">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C87B">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12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633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工控主机</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D19D">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套</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19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英特尔I5+16G内存+RTX4060+512内存</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A4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4EFC">
            <w:pP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A754">
            <w:pPr>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A642">
            <w:pP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8E81">
            <w:pPr>
              <w:rPr>
                <w:rFonts w:hint="eastAsia" w:ascii="宋体" w:hAnsi="宋体" w:eastAsia="宋体" w:cs="宋体"/>
                <w:i w:val="0"/>
                <w:iCs w:val="0"/>
                <w:color w:val="000000"/>
                <w:sz w:val="22"/>
                <w:szCs w:val="22"/>
                <w:u w:val="none"/>
              </w:rPr>
            </w:pPr>
          </w:p>
        </w:tc>
      </w:tr>
      <w:tr w14:paraId="08FBB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87" w:type="dxa"/>
          <w:trHeight w:val="5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6CACB">
            <w:pPr>
              <w:jc w:val="left"/>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DEFD">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13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86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数字媒体内容开发</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FDE7">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秒</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12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剪辑包装及少量实拍</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B3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50D7">
            <w:pP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7C65">
            <w:pPr>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0809">
            <w:pP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5D403">
            <w:pPr>
              <w:rPr>
                <w:rFonts w:hint="eastAsia" w:ascii="宋体" w:hAnsi="宋体" w:eastAsia="宋体" w:cs="宋体"/>
                <w:i w:val="0"/>
                <w:iCs w:val="0"/>
                <w:color w:val="000000"/>
                <w:sz w:val="22"/>
                <w:szCs w:val="22"/>
                <w:u w:val="none"/>
              </w:rPr>
            </w:pPr>
          </w:p>
        </w:tc>
      </w:tr>
      <w:tr w14:paraId="5EB0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87" w:type="dxa"/>
          <w:trHeight w:val="1197"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BD0C">
            <w:pPr>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C617">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14</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902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广告图文</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801C">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项</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27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立体字，发光字，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打印墙布，展签，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告示牌，引导牌，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专业定制</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A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CEBE">
            <w:pP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C745">
            <w:pPr>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D120">
            <w:pP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0BBC">
            <w:pPr>
              <w:rPr>
                <w:rFonts w:hint="eastAsia" w:ascii="宋体" w:hAnsi="宋体" w:eastAsia="宋体" w:cs="宋体"/>
                <w:i w:val="0"/>
                <w:iCs w:val="0"/>
                <w:color w:val="000000"/>
                <w:sz w:val="22"/>
                <w:szCs w:val="22"/>
                <w:u w:val="none"/>
              </w:rPr>
            </w:pPr>
          </w:p>
        </w:tc>
      </w:tr>
      <w:tr w14:paraId="09AF0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87" w:type="dxa"/>
          <w:trHeight w:val="1585"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6EA5">
            <w:pPr>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124A">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15</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83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控制软件制作</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29CB">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套</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AE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展厅所有显示设备(含LED屏、拼接屏等）总控UI软件设计、模块化框架开发、设备联动测试及稳定性验证 等</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78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2B7A">
            <w:pP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7490">
            <w:pPr>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2BDB">
            <w:pP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6143">
            <w:pPr>
              <w:rPr>
                <w:rFonts w:hint="eastAsia" w:ascii="宋体" w:hAnsi="宋体" w:eastAsia="宋体" w:cs="宋体"/>
                <w:i w:val="0"/>
                <w:iCs w:val="0"/>
                <w:color w:val="000000"/>
                <w:sz w:val="22"/>
                <w:szCs w:val="22"/>
                <w:u w:val="none"/>
              </w:rPr>
            </w:pPr>
          </w:p>
        </w:tc>
      </w:tr>
      <w:tr w14:paraId="2D0E5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87" w:type="dxa"/>
          <w:trHeight w:val="1713"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08458">
            <w:pPr>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6BCA">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16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EA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多媒体软件制作</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C648">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套</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AE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展厅 LED屏、拼接屏等显示设备专用多媒体UI软件设计、展示内容可视化框架开发、交互逻辑编写及兼容性测试等</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CC6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00F4">
            <w:pP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F4F1">
            <w:pPr>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34D2">
            <w:pP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82F3">
            <w:pPr>
              <w:rPr>
                <w:rFonts w:hint="eastAsia" w:ascii="宋体" w:hAnsi="宋体" w:eastAsia="宋体" w:cs="宋体"/>
                <w:i w:val="0"/>
                <w:iCs w:val="0"/>
                <w:color w:val="000000"/>
                <w:sz w:val="22"/>
                <w:szCs w:val="22"/>
                <w:u w:val="none"/>
              </w:rPr>
            </w:pPr>
          </w:p>
        </w:tc>
      </w:tr>
      <w:tr w14:paraId="71F2A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687" w:type="dxa"/>
          <w:trHeight w:val="12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E4E6">
            <w:pPr>
              <w:rPr>
                <w:rFonts w:hint="eastAsia" w:ascii="宋体" w:hAnsi="宋体" w:eastAsia="宋体" w:cs="宋体"/>
                <w:i w:val="0"/>
                <w:iCs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A918">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0</w:t>
            </w:r>
            <w:r>
              <w:rPr>
                <w:rFonts w:hint="eastAsia" w:ascii="宋体" w:hAnsi="宋体" w:cs="宋体"/>
                <w:i w:val="0"/>
                <w:iCs w:val="0"/>
                <w:color w:val="000000"/>
                <w:kern w:val="0"/>
                <w:sz w:val="20"/>
                <w:szCs w:val="20"/>
                <w:u w:val="none"/>
                <w:lang w:val="en-US" w:eastAsia="zh-CN" w:bidi="ar"/>
              </w:rPr>
              <w:t>17</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4D84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系统集成</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F17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套</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8A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设备接内网，安装</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集成系统组件及调试，集成控制软件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编写</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2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82E7">
            <w:pPr>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34985">
            <w:pPr>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3FED">
            <w:pPr>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1D06">
            <w:pPr>
              <w:rPr>
                <w:rFonts w:hint="eastAsia" w:ascii="宋体" w:hAnsi="宋体" w:eastAsia="宋体" w:cs="宋体"/>
                <w:i w:val="0"/>
                <w:iCs w:val="0"/>
                <w:color w:val="000000"/>
                <w:sz w:val="22"/>
                <w:szCs w:val="22"/>
                <w:u w:val="none"/>
              </w:rPr>
            </w:pPr>
          </w:p>
        </w:tc>
      </w:tr>
      <w:tr w14:paraId="67B5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687" w:type="dxa"/>
          <w:trHeight w:val="12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40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E0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018</w:t>
            </w:r>
          </w:p>
        </w:tc>
        <w:tc>
          <w:tcPr>
            <w:tcW w:w="1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2A2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智能监测装置</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93C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2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445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堤防工程白蚁等害堤动物监测 白蚁智能监测装置 </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F4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0F3E2">
            <w:pPr>
              <w:jc w:val="left"/>
              <w:rPr>
                <w:rFonts w:hint="eastAsia" w:ascii="宋体" w:hAnsi="宋体" w:eastAsia="宋体" w:cs="宋体"/>
                <w:i w:val="0"/>
                <w:iCs w:val="0"/>
                <w:color w:val="000000"/>
                <w:sz w:val="20"/>
                <w:szCs w:val="20"/>
                <w:u w:val="none"/>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E623">
            <w:pPr>
              <w:jc w:val="left"/>
              <w:rPr>
                <w:rFonts w:hint="eastAsia" w:ascii="宋体" w:hAnsi="宋体" w:eastAsia="宋体" w:cs="宋体"/>
                <w:i w:val="0"/>
                <w:iCs w:val="0"/>
                <w:color w:val="000000"/>
                <w:sz w:val="20"/>
                <w:szCs w:val="20"/>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60C4">
            <w:pPr>
              <w:jc w:val="left"/>
              <w:rPr>
                <w:rFonts w:hint="eastAsia" w:ascii="宋体" w:hAnsi="宋体" w:eastAsia="宋体" w:cs="宋体"/>
                <w:i w:val="0"/>
                <w:iCs w:val="0"/>
                <w:color w:val="000000"/>
                <w:sz w:val="20"/>
                <w:szCs w:val="20"/>
                <w:u w:val="none"/>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0C87">
            <w:pPr>
              <w:jc w:val="left"/>
              <w:rPr>
                <w:rFonts w:hint="eastAsia" w:ascii="宋体" w:hAnsi="宋体" w:eastAsia="宋体" w:cs="宋体"/>
                <w:i w:val="0"/>
                <w:iCs w:val="0"/>
                <w:color w:val="000000"/>
                <w:sz w:val="22"/>
                <w:szCs w:val="22"/>
                <w:u w:val="none"/>
              </w:rPr>
            </w:pPr>
          </w:p>
        </w:tc>
      </w:tr>
    </w:tbl>
    <w:p w14:paraId="46223DB6">
      <w:pPr>
        <w:rPr>
          <w:rFonts w:hint="default"/>
          <w:lang w:val="en-US" w:eastAsia="zh-CN"/>
        </w:rPr>
        <w:sectPr>
          <w:pgSz w:w="11906" w:h="16838"/>
          <w:pgMar w:top="1440" w:right="1803" w:bottom="1440" w:left="1803" w:header="850" w:footer="964" w:gutter="0"/>
          <w:pgNumType w:fmt="decimal"/>
          <w:cols w:space="0" w:num="1"/>
          <w:rtlGutter w:val="0"/>
          <w:docGrid w:linePitch="286" w:charSpace="0"/>
        </w:sectPr>
      </w:pPr>
    </w:p>
    <w:p w14:paraId="49C8C1FA">
      <w:pPr>
        <w:kinsoku/>
        <w:overflowPunct/>
        <w:bidi w:val="0"/>
        <w:spacing w:beforeAutospacing="0" w:afterAutospacing="0"/>
        <w:rPr>
          <w:rFonts w:hint="eastAsia"/>
        </w:rPr>
      </w:pPr>
    </w:p>
    <w:p w14:paraId="35E1893A">
      <w:pPr>
        <w:kinsoku/>
        <w:overflowPunct/>
        <w:bidi w:val="0"/>
        <w:spacing w:beforeAutospacing="0" w:afterAutospacing="0" w:line="360" w:lineRule="auto"/>
        <w:outlineLvl w:val="1"/>
        <w:rPr>
          <w:b/>
          <w:sz w:val="24"/>
          <w:szCs w:val="24"/>
        </w:rPr>
      </w:pPr>
      <w:r>
        <w:rPr>
          <w:rFonts w:hint="eastAsia"/>
          <w:sz w:val="24"/>
          <w:szCs w:val="24"/>
        </w:rPr>
        <w:t>二、</w:t>
      </w:r>
      <w:r>
        <w:rPr>
          <w:rFonts w:hint="eastAsia"/>
          <w:b/>
          <w:sz w:val="24"/>
          <w:szCs w:val="24"/>
        </w:rPr>
        <w:t>项目概况</w:t>
      </w:r>
    </w:p>
    <w:p w14:paraId="3CBCE82E">
      <w:pPr>
        <w:kinsoku/>
        <w:overflowPunct/>
        <w:bidi w:val="0"/>
        <w:adjustRightInd w:val="0"/>
        <w:snapToGrid w:val="0"/>
        <w:spacing w:beforeAutospacing="0" w:afterAutospacing="0" w:line="360" w:lineRule="auto"/>
        <w:ind w:firstLine="480" w:firstLineChars="200"/>
        <w:rPr>
          <w:rFonts w:hint="eastAsia"/>
          <w:sz w:val="24"/>
          <w:szCs w:val="24"/>
        </w:rPr>
      </w:pPr>
      <w:r>
        <w:rPr>
          <w:rFonts w:hint="eastAsia"/>
          <w:sz w:val="24"/>
          <w:szCs w:val="24"/>
          <w:lang w:val="en-US" w:eastAsia="zh-CN"/>
        </w:rPr>
        <w:t xml:space="preserve">为全面贯彻落实习近平总书记关于防灾减灾救灾重要指示精神，遵循 </w:t>
      </w:r>
      <w:r>
        <w:rPr>
          <w:rFonts w:hint="default"/>
          <w:sz w:val="24"/>
          <w:szCs w:val="24"/>
          <w:lang w:val="en-US" w:eastAsia="zh-CN"/>
        </w:rPr>
        <w:t>“</w:t>
      </w:r>
      <w:r>
        <w:rPr>
          <w:rFonts w:hint="eastAsia"/>
          <w:sz w:val="24"/>
          <w:szCs w:val="24"/>
          <w:lang w:val="en-US" w:eastAsia="zh-CN"/>
        </w:rPr>
        <w:t>以防为主、防治结合、综合治理、持续管控、科技赋能、绿色安全</w:t>
      </w:r>
      <w:r>
        <w:rPr>
          <w:rFonts w:hint="default"/>
          <w:sz w:val="24"/>
          <w:szCs w:val="24"/>
          <w:lang w:val="en-US" w:eastAsia="zh-CN"/>
        </w:rPr>
        <w:t>”</w:t>
      </w:r>
      <w:r>
        <w:rPr>
          <w:rFonts w:hint="eastAsia"/>
          <w:sz w:val="24"/>
          <w:szCs w:val="24"/>
          <w:lang w:val="en-US" w:eastAsia="zh-CN"/>
        </w:rPr>
        <w:t>的白蚁防治原则，认真贯彻落实湖北省水利工程白蚁防治工作两次专题会议精神，持续推进阳新县水利工程白蚁等害堤动物危害防治工作制度化、专业化、常态化，全面摸清阳新县水利工程白蚁危害情况，提升白蚁危害监测技术手段，加强危害治理，根据《省水利厅关于开展</w:t>
      </w:r>
      <w:r>
        <w:rPr>
          <w:rFonts w:hint="default"/>
          <w:sz w:val="24"/>
          <w:szCs w:val="24"/>
          <w:lang w:val="en-US" w:eastAsia="zh-CN"/>
        </w:rPr>
        <w:t>2025</w:t>
      </w:r>
      <w:r>
        <w:rPr>
          <w:rFonts w:hint="eastAsia"/>
          <w:sz w:val="24"/>
          <w:szCs w:val="24"/>
          <w:lang w:val="en-US" w:eastAsia="zh-CN"/>
        </w:rPr>
        <w:t>年度水利工程白蚁等害堤动物危害普查和防治工作的通知》、省财政厅《省财政厅关于下达</w:t>
      </w:r>
      <w:r>
        <w:rPr>
          <w:rFonts w:hint="default"/>
          <w:sz w:val="24"/>
          <w:szCs w:val="24"/>
          <w:lang w:val="en-US" w:eastAsia="zh-CN"/>
        </w:rPr>
        <w:t xml:space="preserve">2025 </w:t>
      </w:r>
      <w:r>
        <w:rPr>
          <w:rFonts w:hint="eastAsia"/>
          <w:sz w:val="24"/>
          <w:szCs w:val="24"/>
          <w:lang w:val="en-US" w:eastAsia="zh-CN"/>
        </w:rPr>
        <w:t>年中央财政水利发展资金预算的通知》（鄂财农发〔</w:t>
      </w:r>
      <w:r>
        <w:rPr>
          <w:rFonts w:hint="default"/>
          <w:sz w:val="24"/>
          <w:szCs w:val="24"/>
          <w:lang w:val="en-US" w:eastAsia="zh-CN"/>
        </w:rPr>
        <w:t>2025</w:t>
      </w:r>
      <w:r>
        <w:rPr>
          <w:rFonts w:hint="eastAsia"/>
          <w:sz w:val="24"/>
          <w:szCs w:val="24"/>
          <w:lang w:val="en-US" w:eastAsia="zh-CN"/>
        </w:rPr>
        <w:t>〕</w:t>
      </w:r>
      <w:r>
        <w:rPr>
          <w:rFonts w:hint="default"/>
          <w:sz w:val="24"/>
          <w:szCs w:val="24"/>
          <w:lang w:val="en-US" w:eastAsia="zh-CN"/>
        </w:rPr>
        <w:t>16</w:t>
      </w:r>
      <w:r>
        <w:rPr>
          <w:rFonts w:hint="eastAsia"/>
          <w:sz w:val="24"/>
          <w:szCs w:val="24"/>
          <w:lang w:val="en-US" w:eastAsia="zh-CN"/>
        </w:rPr>
        <w:t>号）精神，决定对阳新县</w:t>
      </w:r>
      <w:r>
        <w:rPr>
          <w:rFonts w:hint="default"/>
          <w:sz w:val="24"/>
          <w:szCs w:val="24"/>
          <w:lang w:val="en-US" w:eastAsia="zh-CN"/>
        </w:rPr>
        <w:t>151</w:t>
      </w:r>
      <w:r>
        <w:rPr>
          <w:rFonts w:hint="eastAsia"/>
          <w:sz w:val="24"/>
          <w:szCs w:val="24"/>
          <w:lang w:val="en-US" w:eastAsia="zh-CN"/>
        </w:rPr>
        <w:t>座小型水库和</w:t>
      </w:r>
      <w:r>
        <w:rPr>
          <w:rFonts w:hint="default"/>
          <w:sz w:val="24"/>
          <w:szCs w:val="24"/>
          <w:lang w:val="en-US" w:eastAsia="zh-CN"/>
        </w:rPr>
        <w:t>392.141km</w:t>
      </w:r>
      <w:r>
        <w:rPr>
          <w:rFonts w:hint="eastAsia"/>
          <w:sz w:val="24"/>
          <w:szCs w:val="24"/>
          <w:lang w:val="en-US" w:eastAsia="zh-CN"/>
        </w:rPr>
        <w:t>堤防白蚁危害情况进行普查，并对部分水库和堤防开展白蚁防治工作。</w:t>
      </w:r>
    </w:p>
    <w:p w14:paraId="12D30C36">
      <w:pPr>
        <w:pStyle w:val="16"/>
        <w:kinsoku/>
        <w:overflowPunct/>
        <w:bidi w:val="0"/>
        <w:spacing w:beforeAutospacing="0" w:afterAutospacing="0"/>
        <w:rPr>
          <w:rFonts w:hint="eastAsia"/>
          <w:sz w:val="24"/>
          <w:szCs w:val="24"/>
        </w:rPr>
      </w:pPr>
    </w:p>
    <w:p w14:paraId="1D373A0B">
      <w:pPr>
        <w:kinsoku/>
        <w:overflowPunct/>
        <w:bidi w:val="0"/>
        <w:spacing w:beforeAutospacing="0" w:afterAutospacing="0"/>
        <w:rPr>
          <w:sz w:val="24"/>
          <w:szCs w:val="24"/>
        </w:rPr>
      </w:pPr>
    </w:p>
    <w:p w14:paraId="528A7562">
      <w:pPr>
        <w:kinsoku/>
        <w:overflowPunct/>
        <w:bidi w:val="0"/>
        <w:spacing w:beforeAutospacing="0" w:afterAutospacing="0" w:line="360" w:lineRule="auto"/>
        <w:outlineLvl w:val="1"/>
        <w:rPr>
          <w:b/>
          <w:bCs/>
          <w:sz w:val="24"/>
          <w:szCs w:val="24"/>
        </w:rPr>
      </w:pPr>
      <w:bookmarkStart w:id="27" w:name="_Toc25531"/>
      <w:r>
        <w:rPr>
          <w:rFonts w:hint="eastAsia"/>
          <w:b/>
          <w:bCs/>
          <w:sz w:val="24"/>
          <w:szCs w:val="24"/>
        </w:rPr>
        <w:t>三、服务内容及技术要求</w:t>
      </w:r>
    </w:p>
    <w:p w14:paraId="7C9D306E">
      <w:pPr>
        <w:kinsoku/>
        <w:overflowPunct/>
        <w:bidi w:val="0"/>
        <w:adjustRightInd w:val="0"/>
        <w:snapToGrid w:val="0"/>
        <w:spacing w:beforeAutospacing="0" w:afterAutospacing="0" w:line="460" w:lineRule="exact"/>
        <w:ind w:firstLine="480" w:firstLineChars="200"/>
        <w:rPr>
          <w:sz w:val="24"/>
          <w:szCs w:val="24"/>
        </w:rPr>
      </w:pPr>
      <w:r>
        <w:rPr>
          <w:rFonts w:hint="eastAsia"/>
          <w:sz w:val="24"/>
          <w:szCs w:val="24"/>
        </w:rPr>
        <w:t>1、本次项目主要内容为通过采取人工挖巢、施药、埋设诱杀器、开挖药物屏障隔离等措施，对清单范围</w:t>
      </w:r>
      <w:r>
        <w:rPr>
          <w:sz w:val="24"/>
          <w:szCs w:val="24"/>
        </w:rPr>
        <w:t>内水库、堤防</w:t>
      </w:r>
      <w:r>
        <w:rPr>
          <w:rFonts w:hint="eastAsia"/>
          <w:sz w:val="24"/>
          <w:szCs w:val="24"/>
        </w:rPr>
        <w:t>开展白蚁防治工作。</w:t>
      </w:r>
    </w:p>
    <w:p w14:paraId="17B9EF81">
      <w:pPr>
        <w:kinsoku/>
        <w:overflowPunct/>
        <w:bidi w:val="0"/>
        <w:spacing w:beforeAutospacing="0" w:afterAutospacing="0" w:line="460" w:lineRule="exact"/>
        <w:ind w:left="560" w:leftChars="200"/>
        <w:rPr>
          <w:sz w:val="24"/>
          <w:szCs w:val="24"/>
        </w:rPr>
      </w:pPr>
      <w:r>
        <w:rPr>
          <w:rFonts w:hint="eastAsia"/>
          <w:sz w:val="24"/>
          <w:szCs w:val="24"/>
        </w:rPr>
        <w:t>2、技术要求：</w:t>
      </w:r>
    </w:p>
    <w:p w14:paraId="511DBDB0">
      <w:pPr>
        <w:kinsoku/>
        <w:overflowPunct/>
        <w:bidi w:val="0"/>
        <w:adjustRightInd w:val="0"/>
        <w:snapToGrid w:val="0"/>
        <w:spacing w:beforeAutospacing="0" w:afterAutospacing="0" w:line="460" w:lineRule="exact"/>
        <w:ind w:firstLine="480" w:firstLineChars="200"/>
        <w:rPr>
          <w:sz w:val="24"/>
          <w:szCs w:val="24"/>
        </w:rPr>
      </w:pPr>
      <w:r>
        <w:rPr>
          <w:rFonts w:hint="eastAsia"/>
          <w:sz w:val="24"/>
          <w:szCs w:val="24"/>
        </w:rPr>
        <w:t>1）工程服务项目必须依照《湖北省水利工程白蚁防治技术规程》及相关的堤坝白蚁防治技术施工；</w:t>
      </w:r>
    </w:p>
    <w:p w14:paraId="61EB624C">
      <w:pPr>
        <w:kinsoku/>
        <w:overflowPunct/>
        <w:bidi w:val="0"/>
        <w:adjustRightInd w:val="0"/>
        <w:snapToGrid w:val="0"/>
        <w:spacing w:beforeAutospacing="0" w:afterAutospacing="0" w:line="460" w:lineRule="exact"/>
        <w:ind w:firstLine="480" w:firstLineChars="200"/>
        <w:rPr>
          <w:sz w:val="24"/>
          <w:szCs w:val="24"/>
        </w:rPr>
      </w:pPr>
      <w:r>
        <w:rPr>
          <w:rFonts w:hint="eastAsia"/>
          <w:sz w:val="24"/>
          <w:szCs w:val="24"/>
        </w:rPr>
        <w:t>2）挖巢须见主巢，并捕捉到蚁王、蚁后，巢腔回填时必须要进行夯实，恢复原貌；</w:t>
      </w:r>
    </w:p>
    <w:p w14:paraId="01CCE292">
      <w:pPr>
        <w:kinsoku/>
        <w:overflowPunct/>
        <w:bidi w:val="0"/>
        <w:adjustRightInd w:val="0"/>
        <w:snapToGrid w:val="0"/>
        <w:spacing w:beforeAutospacing="0" w:afterAutospacing="0" w:line="460" w:lineRule="exact"/>
        <w:ind w:firstLine="480" w:firstLineChars="200"/>
        <w:rPr>
          <w:sz w:val="24"/>
          <w:szCs w:val="24"/>
        </w:rPr>
      </w:pPr>
      <w:r>
        <w:rPr>
          <w:rFonts w:hint="eastAsia"/>
          <w:sz w:val="24"/>
          <w:szCs w:val="24"/>
        </w:rPr>
        <w:t>3）地面施药要把握白蚁分飞时机，配比药量及浓度要达到灭杀效果，使用药物必须低毒、符合环保要求；</w:t>
      </w:r>
    </w:p>
    <w:p w14:paraId="6460B7AB">
      <w:pPr>
        <w:kinsoku/>
        <w:overflowPunct/>
        <w:bidi w:val="0"/>
        <w:adjustRightInd w:val="0"/>
        <w:snapToGrid w:val="0"/>
        <w:spacing w:beforeAutospacing="0" w:afterAutospacing="0" w:line="460" w:lineRule="exact"/>
        <w:ind w:firstLine="480" w:firstLineChars="200"/>
        <w:rPr>
          <w:sz w:val="24"/>
          <w:szCs w:val="24"/>
        </w:rPr>
      </w:pPr>
      <w:r>
        <w:rPr>
          <w:rFonts w:hint="eastAsia"/>
          <w:sz w:val="24"/>
          <w:szCs w:val="24"/>
        </w:rPr>
        <w:t>4）要针对每个蚁巢进行技术分析，包括但不限于判断蚁龄、危害程度等安全影响。</w:t>
      </w:r>
    </w:p>
    <w:p w14:paraId="68162E23">
      <w:pPr>
        <w:kinsoku/>
        <w:overflowPunct/>
        <w:bidi w:val="0"/>
        <w:adjustRightInd w:val="0"/>
        <w:snapToGrid w:val="0"/>
        <w:spacing w:beforeAutospacing="0" w:afterAutospacing="0" w:line="460" w:lineRule="exact"/>
        <w:ind w:firstLine="480" w:firstLineChars="200"/>
        <w:rPr>
          <w:sz w:val="24"/>
          <w:szCs w:val="24"/>
        </w:rPr>
      </w:pPr>
      <w:r>
        <w:rPr>
          <w:rFonts w:hint="eastAsia"/>
          <w:sz w:val="24"/>
          <w:szCs w:val="24"/>
        </w:rPr>
        <w:t>5）工程完工要绘制防治效果布置图，对蚁巢、诱杀装置标明坐标，并按要求做好现场标识标牌。</w:t>
      </w:r>
    </w:p>
    <w:p w14:paraId="558B7A40">
      <w:pPr>
        <w:kinsoku/>
        <w:overflowPunct/>
        <w:bidi w:val="0"/>
        <w:adjustRightInd w:val="0"/>
        <w:snapToGrid w:val="0"/>
        <w:spacing w:beforeAutospacing="0" w:afterAutospacing="0" w:line="460" w:lineRule="exact"/>
        <w:ind w:firstLine="480" w:firstLineChars="200"/>
        <w:rPr>
          <w:sz w:val="24"/>
          <w:szCs w:val="24"/>
        </w:rPr>
      </w:pPr>
      <w:r>
        <w:rPr>
          <w:rFonts w:hint="eastAsia"/>
          <w:sz w:val="24"/>
          <w:szCs w:val="24"/>
        </w:rPr>
        <w:t>6）工程完工后定期不低于</w:t>
      </w:r>
      <w:r>
        <w:rPr>
          <w:sz w:val="24"/>
          <w:szCs w:val="24"/>
        </w:rPr>
        <w:t>每季度</w:t>
      </w:r>
      <w:r>
        <w:rPr>
          <w:rFonts w:hint="eastAsia"/>
          <w:sz w:val="24"/>
          <w:szCs w:val="24"/>
        </w:rPr>
        <w:t>跟踪复查人工</w:t>
      </w:r>
      <w:r>
        <w:rPr>
          <w:sz w:val="24"/>
          <w:szCs w:val="24"/>
        </w:rPr>
        <w:t>监测装置</w:t>
      </w:r>
      <w:r>
        <w:rPr>
          <w:rFonts w:hint="eastAsia"/>
          <w:sz w:val="24"/>
          <w:szCs w:val="24"/>
        </w:rPr>
        <w:t>，并形成防治台账记录，</w:t>
      </w:r>
      <w:r>
        <w:rPr>
          <w:sz w:val="24"/>
          <w:szCs w:val="24"/>
        </w:rPr>
        <w:t>按照项目资金绩效目标要求做好各项工作</w:t>
      </w:r>
      <w:r>
        <w:rPr>
          <w:rFonts w:hint="eastAsia"/>
          <w:sz w:val="24"/>
          <w:szCs w:val="24"/>
        </w:rPr>
        <w:t>。</w:t>
      </w:r>
    </w:p>
    <w:p w14:paraId="75BAAA62">
      <w:pPr>
        <w:kinsoku/>
        <w:overflowPunct/>
        <w:bidi w:val="0"/>
        <w:spacing w:beforeAutospacing="0" w:afterAutospacing="0" w:line="360" w:lineRule="auto"/>
        <w:outlineLvl w:val="1"/>
        <w:rPr>
          <w:rFonts w:hint="eastAsia"/>
          <w:b/>
          <w:bCs/>
          <w:sz w:val="24"/>
          <w:szCs w:val="24"/>
        </w:rPr>
      </w:pPr>
      <w:bookmarkStart w:id="28" w:name="_Toc485"/>
      <w:bookmarkStart w:id="29" w:name="_Toc13369"/>
    </w:p>
    <w:p w14:paraId="61C7504D">
      <w:pPr>
        <w:kinsoku/>
        <w:overflowPunct/>
        <w:bidi w:val="0"/>
        <w:spacing w:beforeAutospacing="0" w:afterAutospacing="0" w:line="360" w:lineRule="auto"/>
        <w:outlineLvl w:val="1"/>
        <w:rPr>
          <w:rFonts w:hint="eastAsia"/>
          <w:b/>
          <w:bCs/>
          <w:sz w:val="24"/>
          <w:szCs w:val="24"/>
        </w:rPr>
      </w:pPr>
    </w:p>
    <w:p w14:paraId="798B4392">
      <w:pPr>
        <w:kinsoku/>
        <w:overflowPunct/>
        <w:bidi w:val="0"/>
        <w:spacing w:beforeAutospacing="0" w:afterAutospacing="0" w:line="360" w:lineRule="auto"/>
        <w:outlineLvl w:val="1"/>
        <w:rPr>
          <w:b/>
          <w:bCs/>
          <w:sz w:val="24"/>
          <w:szCs w:val="24"/>
        </w:rPr>
      </w:pPr>
      <w:r>
        <w:rPr>
          <w:rFonts w:hint="eastAsia"/>
          <w:b/>
          <w:bCs/>
          <w:sz w:val="24"/>
          <w:szCs w:val="24"/>
        </w:rPr>
        <w:t>四、相关法律法规及技术规程依据</w:t>
      </w:r>
      <w:bookmarkEnd w:id="28"/>
      <w:bookmarkEnd w:id="29"/>
    </w:p>
    <w:p w14:paraId="5A76D01F">
      <w:pPr>
        <w:pStyle w:val="70"/>
        <w:kinsoku/>
        <w:overflowPunct/>
        <w:bidi w:val="0"/>
        <w:spacing w:beforeAutospacing="0" w:afterAutospacing="0" w:line="460" w:lineRule="exact"/>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4.1 法律法规</w:t>
      </w:r>
    </w:p>
    <w:p w14:paraId="71EAB443">
      <w:pPr>
        <w:pStyle w:val="70"/>
        <w:kinsoku/>
        <w:overflowPunct/>
        <w:bidi w:val="0"/>
        <w:spacing w:beforeAutospacing="0" w:afterAutospacing="0" w:line="460" w:lineRule="exact"/>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应遵守相关的法律法规。包括但不限于以下内容：</w:t>
      </w:r>
    </w:p>
    <w:p w14:paraId="421A7256">
      <w:pPr>
        <w:kinsoku/>
        <w:overflowPunct/>
        <w:bidi w:val="0"/>
        <w:spacing w:beforeAutospacing="0" w:afterAutospacing="0" w:line="460" w:lineRule="exact"/>
        <w:ind w:firstLine="720" w:firstLineChars="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《水利工程白蚁防治技术规程》（SL/T836-2024）</w:t>
      </w:r>
      <w:r>
        <w:rPr>
          <w:rFonts w:hint="eastAsia" w:asciiTheme="majorEastAsia" w:hAnsiTheme="majorEastAsia" w:eastAsiaTheme="majorEastAsia" w:cstheme="majorEastAsia"/>
          <w:sz w:val="24"/>
          <w:szCs w:val="24"/>
        </w:rPr>
        <w:t>；</w:t>
      </w:r>
    </w:p>
    <w:p w14:paraId="080A0CDB">
      <w:pPr>
        <w:kinsoku/>
        <w:overflowPunct/>
        <w:bidi w:val="0"/>
        <w:spacing w:beforeAutospacing="0" w:afterAutospacing="0" w:line="460" w:lineRule="exact"/>
        <w:ind w:firstLine="720" w:firstLineChars="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(2)《湖北省水利工程白蚁防治技术规程》（DB42/T768-2011）；</w:t>
      </w:r>
    </w:p>
    <w:p w14:paraId="2CC66D06">
      <w:pPr>
        <w:kinsoku/>
        <w:overflowPunct/>
        <w:bidi w:val="0"/>
        <w:spacing w:beforeAutospacing="0" w:afterAutospacing="0" w:line="460" w:lineRule="exact"/>
        <w:ind w:firstLine="720" w:firstLineChars="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(3)《湖北省水利工程白蚁防治概算定额》(DB42/T1934-2022)；</w:t>
      </w:r>
    </w:p>
    <w:p w14:paraId="7BBD161A">
      <w:pPr>
        <w:kinsoku/>
        <w:overflowPunct/>
        <w:bidi w:val="0"/>
        <w:spacing w:beforeAutospacing="0" w:afterAutospacing="0" w:line="460" w:lineRule="exact"/>
        <w:ind w:firstLine="720" w:firstLineChars="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(4)《建设工程白蚁危害评定标准》(GB/T51253-2017)；</w:t>
      </w:r>
    </w:p>
    <w:p w14:paraId="0BD581AF">
      <w:pPr>
        <w:kinsoku/>
        <w:overflowPunct/>
        <w:bidi w:val="0"/>
        <w:spacing w:beforeAutospacing="0" w:afterAutospacing="0" w:line="460" w:lineRule="exact"/>
        <w:ind w:firstLine="720" w:firstLineChars="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(5)《堤防工程管理设计规范》(SL/T171-2020)；</w:t>
      </w:r>
    </w:p>
    <w:p w14:paraId="0F42EAB7">
      <w:pPr>
        <w:kinsoku/>
        <w:overflowPunct/>
        <w:bidi w:val="0"/>
        <w:spacing w:beforeAutospacing="0" w:afterAutospacing="0" w:line="460" w:lineRule="exact"/>
        <w:ind w:firstLine="720" w:firstLineChars="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(6)《水利水电工程环境保护设计规范》(SL492-2011)；</w:t>
      </w:r>
    </w:p>
    <w:p w14:paraId="104BA45B">
      <w:pPr>
        <w:kinsoku/>
        <w:overflowPunct/>
        <w:bidi w:val="0"/>
        <w:spacing w:beforeAutospacing="0" w:afterAutospacing="0" w:line="460" w:lineRule="exact"/>
        <w:ind w:firstLine="720" w:firstLineChars="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(7)《土坝灌浆技术规范》(SL564-2014)；</w:t>
      </w:r>
    </w:p>
    <w:p w14:paraId="51B7359B">
      <w:pPr>
        <w:kinsoku/>
        <w:overflowPunct/>
        <w:bidi w:val="0"/>
        <w:spacing w:beforeAutospacing="0" w:afterAutospacing="0" w:line="460" w:lineRule="exact"/>
        <w:ind w:firstLine="720" w:firstLineChars="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(8)《堤防工程养护修理规程》(SL595-2013)；</w:t>
      </w:r>
    </w:p>
    <w:p w14:paraId="2EEB000B">
      <w:pPr>
        <w:kinsoku/>
        <w:overflowPunct/>
        <w:bidi w:val="0"/>
        <w:spacing w:beforeAutospacing="0" w:afterAutospacing="0" w:line="460" w:lineRule="exact"/>
        <w:ind w:firstLine="720" w:firstLineChars="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（9）国家及行业有关白蚁防治设计、建设的法规和规章；</w:t>
      </w:r>
    </w:p>
    <w:p w14:paraId="11DBDBB6">
      <w:pPr>
        <w:kinsoku/>
        <w:overflowPunct/>
        <w:bidi w:val="0"/>
        <w:spacing w:beforeAutospacing="0" w:afterAutospacing="0" w:line="460" w:lineRule="exact"/>
        <w:ind w:firstLine="720" w:firstLineChars="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（10）与本工程相关的批复文件；</w:t>
      </w:r>
    </w:p>
    <w:p w14:paraId="2BA22E35">
      <w:pPr>
        <w:kinsoku/>
        <w:overflowPunct/>
        <w:bidi w:val="0"/>
        <w:spacing w:beforeAutospacing="0" w:afterAutospacing="0" w:line="460" w:lineRule="exact"/>
        <w:ind w:firstLine="720" w:firstLineChars="3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（11）本项目采购文件、响应文件等资料。</w:t>
      </w:r>
    </w:p>
    <w:p w14:paraId="0CFC24B6">
      <w:pPr>
        <w:kinsoku/>
        <w:overflowPunct/>
        <w:bidi w:val="0"/>
        <w:adjustRightInd w:val="0"/>
        <w:snapToGrid w:val="0"/>
        <w:spacing w:beforeAutospacing="0" w:afterAutospacing="0" w:line="460" w:lineRule="exact"/>
        <w:rPr>
          <w:rFonts w:cs="等线"/>
          <w:sz w:val="24"/>
          <w:szCs w:val="24"/>
        </w:rPr>
      </w:pPr>
      <w:r>
        <w:rPr>
          <w:rFonts w:hint="eastAsia" w:cs="等线"/>
          <w:sz w:val="24"/>
          <w:szCs w:val="24"/>
        </w:rPr>
        <w:t>注：在合同履行过程中，项目实施所引用的标准或规范如有修改或新颁，按最新规范和标准执行。</w:t>
      </w:r>
    </w:p>
    <w:p w14:paraId="0B1BEDF2">
      <w:pPr>
        <w:kinsoku/>
        <w:overflowPunct/>
        <w:bidi w:val="0"/>
        <w:adjustRightInd w:val="0"/>
        <w:snapToGrid w:val="0"/>
        <w:spacing w:beforeAutospacing="0" w:afterAutospacing="0" w:line="460" w:lineRule="exact"/>
        <w:rPr>
          <w:rFonts w:hint="eastAsia" w:cs="等线"/>
          <w:sz w:val="24"/>
          <w:szCs w:val="24"/>
        </w:rPr>
      </w:pPr>
      <w:r>
        <w:rPr>
          <w:rFonts w:hint="eastAsia"/>
          <w:b/>
          <w:bCs/>
          <w:sz w:val="24"/>
          <w:szCs w:val="24"/>
        </w:rPr>
        <w:t>五、商务要求:</w:t>
      </w:r>
    </w:p>
    <w:p w14:paraId="3BB7E78C">
      <w:pPr>
        <w:kinsoku/>
        <w:overflowPunct/>
        <w:bidi w:val="0"/>
        <w:adjustRightInd w:val="0"/>
        <w:snapToGrid w:val="0"/>
        <w:spacing w:beforeAutospacing="0" w:afterAutospacing="0" w:line="460" w:lineRule="exact"/>
        <w:rPr>
          <w:rFonts w:hint="eastAsia" w:cs="等线"/>
          <w:sz w:val="24"/>
          <w:szCs w:val="24"/>
        </w:rPr>
      </w:pPr>
      <w:r>
        <w:rPr>
          <w:rFonts w:hint="eastAsia" w:cs="等线"/>
          <w:sz w:val="24"/>
          <w:szCs w:val="24"/>
          <w:lang w:val="en-US" w:eastAsia="zh-CN"/>
        </w:rPr>
        <w:t>1、</w:t>
      </w:r>
      <w:r>
        <w:rPr>
          <w:rFonts w:hint="eastAsia" w:cs="等线"/>
          <w:sz w:val="24"/>
          <w:szCs w:val="24"/>
        </w:rPr>
        <w:t>服务期限：自合同签订之日起150日历天，另有包治期3年。</w:t>
      </w:r>
    </w:p>
    <w:p w14:paraId="5A95688A">
      <w:pPr>
        <w:kinsoku/>
        <w:overflowPunct/>
        <w:bidi w:val="0"/>
        <w:adjustRightInd w:val="0"/>
        <w:snapToGrid w:val="0"/>
        <w:spacing w:beforeAutospacing="0" w:afterAutospacing="0" w:line="460" w:lineRule="exact"/>
        <w:rPr>
          <w:rFonts w:hint="eastAsia" w:cs="等线"/>
          <w:sz w:val="24"/>
          <w:szCs w:val="24"/>
        </w:rPr>
      </w:pPr>
      <w:r>
        <w:rPr>
          <w:rFonts w:hint="eastAsia" w:cs="等线"/>
          <w:sz w:val="24"/>
          <w:szCs w:val="24"/>
          <w:lang w:val="en-US" w:eastAsia="zh-CN"/>
        </w:rPr>
        <w:t>2、</w:t>
      </w:r>
      <w:r>
        <w:rPr>
          <w:rFonts w:hint="eastAsia" w:cs="等线"/>
          <w:sz w:val="24"/>
          <w:szCs w:val="24"/>
        </w:rPr>
        <w:t>服务地点：阳新县辖区。</w:t>
      </w:r>
    </w:p>
    <w:p w14:paraId="4B226F5E">
      <w:pPr>
        <w:kinsoku/>
        <w:overflowPunct/>
        <w:bidi w:val="0"/>
        <w:adjustRightInd w:val="0"/>
        <w:snapToGrid w:val="0"/>
        <w:spacing w:beforeAutospacing="0" w:afterAutospacing="0" w:line="460" w:lineRule="exact"/>
        <w:rPr>
          <w:rFonts w:hint="eastAsia" w:cs="等线"/>
          <w:sz w:val="24"/>
          <w:szCs w:val="24"/>
        </w:rPr>
      </w:pPr>
      <w:r>
        <w:rPr>
          <w:rFonts w:hint="eastAsia" w:cs="等线"/>
          <w:sz w:val="24"/>
          <w:szCs w:val="24"/>
          <w:lang w:val="en-US" w:eastAsia="zh-CN"/>
        </w:rPr>
        <w:t>3、</w:t>
      </w:r>
      <w:r>
        <w:rPr>
          <w:rFonts w:hint="eastAsia" w:cs="等线"/>
          <w:sz w:val="24"/>
          <w:szCs w:val="24"/>
        </w:rPr>
        <w:t>付款方式：乙方完成全部工作内容后</w:t>
      </w:r>
      <w:r>
        <w:rPr>
          <w:rFonts w:hint="eastAsia" w:cs="等线"/>
          <w:sz w:val="24"/>
          <w:szCs w:val="24"/>
          <w:lang w:eastAsia="zh-CN"/>
        </w:rPr>
        <w:t>，</w:t>
      </w:r>
      <w:r>
        <w:rPr>
          <w:rFonts w:hint="eastAsia" w:cs="等线"/>
          <w:sz w:val="24"/>
          <w:szCs w:val="24"/>
        </w:rPr>
        <w:t>在甲方、监理单位确认验收合格，乙方提供白蚁整治完整的验收资料（包括图片、影像资料等），并通过完工结算审计后支付至合同结算价款的95%。剩余5%的尾款在包治期结束后一次性支付。</w:t>
      </w:r>
    </w:p>
    <w:p w14:paraId="5E525DF0">
      <w:pPr>
        <w:kinsoku/>
        <w:overflowPunct/>
        <w:bidi w:val="0"/>
        <w:adjustRightInd w:val="0"/>
        <w:snapToGrid w:val="0"/>
        <w:spacing w:beforeAutospacing="0" w:afterAutospacing="0" w:line="460" w:lineRule="exact"/>
        <w:rPr>
          <w:rFonts w:hint="default" w:cs="等线"/>
          <w:sz w:val="24"/>
          <w:szCs w:val="24"/>
          <w:lang w:val="en-US" w:eastAsia="zh-CN"/>
        </w:rPr>
      </w:pPr>
    </w:p>
    <w:p w14:paraId="34A0243C">
      <w:pPr>
        <w:pStyle w:val="19"/>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360" w:lineRule="auto"/>
        <w:jc w:val="center"/>
        <w:textAlignment w:val="auto"/>
        <w:outlineLvl w:val="0"/>
        <w:rPr>
          <w:rFonts w:hint="eastAsia" w:ascii="宋体" w:hAnsi="宋体"/>
          <w:b/>
          <w:color w:val="auto"/>
          <w:sz w:val="36"/>
          <w:szCs w:val="36"/>
          <w:highlight w:val="none"/>
        </w:rPr>
      </w:pPr>
    </w:p>
    <w:p w14:paraId="7B21F2AE">
      <w:pPr>
        <w:pStyle w:val="19"/>
        <w:shd w:val="clear" w:color="auto" w:fill="FFFFFF"/>
        <w:kinsoku/>
        <w:overflowPunct/>
        <w:bidi w:val="0"/>
        <w:spacing w:beforeAutospacing="0" w:afterAutospacing="0" w:line="360" w:lineRule="atLeast"/>
        <w:jc w:val="center"/>
        <w:outlineLvl w:val="0"/>
        <w:rPr>
          <w:rFonts w:hint="eastAsia" w:ascii="宋体" w:hAnsi="宋体"/>
          <w:b/>
          <w:color w:val="auto"/>
          <w:sz w:val="36"/>
          <w:szCs w:val="36"/>
          <w:highlight w:val="none"/>
        </w:rPr>
      </w:pPr>
    </w:p>
    <w:p w14:paraId="01182D8B">
      <w:pPr>
        <w:pStyle w:val="19"/>
        <w:shd w:val="clear" w:color="auto" w:fill="FFFFFF"/>
        <w:kinsoku/>
        <w:overflowPunct/>
        <w:bidi w:val="0"/>
        <w:spacing w:beforeAutospacing="0" w:afterAutospacing="0" w:line="360" w:lineRule="atLeast"/>
        <w:jc w:val="center"/>
        <w:outlineLvl w:val="0"/>
        <w:rPr>
          <w:rFonts w:hint="eastAsia" w:ascii="宋体" w:hAnsi="宋体"/>
          <w:b/>
          <w:color w:val="auto"/>
          <w:sz w:val="36"/>
          <w:szCs w:val="36"/>
          <w:highlight w:val="none"/>
        </w:rPr>
      </w:pPr>
    </w:p>
    <w:p w14:paraId="10756934">
      <w:pPr>
        <w:pStyle w:val="19"/>
        <w:shd w:val="clear" w:color="auto" w:fill="FFFFFF"/>
        <w:kinsoku/>
        <w:overflowPunct/>
        <w:bidi w:val="0"/>
        <w:spacing w:beforeAutospacing="0" w:afterAutospacing="0" w:line="360" w:lineRule="atLeast"/>
        <w:jc w:val="center"/>
        <w:outlineLvl w:val="0"/>
        <w:rPr>
          <w:rFonts w:hint="eastAsia" w:ascii="宋体" w:hAnsi="宋体"/>
          <w:b/>
          <w:color w:val="auto"/>
          <w:sz w:val="36"/>
          <w:szCs w:val="36"/>
          <w:highlight w:val="none"/>
        </w:rPr>
      </w:pPr>
    </w:p>
    <w:p w14:paraId="0CCA8BEC">
      <w:pPr>
        <w:pStyle w:val="19"/>
        <w:shd w:val="clear" w:color="auto" w:fill="FFFFFF"/>
        <w:kinsoku/>
        <w:overflowPunct/>
        <w:bidi w:val="0"/>
        <w:spacing w:beforeAutospacing="0" w:afterAutospacing="0" w:line="360" w:lineRule="atLeast"/>
        <w:jc w:val="center"/>
        <w:outlineLvl w:val="0"/>
        <w:rPr>
          <w:rFonts w:hint="eastAsia" w:ascii="宋体" w:hAnsi="宋体"/>
          <w:b/>
          <w:color w:val="auto"/>
          <w:sz w:val="36"/>
          <w:szCs w:val="36"/>
          <w:highlight w:val="none"/>
        </w:rPr>
      </w:pPr>
    </w:p>
    <w:p w14:paraId="6E6DB9C3">
      <w:pPr>
        <w:pStyle w:val="19"/>
        <w:shd w:val="clear" w:color="auto" w:fill="FFFFFF"/>
        <w:kinsoku/>
        <w:overflowPunct/>
        <w:bidi w:val="0"/>
        <w:spacing w:beforeAutospacing="0" w:afterAutospacing="0" w:line="360" w:lineRule="atLeast"/>
        <w:jc w:val="center"/>
        <w:outlineLvl w:val="0"/>
        <w:rPr>
          <w:rFonts w:hint="eastAsia" w:ascii="宋体" w:hAnsi="宋体"/>
          <w:b/>
          <w:color w:val="auto"/>
          <w:sz w:val="36"/>
          <w:szCs w:val="36"/>
          <w:highlight w:val="none"/>
        </w:rPr>
      </w:pPr>
    </w:p>
    <w:p w14:paraId="28FF8829">
      <w:pPr>
        <w:pStyle w:val="19"/>
        <w:shd w:val="clear" w:color="auto" w:fill="FFFFFF"/>
        <w:kinsoku/>
        <w:overflowPunct/>
        <w:bidi w:val="0"/>
        <w:spacing w:beforeAutospacing="0" w:afterAutospacing="0" w:line="360" w:lineRule="atLeast"/>
        <w:jc w:val="center"/>
        <w:outlineLvl w:val="0"/>
        <w:rPr>
          <w:rFonts w:hint="eastAsia" w:ascii="宋体" w:hAnsi="宋体"/>
          <w:b/>
          <w:color w:val="auto"/>
          <w:sz w:val="36"/>
          <w:szCs w:val="36"/>
          <w:highlight w:val="none"/>
        </w:rPr>
      </w:pPr>
    </w:p>
    <w:p w14:paraId="10A7094B">
      <w:pPr>
        <w:pStyle w:val="19"/>
        <w:shd w:val="clear" w:color="auto" w:fill="FFFFFF"/>
        <w:kinsoku/>
        <w:overflowPunct/>
        <w:bidi w:val="0"/>
        <w:spacing w:beforeAutospacing="0" w:afterAutospacing="0" w:line="360" w:lineRule="atLeast"/>
        <w:jc w:val="center"/>
        <w:outlineLvl w:val="0"/>
        <w:rPr>
          <w:rFonts w:ascii="宋体" w:hAnsi="宋体"/>
          <w:b/>
          <w:color w:val="auto"/>
          <w:sz w:val="36"/>
          <w:szCs w:val="36"/>
          <w:highlight w:val="none"/>
        </w:rPr>
      </w:pPr>
      <w:r>
        <w:rPr>
          <w:rFonts w:hint="eastAsia" w:ascii="宋体" w:hAnsi="宋体"/>
          <w:b/>
          <w:color w:val="auto"/>
          <w:sz w:val="36"/>
          <w:szCs w:val="36"/>
          <w:highlight w:val="none"/>
        </w:rPr>
        <w:t>第四章  评审办法及评分标准</w:t>
      </w:r>
      <w:bookmarkEnd w:id="27"/>
    </w:p>
    <w:p w14:paraId="1C125420">
      <w:pPr>
        <w:pStyle w:val="18"/>
        <w:kinsoku/>
        <w:overflowPunct/>
        <w:bidi w:val="0"/>
        <w:spacing w:beforeAutospacing="0" w:afterAutospacing="0" w:line="500" w:lineRule="exact"/>
        <w:ind w:firstLine="480" w:firstLineChars="200"/>
        <w:rPr>
          <w:color w:val="auto"/>
          <w:sz w:val="24"/>
          <w:szCs w:val="24"/>
          <w:highlight w:val="none"/>
        </w:rPr>
      </w:pPr>
      <w:r>
        <w:rPr>
          <w:rFonts w:hint="eastAsia"/>
          <w:color w:val="auto"/>
          <w:sz w:val="24"/>
          <w:szCs w:val="24"/>
          <w:highlight w:val="none"/>
        </w:rPr>
        <w:t>根据《中华人民共和国政府采购法》、《中华人民共和国政府采购法实施条例》、《政府采购竞争性磋商采购方式管理暂行办法》及省、市有关规定，磋商小组成员按照客观、公正、谨慎的原则，根据采购文件规定的评审程序、评审方法和评审标准进行独立评审，确定成交供应商。</w:t>
      </w:r>
    </w:p>
    <w:p w14:paraId="10AD801F">
      <w:pPr>
        <w:pStyle w:val="18"/>
        <w:kinsoku/>
        <w:overflowPunct/>
        <w:bidi w:val="0"/>
        <w:spacing w:beforeAutospacing="0" w:afterAutospacing="0" w:line="500" w:lineRule="exact"/>
        <w:ind w:left="560" w:leftChars="200" w:firstLine="199" w:firstLineChars="83"/>
        <w:rPr>
          <w:color w:val="auto"/>
          <w:sz w:val="24"/>
          <w:szCs w:val="24"/>
          <w:highlight w:val="none"/>
        </w:rPr>
      </w:pPr>
      <w:r>
        <w:rPr>
          <w:rFonts w:hint="eastAsia"/>
          <w:color w:val="auto"/>
          <w:sz w:val="24"/>
          <w:szCs w:val="24"/>
          <w:highlight w:val="none"/>
        </w:rPr>
        <w:t>本次采购遵循公平竞争原则、公正原则和诚实信用原则。</w:t>
      </w:r>
    </w:p>
    <w:p w14:paraId="58F8CCC8">
      <w:pPr>
        <w:kinsoku/>
        <w:overflowPunct/>
        <w:bidi w:val="0"/>
        <w:adjustRightInd w:val="0"/>
        <w:snapToGrid w:val="0"/>
        <w:spacing w:beforeAutospacing="0" w:afterAutospacing="0" w:line="360" w:lineRule="auto"/>
        <w:rPr>
          <w:rFonts w:ascii="宋体" w:hAnsi="宋体"/>
          <w:b/>
          <w:bCs/>
          <w:color w:val="auto"/>
          <w:sz w:val="24"/>
          <w:highlight w:val="none"/>
          <w:lang w:val="zh-CN"/>
        </w:rPr>
      </w:pPr>
      <w:r>
        <w:rPr>
          <w:rFonts w:hint="eastAsia" w:ascii="宋体" w:hAnsi="宋体"/>
          <w:b/>
          <w:bCs/>
          <w:color w:val="auto"/>
          <w:sz w:val="24"/>
          <w:highlight w:val="none"/>
          <w:lang w:val="zh-CN"/>
        </w:rPr>
        <w:t>（一）评审方法</w:t>
      </w:r>
    </w:p>
    <w:p w14:paraId="298B2A24">
      <w:pPr>
        <w:kinsoku/>
        <w:overflowPunct/>
        <w:bidi w:val="0"/>
        <w:adjustRightInd w:val="0"/>
        <w:snapToGrid w:val="0"/>
        <w:spacing w:beforeAutospacing="0" w:afterAutospacing="0" w:line="360" w:lineRule="auto"/>
        <w:ind w:firstLine="480" w:firstLineChars="200"/>
        <w:rPr>
          <w:rFonts w:ascii="宋体" w:hAnsi="宋体"/>
          <w:bCs/>
          <w:color w:val="auto"/>
          <w:sz w:val="24"/>
          <w:highlight w:val="none"/>
        </w:rPr>
      </w:pPr>
      <w:r>
        <w:rPr>
          <w:rFonts w:hint="eastAsia" w:ascii="宋体" w:hAnsi="宋体"/>
          <w:bCs/>
          <w:color w:val="auto"/>
          <w:sz w:val="24"/>
          <w:highlight w:val="none"/>
          <w:lang w:val="zh-CN"/>
        </w:rPr>
        <w:t>本次评审采用综合评分法。即满分</w:t>
      </w:r>
      <w:r>
        <w:rPr>
          <w:rFonts w:ascii="宋体" w:hAnsi="宋体"/>
          <w:bCs/>
          <w:color w:val="auto"/>
          <w:sz w:val="24"/>
          <w:highlight w:val="none"/>
          <w:lang w:val="zh-CN"/>
        </w:rPr>
        <w:t>100</w:t>
      </w:r>
      <w:r>
        <w:rPr>
          <w:rFonts w:hint="eastAsia" w:ascii="宋体" w:hAnsi="宋体"/>
          <w:bCs/>
          <w:color w:val="auto"/>
          <w:sz w:val="24"/>
          <w:highlight w:val="none"/>
          <w:lang w:val="zh-CN"/>
        </w:rPr>
        <w:t>分，其中商务服务占</w:t>
      </w:r>
      <w:r>
        <w:rPr>
          <w:rFonts w:hint="eastAsia" w:ascii="宋体" w:hAnsi="宋体"/>
          <w:bCs/>
          <w:color w:val="auto"/>
          <w:sz w:val="24"/>
          <w:highlight w:val="none"/>
          <w:lang w:val="en-US" w:eastAsia="zh-CN"/>
        </w:rPr>
        <w:t>50</w:t>
      </w:r>
      <w:r>
        <w:rPr>
          <w:rFonts w:hint="eastAsia" w:ascii="宋体" w:hAnsi="宋体"/>
          <w:bCs/>
          <w:color w:val="auto"/>
          <w:sz w:val="24"/>
          <w:highlight w:val="none"/>
        </w:rPr>
        <w:t>%</w:t>
      </w:r>
      <w:r>
        <w:rPr>
          <w:rFonts w:hint="eastAsia" w:ascii="宋体" w:hAnsi="宋体"/>
          <w:bCs/>
          <w:color w:val="auto"/>
          <w:sz w:val="24"/>
          <w:highlight w:val="none"/>
          <w:lang w:val="zh-CN"/>
        </w:rPr>
        <w:t>，技术评议占</w:t>
      </w:r>
      <w:r>
        <w:rPr>
          <w:rFonts w:hint="eastAsia" w:ascii="宋体" w:hAnsi="宋体"/>
          <w:bCs/>
          <w:color w:val="auto"/>
          <w:sz w:val="24"/>
          <w:highlight w:val="none"/>
          <w:lang w:val="en-US" w:eastAsia="zh-CN"/>
        </w:rPr>
        <w:t>40</w:t>
      </w:r>
      <w:r>
        <w:rPr>
          <w:rFonts w:hint="eastAsia" w:ascii="宋体" w:hAnsi="宋体"/>
          <w:bCs/>
          <w:color w:val="auto"/>
          <w:sz w:val="24"/>
          <w:highlight w:val="none"/>
          <w:lang w:val="zh-CN"/>
        </w:rPr>
        <w:t>％，报价占</w:t>
      </w:r>
      <w:r>
        <w:rPr>
          <w:rFonts w:hint="eastAsia" w:ascii="宋体" w:hAnsi="宋体"/>
          <w:bCs/>
          <w:color w:val="auto"/>
          <w:sz w:val="24"/>
          <w:highlight w:val="none"/>
          <w:lang w:val="en-US" w:eastAsia="zh-CN"/>
        </w:rPr>
        <w:t>10</w:t>
      </w:r>
      <w:r>
        <w:rPr>
          <w:rFonts w:ascii="宋体" w:hAnsi="宋体"/>
          <w:bCs/>
          <w:color w:val="auto"/>
          <w:sz w:val="24"/>
          <w:highlight w:val="none"/>
          <w:lang w:val="zh-CN"/>
        </w:rPr>
        <w:t>%</w:t>
      </w:r>
      <w:r>
        <w:rPr>
          <w:rFonts w:hint="eastAsia" w:ascii="宋体" w:hAnsi="宋体"/>
          <w:bCs/>
          <w:color w:val="auto"/>
          <w:sz w:val="24"/>
          <w:highlight w:val="none"/>
          <w:lang w:val="zh-CN"/>
        </w:rPr>
        <w:t>。</w:t>
      </w:r>
    </w:p>
    <w:p w14:paraId="58618790">
      <w:pPr>
        <w:kinsoku/>
        <w:overflowPunct/>
        <w:bidi w:val="0"/>
        <w:adjustRightInd w:val="0"/>
        <w:snapToGrid w:val="0"/>
        <w:spacing w:beforeAutospacing="0" w:afterAutospacing="0" w:line="360" w:lineRule="auto"/>
        <w:rPr>
          <w:rFonts w:ascii="宋体" w:hAnsi="宋体"/>
          <w:b/>
          <w:bCs/>
          <w:color w:val="auto"/>
          <w:sz w:val="24"/>
          <w:highlight w:val="none"/>
          <w:lang w:val="zh-CN"/>
        </w:rPr>
      </w:pPr>
      <w:r>
        <w:rPr>
          <w:rFonts w:hint="eastAsia" w:ascii="宋体" w:hAnsi="宋体"/>
          <w:b/>
          <w:bCs/>
          <w:color w:val="auto"/>
          <w:sz w:val="24"/>
          <w:highlight w:val="none"/>
          <w:lang w:val="zh-CN"/>
        </w:rPr>
        <w:t>（二）评审步骤</w:t>
      </w:r>
    </w:p>
    <w:p w14:paraId="71434F6E">
      <w:pPr>
        <w:kinsoku/>
        <w:overflowPunct/>
        <w:bidi w:val="0"/>
        <w:adjustRightInd w:val="0"/>
        <w:snapToGrid w:val="0"/>
        <w:spacing w:beforeAutospacing="0" w:afterAutospacing="0" w:line="360" w:lineRule="auto"/>
        <w:rPr>
          <w:rFonts w:ascii="宋体" w:hAnsi="宋体"/>
          <w:bCs/>
          <w:color w:val="auto"/>
          <w:sz w:val="24"/>
          <w:highlight w:val="none"/>
          <w:lang w:val="zh-CN"/>
        </w:rPr>
      </w:pPr>
      <w:r>
        <w:rPr>
          <w:rFonts w:hint="eastAsia" w:ascii="宋体" w:hAnsi="宋体"/>
          <w:bCs/>
          <w:color w:val="auto"/>
          <w:sz w:val="24"/>
          <w:highlight w:val="none"/>
          <w:lang w:val="zh-CN"/>
        </w:rPr>
        <w:t>磋商小组对响应文件的评审分为资格性符合性检查、商务服务评议和价格评议：</w:t>
      </w:r>
    </w:p>
    <w:p w14:paraId="21082B34">
      <w:pPr>
        <w:kinsoku/>
        <w:overflowPunct/>
        <w:bidi w:val="0"/>
        <w:adjustRightInd w:val="0"/>
        <w:snapToGrid w:val="0"/>
        <w:spacing w:beforeAutospacing="0" w:afterAutospacing="0" w:line="360" w:lineRule="auto"/>
        <w:rPr>
          <w:rFonts w:ascii="宋体" w:hAnsi="宋体"/>
          <w:bCs/>
          <w:color w:val="auto"/>
          <w:sz w:val="24"/>
          <w:highlight w:val="none"/>
        </w:rPr>
      </w:pPr>
      <w:r>
        <w:rPr>
          <w:rFonts w:ascii="宋体" w:hAnsi="宋体"/>
          <w:bCs/>
          <w:color w:val="auto"/>
          <w:sz w:val="24"/>
          <w:highlight w:val="none"/>
          <w:lang w:val="zh-CN"/>
        </w:rPr>
        <w:t>1.</w:t>
      </w:r>
      <w:r>
        <w:rPr>
          <w:rFonts w:hint="eastAsia" w:ascii="宋体" w:hAnsi="宋体"/>
          <w:bCs/>
          <w:color w:val="auto"/>
          <w:sz w:val="24"/>
          <w:highlight w:val="none"/>
          <w:lang w:val="zh-CN"/>
        </w:rPr>
        <w:t>资格性符合性检查，审查标准详见</w:t>
      </w:r>
      <w:r>
        <w:rPr>
          <w:rFonts w:hint="eastAsia" w:ascii="宋体" w:hAnsi="宋体"/>
          <w:bCs/>
          <w:color w:val="auto"/>
          <w:sz w:val="24"/>
          <w:highlight w:val="none"/>
        </w:rPr>
        <w:t>1.1,1.2</w:t>
      </w:r>
    </w:p>
    <w:p w14:paraId="16937A20">
      <w:pPr>
        <w:kinsoku/>
        <w:overflowPunct/>
        <w:bidi w:val="0"/>
        <w:adjustRightInd w:val="0"/>
        <w:snapToGrid w:val="0"/>
        <w:spacing w:beforeAutospacing="0" w:afterAutospacing="0" w:line="360" w:lineRule="auto"/>
        <w:rPr>
          <w:rFonts w:ascii="宋体" w:hAnsi="宋体"/>
          <w:bCs/>
          <w:color w:val="auto"/>
          <w:sz w:val="24"/>
          <w:highlight w:val="none"/>
        </w:rPr>
      </w:pPr>
      <w:r>
        <w:rPr>
          <w:rFonts w:ascii="宋体" w:hAnsi="宋体"/>
          <w:bCs/>
          <w:color w:val="auto"/>
          <w:sz w:val="24"/>
          <w:highlight w:val="none"/>
          <w:lang w:val="zh-CN"/>
        </w:rPr>
        <w:t>2.</w:t>
      </w:r>
      <w:r>
        <w:rPr>
          <w:rFonts w:hint="eastAsia" w:ascii="宋体" w:hAnsi="宋体"/>
          <w:bCs/>
          <w:color w:val="auto"/>
          <w:sz w:val="24"/>
          <w:highlight w:val="none"/>
          <w:lang w:val="zh-CN"/>
        </w:rPr>
        <w:t>商务服务评议（占</w:t>
      </w:r>
      <w:r>
        <w:rPr>
          <w:rFonts w:hint="eastAsia" w:ascii="宋体" w:hAnsi="宋体"/>
          <w:bCs/>
          <w:color w:val="auto"/>
          <w:sz w:val="24"/>
          <w:highlight w:val="none"/>
          <w:lang w:val="en-US" w:eastAsia="zh-CN"/>
        </w:rPr>
        <w:t>50</w:t>
      </w:r>
      <w:r>
        <w:rPr>
          <w:rFonts w:ascii="宋体" w:hAnsi="宋体"/>
          <w:bCs/>
          <w:color w:val="auto"/>
          <w:sz w:val="24"/>
          <w:highlight w:val="none"/>
          <w:lang w:val="zh-CN"/>
        </w:rPr>
        <w:t>%</w:t>
      </w:r>
      <w:r>
        <w:rPr>
          <w:rFonts w:hint="eastAsia" w:ascii="宋体" w:hAnsi="宋体"/>
          <w:bCs/>
          <w:color w:val="auto"/>
          <w:sz w:val="24"/>
          <w:highlight w:val="none"/>
          <w:lang w:val="zh-CN"/>
        </w:rPr>
        <w:t>）</w:t>
      </w:r>
    </w:p>
    <w:p w14:paraId="29EDCC8B">
      <w:pPr>
        <w:kinsoku/>
        <w:overflowPunct/>
        <w:bidi w:val="0"/>
        <w:adjustRightInd w:val="0"/>
        <w:snapToGrid w:val="0"/>
        <w:spacing w:beforeAutospacing="0" w:afterAutospacing="0"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磋商小组依据“商务服务评分表”中的分值及标准进行评分。</w:t>
      </w:r>
    </w:p>
    <w:p w14:paraId="06DBF612">
      <w:pPr>
        <w:kinsoku/>
        <w:overflowPunct/>
        <w:bidi w:val="0"/>
        <w:adjustRightInd w:val="0"/>
        <w:snapToGrid w:val="0"/>
        <w:spacing w:beforeAutospacing="0" w:afterAutospacing="0" w:line="360" w:lineRule="auto"/>
        <w:rPr>
          <w:rFonts w:ascii="宋体" w:hAnsi="宋体"/>
          <w:bCs/>
          <w:color w:val="auto"/>
          <w:sz w:val="24"/>
          <w:highlight w:val="none"/>
        </w:rPr>
      </w:pPr>
      <w:r>
        <w:rPr>
          <w:rFonts w:ascii="宋体" w:hAnsi="宋体"/>
          <w:bCs/>
          <w:color w:val="auto"/>
          <w:sz w:val="24"/>
          <w:highlight w:val="none"/>
          <w:lang w:val="zh-CN"/>
        </w:rPr>
        <w:t>3.</w:t>
      </w:r>
      <w:r>
        <w:rPr>
          <w:rFonts w:hint="eastAsia" w:ascii="宋体" w:hAnsi="宋体"/>
          <w:bCs/>
          <w:color w:val="auto"/>
          <w:sz w:val="24"/>
          <w:highlight w:val="none"/>
          <w:lang w:val="zh-CN"/>
        </w:rPr>
        <w:t>技术评议（占</w:t>
      </w:r>
      <w:r>
        <w:rPr>
          <w:rFonts w:hint="eastAsia" w:ascii="宋体" w:hAnsi="宋体"/>
          <w:bCs/>
          <w:color w:val="auto"/>
          <w:sz w:val="24"/>
          <w:highlight w:val="none"/>
          <w:lang w:val="en-US" w:eastAsia="zh-CN"/>
        </w:rPr>
        <w:t>40</w:t>
      </w:r>
      <w:r>
        <w:rPr>
          <w:rFonts w:ascii="宋体" w:hAnsi="宋体"/>
          <w:bCs/>
          <w:color w:val="auto"/>
          <w:sz w:val="24"/>
          <w:highlight w:val="none"/>
          <w:lang w:val="zh-CN"/>
        </w:rPr>
        <w:t>%</w:t>
      </w:r>
      <w:r>
        <w:rPr>
          <w:rFonts w:hint="eastAsia" w:ascii="宋体" w:hAnsi="宋体"/>
          <w:bCs/>
          <w:color w:val="auto"/>
          <w:sz w:val="24"/>
          <w:highlight w:val="none"/>
          <w:lang w:val="zh-CN"/>
        </w:rPr>
        <w:t>）</w:t>
      </w:r>
    </w:p>
    <w:p w14:paraId="34E14CF5">
      <w:pPr>
        <w:kinsoku/>
        <w:overflowPunct/>
        <w:bidi w:val="0"/>
        <w:adjustRightInd w:val="0"/>
        <w:snapToGrid w:val="0"/>
        <w:spacing w:beforeAutospacing="0" w:afterAutospacing="0"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磋商小组依据“</w:t>
      </w:r>
      <w:r>
        <w:rPr>
          <w:rFonts w:hint="eastAsia" w:ascii="宋体" w:hAnsi="宋体"/>
          <w:bCs/>
          <w:color w:val="auto"/>
          <w:sz w:val="24"/>
          <w:highlight w:val="none"/>
        </w:rPr>
        <w:t>技术</w:t>
      </w:r>
      <w:r>
        <w:rPr>
          <w:rFonts w:hint="eastAsia" w:ascii="宋体" w:hAnsi="宋体"/>
          <w:bCs/>
          <w:color w:val="auto"/>
          <w:sz w:val="24"/>
          <w:highlight w:val="none"/>
          <w:lang w:val="zh-CN"/>
        </w:rPr>
        <w:t>服务评分表”中的分值及标准进行评分。</w:t>
      </w:r>
    </w:p>
    <w:p w14:paraId="439D72AE">
      <w:pPr>
        <w:kinsoku/>
        <w:overflowPunct/>
        <w:bidi w:val="0"/>
        <w:adjustRightInd w:val="0"/>
        <w:snapToGrid w:val="0"/>
        <w:spacing w:beforeAutospacing="0" w:afterAutospacing="0" w:line="360" w:lineRule="auto"/>
        <w:rPr>
          <w:rFonts w:ascii="宋体" w:hAnsi="宋体"/>
          <w:bCs/>
          <w:color w:val="auto"/>
          <w:sz w:val="24"/>
          <w:highlight w:val="none"/>
          <w:lang w:val="zh-CN"/>
        </w:rPr>
      </w:pPr>
      <w:r>
        <w:rPr>
          <w:rFonts w:ascii="宋体" w:hAnsi="宋体"/>
          <w:bCs/>
          <w:color w:val="auto"/>
          <w:sz w:val="24"/>
          <w:highlight w:val="none"/>
          <w:lang w:val="zh-CN"/>
        </w:rPr>
        <w:t>4.</w:t>
      </w:r>
      <w:r>
        <w:rPr>
          <w:rFonts w:hint="eastAsia" w:ascii="宋体" w:hAnsi="宋体"/>
          <w:bCs/>
          <w:color w:val="auto"/>
          <w:sz w:val="24"/>
          <w:highlight w:val="none"/>
          <w:lang w:val="zh-CN"/>
        </w:rPr>
        <w:t>价格评议（占</w:t>
      </w:r>
      <w:r>
        <w:rPr>
          <w:rFonts w:hint="eastAsia" w:ascii="宋体" w:hAnsi="宋体"/>
          <w:bCs/>
          <w:color w:val="auto"/>
          <w:sz w:val="24"/>
          <w:highlight w:val="none"/>
          <w:lang w:val="en-US" w:eastAsia="zh-CN"/>
        </w:rPr>
        <w:t>10</w:t>
      </w:r>
      <w:r>
        <w:rPr>
          <w:rFonts w:ascii="宋体" w:hAnsi="宋体"/>
          <w:bCs/>
          <w:color w:val="auto"/>
          <w:sz w:val="24"/>
          <w:highlight w:val="none"/>
          <w:lang w:val="zh-CN"/>
        </w:rPr>
        <w:t>%</w:t>
      </w:r>
      <w:r>
        <w:rPr>
          <w:rFonts w:hint="eastAsia" w:ascii="宋体" w:hAnsi="宋体"/>
          <w:bCs/>
          <w:color w:val="auto"/>
          <w:sz w:val="24"/>
          <w:highlight w:val="none"/>
          <w:lang w:val="zh-CN"/>
        </w:rPr>
        <w:t>）</w:t>
      </w:r>
    </w:p>
    <w:p w14:paraId="78A5A6F1">
      <w:pPr>
        <w:kinsoku/>
        <w:overflowPunct/>
        <w:bidi w:val="0"/>
        <w:adjustRightInd w:val="0"/>
        <w:snapToGrid w:val="0"/>
        <w:spacing w:beforeAutospacing="0" w:afterAutospacing="0"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价格分采用低价优先法计算，即满足磋商文件要求且最后报价最低的供应商的价格为磋商基准价，其价格分为满分。其他供应商的价格分统一按照下列公式计算：</w:t>
      </w:r>
    </w:p>
    <w:p w14:paraId="1117549C">
      <w:pPr>
        <w:kinsoku/>
        <w:overflowPunct/>
        <w:bidi w:val="0"/>
        <w:adjustRightInd w:val="0"/>
        <w:snapToGrid w:val="0"/>
        <w:spacing w:beforeAutospacing="0" w:afterAutospacing="0"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磋商报价得分</w:t>
      </w:r>
      <w:r>
        <w:rPr>
          <w:rFonts w:ascii="宋体" w:hAnsi="宋体"/>
          <w:bCs/>
          <w:color w:val="auto"/>
          <w:sz w:val="24"/>
          <w:highlight w:val="none"/>
          <w:lang w:val="zh-CN"/>
        </w:rPr>
        <w:t>=</w:t>
      </w:r>
      <w:r>
        <w:rPr>
          <w:rFonts w:hint="eastAsia" w:ascii="宋体" w:hAnsi="宋体"/>
          <w:bCs/>
          <w:color w:val="auto"/>
          <w:sz w:val="24"/>
          <w:highlight w:val="none"/>
          <w:lang w:val="zh-CN"/>
        </w:rPr>
        <w:t>（磋商基准价</w:t>
      </w:r>
      <w:r>
        <w:rPr>
          <w:rFonts w:ascii="宋体" w:hAnsi="宋体"/>
          <w:bCs/>
          <w:color w:val="auto"/>
          <w:sz w:val="24"/>
          <w:highlight w:val="none"/>
          <w:lang w:val="zh-CN"/>
        </w:rPr>
        <w:t>/</w:t>
      </w:r>
      <w:r>
        <w:rPr>
          <w:rFonts w:hint="eastAsia" w:ascii="宋体" w:hAnsi="宋体"/>
          <w:bCs/>
          <w:color w:val="auto"/>
          <w:sz w:val="24"/>
          <w:highlight w:val="none"/>
          <w:lang w:val="zh-CN"/>
        </w:rPr>
        <w:t>最后磋商报价）×</w:t>
      </w:r>
      <w:r>
        <w:rPr>
          <w:rFonts w:hint="eastAsia" w:ascii="宋体" w:hAnsi="宋体"/>
          <w:bCs/>
          <w:color w:val="auto"/>
          <w:sz w:val="24"/>
          <w:highlight w:val="none"/>
          <w:lang w:val="en-US" w:eastAsia="zh-CN"/>
        </w:rPr>
        <w:t>10</w:t>
      </w:r>
      <w:r>
        <w:rPr>
          <w:rFonts w:ascii="宋体" w:hAnsi="宋体"/>
          <w:bCs/>
          <w:color w:val="auto"/>
          <w:sz w:val="24"/>
          <w:highlight w:val="none"/>
          <w:lang w:val="zh-CN"/>
        </w:rPr>
        <w:t>%</w:t>
      </w:r>
      <w:r>
        <w:rPr>
          <w:rFonts w:hint="eastAsia" w:ascii="宋体" w:hAnsi="宋体"/>
          <w:bCs/>
          <w:color w:val="auto"/>
          <w:sz w:val="24"/>
          <w:highlight w:val="none"/>
          <w:lang w:val="zh-CN"/>
        </w:rPr>
        <w:t>×</w:t>
      </w:r>
      <w:r>
        <w:rPr>
          <w:rFonts w:ascii="宋体" w:hAnsi="宋体"/>
          <w:bCs/>
          <w:color w:val="auto"/>
          <w:sz w:val="24"/>
          <w:highlight w:val="none"/>
          <w:lang w:val="zh-CN"/>
        </w:rPr>
        <w:t>100</w:t>
      </w:r>
    </w:p>
    <w:p w14:paraId="67191FFB">
      <w:pPr>
        <w:kinsoku/>
        <w:overflowPunct/>
        <w:bidi w:val="0"/>
        <w:adjustRightInd w:val="0"/>
        <w:snapToGrid w:val="0"/>
        <w:spacing w:beforeAutospacing="0" w:afterAutospacing="0" w:line="360" w:lineRule="auto"/>
        <w:rPr>
          <w:rFonts w:ascii="宋体" w:hAnsi="宋体"/>
          <w:bCs/>
          <w:color w:val="auto"/>
          <w:sz w:val="24"/>
          <w:highlight w:val="none"/>
          <w:lang w:val="zh-CN"/>
        </w:rPr>
      </w:pPr>
      <w:r>
        <w:rPr>
          <w:rFonts w:ascii="宋体" w:hAnsi="宋体"/>
          <w:bCs/>
          <w:color w:val="auto"/>
          <w:sz w:val="24"/>
          <w:highlight w:val="none"/>
          <w:lang w:val="zh-CN"/>
        </w:rPr>
        <w:t>5.</w:t>
      </w:r>
      <w:r>
        <w:rPr>
          <w:rFonts w:hint="eastAsia" w:ascii="宋体" w:hAnsi="宋体"/>
          <w:bCs/>
          <w:color w:val="auto"/>
          <w:sz w:val="24"/>
          <w:highlight w:val="none"/>
          <w:lang w:val="zh-CN"/>
        </w:rPr>
        <w:t>推荐成交候选供应商</w:t>
      </w:r>
    </w:p>
    <w:p w14:paraId="041BAE12">
      <w:pPr>
        <w:kinsoku/>
        <w:overflowPunct/>
        <w:bidi w:val="0"/>
        <w:adjustRightInd w:val="0"/>
        <w:snapToGrid w:val="0"/>
        <w:spacing w:beforeAutospacing="0" w:afterAutospacing="0" w:line="360" w:lineRule="auto"/>
        <w:ind w:firstLine="480" w:firstLineChars="200"/>
        <w:rPr>
          <w:rFonts w:ascii="宋体" w:hAnsi="宋体"/>
          <w:bCs/>
          <w:color w:val="auto"/>
          <w:sz w:val="24"/>
          <w:highlight w:val="none"/>
          <w:lang w:val="zh-CN"/>
        </w:rPr>
      </w:pPr>
      <w:r>
        <w:rPr>
          <w:rFonts w:hint="eastAsia" w:ascii="宋体" w:hAnsi="宋体"/>
          <w:bCs/>
          <w:color w:val="auto"/>
          <w:sz w:val="24"/>
          <w:highlight w:val="none"/>
          <w:lang w:val="zh-CN"/>
        </w:rPr>
        <w:t>评磋商小组应当根据综合评分情况，按照评审得分由高到低顺序推荐</w:t>
      </w:r>
      <w:r>
        <w:rPr>
          <w:rFonts w:ascii="宋体" w:hAnsi="宋体"/>
          <w:bCs/>
          <w:color w:val="auto"/>
          <w:sz w:val="24"/>
          <w:highlight w:val="none"/>
          <w:lang w:val="zh-CN"/>
        </w:rPr>
        <w:t>3</w:t>
      </w:r>
      <w:r>
        <w:rPr>
          <w:rFonts w:hint="eastAsia" w:ascii="宋体" w:hAnsi="宋体"/>
          <w:bCs/>
          <w:color w:val="auto"/>
          <w:sz w:val="24"/>
          <w:highlight w:val="none"/>
          <w:lang w:val="zh-CN"/>
        </w:rPr>
        <w:t>名以上成交候选供应商，并编写评审报告。评审得分相同的，按照最后报价由低到高的顺序推荐。评审得分且最后报价相同的，按照技术指标优劣顺序推荐。</w:t>
      </w:r>
    </w:p>
    <w:p w14:paraId="0EC449BB">
      <w:pPr>
        <w:kinsoku/>
        <w:overflowPunct/>
        <w:bidi w:val="0"/>
        <w:spacing w:beforeAutospacing="0" w:afterAutospacing="0"/>
        <w:rPr>
          <w:rFonts w:ascii="宋体" w:hAnsi="宋体"/>
          <w:b/>
          <w:color w:val="auto"/>
          <w:sz w:val="24"/>
          <w:highlight w:val="none"/>
        </w:rPr>
      </w:pPr>
    </w:p>
    <w:p w14:paraId="41988517">
      <w:pPr>
        <w:kinsoku/>
        <w:overflowPunct/>
        <w:bidi w:val="0"/>
        <w:spacing w:beforeAutospacing="0" w:afterAutospacing="0"/>
        <w:rPr>
          <w:rFonts w:ascii="宋体" w:hAnsi="宋体" w:cs="Helvetica"/>
          <w:color w:val="auto"/>
          <w:kern w:val="0"/>
          <w:sz w:val="24"/>
          <w:highlight w:val="none"/>
          <w:lang w:val="zh-CN"/>
        </w:rPr>
      </w:pPr>
      <w:r>
        <w:rPr>
          <w:rFonts w:ascii="宋体" w:hAnsi="宋体"/>
          <w:b/>
          <w:color w:val="auto"/>
          <w:sz w:val="36"/>
          <w:szCs w:val="36"/>
          <w:highlight w:val="none"/>
        </w:rPr>
        <w:br w:type="page"/>
      </w:r>
    </w:p>
    <w:p w14:paraId="7F97502A">
      <w:pPr>
        <w:pStyle w:val="46"/>
        <w:tabs>
          <w:tab w:val="left" w:pos="985"/>
        </w:tabs>
        <w:kinsoku/>
        <w:overflowPunct/>
        <w:bidi w:val="0"/>
        <w:spacing w:beforeAutospacing="0" w:afterAutospacing="0"/>
        <w:ind w:firstLine="0" w:firstLineChars="0"/>
        <w:jc w:val="left"/>
        <w:rPr>
          <w:rFonts w:ascii="宋体" w:hAnsi="宋体"/>
          <w:bCs/>
          <w:color w:val="auto"/>
          <w:sz w:val="24"/>
          <w:szCs w:val="24"/>
          <w:highlight w:val="none"/>
          <w:lang w:val="zh-CN"/>
        </w:rPr>
      </w:pPr>
      <w:r>
        <w:rPr>
          <w:rFonts w:hint="eastAsia" w:ascii="宋体" w:hAnsi="宋体"/>
          <w:bCs/>
          <w:color w:val="auto"/>
          <w:sz w:val="24"/>
          <w:szCs w:val="24"/>
          <w:highlight w:val="none"/>
        </w:rPr>
        <w:t>1、</w:t>
      </w:r>
      <w:r>
        <w:rPr>
          <w:rFonts w:hint="eastAsia" w:ascii="宋体" w:hAnsi="宋体"/>
          <w:bCs/>
          <w:color w:val="auto"/>
          <w:sz w:val="24"/>
          <w:szCs w:val="24"/>
          <w:highlight w:val="none"/>
          <w:lang w:val="zh-CN"/>
        </w:rPr>
        <w:t>初步审查标准</w:t>
      </w:r>
    </w:p>
    <w:p w14:paraId="08A99BDF">
      <w:pPr>
        <w:pStyle w:val="46"/>
        <w:tabs>
          <w:tab w:val="left" w:pos="1644"/>
        </w:tabs>
        <w:kinsoku/>
        <w:overflowPunct/>
        <w:bidi w:val="0"/>
        <w:spacing w:beforeAutospacing="0" w:afterAutospacing="0"/>
        <w:ind w:firstLine="0" w:firstLineChars="0"/>
        <w:jc w:val="left"/>
        <w:rPr>
          <w:rFonts w:ascii="宋体" w:hAnsi="宋体"/>
          <w:bCs/>
          <w:color w:val="auto"/>
          <w:sz w:val="24"/>
          <w:szCs w:val="24"/>
          <w:highlight w:val="none"/>
          <w:lang w:val="zh-CN"/>
        </w:rPr>
      </w:pPr>
      <w:r>
        <w:rPr>
          <w:rFonts w:hint="eastAsia" w:ascii="宋体" w:hAnsi="宋体"/>
          <w:bCs/>
          <w:color w:val="auto"/>
          <w:sz w:val="24"/>
          <w:szCs w:val="24"/>
          <w:highlight w:val="none"/>
        </w:rPr>
        <w:t xml:space="preserve">1.1  </w:t>
      </w:r>
      <w:r>
        <w:rPr>
          <w:rFonts w:hint="eastAsia" w:ascii="宋体" w:hAnsi="宋体"/>
          <w:bCs/>
          <w:color w:val="auto"/>
          <w:sz w:val="24"/>
          <w:szCs w:val="24"/>
          <w:highlight w:val="none"/>
          <w:lang w:val="zh-CN"/>
        </w:rPr>
        <w:t>资格性审查标准：</w:t>
      </w:r>
    </w:p>
    <w:p w14:paraId="30083908">
      <w:pPr>
        <w:kinsoku/>
        <w:overflowPunct/>
        <w:bidi w:val="0"/>
        <w:spacing w:beforeAutospacing="0" w:afterAutospacing="0" w:line="360" w:lineRule="auto"/>
        <w:rPr>
          <w:rFonts w:ascii="宋体" w:hAnsi="宋体"/>
          <w:bCs/>
          <w:color w:val="auto"/>
          <w:sz w:val="24"/>
          <w:highlight w:val="none"/>
          <w:lang w:val="zh-CN"/>
        </w:rPr>
      </w:pPr>
      <w:r>
        <w:rPr>
          <w:rFonts w:ascii="宋体" w:hAnsi="宋体"/>
          <w:bCs/>
          <w:color w:val="auto"/>
          <w:sz w:val="24"/>
          <w:highlight w:val="none"/>
        </w:rPr>
        <mc:AlternateContent>
          <mc:Choice Requires="wps">
            <w:drawing>
              <wp:anchor distT="0" distB="0" distL="114300" distR="114300" simplePos="0" relativeHeight="251659264" behindDoc="0" locked="0" layoutInCell="1" allowOverlap="1">
                <wp:simplePos x="0" y="0"/>
                <wp:positionH relativeFrom="page">
                  <wp:posOffset>10394950</wp:posOffset>
                </wp:positionH>
                <wp:positionV relativeFrom="paragraph">
                  <wp:posOffset>10055860</wp:posOffset>
                </wp:positionV>
                <wp:extent cx="2931160" cy="479171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2931160" cy="4791710"/>
                        </a:xfrm>
                        <a:prstGeom prst="rect">
                          <a:avLst/>
                        </a:prstGeom>
                        <a:noFill/>
                        <a:ln>
                          <a:noFill/>
                        </a:ln>
                        <a:effectLst/>
                      </wps:spPr>
                      <wps:txbx>
                        <w:txbxContent>
                          <w:p w14:paraId="6087F0AC">
                            <w:pPr>
                              <w:pStyle w:val="9"/>
                            </w:pPr>
                          </w:p>
                        </w:txbxContent>
                      </wps:txbx>
                      <wps:bodyPr wrap="square" lIns="0" tIns="0" rIns="0" bIns="0" upright="1"/>
                    </wps:wsp>
                  </a:graphicData>
                </a:graphic>
              </wp:anchor>
            </w:drawing>
          </mc:Choice>
          <mc:Fallback>
            <w:pict>
              <v:shape id="_x0000_s1026" o:spid="_x0000_s1026" o:spt="202" type="#_x0000_t202" style="position:absolute;left:0pt;margin-left:818.5pt;margin-top:791.8pt;height:377.3pt;width:230.8pt;mso-position-horizontal-relative:page;z-index:251659264;mso-width-relative:page;mso-height-relative:page;" filled="f" stroked="f" coordsize="21600,21600" o:gfxdata="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MN+TnbAAAADwEAAA8AAAAAAAAAAQAgAAAAIgAAAGRy&#10;cy9kb3ducmV2LnhtbFBLAQIUABQAAAAIAIdO4kDAM2yoyQEAAJEDAAAOAAAAAAAAAAEAIAAAACoB&#10;AABkcnMvZTJvRG9jLnhtbFBLBQYAAAAABgAGAFkBAABlBQAAAAA=&#10;">
                <v:fill on="f" focussize="0,0"/>
                <v:stroke on="f"/>
                <v:imagedata o:title=""/>
                <o:lock v:ext="edit" aspectratio="f"/>
                <v:textbox inset="0mm,0mm,0mm,0mm">
                  <w:txbxContent>
                    <w:p w14:paraId="6087F0AC">
                      <w:pPr>
                        <w:pStyle w:val="9"/>
                      </w:pPr>
                    </w:p>
                  </w:txbxContent>
                </v:textbox>
              </v:shape>
            </w:pict>
          </mc:Fallback>
        </mc:AlternateContent>
      </w:r>
      <w:r>
        <w:rPr>
          <w:rFonts w:hint="eastAsia" w:ascii="宋体" w:hAnsi="宋体"/>
          <w:bCs/>
          <w:color w:val="auto"/>
          <w:sz w:val="24"/>
          <w:highlight w:val="none"/>
          <w:lang w:val="zh-CN"/>
        </w:rPr>
        <w:t>资格性审查不符合下表情形之一的投标，按照无效投标处理</w:t>
      </w:r>
    </w:p>
    <w:p w14:paraId="67DF8228">
      <w:pPr>
        <w:kinsoku/>
        <w:overflowPunct/>
        <w:bidi w:val="0"/>
        <w:spacing w:beforeAutospacing="0" w:afterAutospacing="0" w:line="219" w:lineRule="auto"/>
        <w:ind w:left="3888"/>
        <w:rPr>
          <w:rFonts w:ascii="宋体" w:hAnsi="宋体" w:eastAsia="宋体" w:cs="宋体"/>
          <w:sz w:val="24"/>
          <w:szCs w:val="24"/>
          <w:highlight w:val="none"/>
        </w:rPr>
      </w:pPr>
      <w:r>
        <w:rPr>
          <w:rFonts w:ascii="宋体" w:hAnsi="宋体" w:eastAsia="宋体" w:cs="宋体"/>
          <w:spacing w:val="-3"/>
          <w:sz w:val="24"/>
          <w:szCs w:val="24"/>
          <w:highlight w:val="none"/>
          <w14:textOutline w14:w="4358" w14:cap="sq" w14:cmpd="sng">
            <w14:solidFill>
              <w14:srgbClr w14:val="000000"/>
            </w14:solidFill>
            <w14:prstDash w14:val="solid"/>
            <w14:bevel/>
          </w14:textOutline>
        </w:rPr>
        <w:t>资格性检查表</w:t>
      </w:r>
    </w:p>
    <w:p w14:paraId="5B4E7C19">
      <w:pPr>
        <w:kinsoku/>
        <w:overflowPunct/>
        <w:bidi w:val="0"/>
        <w:spacing w:beforeAutospacing="0" w:afterAutospacing="0" w:line="146" w:lineRule="exact"/>
        <w:rPr>
          <w:sz w:val="24"/>
          <w:szCs w:val="24"/>
          <w:highlight w:val="none"/>
        </w:rPr>
      </w:pPr>
    </w:p>
    <w:tbl>
      <w:tblPr>
        <w:tblStyle w:val="69"/>
        <w:tblW w:w="8806" w:type="dxa"/>
        <w:tblInd w:w="-2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8"/>
        <w:gridCol w:w="984"/>
        <w:gridCol w:w="3814"/>
        <w:gridCol w:w="3500"/>
      </w:tblGrid>
      <w:tr w14:paraId="4CA6F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508" w:type="dxa"/>
            <w:textDirection w:val="tbRlV"/>
            <w:vAlign w:val="top"/>
          </w:tcPr>
          <w:p w14:paraId="36B61D8F">
            <w:pPr>
              <w:pStyle w:val="67"/>
              <w:kinsoku/>
              <w:overflowPunct/>
              <w:bidi w:val="0"/>
              <w:spacing w:beforeAutospacing="0" w:afterAutospacing="0" w:line="218" w:lineRule="auto"/>
              <w:ind w:left="113"/>
              <w:rPr>
                <w:rFonts w:hint="eastAsia" w:eastAsia="宋体"/>
                <w:sz w:val="24"/>
                <w:szCs w:val="24"/>
                <w:highlight w:val="none"/>
                <w:lang w:val="en-US" w:eastAsia="zh-CN"/>
              </w:rPr>
            </w:pPr>
            <w:r>
              <w:rPr>
                <w:rFonts w:hint="eastAsia" w:ascii="Times New Roman" w:hAnsi="Times New Roman" w:eastAsia="宋体" w:cs="Times New Roman"/>
                <w:spacing w:val="15"/>
                <w:sz w:val="24"/>
                <w:szCs w:val="24"/>
                <w:highlight w:val="none"/>
                <w:lang w:val="en-US" w:eastAsia="zh-CN"/>
                <w14:textOutline w14:w="3795" w14:cap="sq" w14:cmpd="sng">
                  <w14:solidFill>
                    <w14:srgbClr w14:val="000000"/>
                  </w14:solidFill>
                  <w14:prstDash w14:val="solid"/>
                  <w14:bevel/>
                </w14:textOutline>
              </w:rPr>
              <w:t>序号</w:t>
            </w:r>
          </w:p>
        </w:tc>
        <w:tc>
          <w:tcPr>
            <w:tcW w:w="984" w:type="dxa"/>
            <w:vAlign w:val="top"/>
          </w:tcPr>
          <w:p w14:paraId="186BE3E3">
            <w:pPr>
              <w:kinsoku/>
              <w:overflowPunct/>
              <w:bidi w:val="0"/>
              <w:spacing w:beforeAutospacing="0" w:afterAutospacing="0"/>
              <w:rPr>
                <w:rFonts w:ascii="Arial"/>
                <w:sz w:val="24"/>
                <w:szCs w:val="24"/>
                <w:highlight w:val="none"/>
              </w:rPr>
            </w:pPr>
          </w:p>
        </w:tc>
        <w:tc>
          <w:tcPr>
            <w:tcW w:w="3814" w:type="dxa"/>
            <w:vAlign w:val="center"/>
          </w:tcPr>
          <w:p w14:paraId="4B9A44F4">
            <w:pPr>
              <w:pStyle w:val="67"/>
              <w:kinsoku/>
              <w:overflowPunct/>
              <w:bidi w:val="0"/>
              <w:spacing w:beforeAutospacing="0" w:afterAutospacing="0" w:line="228" w:lineRule="auto"/>
              <w:ind w:left="1476"/>
              <w:jc w:val="center"/>
              <w:rPr>
                <w:sz w:val="24"/>
                <w:szCs w:val="24"/>
                <w:highlight w:val="none"/>
              </w:rPr>
            </w:pPr>
            <w:r>
              <w:rPr>
                <w:spacing w:val="15"/>
                <w:sz w:val="24"/>
                <w:szCs w:val="24"/>
                <w:highlight w:val="none"/>
                <w14:textOutline w14:w="3795" w14:cap="sq" w14:cmpd="sng">
                  <w14:solidFill>
                    <w14:srgbClr w14:val="000000"/>
                  </w14:solidFill>
                  <w14:prstDash w14:val="solid"/>
                  <w14:bevel/>
                </w14:textOutline>
              </w:rPr>
              <w:t>资格要求</w:t>
            </w:r>
          </w:p>
        </w:tc>
        <w:tc>
          <w:tcPr>
            <w:tcW w:w="3500" w:type="dxa"/>
            <w:vAlign w:val="center"/>
          </w:tcPr>
          <w:p w14:paraId="55DD7552">
            <w:pPr>
              <w:pStyle w:val="67"/>
              <w:kinsoku/>
              <w:overflowPunct/>
              <w:bidi w:val="0"/>
              <w:spacing w:beforeAutospacing="0" w:afterAutospacing="0" w:line="227" w:lineRule="auto"/>
              <w:ind w:left="1099"/>
              <w:jc w:val="center"/>
              <w:rPr>
                <w:sz w:val="24"/>
                <w:szCs w:val="24"/>
                <w:highlight w:val="none"/>
              </w:rPr>
            </w:pPr>
            <w:r>
              <w:rPr>
                <w:spacing w:val="17"/>
                <w:sz w:val="24"/>
                <w:szCs w:val="24"/>
                <w:highlight w:val="none"/>
                <w14:textOutline w14:w="3795" w14:cap="sq" w14:cmpd="sng">
                  <w14:solidFill>
                    <w14:srgbClr w14:val="000000"/>
                  </w14:solidFill>
                  <w14:prstDash w14:val="solid"/>
                  <w14:bevel/>
                </w14:textOutline>
              </w:rPr>
              <w:t>需提供的材料</w:t>
            </w:r>
          </w:p>
        </w:tc>
      </w:tr>
      <w:tr w14:paraId="266C5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3" w:hRule="atLeast"/>
        </w:trPr>
        <w:tc>
          <w:tcPr>
            <w:tcW w:w="508" w:type="dxa"/>
            <w:vMerge w:val="restart"/>
            <w:tcBorders>
              <w:bottom w:val="nil"/>
            </w:tcBorders>
            <w:vAlign w:val="top"/>
          </w:tcPr>
          <w:p w14:paraId="76E07F5B">
            <w:pPr>
              <w:kinsoku/>
              <w:overflowPunct/>
              <w:bidi w:val="0"/>
              <w:spacing w:beforeAutospacing="0" w:afterAutospacing="0" w:line="244" w:lineRule="auto"/>
              <w:rPr>
                <w:rFonts w:ascii="Arial"/>
                <w:sz w:val="24"/>
                <w:szCs w:val="24"/>
                <w:highlight w:val="none"/>
              </w:rPr>
            </w:pPr>
          </w:p>
          <w:p w14:paraId="7E78EF58">
            <w:pPr>
              <w:kinsoku/>
              <w:overflowPunct/>
              <w:bidi w:val="0"/>
              <w:spacing w:beforeAutospacing="0" w:afterAutospacing="0" w:line="244" w:lineRule="auto"/>
              <w:rPr>
                <w:rFonts w:ascii="Arial"/>
                <w:sz w:val="24"/>
                <w:szCs w:val="24"/>
                <w:highlight w:val="none"/>
              </w:rPr>
            </w:pPr>
          </w:p>
          <w:p w14:paraId="655ADFA7">
            <w:pPr>
              <w:kinsoku/>
              <w:overflowPunct/>
              <w:bidi w:val="0"/>
              <w:spacing w:beforeAutospacing="0" w:afterAutospacing="0" w:line="244" w:lineRule="auto"/>
              <w:rPr>
                <w:rFonts w:ascii="Arial"/>
                <w:sz w:val="24"/>
                <w:szCs w:val="24"/>
                <w:highlight w:val="none"/>
              </w:rPr>
            </w:pPr>
          </w:p>
          <w:p w14:paraId="1EDAEA16">
            <w:pPr>
              <w:kinsoku/>
              <w:overflowPunct/>
              <w:bidi w:val="0"/>
              <w:spacing w:beforeAutospacing="0" w:afterAutospacing="0" w:line="244" w:lineRule="auto"/>
              <w:rPr>
                <w:rFonts w:ascii="Arial"/>
                <w:sz w:val="24"/>
                <w:szCs w:val="24"/>
                <w:highlight w:val="none"/>
              </w:rPr>
            </w:pPr>
          </w:p>
          <w:p w14:paraId="68DBCB6A">
            <w:pPr>
              <w:kinsoku/>
              <w:overflowPunct/>
              <w:bidi w:val="0"/>
              <w:spacing w:beforeAutospacing="0" w:afterAutospacing="0" w:line="244" w:lineRule="auto"/>
              <w:rPr>
                <w:rFonts w:ascii="Arial"/>
                <w:sz w:val="24"/>
                <w:szCs w:val="24"/>
                <w:highlight w:val="none"/>
              </w:rPr>
            </w:pPr>
          </w:p>
          <w:p w14:paraId="74677B50">
            <w:pPr>
              <w:kinsoku/>
              <w:overflowPunct/>
              <w:bidi w:val="0"/>
              <w:spacing w:beforeAutospacing="0" w:afterAutospacing="0" w:line="244" w:lineRule="auto"/>
              <w:rPr>
                <w:rFonts w:ascii="Arial"/>
                <w:sz w:val="24"/>
                <w:szCs w:val="24"/>
                <w:highlight w:val="none"/>
              </w:rPr>
            </w:pPr>
          </w:p>
          <w:p w14:paraId="0D44EB20">
            <w:pPr>
              <w:kinsoku/>
              <w:overflowPunct/>
              <w:bidi w:val="0"/>
              <w:spacing w:beforeAutospacing="0" w:afterAutospacing="0" w:line="244" w:lineRule="auto"/>
              <w:rPr>
                <w:rFonts w:ascii="Arial"/>
                <w:sz w:val="24"/>
                <w:szCs w:val="24"/>
                <w:highlight w:val="none"/>
              </w:rPr>
            </w:pPr>
          </w:p>
          <w:p w14:paraId="06C05838">
            <w:pPr>
              <w:kinsoku/>
              <w:overflowPunct/>
              <w:bidi w:val="0"/>
              <w:spacing w:beforeAutospacing="0" w:afterAutospacing="0" w:line="244" w:lineRule="auto"/>
              <w:rPr>
                <w:rFonts w:ascii="Arial"/>
                <w:sz w:val="24"/>
                <w:szCs w:val="24"/>
                <w:highlight w:val="none"/>
              </w:rPr>
            </w:pPr>
          </w:p>
          <w:p w14:paraId="55CE3F83">
            <w:pPr>
              <w:kinsoku/>
              <w:overflowPunct/>
              <w:bidi w:val="0"/>
              <w:spacing w:beforeAutospacing="0" w:afterAutospacing="0" w:line="244" w:lineRule="auto"/>
              <w:rPr>
                <w:rFonts w:ascii="Arial"/>
                <w:sz w:val="24"/>
                <w:szCs w:val="24"/>
                <w:highlight w:val="none"/>
              </w:rPr>
            </w:pPr>
          </w:p>
          <w:p w14:paraId="492A42BE">
            <w:pPr>
              <w:kinsoku/>
              <w:overflowPunct/>
              <w:bidi w:val="0"/>
              <w:spacing w:beforeAutospacing="0" w:afterAutospacing="0" w:line="244" w:lineRule="auto"/>
              <w:rPr>
                <w:rFonts w:ascii="Arial"/>
                <w:sz w:val="24"/>
                <w:szCs w:val="24"/>
                <w:highlight w:val="none"/>
              </w:rPr>
            </w:pPr>
          </w:p>
          <w:p w14:paraId="2AFB10C2">
            <w:pPr>
              <w:kinsoku/>
              <w:overflowPunct/>
              <w:bidi w:val="0"/>
              <w:spacing w:beforeAutospacing="0" w:afterAutospacing="0" w:line="244" w:lineRule="auto"/>
              <w:rPr>
                <w:rFonts w:ascii="Arial"/>
                <w:sz w:val="24"/>
                <w:szCs w:val="24"/>
                <w:highlight w:val="none"/>
              </w:rPr>
            </w:pPr>
          </w:p>
          <w:p w14:paraId="1D56B44A">
            <w:pPr>
              <w:kinsoku/>
              <w:overflowPunct/>
              <w:bidi w:val="0"/>
              <w:spacing w:beforeAutospacing="0" w:afterAutospacing="0" w:line="244" w:lineRule="auto"/>
              <w:rPr>
                <w:rFonts w:ascii="Arial"/>
                <w:sz w:val="24"/>
                <w:szCs w:val="24"/>
                <w:highlight w:val="none"/>
              </w:rPr>
            </w:pPr>
          </w:p>
          <w:p w14:paraId="4DDF7117">
            <w:pPr>
              <w:kinsoku/>
              <w:overflowPunct/>
              <w:bidi w:val="0"/>
              <w:spacing w:beforeAutospacing="0" w:afterAutospacing="0" w:line="244" w:lineRule="auto"/>
              <w:rPr>
                <w:rFonts w:ascii="Arial"/>
                <w:sz w:val="24"/>
                <w:szCs w:val="24"/>
                <w:highlight w:val="none"/>
              </w:rPr>
            </w:pPr>
          </w:p>
          <w:p w14:paraId="39686735">
            <w:pPr>
              <w:kinsoku/>
              <w:overflowPunct/>
              <w:bidi w:val="0"/>
              <w:spacing w:beforeAutospacing="0" w:afterAutospacing="0" w:line="244" w:lineRule="auto"/>
              <w:rPr>
                <w:rFonts w:ascii="Arial"/>
                <w:sz w:val="24"/>
                <w:szCs w:val="24"/>
                <w:highlight w:val="none"/>
              </w:rPr>
            </w:pPr>
          </w:p>
          <w:p w14:paraId="581E5BE6">
            <w:pPr>
              <w:kinsoku/>
              <w:overflowPunct/>
              <w:bidi w:val="0"/>
              <w:spacing w:beforeAutospacing="0" w:afterAutospacing="0" w:line="245" w:lineRule="auto"/>
              <w:rPr>
                <w:rFonts w:ascii="Arial"/>
                <w:sz w:val="24"/>
                <w:szCs w:val="24"/>
                <w:highlight w:val="none"/>
              </w:rPr>
            </w:pPr>
          </w:p>
          <w:p w14:paraId="31ABD321">
            <w:pPr>
              <w:kinsoku/>
              <w:overflowPunct/>
              <w:bidi w:val="0"/>
              <w:spacing w:beforeAutospacing="0" w:afterAutospacing="0" w:line="245" w:lineRule="auto"/>
              <w:rPr>
                <w:rFonts w:ascii="Arial"/>
                <w:sz w:val="24"/>
                <w:szCs w:val="24"/>
                <w:highlight w:val="none"/>
              </w:rPr>
            </w:pPr>
          </w:p>
          <w:p w14:paraId="1EE314F5">
            <w:pPr>
              <w:kinsoku/>
              <w:overflowPunct/>
              <w:bidi w:val="0"/>
              <w:spacing w:beforeAutospacing="0" w:afterAutospacing="0" w:line="245" w:lineRule="auto"/>
              <w:rPr>
                <w:rFonts w:ascii="Arial"/>
                <w:sz w:val="24"/>
                <w:szCs w:val="24"/>
                <w:highlight w:val="none"/>
              </w:rPr>
            </w:pPr>
          </w:p>
          <w:p w14:paraId="05821F14">
            <w:pPr>
              <w:kinsoku/>
              <w:overflowPunct/>
              <w:bidi w:val="0"/>
              <w:spacing w:beforeAutospacing="0" w:afterAutospacing="0" w:line="245" w:lineRule="auto"/>
              <w:rPr>
                <w:rFonts w:ascii="Arial"/>
                <w:sz w:val="24"/>
                <w:szCs w:val="24"/>
                <w:highlight w:val="none"/>
              </w:rPr>
            </w:pPr>
          </w:p>
          <w:p w14:paraId="6422C71E">
            <w:pPr>
              <w:pStyle w:val="67"/>
              <w:kinsoku/>
              <w:overflowPunct/>
              <w:bidi w:val="0"/>
              <w:spacing w:beforeAutospacing="0" w:afterAutospacing="0" w:line="189" w:lineRule="auto"/>
              <w:ind w:left="186"/>
              <w:rPr>
                <w:sz w:val="24"/>
                <w:szCs w:val="24"/>
                <w:highlight w:val="none"/>
              </w:rPr>
            </w:pPr>
            <w:r>
              <w:rPr>
                <w:sz w:val="24"/>
                <w:szCs w:val="24"/>
                <w:highlight w:val="none"/>
              </w:rPr>
              <w:t>1</w:t>
            </w:r>
          </w:p>
        </w:tc>
        <w:tc>
          <w:tcPr>
            <w:tcW w:w="984" w:type="dxa"/>
            <w:vMerge w:val="restart"/>
            <w:tcBorders>
              <w:bottom w:val="nil"/>
            </w:tcBorders>
            <w:vAlign w:val="top"/>
          </w:tcPr>
          <w:p w14:paraId="2FED9841">
            <w:pPr>
              <w:kinsoku/>
              <w:overflowPunct/>
              <w:bidi w:val="0"/>
              <w:spacing w:beforeAutospacing="0" w:afterAutospacing="0" w:line="253" w:lineRule="auto"/>
              <w:rPr>
                <w:rFonts w:ascii="Arial"/>
                <w:sz w:val="24"/>
                <w:szCs w:val="24"/>
                <w:highlight w:val="none"/>
              </w:rPr>
            </w:pPr>
          </w:p>
          <w:p w14:paraId="790B9E41">
            <w:pPr>
              <w:kinsoku/>
              <w:overflowPunct/>
              <w:bidi w:val="0"/>
              <w:spacing w:beforeAutospacing="0" w:afterAutospacing="0" w:line="253" w:lineRule="auto"/>
              <w:rPr>
                <w:rFonts w:ascii="Arial"/>
                <w:sz w:val="24"/>
                <w:szCs w:val="24"/>
                <w:highlight w:val="none"/>
              </w:rPr>
            </w:pPr>
          </w:p>
          <w:p w14:paraId="0FE4F201">
            <w:pPr>
              <w:kinsoku/>
              <w:overflowPunct/>
              <w:bidi w:val="0"/>
              <w:spacing w:beforeAutospacing="0" w:afterAutospacing="0" w:line="253" w:lineRule="auto"/>
              <w:rPr>
                <w:rFonts w:ascii="Arial"/>
                <w:sz w:val="24"/>
                <w:szCs w:val="24"/>
                <w:highlight w:val="none"/>
              </w:rPr>
            </w:pPr>
          </w:p>
          <w:p w14:paraId="418814E3">
            <w:pPr>
              <w:kinsoku/>
              <w:overflowPunct/>
              <w:bidi w:val="0"/>
              <w:spacing w:beforeAutospacing="0" w:afterAutospacing="0" w:line="253" w:lineRule="auto"/>
              <w:rPr>
                <w:rFonts w:ascii="Arial"/>
                <w:sz w:val="24"/>
                <w:szCs w:val="24"/>
                <w:highlight w:val="none"/>
              </w:rPr>
            </w:pPr>
          </w:p>
          <w:p w14:paraId="01CB9B70">
            <w:pPr>
              <w:kinsoku/>
              <w:overflowPunct/>
              <w:bidi w:val="0"/>
              <w:spacing w:beforeAutospacing="0" w:afterAutospacing="0" w:line="253" w:lineRule="auto"/>
              <w:rPr>
                <w:rFonts w:ascii="Arial"/>
                <w:sz w:val="24"/>
                <w:szCs w:val="24"/>
                <w:highlight w:val="none"/>
              </w:rPr>
            </w:pPr>
          </w:p>
          <w:p w14:paraId="1683736F">
            <w:pPr>
              <w:kinsoku/>
              <w:overflowPunct/>
              <w:bidi w:val="0"/>
              <w:spacing w:beforeAutospacing="0" w:afterAutospacing="0" w:line="253" w:lineRule="auto"/>
              <w:rPr>
                <w:rFonts w:ascii="Arial"/>
                <w:sz w:val="24"/>
                <w:szCs w:val="24"/>
                <w:highlight w:val="none"/>
              </w:rPr>
            </w:pPr>
          </w:p>
          <w:p w14:paraId="05A83E35">
            <w:pPr>
              <w:kinsoku/>
              <w:overflowPunct/>
              <w:bidi w:val="0"/>
              <w:spacing w:beforeAutospacing="0" w:afterAutospacing="0" w:line="254" w:lineRule="auto"/>
              <w:rPr>
                <w:rFonts w:ascii="Arial"/>
                <w:sz w:val="24"/>
                <w:szCs w:val="24"/>
                <w:highlight w:val="none"/>
              </w:rPr>
            </w:pPr>
          </w:p>
          <w:p w14:paraId="1E0DBBB4">
            <w:pPr>
              <w:kinsoku/>
              <w:overflowPunct/>
              <w:bidi w:val="0"/>
              <w:spacing w:beforeAutospacing="0" w:afterAutospacing="0" w:line="254" w:lineRule="auto"/>
              <w:rPr>
                <w:rFonts w:ascii="Arial"/>
                <w:sz w:val="24"/>
                <w:szCs w:val="24"/>
                <w:highlight w:val="none"/>
              </w:rPr>
            </w:pPr>
          </w:p>
          <w:p w14:paraId="19DF45D8">
            <w:pPr>
              <w:kinsoku/>
              <w:overflowPunct/>
              <w:bidi w:val="0"/>
              <w:spacing w:beforeAutospacing="0" w:afterAutospacing="0" w:line="254" w:lineRule="auto"/>
              <w:rPr>
                <w:rFonts w:ascii="Arial"/>
                <w:sz w:val="24"/>
                <w:szCs w:val="24"/>
                <w:highlight w:val="none"/>
              </w:rPr>
            </w:pPr>
          </w:p>
          <w:p w14:paraId="421D093B">
            <w:pPr>
              <w:kinsoku/>
              <w:overflowPunct/>
              <w:bidi w:val="0"/>
              <w:spacing w:beforeAutospacing="0" w:afterAutospacing="0" w:line="254" w:lineRule="auto"/>
              <w:rPr>
                <w:rFonts w:ascii="Arial"/>
                <w:sz w:val="24"/>
                <w:szCs w:val="24"/>
                <w:highlight w:val="none"/>
              </w:rPr>
            </w:pPr>
          </w:p>
          <w:p w14:paraId="2526DCA5">
            <w:pPr>
              <w:keepNext w:val="0"/>
              <w:keepLines w:val="0"/>
              <w:pageBreakBefore w:val="0"/>
              <w:widowControl/>
              <w:kinsoku/>
              <w:wordWrap/>
              <w:overflowPunct/>
              <w:topLinePunct w:val="0"/>
              <w:autoSpaceDE w:val="0"/>
              <w:autoSpaceDN w:val="0"/>
              <w:bidi w:val="0"/>
              <w:adjustRightInd w:val="0"/>
              <w:snapToGrid w:val="0"/>
              <w:spacing w:beforeAutospacing="0" w:afterAutospacing="0"/>
              <w:jc w:val="center"/>
              <w:textAlignment w:val="baseline"/>
              <w:rPr>
                <w:sz w:val="24"/>
                <w:szCs w:val="24"/>
                <w:highlight w:val="none"/>
              </w:rPr>
            </w:pPr>
            <w:r>
              <w:rPr>
                <w:rFonts w:hint="eastAsia" w:asciiTheme="minorEastAsia" w:hAnsiTheme="minorEastAsia" w:eastAsiaTheme="minorEastAsia" w:cstheme="minorEastAsia"/>
                <w:sz w:val="24"/>
                <w:szCs w:val="24"/>
                <w:highlight w:val="none"/>
              </w:rPr>
              <w:t>满足《中华人民共和国政府采购法》第二十二条规定</w:t>
            </w:r>
          </w:p>
        </w:tc>
        <w:tc>
          <w:tcPr>
            <w:tcW w:w="3814" w:type="dxa"/>
            <w:vAlign w:val="top"/>
          </w:tcPr>
          <w:p w14:paraId="7F339287">
            <w:pPr>
              <w:kinsoku/>
              <w:overflowPunct/>
              <w:bidi w:val="0"/>
              <w:spacing w:beforeAutospacing="0" w:afterAutospacing="0" w:line="256" w:lineRule="auto"/>
              <w:rPr>
                <w:rFonts w:ascii="Arial"/>
                <w:sz w:val="24"/>
                <w:szCs w:val="24"/>
                <w:highlight w:val="none"/>
              </w:rPr>
            </w:pPr>
          </w:p>
          <w:p w14:paraId="6689DC23">
            <w:pPr>
              <w:kinsoku/>
              <w:overflowPunct/>
              <w:bidi w:val="0"/>
              <w:spacing w:beforeAutospacing="0" w:afterAutospacing="0" w:line="256" w:lineRule="auto"/>
              <w:rPr>
                <w:rFonts w:ascii="Arial"/>
                <w:sz w:val="24"/>
                <w:szCs w:val="24"/>
                <w:highlight w:val="none"/>
              </w:rPr>
            </w:pPr>
          </w:p>
          <w:p w14:paraId="07992B99">
            <w:pPr>
              <w:kinsoku/>
              <w:overflowPunct/>
              <w:bidi w:val="0"/>
              <w:spacing w:beforeAutospacing="0" w:afterAutospacing="0" w:line="256" w:lineRule="auto"/>
              <w:rPr>
                <w:rFonts w:ascii="Arial"/>
                <w:sz w:val="24"/>
                <w:szCs w:val="24"/>
                <w:highlight w:val="none"/>
              </w:rPr>
            </w:pPr>
          </w:p>
          <w:p w14:paraId="7AC0E323">
            <w:pPr>
              <w:kinsoku/>
              <w:overflowPunct/>
              <w:bidi w:val="0"/>
              <w:spacing w:beforeAutospacing="0" w:afterAutospacing="0" w:line="256" w:lineRule="auto"/>
              <w:rPr>
                <w:rFonts w:ascii="Arial"/>
                <w:sz w:val="24"/>
                <w:szCs w:val="24"/>
                <w:highlight w:val="none"/>
              </w:rPr>
            </w:pPr>
          </w:p>
          <w:p w14:paraId="2D2EC9E1">
            <w:pPr>
              <w:kinsoku/>
              <w:overflowPunct/>
              <w:bidi w:val="0"/>
              <w:spacing w:beforeAutospacing="0" w:afterAutospacing="0" w:line="256" w:lineRule="auto"/>
              <w:rPr>
                <w:rFonts w:ascii="Arial"/>
                <w:sz w:val="24"/>
                <w:szCs w:val="24"/>
                <w:highlight w:val="none"/>
              </w:rPr>
            </w:pPr>
          </w:p>
          <w:p w14:paraId="799F2864">
            <w:pPr>
              <w:kinsoku/>
              <w:overflowPunct/>
              <w:bidi w:val="0"/>
              <w:spacing w:beforeAutospacing="0" w:afterAutospacing="0" w:line="256" w:lineRule="auto"/>
              <w:rPr>
                <w:rFonts w:ascii="Arial"/>
                <w:sz w:val="24"/>
                <w:szCs w:val="24"/>
                <w:highlight w:val="none"/>
              </w:rPr>
            </w:pPr>
          </w:p>
          <w:p w14:paraId="4A69F803">
            <w:pPr>
              <w:kinsoku/>
              <w:overflowPunct/>
              <w:bidi w:val="0"/>
              <w:spacing w:beforeAutospacing="0" w:afterAutospacing="0" w:line="257" w:lineRule="auto"/>
              <w:rPr>
                <w:rFonts w:ascii="Arial"/>
                <w:sz w:val="24"/>
                <w:szCs w:val="24"/>
                <w:highlight w:val="none"/>
              </w:rPr>
            </w:pPr>
          </w:p>
          <w:p w14:paraId="4C521D00">
            <w:pPr>
              <w:pStyle w:val="67"/>
              <w:kinsoku/>
              <w:overflowPunct/>
              <w:bidi w:val="0"/>
              <w:spacing w:beforeAutospacing="0" w:afterAutospacing="0" w:line="219" w:lineRule="auto"/>
              <w:ind w:left="119"/>
              <w:rPr>
                <w:sz w:val="24"/>
                <w:szCs w:val="24"/>
                <w:highlight w:val="none"/>
              </w:rPr>
            </w:pPr>
            <w:r>
              <w:rPr>
                <w:spacing w:val="-2"/>
                <w:sz w:val="24"/>
                <w:szCs w:val="24"/>
                <w:highlight w:val="none"/>
              </w:rPr>
              <w:t>具有独立承担民事责任的能力；</w:t>
            </w:r>
          </w:p>
        </w:tc>
        <w:tc>
          <w:tcPr>
            <w:tcW w:w="3500" w:type="dxa"/>
            <w:vAlign w:val="top"/>
          </w:tcPr>
          <w:p w14:paraId="3F668AB1">
            <w:pPr>
              <w:pStyle w:val="67"/>
              <w:kinsoku/>
              <w:overflowPunct/>
              <w:bidi w:val="0"/>
              <w:spacing w:beforeAutospacing="0" w:afterAutospacing="0" w:line="271" w:lineRule="auto"/>
              <w:ind w:left="116" w:right="45" w:firstLine="4"/>
              <w:jc w:val="both"/>
              <w:rPr>
                <w:sz w:val="24"/>
                <w:szCs w:val="24"/>
                <w:highlight w:val="none"/>
              </w:rPr>
            </w:pPr>
            <w:r>
              <w:rPr>
                <w:spacing w:val="11"/>
                <w:sz w:val="24"/>
                <w:szCs w:val="24"/>
                <w:highlight w:val="none"/>
              </w:rPr>
              <w:t>如供应商是企业（包括合伙企</w:t>
            </w:r>
            <w:r>
              <w:rPr>
                <w:spacing w:val="3"/>
                <w:sz w:val="24"/>
                <w:szCs w:val="24"/>
                <w:highlight w:val="none"/>
              </w:rPr>
              <w:t xml:space="preserve"> </w:t>
            </w:r>
            <w:r>
              <w:rPr>
                <w:spacing w:val="-2"/>
                <w:sz w:val="24"/>
                <w:szCs w:val="24"/>
                <w:highlight w:val="none"/>
              </w:rPr>
              <w:t>业</w:t>
            </w:r>
            <w:r>
              <w:rPr>
                <w:spacing w:val="-33"/>
                <w:sz w:val="24"/>
                <w:szCs w:val="24"/>
                <w:highlight w:val="none"/>
              </w:rPr>
              <w:t>），</w:t>
            </w:r>
            <w:r>
              <w:rPr>
                <w:spacing w:val="-2"/>
                <w:sz w:val="24"/>
                <w:szCs w:val="24"/>
                <w:highlight w:val="none"/>
              </w:rPr>
              <w:t>应提供在工商部门注册的</w:t>
            </w:r>
            <w:r>
              <w:rPr>
                <w:spacing w:val="-24"/>
                <w:sz w:val="24"/>
                <w:szCs w:val="24"/>
                <w:highlight w:val="none"/>
              </w:rPr>
              <w:t>有效“企业法人营业执照</w:t>
            </w:r>
            <w:r>
              <w:rPr>
                <w:spacing w:val="-89"/>
                <w:sz w:val="24"/>
                <w:szCs w:val="24"/>
                <w:highlight w:val="none"/>
              </w:rPr>
              <w:t xml:space="preserve"> </w:t>
            </w:r>
            <w:r>
              <w:rPr>
                <w:spacing w:val="-24"/>
                <w:sz w:val="24"/>
                <w:szCs w:val="24"/>
                <w:highlight w:val="none"/>
              </w:rPr>
              <w:t>”或“营</w:t>
            </w:r>
            <w:r>
              <w:rPr>
                <w:spacing w:val="-20"/>
                <w:sz w:val="24"/>
                <w:szCs w:val="24"/>
                <w:highlight w:val="none"/>
              </w:rPr>
              <w:t>业执照</w:t>
            </w:r>
            <w:r>
              <w:rPr>
                <w:spacing w:val="-88"/>
                <w:sz w:val="24"/>
                <w:szCs w:val="24"/>
                <w:highlight w:val="none"/>
              </w:rPr>
              <w:t xml:space="preserve"> </w:t>
            </w:r>
            <w:r>
              <w:rPr>
                <w:spacing w:val="-20"/>
                <w:sz w:val="24"/>
                <w:szCs w:val="24"/>
                <w:highlight w:val="none"/>
              </w:rPr>
              <w:t>”；如供应商是事业单位，</w:t>
            </w:r>
            <w:r>
              <w:rPr>
                <w:spacing w:val="-7"/>
                <w:sz w:val="24"/>
                <w:szCs w:val="24"/>
                <w:highlight w:val="none"/>
              </w:rPr>
              <w:t>应提供有效的“事业单位法人证</w:t>
            </w:r>
            <w:r>
              <w:rPr>
                <w:spacing w:val="-9"/>
                <w:sz w:val="24"/>
                <w:szCs w:val="24"/>
                <w:highlight w:val="none"/>
              </w:rPr>
              <w:t>书</w:t>
            </w:r>
            <w:r>
              <w:rPr>
                <w:spacing w:val="-83"/>
                <w:sz w:val="24"/>
                <w:szCs w:val="24"/>
                <w:highlight w:val="none"/>
              </w:rPr>
              <w:t xml:space="preserve"> </w:t>
            </w:r>
            <w:r>
              <w:rPr>
                <w:spacing w:val="-9"/>
                <w:sz w:val="24"/>
                <w:szCs w:val="24"/>
                <w:highlight w:val="none"/>
              </w:rPr>
              <w:t>”；供应商是非企业专业服务</w:t>
            </w:r>
            <w:r>
              <w:rPr>
                <w:spacing w:val="-7"/>
                <w:sz w:val="24"/>
                <w:szCs w:val="24"/>
                <w:highlight w:val="none"/>
              </w:rPr>
              <w:t>机构的，应提供执业许可证等证</w:t>
            </w:r>
            <w:r>
              <w:rPr>
                <w:spacing w:val="11"/>
                <w:sz w:val="24"/>
                <w:szCs w:val="24"/>
                <w:highlight w:val="none"/>
              </w:rPr>
              <w:t>明文件；如供应商是个体工商</w:t>
            </w:r>
            <w:r>
              <w:rPr>
                <w:spacing w:val="-7"/>
                <w:sz w:val="24"/>
                <w:szCs w:val="24"/>
                <w:highlight w:val="none"/>
              </w:rPr>
              <w:t>户，应提供有效的“个体工商户</w:t>
            </w:r>
            <w:r>
              <w:rPr>
                <w:spacing w:val="-20"/>
                <w:sz w:val="24"/>
                <w:szCs w:val="24"/>
                <w:highlight w:val="none"/>
              </w:rPr>
              <w:t>营业执照</w:t>
            </w:r>
            <w:r>
              <w:rPr>
                <w:spacing w:val="-88"/>
                <w:sz w:val="24"/>
                <w:szCs w:val="24"/>
                <w:highlight w:val="none"/>
              </w:rPr>
              <w:t xml:space="preserve"> </w:t>
            </w:r>
            <w:r>
              <w:rPr>
                <w:spacing w:val="-20"/>
                <w:sz w:val="24"/>
                <w:szCs w:val="24"/>
                <w:highlight w:val="none"/>
              </w:rPr>
              <w:t>”；如供应商是自然人，</w:t>
            </w:r>
            <w:r>
              <w:rPr>
                <w:spacing w:val="-5"/>
                <w:sz w:val="24"/>
                <w:szCs w:val="24"/>
                <w:highlight w:val="none"/>
              </w:rPr>
              <w:t>应提供有效的自然人身份证明；</w:t>
            </w:r>
          </w:p>
        </w:tc>
      </w:tr>
      <w:tr w14:paraId="59AAC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508" w:type="dxa"/>
            <w:vMerge w:val="continue"/>
            <w:tcBorders>
              <w:top w:val="nil"/>
              <w:bottom w:val="nil"/>
            </w:tcBorders>
            <w:vAlign w:val="top"/>
          </w:tcPr>
          <w:p w14:paraId="65BC17DD">
            <w:pPr>
              <w:kinsoku/>
              <w:overflowPunct/>
              <w:bidi w:val="0"/>
              <w:spacing w:beforeAutospacing="0" w:afterAutospacing="0"/>
              <w:rPr>
                <w:rFonts w:ascii="Arial"/>
                <w:sz w:val="24"/>
                <w:szCs w:val="24"/>
                <w:highlight w:val="none"/>
              </w:rPr>
            </w:pPr>
          </w:p>
        </w:tc>
        <w:tc>
          <w:tcPr>
            <w:tcW w:w="984" w:type="dxa"/>
            <w:vMerge w:val="continue"/>
            <w:tcBorders>
              <w:top w:val="nil"/>
              <w:bottom w:val="nil"/>
            </w:tcBorders>
            <w:vAlign w:val="top"/>
          </w:tcPr>
          <w:p w14:paraId="73FF4971">
            <w:pPr>
              <w:kinsoku/>
              <w:overflowPunct/>
              <w:bidi w:val="0"/>
              <w:spacing w:beforeAutospacing="0" w:afterAutospacing="0"/>
              <w:rPr>
                <w:rFonts w:ascii="Arial"/>
                <w:sz w:val="24"/>
                <w:szCs w:val="24"/>
                <w:highlight w:val="none"/>
              </w:rPr>
            </w:pPr>
          </w:p>
        </w:tc>
        <w:tc>
          <w:tcPr>
            <w:tcW w:w="3814" w:type="dxa"/>
            <w:vAlign w:val="top"/>
          </w:tcPr>
          <w:p w14:paraId="7BE08AD3">
            <w:pPr>
              <w:kinsoku/>
              <w:overflowPunct/>
              <w:bidi w:val="0"/>
              <w:spacing w:beforeAutospacing="0" w:afterAutospacing="0" w:line="363" w:lineRule="auto"/>
              <w:rPr>
                <w:rFonts w:ascii="Arial"/>
                <w:sz w:val="24"/>
                <w:szCs w:val="24"/>
                <w:highlight w:val="none"/>
              </w:rPr>
            </w:pPr>
          </w:p>
          <w:p w14:paraId="72AD7945">
            <w:pPr>
              <w:pStyle w:val="67"/>
              <w:kinsoku/>
              <w:overflowPunct/>
              <w:bidi w:val="0"/>
              <w:spacing w:beforeAutospacing="0" w:afterAutospacing="0" w:line="248" w:lineRule="auto"/>
              <w:ind w:left="116" w:right="103" w:firstLine="2"/>
              <w:rPr>
                <w:sz w:val="24"/>
                <w:szCs w:val="24"/>
                <w:highlight w:val="none"/>
              </w:rPr>
            </w:pPr>
            <w:r>
              <w:rPr>
                <w:spacing w:val="16"/>
                <w:sz w:val="24"/>
                <w:szCs w:val="24"/>
                <w:highlight w:val="none"/>
              </w:rPr>
              <w:t>具有良好的商业信誉和健全的财</w:t>
            </w:r>
            <w:r>
              <w:rPr>
                <w:spacing w:val="-2"/>
                <w:sz w:val="24"/>
                <w:szCs w:val="24"/>
                <w:highlight w:val="none"/>
              </w:rPr>
              <w:t>务会计制度；</w:t>
            </w:r>
          </w:p>
        </w:tc>
        <w:tc>
          <w:tcPr>
            <w:tcW w:w="3500" w:type="dxa"/>
            <w:vAlign w:val="center"/>
          </w:tcPr>
          <w:p w14:paraId="1EBC0671">
            <w:pPr>
              <w:kinsoku/>
              <w:overflowPunct/>
              <w:bidi w:val="0"/>
              <w:spacing w:beforeAutospacing="0" w:afterAutospacing="0" w:line="257" w:lineRule="auto"/>
              <w:rPr>
                <w:rFonts w:ascii="Arial"/>
                <w:sz w:val="24"/>
                <w:szCs w:val="24"/>
                <w:highlight w:val="none"/>
              </w:rPr>
            </w:pPr>
            <w:r>
              <w:rPr>
                <w:rFonts w:hint="eastAsia" w:ascii="Arial"/>
                <w:sz w:val="24"/>
                <w:szCs w:val="24"/>
                <w:highlight w:val="none"/>
                <w:lang w:val="en-US" w:eastAsia="zh-CN"/>
              </w:rPr>
              <w:t>提供资格条件承诺函</w:t>
            </w:r>
            <w:r>
              <w:rPr>
                <w:rFonts w:ascii="Arial"/>
                <w:sz w:val="24"/>
                <w:szCs w:val="24"/>
                <w:highlight w:val="none"/>
              </w:rPr>
              <w:t>；</w:t>
            </w:r>
          </w:p>
        </w:tc>
      </w:tr>
      <w:tr w14:paraId="7B6A7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08" w:type="dxa"/>
            <w:vMerge w:val="continue"/>
            <w:tcBorders>
              <w:top w:val="nil"/>
              <w:bottom w:val="nil"/>
            </w:tcBorders>
            <w:vAlign w:val="top"/>
          </w:tcPr>
          <w:p w14:paraId="0C0521B9">
            <w:pPr>
              <w:kinsoku/>
              <w:overflowPunct/>
              <w:bidi w:val="0"/>
              <w:spacing w:beforeAutospacing="0" w:afterAutospacing="0"/>
              <w:rPr>
                <w:rFonts w:ascii="Arial"/>
                <w:sz w:val="24"/>
                <w:szCs w:val="24"/>
                <w:highlight w:val="none"/>
              </w:rPr>
            </w:pPr>
          </w:p>
        </w:tc>
        <w:tc>
          <w:tcPr>
            <w:tcW w:w="984" w:type="dxa"/>
            <w:vMerge w:val="continue"/>
            <w:tcBorders>
              <w:top w:val="nil"/>
              <w:bottom w:val="nil"/>
            </w:tcBorders>
            <w:vAlign w:val="top"/>
          </w:tcPr>
          <w:p w14:paraId="22049B4E">
            <w:pPr>
              <w:kinsoku/>
              <w:overflowPunct/>
              <w:bidi w:val="0"/>
              <w:spacing w:beforeAutospacing="0" w:afterAutospacing="0"/>
              <w:rPr>
                <w:rFonts w:ascii="Arial"/>
                <w:sz w:val="24"/>
                <w:szCs w:val="24"/>
                <w:highlight w:val="none"/>
              </w:rPr>
            </w:pPr>
          </w:p>
        </w:tc>
        <w:tc>
          <w:tcPr>
            <w:tcW w:w="3814" w:type="dxa"/>
            <w:vAlign w:val="top"/>
          </w:tcPr>
          <w:p w14:paraId="08975720">
            <w:pPr>
              <w:pStyle w:val="67"/>
              <w:kinsoku/>
              <w:overflowPunct/>
              <w:bidi w:val="0"/>
              <w:spacing w:beforeAutospacing="0" w:afterAutospacing="0" w:line="242" w:lineRule="auto"/>
              <w:ind w:left="113" w:right="103" w:firstLine="5"/>
              <w:rPr>
                <w:sz w:val="24"/>
                <w:szCs w:val="24"/>
                <w:highlight w:val="none"/>
              </w:rPr>
            </w:pPr>
            <w:r>
              <w:rPr>
                <w:spacing w:val="16"/>
                <w:sz w:val="24"/>
                <w:szCs w:val="24"/>
                <w:highlight w:val="none"/>
              </w:rPr>
              <w:t>具有履行合同所必需的设备和专</w:t>
            </w:r>
            <w:r>
              <w:rPr>
                <w:spacing w:val="-2"/>
                <w:sz w:val="24"/>
                <w:szCs w:val="24"/>
                <w:highlight w:val="none"/>
              </w:rPr>
              <w:t>业技术能力；</w:t>
            </w:r>
          </w:p>
        </w:tc>
        <w:tc>
          <w:tcPr>
            <w:tcW w:w="3500" w:type="dxa"/>
            <w:vAlign w:val="center"/>
          </w:tcPr>
          <w:p w14:paraId="4AD0E250">
            <w:pPr>
              <w:kinsoku/>
              <w:overflowPunct/>
              <w:bidi w:val="0"/>
              <w:spacing w:beforeAutospacing="0" w:afterAutospacing="0" w:line="257" w:lineRule="auto"/>
              <w:rPr>
                <w:rFonts w:ascii="Arial"/>
                <w:sz w:val="24"/>
                <w:szCs w:val="24"/>
                <w:highlight w:val="none"/>
              </w:rPr>
            </w:pPr>
            <w:r>
              <w:rPr>
                <w:rFonts w:hint="eastAsia" w:ascii="Arial"/>
                <w:sz w:val="24"/>
                <w:szCs w:val="24"/>
                <w:highlight w:val="none"/>
                <w:lang w:val="en-US" w:eastAsia="zh-CN"/>
              </w:rPr>
              <w:t>提供资格条件承诺函</w:t>
            </w:r>
            <w:r>
              <w:rPr>
                <w:rFonts w:ascii="Arial"/>
                <w:sz w:val="24"/>
                <w:szCs w:val="24"/>
                <w:highlight w:val="none"/>
              </w:rPr>
              <w:t>；</w:t>
            </w:r>
          </w:p>
        </w:tc>
      </w:tr>
      <w:tr w14:paraId="048DF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4" w:hRule="atLeast"/>
        </w:trPr>
        <w:tc>
          <w:tcPr>
            <w:tcW w:w="508" w:type="dxa"/>
            <w:vMerge w:val="continue"/>
            <w:tcBorders>
              <w:top w:val="nil"/>
              <w:bottom w:val="nil"/>
            </w:tcBorders>
            <w:vAlign w:val="top"/>
          </w:tcPr>
          <w:p w14:paraId="16D018D3">
            <w:pPr>
              <w:kinsoku/>
              <w:overflowPunct/>
              <w:bidi w:val="0"/>
              <w:spacing w:beforeAutospacing="0" w:afterAutospacing="0"/>
              <w:rPr>
                <w:rFonts w:ascii="Arial"/>
                <w:sz w:val="24"/>
                <w:szCs w:val="24"/>
                <w:highlight w:val="none"/>
              </w:rPr>
            </w:pPr>
          </w:p>
        </w:tc>
        <w:tc>
          <w:tcPr>
            <w:tcW w:w="984" w:type="dxa"/>
            <w:vMerge w:val="continue"/>
            <w:tcBorders>
              <w:top w:val="nil"/>
              <w:bottom w:val="nil"/>
            </w:tcBorders>
            <w:vAlign w:val="top"/>
          </w:tcPr>
          <w:p w14:paraId="465C384D">
            <w:pPr>
              <w:kinsoku/>
              <w:overflowPunct/>
              <w:bidi w:val="0"/>
              <w:spacing w:beforeAutospacing="0" w:afterAutospacing="0"/>
              <w:rPr>
                <w:rFonts w:ascii="Arial"/>
                <w:sz w:val="24"/>
                <w:szCs w:val="24"/>
                <w:highlight w:val="none"/>
              </w:rPr>
            </w:pPr>
          </w:p>
        </w:tc>
        <w:tc>
          <w:tcPr>
            <w:tcW w:w="3814" w:type="dxa"/>
            <w:vAlign w:val="top"/>
          </w:tcPr>
          <w:p w14:paraId="3DC7BB29">
            <w:pPr>
              <w:kinsoku/>
              <w:overflowPunct/>
              <w:bidi w:val="0"/>
              <w:spacing w:beforeAutospacing="0" w:afterAutospacing="0" w:line="366" w:lineRule="auto"/>
              <w:rPr>
                <w:rFonts w:ascii="Arial"/>
                <w:sz w:val="24"/>
                <w:szCs w:val="24"/>
                <w:highlight w:val="none"/>
              </w:rPr>
            </w:pPr>
          </w:p>
          <w:p w14:paraId="797EAB00">
            <w:pPr>
              <w:pStyle w:val="67"/>
              <w:kinsoku/>
              <w:overflowPunct/>
              <w:bidi w:val="0"/>
              <w:spacing w:beforeAutospacing="0" w:afterAutospacing="0" w:line="248" w:lineRule="auto"/>
              <w:ind w:left="133" w:right="103" w:hanging="18"/>
              <w:rPr>
                <w:sz w:val="24"/>
                <w:szCs w:val="24"/>
                <w:highlight w:val="none"/>
              </w:rPr>
            </w:pPr>
            <w:r>
              <w:rPr>
                <w:spacing w:val="16"/>
                <w:sz w:val="24"/>
                <w:szCs w:val="24"/>
                <w:highlight w:val="none"/>
              </w:rPr>
              <w:t>有依法缴纳税收和社会保障资金</w:t>
            </w:r>
            <w:r>
              <w:rPr>
                <w:spacing w:val="-5"/>
                <w:sz w:val="24"/>
                <w:szCs w:val="24"/>
                <w:highlight w:val="none"/>
              </w:rPr>
              <w:t>的良好记录；</w:t>
            </w:r>
          </w:p>
        </w:tc>
        <w:tc>
          <w:tcPr>
            <w:tcW w:w="3500" w:type="dxa"/>
            <w:vAlign w:val="center"/>
          </w:tcPr>
          <w:p w14:paraId="44EADDFD">
            <w:pPr>
              <w:kinsoku/>
              <w:overflowPunct/>
              <w:bidi w:val="0"/>
              <w:spacing w:beforeAutospacing="0" w:afterAutospacing="0" w:line="257" w:lineRule="auto"/>
              <w:rPr>
                <w:rFonts w:ascii="Arial"/>
                <w:sz w:val="24"/>
                <w:szCs w:val="24"/>
                <w:highlight w:val="none"/>
              </w:rPr>
            </w:pPr>
            <w:r>
              <w:rPr>
                <w:rFonts w:hint="eastAsia" w:ascii="Arial"/>
                <w:sz w:val="24"/>
                <w:szCs w:val="24"/>
                <w:highlight w:val="none"/>
                <w:lang w:val="en-US" w:eastAsia="zh-CN"/>
              </w:rPr>
              <w:t>提供资格条件承诺函</w:t>
            </w:r>
            <w:r>
              <w:rPr>
                <w:rFonts w:ascii="Arial"/>
                <w:sz w:val="24"/>
                <w:szCs w:val="24"/>
                <w:highlight w:val="none"/>
              </w:rPr>
              <w:t>；</w:t>
            </w:r>
          </w:p>
        </w:tc>
      </w:tr>
      <w:tr w14:paraId="4EF88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508" w:type="dxa"/>
            <w:vMerge w:val="continue"/>
            <w:tcBorders>
              <w:top w:val="nil"/>
              <w:bottom w:val="nil"/>
            </w:tcBorders>
            <w:vAlign w:val="top"/>
          </w:tcPr>
          <w:p w14:paraId="0791E1EA">
            <w:pPr>
              <w:kinsoku/>
              <w:overflowPunct/>
              <w:bidi w:val="0"/>
              <w:spacing w:beforeAutospacing="0" w:afterAutospacing="0"/>
              <w:rPr>
                <w:rFonts w:ascii="Arial"/>
                <w:sz w:val="24"/>
                <w:szCs w:val="24"/>
                <w:highlight w:val="none"/>
              </w:rPr>
            </w:pPr>
          </w:p>
        </w:tc>
        <w:tc>
          <w:tcPr>
            <w:tcW w:w="984" w:type="dxa"/>
            <w:vMerge w:val="continue"/>
            <w:tcBorders>
              <w:top w:val="nil"/>
              <w:bottom w:val="nil"/>
            </w:tcBorders>
            <w:vAlign w:val="top"/>
          </w:tcPr>
          <w:p w14:paraId="02F02D27">
            <w:pPr>
              <w:kinsoku/>
              <w:overflowPunct/>
              <w:bidi w:val="0"/>
              <w:spacing w:beforeAutospacing="0" w:afterAutospacing="0"/>
              <w:rPr>
                <w:rFonts w:ascii="Arial"/>
                <w:sz w:val="24"/>
                <w:szCs w:val="24"/>
                <w:highlight w:val="none"/>
              </w:rPr>
            </w:pPr>
          </w:p>
        </w:tc>
        <w:tc>
          <w:tcPr>
            <w:tcW w:w="3814" w:type="dxa"/>
            <w:vAlign w:val="top"/>
          </w:tcPr>
          <w:p w14:paraId="4F2BBB27">
            <w:pPr>
              <w:pStyle w:val="67"/>
              <w:kinsoku/>
              <w:overflowPunct/>
              <w:bidi w:val="0"/>
              <w:spacing w:beforeAutospacing="0" w:afterAutospacing="0" w:line="241" w:lineRule="auto"/>
              <w:ind w:left="121" w:right="103" w:hanging="5"/>
              <w:rPr>
                <w:sz w:val="24"/>
                <w:szCs w:val="24"/>
                <w:highlight w:val="none"/>
              </w:rPr>
            </w:pPr>
            <w:r>
              <w:rPr>
                <w:spacing w:val="-1"/>
                <w:sz w:val="24"/>
                <w:szCs w:val="24"/>
                <w:highlight w:val="none"/>
              </w:rPr>
              <w:t>参加政府采购活动前三年内，在经</w:t>
            </w:r>
            <w:r>
              <w:rPr>
                <w:spacing w:val="2"/>
                <w:sz w:val="24"/>
                <w:szCs w:val="24"/>
                <w:highlight w:val="none"/>
              </w:rPr>
              <w:t xml:space="preserve"> </w:t>
            </w:r>
            <w:r>
              <w:rPr>
                <w:spacing w:val="-2"/>
                <w:sz w:val="24"/>
                <w:szCs w:val="24"/>
                <w:highlight w:val="none"/>
              </w:rPr>
              <w:t>营活动中没有重大违法记录；</w:t>
            </w:r>
          </w:p>
        </w:tc>
        <w:tc>
          <w:tcPr>
            <w:tcW w:w="3500" w:type="dxa"/>
            <w:vAlign w:val="center"/>
          </w:tcPr>
          <w:p w14:paraId="40EDB7AE">
            <w:pPr>
              <w:kinsoku/>
              <w:overflowPunct/>
              <w:bidi w:val="0"/>
              <w:spacing w:beforeAutospacing="0" w:afterAutospacing="0" w:line="257" w:lineRule="auto"/>
              <w:rPr>
                <w:rFonts w:ascii="Arial"/>
                <w:sz w:val="24"/>
                <w:szCs w:val="24"/>
                <w:highlight w:val="none"/>
              </w:rPr>
            </w:pPr>
            <w:r>
              <w:rPr>
                <w:rFonts w:hint="eastAsia" w:ascii="Arial"/>
                <w:sz w:val="24"/>
                <w:szCs w:val="24"/>
                <w:highlight w:val="none"/>
                <w:lang w:val="en-US" w:eastAsia="zh-CN"/>
              </w:rPr>
              <w:t>提供资格条件承诺函</w:t>
            </w:r>
            <w:r>
              <w:rPr>
                <w:rFonts w:ascii="Arial"/>
                <w:sz w:val="24"/>
                <w:szCs w:val="24"/>
                <w:highlight w:val="none"/>
              </w:rPr>
              <w:t>；</w:t>
            </w:r>
          </w:p>
        </w:tc>
      </w:tr>
      <w:tr w14:paraId="3654D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508" w:type="dxa"/>
            <w:vMerge w:val="continue"/>
            <w:tcBorders>
              <w:top w:val="nil"/>
            </w:tcBorders>
            <w:vAlign w:val="top"/>
          </w:tcPr>
          <w:p w14:paraId="53469468">
            <w:pPr>
              <w:kinsoku/>
              <w:overflowPunct/>
              <w:bidi w:val="0"/>
              <w:spacing w:beforeAutospacing="0" w:afterAutospacing="0"/>
              <w:rPr>
                <w:rFonts w:ascii="Arial"/>
                <w:sz w:val="24"/>
                <w:szCs w:val="24"/>
                <w:highlight w:val="none"/>
              </w:rPr>
            </w:pPr>
          </w:p>
        </w:tc>
        <w:tc>
          <w:tcPr>
            <w:tcW w:w="984" w:type="dxa"/>
            <w:vMerge w:val="continue"/>
            <w:tcBorders>
              <w:top w:val="nil"/>
            </w:tcBorders>
            <w:vAlign w:val="top"/>
          </w:tcPr>
          <w:p w14:paraId="1631F542">
            <w:pPr>
              <w:kinsoku/>
              <w:overflowPunct/>
              <w:bidi w:val="0"/>
              <w:spacing w:beforeAutospacing="0" w:afterAutospacing="0"/>
              <w:rPr>
                <w:rFonts w:ascii="Arial"/>
                <w:sz w:val="24"/>
                <w:szCs w:val="24"/>
                <w:highlight w:val="none"/>
              </w:rPr>
            </w:pPr>
          </w:p>
        </w:tc>
        <w:tc>
          <w:tcPr>
            <w:tcW w:w="3814" w:type="dxa"/>
            <w:vAlign w:val="center"/>
          </w:tcPr>
          <w:p w14:paraId="6C9B18E0">
            <w:pPr>
              <w:pStyle w:val="67"/>
              <w:kinsoku/>
              <w:overflowPunct/>
              <w:bidi w:val="0"/>
              <w:spacing w:beforeAutospacing="0" w:afterAutospacing="0" w:line="219" w:lineRule="auto"/>
              <w:ind w:left="115"/>
              <w:jc w:val="center"/>
              <w:rPr>
                <w:sz w:val="24"/>
                <w:szCs w:val="24"/>
                <w:highlight w:val="none"/>
              </w:rPr>
            </w:pPr>
            <w:r>
              <w:rPr>
                <w:spacing w:val="-1"/>
                <w:sz w:val="24"/>
                <w:szCs w:val="24"/>
                <w:highlight w:val="none"/>
              </w:rPr>
              <w:t>法律、行政法规规定的其他条件</w:t>
            </w:r>
          </w:p>
        </w:tc>
        <w:tc>
          <w:tcPr>
            <w:tcW w:w="3500" w:type="dxa"/>
            <w:vAlign w:val="center"/>
          </w:tcPr>
          <w:p w14:paraId="098BB356">
            <w:pPr>
              <w:kinsoku/>
              <w:overflowPunct/>
              <w:bidi w:val="0"/>
              <w:spacing w:beforeAutospacing="0" w:afterAutospacing="0" w:line="257" w:lineRule="auto"/>
              <w:jc w:val="center"/>
              <w:rPr>
                <w:rFonts w:ascii="Arial"/>
                <w:sz w:val="24"/>
                <w:szCs w:val="24"/>
                <w:highlight w:val="none"/>
              </w:rPr>
            </w:pPr>
            <w:r>
              <w:rPr>
                <w:rFonts w:hint="eastAsia" w:ascii="Arial"/>
                <w:sz w:val="24"/>
                <w:szCs w:val="24"/>
                <w:highlight w:val="none"/>
                <w:lang w:val="en-US" w:eastAsia="zh-CN"/>
              </w:rPr>
              <w:t>提供相关证明或承诺</w:t>
            </w:r>
            <w:r>
              <w:rPr>
                <w:rFonts w:ascii="Arial"/>
                <w:sz w:val="24"/>
                <w:szCs w:val="24"/>
                <w:highlight w:val="none"/>
              </w:rPr>
              <w:t>；</w:t>
            </w:r>
          </w:p>
        </w:tc>
      </w:tr>
      <w:tr w14:paraId="3E709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508" w:type="dxa"/>
            <w:vAlign w:val="top"/>
          </w:tcPr>
          <w:p w14:paraId="1D848FD8">
            <w:pPr>
              <w:kinsoku/>
              <w:overflowPunct/>
              <w:bidi w:val="0"/>
              <w:spacing w:beforeAutospacing="0" w:afterAutospacing="0" w:line="438" w:lineRule="auto"/>
              <w:rPr>
                <w:rFonts w:ascii="Arial"/>
                <w:sz w:val="24"/>
                <w:szCs w:val="24"/>
                <w:highlight w:val="none"/>
              </w:rPr>
            </w:pPr>
          </w:p>
          <w:p w14:paraId="3A82A58F">
            <w:pPr>
              <w:pStyle w:val="67"/>
              <w:kinsoku/>
              <w:overflowPunct/>
              <w:bidi w:val="0"/>
              <w:spacing w:beforeAutospacing="0" w:afterAutospacing="0" w:line="189" w:lineRule="auto"/>
              <w:ind w:left="175"/>
              <w:rPr>
                <w:sz w:val="24"/>
                <w:szCs w:val="24"/>
                <w:highlight w:val="none"/>
              </w:rPr>
            </w:pPr>
            <w:r>
              <w:rPr>
                <w:sz w:val="24"/>
                <w:szCs w:val="24"/>
                <w:highlight w:val="none"/>
              </w:rPr>
              <w:t>2</w:t>
            </w:r>
          </w:p>
        </w:tc>
        <w:tc>
          <w:tcPr>
            <w:tcW w:w="4798" w:type="dxa"/>
            <w:gridSpan w:val="2"/>
            <w:vAlign w:val="top"/>
          </w:tcPr>
          <w:p w14:paraId="2412E993">
            <w:pPr>
              <w:pStyle w:val="67"/>
              <w:kinsoku/>
              <w:overflowPunct/>
              <w:bidi w:val="0"/>
              <w:spacing w:beforeAutospacing="0" w:afterAutospacing="0" w:line="253" w:lineRule="auto"/>
              <w:ind w:left="113" w:right="103"/>
              <w:jc w:val="both"/>
              <w:rPr>
                <w:sz w:val="24"/>
                <w:szCs w:val="24"/>
                <w:highlight w:val="none"/>
              </w:rPr>
            </w:pPr>
            <w:r>
              <w:rPr>
                <w:spacing w:val="-7"/>
                <w:sz w:val="24"/>
                <w:szCs w:val="24"/>
                <w:highlight w:val="none"/>
              </w:rPr>
              <w:t>单位负责人为同一人或者存在直接控股、管理关系的不同投标人，不得参加本项目同一</w:t>
            </w:r>
            <w:r>
              <w:rPr>
                <w:spacing w:val="-1"/>
                <w:sz w:val="24"/>
                <w:szCs w:val="24"/>
                <w:highlight w:val="none"/>
              </w:rPr>
              <w:t>合同项下的政府采购活动。</w:t>
            </w:r>
          </w:p>
        </w:tc>
        <w:tc>
          <w:tcPr>
            <w:tcW w:w="3500" w:type="dxa"/>
            <w:vAlign w:val="center"/>
          </w:tcPr>
          <w:p w14:paraId="7008154C">
            <w:pPr>
              <w:kinsoku/>
              <w:overflowPunct/>
              <w:bidi w:val="0"/>
              <w:spacing w:beforeAutospacing="0" w:afterAutospacing="0" w:line="257" w:lineRule="auto"/>
              <w:rPr>
                <w:rFonts w:hint="eastAsia" w:ascii="Arial"/>
                <w:sz w:val="24"/>
                <w:szCs w:val="24"/>
                <w:highlight w:val="none"/>
                <w:lang w:val="en-US" w:eastAsia="zh-CN"/>
              </w:rPr>
            </w:pPr>
          </w:p>
          <w:p w14:paraId="2F02C5AE">
            <w:pPr>
              <w:kinsoku/>
              <w:overflowPunct/>
              <w:bidi w:val="0"/>
              <w:spacing w:beforeAutospacing="0" w:afterAutospacing="0" w:line="257" w:lineRule="auto"/>
              <w:rPr>
                <w:rFonts w:hint="eastAsia" w:ascii="Arial"/>
                <w:sz w:val="24"/>
                <w:szCs w:val="24"/>
                <w:highlight w:val="none"/>
                <w:lang w:val="en-US" w:eastAsia="zh-CN"/>
              </w:rPr>
            </w:pPr>
            <w:r>
              <w:rPr>
                <w:rFonts w:hint="eastAsia" w:ascii="Arial"/>
                <w:sz w:val="24"/>
                <w:szCs w:val="24"/>
                <w:highlight w:val="none"/>
                <w:lang w:val="en-US" w:eastAsia="zh-CN"/>
              </w:rPr>
              <w:t>提供相关证明或承诺；</w:t>
            </w:r>
          </w:p>
        </w:tc>
      </w:tr>
      <w:tr w14:paraId="3CBF7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508" w:type="dxa"/>
            <w:vAlign w:val="top"/>
          </w:tcPr>
          <w:p w14:paraId="184E5330">
            <w:pPr>
              <w:kinsoku/>
              <w:overflowPunct/>
              <w:bidi w:val="0"/>
              <w:spacing w:beforeAutospacing="0" w:afterAutospacing="0" w:line="437" w:lineRule="auto"/>
              <w:rPr>
                <w:rFonts w:ascii="Arial"/>
                <w:sz w:val="24"/>
                <w:szCs w:val="24"/>
                <w:highlight w:val="none"/>
              </w:rPr>
            </w:pPr>
          </w:p>
          <w:p w14:paraId="423CB395">
            <w:pPr>
              <w:pStyle w:val="67"/>
              <w:kinsoku/>
              <w:overflowPunct/>
              <w:bidi w:val="0"/>
              <w:spacing w:beforeAutospacing="0" w:afterAutospacing="0" w:line="189" w:lineRule="auto"/>
              <w:ind w:left="177"/>
              <w:rPr>
                <w:sz w:val="24"/>
                <w:szCs w:val="24"/>
                <w:highlight w:val="none"/>
              </w:rPr>
            </w:pPr>
            <w:r>
              <w:rPr>
                <w:sz w:val="24"/>
                <w:szCs w:val="24"/>
                <w:highlight w:val="none"/>
              </w:rPr>
              <w:t>3</w:t>
            </w:r>
          </w:p>
        </w:tc>
        <w:tc>
          <w:tcPr>
            <w:tcW w:w="4798" w:type="dxa"/>
            <w:gridSpan w:val="2"/>
            <w:vAlign w:val="top"/>
          </w:tcPr>
          <w:p w14:paraId="2690C0CA">
            <w:pPr>
              <w:pStyle w:val="67"/>
              <w:kinsoku/>
              <w:overflowPunct/>
              <w:bidi w:val="0"/>
              <w:spacing w:beforeAutospacing="0" w:afterAutospacing="0" w:line="254" w:lineRule="auto"/>
              <w:ind w:left="112" w:right="103" w:firstLine="2"/>
              <w:jc w:val="both"/>
              <w:rPr>
                <w:sz w:val="24"/>
                <w:szCs w:val="24"/>
                <w:highlight w:val="none"/>
              </w:rPr>
            </w:pPr>
            <w:r>
              <w:rPr>
                <w:spacing w:val="-7"/>
                <w:sz w:val="24"/>
                <w:szCs w:val="24"/>
                <w:highlight w:val="none"/>
              </w:rPr>
              <w:t>为本采购项目提供整体设计、规范编制或者项目管理、监理、检测等服务的，不得再参</w:t>
            </w:r>
            <w:r>
              <w:rPr>
                <w:spacing w:val="-1"/>
                <w:sz w:val="24"/>
                <w:szCs w:val="24"/>
                <w:highlight w:val="none"/>
              </w:rPr>
              <w:t>加本项目的其他招标采购活动。</w:t>
            </w:r>
          </w:p>
        </w:tc>
        <w:tc>
          <w:tcPr>
            <w:tcW w:w="3500" w:type="dxa"/>
            <w:vAlign w:val="center"/>
          </w:tcPr>
          <w:p w14:paraId="7E31A71D">
            <w:pPr>
              <w:kinsoku/>
              <w:overflowPunct/>
              <w:bidi w:val="0"/>
              <w:spacing w:beforeAutospacing="0" w:afterAutospacing="0" w:line="257" w:lineRule="auto"/>
              <w:rPr>
                <w:rFonts w:hint="eastAsia" w:ascii="Arial"/>
                <w:sz w:val="24"/>
                <w:szCs w:val="24"/>
                <w:highlight w:val="none"/>
                <w:lang w:val="en-US" w:eastAsia="zh-CN"/>
              </w:rPr>
            </w:pPr>
          </w:p>
          <w:p w14:paraId="44729CAA">
            <w:pPr>
              <w:kinsoku/>
              <w:overflowPunct/>
              <w:bidi w:val="0"/>
              <w:spacing w:beforeAutospacing="0" w:afterAutospacing="0" w:line="257" w:lineRule="auto"/>
              <w:rPr>
                <w:rFonts w:hint="eastAsia" w:ascii="Arial"/>
                <w:sz w:val="24"/>
                <w:szCs w:val="24"/>
                <w:highlight w:val="none"/>
                <w:lang w:val="en-US" w:eastAsia="zh-CN"/>
              </w:rPr>
            </w:pPr>
            <w:r>
              <w:rPr>
                <w:rFonts w:hint="eastAsia" w:ascii="Arial"/>
                <w:sz w:val="24"/>
                <w:szCs w:val="24"/>
                <w:highlight w:val="none"/>
                <w:lang w:val="en-US" w:eastAsia="zh-CN"/>
              </w:rPr>
              <w:t>提供相关证明或承诺；</w:t>
            </w:r>
          </w:p>
        </w:tc>
      </w:tr>
    </w:tbl>
    <w:p w14:paraId="2209C01D">
      <w:pPr>
        <w:kinsoku/>
        <w:overflowPunct/>
        <w:bidi w:val="0"/>
        <w:spacing w:beforeAutospacing="0" w:afterAutospacing="0" w:line="91" w:lineRule="auto"/>
        <w:rPr>
          <w:rFonts w:ascii="Arial"/>
          <w:sz w:val="24"/>
          <w:szCs w:val="24"/>
          <w:highlight w:val="none"/>
        </w:rPr>
      </w:pPr>
    </w:p>
    <w:tbl>
      <w:tblPr>
        <w:tblStyle w:val="69"/>
        <w:tblW w:w="85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1"/>
        <w:gridCol w:w="4654"/>
        <w:gridCol w:w="3500"/>
      </w:tblGrid>
      <w:tr w14:paraId="66253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0" w:hRule="atLeast"/>
        </w:trPr>
        <w:tc>
          <w:tcPr>
            <w:tcW w:w="441" w:type="dxa"/>
            <w:vAlign w:val="top"/>
          </w:tcPr>
          <w:p w14:paraId="47AB09C2">
            <w:pPr>
              <w:kinsoku/>
              <w:overflowPunct/>
              <w:bidi w:val="0"/>
              <w:spacing w:beforeAutospacing="0" w:afterAutospacing="0" w:line="241" w:lineRule="auto"/>
              <w:rPr>
                <w:rFonts w:ascii="Arial"/>
                <w:sz w:val="24"/>
                <w:szCs w:val="24"/>
                <w:highlight w:val="none"/>
              </w:rPr>
            </w:pPr>
          </w:p>
          <w:p w14:paraId="21913ADC">
            <w:pPr>
              <w:kinsoku/>
              <w:overflowPunct/>
              <w:bidi w:val="0"/>
              <w:spacing w:beforeAutospacing="0" w:afterAutospacing="0" w:line="241" w:lineRule="auto"/>
              <w:rPr>
                <w:rFonts w:ascii="Arial"/>
                <w:sz w:val="24"/>
                <w:szCs w:val="24"/>
                <w:highlight w:val="none"/>
              </w:rPr>
            </w:pPr>
          </w:p>
          <w:p w14:paraId="25FA48A0">
            <w:pPr>
              <w:kinsoku/>
              <w:overflowPunct/>
              <w:bidi w:val="0"/>
              <w:spacing w:beforeAutospacing="0" w:afterAutospacing="0" w:line="241" w:lineRule="auto"/>
              <w:rPr>
                <w:rFonts w:ascii="Arial"/>
                <w:sz w:val="24"/>
                <w:szCs w:val="24"/>
                <w:highlight w:val="none"/>
              </w:rPr>
            </w:pPr>
          </w:p>
          <w:p w14:paraId="76F6231B">
            <w:pPr>
              <w:kinsoku/>
              <w:overflowPunct/>
              <w:bidi w:val="0"/>
              <w:spacing w:beforeAutospacing="0" w:afterAutospacing="0" w:line="242" w:lineRule="auto"/>
              <w:rPr>
                <w:rFonts w:ascii="Arial"/>
                <w:sz w:val="24"/>
                <w:szCs w:val="24"/>
                <w:highlight w:val="none"/>
              </w:rPr>
            </w:pPr>
          </w:p>
          <w:p w14:paraId="589B6D02">
            <w:pPr>
              <w:kinsoku/>
              <w:overflowPunct/>
              <w:bidi w:val="0"/>
              <w:spacing w:beforeAutospacing="0" w:afterAutospacing="0" w:line="242" w:lineRule="auto"/>
              <w:rPr>
                <w:rFonts w:ascii="Arial"/>
                <w:sz w:val="24"/>
                <w:szCs w:val="24"/>
                <w:highlight w:val="none"/>
              </w:rPr>
            </w:pPr>
          </w:p>
          <w:p w14:paraId="17B859B3">
            <w:pPr>
              <w:kinsoku/>
              <w:overflowPunct/>
              <w:bidi w:val="0"/>
              <w:spacing w:beforeAutospacing="0" w:afterAutospacing="0" w:line="242" w:lineRule="auto"/>
              <w:rPr>
                <w:rFonts w:ascii="Arial"/>
                <w:sz w:val="24"/>
                <w:szCs w:val="24"/>
                <w:highlight w:val="none"/>
              </w:rPr>
            </w:pPr>
          </w:p>
          <w:p w14:paraId="7CD0DE6C">
            <w:pPr>
              <w:kinsoku/>
              <w:overflowPunct/>
              <w:bidi w:val="0"/>
              <w:spacing w:beforeAutospacing="0" w:afterAutospacing="0" w:line="242" w:lineRule="auto"/>
              <w:rPr>
                <w:rFonts w:ascii="Arial"/>
                <w:sz w:val="24"/>
                <w:szCs w:val="24"/>
                <w:highlight w:val="none"/>
              </w:rPr>
            </w:pPr>
          </w:p>
          <w:p w14:paraId="3D6377FA">
            <w:pPr>
              <w:pStyle w:val="67"/>
              <w:kinsoku/>
              <w:overflowPunct/>
              <w:bidi w:val="0"/>
              <w:spacing w:beforeAutospacing="0" w:afterAutospacing="0" w:line="189" w:lineRule="auto"/>
              <w:ind w:left="172"/>
              <w:rPr>
                <w:sz w:val="24"/>
                <w:szCs w:val="24"/>
                <w:highlight w:val="none"/>
              </w:rPr>
            </w:pPr>
            <w:r>
              <w:rPr>
                <w:sz w:val="24"/>
                <w:szCs w:val="24"/>
                <w:highlight w:val="none"/>
              </w:rPr>
              <w:t>4</w:t>
            </w:r>
          </w:p>
        </w:tc>
        <w:tc>
          <w:tcPr>
            <w:tcW w:w="4654" w:type="dxa"/>
            <w:vAlign w:val="top"/>
          </w:tcPr>
          <w:p w14:paraId="4BC03057">
            <w:pPr>
              <w:kinsoku/>
              <w:overflowPunct/>
              <w:bidi w:val="0"/>
              <w:spacing w:beforeAutospacing="0" w:afterAutospacing="0" w:line="252" w:lineRule="auto"/>
              <w:rPr>
                <w:rFonts w:ascii="Arial"/>
                <w:sz w:val="24"/>
                <w:szCs w:val="24"/>
                <w:highlight w:val="none"/>
              </w:rPr>
            </w:pPr>
          </w:p>
          <w:p w14:paraId="71B48958">
            <w:pPr>
              <w:kinsoku/>
              <w:overflowPunct/>
              <w:bidi w:val="0"/>
              <w:spacing w:beforeAutospacing="0" w:afterAutospacing="0" w:line="252" w:lineRule="auto"/>
              <w:rPr>
                <w:rFonts w:ascii="Arial"/>
                <w:sz w:val="24"/>
                <w:szCs w:val="24"/>
                <w:highlight w:val="none"/>
              </w:rPr>
            </w:pPr>
          </w:p>
          <w:p w14:paraId="76686559">
            <w:pPr>
              <w:pStyle w:val="67"/>
              <w:kinsoku/>
              <w:overflowPunct/>
              <w:bidi w:val="0"/>
              <w:spacing w:beforeAutospacing="0" w:afterAutospacing="0" w:line="258" w:lineRule="auto"/>
              <w:ind w:right="103"/>
              <w:jc w:val="left"/>
              <w:rPr>
                <w:sz w:val="24"/>
                <w:szCs w:val="24"/>
                <w:highlight w:val="none"/>
              </w:rPr>
            </w:pPr>
            <w:r>
              <w:rPr>
                <w:spacing w:val="-7"/>
                <w:sz w:val="24"/>
                <w:szCs w:val="24"/>
                <w:highlight w:val="none"/>
              </w:rPr>
              <w:t>未被列入失信被执行人、重大税收违法失信主体，未被列入政府采购严重违法失信行为</w:t>
            </w:r>
            <w:r>
              <w:rPr>
                <w:spacing w:val="-2"/>
                <w:sz w:val="24"/>
                <w:szCs w:val="24"/>
                <w:highlight w:val="none"/>
              </w:rPr>
              <w:t>记录名单。</w:t>
            </w:r>
          </w:p>
        </w:tc>
        <w:tc>
          <w:tcPr>
            <w:tcW w:w="3500" w:type="dxa"/>
            <w:vAlign w:val="top"/>
          </w:tcPr>
          <w:p w14:paraId="271ECA5A">
            <w:pPr>
              <w:pStyle w:val="67"/>
              <w:kinsoku/>
              <w:overflowPunct/>
              <w:bidi w:val="0"/>
              <w:spacing w:beforeAutospacing="0" w:afterAutospacing="0" w:line="267" w:lineRule="auto"/>
              <w:ind w:left="115" w:right="67" w:firstLine="1"/>
              <w:jc w:val="left"/>
              <w:rPr>
                <w:sz w:val="24"/>
                <w:szCs w:val="24"/>
                <w:highlight w:val="none"/>
              </w:rPr>
            </w:pPr>
            <w:r>
              <w:rPr>
                <w:spacing w:val="6"/>
                <w:sz w:val="24"/>
                <w:szCs w:val="24"/>
                <w:highlight w:val="none"/>
              </w:rPr>
              <w:t>供应商必须是在“信用中国</w:t>
            </w:r>
            <w:r>
              <w:rPr>
                <w:spacing w:val="-89"/>
                <w:sz w:val="24"/>
                <w:szCs w:val="24"/>
                <w:highlight w:val="none"/>
              </w:rPr>
              <w:t xml:space="preserve"> </w:t>
            </w:r>
            <w:r>
              <w:rPr>
                <w:spacing w:val="6"/>
                <w:sz w:val="24"/>
                <w:szCs w:val="24"/>
                <w:highlight w:val="none"/>
              </w:rPr>
              <w:t>”</w:t>
            </w:r>
            <w:r>
              <w:rPr>
                <w:spacing w:val="-4"/>
                <w:sz w:val="24"/>
                <w:szCs w:val="24"/>
                <w:highlight w:val="none"/>
              </w:rPr>
              <w:t>（www.creditchina.gov.cn）中</w:t>
            </w:r>
            <w:r>
              <w:rPr>
                <w:spacing w:val="-7"/>
                <w:sz w:val="24"/>
                <w:szCs w:val="24"/>
                <w:highlight w:val="none"/>
              </w:rPr>
              <w:t>未被列入失信被执行人、政府采</w:t>
            </w:r>
            <w:r>
              <w:rPr>
                <w:spacing w:val="-4"/>
                <w:sz w:val="24"/>
                <w:szCs w:val="24"/>
                <w:highlight w:val="none"/>
              </w:rPr>
              <w:t>购严重违法失信行为记录名单、</w:t>
            </w:r>
            <w:r>
              <w:rPr>
                <w:spacing w:val="7"/>
                <w:sz w:val="24"/>
                <w:szCs w:val="24"/>
                <w:highlight w:val="none"/>
              </w:rPr>
              <w:t xml:space="preserve"> </w:t>
            </w:r>
            <w:r>
              <w:rPr>
                <w:spacing w:val="-7"/>
                <w:sz w:val="24"/>
                <w:szCs w:val="24"/>
                <w:highlight w:val="none"/>
              </w:rPr>
              <w:t>重大税收违法失信主体和“中国</w:t>
            </w:r>
            <w:r>
              <w:rPr>
                <w:spacing w:val="-5"/>
                <w:sz w:val="24"/>
                <w:szCs w:val="24"/>
                <w:highlight w:val="none"/>
              </w:rPr>
              <w:t>政府采购网</w:t>
            </w:r>
            <w:r>
              <w:rPr>
                <w:spacing w:val="-89"/>
                <w:sz w:val="24"/>
                <w:szCs w:val="24"/>
                <w:highlight w:val="none"/>
              </w:rPr>
              <w:t xml:space="preserve"> </w:t>
            </w:r>
            <w:r>
              <w:rPr>
                <w:spacing w:val="-5"/>
                <w:sz w:val="24"/>
                <w:szCs w:val="24"/>
                <w:highlight w:val="none"/>
              </w:rPr>
              <w:t>”网站</w:t>
            </w:r>
            <w:r>
              <w:rPr>
                <w:spacing w:val="-4"/>
                <w:sz w:val="24"/>
                <w:szCs w:val="24"/>
                <w:highlight w:val="none"/>
              </w:rPr>
              <w:t>（www.ccgp.gov.cn）政府采</w:t>
            </w:r>
            <w:r>
              <w:rPr>
                <w:spacing w:val="-5"/>
                <w:sz w:val="24"/>
                <w:szCs w:val="24"/>
                <w:highlight w:val="none"/>
              </w:rPr>
              <w:t>购</w:t>
            </w:r>
            <w:r>
              <w:rPr>
                <w:spacing w:val="-10"/>
                <w:sz w:val="24"/>
                <w:szCs w:val="24"/>
                <w:highlight w:val="none"/>
              </w:rPr>
              <w:t>严重违法失信行为记录名单</w:t>
            </w:r>
            <w:r>
              <w:rPr>
                <w:spacing w:val="-15"/>
                <w:sz w:val="24"/>
                <w:szCs w:val="24"/>
                <w:highlight w:val="none"/>
              </w:rPr>
              <w:t>。</w:t>
            </w:r>
          </w:p>
        </w:tc>
      </w:tr>
      <w:tr w14:paraId="59449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441" w:type="dxa"/>
            <w:vAlign w:val="center"/>
          </w:tcPr>
          <w:p w14:paraId="2843C5BA">
            <w:pPr>
              <w:pStyle w:val="67"/>
              <w:kinsoku/>
              <w:overflowPunct/>
              <w:bidi w:val="0"/>
              <w:spacing w:beforeAutospacing="0" w:afterAutospacing="0" w:line="187" w:lineRule="auto"/>
              <w:jc w:val="center"/>
              <w:rPr>
                <w:sz w:val="24"/>
                <w:szCs w:val="24"/>
                <w:highlight w:val="none"/>
              </w:rPr>
            </w:pPr>
            <w:r>
              <w:rPr>
                <w:sz w:val="24"/>
                <w:szCs w:val="24"/>
                <w:highlight w:val="none"/>
              </w:rPr>
              <w:t>5</w:t>
            </w:r>
          </w:p>
        </w:tc>
        <w:tc>
          <w:tcPr>
            <w:tcW w:w="4654" w:type="dxa"/>
            <w:vAlign w:val="center"/>
          </w:tcPr>
          <w:p w14:paraId="0AA9E5D0">
            <w:pPr>
              <w:pStyle w:val="67"/>
              <w:kinsoku/>
              <w:overflowPunct/>
              <w:bidi w:val="0"/>
              <w:spacing w:beforeAutospacing="0" w:afterAutospacing="0" w:line="270" w:lineRule="auto"/>
              <w:ind w:right="103"/>
              <w:jc w:val="center"/>
              <w:rPr>
                <w:sz w:val="24"/>
                <w:szCs w:val="24"/>
                <w:highlight w:val="none"/>
              </w:rPr>
            </w:pPr>
            <w:r>
              <w:rPr>
                <w:spacing w:val="-7"/>
                <w:sz w:val="24"/>
                <w:szCs w:val="24"/>
                <w:highlight w:val="none"/>
              </w:rPr>
              <w:t>落实政府采购政策需满足的资格要求：</w:t>
            </w:r>
          </w:p>
        </w:tc>
        <w:tc>
          <w:tcPr>
            <w:tcW w:w="3500" w:type="dxa"/>
            <w:vAlign w:val="center"/>
          </w:tcPr>
          <w:p w14:paraId="71EA4FB8">
            <w:pPr>
              <w:pStyle w:val="67"/>
              <w:kinsoku/>
              <w:overflowPunct/>
              <w:bidi w:val="0"/>
              <w:spacing w:beforeAutospacing="0" w:afterAutospacing="0" w:line="242" w:lineRule="auto"/>
              <w:ind w:right="106"/>
              <w:jc w:val="center"/>
              <w:rPr>
                <w:sz w:val="24"/>
                <w:szCs w:val="24"/>
                <w:highlight w:val="none"/>
              </w:rPr>
            </w:pPr>
            <w:r>
              <w:rPr>
                <w:spacing w:val="-4"/>
                <w:sz w:val="24"/>
                <w:szCs w:val="24"/>
                <w:highlight w:val="none"/>
              </w:rPr>
              <w:t>供应商需提供中小企业声明函。</w:t>
            </w:r>
          </w:p>
        </w:tc>
      </w:tr>
      <w:tr w14:paraId="4254B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441" w:type="dxa"/>
            <w:vAlign w:val="center"/>
          </w:tcPr>
          <w:p w14:paraId="2D7AE972">
            <w:pPr>
              <w:pStyle w:val="67"/>
              <w:kinsoku/>
              <w:overflowPunct/>
              <w:bidi w:val="0"/>
              <w:spacing w:beforeAutospacing="0" w:afterAutospacing="0" w:line="189" w:lineRule="auto"/>
              <w:jc w:val="center"/>
              <w:rPr>
                <w:sz w:val="24"/>
                <w:szCs w:val="24"/>
                <w:highlight w:val="none"/>
              </w:rPr>
            </w:pPr>
            <w:r>
              <w:rPr>
                <w:sz w:val="24"/>
                <w:szCs w:val="24"/>
                <w:highlight w:val="none"/>
              </w:rPr>
              <w:t>6</w:t>
            </w:r>
          </w:p>
        </w:tc>
        <w:tc>
          <w:tcPr>
            <w:tcW w:w="4654" w:type="dxa"/>
            <w:vAlign w:val="center"/>
          </w:tcPr>
          <w:p w14:paraId="7DCDF886">
            <w:pPr>
              <w:pStyle w:val="67"/>
              <w:kinsoku/>
              <w:overflowPunct/>
              <w:bidi w:val="0"/>
              <w:spacing w:beforeAutospacing="0" w:afterAutospacing="0" w:line="259" w:lineRule="auto"/>
              <w:ind w:right="103"/>
              <w:jc w:val="both"/>
              <w:rPr>
                <w:rFonts w:eastAsia="宋体"/>
                <w:spacing w:val="-1"/>
                <w:sz w:val="24"/>
                <w:szCs w:val="24"/>
                <w:highlight w:val="none"/>
                <w:lang w:val="en-US" w:eastAsia="zh-CN"/>
              </w:rPr>
            </w:pPr>
            <w:r>
              <w:rPr>
                <w:rFonts w:hint="eastAsia" w:asciiTheme="minorEastAsia" w:hAnsiTheme="minorEastAsia" w:eastAsiaTheme="minorEastAsia" w:cstheme="minorEastAsia"/>
                <w:sz w:val="24"/>
                <w:szCs w:val="24"/>
                <w:highlight w:val="none"/>
              </w:rPr>
              <w:t>特定资格要求</w:t>
            </w:r>
          </w:p>
        </w:tc>
        <w:tc>
          <w:tcPr>
            <w:tcW w:w="3500" w:type="dxa"/>
            <w:vAlign w:val="top"/>
          </w:tcPr>
          <w:p w14:paraId="0F6CB03E">
            <w:pPr>
              <w:kinsoku/>
              <w:overflowPunct/>
              <w:bidi w:val="0"/>
              <w:spacing w:beforeAutospacing="0" w:afterAutospacing="0" w:line="271" w:lineRule="auto"/>
              <w:rPr>
                <w:rFonts w:hint="eastAsia" w:ascii="Times New Roman" w:hAnsi="Times New Roman" w:eastAsia="宋体" w:cs="Times New Roman"/>
                <w:spacing w:val="-7"/>
                <w:kern w:val="2"/>
                <w:sz w:val="24"/>
                <w:szCs w:val="24"/>
                <w:highlight w:val="none"/>
                <w:lang w:val="en-US" w:eastAsia="zh-CN" w:bidi="ar-SA"/>
              </w:rPr>
            </w:pPr>
            <w:r>
              <w:rPr>
                <w:rFonts w:hint="eastAsia" w:ascii="Times New Roman" w:hAnsi="Times New Roman" w:eastAsia="宋体" w:cs="Times New Roman"/>
                <w:spacing w:val="-7"/>
                <w:kern w:val="2"/>
                <w:sz w:val="24"/>
                <w:szCs w:val="24"/>
                <w:highlight w:val="none"/>
                <w:lang w:val="en-US" w:eastAsia="zh-CN" w:bidi="ar-SA"/>
              </w:rPr>
              <w:t>一标：无</w:t>
            </w:r>
          </w:p>
          <w:p w14:paraId="26DF4996">
            <w:pPr>
              <w:kinsoku/>
              <w:overflowPunct/>
              <w:bidi w:val="0"/>
              <w:spacing w:beforeAutospacing="0" w:afterAutospacing="0" w:line="271" w:lineRule="auto"/>
              <w:rPr>
                <w:sz w:val="24"/>
                <w:szCs w:val="24"/>
                <w:highlight w:val="none"/>
              </w:rPr>
            </w:pPr>
            <w:r>
              <w:rPr>
                <w:rFonts w:hint="eastAsia" w:ascii="Times New Roman" w:hAnsi="Times New Roman" w:eastAsia="宋体" w:cs="Times New Roman"/>
                <w:spacing w:val="-7"/>
                <w:kern w:val="2"/>
                <w:sz w:val="24"/>
                <w:szCs w:val="24"/>
                <w:highlight w:val="none"/>
                <w:lang w:val="en-US" w:eastAsia="zh-CN" w:bidi="ar-SA"/>
              </w:rPr>
              <w:t>二标：1）供应商须提供有效的三证合一的企业法人营业执照；2）供应商须具备电子与智能化工程专业承包贰级及以上资质。</w:t>
            </w:r>
          </w:p>
        </w:tc>
      </w:tr>
    </w:tbl>
    <w:p w14:paraId="06414718">
      <w:pPr>
        <w:pStyle w:val="44"/>
        <w:kinsoku/>
        <w:overflowPunct/>
        <w:bidi w:val="0"/>
        <w:spacing w:beforeAutospacing="0" w:afterAutospacing="0"/>
        <w:ind w:firstLine="440"/>
        <w:rPr>
          <w:rFonts w:cs="Times New Roman"/>
          <w:bCs/>
          <w:color w:val="auto"/>
          <w:sz w:val="22"/>
          <w:szCs w:val="22"/>
          <w:highlight w:val="none"/>
        </w:rPr>
      </w:pPr>
      <w:r>
        <w:rPr>
          <w:rFonts w:hint="eastAsia" w:cs="Times New Roman"/>
          <w:bCs/>
          <w:color w:val="auto"/>
          <w:sz w:val="22"/>
          <w:szCs w:val="22"/>
          <w:highlight w:val="none"/>
        </w:rPr>
        <w:t xml:space="preserve">备注： </w:t>
      </w:r>
    </w:p>
    <w:p w14:paraId="589D9264">
      <w:pPr>
        <w:pStyle w:val="44"/>
        <w:kinsoku/>
        <w:overflowPunct/>
        <w:bidi w:val="0"/>
        <w:spacing w:beforeAutospacing="0" w:afterAutospacing="0"/>
        <w:ind w:firstLine="440"/>
        <w:rPr>
          <w:rFonts w:cs="Times New Roman"/>
          <w:bCs/>
          <w:color w:val="auto"/>
          <w:sz w:val="22"/>
          <w:szCs w:val="22"/>
          <w:highlight w:val="none"/>
        </w:rPr>
      </w:pPr>
      <w:r>
        <w:rPr>
          <w:rFonts w:hint="eastAsia" w:cs="Times New Roman"/>
          <w:bCs/>
          <w:color w:val="auto"/>
          <w:sz w:val="22"/>
          <w:szCs w:val="22"/>
          <w:highlight w:val="none"/>
        </w:rPr>
        <w:t xml:space="preserve">（1）所有证书、证明文件包括按要求提供的官网截图必须是真实可查证的。资格证明文件应为原件的真彩扫描件，响应文件中须编入清晰的真彩扫描件。所有证明材料须清晰可辨认，如因证明材料模糊无法辨认，缺页、漏页导致无法进行评审认定的责任由供应商自负。如发现弄虚作假将按照有关规定严肃处理。 </w:t>
      </w:r>
    </w:p>
    <w:p w14:paraId="39E253AC">
      <w:pPr>
        <w:pStyle w:val="44"/>
        <w:kinsoku/>
        <w:overflowPunct/>
        <w:bidi w:val="0"/>
        <w:spacing w:beforeAutospacing="0" w:afterAutospacing="0"/>
        <w:ind w:firstLine="440"/>
        <w:rPr>
          <w:rFonts w:cs="Times New Roman"/>
          <w:bCs/>
          <w:color w:val="auto"/>
          <w:sz w:val="22"/>
          <w:szCs w:val="22"/>
          <w:highlight w:val="none"/>
        </w:rPr>
      </w:pPr>
      <w:r>
        <w:rPr>
          <w:rFonts w:hint="eastAsia" w:cs="Times New Roman"/>
          <w:bCs/>
          <w:color w:val="auto"/>
          <w:sz w:val="22"/>
          <w:szCs w:val="22"/>
          <w:highlight w:val="none"/>
        </w:rPr>
        <w:t xml:space="preserve">证明材料仅限于供应商本身，参股或控股单位及独立法人子公司的材料不能作为证明材料，但供应商兼并的企业的材料可作为证明材料。 </w:t>
      </w:r>
    </w:p>
    <w:p w14:paraId="466E85ED">
      <w:pPr>
        <w:pStyle w:val="44"/>
        <w:numPr>
          <w:ilvl w:val="0"/>
          <w:numId w:val="4"/>
        </w:numPr>
        <w:kinsoku/>
        <w:overflowPunct/>
        <w:bidi w:val="0"/>
        <w:spacing w:beforeAutospacing="0" w:afterAutospacing="0"/>
        <w:ind w:firstLine="440"/>
        <w:rPr>
          <w:color w:val="auto"/>
          <w:highlight w:val="none"/>
        </w:rPr>
      </w:pPr>
      <w:r>
        <w:rPr>
          <w:rFonts w:hint="eastAsia" w:cs="Times New Roman"/>
          <w:bCs/>
          <w:color w:val="auto"/>
          <w:sz w:val="22"/>
          <w:szCs w:val="22"/>
          <w:highlight w:val="none"/>
        </w:rPr>
        <w:t xml:space="preserve">对于响应文件中有任意一条不满足上表要求的将视为未实质性响应磋商文件，不进入下一项评审。 </w:t>
      </w:r>
      <w:r>
        <w:rPr>
          <w:rFonts w:hint="eastAsia"/>
          <w:color w:val="auto"/>
          <w:highlight w:val="none"/>
        </w:rPr>
        <w:br w:type="page"/>
      </w:r>
      <w:r>
        <w:rPr>
          <w:rFonts w:hint="eastAsia"/>
          <w:color w:val="auto"/>
          <w:highlight w:val="none"/>
        </w:rPr>
        <w:t>1.2</w:t>
      </w:r>
      <w:r>
        <w:rPr>
          <w:color w:val="auto"/>
          <w:highlight w:val="none"/>
        </w:rPr>
        <w:t>符合性审查标准：</w:t>
      </w:r>
    </w:p>
    <w:tbl>
      <w:tblPr>
        <w:tblStyle w:val="23"/>
        <w:tblW w:w="9643" w:type="dxa"/>
        <w:tblInd w:w="-3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282"/>
        <w:gridCol w:w="2286"/>
        <w:gridCol w:w="4800"/>
      </w:tblGrid>
      <w:tr w14:paraId="4BA08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4BB45DF5">
            <w:pPr>
              <w:widowControl/>
              <w:kinsoku/>
              <w:overflowPunct/>
              <w:bidi w:val="0"/>
              <w:spacing w:beforeAutospacing="0" w:afterAutospacing="0"/>
              <w:jc w:val="center"/>
              <w:rPr>
                <w:rFonts w:ascii="宋体" w:hAnsi="宋体"/>
                <w:bCs/>
                <w:color w:val="auto"/>
                <w:sz w:val="22"/>
                <w:szCs w:val="22"/>
                <w:highlight w:val="none"/>
              </w:rPr>
            </w:pPr>
            <w:r>
              <w:rPr>
                <w:rFonts w:hint="eastAsia" w:ascii="宋体" w:hAnsi="宋体"/>
                <w:bCs/>
                <w:color w:val="auto"/>
                <w:sz w:val="22"/>
                <w:szCs w:val="22"/>
                <w:highlight w:val="none"/>
              </w:rPr>
              <w:t>序号</w:t>
            </w:r>
          </w:p>
        </w:tc>
        <w:tc>
          <w:tcPr>
            <w:tcW w:w="3568" w:type="dxa"/>
            <w:gridSpan w:val="2"/>
            <w:vAlign w:val="center"/>
          </w:tcPr>
          <w:p w14:paraId="45622DB0">
            <w:pPr>
              <w:widowControl/>
              <w:kinsoku/>
              <w:overflowPunct/>
              <w:bidi w:val="0"/>
              <w:spacing w:beforeAutospacing="0" w:afterAutospacing="0"/>
              <w:jc w:val="center"/>
              <w:rPr>
                <w:rFonts w:ascii="宋体" w:hAnsi="宋体"/>
                <w:bCs/>
                <w:color w:val="auto"/>
                <w:sz w:val="22"/>
                <w:szCs w:val="22"/>
                <w:highlight w:val="none"/>
              </w:rPr>
            </w:pPr>
            <w:r>
              <w:rPr>
                <w:rFonts w:hint="eastAsia" w:ascii="宋体" w:hAnsi="宋体"/>
                <w:bCs/>
                <w:color w:val="auto"/>
                <w:sz w:val="22"/>
                <w:szCs w:val="22"/>
                <w:highlight w:val="none"/>
              </w:rPr>
              <w:t>评审因素</w:t>
            </w:r>
          </w:p>
        </w:tc>
        <w:tc>
          <w:tcPr>
            <w:tcW w:w="4800" w:type="dxa"/>
            <w:vAlign w:val="center"/>
          </w:tcPr>
          <w:p w14:paraId="1BD978A6">
            <w:pPr>
              <w:widowControl/>
              <w:kinsoku/>
              <w:overflowPunct/>
              <w:bidi w:val="0"/>
              <w:spacing w:beforeAutospacing="0" w:afterAutospacing="0"/>
              <w:jc w:val="center"/>
              <w:rPr>
                <w:rFonts w:ascii="宋体" w:hAnsi="宋体"/>
                <w:bCs/>
                <w:color w:val="auto"/>
                <w:sz w:val="22"/>
                <w:szCs w:val="22"/>
                <w:highlight w:val="none"/>
              </w:rPr>
            </w:pPr>
            <w:r>
              <w:rPr>
                <w:rFonts w:hint="eastAsia" w:ascii="宋体" w:hAnsi="宋体"/>
                <w:bCs/>
                <w:color w:val="auto"/>
                <w:sz w:val="22"/>
                <w:szCs w:val="22"/>
                <w:highlight w:val="none"/>
              </w:rPr>
              <w:t>评审标准</w:t>
            </w:r>
          </w:p>
        </w:tc>
      </w:tr>
      <w:tr w14:paraId="423A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restart"/>
            <w:vAlign w:val="center"/>
          </w:tcPr>
          <w:p w14:paraId="77C071F9">
            <w:pPr>
              <w:widowControl/>
              <w:kinsoku/>
              <w:overflowPunct/>
              <w:bidi w:val="0"/>
              <w:spacing w:beforeAutospacing="0" w:afterAutospacing="0"/>
              <w:jc w:val="center"/>
              <w:rPr>
                <w:rFonts w:ascii="宋体" w:hAnsi="宋体"/>
                <w:bCs/>
                <w:color w:val="auto"/>
                <w:sz w:val="22"/>
                <w:szCs w:val="22"/>
                <w:highlight w:val="none"/>
              </w:rPr>
            </w:pPr>
            <w:r>
              <w:rPr>
                <w:rFonts w:hint="eastAsia" w:ascii="宋体" w:hAnsi="宋体"/>
                <w:bCs/>
                <w:color w:val="auto"/>
                <w:sz w:val="22"/>
                <w:szCs w:val="22"/>
                <w:highlight w:val="none"/>
              </w:rPr>
              <w:t>1</w:t>
            </w:r>
          </w:p>
        </w:tc>
        <w:tc>
          <w:tcPr>
            <w:tcW w:w="1282" w:type="dxa"/>
            <w:vMerge w:val="restart"/>
            <w:vAlign w:val="center"/>
          </w:tcPr>
          <w:p w14:paraId="3818364F">
            <w:pPr>
              <w:widowControl/>
              <w:kinsoku/>
              <w:overflowPunct/>
              <w:bidi w:val="0"/>
              <w:spacing w:beforeAutospacing="0" w:afterAutospacing="0"/>
              <w:jc w:val="center"/>
              <w:rPr>
                <w:rFonts w:ascii="宋体" w:hAnsi="宋体"/>
                <w:bCs/>
                <w:color w:val="auto"/>
                <w:sz w:val="22"/>
                <w:szCs w:val="22"/>
                <w:highlight w:val="none"/>
              </w:rPr>
            </w:pPr>
            <w:r>
              <w:rPr>
                <w:rFonts w:hint="eastAsia" w:ascii="宋体" w:hAnsi="宋体"/>
                <w:bCs/>
                <w:color w:val="auto"/>
                <w:sz w:val="22"/>
                <w:szCs w:val="22"/>
                <w:highlight w:val="none"/>
              </w:rPr>
              <w:t>有效性审查</w:t>
            </w:r>
          </w:p>
        </w:tc>
        <w:tc>
          <w:tcPr>
            <w:tcW w:w="2286" w:type="dxa"/>
            <w:vAlign w:val="center"/>
          </w:tcPr>
          <w:p w14:paraId="035EB4F9">
            <w:pPr>
              <w:widowControl/>
              <w:kinsoku/>
              <w:overflowPunct/>
              <w:bidi w:val="0"/>
              <w:spacing w:beforeAutospacing="0" w:afterAutospacing="0"/>
              <w:jc w:val="left"/>
              <w:rPr>
                <w:rFonts w:ascii="宋体" w:hAnsi="宋体"/>
                <w:bCs/>
                <w:color w:val="auto"/>
                <w:sz w:val="22"/>
                <w:szCs w:val="22"/>
                <w:highlight w:val="none"/>
                <w:lang w:val="zh-CN"/>
              </w:rPr>
            </w:pPr>
            <w:r>
              <w:rPr>
                <w:rFonts w:hint="eastAsia" w:ascii="宋体" w:hAnsi="宋体"/>
                <w:bCs/>
                <w:color w:val="auto"/>
                <w:sz w:val="22"/>
                <w:szCs w:val="22"/>
                <w:highlight w:val="none"/>
              </w:rPr>
              <w:t>投标报价</w:t>
            </w:r>
          </w:p>
        </w:tc>
        <w:tc>
          <w:tcPr>
            <w:tcW w:w="4800" w:type="dxa"/>
            <w:vAlign w:val="center"/>
          </w:tcPr>
          <w:p w14:paraId="723F5076">
            <w:pPr>
              <w:widowControl/>
              <w:kinsoku/>
              <w:overflowPunct/>
              <w:bidi w:val="0"/>
              <w:spacing w:beforeAutospacing="0" w:afterAutospacing="0"/>
              <w:jc w:val="left"/>
              <w:rPr>
                <w:rFonts w:ascii="宋体" w:hAnsi="宋体"/>
                <w:bCs/>
                <w:color w:val="auto"/>
                <w:sz w:val="22"/>
                <w:szCs w:val="22"/>
                <w:highlight w:val="none"/>
              </w:rPr>
            </w:pPr>
            <w:r>
              <w:rPr>
                <w:rFonts w:hint="eastAsia" w:ascii="宋体" w:hAnsi="宋体"/>
                <w:bCs/>
                <w:color w:val="auto"/>
                <w:sz w:val="22"/>
                <w:szCs w:val="22"/>
                <w:highlight w:val="none"/>
              </w:rPr>
              <w:t>只有一个有效投标报价，且报价在预算以内。</w:t>
            </w:r>
          </w:p>
        </w:tc>
      </w:tr>
      <w:tr w14:paraId="2CA7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16BF5FB2">
            <w:pPr>
              <w:widowControl/>
              <w:kinsoku/>
              <w:overflowPunct/>
              <w:bidi w:val="0"/>
              <w:spacing w:beforeAutospacing="0" w:afterAutospacing="0"/>
              <w:jc w:val="center"/>
              <w:rPr>
                <w:rFonts w:ascii="宋体" w:hAnsi="宋体"/>
                <w:bCs/>
                <w:color w:val="auto"/>
                <w:sz w:val="22"/>
                <w:szCs w:val="22"/>
                <w:highlight w:val="none"/>
                <w:lang w:val="zh-CN"/>
              </w:rPr>
            </w:pPr>
          </w:p>
        </w:tc>
        <w:tc>
          <w:tcPr>
            <w:tcW w:w="1282" w:type="dxa"/>
            <w:vMerge w:val="continue"/>
            <w:vAlign w:val="center"/>
          </w:tcPr>
          <w:p w14:paraId="61FDE9C1">
            <w:pPr>
              <w:widowControl/>
              <w:kinsoku/>
              <w:overflowPunct/>
              <w:bidi w:val="0"/>
              <w:spacing w:beforeAutospacing="0" w:afterAutospacing="0"/>
              <w:jc w:val="center"/>
              <w:rPr>
                <w:rFonts w:ascii="宋体" w:hAnsi="宋体"/>
                <w:bCs/>
                <w:color w:val="auto"/>
                <w:sz w:val="22"/>
                <w:szCs w:val="22"/>
                <w:highlight w:val="none"/>
              </w:rPr>
            </w:pPr>
          </w:p>
        </w:tc>
        <w:tc>
          <w:tcPr>
            <w:tcW w:w="2286" w:type="dxa"/>
            <w:vAlign w:val="center"/>
          </w:tcPr>
          <w:p w14:paraId="2AA3A34E">
            <w:pPr>
              <w:widowControl/>
              <w:kinsoku/>
              <w:overflowPunct/>
              <w:bidi w:val="0"/>
              <w:spacing w:beforeAutospacing="0" w:afterAutospacing="0"/>
              <w:jc w:val="left"/>
              <w:rPr>
                <w:rFonts w:ascii="宋体" w:hAnsi="宋体"/>
                <w:bCs/>
                <w:color w:val="auto"/>
                <w:sz w:val="22"/>
                <w:szCs w:val="22"/>
                <w:highlight w:val="none"/>
                <w:lang w:val="zh-CN"/>
              </w:rPr>
            </w:pPr>
            <w:r>
              <w:rPr>
                <w:rFonts w:hint="eastAsia" w:ascii="宋体" w:hAnsi="宋体"/>
                <w:bCs/>
                <w:color w:val="auto"/>
                <w:sz w:val="22"/>
                <w:szCs w:val="22"/>
                <w:highlight w:val="none"/>
              </w:rPr>
              <w:t>投标文件要求</w:t>
            </w:r>
          </w:p>
        </w:tc>
        <w:tc>
          <w:tcPr>
            <w:tcW w:w="4800" w:type="dxa"/>
            <w:vAlign w:val="center"/>
          </w:tcPr>
          <w:p w14:paraId="17B69C32">
            <w:pPr>
              <w:widowControl/>
              <w:kinsoku/>
              <w:overflowPunct/>
              <w:bidi w:val="0"/>
              <w:spacing w:beforeAutospacing="0" w:afterAutospacing="0"/>
              <w:jc w:val="left"/>
              <w:rPr>
                <w:rFonts w:ascii="宋体" w:hAnsi="宋体"/>
                <w:bCs/>
                <w:color w:val="auto"/>
                <w:sz w:val="22"/>
                <w:szCs w:val="22"/>
                <w:highlight w:val="none"/>
              </w:rPr>
            </w:pPr>
            <w:r>
              <w:rPr>
                <w:rFonts w:hint="eastAsia" w:ascii="宋体" w:hAnsi="宋体"/>
                <w:bCs/>
                <w:color w:val="auto"/>
                <w:sz w:val="22"/>
                <w:szCs w:val="22"/>
                <w:highlight w:val="none"/>
              </w:rPr>
              <w:t>投标书或资格证明文件符合招标文件要求。</w:t>
            </w:r>
          </w:p>
        </w:tc>
      </w:tr>
      <w:tr w14:paraId="0667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176021B9">
            <w:pPr>
              <w:widowControl/>
              <w:kinsoku/>
              <w:overflowPunct/>
              <w:bidi w:val="0"/>
              <w:spacing w:beforeAutospacing="0" w:afterAutospacing="0"/>
              <w:jc w:val="center"/>
              <w:rPr>
                <w:rFonts w:ascii="宋体" w:hAnsi="宋体"/>
                <w:bCs/>
                <w:color w:val="auto"/>
                <w:sz w:val="22"/>
                <w:szCs w:val="22"/>
                <w:highlight w:val="none"/>
                <w:lang w:val="zh-CN"/>
              </w:rPr>
            </w:pPr>
          </w:p>
        </w:tc>
        <w:tc>
          <w:tcPr>
            <w:tcW w:w="1282" w:type="dxa"/>
            <w:vMerge w:val="continue"/>
            <w:vAlign w:val="center"/>
          </w:tcPr>
          <w:p w14:paraId="2A7FE561">
            <w:pPr>
              <w:widowControl/>
              <w:kinsoku/>
              <w:overflowPunct/>
              <w:bidi w:val="0"/>
              <w:spacing w:beforeAutospacing="0" w:afterAutospacing="0"/>
              <w:jc w:val="center"/>
              <w:rPr>
                <w:rFonts w:ascii="宋体" w:hAnsi="宋体"/>
                <w:bCs/>
                <w:color w:val="auto"/>
                <w:sz w:val="22"/>
                <w:szCs w:val="22"/>
                <w:highlight w:val="none"/>
              </w:rPr>
            </w:pPr>
          </w:p>
        </w:tc>
        <w:tc>
          <w:tcPr>
            <w:tcW w:w="2286" w:type="dxa"/>
            <w:vAlign w:val="center"/>
          </w:tcPr>
          <w:p w14:paraId="20BCF8EF">
            <w:pPr>
              <w:widowControl/>
              <w:kinsoku/>
              <w:overflowPunct/>
              <w:bidi w:val="0"/>
              <w:spacing w:beforeAutospacing="0" w:afterAutospacing="0"/>
              <w:jc w:val="left"/>
              <w:rPr>
                <w:rFonts w:ascii="宋体" w:hAnsi="宋体"/>
                <w:bCs/>
                <w:color w:val="auto"/>
                <w:sz w:val="22"/>
                <w:szCs w:val="22"/>
                <w:highlight w:val="none"/>
                <w:lang w:val="zh-CN"/>
              </w:rPr>
            </w:pPr>
            <w:r>
              <w:rPr>
                <w:rFonts w:hint="eastAsia" w:ascii="宋体" w:hAnsi="宋体"/>
                <w:bCs/>
                <w:color w:val="auto"/>
                <w:sz w:val="22"/>
                <w:szCs w:val="22"/>
                <w:highlight w:val="none"/>
              </w:rPr>
              <w:t>投标有效期</w:t>
            </w:r>
          </w:p>
        </w:tc>
        <w:tc>
          <w:tcPr>
            <w:tcW w:w="4800" w:type="dxa"/>
            <w:vAlign w:val="center"/>
          </w:tcPr>
          <w:p w14:paraId="09A35104">
            <w:pPr>
              <w:widowControl/>
              <w:kinsoku/>
              <w:overflowPunct/>
              <w:bidi w:val="0"/>
              <w:spacing w:beforeAutospacing="0" w:afterAutospacing="0"/>
              <w:jc w:val="left"/>
              <w:rPr>
                <w:rFonts w:ascii="宋体" w:hAnsi="宋体"/>
                <w:bCs/>
                <w:color w:val="auto"/>
                <w:sz w:val="22"/>
                <w:szCs w:val="22"/>
                <w:highlight w:val="none"/>
              </w:rPr>
            </w:pPr>
            <w:r>
              <w:rPr>
                <w:rFonts w:hint="eastAsia" w:ascii="宋体" w:hAnsi="宋体"/>
                <w:bCs/>
                <w:color w:val="auto"/>
                <w:sz w:val="22"/>
                <w:szCs w:val="22"/>
                <w:highlight w:val="none"/>
              </w:rPr>
              <w:t>满足磋商文件要求。</w:t>
            </w:r>
          </w:p>
        </w:tc>
      </w:tr>
      <w:tr w14:paraId="1132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6180FB32">
            <w:pPr>
              <w:widowControl/>
              <w:kinsoku/>
              <w:overflowPunct/>
              <w:bidi w:val="0"/>
              <w:spacing w:beforeAutospacing="0" w:afterAutospacing="0"/>
              <w:jc w:val="center"/>
              <w:rPr>
                <w:rFonts w:ascii="宋体" w:hAnsi="宋体"/>
                <w:bCs/>
                <w:color w:val="auto"/>
                <w:sz w:val="22"/>
                <w:szCs w:val="22"/>
                <w:highlight w:val="none"/>
                <w:lang w:val="zh-CN"/>
              </w:rPr>
            </w:pPr>
          </w:p>
        </w:tc>
        <w:tc>
          <w:tcPr>
            <w:tcW w:w="1282" w:type="dxa"/>
            <w:vMerge w:val="continue"/>
            <w:vAlign w:val="center"/>
          </w:tcPr>
          <w:p w14:paraId="6F46BEF2">
            <w:pPr>
              <w:widowControl/>
              <w:kinsoku/>
              <w:overflowPunct/>
              <w:bidi w:val="0"/>
              <w:spacing w:beforeAutospacing="0" w:afterAutospacing="0"/>
              <w:jc w:val="center"/>
              <w:rPr>
                <w:rFonts w:ascii="宋体" w:hAnsi="宋体"/>
                <w:bCs/>
                <w:color w:val="auto"/>
                <w:sz w:val="22"/>
                <w:szCs w:val="22"/>
                <w:highlight w:val="none"/>
              </w:rPr>
            </w:pPr>
          </w:p>
        </w:tc>
        <w:tc>
          <w:tcPr>
            <w:tcW w:w="2286" w:type="dxa"/>
            <w:vAlign w:val="center"/>
          </w:tcPr>
          <w:p w14:paraId="206C5E11">
            <w:pPr>
              <w:widowControl/>
              <w:kinsoku/>
              <w:overflowPunct/>
              <w:bidi w:val="0"/>
              <w:spacing w:beforeAutospacing="0" w:afterAutospacing="0"/>
              <w:jc w:val="left"/>
              <w:rPr>
                <w:rFonts w:ascii="宋体" w:hAnsi="宋体"/>
                <w:bCs/>
                <w:color w:val="auto"/>
                <w:sz w:val="22"/>
                <w:szCs w:val="22"/>
                <w:highlight w:val="none"/>
                <w:lang w:val="zh-CN"/>
              </w:rPr>
            </w:pPr>
            <w:r>
              <w:rPr>
                <w:rFonts w:hint="eastAsia" w:ascii="宋体" w:hAnsi="宋体"/>
                <w:bCs/>
                <w:color w:val="auto"/>
                <w:sz w:val="22"/>
                <w:szCs w:val="22"/>
                <w:highlight w:val="none"/>
                <w:lang w:val="en-US" w:eastAsia="zh-CN"/>
              </w:rPr>
              <w:t>工期</w:t>
            </w:r>
          </w:p>
        </w:tc>
        <w:tc>
          <w:tcPr>
            <w:tcW w:w="4800" w:type="dxa"/>
            <w:vAlign w:val="center"/>
          </w:tcPr>
          <w:p w14:paraId="0FB602D1">
            <w:pPr>
              <w:widowControl/>
              <w:kinsoku/>
              <w:overflowPunct/>
              <w:bidi w:val="0"/>
              <w:spacing w:beforeAutospacing="0" w:afterAutospacing="0"/>
              <w:jc w:val="left"/>
              <w:rPr>
                <w:rFonts w:ascii="宋体" w:hAnsi="宋体"/>
                <w:bCs/>
                <w:color w:val="auto"/>
                <w:sz w:val="22"/>
                <w:szCs w:val="22"/>
                <w:highlight w:val="none"/>
                <w:lang w:val="zh-CN"/>
              </w:rPr>
            </w:pPr>
            <w:r>
              <w:rPr>
                <w:rFonts w:hint="eastAsia" w:ascii="宋体" w:hAnsi="宋体"/>
                <w:bCs/>
                <w:color w:val="auto"/>
                <w:sz w:val="22"/>
                <w:szCs w:val="22"/>
                <w:highlight w:val="none"/>
              </w:rPr>
              <w:t>满足磋商文件要求。</w:t>
            </w:r>
          </w:p>
        </w:tc>
      </w:tr>
      <w:tr w14:paraId="13D4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53AEEF80">
            <w:pPr>
              <w:widowControl/>
              <w:kinsoku/>
              <w:overflowPunct/>
              <w:bidi w:val="0"/>
              <w:spacing w:beforeAutospacing="0" w:afterAutospacing="0"/>
              <w:jc w:val="center"/>
              <w:rPr>
                <w:rFonts w:ascii="宋体" w:hAnsi="宋体"/>
                <w:bCs/>
                <w:color w:val="auto"/>
                <w:sz w:val="22"/>
                <w:szCs w:val="22"/>
                <w:highlight w:val="none"/>
                <w:lang w:val="zh-CN"/>
              </w:rPr>
            </w:pPr>
          </w:p>
        </w:tc>
        <w:tc>
          <w:tcPr>
            <w:tcW w:w="1282" w:type="dxa"/>
            <w:vMerge w:val="continue"/>
            <w:vAlign w:val="center"/>
          </w:tcPr>
          <w:p w14:paraId="7DC41D4B">
            <w:pPr>
              <w:widowControl/>
              <w:kinsoku/>
              <w:overflowPunct/>
              <w:bidi w:val="0"/>
              <w:spacing w:beforeAutospacing="0" w:afterAutospacing="0"/>
              <w:jc w:val="center"/>
              <w:rPr>
                <w:rFonts w:ascii="宋体" w:hAnsi="宋体"/>
                <w:bCs/>
                <w:color w:val="auto"/>
                <w:sz w:val="22"/>
                <w:szCs w:val="22"/>
                <w:highlight w:val="none"/>
              </w:rPr>
            </w:pPr>
          </w:p>
        </w:tc>
        <w:tc>
          <w:tcPr>
            <w:tcW w:w="2286" w:type="dxa"/>
            <w:vAlign w:val="center"/>
          </w:tcPr>
          <w:p w14:paraId="66D4D9BE">
            <w:pPr>
              <w:widowControl/>
              <w:kinsoku/>
              <w:overflowPunct/>
              <w:bidi w:val="0"/>
              <w:spacing w:beforeAutospacing="0" w:afterAutospacing="0"/>
              <w:jc w:val="left"/>
              <w:rPr>
                <w:rFonts w:ascii="宋体" w:hAnsi="宋体"/>
                <w:bCs/>
                <w:color w:val="auto"/>
                <w:sz w:val="22"/>
                <w:szCs w:val="22"/>
                <w:highlight w:val="none"/>
                <w:lang w:val="zh-CN"/>
              </w:rPr>
            </w:pPr>
            <w:r>
              <w:rPr>
                <w:rFonts w:hint="eastAsia" w:ascii="宋体" w:hAnsi="宋体"/>
                <w:bCs/>
                <w:color w:val="auto"/>
                <w:sz w:val="22"/>
                <w:szCs w:val="22"/>
                <w:highlight w:val="none"/>
              </w:rPr>
              <w:t>投标文件规范</w:t>
            </w:r>
          </w:p>
        </w:tc>
        <w:tc>
          <w:tcPr>
            <w:tcW w:w="4800" w:type="dxa"/>
            <w:vAlign w:val="center"/>
          </w:tcPr>
          <w:p w14:paraId="73745DC8">
            <w:pPr>
              <w:widowControl/>
              <w:kinsoku/>
              <w:overflowPunct/>
              <w:bidi w:val="0"/>
              <w:spacing w:beforeAutospacing="0" w:afterAutospacing="0"/>
              <w:jc w:val="left"/>
              <w:rPr>
                <w:rFonts w:ascii="宋体" w:hAnsi="宋体"/>
                <w:bCs/>
                <w:color w:val="auto"/>
                <w:sz w:val="22"/>
                <w:szCs w:val="22"/>
                <w:highlight w:val="none"/>
              </w:rPr>
            </w:pPr>
            <w:r>
              <w:rPr>
                <w:rFonts w:hint="eastAsia" w:ascii="宋体" w:hAnsi="宋体"/>
                <w:bCs/>
                <w:color w:val="auto"/>
                <w:sz w:val="22"/>
                <w:szCs w:val="22"/>
                <w:highlight w:val="none"/>
              </w:rPr>
              <w:t>按照磋商文件规定要求对响应文件密封、签署、盖章。</w:t>
            </w:r>
          </w:p>
        </w:tc>
      </w:tr>
      <w:tr w14:paraId="015F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3DA4F06F">
            <w:pPr>
              <w:widowControl/>
              <w:kinsoku/>
              <w:overflowPunct/>
              <w:bidi w:val="0"/>
              <w:spacing w:beforeAutospacing="0" w:afterAutospacing="0"/>
              <w:jc w:val="center"/>
              <w:rPr>
                <w:rFonts w:ascii="宋体" w:hAnsi="宋体"/>
                <w:bCs/>
                <w:color w:val="auto"/>
                <w:sz w:val="22"/>
                <w:szCs w:val="22"/>
                <w:highlight w:val="none"/>
                <w:lang w:val="zh-CN"/>
              </w:rPr>
            </w:pPr>
          </w:p>
        </w:tc>
        <w:tc>
          <w:tcPr>
            <w:tcW w:w="1282" w:type="dxa"/>
            <w:vMerge w:val="continue"/>
            <w:vAlign w:val="center"/>
          </w:tcPr>
          <w:p w14:paraId="35B6A48B">
            <w:pPr>
              <w:widowControl/>
              <w:kinsoku/>
              <w:overflowPunct/>
              <w:bidi w:val="0"/>
              <w:spacing w:beforeAutospacing="0" w:afterAutospacing="0"/>
              <w:jc w:val="center"/>
              <w:rPr>
                <w:rFonts w:ascii="宋体" w:hAnsi="宋体"/>
                <w:bCs/>
                <w:color w:val="auto"/>
                <w:sz w:val="22"/>
                <w:szCs w:val="22"/>
                <w:highlight w:val="none"/>
              </w:rPr>
            </w:pPr>
          </w:p>
        </w:tc>
        <w:tc>
          <w:tcPr>
            <w:tcW w:w="2286" w:type="dxa"/>
            <w:vAlign w:val="center"/>
          </w:tcPr>
          <w:p w14:paraId="71C69941">
            <w:pPr>
              <w:widowControl/>
              <w:kinsoku/>
              <w:overflowPunct/>
              <w:bidi w:val="0"/>
              <w:spacing w:beforeAutospacing="0" w:afterAutospacing="0"/>
              <w:jc w:val="left"/>
              <w:rPr>
                <w:rFonts w:ascii="宋体" w:hAnsi="宋体"/>
                <w:bCs/>
                <w:color w:val="auto"/>
                <w:sz w:val="22"/>
                <w:szCs w:val="22"/>
                <w:highlight w:val="none"/>
                <w:lang w:val="zh-CN"/>
              </w:rPr>
            </w:pPr>
            <w:r>
              <w:rPr>
                <w:rFonts w:hint="eastAsia" w:ascii="宋体" w:hAnsi="宋体"/>
                <w:bCs/>
                <w:color w:val="auto"/>
                <w:sz w:val="22"/>
                <w:szCs w:val="22"/>
                <w:highlight w:val="none"/>
              </w:rPr>
              <w:t>投标文件签署</w:t>
            </w:r>
          </w:p>
        </w:tc>
        <w:tc>
          <w:tcPr>
            <w:tcW w:w="4800" w:type="dxa"/>
            <w:vAlign w:val="center"/>
          </w:tcPr>
          <w:p w14:paraId="51BED756">
            <w:pPr>
              <w:widowControl/>
              <w:kinsoku/>
              <w:overflowPunct/>
              <w:bidi w:val="0"/>
              <w:spacing w:beforeAutospacing="0" w:afterAutospacing="0"/>
              <w:jc w:val="left"/>
              <w:rPr>
                <w:rFonts w:ascii="宋体" w:hAnsi="宋体"/>
                <w:bCs/>
                <w:color w:val="auto"/>
                <w:sz w:val="22"/>
                <w:szCs w:val="22"/>
                <w:highlight w:val="none"/>
              </w:rPr>
            </w:pPr>
            <w:r>
              <w:rPr>
                <w:rFonts w:hint="eastAsia" w:ascii="宋体" w:hAnsi="宋体"/>
                <w:bCs/>
                <w:color w:val="auto"/>
                <w:sz w:val="22"/>
                <w:szCs w:val="22"/>
                <w:highlight w:val="none"/>
              </w:rPr>
              <w:t>法定代表或其授权代表人的签字齐全。</w:t>
            </w:r>
          </w:p>
        </w:tc>
      </w:tr>
      <w:tr w14:paraId="36D0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7DA0CEC1">
            <w:pPr>
              <w:widowControl/>
              <w:kinsoku/>
              <w:overflowPunct/>
              <w:bidi w:val="0"/>
              <w:spacing w:beforeAutospacing="0" w:afterAutospacing="0"/>
              <w:jc w:val="center"/>
              <w:rPr>
                <w:rFonts w:ascii="宋体" w:hAnsi="宋体"/>
                <w:bCs/>
                <w:color w:val="auto"/>
                <w:sz w:val="22"/>
                <w:szCs w:val="22"/>
                <w:highlight w:val="none"/>
                <w:lang w:val="zh-CN"/>
              </w:rPr>
            </w:pPr>
          </w:p>
        </w:tc>
        <w:tc>
          <w:tcPr>
            <w:tcW w:w="1282" w:type="dxa"/>
            <w:vMerge w:val="continue"/>
            <w:vAlign w:val="center"/>
          </w:tcPr>
          <w:p w14:paraId="07E27B54">
            <w:pPr>
              <w:widowControl/>
              <w:kinsoku/>
              <w:overflowPunct/>
              <w:bidi w:val="0"/>
              <w:spacing w:beforeAutospacing="0" w:afterAutospacing="0"/>
              <w:jc w:val="center"/>
              <w:rPr>
                <w:rFonts w:ascii="宋体" w:hAnsi="宋体"/>
                <w:bCs/>
                <w:color w:val="auto"/>
                <w:sz w:val="22"/>
                <w:szCs w:val="22"/>
                <w:highlight w:val="none"/>
              </w:rPr>
            </w:pPr>
          </w:p>
        </w:tc>
        <w:tc>
          <w:tcPr>
            <w:tcW w:w="2286" w:type="dxa"/>
            <w:vAlign w:val="center"/>
          </w:tcPr>
          <w:p w14:paraId="4D8F4E2C">
            <w:pPr>
              <w:widowControl/>
              <w:kinsoku/>
              <w:overflowPunct/>
              <w:bidi w:val="0"/>
              <w:spacing w:beforeAutospacing="0" w:afterAutospacing="0"/>
              <w:jc w:val="left"/>
              <w:rPr>
                <w:rFonts w:ascii="宋体" w:hAnsi="宋体"/>
                <w:bCs/>
                <w:color w:val="auto"/>
                <w:sz w:val="22"/>
                <w:szCs w:val="22"/>
                <w:highlight w:val="none"/>
                <w:lang w:val="zh-CN"/>
              </w:rPr>
            </w:pPr>
            <w:r>
              <w:rPr>
                <w:rFonts w:hint="eastAsia" w:ascii="宋体" w:hAnsi="宋体"/>
                <w:bCs/>
                <w:color w:val="auto"/>
                <w:sz w:val="22"/>
                <w:szCs w:val="22"/>
                <w:highlight w:val="none"/>
              </w:rPr>
              <w:t>法定代表人身份证明及授权委托书</w:t>
            </w:r>
          </w:p>
        </w:tc>
        <w:tc>
          <w:tcPr>
            <w:tcW w:w="4800" w:type="dxa"/>
            <w:vAlign w:val="center"/>
          </w:tcPr>
          <w:p w14:paraId="30C38AC6">
            <w:pPr>
              <w:widowControl/>
              <w:kinsoku/>
              <w:overflowPunct/>
              <w:bidi w:val="0"/>
              <w:spacing w:beforeAutospacing="0" w:afterAutospacing="0"/>
              <w:jc w:val="left"/>
              <w:rPr>
                <w:rFonts w:ascii="宋体" w:hAnsi="宋体"/>
                <w:bCs/>
                <w:color w:val="auto"/>
                <w:sz w:val="22"/>
                <w:szCs w:val="22"/>
                <w:highlight w:val="none"/>
              </w:rPr>
            </w:pPr>
            <w:r>
              <w:rPr>
                <w:rFonts w:hint="eastAsia" w:ascii="宋体" w:hAnsi="宋体"/>
                <w:bCs/>
                <w:color w:val="auto"/>
                <w:sz w:val="22"/>
                <w:szCs w:val="22"/>
                <w:highlight w:val="none"/>
              </w:rPr>
              <w:t>法定代表人身份证明及授权委托书有效，且符合磋商文件规定的格式。</w:t>
            </w:r>
          </w:p>
        </w:tc>
      </w:tr>
      <w:tr w14:paraId="5075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71106E82">
            <w:pPr>
              <w:widowControl/>
              <w:kinsoku/>
              <w:overflowPunct/>
              <w:bidi w:val="0"/>
              <w:spacing w:beforeAutospacing="0" w:afterAutospacing="0"/>
              <w:jc w:val="center"/>
              <w:rPr>
                <w:rFonts w:ascii="宋体" w:hAnsi="宋体"/>
                <w:bCs/>
                <w:color w:val="auto"/>
                <w:sz w:val="22"/>
                <w:szCs w:val="22"/>
                <w:highlight w:val="none"/>
                <w:lang w:val="zh-CN"/>
              </w:rPr>
            </w:pPr>
          </w:p>
        </w:tc>
        <w:tc>
          <w:tcPr>
            <w:tcW w:w="1282" w:type="dxa"/>
            <w:vMerge w:val="continue"/>
            <w:vAlign w:val="center"/>
          </w:tcPr>
          <w:p w14:paraId="5B4DE965">
            <w:pPr>
              <w:widowControl/>
              <w:kinsoku/>
              <w:overflowPunct/>
              <w:bidi w:val="0"/>
              <w:spacing w:beforeAutospacing="0" w:afterAutospacing="0"/>
              <w:jc w:val="center"/>
              <w:rPr>
                <w:rFonts w:ascii="宋体" w:hAnsi="宋体"/>
                <w:bCs/>
                <w:color w:val="auto"/>
                <w:sz w:val="22"/>
                <w:szCs w:val="22"/>
                <w:highlight w:val="none"/>
              </w:rPr>
            </w:pPr>
          </w:p>
        </w:tc>
        <w:tc>
          <w:tcPr>
            <w:tcW w:w="2286" w:type="dxa"/>
            <w:vMerge w:val="restart"/>
            <w:vAlign w:val="center"/>
          </w:tcPr>
          <w:p w14:paraId="70CCF7FC">
            <w:pPr>
              <w:widowControl/>
              <w:kinsoku/>
              <w:overflowPunct/>
              <w:bidi w:val="0"/>
              <w:spacing w:beforeAutospacing="0" w:afterAutospacing="0"/>
              <w:jc w:val="left"/>
              <w:rPr>
                <w:rFonts w:ascii="宋体" w:hAnsi="宋体"/>
                <w:bCs/>
                <w:color w:val="auto"/>
                <w:sz w:val="22"/>
                <w:szCs w:val="22"/>
                <w:highlight w:val="none"/>
                <w:lang w:val="zh-CN"/>
              </w:rPr>
            </w:pPr>
            <w:r>
              <w:rPr>
                <w:rFonts w:hint="eastAsia" w:ascii="宋体" w:hAnsi="宋体"/>
                <w:bCs/>
                <w:color w:val="auto"/>
                <w:sz w:val="22"/>
                <w:szCs w:val="22"/>
                <w:highlight w:val="none"/>
              </w:rPr>
              <w:t>其他</w:t>
            </w:r>
          </w:p>
        </w:tc>
        <w:tc>
          <w:tcPr>
            <w:tcW w:w="4800" w:type="dxa"/>
            <w:vAlign w:val="center"/>
          </w:tcPr>
          <w:p w14:paraId="2320AD47">
            <w:pPr>
              <w:widowControl/>
              <w:kinsoku/>
              <w:overflowPunct/>
              <w:bidi w:val="0"/>
              <w:spacing w:beforeAutospacing="0" w:afterAutospacing="0"/>
              <w:jc w:val="left"/>
              <w:rPr>
                <w:rFonts w:ascii="宋体" w:hAnsi="宋体"/>
                <w:bCs/>
                <w:color w:val="auto"/>
                <w:sz w:val="22"/>
                <w:szCs w:val="22"/>
                <w:highlight w:val="none"/>
              </w:rPr>
            </w:pPr>
            <w:r>
              <w:rPr>
                <w:rFonts w:hint="eastAsia" w:ascii="宋体" w:hAnsi="宋体"/>
                <w:bCs/>
                <w:color w:val="auto"/>
                <w:sz w:val="22"/>
                <w:szCs w:val="22"/>
                <w:highlight w:val="none"/>
              </w:rPr>
              <w:t>磋商文件规定被视为无效投标的其它条款。</w:t>
            </w:r>
          </w:p>
        </w:tc>
      </w:tr>
      <w:tr w14:paraId="6CC10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79805329">
            <w:pPr>
              <w:widowControl/>
              <w:kinsoku/>
              <w:overflowPunct/>
              <w:bidi w:val="0"/>
              <w:spacing w:beforeAutospacing="0" w:afterAutospacing="0"/>
              <w:jc w:val="center"/>
              <w:rPr>
                <w:rFonts w:ascii="宋体" w:hAnsi="宋体"/>
                <w:bCs/>
                <w:color w:val="auto"/>
                <w:sz w:val="22"/>
                <w:szCs w:val="22"/>
                <w:highlight w:val="none"/>
                <w:lang w:val="zh-CN"/>
              </w:rPr>
            </w:pPr>
          </w:p>
        </w:tc>
        <w:tc>
          <w:tcPr>
            <w:tcW w:w="1282" w:type="dxa"/>
            <w:vMerge w:val="continue"/>
            <w:vAlign w:val="center"/>
          </w:tcPr>
          <w:p w14:paraId="3B29A7E4">
            <w:pPr>
              <w:widowControl/>
              <w:kinsoku/>
              <w:overflowPunct/>
              <w:bidi w:val="0"/>
              <w:spacing w:beforeAutospacing="0" w:afterAutospacing="0"/>
              <w:jc w:val="center"/>
              <w:rPr>
                <w:rFonts w:ascii="宋体" w:hAnsi="宋体"/>
                <w:bCs/>
                <w:color w:val="auto"/>
                <w:sz w:val="22"/>
                <w:szCs w:val="22"/>
                <w:highlight w:val="none"/>
              </w:rPr>
            </w:pPr>
          </w:p>
        </w:tc>
        <w:tc>
          <w:tcPr>
            <w:tcW w:w="2286" w:type="dxa"/>
            <w:vMerge w:val="continue"/>
            <w:vAlign w:val="center"/>
          </w:tcPr>
          <w:p w14:paraId="62476591">
            <w:pPr>
              <w:widowControl/>
              <w:kinsoku/>
              <w:overflowPunct/>
              <w:bidi w:val="0"/>
              <w:spacing w:beforeAutospacing="0" w:afterAutospacing="0"/>
              <w:jc w:val="left"/>
              <w:rPr>
                <w:rFonts w:ascii="宋体" w:hAnsi="宋体"/>
                <w:bCs/>
                <w:color w:val="auto"/>
                <w:sz w:val="22"/>
                <w:szCs w:val="22"/>
                <w:highlight w:val="none"/>
                <w:lang w:val="zh-CN"/>
              </w:rPr>
            </w:pPr>
          </w:p>
        </w:tc>
        <w:tc>
          <w:tcPr>
            <w:tcW w:w="4800" w:type="dxa"/>
            <w:vAlign w:val="center"/>
          </w:tcPr>
          <w:p w14:paraId="34C50D0F">
            <w:pPr>
              <w:widowControl/>
              <w:kinsoku/>
              <w:overflowPunct/>
              <w:bidi w:val="0"/>
              <w:spacing w:beforeAutospacing="0" w:afterAutospacing="0"/>
              <w:jc w:val="left"/>
              <w:rPr>
                <w:rFonts w:ascii="宋体" w:hAnsi="宋体"/>
                <w:bCs/>
                <w:color w:val="auto"/>
                <w:sz w:val="22"/>
                <w:szCs w:val="22"/>
                <w:highlight w:val="none"/>
              </w:rPr>
            </w:pPr>
            <w:r>
              <w:rPr>
                <w:rFonts w:hint="eastAsia" w:ascii="宋体" w:hAnsi="宋体"/>
                <w:bCs/>
                <w:color w:val="auto"/>
                <w:sz w:val="22"/>
                <w:szCs w:val="22"/>
                <w:highlight w:val="none"/>
              </w:rPr>
              <w:t>符合法律、法规和磋商文件中规定的其他实质性要求的。</w:t>
            </w:r>
          </w:p>
        </w:tc>
      </w:tr>
      <w:tr w14:paraId="7E98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Merge w:val="continue"/>
            <w:vAlign w:val="center"/>
          </w:tcPr>
          <w:p w14:paraId="5F0BB37E">
            <w:pPr>
              <w:widowControl/>
              <w:kinsoku/>
              <w:overflowPunct/>
              <w:bidi w:val="0"/>
              <w:spacing w:beforeAutospacing="0" w:afterAutospacing="0"/>
              <w:jc w:val="center"/>
              <w:rPr>
                <w:rFonts w:ascii="宋体" w:hAnsi="宋体"/>
                <w:bCs/>
                <w:color w:val="auto"/>
                <w:sz w:val="22"/>
                <w:szCs w:val="22"/>
                <w:highlight w:val="none"/>
                <w:lang w:val="zh-CN"/>
              </w:rPr>
            </w:pPr>
          </w:p>
        </w:tc>
        <w:tc>
          <w:tcPr>
            <w:tcW w:w="1282" w:type="dxa"/>
            <w:vMerge w:val="continue"/>
            <w:vAlign w:val="center"/>
          </w:tcPr>
          <w:p w14:paraId="48974865">
            <w:pPr>
              <w:widowControl/>
              <w:kinsoku/>
              <w:overflowPunct/>
              <w:bidi w:val="0"/>
              <w:spacing w:beforeAutospacing="0" w:afterAutospacing="0"/>
              <w:jc w:val="center"/>
              <w:rPr>
                <w:rFonts w:ascii="宋体" w:hAnsi="宋体"/>
                <w:bCs/>
                <w:color w:val="auto"/>
                <w:sz w:val="22"/>
                <w:szCs w:val="22"/>
                <w:highlight w:val="none"/>
              </w:rPr>
            </w:pPr>
          </w:p>
        </w:tc>
        <w:tc>
          <w:tcPr>
            <w:tcW w:w="2286" w:type="dxa"/>
            <w:vMerge w:val="continue"/>
            <w:vAlign w:val="center"/>
          </w:tcPr>
          <w:p w14:paraId="42054004">
            <w:pPr>
              <w:widowControl/>
              <w:kinsoku/>
              <w:overflowPunct/>
              <w:bidi w:val="0"/>
              <w:spacing w:beforeAutospacing="0" w:afterAutospacing="0"/>
              <w:jc w:val="left"/>
              <w:rPr>
                <w:rFonts w:ascii="宋体" w:hAnsi="宋体"/>
                <w:bCs/>
                <w:color w:val="auto"/>
                <w:sz w:val="22"/>
                <w:szCs w:val="22"/>
                <w:highlight w:val="none"/>
                <w:lang w:val="zh-CN"/>
              </w:rPr>
            </w:pPr>
          </w:p>
        </w:tc>
        <w:tc>
          <w:tcPr>
            <w:tcW w:w="4800" w:type="dxa"/>
            <w:vAlign w:val="center"/>
          </w:tcPr>
          <w:p w14:paraId="717C7745">
            <w:pPr>
              <w:widowControl/>
              <w:shd w:val="clear" w:color="auto" w:fill="FFFFFF"/>
              <w:kinsoku/>
              <w:overflowPunct/>
              <w:bidi w:val="0"/>
              <w:spacing w:beforeAutospacing="0" w:afterAutospacing="0"/>
              <w:jc w:val="left"/>
              <w:rPr>
                <w:rFonts w:ascii="宋体" w:hAnsi="宋体"/>
                <w:bCs/>
                <w:color w:val="auto"/>
                <w:sz w:val="22"/>
                <w:szCs w:val="22"/>
                <w:highlight w:val="none"/>
              </w:rPr>
            </w:pPr>
            <w:r>
              <w:rPr>
                <w:rFonts w:hint="eastAsia" w:ascii="宋体" w:hAnsi="宋体"/>
                <w:bCs/>
                <w:color w:val="auto"/>
                <w:sz w:val="22"/>
                <w:szCs w:val="22"/>
                <w:highlight w:val="none"/>
              </w:rPr>
              <w:t>（1）不同供应商的响应文件由同一单位或者个人编制；</w:t>
            </w:r>
          </w:p>
          <w:p w14:paraId="2F756781">
            <w:pPr>
              <w:widowControl/>
              <w:shd w:val="clear" w:color="auto" w:fill="FFFFFF"/>
              <w:kinsoku/>
              <w:overflowPunct/>
              <w:bidi w:val="0"/>
              <w:spacing w:beforeAutospacing="0" w:afterAutospacing="0"/>
              <w:jc w:val="left"/>
              <w:rPr>
                <w:rFonts w:ascii="宋体" w:hAnsi="宋体"/>
                <w:bCs/>
                <w:color w:val="auto"/>
                <w:sz w:val="22"/>
                <w:szCs w:val="22"/>
                <w:highlight w:val="none"/>
              </w:rPr>
            </w:pPr>
            <w:r>
              <w:rPr>
                <w:rFonts w:hint="eastAsia" w:ascii="宋体" w:hAnsi="宋体"/>
                <w:bCs/>
                <w:color w:val="auto"/>
                <w:sz w:val="22"/>
                <w:szCs w:val="22"/>
                <w:highlight w:val="none"/>
              </w:rPr>
              <w:t>（2）不同供应商委托同一单位或者个人办理投标事宜；</w:t>
            </w:r>
          </w:p>
          <w:p w14:paraId="0D0DFEBF">
            <w:pPr>
              <w:widowControl/>
              <w:shd w:val="clear" w:color="auto" w:fill="FFFFFF"/>
              <w:kinsoku/>
              <w:overflowPunct/>
              <w:bidi w:val="0"/>
              <w:spacing w:beforeAutospacing="0" w:afterAutospacing="0"/>
              <w:jc w:val="left"/>
              <w:rPr>
                <w:rFonts w:ascii="宋体" w:hAnsi="宋体"/>
                <w:bCs/>
                <w:color w:val="auto"/>
                <w:sz w:val="22"/>
                <w:szCs w:val="22"/>
                <w:highlight w:val="none"/>
              </w:rPr>
            </w:pPr>
            <w:r>
              <w:rPr>
                <w:rFonts w:hint="eastAsia" w:ascii="宋体" w:hAnsi="宋体"/>
                <w:bCs/>
                <w:color w:val="auto"/>
                <w:sz w:val="22"/>
                <w:szCs w:val="22"/>
                <w:highlight w:val="none"/>
              </w:rPr>
              <w:t>（3）不同供应商的响应文件载明的项目管理成员或者联系人员为同一人；</w:t>
            </w:r>
          </w:p>
          <w:p w14:paraId="5ABFD46D">
            <w:pPr>
              <w:widowControl/>
              <w:shd w:val="clear" w:color="auto" w:fill="FFFFFF"/>
              <w:kinsoku/>
              <w:overflowPunct/>
              <w:bidi w:val="0"/>
              <w:spacing w:beforeAutospacing="0" w:afterAutospacing="0"/>
              <w:jc w:val="left"/>
              <w:rPr>
                <w:rFonts w:ascii="宋体" w:hAnsi="宋体"/>
                <w:bCs/>
                <w:color w:val="auto"/>
                <w:sz w:val="22"/>
                <w:szCs w:val="22"/>
                <w:highlight w:val="none"/>
              </w:rPr>
            </w:pPr>
            <w:r>
              <w:rPr>
                <w:rFonts w:hint="eastAsia" w:ascii="宋体" w:hAnsi="宋体"/>
                <w:bCs/>
                <w:color w:val="auto"/>
                <w:sz w:val="22"/>
                <w:szCs w:val="22"/>
                <w:highlight w:val="none"/>
              </w:rPr>
              <w:t>（4）不同供应商的响应文件异常一致或者投标报价呈规律性差异；</w:t>
            </w:r>
          </w:p>
          <w:p w14:paraId="7D71DFFC">
            <w:pPr>
              <w:widowControl/>
              <w:kinsoku/>
              <w:overflowPunct/>
              <w:bidi w:val="0"/>
              <w:spacing w:beforeAutospacing="0" w:afterAutospacing="0"/>
              <w:jc w:val="left"/>
              <w:rPr>
                <w:rFonts w:ascii="宋体" w:hAnsi="宋体"/>
                <w:bCs/>
                <w:color w:val="auto"/>
                <w:sz w:val="22"/>
                <w:szCs w:val="22"/>
                <w:highlight w:val="none"/>
              </w:rPr>
            </w:pPr>
            <w:r>
              <w:rPr>
                <w:rFonts w:hint="eastAsia" w:ascii="宋体" w:hAnsi="宋体"/>
                <w:bCs/>
                <w:color w:val="auto"/>
                <w:sz w:val="22"/>
                <w:szCs w:val="22"/>
                <w:highlight w:val="none"/>
              </w:rPr>
              <w:t>（5）不同供应商的响应文件相互混装。</w:t>
            </w:r>
          </w:p>
        </w:tc>
      </w:tr>
      <w:tr w14:paraId="1CB8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0F040ED2">
            <w:pPr>
              <w:widowControl/>
              <w:kinsoku/>
              <w:overflowPunct/>
              <w:bidi w:val="0"/>
              <w:spacing w:beforeAutospacing="0" w:afterAutospacing="0"/>
              <w:jc w:val="center"/>
              <w:rPr>
                <w:rFonts w:ascii="宋体" w:hAnsi="宋体"/>
                <w:bCs/>
                <w:color w:val="auto"/>
                <w:sz w:val="22"/>
                <w:szCs w:val="22"/>
                <w:highlight w:val="none"/>
                <w:lang w:val="zh-CN"/>
              </w:rPr>
            </w:pPr>
            <w:r>
              <w:rPr>
                <w:rFonts w:hint="eastAsia" w:ascii="宋体" w:hAnsi="宋体"/>
                <w:bCs/>
                <w:color w:val="auto"/>
                <w:sz w:val="22"/>
                <w:szCs w:val="22"/>
                <w:highlight w:val="none"/>
              </w:rPr>
              <w:t>审查结论</w:t>
            </w:r>
          </w:p>
        </w:tc>
        <w:tc>
          <w:tcPr>
            <w:tcW w:w="8368" w:type="dxa"/>
            <w:gridSpan w:val="3"/>
            <w:vAlign w:val="center"/>
          </w:tcPr>
          <w:p w14:paraId="57966909">
            <w:pPr>
              <w:widowControl/>
              <w:kinsoku/>
              <w:overflowPunct/>
              <w:bidi w:val="0"/>
              <w:spacing w:beforeAutospacing="0" w:afterAutospacing="0"/>
              <w:jc w:val="left"/>
              <w:rPr>
                <w:rFonts w:ascii="宋体" w:hAnsi="宋体"/>
                <w:bCs/>
                <w:color w:val="auto"/>
                <w:sz w:val="22"/>
                <w:szCs w:val="22"/>
                <w:highlight w:val="none"/>
              </w:rPr>
            </w:pPr>
          </w:p>
        </w:tc>
      </w:tr>
      <w:tr w14:paraId="5028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9643" w:type="dxa"/>
            <w:gridSpan w:val="4"/>
            <w:vAlign w:val="center"/>
          </w:tcPr>
          <w:tbl>
            <w:tblPr>
              <w:tblStyle w:val="23"/>
              <w:tblpPr w:leftFromText="180" w:rightFromText="180" w:vertAnchor="text" w:horzAnchor="page" w:tblpX="316" w:tblpY="393"/>
              <w:tblOverlap w:val="never"/>
              <w:tblW w:w="8820" w:type="dxa"/>
              <w:tblInd w:w="0" w:type="dxa"/>
              <w:tblLayout w:type="autofit"/>
              <w:tblCellMar>
                <w:top w:w="0" w:type="dxa"/>
                <w:left w:w="108" w:type="dxa"/>
                <w:bottom w:w="0" w:type="dxa"/>
                <w:right w:w="108" w:type="dxa"/>
              </w:tblCellMar>
            </w:tblPr>
            <w:tblGrid>
              <w:gridCol w:w="8820"/>
            </w:tblGrid>
            <w:tr w14:paraId="2C1B54D8">
              <w:tblPrEx>
                <w:tblCellMar>
                  <w:top w:w="0" w:type="dxa"/>
                  <w:left w:w="108" w:type="dxa"/>
                  <w:bottom w:w="0" w:type="dxa"/>
                  <w:right w:w="108" w:type="dxa"/>
                </w:tblCellMar>
              </w:tblPrEx>
              <w:trPr>
                <w:trHeight w:val="1939" w:hRule="atLeast"/>
              </w:trPr>
              <w:tc>
                <w:tcPr>
                  <w:tcW w:w="8820" w:type="dxa"/>
                  <w:noWrap/>
                </w:tcPr>
                <w:p w14:paraId="186E66E9">
                  <w:pPr>
                    <w:widowControl/>
                    <w:shd w:val="clear" w:color="auto" w:fill="FFFFFF"/>
                    <w:kinsoku/>
                    <w:overflowPunct/>
                    <w:bidi w:val="0"/>
                    <w:spacing w:beforeAutospacing="0" w:afterAutospacing="0"/>
                    <w:jc w:val="left"/>
                    <w:rPr>
                      <w:rFonts w:ascii="宋体" w:hAnsi="宋体"/>
                      <w:bCs/>
                      <w:color w:val="auto"/>
                      <w:sz w:val="22"/>
                      <w:szCs w:val="22"/>
                      <w:highlight w:val="none"/>
                    </w:rPr>
                  </w:pPr>
                  <w:r>
                    <w:rPr>
                      <w:rFonts w:hint="eastAsia" w:ascii="宋体" w:hAnsi="宋体"/>
                      <w:bCs/>
                      <w:color w:val="auto"/>
                      <w:sz w:val="22"/>
                      <w:szCs w:val="22"/>
                      <w:highlight w:val="none"/>
                    </w:rPr>
                    <w:t xml:space="preserve">说明： </w:t>
                  </w:r>
                </w:p>
                <w:p w14:paraId="5F402616">
                  <w:pPr>
                    <w:widowControl/>
                    <w:shd w:val="clear" w:color="auto" w:fill="FFFFFF"/>
                    <w:kinsoku/>
                    <w:overflowPunct/>
                    <w:bidi w:val="0"/>
                    <w:spacing w:beforeAutospacing="0" w:afterAutospacing="0"/>
                    <w:jc w:val="left"/>
                    <w:rPr>
                      <w:rFonts w:ascii="宋体" w:hAnsi="宋体"/>
                      <w:bCs/>
                      <w:color w:val="auto"/>
                      <w:sz w:val="22"/>
                      <w:szCs w:val="22"/>
                      <w:highlight w:val="none"/>
                    </w:rPr>
                  </w:pPr>
                  <w:r>
                    <w:rPr>
                      <w:rFonts w:hint="eastAsia" w:ascii="宋体" w:hAnsi="宋体"/>
                      <w:bCs/>
                      <w:color w:val="auto"/>
                      <w:sz w:val="22"/>
                      <w:szCs w:val="22"/>
                      <w:highlight w:val="none"/>
                    </w:rPr>
                    <w:t xml:space="preserve">1）磋商小组分别对每一响应文件依据上表进行检查。 </w:t>
                  </w:r>
                </w:p>
                <w:p w14:paraId="40DC3C9A">
                  <w:pPr>
                    <w:widowControl/>
                    <w:shd w:val="clear" w:color="auto" w:fill="FFFFFF"/>
                    <w:kinsoku/>
                    <w:overflowPunct/>
                    <w:bidi w:val="0"/>
                    <w:spacing w:beforeAutospacing="0" w:afterAutospacing="0"/>
                    <w:jc w:val="left"/>
                    <w:rPr>
                      <w:rFonts w:ascii="宋体" w:hAnsi="宋体"/>
                      <w:bCs/>
                      <w:color w:val="auto"/>
                      <w:sz w:val="22"/>
                      <w:szCs w:val="22"/>
                      <w:highlight w:val="none"/>
                    </w:rPr>
                  </w:pPr>
                  <w:r>
                    <w:rPr>
                      <w:rFonts w:hint="eastAsia" w:ascii="宋体" w:hAnsi="宋体"/>
                      <w:bCs/>
                      <w:color w:val="auto"/>
                      <w:sz w:val="22"/>
                      <w:szCs w:val="22"/>
                      <w:highlight w:val="none"/>
                    </w:rPr>
                    <w:t xml:space="preserve">2）磋商小组决定供应商的响应性只根据响应文件本身的真实无误的内容，而不依据外部的证据，但响应文件有不真实不正确的内容时除外。 </w:t>
                  </w:r>
                </w:p>
                <w:p w14:paraId="73C12924">
                  <w:pPr>
                    <w:widowControl/>
                    <w:shd w:val="clear" w:color="auto" w:fill="FFFFFF"/>
                    <w:kinsoku/>
                    <w:overflowPunct/>
                    <w:bidi w:val="0"/>
                    <w:spacing w:beforeAutospacing="0" w:afterAutospacing="0"/>
                    <w:jc w:val="left"/>
                    <w:rPr>
                      <w:rFonts w:ascii="宋体" w:hAnsi="宋体"/>
                      <w:bCs/>
                      <w:color w:val="auto"/>
                      <w:sz w:val="22"/>
                      <w:szCs w:val="22"/>
                      <w:highlight w:val="none"/>
                    </w:rPr>
                  </w:pPr>
                  <w:r>
                    <w:rPr>
                      <w:rFonts w:hint="eastAsia" w:ascii="宋体" w:hAnsi="宋体"/>
                      <w:bCs/>
                      <w:color w:val="auto"/>
                      <w:sz w:val="22"/>
                      <w:szCs w:val="22"/>
                      <w:highlight w:val="none"/>
                    </w:rPr>
                    <w:t xml:space="preserve">3）满足要求的条款打“√”，否则为“×”。 </w:t>
                  </w:r>
                </w:p>
                <w:p w14:paraId="4639FEE0">
                  <w:pPr>
                    <w:widowControl/>
                    <w:shd w:val="clear" w:color="auto" w:fill="FFFFFF"/>
                    <w:kinsoku/>
                    <w:overflowPunct/>
                    <w:bidi w:val="0"/>
                    <w:spacing w:beforeAutospacing="0" w:afterAutospacing="0"/>
                    <w:jc w:val="left"/>
                    <w:rPr>
                      <w:rFonts w:ascii="宋体" w:hAnsi="宋体"/>
                      <w:bCs/>
                      <w:color w:val="auto"/>
                      <w:sz w:val="22"/>
                      <w:szCs w:val="22"/>
                      <w:highlight w:val="none"/>
                    </w:rPr>
                  </w:pPr>
                  <w:r>
                    <w:rPr>
                      <w:rFonts w:hint="eastAsia" w:ascii="宋体" w:hAnsi="宋体"/>
                      <w:bCs/>
                      <w:color w:val="auto"/>
                      <w:sz w:val="22"/>
                      <w:szCs w:val="22"/>
                      <w:highlight w:val="none"/>
                    </w:rPr>
                    <w:t xml:space="preserve">4）对于响应文件中有任意一条不满足要求将视为未实质性响应磋商文件，不进入磋商程序。 </w:t>
                  </w:r>
                </w:p>
              </w:tc>
            </w:tr>
          </w:tbl>
          <w:p w14:paraId="4A86D148">
            <w:pPr>
              <w:widowControl/>
              <w:shd w:val="clear" w:color="auto" w:fill="FFFFFF"/>
              <w:kinsoku/>
              <w:overflowPunct/>
              <w:bidi w:val="0"/>
              <w:spacing w:beforeAutospacing="0" w:afterAutospacing="0"/>
              <w:jc w:val="left"/>
              <w:rPr>
                <w:rFonts w:ascii="宋体" w:hAnsi="宋体"/>
                <w:bCs/>
                <w:color w:val="auto"/>
                <w:sz w:val="22"/>
                <w:szCs w:val="22"/>
                <w:highlight w:val="none"/>
              </w:rPr>
            </w:pPr>
          </w:p>
        </w:tc>
      </w:tr>
    </w:tbl>
    <w:p w14:paraId="47FC4B22">
      <w:pPr>
        <w:widowControl/>
        <w:shd w:val="clear" w:color="auto" w:fill="FFFFFF"/>
        <w:kinsoku/>
        <w:overflowPunct/>
        <w:bidi w:val="0"/>
        <w:spacing w:beforeAutospacing="0" w:afterAutospacing="0"/>
        <w:jc w:val="left"/>
        <w:rPr>
          <w:rFonts w:ascii="宋体" w:hAnsi="宋体"/>
          <w:bCs/>
          <w:color w:val="auto"/>
          <w:sz w:val="22"/>
          <w:szCs w:val="22"/>
          <w:highlight w:val="none"/>
        </w:rPr>
      </w:pPr>
    </w:p>
    <w:p w14:paraId="6F55A42F">
      <w:pPr>
        <w:widowControl/>
        <w:kinsoku/>
        <w:overflowPunct/>
        <w:bidi w:val="0"/>
        <w:spacing w:beforeAutospacing="0" w:afterAutospacing="0"/>
        <w:rPr>
          <w:rFonts w:ascii="宋体" w:hAnsi="宋体"/>
          <w:bCs/>
          <w:color w:val="auto"/>
          <w:sz w:val="22"/>
          <w:szCs w:val="22"/>
          <w:highlight w:val="none"/>
          <w:lang w:val="zh-CN"/>
        </w:rPr>
      </w:pPr>
    </w:p>
    <w:p w14:paraId="03807924">
      <w:pPr>
        <w:pStyle w:val="9"/>
        <w:kinsoku/>
        <w:overflowPunct/>
        <w:bidi w:val="0"/>
        <w:spacing w:beforeAutospacing="0" w:afterAutospacing="0"/>
        <w:rPr>
          <w:rFonts w:ascii="宋体" w:hAnsi="宋体"/>
          <w:color w:val="auto"/>
          <w:highlight w:val="none"/>
          <w:lang w:val="zh-CN"/>
        </w:rPr>
      </w:pPr>
    </w:p>
    <w:p w14:paraId="3743000C">
      <w:pPr>
        <w:pStyle w:val="6"/>
        <w:kinsoku/>
        <w:overflowPunct/>
        <w:bidi w:val="0"/>
        <w:spacing w:beforeAutospacing="0" w:afterAutospacing="0"/>
        <w:ind w:left="3360"/>
        <w:rPr>
          <w:rFonts w:ascii="宋体" w:hAnsi="宋体"/>
          <w:color w:val="auto"/>
          <w:highlight w:val="none"/>
          <w:lang w:val="zh-CN"/>
        </w:rPr>
      </w:pPr>
    </w:p>
    <w:p w14:paraId="26B9D710">
      <w:pPr>
        <w:kinsoku/>
        <w:overflowPunct/>
        <w:bidi w:val="0"/>
        <w:spacing w:beforeAutospacing="0" w:afterAutospacing="0"/>
        <w:rPr>
          <w:rFonts w:ascii="宋体" w:hAnsi="宋体"/>
          <w:color w:val="auto"/>
          <w:highlight w:val="none"/>
          <w:lang w:val="zh-CN"/>
        </w:rPr>
      </w:pPr>
    </w:p>
    <w:p w14:paraId="62C29ED8">
      <w:pPr>
        <w:pStyle w:val="16"/>
        <w:kinsoku/>
        <w:overflowPunct/>
        <w:bidi w:val="0"/>
        <w:spacing w:beforeAutospacing="0" w:afterAutospacing="0"/>
        <w:rPr>
          <w:rFonts w:ascii="宋体" w:hAnsi="宋体"/>
          <w:color w:val="auto"/>
          <w:highlight w:val="none"/>
          <w:lang w:val="zh-CN"/>
        </w:rPr>
      </w:pPr>
    </w:p>
    <w:p w14:paraId="6CF57EBB">
      <w:pPr>
        <w:kinsoku/>
        <w:overflowPunct/>
        <w:bidi w:val="0"/>
        <w:spacing w:beforeAutospacing="0" w:afterAutospacing="0"/>
        <w:rPr>
          <w:rFonts w:ascii="宋体" w:hAnsi="宋体"/>
          <w:color w:val="auto"/>
          <w:highlight w:val="none"/>
          <w:lang w:val="zh-CN"/>
        </w:rPr>
      </w:pPr>
    </w:p>
    <w:p w14:paraId="13EBD877">
      <w:pPr>
        <w:pStyle w:val="16"/>
        <w:kinsoku/>
        <w:overflowPunct/>
        <w:bidi w:val="0"/>
        <w:spacing w:beforeAutospacing="0" w:afterAutospacing="0"/>
        <w:rPr>
          <w:rFonts w:ascii="宋体" w:hAnsi="宋体"/>
          <w:color w:val="auto"/>
          <w:highlight w:val="none"/>
          <w:lang w:val="zh-CN"/>
        </w:rPr>
      </w:pPr>
    </w:p>
    <w:p w14:paraId="2238828B">
      <w:pPr>
        <w:kinsoku/>
        <w:overflowPunct/>
        <w:bidi w:val="0"/>
        <w:spacing w:beforeAutospacing="0" w:afterAutospacing="0"/>
        <w:rPr>
          <w:rFonts w:ascii="宋体" w:hAnsi="宋体"/>
          <w:color w:val="auto"/>
          <w:highlight w:val="none"/>
          <w:lang w:val="zh-CN"/>
        </w:rPr>
      </w:pPr>
    </w:p>
    <w:p w14:paraId="6A3A5D03">
      <w:pPr>
        <w:pStyle w:val="16"/>
        <w:kinsoku/>
        <w:overflowPunct/>
        <w:bidi w:val="0"/>
        <w:spacing w:beforeAutospacing="0" w:afterAutospacing="0"/>
        <w:rPr>
          <w:rFonts w:ascii="宋体" w:hAnsi="宋体"/>
          <w:color w:val="auto"/>
          <w:highlight w:val="none"/>
          <w:lang w:val="zh-CN"/>
        </w:rPr>
      </w:pPr>
    </w:p>
    <w:p w14:paraId="1A329BC4">
      <w:pPr>
        <w:kinsoku/>
        <w:overflowPunct/>
        <w:bidi w:val="0"/>
        <w:spacing w:beforeAutospacing="0" w:afterAutospacing="0"/>
        <w:rPr>
          <w:rFonts w:ascii="宋体" w:hAnsi="宋体"/>
          <w:color w:val="auto"/>
          <w:highlight w:val="none"/>
          <w:lang w:val="zh-CN"/>
        </w:rPr>
      </w:pPr>
    </w:p>
    <w:p w14:paraId="0DD57625">
      <w:pPr>
        <w:pStyle w:val="16"/>
        <w:kinsoku/>
        <w:overflowPunct/>
        <w:bidi w:val="0"/>
        <w:spacing w:beforeAutospacing="0" w:afterAutospacing="0"/>
        <w:rPr>
          <w:rFonts w:ascii="宋体" w:hAnsi="宋体"/>
          <w:color w:val="auto"/>
          <w:highlight w:val="none"/>
          <w:lang w:val="zh-CN"/>
        </w:rPr>
      </w:pPr>
    </w:p>
    <w:p w14:paraId="7FA4AFDF">
      <w:pPr>
        <w:kinsoku/>
        <w:overflowPunct/>
        <w:bidi w:val="0"/>
        <w:spacing w:beforeAutospacing="0" w:afterAutospacing="0"/>
        <w:rPr>
          <w:color w:val="auto"/>
          <w:highlight w:val="none"/>
          <w:lang w:val="zh-CN"/>
        </w:rPr>
      </w:pPr>
    </w:p>
    <w:p w14:paraId="0A954843">
      <w:pPr>
        <w:kinsoku/>
        <w:overflowPunct/>
        <w:bidi w:val="0"/>
        <w:adjustRightInd w:val="0"/>
        <w:snapToGrid w:val="0"/>
        <w:spacing w:beforeAutospacing="0" w:afterAutospacing="0" w:line="360" w:lineRule="auto"/>
        <w:rPr>
          <w:rFonts w:ascii="宋体" w:hAnsi="宋体"/>
          <w:b/>
          <w:bCs/>
          <w:color w:val="auto"/>
          <w:sz w:val="24"/>
          <w:highlight w:val="none"/>
          <w:lang w:val="zh-CN"/>
        </w:rPr>
      </w:pPr>
      <w:r>
        <w:rPr>
          <w:rFonts w:hint="eastAsia" w:ascii="宋体" w:hAnsi="宋体"/>
          <w:b/>
          <w:bCs/>
          <w:color w:val="auto"/>
          <w:sz w:val="24"/>
          <w:highlight w:val="none"/>
          <w:lang w:val="zh-CN"/>
        </w:rPr>
        <w:t>（</w:t>
      </w:r>
      <w:r>
        <w:rPr>
          <w:rFonts w:hint="eastAsia" w:ascii="宋体" w:hAnsi="宋体"/>
          <w:b/>
          <w:bCs/>
          <w:color w:val="auto"/>
          <w:sz w:val="24"/>
          <w:highlight w:val="none"/>
          <w:lang w:val="en-US" w:eastAsia="zh-CN"/>
        </w:rPr>
        <w:t>三</w:t>
      </w:r>
      <w:r>
        <w:rPr>
          <w:rFonts w:hint="eastAsia" w:ascii="宋体" w:hAnsi="宋体"/>
          <w:b/>
          <w:bCs/>
          <w:color w:val="auto"/>
          <w:sz w:val="24"/>
          <w:highlight w:val="none"/>
          <w:lang w:val="zh-CN"/>
        </w:rPr>
        <w:t>）磋商及报价</w:t>
      </w:r>
    </w:p>
    <w:p w14:paraId="0FFC501E">
      <w:pPr>
        <w:pStyle w:val="44"/>
        <w:kinsoku/>
        <w:overflowPunct/>
        <w:bidi w:val="0"/>
        <w:spacing w:beforeAutospacing="0" w:afterAutospacing="0"/>
        <w:ind w:firstLine="0" w:firstLineChars="0"/>
        <w:rPr>
          <w:color w:val="auto"/>
          <w:highlight w:val="none"/>
        </w:rPr>
      </w:pPr>
      <w:r>
        <w:rPr>
          <w:rFonts w:hint="eastAsia"/>
          <w:color w:val="auto"/>
          <w:highlight w:val="none"/>
        </w:rPr>
        <w:t>1、磋商供应商按照磋商文件规定的时间、方式上传磋商响应文件。</w:t>
      </w:r>
    </w:p>
    <w:p w14:paraId="628DB0C8">
      <w:pPr>
        <w:pStyle w:val="44"/>
        <w:kinsoku/>
        <w:overflowPunct/>
        <w:bidi w:val="0"/>
        <w:spacing w:beforeAutospacing="0" w:afterAutospacing="0"/>
        <w:ind w:firstLine="0" w:firstLineChars="0"/>
        <w:rPr>
          <w:color w:val="auto"/>
          <w:highlight w:val="none"/>
        </w:rPr>
      </w:pPr>
      <w:r>
        <w:rPr>
          <w:rFonts w:hint="eastAsia"/>
          <w:color w:val="auto"/>
          <w:highlight w:val="none"/>
        </w:rPr>
        <w:t>2、磋商小组对各磋商供应商提交的响应文件进行资格性审查，供应商对其提交资料的真实性负责。采购人可在确定成交供应商之后进行相关资料和证件的审核，同时欢迎各供应商互相监督和举报。</w:t>
      </w:r>
    </w:p>
    <w:p w14:paraId="6B196FE9">
      <w:pPr>
        <w:pStyle w:val="44"/>
        <w:kinsoku/>
        <w:overflowPunct/>
        <w:bidi w:val="0"/>
        <w:spacing w:beforeAutospacing="0" w:afterAutospacing="0"/>
        <w:ind w:firstLine="0" w:firstLineChars="0"/>
        <w:rPr>
          <w:color w:val="auto"/>
          <w:highlight w:val="none"/>
        </w:rPr>
      </w:pPr>
      <w:r>
        <w:rPr>
          <w:rFonts w:hint="eastAsia"/>
          <w:color w:val="auto"/>
          <w:highlight w:val="none"/>
        </w:rPr>
        <w:t>3、磋商小组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F50CE32">
      <w:pPr>
        <w:pStyle w:val="44"/>
        <w:kinsoku/>
        <w:overflowPunct/>
        <w:bidi w:val="0"/>
        <w:spacing w:beforeAutospacing="0" w:afterAutospacing="0"/>
        <w:rPr>
          <w:color w:val="auto"/>
          <w:highlight w:val="none"/>
        </w:rPr>
      </w:pPr>
      <w:r>
        <w:rPr>
          <w:rFonts w:hint="eastAsia"/>
          <w:color w:val="auto"/>
          <w:highlight w:val="none"/>
        </w:rPr>
        <w:t>磋商小组要求供应商澄清、说明或者更正响应文件应以书面形式作出。供应商的澄清、说明或者更正应当由法定代表人或其授权代表签字或者加盖公章。</w:t>
      </w:r>
    </w:p>
    <w:p w14:paraId="400DF63A">
      <w:pPr>
        <w:pStyle w:val="44"/>
        <w:kinsoku/>
        <w:overflowPunct/>
        <w:bidi w:val="0"/>
        <w:spacing w:beforeAutospacing="0" w:afterAutospacing="0"/>
        <w:ind w:firstLine="0" w:firstLineChars="0"/>
        <w:rPr>
          <w:color w:val="auto"/>
          <w:highlight w:val="none"/>
        </w:rPr>
      </w:pPr>
      <w:r>
        <w:rPr>
          <w:rFonts w:hint="eastAsia"/>
          <w:color w:val="auto"/>
          <w:highlight w:val="none"/>
        </w:rPr>
        <w:t>4、磋商中，参加磋商的任何一方不得透露与磋商有关的其他供应商的技术资料、价格和其他信息。</w:t>
      </w:r>
    </w:p>
    <w:p w14:paraId="70A98C42">
      <w:pPr>
        <w:pStyle w:val="44"/>
        <w:kinsoku/>
        <w:overflowPunct/>
        <w:bidi w:val="0"/>
        <w:spacing w:beforeAutospacing="0" w:afterAutospacing="0"/>
        <w:ind w:firstLine="0" w:firstLineChars="0"/>
        <w:rPr>
          <w:color w:val="auto"/>
          <w:highlight w:val="none"/>
        </w:rPr>
      </w:pPr>
      <w:r>
        <w:rPr>
          <w:rFonts w:hint="eastAsia"/>
          <w:color w:val="auto"/>
          <w:highlight w:val="none"/>
        </w:rPr>
        <w:t>5、第一轮磋商</w:t>
      </w:r>
    </w:p>
    <w:p w14:paraId="012D3FA8">
      <w:pPr>
        <w:pStyle w:val="44"/>
        <w:kinsoku/>
        <w:overflowPunct/>
        <w:bidi w:val="0"/>
        <w:spacing w:beforeAutospacing="0" w:afterAutospacing="0"/>
        <w:rPr>
          <w:color w:val="auto"/>
          <w:highlight w:val="none"/>
        </w:rPr>
      </w:pPr>
      <w:r>
        <w:rPr>
          <w:rFonts w:hint="eastAsia"/>
          <w:color w:val="auto"/>
          <w:highlight w:val="none"/>
        </w:rPr>
        <w:t>磋商小组所有成员集中按已确定的磋商顺序与通过了资格性审查的供应商进行单一磋商。</w:t>
      </w:r>
    </w:p>
    <w:p w14:paraId="1BAF4591">
      <w:pPr>
        <w:pStyle w:val="44"/>
        <w:kinsoku/>
        <w:overflowPunct/>
        <w:bidi w:val="0"/>
        <w:spacing w:beforeAutospacing="0" w:afterAutospacing="0"/>
        <w:rPr>
          <w:color w:val="auto"/>
          <w:highlight w:val="none"/>
        </w:rPr>
      </w:pPr>
      <w:r>
        <w:rPr>
          <w:rFonts w:hint="eastAsia"/>
          <w:color w:val="auto"/>
          <w:highlight w:val="none"/>
        </w:rPr>
        <w:t>供应商可以对参加项目的技术、服务要求以及合同草案提出优化建议，并以书面形式提交磋商小组。</w:t>
      </w:r>
    </w:p>
    <w:p w14:paraId="10CC22EC">
      <w:pPr>
        <w:pStyle w:val="44"/>
        <w:kinsoku/>
        <w:overflowPunct/>
        <w:bidi w:val="0"/>
        <w:spacing w:beforeAutospacing="0" w:afterAutospacing="0"/>
        <w:rPr>
          <w:color w:val="auto"/>
          <w:highlight w:val="none"/>
        </w:rPr>
      </w:pPr>
      <w:r>
        <w:rPr>
          <w:rFonts w:hint="eastAsia"/>
          <w:color w:val="auto"/>
          <w:highlight w:val="none"/>
        </w:rPr>
        <w:t>第一轮磋商结束后，磋商小组可根据采购项目的特点、采购人的实际需求及与各供应商的磋商情况对磋商文件作出实质性变动并进行下一轮磋商，或直接进入最后书面报价。</w:t>
      </w:r>
    </w:p>
    <w:p w14:paraId="6A452C3B">
      <w:pPr>
        <w:pStyle w:val="44"/>
        <w:kinsoku/>
        <w:overflowPunct/>
        <w:bidi w:val="0"/>
        <w:spacing w:beforeAutospacing="0" w:afterAutospacing="0"/>
        <w:ind w:firstLine="0" w:firstLineChars="0"/>
        <w:rPr>
          <w:color w:val="auto"/>
          <w:highlight w:val="none"/>
        </w:rPr>
      </w:pPr>
      <w:r>
        <w:rPr>
          <w:rFonts w:hint="eastAsia"/>
          <w:color w:val="auto"/>
          <w:highlight w:val="none"/>
        </w:rPr>
        <w:t>6、磋商文件变动</w:t>
      </w:r>
    </w:p>
    <w:p w14:paraId="12EFAB0E">
      <w:pPr>
        <w:pStyle w:val="44"/>
        <w:kinsoku/>
        <w:overflowPunct/>
        <w:bidi w:val="0"/>
        <w:spacing w:beforeAutospacing="0" w:afterAutospacing="0"/>
        <w:rPr>
          <w:color w:val="auto"/>
          <w:highlight w:val="none"/>
        </w:rPr>
      </w:pPr>
      <w:r>
        <w:rPr>
          <w:rFonts w:hint="eastAsia"/>
          <w:color w:val="auto"/>
          <w:highlight w:val="none"/>
        </w:rPr>
        <w:t>磋商小组可根据磋商文件和磋商情况实质性变动采购需求中的技术、服务要求以及合同草案条款。实质性变动的内容以书面形式同时通知所有参加磋商的供应商。对磋商文件作出的实质性变动是磋商文件的有效组成部分。</w:t>
      </w:r>
    </w:p>
    <w:p w14:paraId="3DFC8AAB">
      <w:pPr>
        <w:pStyle w:val="44"/>
        <w:kinsoku/>
        <w:overflowPunct/>
        <w:bidi w:val="0"/>
        <w:spacing w:beforeAutospacing="0" w:afterAutospacing="0"/>
        <w:rPr>
          <w:color w:val="auto"/>
          <w:highlight w:val="none"/>
        </w:rPr>
      </w:pPr>
      <w:r>
        <w:rPr>
          <w:rFonts w:hint="eastAsia"/>
          <w:color w:val="auto"/>
          <w:highlight w:val="none"/>
        </w:rPr>
        <w:t>对无法详细描述需求，需要供应商提供设计或者解决方案的项目，磋商小组可以根据采购人的需求情况，进行多轮磋商，直至采购人代表最终确认需求为止。</w:t>
      </w:r>
    </w:p>
    <w:p w14:paraId="3F830E29">
      <w:pPr>
        <w:pStyle w:val="44"/>
        <w:kinsoku/>
        <w:overflowPunct/>
        <w:bidi w:val="0"/>
        <w:spacing w:beforeAutospacing="0" w:afterAutospacing="0"/>
        <w:rPr>
          <w:color w:val="auto"/>
          <w:highlight w:val="none"/>
        </w:rPr>
      </w:pPr>
      <w:r>
        <w:rPr>
          <w:rFonts w:hint="eastAsia"/>
          <w:color w:val="auto"/>
          <w:highlight w:val="none"/>
        </w:rPr>
        <w:t>供应商应当按照磋商文件实质性变动变动情况和磋商小组的要求在规定的时间内提交修正文件或重新提交修正后的响应文件，逾时不提交的，视同放弃磋商。修正文件或修正后的响应文件应由其法定代表人或授权代表签字或者加盖印章。</w:t>
      </w:r>
    </w:p>
    <w:p w14:paraId="6DF18C57">
      <w:pPr>
        <w:pStyle w:val="44"/>
        <w:kinsoku/>
        <w:overflowPunct/>
        <w:bidi w:val="0"/>
        <w:spacing w:beforeAutospacing="0" w:afterAutospacing="0"/>
        <w:ind w:firstLine="0" w:firstLineChars="0"/>
        <w:rPr>
          <w:color w:val="auto"/>
          <w:highlight w:val="none"/>
        </w:rPr>
      </w:pPr>
      <w:r>
        <w:rPr>
          <w:rFonts w:hint="eastAsia"/>
          <w:color w:val="auto"/>
          <w:highlight w:val="none"/>
        </w:rPr>
        <w:t>7、第二轮磋商或多轮磋商</w:t>
      </w:r>
    </w:p>
    <w:p w14:paraId="469A8DB6">
      <w:pPr>
        <w:pStyle w:val="44"/>
        <w:kinsoku/>
        <w:overflowPunct/>
        <w:bidi w:val="0"/>
        <w:spacing w:beforeAutospacing="0" w:afterAutospacing="0"/>
        <w:rPr>
          <w:color w:val="auto"/>
          <w:highlight w:val="none"/>
        </w:rPr>
      </w:pPr>
      <w:r>
        <w:rPr>
          <w:rFonts w:hint="eastAsia"/>
          <w:color w:val="auto"/>
          <w:highlight w:val="none"/>
        </w:rPr>
        <w:t>参照第一轮磋商的程序，磋商小组按照变动后的磋商文件对供应商提交的修正文件或修正后的响应文件进行评审，并由磋商小组集中与单一供应商进行第二轮磋商。</w:t>
      </w:r>
    </w:p>
    <w:p w14:paraId="639FAAB5">
      <w:pPr>
        <w:pStyle w:val="44"/>
        <w:kinsoku/>
        <w:overflowPunct/>
        <w:bidi w:val="0"/>
        <w:spacing w:beforeAutospacing="0" w:afterAutospacing="0"/>
        <w:rPr>
          <w:color w:val="auto"/>
          <w:highlight w:val="none"/>
        </w:rPr>
      </w:pPr>
      <w:r>
        <w:rPr>
          <w:rFonts w:hint="eastAsia"/>
          <w:color w:val="auto"/>
          <w:highlight w:val="none"/>
        </w:rPr>
        <w:t>磋商小组可以根据需要与磋商供应商进行多轮磋商。</w:t>
      </w:r>
    </w:p>
    <w:p w14:paraId="082D826D">
      <w:pPr>
        <w:pStyle w:val="44"/>
        <w:kinsoku/>
        <w:overflowPunct/>
        <w:bidi w:val="0"/>
        <w:spacing w:beforeAutospacing="0" w:afterAutospacing="0"/>
        <w:ind w:firstLine="0" w:firstLineChars="0"/>
        <w:rPr>
          <w:color w:val="auto"/>
          <w:highlight w:val="none"/>
        </w:rPr>
      </w:pPr>
      <w:r>
        <w:rPr>
          <w:rFonts w:hint="eastAsia"/>
          <w:color w:val="auto"/>
          <w:highlight w:val="none"/>
        </w:rPr>
        <w:t>8、最后书面报价</w:t>
      </w:r>
    </w:p>
    <w:p w14:paraId="5AB1868B">
      <w:pPr>
        <w:pStyle w:val="44"/>
        <w:kinsoku/>
        <w:overflowPunct/>
        <w:bidi w:val="0"/>
        <w:spacing w:beforeAutospacing="0" w:afterAutospacing="0"/>
        <w:rPr>
          <w:color w:val="auto"/>
          <w:highlight w:val="none"/>
        </w:rPr>
      </w:pPr>
      <w:r>
        <w:rPr>
          <w:rFonts w:hint="eastAsia"/>
          <w:color w:val="auto"/>
          <w:highlight w:val="none"/>
        </w:rPr>
        <w:t>磋商文件中能够详细列明采购标的的技术、服务要求的，在磋商结束后，所有实质性响应磋商文件及变动后磋商文件要求的供应商应按磋商小组的要求在规定时间内提交最后书面报价。</w:t>
      </w:r>
    </w:p>
    <w:p w14:paraId="41F91CAA">
      <w:pPr>
        <w:pStyle w:val="44"/>
        <w:kinsoku/>
        <w:overflowPunct/>
        <w:bidi w:val="0"/>
        <w:spacing w:beforeAutospacing="0" w:afterAutospacing="0"/>
        <w:rPr>
          <w:color w:val="auto"/>
          <w:highlight w:val="none"/>
        </w:rPr>
      </w:pPr>
      <w:r>
        <w:rPr>
          <w:rFonts w:hint="eastAsia"/>
          <w:color w:val="auto"/>
          <w:highlight w:val="none"/>
        </w:rPr>
        <w:t>磋商文件中不能详细描述和列明采购标的的技术、服务要求，需经磋商由供应商提供最终设计方案或解决方案的，在磋商结束后，磋商小组按照少数服从多数的原则投票推荐3家以上供应商的设计方案或者解决方案，并要求其在规定时间内提交最后书面报价。</w:t>
      </w:r>
    </w:p>
    <w:p w14:paraId="3B22FA4F">
      <w:pPr>
        <w:pStyle w:val="44"/>
        <w:kinsoku/>
        <w:overflowPunct/>
        <w:bidi w:val="0"/>
        <w:spacing w:beforeAutospacing="0" w:afterAutospacing="0"/>
        <w:rPr>
          <w:color w:val="auto"/>
          <w:highlight w:val="none"/>
        </w:rPr>
      </w:pPr>
      <w:r>
        <w:rPr>
          <w:rFonts w:hint="eastAsia"/>
          <w:color w:val="auto"/>
          <w:highlight w:val="none"/>
        </w:rPr>
        <w:t>最后书面报价是供应商磋商响应文件的有效组成部分。</w:t>
      </w:r>
    </w:p>
    <w:p w14:paraId="6BC0FB69">
      <w:pPr>
        <w:pStyle w:val="44"/>
        <w:kinsoku/>
        <w:overflowPunct/>
        <w:bidi w:val="0"/>
        <w:spacing w:beforeAutospacing="0" w:afterAutospacing="0"/>
        <w:rPr>
          <w:color w:val="auto"/>
          <w:highlight w:val="none"/>
        </w:rPr>
      </w:pPr>
      <w:r>
        <w:rPr>
          <w:rFonts w:hint="eastAsia"/>
          <w:color w:val="auto"/>
          <w:highlight w:val="none"/>
        </w:rPr>
        <w:t>若响应供应商的最后书面报价均超过了政府采购预算，采购人不能支付的，磋商活动终止。</w:t>
      </w:r>
    </w:p>
    <w:p w14:paraId="701AFCDF">
      <w:pPr>
        <w:pStyle w:val="44"/>
        <w:kinsoku/>
        <w:overflowPunct/>
        <w:bidi w:val="0"/>
        <w:spacing w:beforeAutospacing="0" w:afterAutospacing="0"/>
        <w:ind w:firstLine="0" w:firstLineChars="0"/>
        <w:rPr>
          <w:color w:val="auto"/>
          <w:highlight w:val="none"/>
        </w:rPr>
      </w:pPr>
      <w:r>
        <w:rPr>
          <w:rFonts w:hint="eastAsia"/>
          <w:b/>
          <w:bCs/>
          <w:color w:val="auto"/>
          <w:highlight w:val="none"/>
          <w:lang w:val="zh-CN"/>
        </w:rPr>
        <w:t>（三）</w:t>
      </w:r>
      <w:r>
        <w:rPr>
          <w:rFonts w:hint="eastAsia"/>
          <w:color w:val="auto"/>
          <w:highlight w:val="none"/>
        </w:rPr>
        <w:t>、响应文件及报价的比较与评审</w:t>
      </w:r>
    </w:p>
    <w:p w14:paraId="0295811A">
      <w:pPr>
        <w:pStyle w:val="44"/>
        <w:kinsoku/>
        <w:overflowPunct/>
        <w:bidi w:val="0"/>
        <w:spacing w:beforeAutospacing="0" w:afterAutospacing="0"/>
        <w:rPr>
          <w:color w:val="auto"/>
          <w:highlight w:val="none"/>
        </w:rPr>
      </w:pPr>
      <w:r>
        <w:rPr>
          <w:rFonts w:hint="eastAsia"/>
          <w:color w:val="auto"/>
          <w:highlight w:val="none"/>
        </w:rPr>
        <w:t>经磋商确定最终响应采购需求并提交最后报价的供应商后，由磋商小组采用综合评分法对提交最后报价的供应商的响应文件和最后报价进行综合评分。</w:t>
      </w:r>
    </w:p>
    <w:p w14:paraId="27BE3B98">
      <w:pPr>
        <w:pStyle w:val="44"/>
        <w:kinsoku/>
        <w:overflowPunct/>
        <w:bidi w:val="0"/>
        <w:spacing w:beforeAutospacing="0" w:afterAutospacing="0"/>
        <w:rPr>
          <w:color w:val="auto"/>
          <w:highlight w:val="none"/>
        </w:rPr>
      </w:pPr>
      <w:r>
        <w:rPr>
          <w:rFonts w:hint="eastAsia"/>
          <w:color w:val="auto"/>
          <w:highlight w:val="none"/>
        </w:rPr>
        <w:t>磋商小组组长负责对各评委的总分进行复核和汇总，采购中心可进行协助；各磋商供应商的最终得分为评委所评定分数的算术平均值。</w:t>
      </w:r>
    </w:p>
    <w:p w14:paraId="64F5C11D">
      <w:pPr>
        <w:pStyle w:val="44"/>
        <w:kinsoku/>
        <w:overflowPunct/>
        <w:bidi w:val="0"/>
        <w:spacing w:beforeAutospacing="0" w:afterAutospacing="0"/>
        <w:rPr>
          <w:color w:val="auto"/>
          <w:highlight w:val="none"/>
        </w:rPr>
      </w:pPr>
      <w:r>
        <w:rPr>
          <w:rFonts w:hint="eastAsia"/>
          <w:color w:val="auto"/>
          <w:highlight w:val="none"/>
        </w:rPr>
        <w:t>磋商小组将依据对各投标文件的评审结果形成书面的评标报告，并根据相关规定，确定成交供应商。</w:t>
      </w:r>
    </w:p>
    <w:p w14:paraId="740269BC">
      <w:pPr>
        <w:pStyle w:val="6"/>
        <w:kinsoku/>
        <w:overflowPunct/>
        <w:bidi w:val="0"/>
        <w:spacing w:beforeAutospacing="0" w:afterAutospacing="0"/>
        <w:ind w:left="3360"/>
        <w:rPr>
          <w:color w:val="auto"/>
          <w:highlight w:val="none"/>
          <w:lang w:val="zh-CN"/>
        </w:rPr>
        <w:sectPr>
          <w:pgSz w:w="11906" w:h="16838"/>
          <w:pgMar w:top="1440" w:right="1803" w:bottom="1440" w:left="1803" w:header="850" w:footer="964" w:gutter="0"/>
          <w:pgNumType w:fmt="decimal"/>
          <w:cols w:space="0" w:num="1"/>
          <w:rtlGutter w:val="0"/>
          <w:docGrid w:linePitch="286" w:charSpace="0"/>
        </w:sectPr>
      </w:pPr>
    </w:p>
    <w:p w14:paraId="74374F31">
      <w:pPr>
        <w:pStyle w:val="44"/>
        <w:numPr>
          <w:ilvl w:val="0"/>
          <w:numId w:val="0"/>
        </w:numPr>
        <w:kinsoku/>
        <w:overflowPunct/>
        <w:bidi w:val="0"/>
        <w:spacing w:beforeAutospacing="0" w:afterAutospacing="0" w:line="240" w:lineRule="auto"/>
        <w:outlineLvl w:val="1"/>
        <w:rPr>
          <w:rFonts w:hint="eastAsia" w:cs="Times New Roman" w:asciiTheme="minorEastAsia" w:hAnsiTheme="minorEastAsia"/>
          <w:b/>
          <w:color w:val="auto"/>
          <w:sz w:val="28"/>
          <w:szCs w:val="28"/>
          <w:lang w:val="hr-HR" w:bidi="ar-EG"/>
        </w:rPr>
      </w:pPr>
      <w:bookmarkStart w:id="30" w:name="_Toc24064"/>
      <w:r>
        <w:rPr>
          <w:rFonts w:hint="eastAsia" w:cs="Times New Roman" w:asciiTheme="minorEastAsia" w:hAnsiTheme="minorEastAsia"/>
          <w:b/>
          <w:color w:val="auto"/>
          <w:sz w:val="28"/>
          <w:szCs w:val="28"/>
          <w:lang w:val="hr-HR" w:eastAsia="zh-CN" w:bidi="ar-EG"/>
        </w:rPr>
        <w:t>（</w:t>
      </w:r>
      <w:r>
        <w:rPr>
          <w:rFonts w:hint="eastAsia" w:cs="Times New Roman" w:asciiTheme="minorEastAsia" w:hAnsiTheme="minorEastAsia"/>
          <w:b/>
          <w:color w:val="auto"/>
          <w:sz w:val="28"/>
          <w:szCs w:val="28"/>
          <w:lang w:val="en-US" w:eastAsia="zh-CN" w:bidi="ar-EG"/>
        </w:rPr>
        <w:t>四）</w:t>
      </w:r>
      <w:r>
        <w:rPr>
          <w:rFonts w:hint="eastAsia" w:cs="Times New Roman" w:asciiTheme="minorEastAsia" w:hAnsiTheme="minorEastAsia"/>
          <w:b/>
          <w:color w:val="auto"/>
          <w:sz w:val="28"/>
          <w:szCs w:val="28"/>
          <w:lang w:val="hr-HR" w:bidi="ar-EG"/>
        </w:rPr>
        <w:t>评分标准</w:t>
      </w:r>
    </w:p>
    <w:p w14:paraId="0293C3B5">
      <w:pPr>
        <w:pStyle w:val="44"/>
        <w:numPr>
          <w:ilvl w:val="0"/>
          <w:numId w:val="0"/>
        </w:numPr>
        <w:kinsoku/>
        <w:overflowPunct/>
        <w:bidi w:val="0"/>
        <w:spacing w:beforeAutospacing="0" w:afterAutospacing="0" w:line="240" w:lineRule="auto"/>
        <w:outlineLvl w:val="1"/>
        <w:rPr>
          <w:rFonts w:hint="default" w:eastAsia="宋体" w:cs="Times New Roman" w:asciiTheme="minorEastAsia" w:hAnsiTheme="minorEastAsia"/>
          <w:b/>
          <w:color w:val="auto"/>
          <w:sz w:val="28"/>
          <w:szCs w:val="28"/>
          <w:lang w:val="en-US" w:eastAsia="zh-CN" w:bidi="ar-EG"/>
        </w:rPr>
      </w:pPr>
      <w:r>
        <w:rPr>
          <w:rFonts w:hint="eastAsia" w:cs="Times New Roman" w:asciiTheme="minorEastAsia" w:hAnsiTheme="minorEastAsia"/>
          <w:b/>
          <w:color w:val="auto"/>
          <w:sz w:val="28"/>
          <w:szCs w:val="28"/>
          <w:lang w:val="en-US" w:eastAsia="zh-CN" w:bidi="ar-EG"/>
        </w:rPr>
        <w:t>一标</w:t>
      </w:r>
    </w:p>
    <w:tbl>
      <w:tblPr>
        <w:tblStyle w:val="23"/>
        <w:tblpPr w:leftFromText="180" w:rightFromText="180" w:vertAnchor="text" w:horzAnchor="page" w:tblpX="1451" w:tblpY="331"/>
        <w:tblOverlap w:val="never"/>
        <w:tblW w:w="90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316"/>
        <w:gridCol w:w="1194"/>
        <w:gridCol w:w="1270"/>
        <w:gridCol w:w="5268"/>
      </w:tblGrid>
      <w:tr w14:paraId="5C58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Pr>
        <w:tc>
          <w:tcPr>
            <w:tcW w:w="1316" w:type="dxa"/>
            <w:vAlign w:val="center"/>
          </w:tcPr>
          <w:p w14:paraId="7D43FA34">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评分项目</w:t>
            </w:r>
          </w:p>
        </w:tc>
        <w:tc>
          <w:tcPr>
            <w:tcW w:w="1194" w:type="dxa"/>
            <w:vAlign w:val="center"/>
          </w:tcPr>
          <w:p w14:paraId="1F5B50BC">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评分因素</w:t>
            </w:r>
          </w:p>
        </w:tc>
        <w:tc>
          <w:tcPr>
            <w:tcW w:w="1270" w:type="dxa"/>
            <w:vAlign w:val="center"/>
          </w:tcPr>
          <w:p w14:paraId="65B336EB">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评审因素</w:t>
            </w:r>
          </w:p>
          <w:p w14:paraId="12932A24">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或赋分</w:t>
            </w:r>
          </w:p>
        </w:tc>
        <w:tc>
          <w:tcPr>
            <w:tcW w:w="5268" w:type="dxa"/>
            <w:vAlign w:val="center"/>
          </w:tcPr>
          <w:p w14:paraId="3C971A45">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评分标准</w:t>
            </w:r>
          </w:p>
        </w:tc>
      </w:tr>
      <w:tr w14:paraId="5447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Pr>
        <w:tc>
          <w:tcPr>
            <w:tcW w:w="1316" w:type="dxa"/>
            <w:vAlign w:val="center"/>
          </w:tcPr>
          <w:p w14:paraId="2174483C">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p w14:paraId="4BD5F282">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磋商报价评分标准（10分）</w:t>
            </w:r>
          </w:p>
          <w:p w14:paraId="0FD124D8">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tc>
        <w:tc>
          <w:tcPr>
            <w:tcW w:w="1194" w:type="dxa"/>
            <w:vAlign w:val="center"/>
          </w:tcPr>
          <w:p w14:paraId="1ADEA3C3">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低价优先法</w:t>
            </w:r>
          </w:p>
          <w:p w14:paraId="44BB6A57">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tc>
        <w:tc>
          <w:tcPr>
            <w:tcW w:w="1270" w:type="dxa"/>
            <w:vAlign w:val="center"/>
          </w:tcPr>
          <w:p w14:paraId="5FC95558">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0分</w:t>
            </w:r>
          </w:p>
        </w:tc>
        <w:tc>
          <w:tcPr>
            <w:tcW w:w="5268" w:type="dxa"/>
            <w:vAlign w:val="center"/>
          </w:tcPr>
          <w:p w14:paraId="134D94AD">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通过初步审核的有效报价，进入价格评议环节。</w:t>
            </w:r>
          </w:p>
          <w:p w14:paraId="14B9CDD8">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评标基准价计算方法为：满足磋商文件要求且最后报价最低的供应商的价格为磋商基准价，其价格分为满分。</w:t>
            </w:r>
          </w:p>
          <w:p w14:paraId="009BD0E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磋商报价得分=（磋商基准价/最后磋商报价）×10</w:t>
            </w:r>
          </w:p>
          <w:p w14:paraId="68B1CE81">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注：项目评审过程中，不得去掉最后报价中的最高报价和最低报价。</w:t>
            </w:r>
          </w:p>
        </w:tc>
      </w:tr>
      <w:tr w14:paraId="07D9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trPr>
        <w:tc>
          <w:tcPr>
            <w:tcW w:w="1316" w:type="dxa"/>
            <w:vMerge w:val="restart"/>
            <w:vAlign w:val="center"/>
          </w:tcPr>
          <w:p w14:paraId="70F657A4">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商务部分</w:t>
            </w:r>
          </w:p>
          <w:p w14:paraId="6186426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0分）</w:t>
            </w:r>
          </w:p>
        </w:tc>
        <w:tc>
          <w:tcPr>
            <w:tcW w:w="1194" w:type="dxa"/>
            <w:vAlign w:val="center"/>
          </w:tcPr>
          <w:p w14:paraId="7C616AA0">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业绩</w:t>
            </w:r>
          </w:p>
        </w:tc>
        <w:tc>
          <w:tcPr>
            <w:tcW w:w="1270" w:type="dxa"/>
            <w:vAlign w:val="center"/>
          </w:tcPr>
          <w:p w14:paraId="17A32EC0">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12</w:t>
            </w:r>
            <w:r>
              <w:rPr>
                <w:rFonts w:hint="eastAsia" w:asciiTheme="majorEastAsia" w:hAnsiTheme="majorEastAsia" w:eastAsiaTheme="majorEastAsia" w:cstheme="majorEastAsia"/>
                <w:sz w:val="24"/>
                <w:szCs w:val="24"/>
              </w:rPr>
              <w:t>分</w:t>
            </w:r>
          </w:p>
        </w:tc>
        <w:tc>
          <w:tcPr>
            <w:tcW w:w="5268" w:type="dxa"/>
            <w:vAlign w:val="center"/>
          </w:tcPr>
          <w:p w14:paraId="3D49FD33">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按下列标准累计评分（最高得</w:t>
            </w:r>
            <w:r>
              <w:rPr>
                <w:rFonts w:hint="eastAsia" w:asciiTheme="majorEastAsia" w:hAnsiTheme="majorEastAsia" w:eastAsiaTheme="majorEastAsia" w:cstheme="majorEastAsia"/>
                <w:sz w:val="24"/>
                <w:szCs w:val="24"/>
                <w:lang w:val="en-US" w:eastAsia="zh-CN"/>
              </w:rPr>
              <w:t>12</w:t>
            </w:r>
            <w:r>
              <w:rPr>
                <w:rFonts w:hint="eastAsia" w:asciiTheme="majorEastAsia" w:hAnsiTheme="majorEastAsia" w:eastAsiaTheme="majorEastAsia" w:cstheme="majorEastAsia"/>
                <w:sz w:val="24"/>
                <w:szCs w:val="24"/>
              </w:rPr>
              <w:t>分）：</w:t>
            </w:r>
          </w:p>
          <w:p w14:paraId="5D7E8AD4">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近3年（从磋商截止时间往前推算，以合同签订时间为准，下同），承担过水利工程白蚁防治项目（合同范围包括白蚁防治即可，下同）的，1个得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分，最高得</w:t>
            </w:r>
            <w:r>
              <w:rPr>
                <w:rFonts w:hint="eastAsia" w:asciiTheme="majorEastAsia" w:hAnsiTheme="majorEastAsia" w:eastAsiaTheme="majorEastAsia" w:cstheme="majorEastAsia"/>
                <w:sz w:val="24"/>
                <w:szCs w:val="24"/>
                <w:lang w:val="en-US" w:eastAsia="zh-CN"/>
              </w:rPr>
              <w:t>12</w:t>
            </w:r>
            <w:r>
              <w:rPr>
                <w:rFonts w:hint="eastAsia" w:asciiTheme="majorEastAsia" w:hAnsiTheme="majorEastAsia" w:eastAsiaTheme="majorEastAsia" w:cstheme="majorEastAsia"/>
                <w:sz w:val="24"/>
                <w:szCs w:val="24"/>
              </w:rPr>
              <w:t>分。</w:t>
            </w:r>
          </w:p>
          <w:p w14:paraId="466CF505">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注：①近3年：从磋商截止时间止往前推算，以合同签订时间为准</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rPr>
              <w:t>②提供相关业绩合同扫描件</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不提供或内容不清晰无法判断的不得分。</w:t>
            </w:r>
          </w:p>
        </w:tc>
      </w:tr>
      <w:tr w14:paraId="0AF1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trPr>
        <w:tc>
          <w:tcPr>
            <w:tcW w:w="1316" w:type="dxa"/>
            <w:vMerge w:val="continue"/>
            <w:vAlign w:val="center"/>
          </w:tcPr>
          <w:p w14:paraId="464D600E">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tc>
        <w:tc>
          <w:tcPr>
            <w:tcW w:w="1194" w:type="dxa"/>
            <w:vAlign w:val="center"/>
          </w:tcPr>
          <w:p w14:paraId="2712BA5B">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项目负责人</w:t>
            </w:r>
          </w:p>
        </w:tc>
        <w:tc>
          <w:tcPr>
            <w:tcW w:w="1270" w:type="dxa"/>
            <w:vAlign w:val="center"/>
          </w:tcPr>
          <w:p w14:paraId="037CD14C">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20</w:t>
            </w:r>
            <w:r>
              <w:rPr>
                <w:rFonts w:hint="eastAsia" w:asciiTheme="majorEastAsia" w:hAnsiTheme="majorEastAsia" w:eastAsiaTheme="majorEastAsia" w:cstheme="majorEastAsia"/>
                <w:sz w:val="24"/>
                <w:szCs w:val="24"/>
              </w:rPr>
              <w:t>分</w:t>
            </w:r>
          </w:p>
        </w:tc>
        <w:tc>
          <w:tcPr>
            <w:tcW w:w="5268" w:type="dxa"/>
            <w:vAlign w:val="center"/>
          </w:tcPr>
          <w:p w14:paraId="76C749F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按下列标准累计评分（最高得</w:t>
            </w:r>
            <w:r>
              <w:rPr>
                <w:rFonts w:hint="eastAsia" w:asciiTheme="majorEastAsia" w:hAnsiTheme="majorEastAsia" w:eastAsiaTheme="majorEastAsia" w:cstheme="majorEastAsia"/>
                <w:sz w:val="24"/>
                <w:szCs w:val="24"/>
                <w:lang w:val="en-US" w:eastAsia="zh-CN"/>
              </w:rPr>
              <w:t>20</w:t>
            </w:r>
            <w:r>
              <w:rPr>
                <w:rFonts w:hint="eastAsia" w:asciiTheme="majorEastAsia" w:hAnsiTheme="majorEastAsia" w:eastAsiaTheme="majorEastAsia" w:cstheme="majorEastAsia"/>
                <w:sz w:val="24"/>
                <w:szCs w:val="24"/>
              </w:rPr>
              <w:t>分）：</w:t>
            </w:r>
          </w:p>
          <w:p w14:paraId="499A5817">
            <w:pPr>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具有白蚁防治工程中级及以上职称得4分；</w:t>
            </w:r>
          </w:p>
          <w:p w14:paraId="2D590266">
            <w:pPr>
              <w:keepNext w:val="0"/>
              <w:keepLines w:val="0"/>
              <w:pageBreakBefore w:val="0"/>
              <w:numPr>
                <w:ilvl w:val="0"/>
                <w:numId w:val="5"/>
              </w:numPr>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近3年（从磋商截止时间往前推算，以合同签订时间为准，下同），项目负责人承担过水利工程白蚁防治项目的，1个得</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分，最高得</w:t>
            </w:r>
            <w:r>
              <w:rPr>
                <w:rFonts w:hint="eastAsia" w:asciiTheme="majorEastAsia" w:hAnsiTheme="majorEastAsia" w:eastAsiaTheme="majorEastAsia" w:cstheme="majorEastAsia"/>
                <w:sz w:val="24"/>
                <w:szCs w:val="24"/>
                <w:lang w:val="en-US" w:eastAsia="zh-CN"/>
              </w:rPr>
              <w:t>16</w:t>
            </w:r>
            <w:r>
              <w:rPr>
                <w:rFonts w:hint="eastAsia" w:asciiTheme="majorEastAsia" w:hAnsiTheme="majorEastAsia" w:eastAsiaTheme="majorEastAsia" w:cstheme="majorEastAsia"/>
                <w:sz w:val="24"/>
                <w:szCs w:val="24"/>
              </w:rPr>
              <w:t>分。</w:t>
            </w:r>
          </w:p>
          <w:p w14:paraId="2A1A1034">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注：①提供</w:t>
            </w:r>
            <w:r>
              <w:rPr>
                <w:rFonts w:hint="eastAsia" w:asciiTheme="majorEastAsia" w:hAnsiTheme="majorEastAsia" w:eastAsiaTheme="majorEastAsia" w:cstheme="majorEastAsia"/>
                <w:sz w:val="24"/>
                <w:szCs w:val="24"/>
                <w:lang w:val="en-US" w:eastAsia="zh-CN"/>
              </w:rPr>
              <w:t>项目</w:t>
            </w:r>
            <w:r>
              <w:rPr>
                <w:rFonts w:hint="eastAsia" w:asciiTheme="majorEastAsia" w:hAnsiTheme="majorEastAsia" w:eastAsiaTheme="majorEastAsia" w:cstheme="majorEastAsia"/>
                <w:sz w:val="24"/>
                <w:szCs w:val="24"/>
              </w:rPr>
              <w:t>负责人有效的身份证、职称证扫描件及近6个月以来供应商为其缴纳社保的证明材料并加盖公章；②近3年：从磋商截止时间止往前推算，以合同签订时间为准</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eastAsia="zh-CN"/>
              </w:rPr>
              <w:t>③</w:t>
            </w:r>
            <w:r>
              <w:rPr>
                <w:rFonts w:hint="eastAsia" w:asciiTheme="majorEastAsia" w:hAnsiTheme="majorEastAsia" w:eastAsiaTheme="majorEastAsia" w:cstheme="majorEastAsia"/>
                <w:sz w:val="24"/>
                <w:szCs w:val="24"/>
              </w:rPr>
              <w:t>以合同为证明材料，若合同不能体现本次采购项目拟派项目负责人信息则需供应商补充出具单位内部的任职文件，下同。</w:t>
            </w:r>
          </w:p>
        </w:tc>
      </w:tr>
      <w:tr w14:paraId="35F1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trPr>
        <w:tc>
          <w:tcPr>
            <w:tcW w:w="1316" w:type="dxa"/>
            <w:vMerge w:val="continue"/>
            <w:vAlign w:val="center"/>
          </w:tcPr>
          <w:p w14:paraId="1B3ACDD4">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tc>
        <w:tc>
          <w:tcPr>
            <w:tcW w:w="1194" w:type="dxa"/>
            <w:vAlign w:val="center"/>
          </w:tcPr>
          <w:p w14:paraId="092D4249">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项目专业人员配备</w:t>
            </w:r>
          </w:p>
        </w:tc>
        <w:tc>
          <w:tcPr>
            <w:tcW w:w="1270" w:type="dxa"/>
            <w:vAlign w:val="center"/>
          </w:tcPr>
          <w:p w14:paraId="184E915E">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w:t>
            </w:r>
          </w:p>
        </w:tc>
        <w:tc>
          <w:tcPr>
            <w:tcW w:w="5268" w:type="dxa"/>
            <w:vAlign w:val="center"/>
          </w:tcPr>
          <w:p w14:paraId="10EAC393">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按下列标准，最高得1</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w:t>
            </w:r>
          </w:p>
          <w:p w14:paraId="0CB6DE05">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拟派专业技术人员配备齐全、配备合理，每提供1人得</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分，最高得1</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w:t>
            </w:r>
          </w:p>
          <w:p w14:paraId="2D036BF1">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注：不含项目负责人。</w:t>
            </w:r>
          </w:p>
        </w:tc>
      </w:tr>
      <w:tr w14:paraId="31EE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78" w:hRule="atLeast"/>
        </w:trPr>
        <w:tc>
          <w:tcPr>
            <w:tcW w:w="1316" w:type="dxa"/>
            <w:vMerge w:val="continue"/>
            <w:vAlign w:val="center"/>
          </w:tcPr>
          <w:p w14:paraId="320642D5">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tc>
        <w:tc>
          <w:tcPr>
            <w:tcW w:w="1194" w:type="dxa"/>
            <w:vAlign w:val="center"/>
          </w:tcPr>
          <w:p w14:paraId="6850FB88">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供应商承诺</w:t>
            </w:r>
          </w:p>
        </w:tc>
        <w:tc>
          <w:tcPr>
            <w:tcW w:w="1270" w:type="dxa"/>
            <w:vAlign w:val="center"/>
          </w:tcPr>
          <w:p w14:paraId="2818D85E">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w:t>
            </w:r>
          </w:p>
        </w:tc>
        <w:tc>
          <w:tcPr>
            <w:tcW w:w="5268" w:type="dxa"/>
            <w:vAlign w:val="center"/>
          </w:tcPr>
          <w:p w14:paraId="31FEB1E5">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供应商针对需求清单范围内的堤防、水库白蚁防治提供完整、切实可行的售后包治服务方案承诺，有提供承诺的得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分，未提供不得分；</w:t>
            </w:r>
          </w:p>
        </w:tc>
      </w:tr>
      <w:tr w14:paraId="39D72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Pr>
        <w:tc>
          <w:tcPr>
            <w:tcW w:w="1316" w:type="dxa"/>
            <w:vMerge w:val="restart"/>
            <w:vAlign w:val="center"/>
          </w:tcPr>
          <w:p w14:paraId="4AEED26A">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p w14:paraId="149A18D9">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p w14:paraId="659CAEC1">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p w14:paraId="3BE0C22F">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技术部分</w:t>
            </w:r>
          </w:p>
          <w:p w14:paraId="1DB4E568">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0分）</w:t>
            </w:r>
          </w:p>
        </w:tc>
        <w:tc>
          <w:tcPr>
            <w:tcW w:w="1194" w:type="dxa"/>
            <w:vAlign w:val="center"/>
          </w:tcPr>
          <w:p w14:paraId="7154A59A">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项目理解</w:t>
            </w:r>
          </w:p>
        </w:tc>
        <w:tc>
          <w:tcPr>
            <w:tcW w:w="1270" w:type="dxa"/>
            <w:vAlign w:val="center"/>
          </w:tcPr>
          <w:p w14:paraId="292CA7C4">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分</w:t>
            </w:r>
          </w:p>
        </w:tc>
        <w:tc>
          <w:tcPr>
            <w:tcW w:w="5268" w:type="dxa"/>
            <w:vAlign w:val="center"/>
          </w:tcPr>
          <w:p w14:paraId="6B61ABC7">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根据本项目内容供应商提供以下评审内容：</w:t>
            </w:r>
          </w:p>
          <w:p w14:paraId="3E03A3C2">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投标人对项目的意图、工作内容和范围理解是否准确充分，重点、难点的分析是否清晰准确。 </w:t>
            </w:r>
          </w:p>
          <w:p w14:paraId="6DF6A768">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评审标准： </w:t>
            </w:r>
          </w:p>
          <w:p w14:paraId="4C1D4AD7">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1）完整性：方案完整，内容全面 </w:t>
            </w:r>
          </w:p>
          <w:p w14:paraId="295A9AF4">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2）合理性：符合项目具体情况，提供项目背景、需求分析合理恰当 </w:t>
            </w:r>
          </w:p>
          <w:p w14:paraId="07A4002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对上述2项内容进行打分，每项内容满足2项评审标准得</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分，满足1项得</w:t>
            </w:r>
            <w:r>
              <w:rPr>
                <w:rFonts w:hint="eastAsia" w:asciiTheme="majorEastAsia" w:hAnsiTheme="majorEastAsia" w:eastAsiaTheme="majorEastAsia" w:cstheme="majorEastAsia"/>
                <w:sz w:val="24"/>
                <w:szCs w:val="24"/>
                <w:lang w:val="en-US" w:eastAsia="zh-CN"/>
              </w:rPr>
              <w:t>1.5</w:t>
            </w:r>
            <w:r>
              <w:rPr>
                <w:rFonts w:hint="eastAsia" w:asciiTheme="majorEastAsia" w:hAnsiTheme="majorEastAsia" w:eastAsiaTheme="majorEastAsia" w:cstheme="majorEastAsia"/>
                <w:sz w:val="24"/>
                <w:szCs w:val="24"/>
              </w:rPr>
              <w:t>分，其他不得分，最高</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分。</w:t>
            </w:r>
          </w:p>
        </w:tc>
      </w:tr>
      <w:tr w14:paraId="685E6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509" w:hRule="atLeast"/>
        </w:trPr>
        <w:tc>
          <w:tcPr>
            <w:tcW w:w="1316" w:type="dxa"/>
            <w:vMerge w:val="continue"/>
            <w:vAlign w:val="center"/>
          </w:tcPr>
          <w:p w14:paraId="2EA7F764">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tc>
        <w:tc>
          <w:tcPr>
            <w:tcW w:w="1194" w:type="dxa"/>
            <w:vAlign w:val="center"/>
          </w:tcPr>
          <w:p w14:paraId="2D80072A">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重难点分析</w:t>
            </w:r>
          </w:p>
        </w:tc>
        <w:tc>
          <w:tcPr>
            <w:tcW w:w="1270" w:type="dxa"/>
            <w:vAlign w:val="center"/>
          </w:tcPr>
          <w:p w14:paraId="38893C35">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分</w:t>
            </w:r>
          </w:p>
        </w:tc>
        <w:tc>
          <w:tcPr>
            <w:tcW w:w="5268" w:type="dxa"/>
            <w:vAlign w:val="center"/>
          </w:tcPr>
          <w:p w14:paraId="0E5D3801">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根据本项目内容供应商提供以下评审内容：</w:t>
            </w:r>
          </w:p>
          <w:p w14:paraId="4B484155">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投标人对项目的重难点内容、完整性、合理性、针对性进行分析，分析是否清晰准确。</w:t>
            </w:r>
          </w:p>
          <w:p w14:paraId="3164A4D2">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评审标准： </w:t>
            </w:r>
          </w:p>
          <w:p w14:paraId="1211AFB6">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1）完整性：方案完整，内容全面 </w:t>
            </w:r>
          </w:p>
          <w:p w14:paraId="5CCAADE7">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2）合理性：符合项目具体情况，提供项目背景、需求分析合理恰当 </w:t>
            </w:r>
          </w:p>
          <w:p w14:paraId="497494D5">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3）针对性：符合项目实际需要</w:t>
            </w:r>
          </w:p>
          <w:p w14:paraId="1DBB2C15">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4）基本满足要求：符合项目基本要求，且不得提供与本评标项无关内容</w:t>
            </w:r>
          </w:p>
          <w:p w14:paraId="55C1C67C">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对上述4项内容进行打分，每项内容满足4项评审标准得</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分，满足</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项得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分，最高</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分。</w:t>
            </w:r>
          </w:p>
        </w:tc>
      </w:tr>
      <w:tr w14:paraId="3976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Pr>
        <w:tc>
          <w:tcPr>
            <w:tcW w:w="1316" w:type="dxa"/>
            <w:vMerge w:val="continue"/>
            <w:vAlign w:val="center"/>
          </w:tcPr>
          <w:p w14:paraId="125F874F">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tc>
        <w:tc>
          <w:tcPr>
            <w:tcW w:w="1194" w:type="dxa"/>
            <w:tcBorders>
              <w:top w:val="single" w:color="auto" w:sz="4" w:space="0"/>
              <w:left w:val="single" w:color="auto" w:sz="4" w:space="0"/>
              <w:bottom w:val="single" w:color="auto" w:sz="4" w:space="0"/>
              <w:right w:val="single" w:color="auto" w:sz="4" w:space="0"/>
            </w:tcBorders>
            <w:vAlign w:val="center"/>
          </w:tcPr>
          <w:p w14:paraId="2B23342F">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技术路线</w:t>
            </w:r>
          </w:p>
        </w:tc>
        <w:tc>
          <w:tcPr>
            <w:tcW w:w="1270" w:type="dxa"/>
            <w:tcBorders>
              <w:top w:val="single" w:color="auto" w:sz="4" w:space="0"/>
              <w:left w:val="single" w:color="auto" w:sz="4" w:space="0"/>
              <w:bottom w:val="single" w:color="auto" w:sz="4" w:space="0"/>
              <w:right w:val="single" w:color="auto" w:sz="4" w:space="0"/>
            </w:tcBorders>
            <w:vAlign w:val="center"/>
          </w:tcPr>
          <w:p w14:paraId="4659C310">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分</w:t>
            </w:r>
          </w:p>
        </w:tc>
        <w:tc>
          <w:tcPr>
            <w:tcW w:w="5268" w:type="dxa"/>
            <w:tcBorders>
              <w:top w:val="single" w:color="auto" w:sz="4" w:space="0"/>
              <w:left w:val="single" w:color="auto" w:sz="4" w:space="0"/>
              <w:bottom w:val="single" w:color="auto" w:sz="4" w:space="0"/>
              <w:right w:val="single" w:color="auto" w:sz="4" w:space="0"/>
            </w:tcBorders>
            <w:vAlign w:val="center"/>
          </w:tcPr>
          <w:p w14:paraId="1B8A98AD">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根据本项目内容供应商提供以下评审内容：</w:t>
            </w:r>
          </w:p>
          <w:p w14:paraId="3DF9F894">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投标人对项目的技术路线，结构完整性，合理性、针对性等内容</w:t>
            </w:r>
          </w:p>
          <w:p w14:paraId="721A6BE1">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评审标准： </w:t>
            </w:r>
          </w:p>
          <w:p w14:paraId="7991AA1C">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1）完整性：方案完整，内容全面 </w:t>
            </w:r>
          </w:p>
          <w:p w14:paraId="69CBB373">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2）合理性：符合项目具体情况，提供项目背景、需求分析合理恰当</w:t>
            </w:r>
          </w:p>
          <w:p w14:paraId="6209347B">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3）针对性：符合项目实际需</w:t>
            </w:r>
          </w:p>
          <w:p w14:paraId="3ECB8C28">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4）基本满足要求：符合项目基本要求，且不得提供与本评标项无关内容</w:t>
            </w:r>
          </w:p>
          <w:p w14:paraId="5D37EE44">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对上述4项内容进行打分，每项内容满足4项评审标准得</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分，满足</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项得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分，最高</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分。</w:t>
            </w:r>
          </w:p>
        </w:tc>
      </w:tr>
      <w:tr w14:paraId="2495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Pr>
        <w:tc>
          <w:tcPr>
            <w:tcW w:w="1316" w:type="dxa"/>
            <w:vMerge w:val="continue"/>
            <w:vAlign w:val="center"/>
          </w:tcPr>
          <w:p w14:paraId="0216FA13">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tc>
        <w:tc>
          <w:tcPr>
            <w:tcW w:w="1194" w:type="dxa"/>
            <w:tcBorders>
              <w:top w:val="single" w:color="auto" w:sz="4" w:space="0"/>
              <w:left w:val="single" w:color="auto" w:sz="4" w:space="0"/>
              <w:bottom w:val="single" w:color="auto" w:sz="4" w:space="0"/>
              <w:right w:val="single" w:color="auto" w:sz="4" w:space="0"/>
            </w:tcBorders>
            <w:vAlign w:val="center"/>
          </w:tcPr>
          <w:p w14:paraId="1402B06B">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技术方案</w:t>
            </w:r>
          </w:p>
        </w:tc>
        <w:tc>
          <w:tcPr>
            <w:tcW w:w="1270" w:type="dxa"/>
            <w:tcBorders>
              <w:top w:val="single" w:color="auto" w:sz="4" w:space="0"/>
              <w:left w:val="single" w:color="auto" w:sz="4" w:space="0"/>
              <w:bottom w:val="single" w:color="auto" w:sz="4" w:space="0"/>
              <w:right w:val="single" w:color="auto" w:sz="4" w:space="0"/>
            </w:tcBorders>
            <w:vAlign w:val="center"/>
          </w:tcPr>
          <w:p w14:paraId="7D8545FD">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分</w:t>
            </w:r>
          </w:p>
        </w:tc>
        <w:tc>
          <w:tcPr>
            <w:tcW w:w="5268" w:type="dxa"/>
            <w:tcBorders>
              <w:top w:val="single" w:color="auto" w:sz="4" w:space="0"/>
              <w:left w:val="single" w:color="auto" w:sz="4" w:space="0"/>
              <w:bottom w:val="single" w:color="auto" w:sz="4" w:space="0"/>
              <w:right w:val="single" w:color="auto" w:sz="4" w:space="0"/>
            </w:tcBorders>
            <w:vAlign w:val="center"/>
          </w:tcPr>
          <w:p w14:paraId="2729D7EA">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根据本项目内容供应商提供以下评审内容：</w:t>
            </w:r>
          </w:p>
          <w:p w14:paraId="1FC985CD">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投标人对本项目的实施技术方案的完整性、合理性、针对性等</w:t>
            </w:r>
          </w:p>
          <w:p w14:paraId="22D02E2B">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评审标准： </w:t>
            </w:r>
          </w:p>
          <w:p w14:paraId="327333F2">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1）完整性：方案完整，内容全面 </w:t>
            </w:r>
          </w:p>
          <w:p w14:paraId="0715AEF6">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2）合理性：符合项目具体情况，提供项目背景、需求分析合理恰当</w:t>
            </w:r>
          </w:p>
          <w:p w14:paraId="70CA2712">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3）针对性：符合项目实际需要</w:t>
            </w:r>
          </w:p>
          <w:p w14:paraId="31ED911D">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4）基本满足要求：符合项目基本要求，且不得提供与本评标项无关内容</w:t>
            </w:r>
          </w:p>
          <w:p w14:paraId="76662B64">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对上述4项内容进行打分，每项内容满足4项评审标准得</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分，满足</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项得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分，最高</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分。</w:t>
            </w:r>
          </w:p>
        </w:tc>
      </w:tr>
      <w:tr w14:paraId="49DE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Pr>
        <w:tc>
          <w:tcPr>
            <w:tcW w:w="1316" w:type="dxa"/>
            <w:vMerge w:val="continue"/>
            <w:vAlign w:val="center"/>
          </w:tcPr>
          <w:p w14:paraId="49904D1E">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tc>
        <w:tc>
          <w:tcPr>
            <w:tcW w:w="1194" w:type="dxa"/>
            <w:tcBorders>
              <w:top w:val="single" w:color="auto" w:sz="4" w:space="0"/>
              <w:left w:val="single" w:color="auto" w:sz="4" w:space="0"/>
              <w:bottom w:val="single" w:color="auto" w:sz="4" w:space="0"/>
              <w:right w:val="single" w:color="auto" w:sz="4" w:space="0"/>
            </w:tcBorders>
            <w:vAlign w:val="center"/>
          </w:tcPr>
          <w:p w14:paraId="54836135">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进度计划及保证措施</w:t>
            </w:r>
          </w:p>
        </w:tc>
        <w:tc>
          <w:tcPr>
            <w:tcW w:w="1270" w:type="dxa"/>
            <w:tcBorders>
              <w:top w:val="single" w:color="auto" w:sz="4" w:space="0"/>
              <w:left w:val="single" w:color="auto" w:sz="4" w:space="0"/>
              <w:bottom w:val="single" w:color="auto" w:sz="4" w:space="0"/>
              <w:right w:val="single" w:color="auto" w:sz="4" w:space="0"/>
            </w:tcBorders>
            <w:vAlign w:val="center"/>
          </w:tcPr>
          <w:p w14:paraId="338EA029">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w:t>
            </w:r>
          </w:p>
        </w:tc>
        <w:tc>
          <w:tcPr>
            <w:tcW w:w="5268" w:type="dxa"/>
            <w:tcBorders>
              <w:top w:val="single" w:color="auto" w:sz="4" w:space="0"/>
              <w:left w:val="single" w:color="auto" w:sz="4" w:space="0"/>
              <w:bottom w:val="single" w:color="auto" w:sz="4" w:space="0"/>
              <w:right w:val="single" w:color="auto" w:sz="4" w:space="0"/>
            </w:tcBorders>
            <w:vAlign w:val="center"/>
          </w:tcPr>
          <w:p w14:paraId="7788E542">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根据本项目内容供应商提供以下评审内容：</w:t>
            </w:r>
          </w:p>
          <w:p w14:paraId="041D259B">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投标人对本项目的进度计划及保证措施的完整性、合理性、针对性等</w:t>
            </w:r>
          </w:p>
          <w:p w14:paraId="3CFF9BD5">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评审标准： </w:t>
            </w:r>
          </w:p>
          <w:p w14:paraId="49CF116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1）完整性：方案完整，内容全面 </w:t>
            </w:r>
          </w:p>
          <w:p w14:paraId="4922F59B">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2）合理性：符合项目具体情况，提供项目背景、需求分析合理恰当</w:t>
            </w:r>
          </w:p>
          <w:p w14:paraId="22EAA608">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3）针对性：符合项目实际需要，且不得提供与本评标项无关内容</w:t>
            </w:r>
          </w:p>
          <w:p w14:paraId="0AA8E10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对上述3项内容进行打分，每项内容满足3项评审标准得</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分，满足</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项得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分，最高</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w:t>
            </w:r>
          </w:p>
        </w:tc>
      </w:tr>
      <w:tr w14:paraId="60DF0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Pr>
        <w:tc>
          <w:tcPr>
            <w:tcW w:w="1316" w:type="dxa"/>
            <w:vMerge w:val="continue"/>
            <w:vAlign w:val="center"/>
          </w:tcPr>
          <w:p w14:paraId="09746D6F">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tc>
        <w:tc>
          <w:tcPr>
            <w:tcW w:w="1194" w:type="dxa"/>
            <w:tcBorders>
              <w:top w:val="single" w:color="auto" w:sz="4" w:space="0"/>
              <w:left w:val="single" w:color="auto" w:sz="4" w:space="0"/>
              <w:bottom w:val="single" w:color="auto" w:sz="4" w:space="0"/>
              <w:right w:val="single" w:color="auto" w:sz="4" w:space="0"/>
            </w:tcBorders>
            <w:vAlign w:val="center"/>
          </w:tcPr>
          <w:p w14:paraId="06D8179C">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质量保证措施</w:t>
            </w:r>
          </w:p>
        </w:tc>
        <w:tc>
          <w:tcPr>
            <w:tcW w:w="1270" w:type="dxa"/>
            <w:tcBorders>
              <w:top w:val="single" w:color="auto" w:sz="4" w:space="0"/>
              <w:left w:val="single" w:color="auto" w:sz="4" w:space="0"/>
              <w:bottom w:val="single" w:color="auto" w:sz="4" w:space="0"/>
              <w:right w:val="single" w:color="auto" w:sz="4" w:space="0"/>
            </w:tcBorders>
            <w:vAlign w:val="center"/>
          </w:tcPr>
          <w:p w14:paraId="6BD7CE2B">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分</w:t>
            </w:r>
          </w:p>
        </w:tc>
        <w:tc>
          <w:tcPr>
            <w:tcW w:w="5268" w:type="dxa"/>
            <w:tcBorders>
              <w:top w:val="single" w:color="auto" w:sz="4" w:space="0"/>
              <w:left w:val="single" w:color="auto" w:sz="4" w:space="0"/>
              <w:bottom w:val="single" w:color="auto" w:sz="4" w:space="0"/>
              <w:right w:val="single" w:color="auto" w:sz="4" w:space="0"/>
            </w:tcBorders>
            <w:vAlign w:val="center"/>
          </w:tcPr>
          <w:p w14:paraId="5FF576A4">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bookmarkStart w:id="31" w:name="OLE_LINK9"/>
            <w:bookmarkStart w:id="32" w:name="OLE_LINK8"/>
            <w:r>
              <w:rPr>
                <w:rFonts w:hint="eastAsia" w:asciiTheme="majorEastAsia" w:hAnsiTheme="majorEastAsia" w:eastAsiaTheme="majorEastAsia" w:cstheme="majorEastAsia"/>
                <w:sz w:val="24"/>
                <w:szCs w:val="24"/>
              </w:rPr>
              <w:t>根据本项目内容供应商提供以下评审内容：</w:t>
            </w:r>
          </w:p>
          <w:p w14:paraId="40095DF8">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投标人对本项目的质量保障措施方案应包含防治技术质量保障措施 、安全质量保障措施、内部质量管理、控制方案等</w:t>
            </w:r>
          </w:p>
          <w:p w14:paraId="5107C167">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评审标准：</w:t>
            </w:r>
          </w:p>
          <w:p w14:paraId="7D3BD41E">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1）完整性：方案完整，切合本项目实际情况； </w:t>
            </w:r>
          </w:p>
          <w:p w14:paraId="51C06851">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2）合理性：方案符合项目具体情况，可行性强；</w:t>
            </w:r>
          </w:p>
          <w:p w14:paraId="45C85B26">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3）科学性：方案符合项目实际需要，科学性强； </w:t>
            </w:r>
          </w:p>
          <w:bookmarkEnd w:id="31"/>
          <w:bookmarkEnd w:id="32"/>
          <w:p w14:paraId="5E6A11AF">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对上述3项内容进行打分，每项内容满足3项评审标准得</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分，满足</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项得</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分，最高</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分。</w:t>
            </w:r>
          </w:p>
        </w:tc>
      </w:tr>
      <w:tr w14:paraId="7A14E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Pr>
        <w:tc>
          <w:tcPr>
            <w:tcW w:w="1316" w:type="dxa"/>
            <w:vMerge w:val="continue"/>
            <w:vAlign w:val="center"/>
          </w:tcPr>
          <w:p w14:paraId="6E27999B">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tc>
        <w:tc>
          <w:tcPr>
            <w:tcW w:w="1194" w:type="dxa"/>
            <w:tcBorders>
              <w:top w:val="single" w:color="auto" w:sz="4" w:space="0"/>
              <w:left w:val="single" w:color="auto" w:sz="4" w:space="0"/>
              <w:bottom w:val="single" w:color="auto" w:sz="4" w:space="0"/>
              <w:right w:val="single" w:color="auto" w:sz="4" w:space="0"/>
            </w:tcBorders>
            <w:vAlign w:val="center"/>
          </w:tcPr>
          <w:p w14:paraId="4B5BF531">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组织形式和管理措施</w:t>
            </w:r>
          </w:p>
        </w:tc>
        <w:tc>
          <w:tcPr>
            <w:tcW w:w="1270" w:type="dxa"/>
            <w:tcBorders>
              <w:top w:val="single" w:color="auto" w:sz="4" w:space="0"/>
              <w:left w:val="single" w:color="auto" w:sz="4" w:space="0"/>
              <w:bottom w:val="single" w:color="auto" w:sz="4" w:space="0"/>
              <w:right w:val="single" w:color="auto" w:sz="4" w:space="0"/>
            </w:tcBorders>
            <w:vAlign w:val="center"/>
          </w:tcPr>
          <w:p w14:paraId="527C9248">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w:t>
            </w:r>
          </w:p>
        </w:tc>
        <w:tc>
          <w:tcPr>
            <w:tcW w:w="5268" w:type="dxa"/>
            <w:tcBorders>
              <w:top w:val="single" w:color="auto" w:sz="4" w:space="0"/>
              <w:left w:val="single" w:color="auto" w:sz="4" w:space="0"/>
              <w:bottom w:val="single" w:color="auto" w:sz="4" w:space="0"/>
              <w:right w:val="single" w:color="auto" w:sz="4" w:space="0"/>
            </w:tcBorders>
            <w:vAlign w:val="center"/>
          </w:tcPr>
          <w:p w14:paraId="6100E5BA">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根据本项目内容供应商提供以下评审内容：</w:t>
            </w:r>
          </w:p>
          <w:p w14:paraId="6CE8EEE4">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投标人对本项目的组织形式和管理措施等</w:t>
            </w:r>
          </w:p>
          <w:p w14:paraId="48E32857">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评审标准：</w:t>
            </w:r>
          </w:p>
          <w:p w14:paraId="3A00ECBB">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1）完整性：方案完整，切合本项目实际情况； </w:t>
            </w:r>
          </w:p>
          <w:p w14:paraId="01629C24">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2）合理性：方案符合项目具体情况，可行性强； </w:t>
            </w:r>
          </w:p>
          <w:p w14:paraId="4D5FAF67">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对上述评审内容进行打分，每项评审内容完全满足2 项评审标准的得 </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分，满足 1 项评审标准的得</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分，最高得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分。其他情况不得分。</w:t>
            </w:r>
          </w:p>
        </w:tc>
      </w:tr>
      <w:tr w14:paraId="5F3E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Pr>
        <w:tc>
          <w:tcPr>
            <w:tcW w:w="1316" w:type="dxa"/>
            <w:vMerge w:val="continue"/>
            <w:tcBorders>
              <w:bottom w:val="single" w:color="auto" w:sz="4" w:space="0"/>
            </w:tcBorders>
            <w:vAlign w:val="center"/>
          </w:tcPr>
          <w:p w14:paraId="54928826">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tc>
        <w:tc>
          <w:tcPr>
            <w:tcW w:w="1194" w:type="dxa"/>
            <w:tcBorders>
              <w:top w:val="single" w:color="auto" w:sz="4" w:space="0"/>
              <w:left w:val="single" w:color="auto" w:sz="4" w:space="0"/>
              <w:bottom w:val="single" w:color="auto" w:sz="4" w:space="0"/>
              <w:right w:val="single" w:color="auto" w:sz="4" w:space="0"/>
            </w:tcBorders>
            <w:vAlign w:val="center"/>
          </w:tcPr>
          <w:p w14:paraId="5F1E450B">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合理化建议</w:t>
            </w:r>
          </w:p>
        </w:tc>
        <w:tc>
          <w:tcPr>
            <w:tcW w:w="1270" w:type="dxa"/>
            <w:tcBorders>
              <w:top w:val="single" w:color="auto" w:sz="4" w:space="0"/>
              <w:left w:val="single" w:color="auto" w:sz="4" w:space="0"/>
              <w:bottom w:val="single" w:color="auto" w:sz="4" w:space="0"/>
              <w:right w:val="single" w:color="auto" w:sz="4" w:space="0"/>
            </w:tcBorders>
            <w:vAlign w:val="center"/>
          </w:tcPr>
          <w:p w14:paraId="3D96D3C2">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w:t>
            </w:r>
          </w:p>
        </w:tc>
        <w:tc>
          <w:tcPr>
            <w:tcW w:w="5268" w:type="dxa"/>
            <w:tcBorders>
              <w:top w:val="single" w:color="auto" w:sz="4" w:space="0"/>
              <w:left w:val="single" w:color="auto" w:sz="4" w:space="0"/>
              <w:bottom w:val="single" w:color="auto" w:sz="4" w:space="0"/>
              <w:right w:val="single" w:color="auto" w:sz="4" w:space="0"/>
            </w:tcBorders>
            <w:vAlign w:val="center"/>
          </w:tcPr>
          <w:p w14:paraId="439F7D4C">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根据本项目内容供应商提供以下评审内容：</w:t>
            </w:r>
          </w:p>
          <w:p w14:paraId="1D085CD1">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投标人对本项目的合理化建议等</w:t>
            </w:r>
          </w:p>
          <w:p w14:paraId="7A12B4D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评审标准：</w:t>
            </w:r>
          </w:p>
          <w:p w14:paraId="234BD735">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1）完整性：方案完整，切合本项目实际情况； </w:t>
            </w:r>
          </w:p>
          <w:p w14:paraId="543A33CA">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2）合理性：方案符合项目具体情况，可行性强；</w:t>
            </w:r>
          </w:p>
          <w:p w14:paraId="238353A7">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对上述评审内容进行打分，每项评审内容完全满足2 项评审标准的得 </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分，满足 1 项评审标准的得</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分，最高得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分。其他情况不得分。</w:t>
            </w:r>
          </w:p>
        </w:tc>
      </w:tr>
    </w:tbl>
    <w:p w14:paraId="3B143C26">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b/>
          <w:sz w:val="24"/>
          <w:szCs w:val="24"/>
        </w:rPr>
      </w:pPr>
    </w:p>
    <w:p w14:paraId="069407B5">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
          <w:sz w:val="24"/>
          <w:szCs w:val="24"/>
        </w:rPr>
        <w:t>备注：</w:t>
      </w:r>
      <w:r>
        <w:rPr>
          <w:rFonts w:hint="eastAsia" w:asciiTheme="majorEastAsia" w:hAnsiTheme="majorEastAsia" w:eastAsiaTheme="majorEastAsia" w:cstheme="majorEastAsia"/>
          <w:bCs/>
          <w:sz w:val="24"/>
          <w:szCs w:val="24"/>
        </w:rPr>
        <w:t>1、以上所有须提供的证件、证书、有关资料等投标人都须提供原始资料的真彩扫描件供专家评委评审，否则不得分。供应商投标时须认真对待、如实应标。凡提供虚假材料谋取中标的，一经查实，根据《政府采购法》第七十七条之规定，将对供应商处以罚款、列入不良行为记录名单、依法追究刑事责任等。</w:t>
      </w:r>
    </w:p>
    <w:p w14:paraId="2AC07338">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bCs/>
          <w:sz w:val="24"/>
          <w:szCs w:val="24"/>
        </w:rPr>
        <w:t>2、商务标计算按报价人最终报价计算。本次评标采用综合评分法。磋商小组对满足竞争性磋商文件实质性要求的报价文件，按照本章规定的评分标准进行打分，并按得分由高到低顺序推荐中标候选人，或根据采购人授权直接确定中标人，但投标报价低于其成本的除外。评审得分相同的，按照最后报价由低到高的顺序推荐。评审得分且最后报价相同的，按照技术指标优劣顺序推荐。</w:t>
      </w:r>
    </w:p>
    <w:p w14:paraId="37E48AF6">
      <w:pPr>
        <w:widowControl/>
        <w:kinsoku/>
        <w:overflowPunct/>
        <w:bidi w:val="0"/>
        <w:spacing w:beforeAutospacing="0" w:afterAutospacing="0"/>
        <w:jc w:val="center"/>
        <w:outlineLvl w:val="0"/>
        <w:rPr>
          <w:rFonts w:cs="Times New Roman" w:asciiTheme="minorEastAsia" w:hAnsiTheme="minorEastAsia"/>
          <w:b/>
          <w:sz w:val="32"/>
          <w:szCs w:val="32"/>
        </w:rPr>
      </w:pPr>
    </w:p>
    <w:p w14:paraId="15D6A4CC">
      <w:pPr>
        <w:widowControl/>
        <w:kinsoku/>
        <w:overflowPunct/>
        <w:bidi w:val="0"/>
        <w:spacing w:beforeAutospacing="0" w:afterAutospacing="0"/>
        <w:jc w:val="center"/>
        <w:outlineLvl w:val="0"/>
        <w:rPr>
          <w:rFonts w:cs="Times New Roman" w:asciiTheme="minorEastAsia" w:hAnsiTheme="minorEastAsia"/>
          <w:b/>
          <w:sz w:val="32"/>
          <w:szCs w:val="32"/>
        </w:rPr>
      </w:pPr>
    </w:p>
    <w:p w14:paraId="467049F3">
      <w:pPr>
        <w:kinsoku/>
        <w:overflowPunct/>
        <w:bidi w:val="0"/>
        <w:spacing w:beforeAutospacing="0" w:afterAutospacing="0"/>
        <w:rPr>
          <w:rFonts w:hint="eastAsia" w:ascii="宋体" w:hAnsi="宋体"/>
          <w:b/>
          <w:bCs/>
          <w:color w:val="auto"/>
          <w:sz w:val="24"/>
          <w:highlight w:val="none"/>
          <w:lang w:val="zh-CN"/>
        </w:rPr>
      </w:pPr>
      <w:r>
        <w:rPr>
          <w:rFonts w:hint="eastAsia" w:ascii="宋体" w:hAnsi="宋体"/>
          <w:b/>
          <w:bCs/>
          <w:color w:val="auto"/>
          <w:sz w:val="24"/>
          <w:highlight w:val="none"/>
          <w:lang w:val="zh-CN"/>
        </w:rPr>
        <w:br w:type="page"/>
      </w:r>
    </w:p>
    <w:p w14:paraId="0766FCF7">
      <w:pPr>
        <w:pStyle w:val="44"/>
        <w:numPr>
          <w:ilvl w:val="0"/>
          <w:numId w:val="0"/>
        </w:numPr>
        <w:kinsoku/>
        <w:overflowPunct/>
        <w:bidi w:val="0"/>
        <w:spacing w:beforeAutospacing="0" w:afterAutospacing="0" w:line="240" w:lineRule="auto"/>
        <w:outlineLvl w:val="1"/>
        <w:rPr>
          <w:rFonts w:hint="eastAsia"/>
          <w:b/>
          <w:bCs/>
          <w:color w:val="auto"/>
          <w:sz w:val="24"/>
          <w:highlight w:val="none"/>
          <w:lang w:val="en-US" w:eastAsia="zh-CN"/>
        </w:rPr>
      </w:pPr>
      <w:r>
        <w:rPr>
          <w:rFonts w:hint="eastAsia"/>
          <w:b/>
          <w:bCs/>
          <w:color w:val="auto"/>
          <w:sz w:val="24"/>
          <w:highlight w:val="none"/>
          <w:lang w:val="en-US" w:eastAsia="zh-CN"/>
        </w:rPr>
        <w:t>二标：</w:t>
      </w:r>
    </w:p>
    <w:tbl>
      <w:tblPr>
        <w:tblStyle w:val="23"/>
        <w:tblpPr w:leftFromText="180" w:rightFromText="180" w:vertAnchor="text" w:horzAnchor="page" w:tblpX="1451" w:tblpY="331"/>
        <w:tblOverlap w:val="never"/>
        <w:tblW w:w="9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214"/>
        <w:gridCol w:w="1154"/>
        <w:gridCol w:w="1177"/>
        <w:gridCol w:w="5748"/>
      </w:tblGrid>
      <w:tr w14:paraId="12FA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671" w:hRule="atLeast"/>
        </w:trPr>
        <w:tc>
          <w:tcPr>
            <w:tcW w:w="1214" w:type="dxa"/>
            <w:vAlign w:val="center"/>
          </w:tcPr>
          <w:p w14:paraId="1DA84C8B">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评分项目</w:t>
            </w:r>
          </w:p>
        </w:tc>
        <w:tc>
          <w:tcPr>
            <w:tcW w:w="1154" w:type="dxa"/>
            <w:vAlign w:val="center"/>
          </w:tcPr>
          <w:p w14:paraId="24FBC871">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评分因素</w:t>
            </w:r>
          </w:p>
        </w:tc>
        <w:tc>
          <w:tcPr>
            <w:tcW w:w="1177" w:type="dxa"/>
            <w:vAlign w:val="center"/>
          </w:tcPr>
          <w:p w14:paraId="00A5E8F0">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评审因素</w:t>
            </w:r>
          </w:p>
          <w:p w14:paraId="5B72847A">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或赋分</w:t>
            </w:r>
          </w:p>
        </w:tc>
        <w:tc>
          <w:tcPr>
            <w:tcW w:w="5748" w:type="dxa"/>
            <w:vAlign w:val="center"/>
          </w:tcPr>
          <w:p w14:paraId="714B3152">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评分标准</w:t>
            </w:r>
          </w:p>
        </w:tc>
      </w:tr>
      <w:tr w14:paraId="00EB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263" w:hRule="atLeast"/>
        </w:trPr>
        <w:tc>
          <w:tcPr>
            <w:tcW w:w="1214" w:type="dxa"/>
            <w:vAlign w:val="center"/>
          </w:tcPr>
          <w:p w14:paraId="6096862A">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磋商报价评分标准（10分）</w:t>
            </w:r>
          </w:p>
        </w:tc>
        <w:tc>
          <w:tcPr>
            <w:tcW w:w="1154" w:type="dxa"/>
            <w:vAlign w:val="center"/>
          </w:tcPr>
          <w:p w14:paraId="60411661">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低价优先法</w:t>
            </w:r>
          </w:p>
        </w:tc>
        <w:tc>
          <w:tcPr>
            <w:tcW w:w="1177" w:type="dxa"/>
            <w:vAlign w:val="center"/>
          </w:tcPr>
          <w:p w14:paraId="6E0B8F0E">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10分</w:t>
            </w:r>
          </w:p>
        </w:tc>
        <w:tc>
          <w:tcPr>
            <w:tcW w:w="5748" w:type="dxa"/>
            <w:vAlign w:val="center"/>
          </w:tcPr>
          <w:p w14:paraId="1FB1779F">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通过初步审核的有效报价，进入价格评议环节。</w:t>
            </w:r>
          </w:p>
          <w:p w14:paraId="3EB89C9E">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评标基准价计算方法为：满足磋商文件要求且最后报价最低的供应商的价格为磋商基准价，其价格分为满分。</w:t>
            </w:r>
          </w:p>
          <w:p w14:paraId="63909783">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磋商报价得分=（磋商基准价/最后磋商报价）×10</w:t>
            </w:r>
          </w:p>
          <w:p w14:paraId="1ACAC50D">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注：项目评审过程中，不得去掉最后报价中的最高报价和最低报价。</w:t>
            </w:r>
          </w:p>
        </w:tc>
      </w:tr>
      <w:tr w14:paraId="6A3D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002" w:hRule="atLeast"/>
        </w:trPr>
        <w:tc>
          <w:tcPr>
            <w:tcW w:w="1214" w:type="dxa"/>
            <w:vMerge w:val="restart"/>
            <w:vAlign w:val="center"/>
          </w:tcPr>
          <w:p w14:paraId="439B89C6">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商务部分</w:t>
            </w:r>
          </w:p>
          <w:p w14:paraId="6A551091">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50</w:t>
            </w:r>
            <w:r>
              <w:rPr>
                <w:rFonts w:hint="eastAsia" w:asciiTheme="majorEastAsia" w:hAnsiTheme="majorEastAsia" w:eastAsiaTheme="majorEastAsia" w:cstheme="majorEastAsia"/>
                <w:sz w:val="24"/>
                <w:szCs w:val="24"/>
              </w:rPr>
              <w:t>分）</w:t>
            </w:r>
          </w:p>
        </w:tc>
        <w:tc>
          <w:tcPr>
            <w:tcW w:w="1154" w:type="dxa"/>
            <w:shd w:val="clear" w:color="auto" w:fill="auto"/>
            <w:vAlign w:val="center"/>
          </w:tcPr>
          <w:p w14:paraId="672D2C6E">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业绩</w:t>
            </w:r>
          </w:p>
        </w:tc>
        <w:tc>
          <w:tcPr>
            <w:tcW w:w="1177" w:type="dxa"/>
            <w:shd w:val="clear" w:color="auto" w:fill="auto"/>
            <w:vAlign w:val="center"/>
          </w:tcPr>
          <w:p w14:paraId="26AB4E06">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15</w:t>
            </w:r>
            <w:r>
              <w:rPr>
                <w:rFonts w:hint="eastAsia" w:asciiTheme="majorEastAsia" w:hAnsiTheme="majorEastAsia" w:eastAsiaTheme="majorEastAsia" w:cstheme="majorEastAsia"/>
                <w:sz w:val="24"/>
                <w:szCs w:val="24"/>
              </w:rPr>
              <w:t>分</w:t>
            </w:r>
          </w:p>
        </w:tc>
        <w:tc>
          <w:tcPr>
            <w:tcW w:w="5748" w:type="dxa"/>
            <w:shd w:val="clear" w:color="auto" w:fill="auto"/>
            <w:vAlign w:val="center"/>
          </w:tcPr>
          <w:p w14:paraId="3240DD36">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按下列标准累计评分（最高得</w:t>
            </w:r>
            <w:r>
              <w:rPr>
                <w:rFonts w:hint="eastAsia" w:asciiTheme="majorEastAsia" w:hAnsiTheme="majorEastAsia" w:eastAsiaTheme="majorEastAsia" w:cstheme="majorEastAsia"/>
                <w:sz w:val="24"/>
                <w:szCs w:val="24"/>
                <w:lang w:val="en-US" w:eastAsia="zh-CN"/>
              </w:rPr>
              <w:t>15</w:t>
            </w:r>
            <w:r>
              <w:rPr>
                <w:rFonts w:hint="eastAsia" w:asciiTheme="majorEastAsia" w:hAnsiTheme="majorEastAsia" w:eastAsiaTheme="majorEastAsia" w:cstheme="majorEastAsia"/>
                <w:sz w:val="24"/>
                <w:szCs w:val="24"/>
              </w:rPr>
              <w:t>分）：</w:t>
            </w:r>
          </w:p>
          <w:p w14:paraId="4A7C5226">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供应商近</w:t>
            </w:r>
            <w:r>
              <w:rPr>
                <w:rFonts w:hint="eastAsia" w:asciiTheme="majorEastAsia" w:hAnsiTheme="majorEastAsia" w:eastAsiaTheme="majorEastAsia" w:cstheme="majorEastAsia"/>
                <w:sz w:val="24"/>
                <w:szCs w:val="24"/>
                <w:lang w:val="en-US" w:eastAsia="zh-CN"/>
              </w:rPr>
              <w:t>5</w:t>
            </w:r>
            <w:r>
              <w:rPr>
                <w:rFonts w:hint="eastAsia" w:asciiTheme="majorEastAsia" w:hAnsiTheme="majorEastAsia" w:eastAsiaTheme="majorEastAsia" w:cstheme="majorEastAsia"/>
                <w:sz w:val="24"/>
                <w:szCs w:val="24"/>
              </w:rPr>
              <w:t>年（从磋商截止日往前推算,以合同签订的日期为准）具有</w:t>
            </w:r>
            <w:r>
              <w:rPr>
                <w:rFonts w:hint="eastAsia" w:asciiTheme="majorEastAsia" w:hAnsiTheme="majorEastAsia" w:eastAsiaTheme="majorEastAsia" w:cstheme="majorEastAsia"/>
                <w:sz w:val="24"/>
                <w:szCs w:val="24"/>
                <w:lang w:val="en-US" w:eastAsia="zh-CN"/>
              </w:rPr>
              <w:t>水利工程信息化相关工程</w:t>
            </w:r>
            <w:r>
              <w:rPr>
                <w:rFonts w:hint="eastAsia" w:asciiTheme="majorEastAsia" w:hAnsiTheme="majorEastAsia" w:eastAsiaTheme="majorEastAsia" w:cstheme="majorEastAsia"/>
                <w:sz w:val="24"/>
                <w:szCs w:val="24"/>
              </w:rPr>
              <w:t>项目业绩的，每承担过1项得</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分，最多得</w:t>
            </w:r>
            <w:r>
              <w:rPr>
                <w:rFonts w:hint="eastAsia" w:asciiTheme="majorEastAsia" w:hAnsiTheme="majorEastAsia" w:eastAsiaTheme="majorEastAsia" w:cstheme="majorEastAsia"/>
                <w:sz w:val="24"/>
                <w:szCs w:val="24"/>
                <w:lang w:val="en-US" w:eastAsia="zh-CN"/>
              </w:rPr>
              <w:t>15</w:t>
            </w:r>
            <w:r>
              <w:rPr>
                <w:rFonts w:hint="eastAsia" w:asciiTheme="majorEastAsia" w:hAnsiTheme="majorEastAsia" w:eastAsiaTheme="majorEastAsia" w:cstheme="majorEastAsia"/>
                <w:sz w:val="24"/>
                <w:szCs w:val="24"/>
              </w:rPr>
              <w:t>分</w:t>
            </w:r>
            <w:r>
              <w:rPr>
                <w:rFonts w:hint="eastAsia" w:asciiTheme="majorEastAsia" w:hAnsiTheme="majorEastAsia" w:eastAsiaTheme="majorEastAsia" w:cstheme="majorEastAsia"/>
                <w:sz w:val="24"/>
                <w:szCs w:val="24"/>
                <w:lang w:eastAsia="zh-CN"/>
              </w:rPr>
              <w:t>。</w:t>
            </w:r>
          </w:p>
          <w:p w14:paraId="294F2E3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（提供相关业绩合同扫描件和中标通知书扫描件，时间以合同签署时间为准，不提供或内容不清晰无法判断的不得分。）</w:t>
            </w:r>
          </w:p>
        </w:tc>
      </w:tr>
      <w:tr w14:paraId="4C2A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287" w:hRule="atLeast"/>
        </w:trPr>
        <w:tc>
          <w:tcPr>
            <w:tcW w:w="1214" w:type="dxa"/>
            <w:vMerge w:val="continue"/>
            <w:vAlign w:val="center"/>
          </w:tcPr>
          <w:p w14:paraId="50532F47">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Theme="majorEastAsia" w:hAnsiTheme="majorEastAsia" w:eastAsiaTheme="majorEastAsia" w:cstheme="majorEastAsia"/>
                <w:sz w:val="24"/>
                <w:szCs w:val="24"/>
              </w:rPr>
            </w:pPr>
          </w:p>
        </w:tc>
        <w:tc>
          <w:tcPr>
            <w:tcW w:w="1154" w:type="dxa"/>
            <w:vAlign w:val="center"/>
          </w:tcPr>
          <w:p w14:paraId="39CDBD59">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项目负责人</w:t>
            </w:r>
          </w:p>
        </w:tc>
        <w:tc>
          <w:tcPr>
            <w:tcW w:w="1177" w:type="dxa"/>
            <w:vAlign w:val="center"/>
          </w:tcPr>
          <w:p w14:paraId="00E2F378">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10</w:t>
            </w:r>
            <w:r>
              <w:rPr>
                <w:rFonts w:hint="eastAsia" w:asciiTheme="majorEastAsia" w:hAnsiTheme="majorEastAsia" w:eastAsiaTheme="majorEastAsia" w:cstheme="majorEastAsia"/>
                <w:sz w:val="24"/>
                <w:szCs w:val="24"/>
              </w:rPr>
              <w:t>分</w:t>
            </w:r>
          </w:p>
        </w:tc>
        <w:tc>
          <w:tcPr>
            <w:tcW w:w="5748" w:type="dxa"/>
            <w:vAlign w:val="center"/>
          </w:tcPr>
          <w:p w14:paraId="44878873">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按下列标准累计评分（最高得</w:t>
            </w:r>
            <w:r>
              <w:rPr>
                <w:rFonts w:hint="eastAsia" w:asciiTheme="majorEastAsia" w:hAnsiTheme="majorEastAsia" w:eastAsiaTheme="majorEastAsia" w:cstheme="majorEastAsia"/>
                <w:sz w:val="24"/>
                <w:szCs w:val="24"/>
                <w:lang w:val="en-US" w:eastAsia="zh-CN"/>
              </w:rPr>
              <w:t>10</w:t>
            </w:r>
            <w:r>
              <w:rPr>
                <w:rFonts w:hint="eastAsia" w:asciiTheme="majorEastAsia" w:hAnsiTheme="majorEastAsia" w:eastAsiaTheme="majorEastAsia" w:cstheme="majorEastAsia"/>
                <w:sz w:val="24"/>
                <w:szCs w:val="24"/>
              </w:rPr>
              <w:t>分）：</w:t>
            </w:r>
          </w:p>
          <w:p w14:paraId="1A40051F">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(1)具有信息系统项目管理师或水利工程相关专业高级技术职称的得4分；具有信息系统项目管理师或水利工程相关专业</w:t>
            </w:r>
            <w:r>
              <w:rPr>
                <w:rFonts w:hint="eastAsia" w:asciiTheme="majorEastAsia" w:hAnsiTheme="majorEastAsia" w:eastAsiaTheme="majorEastAsia" w:cstheme="majorEastAsia"/>
                <w:sz w:val="24"/>
                <w:szCs w:val="24"/>
              </w:rPr>
              <w:t>中级</w:t>
            </w:r>
            <w:r>
              <w:rPr>
                <w:rFonts w:hint="eastAsia" w:asciiTheme="majorEastAsia" w:hAnsiTheme="majorEastAsia" w:eastAsiaTheme="majorEastAsia" w:cstheme="majorEastAsia"/>
                <w:sz w:val="24"/>
                <w:szCs w:val="24"/>
                <w:lang w:val="en-US" w:eastAsia="zh-CN"/>
              </w:rPr>
              <w:t>技术职称的得2分；</w:t>
            </w:r>
          </w:p>
          <w:p w14:paraId="5C28F46B">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具有数据安全工程师证书的得2分</w:t>
            </w:r>
            <w:r>
              <w:rPr>
                <w:rFonts w:hint="eastAsia" w:asciiTheme="majorEastAsia" w:hAnsiTheme="majorEastAsia" w:eastAsiaTheme="majorEastAsia" w:cstheme="majorEastAsia"/>
                <w:sz w:val="24"/>
                <w:szCs w:val="24"/>
                <w:lang w:val="en-US" w:eastAsia="zh-CN"/>
              </w:rPr>
              <w:t>；</w:t>
            </w:r>
          </w:p>
          <w:p w14:paraId="465F9251">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具有大模型开发工程师证书的得2分</w:t>
            </w:r>
            <w:r>
              <w:rPr>
                <w:rFonts w:hint="eastAsia" w:asciiTheme="majorEastAsia" w:hAnsiTheme="majorEastAsia" w:eastAsiaTheme="majorEastAsia" w:cstheme="majorEastAsia"/>
                <w:sz w:val="24"/>
                <w:szCs w:val="24"/>
                <w:lang w:val="en-US" w:eastAsia="zh-CN"/>
              </w:rPr>
              <w:t>；</w:t>
            </w:r>
          </w:p>
          <w:p w14:paraId="303E3EE1">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具有大数据治理工程师证书的得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w:t>
            </w:r>
          </w:p>
          <w:p w14:paraId="64A95C38">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注:提供</w:t>
            </w:r>
            <w:r>
              <w:rPr>
                <w:rFonts w:hint="eastAsia" w:asciiTheme="majorEastAsia" w:hAnsiTheme="majorEastAsia" w:eastAsiaTheme="majorEastAsia" w:cstheme="majorEastAsia"/>
                <w:sz w:val="24"/>
                <w:szCs w:val="24"/>
                <w:lang w:val="en-US" w:eastAsia="zh-CN"/>
              </w:rPr>
              <w:t>项目</w:t>
            </w:r>
            <w:r>
              <w:rPr>
                <w:rFonts w:hint="eastAsia" w:asciiTheme="majorEastAsia" w:hAnsiTheme="majorEastAsia" w:eastAsiaTheme="majorEastAsia" w:cstheme="majorEastAsia"/>
                <w:sz w:val="24"/>
                <w:szCs w:val="24"/>
              </w:rPr>
              <w:t>负责人有效的身份证、学历证、职称证、资格证扫描件及近6个月以来供应商为其缴纳社保的证明材料并加盖公章。</w:t>
            </w:r>
            <w:r>
              <w:rPr>
                <w:rFonts w:hint="eastAsia" w:asciiTheme="majorEastAsia" w:hAnsiTheme="majorEastAsia" w:eastAsiaTheme="majorEastAsia" w:cstheme="majorEastAsia"/>
                <w:sz w:val="24"/>
                <w:szCs w:val="24"/>
                <w:lang w:val="en-US" w:eastAsia="zh-CN"/>
              </w:rPr>
              <w:t>项目管理机构人员不得兼任（下同），满足评分要求的每人仅计分一次。</w:t>
            </w:r>
          </w:p>
        </w:tc>
      </w:tr>
      <w:tr w14:paraId="6612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933" w:hRule="atLeast"/>
        </w:trPr>
        <w:tc>
          <w:tcPr>
            <w:tcW w:w="1214" w:type="dxa"/>
            <w:vMerge w:val="continue"/>
            <w:vAlign w:val="center"/>
          </w:tcPr>
          <w:p w14:paraId="2B452D30">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Theme="majorEastAsia" w:hAnsiTheme="majorEastAsia" w:eastAsiaTheme="majorEastAsia" w:cstheme="majorEastAsia"/>
                <w:sz w:val="24"/>
                <w:szCs w:val="24"/>
              </w:rPr>
            </w:pPr>
          </w:p>
        </w:tc>
        <w:tc>
          <w:tcPr>
            <w:tcW w:w="1154" w:type="dxa"/>
            <w:shd w:val="clear" w:color="auto" w:fill="auto"/>
            <w:vAlign w:val="center"/>
          </w:tcPr>
          <w:p w14:paraId="7DD6C1B2">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技术</w:t>
            </w:r>
            <w:r>
              <w:rPr>
                <w:rFonts w:hint="eastAsia" w:asciiTheme="majorEastAsia" w:hAnsiTheme="majorEastAsia" w:eastAsiaTheme="majorEastAsia" w:cstheme="majorEastAsia"/>
                <w:sz w:val="24"/>
                <w:szCs w:val="24"/>
              </w:rPr>
              <w:t>负责人</w:t>
            </w:r>
          </w:p>
        </w:tc>
        <w:tc>
          <w:tcPr>
            <w:tcW w:w="1177" w:type="dxa"/>
            <w:shd w:val="clear" w:color="auto" w:fill="auto"/>
            <w:vAlign w:val="center"/>
          </w:tcPr>
          <w:p w14:paraId="6A7984DD">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rPr>
              <w:t>分</w:t>
            </w:r>
          </w:p>
        </w:tc>
        <w:tc>
          <w:tcPr>
            <w:tcW w:w="5748" w:type="dxa"/>
            <w:shd w:val="clear" w:color="auto" w:fill="auto"/>
            <w:vAlign w:val="center"/>
          </w:tcPr>
          <w:p w14:paraId="7960A676">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按下列标准累计评分（最高得</w:t>
            </w: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rPr>
              <w:t>分）：</w:t>
            </w:r>
          </w:p>
          <w:p w14:paraId="10E941A9">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（1）具有信息系统项目管理师</w:t>
            </w:r>
            <w:bookmarkStart w:id="225" w:name="_GoBack"/>
            <w:bookmarkEnd w:id="225"/>
            <w:r>
              <w:rPr>
                <w:rFonts w:hint="eastAsia" w:asciiTheme="majorEastAsia" w:hAnsiTheme="majorEastAsia" w:eastAsiaTheme="majorEastAsia" w:cstheme="majorEastAsia"/>
                <w:sz w:val="24"/>
                <w:szCs w:val="24"/>
                <w:lang w:val="en-US" w:eastAsia="zh-CN"/>
              </w:rPr>
              <w:t>或水利工程相关专业高级技术职称的得3分</w:t>
            </w:r>
            <w:r>
              <w:rPr>
                <w:rFonts w:hint="default"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sz w:val="24"/>
                <w:szCs w:val="24"/>
                <w:lang w:val="en-US" w:eastAsia="zh-CN"/>
              </w:rPr>
              <w:t>具有信息系统项目管理师或水利工程相关专业</w:t>
            </w:r>
            <w:r>
              <w:rPr>
                <w:rFonts w:hint="eastAsia" w:asciiTheme="majorEastAsia" w:hAnsiTheme="majorEastAsia" w:eastAsiaTheme="majorEastAsia" w:cstheme="majorEastAsia"/>
                <w:sz w:val="24"/>
                <w:szCs w:val="24"/>
              </w:rPr>
              <w:t>中级</w:t>
            </w:r>
            <w:r>
              <w:rPr>
                <w:rFonts w:hint="eastAsia" w:asciiTheme="majorEastAsia" w:hAnsiTheme="majorEastAsia" w:eastAsiaTheme="majorEastAsia" w:cstheme="majorEastAsia"/>
                <w:sz w:val="24"/>
                <w:szCs w:val="24"/>
                <w:lang w:val="en-US" w:eastAsia="zh-CN"/>
              </w:rPr>
              <w:t>技术职称的得1.5分；</w:t>
            </w:r>
          </w:p>
          <w:p w14:paraId="23BF3A97">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r>
              <w:rPr>
                <w:rFonts w:hint="default" w:asciiTheme="majorEastAsia" w:hAnsiTheme="majorEastAsia" w:eastAsiaTheme="majorEastAsia" w:cstheme="majorEastAsia"/>
                <w:sz w:val="24"/>
                <w:szCs w:val="24"/>
                <w:lang w:val="en-US" w:eastAsia="zh-CN"/>
              </w:rPr>
              <w:t>具有人工智能应用工程师</w:t>
            </w:r>
            <w:r>
              <w:rPr>
                <w:rFonts w:hint="eastAsia" w:asciiTheme="majorEastAsia" w:hAnsiTheme="majorEastAsia" w:eastAsiaTheme="majorEastAsia" w:cstheme="majorEastAsia"/>
                <w:sz w:val="24"/>
                <w:szCs w:val="24"/>
                <w:lang w:val="en-US" w:eastAsia="zh-CN"/>
              </w:rPr>
              <w:t>证书</w:t>
            </w:r>
            <w:r>
              <w:rPr>
                <w:rFonts w:hint="default" w:asciiTheme="majorEastAsia" w:hAnsiTheme="majorEastAsia" w:eastAsiaTheme="majorEastAsia" w:cstheme="majorEastAsia"/>
                <w:sz w:val="24"/>
                <w:szCs w:val="24"/>
                <w:lang w:val="en-US" w:eastAsia="zh-CN"/>
              </w:rPr>
              <w:t>的得</w:t>
            </w:r>
            <w:r>
              <w:rPr>
                <w:rFonts w:hint="eastAsia" w:asciiTheme="majorEastAsia" w:hAnsiTheme="majorEastAsia" w:eastAsiaTheme="majorEastAsia" w:cstheme="majorEastAsia"/>
                <w:sz w:val="24"/>
                <w:szCs w:val="24"/>
                <w:lang w:val="en-US" w:eastAsia="zh-CN"/>
              </w:rPr>
              <w:t>2</w:t>
            </w:r>
            <w:r>
              <w:rPr>
                <w:rFonts w:hint="default" w:asciiTheme="majorEastAsia" w:hAnsiTheme="majorEastAsia" w:eastAsiaTheme="majorEastAsia" w:cstheme="majorEastAsia"/>
                <w:sz w:val="24"/>
                <w:szCs w:val="24"/>
                <w:lang w:val="en-US" w:eastAsia="zh-CN"/>
              </w:rPr>
              <w:t>分</w:t>
            </w:r>
            <w:r>
              <w:rPr>
                <w:rFonts w:hint="eastAsia" w:asciiTheme="majorEastAsia" w:hAnsiTheme="majorEastAsia" w:eastAsiaTheme="majorEastAsia" w:cstheme="majorEastAsia"/>
                <w:sz w:val="24"/>
                <w:szCs w:val="24"/>
                <w:lang w:val="en-US" w:eastAsia="zh-CN"/>
              </w:rPr>
              <w:t>；</w:t>
            </w:r>
          </w:p>
          <w:p w14:paraId="448F7328">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r>
              <w:rPr>
                <w:rFonts w:hint="default" w:asciiTheme="majorEastAsia" w:hAnsiTheme="majorEastAsia" w:eastAsiaTheme="majorEastAsia" w:cstheme="majorEastAsia"/>
                <w:sz w:val="24"/>
                <w:szCs w:val="24"/>
                <w:lang w:val="en-US" w:eastAsia="zh-CN"/>
              </w:rPr>
              <w:t>具有大模型开发工程师</w:t>
            </w:r>
            <w:r>
              <w:rPr>
                <w:rFonts w:hint="eastAsia" w:asciiTheme="majorEastAsia" w:hAnsiTheme="majorEastAsia" w:eastAsiaTheme="majorEastAsia" w:cstheme="majorEastAsia"/>
                <w:sz w:val="24"/>
                <w:szCs w:val="24"/>
                <w:lang w:val="en-US" w:eastAsia="zh-CN"/>
              </w:rPr>
              <w:t>证书</w:t>
            </w:r>
            <w:r>
              <w:rPr>
                <w:rFonts w:hint="default" w:asciiTheme="majorEastAsia" w:hAnsiTheme="majorEastAsia" w:eastAsiaTheme="majorEastAsia" w:cstheme="majorEastAsia"/>
                <w:sz w:val="24"/>
                <w:szCs w:val="24"/>
                <w:lang w:val="en-US" w:eastAsia="zh-CN"/>
              </w:rPr>
              <w:t>的得</w:t>
            </w:r>
            <w:r>
              <w:rPr>
                <w:rFonts w:hint="eastAsia" w:asciiTheme="majorEastAsia" w:hAnsiTheme="majorEastAsia" w:eastAsiaTheme="majorEastAsia" w:cstheme="majorEastAsia"/>
                <w:sz w:val="24"/>
                <w:szCs w:val="24"/>
                <w:lang w:val="en-US" w:eastAsia="zh-CN"/>
              </w:rPr>
              <w:t>2</w:t>
            </w:r>
            <w:r>
              <w:rPr>
                <w:rFonts w:hint="default" w:asciiTheme="majorEastAsia" w:hAnsiTheme="majorEastAsia" w:eastAsiaTheme="majorEastAsia" w:cstheme="majorEastAsia"/>
                <w:sz w:val="24"/>
                <w:szCs w:val="24"/>
                <w:lang w:val="en-US" w:eastAsia="zh-CN"/>
              </w:rPr>
              <w:t>分</w:t>
            </w:r>
            <w:r>
              <w:rPr>
                <w:rFonts w:hint="eastAsia" w:asciiTheme="majorEastAsia" w:hAnsiTheme="majorEastAsia" w:eastAsiaTheme="majorEastAsia" w:cstheme="majorEastAsia"/>
                <w:sz w:val="24"/>
                <w:szCs w:val="24"/>
                <w:lang w:val="en-US" w:eastAsia="zh-CN"/>
              </w:rPr>
              <w:t>；</w:t>
            </w:r>
          </w:p>
          <w:p w14:paraId="2D1CFCB9">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w:t>
            </w:r>
            <w:r>
              <w:rPr>
                <w:rFonts w:hint="default" w:asciiTheme="majorEastAsia" w:hAnsiTheme="majorEastAsia" w:eastAsiaTheme="majorEastAsia" w:cstheme="majorEastAsia"/>
                <w:sz w:val="24"/>
                <w:szCs w:val="24"/>
                <w:lang w:val="en-US" w:eastAsia="zh-CN"/>
              </w:rPr>
              <w:t>具有大数据治理工程师</w:t>
            </w:r>
            <w:r>
              <w:rPr>
                <w:rFonts w:hint="eastAsia" w:asciiTheme="majorEastAsia" w:hAnsiTheme="majorEastAsia" w:eastAsiaTheme="majorEastAsia" w:cstheme="majorEastAsia"/>
                <w:sz w:val="24"/>
                <w:szCs w:val="24"/>
                <w:lang w:val="en-US" w:eastAsia="zh-CN"/>
              </w:rPr>
              <w:t>证书</w:t>
            </w:r>
            <w:r>
              <w:rPr>
                <w:rFonts w:hint="default" w:asciiTheme="majorEastAsia" w:hAnsiTheme="majorEastAsia" w:eastAsiaTheme="majorEastAsia" w:cstheme="majorEastAsia"/>
                <w:sz w:val="24"/>
                <w:szCs w:val="24"/>
                <w:lang w:val="en-US" w:eastAsia="zh-CN"/>
              </w:rPr>
              <w:t>的得</w:t>
            </w:r>
            <w:r>
              <w:rPr>
                <w:rFonts w:hint="eastAsia" w:asciiTheme="majorEastAsia" w:hAnsiTheme="majorEastAsia" w:eastAsiaTheme="majorEastAsia" w:cstheme="majorEastAsia"/>
                <w:sz w:val="24"/>
                <w:szCs w:val="24"/>
                <w:lang w:val="en-US" w:eastAsia="zh-CN"/>
              </w:rPr>
              <w:t>2</w:t>
            </w:r>
            <w:r>
              <w:rPr>
                <w:rFonts w:hint="default" w:asciiTheme="majorEastAsia" w:hAnsiTheme="majorEastAsia" w:eastAsiaTheme="majorEastAsia" w:cstheme="majorEastAsia"/>
                <w:sz w:val="24"/>
                <w:szCs w:val="24"/>
                <w:lang w:val="en-US" w:eastAsia="zh-CN"/>
              </w:rPr>
              <w:t>分</w:t>
            </w:r>
            <w:r>
              <w:rPr>
                <w:rFonts w:hint="eastAsia" w:asciiTheme="majorEastAsia" w:hAnsiTheme="majorEastAsia" w:eastAsiaTheme="majorEastAsia" w:cstheme="majorEastAsia"/>
                <w:sz w:val="24"/>
                <w:szCs w:val="24"/>
                <w:lang w:val="en-US" w:eastAsia="zh-CN"/>
              </w:rPr>
              <w:t>。</w:t>
            </w:r>
          </w:p>
          <w:p w14:paraId="43232B42">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注:提供</w:t>
            </w:r>
            <w:r>
              <w:rPr>
                <w:rFonts w:hint="eastAsia" w:asciiTheme="majorEastAsia" w:hAnsiTheme="majorEastAsia" w:eastAsiaTheme="majorEastAsia" w:cstheme="majorEastAsia"/>
                <w:sz w:val="24"/>
                <w:szCs w:val="24"/>
                <w:lang w:val="en-US" w:eastAsia="zh-CN"/>
              </w:rPr>
              <w:t>项目</w:t>
            </w:r>
            <w:r>
              <w:rPr>
                <w:rFonts w:hint="eastAsia" w:asciiTheme="majorEastAsia" w:hAnsiTheme="majorEastAsia" w:eastAsiaTheme="majorEastAsia" w:cstheme="majorEastAsia"/>
                <w:sz w:val="24"/>
                <w:szCs w:val="24"/>
              </w:rPr>
              <w:t>负责人有效的身份证、学历证、职称证、资格证扫描件及近6个月以来供应商为其缴纳社保的证明材料并加盖公章。</w:t>
            </w:r>
          </w:p>
        </w:tc>
      </w:tr>
      <w:tr w14:paraId="2AEA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497" w:hRule="atLeast"/>
        </w:trPr>
        <w:tc>
          <w:tcPr>
            <w:tcW w:w="1214" w:type="dxa"/>
            <w:vMerge w:val="continue"/>
            <w:vAlign w:val="center"/>
          </w:tcPr>
          <w:p w14:paraId="66F90A1A">
            <w:pPr>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Theme="majorEastAsia" w:hAnsiTheme="majorEastAsia" w:eastAsiaTheme="majorEastAsia" w:cstheme="majorEastAsia"/>
                <w:sz w:val="24"/>
                <w:szCs w:val="24"/>
              </w:rPr>
            </w:pPr>
          </w:p>
        </w:tc>
        <w:tc>
          <w:tcPr>
            <w:tcW w:w="1154" w:type="dxa"/>
            <w:shd w:val="clear" w:color="auto" w:fill="auto"/>
            <w:vAlign w:val="center"/>
          </w:tcPr>
          <w:p w14:paraId="73117AB3">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项目专业人员配备</w:t>
            </w:r>
          </w:p>
        </w:tc>
        <w:tc>
          <w:tcPr>
            <w:tcW w:w="1177" w:type="dxa"/>
            <w:shd w:val="clear" w:color="auto" w:fill="auto"/>
            <w:vAlign w:val="center"/>
          </w:tcPr>
          <w:p w14:paraId="1098673D">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16</w:t>
            </w:r>
            <w:r>
              <w:rPr>
                <w:rFonts w:hint="eastAsia" w:asciiTheme="majorEastAsia" w:hAnsiTheme="majorEastAsia" w:eastAsiaTheme="majorEastAsia" w:cstheme="majorEastAsia"/>
                <w:sz w:val="24"/>
                <w:szCs w:val="24"/>
              </w:rPr>
              <w:t>分</w:t>
            </w:r>
          </w:p>
        </w:tc>
        <w:tc>
          <w:tcPr>
            <w:tcW w:w="5748" w:type="dxa"/>
            <w:shd w:val="clear" w:color="auto" w:fill="auto"/>
            <w:vAlign w:val="center"/>
          </w:tcPr>
          <w:p w14:paraId="1C9E152E">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按下列标准累计评分</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最高得1</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w:t>
            </w:r>
          </w:p>
          <w:p w14:paraId="6A4976F3">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（1）项目管理机构中其他专业人员（除项目负责人、技术负责人外）具有系统集成项目管理、软件设计师</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水利工程</w:t>
            </w:r>
            <w:r>
              <w:rPr>
                <w:rFonts w:hint="eastAsia" w:asciiTheme="majorEastAsia" w:hAnsiTheme="majorEastAsia" w:eastAsiaTheme="majorEastAsia" w:cstheme="majorEastAsia"/>
                <w:sz w:val="24"/>
                <w:szCs w:val="24"/>
              </w:rPr>
              <w:t>相关专业中级及以上技术职称的，每提供1个得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分，最多得</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分；</w:t>
            </w:r>
          </w:p>
          <w:p w14:paraId="2CF47EB3">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（2）项目管理机构中其他专业人员（除项目负责人、技术负责人外）具有大数据工程师、数据安全工程师、大数据分析师、大模型应用工程师、大模型开发工程师等相关证书的，每提供1个得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分，最多得</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分。</w:t>
            </w:r>
          </w:p>
          <w:p w14:paraId="51CD498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注:须提供以上人员有效的身份证、学历证、职称证、资格证扫描件及近6个月以来供应商为其缴纳社保的证明材料并加盖公章。</w:t>
            </w:r>
          </w:p>
        </w:tc>
      </w:tr>
      <w:tr w14:paraId="3BA3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114" w:hRule="atLeast"/>
        </w:trPr>
        <w:tc>
          <w:tcPr>
            <w:tcW w:w="1214" w:type="dxa"/>
            <w:vMerge w:val="restart"/>
            <w:vAlign w:val="center"/>
          </w:tcPr>
          <w:p w14:paraId="6AB81210">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技术部分</w:t>
            </w:r>
          </w:p>
          <w:p w14:paraId="2752FE22">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val="en-US" w:eastAsia="zh-CN"/>
              </w:rPr>
              <w:t>40</w:t>
            </w:r>
            <w:r>
              <w:rPr>
                <w:rFonts w:hint="eastAsia" w:asciiTheme="majorEastAsia" w:hAnsiTheme="majorEastAsia" w:eastAsiaTheme="majorEastAsia" w:cstheme="majorEastAsia"/>
                <w:sz w:val="24"/>
                <w:szCs w:val="24"/>
              </w:rPr>
              <w:t>分）</w:t>
            </w:r>
          </w:p>
        </w:tc>
        <w:tc>
          <w:tcPr>
            <w:tcW w:w="1154" w:type="dxa"/>
            <w:vAlign w:val="center"/>
          </w:tcPr>
          <w:p w14:paraId="3BCC952C">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白蚁防治监控中心总体策划与设计</w:t>
            </w:r>
          </w:p>
        </w:tc>
        <w:tc>
          <w:tcPr>
            <w:tcW w:w="1177" w:type="dxa"/>
            <w:vAlign w:val="center"/>
          </w:tcPr>
          <w:p w14:paraId="74320E0C">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w:t>
            </w:r>
          </w:p>
        </w:tc>
        <w:tc>
          <w:tcPr>
            <w:tcW w:w="5748" w:type="dxa"/>
            <w:vAlign w:val="center"/>
          </w:tcPr>
          <w:p w14:paraId="45B26791">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投标人对项目</w:t>
            </w:r>
            <w:r>
              <w:rPr>
                <w:rFonts w:hint="eastAsia" w:asciiTheme="majorEastAsia" w:hAnsiTheme="majorEastAsia" w:eastAsiaTheme="majorEastAsia" w:cstheme="majorEastAsia"/>
                <w:sz w:val="24"/>
                <w:szCs w:val="24"/>
                <w:lang w:val="en-US" w:eastAsia="zh-CN"/>
              </w:rPr>
              <w:t>主题定位清晰，紧扣水利工程白蚁智能监控、危害防控及科普教育，</w:t>
            </w:r>
            <w:r>
              <w:rPr>
                <w:rFonts w:hint="eastAsia" w:asciiTheme="majorEastAsia" w:hAnsiTheme="majorEastAsia" w:eastAsiaTheme="majorEastAsia" w:cstheme="majorEastAsia"/>
                <w:sz w:val="24"/>
                <w:szCs w:val="24"/>
              </w:rPr>
              <w:t>图文</w:t>
            </w:r>
            <w:r>
              <w:rPr>
                <w:rFonts w:hint="eastAsia" w:asciiTheme="majorEastAsia" w:hAnsiTheme="majorEastAsia" w:eastAsiaTheme="majorEastAsia" w:cstheme="majorEastAsia"/>
                <w:sz w:val="24"/>
                <w:szCs w:val="24"/>
                <w:lang w:val="en-US" w:eastAsia="zh-CN"/>
              </w:rPr>
              <w:t>和</w:t>
            </w:r>
            <w:r>
              <w:rPr>
                <w:rFonts w:hint="eastAsia" w:asciiTheme="majorEastAsia" w:hAnsiTheme="majorEastAsia" w:eastAsiaTheme="majorEastAsia" w:cstheme="majorEastAsia"/>
                <w:sz w:val="24"/>
                <w:szCs w:val="24"/>
              </w:rPr>
              <w:t>多媒体设计统一协调</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逻辑完整，得6分。</w:t>
            </w:r>
          </w:p>
          <w:p w14:paraId="0A9AAA57">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主题较清晰，展项设计内容基本完整，得4分。</w:t>
            </w:r>
          </w:p>
          <w:p w14:paraId="0BCF57F9">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主题不突出，展项设计内容简单，得2分。</w:t>
            </w:r>
          </w:p>
        </w:tc>
      </w:tr>
      <w:tr w14:paraId="7C24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2534" w:hRule="atLeast"/>
        </w:trPr>
        <w:tc>
          <w:tcPr>
            <w:tcW w:w="1214" w:type="dxa"/>
            <w:vMerge w:val="continue"/>
            <w:vAlign w:val="center"/>
          </w:tcPr>
          <w:p w14:paraId="63C51B50">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p>
        </w:tc>
        <w:tc>
          <w:tcPr>
            <w:tcW w:w="1154" w:type="dxa"/>
            <w:vAlign w:val="center"/>
          </w:tcPr>
          <w:p w14:paraId="644DE9D1">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白蚁防治监控中心展示内容专业性</w:t>
            </w:r>
          </w:p>
        </w:tc>
        <w:tc>
          <w:tcPr>
            <w:tcW w:w="1177" w:type="dxa"/>
            <w:vAlign w:val="center"/>
          </w:tcPr>
          <w:p w14:paraId="7590AC9A">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w:t>
            </w:r>
          </w:p>
        </w:tc>
        <w:tc>
          <w:tcPr>
            <w:tcW w:w="5748" w:type="dxa"/>
            <w:vAlign w:val="center"/>
          </w:tcPr>
          <w:p w14:paraId="657F195A">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内容专业严谨、体系完整，涵盖白蚁生物学特性、水利堤坝危害机理与典型案例、智能监测及综合防治技术、行业</w:t>
            </w:r>
            <w:r>
              <w:rPr>
                <w:rFonts w:hint="eastAsia" w:asciiTheme="majorEastAsia" w:hAnsiTheme="majorEastAsia" w:eastAsiaTheme="majorEastAsia" w:cstheme="majorEastAsia"/>
                <w:sz w:val="24"/>
                <w:szCs w:val="24"/>
                <w:lang w:val="en-US" w:eastAsia="zh-CN"/>
              </w:rPr>
              <w:t>标准和</w:t>
            </w:r>
            <w:r>
              <w:rPr>
                <w:rFonts w:hint="eastAsia" w:asciiTheme="majorEastAsia" w:hAnsiTheme="majorEastAsia" w:eastAsiaTheme="majorEastAsia" w:cstheme="majorEastAsia"/>
                <w:sz w:val="24"/>
                <w:szCs w:val="24"/>
              </w:rPr>
              <w:t>规范等，</w:t>
            </w:r>
            <w:r>
              <w:rPr>
                <w:rFonts w:hint="eastAsia" w:asciiTheme="majorEastAsia" w:hAnsiTheme="majorEastAsia" w:eastAsiaTheme="majorEastAsia" w:cstheme="majorEastAsia"/>
                <w:sz w:val="24"/>
                <w:szCs w:val="24"/>
                <w:lang w:val="en-US" w:eastAsia="zh-CN"/>
              </w:rPr>
              <w:t>结</w:t>
            </w:r>
            <w:r>
              <w:rPr>
                <w:rFonts w:hint="eastAsia" w:asciiTheme="majorEastAsia" w:hAnsiTheme="majorEastAsia" w:eastAsiaTheme="majorEastAsia" w:cstheme="majorEastAsia"/>
                <w:sz w:val="24"/>
                <w:szCs w:val="24"/>
              </w:rPr>
              <w:t>合水利工程</w:t>
            </w:r>
            <w:r>
              <w:rPr>
                <w:rFonts w:hint="eastAsia" w:asciiTheme="majorEastAsia" w:hAnsiTheme="majorEastAsia" w:eastAsiaTheme="majorEastAsia" w:cstheme="majorEastAsia"/>
                <w:sz w:val="24"/>
                <w:szCs w:val="24"/>
                <w:lang w:val="en-US" w:eastAsia="zh-CN"/>
              </w:rPr>
              <w:t>白蚁防治</w:t>
            </w:r>
            <w:r>
              <w:rPr>
                <w:rFonts w:hint="eastAsia" w:asciiTheme="majorEastAsia" w:hAnsiTheme="majorEastAsia" w:eastAsiaTheme="majorEastAsia" w:cstheme="majorEastAsia"/>
                <w:sz w:val="24"/>
                <w:szCs w:val="24"/>
              </w:rPr>
              <w:t>实际</w:t>
            </w:r>
            <w:r>
              <w:rPr>
                <w:rFonts w:hint="eastAsia" w:asciiTheme="majorEastAsia" w:hAnsiTheme="majorEastAsia" w:eastAsiaTheme="majorEastAsia" w:cstheme="majorEastAsia"/>
                <w:sz w:val="24"/>
                <w:szCs w:val="24"/>
                <w:lang w:val="en-US" w:eastAsia="zh-CN"/>
              </w:rPr>
              <w:t>，得6分。</w:t>
            </w:r>
          </w:p>
          <w:p w14:paraId="0FC3D65B">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内容基本完整，专业度一般</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得4分。</w:t>
            </w:r>
          </w:p>
          <w:p w14:paraId="1AC87DBB">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内容不完整，科普性弱</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得2分。</w:t>
            </w:r>
          </w:p>
        </w:tc>
      </w:tr>
      <w:tr w14:paraId="2CDE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610" w:hRule="atLeast"/>
        </w:trPr>
        <w:tc>
          <w:tcPr>
            <w:tcW w:w="1214" w:type="dxa"/>
            <w:vMerge w:val="continue"/>
            <w:vAlign w:val="center"/>
          </w:tcPr>
          <w:p w14:paraId="2EA2F59C">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tc>
        <w:tc>
          <w:tcPr>
            <w:tcW w:w="1154" w:type="dxa"/>
            <w:vMerge w:val="restart"/>
            <w:tcBorders>
              <w:top w:val="single" w:color="auto" w:sz="4" w:space="0"/>
              <w:left w:val="single" w:color="auto" w:sz="4" w:space="0"/>
              <w:right w:val="single" w:color="auto" w:sz="4" w:space="0"/>
            </w:tcBorders>
            <w:vAlign w:val="center"/>
          </w:tcPr>
          <w:p w14:paraId="028EE325">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普查</w:t>
            </w:r>
            <w:r>
              <w:rPr>
                <w:rFonts w:hint="eastAsia" w:asciiTheme="majorEastAsia" w:hAnsiTheme="majorEastAsia" w:eastAsiaTheme="majorEastAsia" w:cstheme="majorEastAsia"/>
                <w:sz w:val="24"/>
                <w:szCs w:val="24"/>
              </w:rPr>
              <w:t>方案</w:t>
            </w:r>
          </w:p>
        </w:tc>
        <w:tc>
          <w:tcPr>
            <w:tcW w:w="1177" w:type="dxa"/>
            <w:vMerge w:val="restart"/>
            <w:tcBorders>
              <w:top w:val="single" w:color="auto" w:sz="4" w:space="0"/>
              <w:left w:val="single" w:color="auto" w:sz="4" w:space="0"/>
              <w:right w:val="single" w:color="auto" w:sz="4" w:space="0"/>
            </w:tcBorders>
            <w:vAlign w:val="center"/>
          </w:tcPr>
          <w:p w14:paraId="12AD86B6">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16</w:t>
            </w:r>
            <w:r>
              <w:rPr>
                <w:rFonts w:hint="eastAsia" w:asciiTheme="majorEastAsia" w:hAnsiTheme="majorEastAsia" w:eastAsiaTheme="majorEastAsia" w:cstheme="majorEastAsia"/>
                <w:sz w:val="24"/>
                <w:szCs w:val="24"/>
              </w:rPr>
              <w:t>分</w:t>
            </w:r>
          </w:p>
        </w:tc>
        <w:tc>
          <w:tcPr>
            <w:tcW w:w="5748" w:type="dxa"/>
            <w:tcBorders>
              <w:top w:val="single" w:color="auto" w:sz="4" w:space="0"/>
              <w:left w:val="single" w:color="auto" w:sz="4" w:space="0"/>
              <w:bottom w:val="single" w:color="auto" w:sz="4" w:space="0"/>
              <w:right w:val="single" w:color="auto" w:sz="4" w:space="0"/>
            </w:tcBorders>
            <w:vAlign w:val="center"/>
          </w:tcPr>
          <w:p w14:paraId="5CD78018">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根据本项目内容供应商提供以下评审内容：</w:t>
            </w:r>
          </w:p>
          <w:p w14:paraId="5CE16D38">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投标人对本项目</w:t>
            </w:r>
            <w:r>
              <w:rPr>
                <w:rFonts w:hint="eastAsia" w:asciiTheme="majorEastAsia" w:hAnsiTheme="majorEastAsia" w:eastAsiaTheme="majorEastAsia" w:cstheme="majorEastAsia"/>
                <w:sz w:val="24"/>
                <w:szCs w:val="24"/>
                <w:lang w:val="en-US" w:eastAsia="zh-CN"/>
              </w:rPr>
              <w:t>普查范围、路线、方法（人工排查/引诱/仪器探测）等普查</w:t>
            </w:r>
            <w:r>
              <w:rPr>
                <w:rFonts w:hint="eastAsia" w:asciiTheme="majorEastAsia" w:hAnsiTheme="majorEastAsia" w:eastAsiaTheme="majorEastAsia" w:cstheme="majorEastAsia"/>
                <w:sz w:val="24"/>
                <w:szCs w:val="24"/>
              </w:rPr>
              <w:t>方案的完整性、合理性、针对性等</w:t>
            </w:r>
          </w:p>
          <w:p w14:paraId="7AF1CFEB">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评审标准：</w:t>
            </w:r>
          </w:p>
          <w:p w14:paraId="1A2AFA3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1）完整性：方案完整，内容全面</w:t>
            </w:r>
          </w:p>
          <w:p w14:paraId="7F325E71">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2）合理性：符合项目具体情况，提供项目背景、需求分析合理恰当</w:t>
            </w:r>
          </w:p>
          <w:p w14:paraId="11A2F555">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3）针对性：符合项目实际需要</w:t>
            </w:r>
          </w:p>
          <w:p w14:paraId="56ABBFBE">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4）基本满足要求：符合项目基本要求，且不得提供与本评标项无关内容</w:t>
            </w:r>
          </w:p>
          <w:p w14:paraId="62715E8A">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对上述内容进行打分，每项内容满足4项评审标准得</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分，满足1项得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分，其他不得分，最高</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分。</w:t>
            </w:r>
          </w:p>
        </w:tc>
      </w:tr>
      <w:tr w14:paraId="67C5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111" w:hRule="atLeast"/>
        </w:trPr>
        <w:tc>
          <w:tcPr>
            <w:tcW w:w="1214" w:type="dxa"/>
            <w:vMerge w:val="continue"/>
            <w:vAlign w:val="center"/>
          </w:tcPr>
          <w:p w14:paraId="6D6D17AF">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tc>
        <w:tc>
          <w:tcPr>
            <w:tcW w:w="1154" w:type="dxa"/>
            <w:vMerge w:val="continue"/>
            <w:tcBorders>
              <w:left w:val="single" w:color="auto" w:sz="4" w:space="0"/>
              <w:bottom w:val="single" w:color="auto" w:sz="4" w:space="0"/>
              <w:right w:val="single" w:color="auto" w:sz="4" w:space="0"/>
            </w:tcBorders>
            <w:vAlign w:val="center"/>
          </w:tcPr>
          <w:p w14:paraId="64B4BEFA">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lang w:val="en-US" w:eastAsia="zh-CN"/>
              </w:rPr>
            </w:pPr>
          </w:p>
        </w:tc>
        <w:tc>
          <w:tcPr>
            <w:tcW w:w="1177" w:type="dxa"/>
            <w:vMerge w:val="continue"/>
            <w:tcBorders>
              <w:left w:val="single" w:color="auto" w:sz="4" w:space="0"/>
              <w:bottom w:val="single" w:color="auto" w:sz="4" w:space="0"/>
              <w:right w:val="single" w:color="auto" w:sz="4" w:space="0"/>
            </w:tcBorders>
            <w:vAlign w:val="center"/>
          </w:tcPr>
          <w:p w14:paraId="36FD0DA2">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p>
        </w:tc>
        <w:tc>
          <w:tcPr>
            <w:tcW w:w="5748" w:type="dxa"/>
            <w:tcBorders>
              <w:top w:val="single" w:color="auto" w:sz="4" w:space="0"/>
              <w:left w:val="single" w:color="auto" w:sz="4" w:space="0"/>
              <w:bottom w:val="single" w:color="auto" w:sz="4" w:space="0"/>
              <w:right w:val="single" w:color="auto" w:sz="4" w:space="0"/>
            </w:tcBorders>
            <w:vAlign w:val="center"/>
          </w:tcPr>
          <w:p w14:paraId="75F483E7">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投标人对本项目危害分级、数据记录与报告编制等内容的完整性、合理性、针对性等</w:t>
            </w:r>
          </w:p>
          <w:p w14:paraId="0DC3362F">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评审标准：</w:t>
            </w:r>
          </w:p>
          <w:p w14:paraId="7C9BA9C5">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1）完整性：方案完整，内容全面 </w:t>
            </w:r>
          </w:p>
          <w:p w14:paraId="19E523F6">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2）合理性：符合项目具体情况，提供项目背景、需求分析合理恰当</w:t>
            </w:r>
          </w:p>
          <w:p w14:paraId="61238C41">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3）针对性：符合项目实际需要</w:t>
            </w:r>
          </w:p>
          <w:p w14:paraId="2F643545">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4）基本满足要求：符合项目基本要求，且不得提供与本评标项无关内容</w:t>
            </w:r>
          </w:p>
          <w:p w14:paraId="2C896E99">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对上述内容进行打分，每项内容满足4项评审标准得</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分，满足1项得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分，其他不得分，最高</w:t>
            </w:r>
            <w:r>
              <w:rPr>
                <w:rFonts w:hint="eastAsia" w:asciiTheme="majorEastAsia" w:hAnsiTheme="majorEastAsia" w:eastAsiaTheme="majorEastAsia" w:cstheme="majorEastAsia"/>
                <w:sz w:val="24"/>
                <w:szCs w:val="24"/>
                <w:lang w:val="en-US" w:eastAsia="zh-CN"/>
              </w:rPr>
              <w:t>8</w:t>
            </w:r>
            <w:r>
              <w:rPr>
                <w:rFonts w:hint="eastAsia" w:asciiTheme="majorEastAsia" w:hAnsiTheme="majorEastAsia" w:eastAsiaTheme="majorEastAsia" w:cstheme="majorEastAsia"/>
                <w:sz w:val="24"/>
                <w:szCs w:val="24"/>
              </w:rPr>
              <w:t>分。</w:t>
            </w:r>
          </w:p>
        </w:tc>
      </w:tr>
      <w:tr w14:paraId="780F1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618" w:hRule="atLeast"/>
        </w:trPr>
        <w:tc>
          <w:tcPr>
            <w:tcW w:w="1214" w:type="dxa"/>
            <w:vMerge w:val="continue"/>
            <w:vAlign w:val="center"/>
          </w:tcPr>
          <w:p w14:paraId="6C0013D2">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Theme="majorEastAsia" w:hAnsiTheme="majorEastAsia" w:eastAsiaTheme="majorEastAsia" w:cstheme="majorEastAsia"/>
                <w:sz w:val="24"/>
                <w:szCs w:val="24"/>
              </w:rPr>
            </w:pPr>
          </w:p>
        </w:tc>
        <w:tc>
          <w:tcPr>
            <w:tcW w:w="1154" w:type="dxa"/>
            <w:tcBorders>
              <w:top w:val="single" w:color="auto" w:sz="4" w:space="0"/>
              <w:left w:val="single" w:color="auto" w:sz="4" w:space="0"/>
              <w:bottom w:val="single" w:color="auto" w:sz="4" w:space="0"/>
              <w:right w:val="single" w:color="auto" w:sz="4" w:space="0"/>
            </w:tcBorders>
            <w:vAlign w:val="center"/>
          </w:tcPr>
          <w:p w14:paraId="010993B3">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进度计划及保证措施</w:t>
            </w:r>
          </w:p>
        </w:tc>
        <w:tc>
          <w:tcPr>
            <w:tcW w:w="1177" w:type="dxa"/>
            <w:tcBorders>
              <w:top w:val="single" w:color="auto" w:sz="4" w:space="0"/>
              <w:left w:val="single" w:color="auto" w:sz="4" w:space="0"/>
              <w:bottom w:val="single" w:color="auto" w:sz="4" w:space="0"/>
              <w:right w:val="single" w:color="auto" w:sz="4" w:space="0"/>
            </w:tcBorders>
            <w:vAlign w:val="center"/>
          </w:tcPr>
          <w:p w14:paraId="76B58C00">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w:t>
            </w:r>
          </w:p>
        </w:tc>
        <w:tc>
          <w:tcPr>
            <w:tcW w:w="5748" w:type="dxa"/>
            <w:tcBorders>
              <w:top w:val="single" w:color="auto" w:sz="4" w:space="0"/>
              <w:left w:val="single" w:color="auto" w:sz="4" w:space="0"/>
              <w:bottom w:val="single" w:color="auto" w:sz="4" w:space="0"/>
              <w:right w:val="single" w:color="auto" w:sz="4" w:space="0"/>
            </w:tcBorders>
            <w:vAlign w:val="center"/>
          </w:tcPr>
          <w:p w14:paraId="5A23FF3D">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根据本项目内容供应商提供以下评审内容：</w:t>
            </w:r>
          </w:p>
          <w:p w14:paraId="24F18878">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投标人对本项目的进度计划及保证措施的完整性、合理性、针对性等</w:t>
            </w:r>
            <w:r>
              <w:rPr>
                <w:rFonts w:hint="eastAsia" w:asciiTheme="majorEastAsia" w:hAnsiTheme="majorEastAsia" w:eastAsiaTheme="majorEastAsia" w:cstheme="majorEastAsia"/>
                <w:sz w:val="24"/>
                <w:szCs w:val="24"/>
                <w:lang w:eastAsia="zh-CN"/>
              </w:rPr>
              <w:t>。</w:t>
            </w:r>
          </w:p>
          <w:p w14:paraId="3F951F29">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评审标准： </w:t>
            </w:r>
          </w:p>
          <w:p w14:paraId="0E0804F8">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1）完整性：方案完整，内容全面 </w:t>
            </w:r>
          </w:p>
          <w:p w14:paraId="25E3DEF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2）合理性：符合项目具体情况，提供项目背景、需求分析合理恰当</w:t>
            </w:r>
          </w:p>
          <w:p w14:paraId="3CB2A10C">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3）针对性：符合项目实际需要，且不得提供与本评标项无关内容</w:t>
            </w:r>
          </w:p>
          <w:p w14:paraId="0619D6F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对上述评审内容进行打分，每项评审内容完全满足3项评审标准的得</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分，满足1项的得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分，最高得</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分。其他情况不得分。</w:t>
            </w:r>
          </w:p>
        </w:tc>
      </w:tr>
      <w:tr w14:paraId="1DF7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Pr>
        <w:tc>
          <w:tcPr>
            <w:tcW w:w="1214" w:type="dxa"/>
            <w:vMerge w:val="continue"/>
            <w:vAlign w:val="center"/>
          </w:tcPr>
          <w:p w14:paraId="55F11651">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Theme="majorEastAsia" w:hAnsiTheme="majorEastAsia" w:eastAsiaTheme="majorEastAsia" w:cstheme="majorEastAsia"/>
                <w:sz w:val="24"/>
                <w:szCs w:val="24"/>
              </w:rPr>
            </w:pPr>
          </w:p>
        </w:tc>
        <w:tc>
          <w:tcPr>
            <w:tcW w:w="1154" w:type="dxa"/>
            <w:tcBorders>
              <w:top w:val="single" w:color="auto" w:sz="4" w:space="0"/>
              <w:left w:val="single" w:color="auto" w:sz="4" w:space="0"/>
              <w:bottom w:val="single" w:color="auto" w:sz="4" w:space="0"/>
              <w:right w:val="single" w:color="auto" w:sz="4" w:space="0"/>
            </w:tcBorders>
            <w:vAlign w:val="center"/>
          </w:tcPr>
          <w:p w14:paraId="00814341">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质量保证措施</w:t>
            </w:r>
          </w:p>
        </w:tc>
        <w:tc>
          <w:tcPr>
            <w:tcW w:w="1177" w:type="dxa"/>
            <w:tcBorders>
              <w:top w:val="single" w:color="auto" w:sz="4" w:space="0"/>
              <w:left w:val="single" w:color="auto" w:sz="4" w:space="0"/>
              <w:bottom w:val="single" w:color="auto" w:sz="4" w:space="0"/>
              <w:right w:val="single" w:color="auto" w:sz="4" w:space="0"/>
            </w:tcBorders>
            <w:vAlign w:val="center"/>
          </w:tcPr>
          <w:p w14:paraId="4DD856C8">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分</w:t>
            </w:r>
          </w:p>
        </w:tc>
        <w:tc>
          <w:tcPr>
            <w:tcW w:w="5748" w:type="dxa"/>
            <w:tcBorders>
              <w:top w:val="single" w:color="auto" w:sz="4" w:space="0"/>
              <w:left w:val="single" w:color="auto" w:sz="4" w:space="0"/>
              <w:bottom w:val="single" w:color="auto" w:sz="4" w:space="0"/>
              <w:right w:val="single" w:color="auto" w:sz="4" w:space="0"/>
            </w:tcBorders>
            <w:vAlign w:val="center"/>
          </w:tcPr>
          <w:p w14:paraId="7272050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根据本项目内容供应商提供以下评审内容：</w:t>
            </w:r>
          </w:p>
          <w:p w14:paraId="2FA59629">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投标人对本项目的质量保障措施方案应包含质量保障措施、内部质量管理、控制方案等</w:t>
            </w:r>
            <w:r>
              <w:rPr>
                <w:rFonts w:hint="eastAsia" w:asciiTheme="majorEastAsia" w:hAnsiTheme="majorEastAsia" w:eastAsiaTheme="majorEastAsia" w:cstheme="majorEastAsia"/>
                <w:sz w:val="24"/>
                <w:szCs w:val="24"/>
                <w:lang w:eastAsia="zh-CN"/>
              </w:rPr>
              <w:t>。</w:t>
            </w:r>
          </w:p>
          <w:p w14:paraId="3EE76226">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评审标准：</w:t>
            </w:r>
          </w:p>
          <w:p w14:paraId="025216F9">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1）完整性：方案完整，切合本项目实际情况；</w:t>
            </w:r>
          </w:p>
          <w:p w14:paraId="499DCB96">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2）合理性：方案符合项目具体情况，可行性强；</w:t>
            </w:r>
          </w:p>
          <w:p w14:paraId="6F7D3BE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3）科学性：方案符合项目实际需要，科学性强； </w:t>
            </w:r>
          </w:p>
          <w:p w14:paraId="3EF6CB6A">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对上述评审内容进行打分，每项评审内容完全满足3项评审标准的得</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分，满足1项的得</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分，最高得</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分。其他情况不得分。</w:t>
            </w:r>
          </w:p>
        </w:tc>
      </w:tr>
      <w:tr w14:paraId="1003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Pr>
        <w:tc>
          <w:tcPr>
            <w:tcW w:w="1214" w:type="dxa"/>
            <w:vMerge w:val="continue"/>
            <w:vAlign w:val="center"/>
          </w:tcPr>
          <w:p w14:paraId="594B3EC0">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Theme="majorEastAsia" w:hAnsiTheme="majorEastAsia" w:eastAsiaTheme="majorEastAsia" w:cstheme="majorEastAsia"/>
                <w:sz w:val="24"/>
                <w:szCs w:val="24"/>
              </w:rPr>
            </w:pPr>
          </w:p>
        </w:tc>
        <w:tc>
          <w:tcPr>
            <w:tcW w:w="1154" w:type="dxa"/>
            <w:tcBorders>
              <w:top w:val="single" w:color="auto" w:sz="4" w:space="0"/>
              <w:left w:val="single" w:color="auto" w:sz="4" w:space="0"/>
              <w:bottom w:val="single" w:color="auto" w:sz="4" w:space="0"/>
              <w:right w:val="single" w:color="auto" w:sz="4" w:space="0"/>
            </w:tcBorders>
            <w:vAlign w:val="center"/>
          </w:tcPr>
          <w:p w14:paraId="530238AD">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安全</w:t>
            </w:r>
            <w:r>
              <w:rPr>
                <w:rFonts w:hint="eastAsia" w:asciiTheme="majorEastAsia" w:hAnsiTheme="majorEastAsia" w:eastAsiaTheme="majorEastAsia" w:cstheme="majorEastAsia"/>
                <w:sz w:val="24"/>
                <w:szCs w:val="24"/>
              </w:rPr>
              <w:t>保证措施</w:t>
            </w:r>
          </w:p>
        </w:tc>
        <w:tc>
          <w:tcPr>
            <w:tcW w:w="1177" w:type="dxa"/>
            <w:tcBorders>
              <w:top w:val="single" w:color="auto" w:sz="4" w:space="0"/>
              <w:left w:val="single" w:color="auto" w:sz="4" w:space="0"/>
              <w:bottom w:val="single" w:color="auto" w:sz="4" w:space="0"/>
              <w:right w:val="single" w:color="auto" w:sz="4" w:space="0"/>
            </w:tcBorders>
            <w:vAlign w:val="center"/>
          </w:tcPr>
          <w:p w14:paraId="21567E0E">
            <w:pPr>
              <w:keepNext w:val="0"/>
              <w:keepLines w:val="0"/>
              <w:pageBreakBefore w:val="0"/>
              <w:kinsoku/>
              <w:wordWrap/>
              <w:overflowPunct/>
              <w:topLinePunct w:val="0"/>
              <w:autoSpaceDE/>
              <w:autoSpaceDN/>
              <w:bidi w:val="0"/>
              <w:adjustRightInd/>
              <w:snapToGrid/>
              <w:spacing w:beforeAutospacing="0" w:afterAutospacing="0" w:line="360" w:lineRule="exact"/>
              <w:jc w:val="center"/>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分</w:t>
            </w:r>
          </w:p>
        </w:tc>
        <w:tc>
          <w:tcPr>
            <w:tcW w:w="5748" w:type="dxa"/>
            <w:tcBorders>
              <w:top w:val="single" w:color="auto" w:sz="4" w:space="0"/>
              <w:left w:val="single" w:color="auto" w:sz="4" w:space="0"/>
              <w:bottom w:val="single" w:color="auto" w:sz="4" w:space="0"/>
              <w:right w:val="single" w:color="auto" w:sz="4" w:space="0"/>
            </w:tcBorders>
            <w:vAlign w:val="center"/>
          </w:tcPr>
          <w:p w14:paraId="7BEB1D17">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根据本项目内容供应商提供以下评审内容：</w:t>
            </w:r>
          </w:p>
          <w:p w14:paraId="4590D533">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投标人对本项目的</w:t>
            </w:r>
            <w:r>
              <w:rPr>
                <w:rFonts w:hint="eastAsia" w:asciiTheme="majorEastAsia" w:hAnsiTheme="majorEastAsia" w:eastAsiaTheme="majorEastAsia" w:cstheme="majorEastAsia"/>
                <w:sz w:val="24"/>
                <w:szCs w:val="24"/>
                <w:lang w:val="en-US" w:eastAsia="zh-CN"/>
              </w:rPr>
              <w:t>安全</w:t>
            </w:r>
            <w:r>
              <w:rPr>
                <w:rFonts w:hint="eastAsia" w:asciiTheme="majorEastAsia" w:hAnsiTheme="majorEastAsia" w:eastAsiaTheme="majorEastAsia" w:cstheme="majorEastAsia"/>
                <w:sz w:val="24"/>
                <w:szCs w:val="24"/>
              </w:rPr>
              <w:t>保障措施的完整性、合理性、</w:t>
            </w:r>
            <w:r>
              <w:rPr>
                <w:rFonts w:hint="eastAsia" w:asciiTheme="majorEastAsia" w:hAnsiTheme="majorEastAsia" w:eastAsiaTheme="majorEastAsia" w:cstheme="majorEastAsia"/>
                <w:sz w:val="24"/>
                <w:szCs w:val="24"/>
                <w:lang w:val="en-US" w:eastAsia="zh-CN"/>
              </w:rPr>
              <w:t>科学</w:t>
            </w:r>
            <w:r>
              <w:rPr>
                <w:rFonts w:hint="eastAsia" w:asciiTheme="majorEastAsia" w:hAnsiTheme="majorEastAsia" w:eastAsiaTheme="majorEastAsia" w:cstheme="majorEastAsia"/>
                <w:sz w:val="24"/>
                <w:szCs w:val="24"/>
              </w:rPr>
              <w:t>性等</w:t>
            </w:r>
            <w:r>
              <w:rPr>
                <w:rFonts w:hint="eastAsia" w:asciiTheme="majorEastAsia" w:hAnsiTheme="majorEastAsia" w:eastAsiaTheme="majorEastAsia" w:cstheme="majorEastAsia"/>
                <w:sz w:val="24"/>
                <w:szCs w:val="24"/>
                <w:lang w:eastAsia="zh-CN"/>
              </w:rPr>
              <w:t>。</w:t>
            </w:r>
          </w:p>
          <w:p w14:paraId="5CA9D953">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评审标准：</w:t>
            </w:r>
          </w:p>
          <w:p w14:paraId="4480914D">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1）完整性：方案完整，切合本项目实际情况； </w:t>
            </w:r>
          </w:p>
          <w:p w14:paraId="122D3C4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2）合理性：方案符合项目具体情况，可行性强；</w:t>
            </w:r>
          </w:p>
          <w:p w14:paraId="2D564200">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3）科学性：方案符合项目实际需要，科学性强； </w:t>
            </w:r>
          </w:p>
          <w:p w14:paraId="51269CA2">
            <w:pPr>
              <w:keepNext w:val="0"/>
              <w:keepLines w:val="0"/>
              <w:pageBreakBefore w:val="0"/>
              <w:kinsoku/>
              <w:wordWrap/>
              <w:overflowPunct/>
              <w:topLinePunct w:val="0"/>
              <w:autoSpaceDE/>
              <w:autoSpaceDN/>
              <w:bidi w:val="0"/>
              <w:adjustRightInd/>
              <w:snapToGrid/>
              <w:spacing w:beforeAutospacing="0" w:afterAutospacing="0" w:line="360" w:lineRule="exact"/>
              <w:textAlignment w:val="auto"/>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对上述评审内容进行打分，每项评审内容完全满足3项评审标准的得</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分，满足1项的得</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rPr>
              <w:t>分，最高得</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分。其他情况不得分。</w:t>
            </w:r>
          </w:p>
        </w:tc>
      </w:tr>
    </w:tbl>
    <w:p w14:paraId="4720E561">
      <w:pPr>
        <w:rPr>
          <w:rFonts w:hint="eastAsia" w:ascii="宋体" w:hAnsi="宋体"/>
          <w:b/>
          <w:bCs/>
          <w:color w:val="auto"/>
          <w:sz w:val="24"/>
          <w:highlight w:val="none"/>
          <w:lang w:val="zh-CN"/>
        </w:rPr>
      </w:pPr>
      <w:r>
        <w:rPr>
          <w:rFonts w:hint="eastAsia" w:ascii="宋体" w:hAnsi="宋体"/>
          <w:b/>
          <w:bCs/>
          <w:color w:val="auto"/>
          <w:sz w:val="24"/>
          <w:highlight w:val="none"/>
          <w:lang w:val="zh-CN"/>
        </w:rPr>
        <w:br w:type="page"/>
      </w:r>
    </w:p>
    <w:p w14:paraId="19CDD75D">
      <w:pPr>
        <w:rPr>
          <w:rFonts w:hint="eastAsia" w:ascii="宋体" w:hAnsi="宋体"/>
          <w:b/>
          <w:bCs/>
          <w:color w:val="auto"/>
          <w:sz w:val="24"/>
          <w:highlight w:val="none"/>
          <w:lang w:val="zh-CN"/>
        </w:rPr>
      </w:pPr>
    </w:p>
    <w:p w14:paraId="25C07C00">
      <w:pPr>
        <w:kinsoku/>
        <w:overflowPunct/>
        <w:bidi w:val="0"/>
        <w:adjustRightInd w:val="0"/>
        <w:snapToGrid w:val="0"/>
        <w:spacing w:beforeAutospacing="0" w:afterAutospacing="0" w:line="360" w:lineRule="auto"/>
        <w:rPr>
          <w:rFonts w:ascii="宋体" w:hAnsi="宋体"/>
          <w:b/>
          <w:bCs/>
          <w:color w:val="auto"/>
          <w:sz w:val="24"/>
          <w:highlight w:val="none"/>
          <w:lang w:val="zh-CN"/>
        </w:rPr>
      </w:pPr>
      <w:r>
        <w:rPr>
          <w:rFonts w:hint="eastAsia" w:ascii="宋体" w:hAnsi="宋体"/>
          <w:b/>
          <w:bCs/>
          <w:color w:val="auto"/>
          <w:sz w:val="24"/>
          <w:highlight w:val="none"/>
          <w:lang w:val="zh-CN"/>
        </w:rPr>
        <w:t>（五）无效投标</w:t>
      </w:r>
    </w:p>
    <w:p w14:paraId="377035CF">
      <w:pPr>
        <w:pStyle w:val="18"/>
        <w:kinsoku/>
        <w:overflowPunct/>
        <w:bidi w:val="0"/>
        <w:spacing w:beforeAutospacing="0" w:afterAutospacing="0"/>
        <w:rPr>
          <w:color w:val="auto"/>
          <w:sz w:val="24"/>
          <w:szCs w:val="24"/>
          <w:highlight w:val="none"/>
        </w:rPr>
      </w:pPr>
      <w:r>
        <w:rPr>
          <w:rFonts w:hint="eastAsia"/>
          <w:color w:val="auto"/>
          <w:sz w:val="24"/>
          <w:szCs w:val="24"/>
          <w:highlight w:val="none"/>
        </w:rPr>
        <w:t>磋商响应文件有如下情形之一者，作无效投标处理：</w:t>
      </w:r>
    </w:p>
    <w:p w14:paraId="6A715756">
      <w:pPr>
        <w:pStyle w:val="18"/>
        <w:kinsoku/>
        <w:overflowPunct/>
        <w:bidi w:val="0"/>
        <w:spacing w:beforeAutospacing="0" w:afterAutospacing="0"/>
        <w:rPr>
          <w:color w:val="auto"/>
          <w:sz w:val="24"/>
          <w:szCs w:val="24"/>
          <w:highlight w:val="none"/>
        </w:rPr>
      </w:pPr>
      <w:r>
        <w:rPr>
          <w:rFonts w:hint="eastAsia"/>
          <w:color w:val="auto"/>
          <w:sz w:val="24"/>
          <w:szCs w:val="24"/>
          <w:highlight w:val="none"/>
        </w:rPr>
        <w:t>（1）磋商供应商法定代表人或被授权人不按时参加磋商者或在磋商开始之前退出的；</w:t>
      </w:r>
    </w:p>
    <w:p w14:paraId="4FC60378">
      <w:pPr>
        <w:pStyle w:val="18"/>
        <w:kinsoku/>
        <w:overflowPunct/>
        <w:bidi w:val="0"/>
        <w:spacing w:beforeAutospacing="0" w:afterAutospacing="0"/>
        <w:rPr>
          <w:color w:val="auto"/>
          <w:sz w:val="24"/>
          <w:szCs w:val="24"/>
          <w:highlight w:val="none"/>
        </w:rPr>
      </w:pPr>
      <w:r>
        <w:rPr>
          <w:rFonts w:hint="eastAsia"/>
          <w:color w:val="auto"/>
          <w:sz w:val="24"/>
          <w:szCs w:val="24"/>
          <w:highlight w:val="none"/>
        </w:rPr>
        <w:t>（2）磋商响应文件中未提供《磋商书》、《磋商报价表》、《法定代表人授权委托书》（非法人参与磋商）以及提供的《磋商书》、《磋商报价表》、《法定代表人授权委托书》供应商未使用 CA 数字证书加盖供应商的单位电子印章或扫描上传加盖单位公章的电子投标文件；要求“签字”的地方，供应商未使用 CA 数字证书加盖法定代表人的个人电子印章或电子签名章或扫描上传法定代表人签字或盖章的电子投标文件（投标文件签字人非法定代表人的；</w:t>
      </w:r>
    </w:p>
    <w:p w14:paraId="32EF02C9">
      <w:pPr>
        <w:pStyle w:val="18"/>
        <w:kinsoku/>
        <w:overflowPunct/>
        <w:bidi w:val="0"/>
        <w:spacing w:beforeAutospacing="0" w:afterAutospacing="0"/>
        <w:rPr>
          <w:color w:val="auto"/>
          <w:sz w:val="24"/>
          <w:szCs w:val="24"/>
          <w:highlight w:val="none"/>
        </w:rPr>
      </w:pPr>
      <w:r>
        <w:rPr>
          <w:rFonts w:hint="eastAsia"/>
          <w:color w:val="auto"/>
          <w:sz w:val="24"/>
          <w:szCs w:val="24"/>
          <w:highlight w:val="none"/>
        </w:rPr>
        <w:t>（3）磋商响应文件未按磋商文件要求提供有关材料以及提供的相关材料不符合本次磋商要求的；</w:t>
      </w:r>
    </w:p>
    <w:p w14:paraId="32AFF7C7">
      <w:pPr>
        <w:pStyle w:val="18"/>
        <w:kinsoku/>
        <w:overflowPunct/>
        <w:bidi w:val="0"/>
        <w:spacing w:beforeAutospacing="0" w:afterAutospacing="0"/>
        <w:rPr>
          <w:color w:val="auto"/>
          <w:sz w:val="24"/>
          <w:szCs w:val="24"/>
          <w:highlight w:val="none"/>
        </w:rPr>
      </w:pPr>
      <w:r>
        <w:rPr>
          <w:rFonts w:hint="eastAsia"/>
          <w:color w:val="auto"/>
          <w:sz w:val="24"/>
          <w:szCs w:val="24"/>
          <w:highlight w:val="none"/>
        </w:rPr>
        <w:t>（4）磋商响应文件关键内容字迹模糊，难以辨认的；</w:t>
      </w:r>
    </w:p>
    <w:p w14:paraId="7F43269E">
      <w:pPr>
        <w:pStyle w:val="18"/>
        <w:kinsoku/>
        <w:overflowPunct/>
        <w:bidi w:val="0"/>
        <w:spacing w:beforeAutospacing="0" w:afterAutospacing="0"/>
        <w:rPr>
          <w:color w:val="auto"/>
          <w:sz w:val="24"/>
          <w:szCs w:val="24"/>
          <w:highlight w:val="none"/>
        </w:rPr>
      </w:pPr>
      <w:r>
        <w:rPr>
          <w:rFonts w:hint="eastAsia"/>
          <w:color w:val="auto"/>
          <w:sz w:val="24"/>
          <w:szCs w:val="24"/>
          <w:highlight w:val="none"/>
        </w:rPr>
        <w:t>（5）不能响应本磋商文件中规定的实质性要求或在磋商过程中磋商小组对技术服务要求作出实质性变动后供应商不能完全响应的；</w:t>
      </w:r>
    </w:p>
    <w:p w14:paraId="3FD5B268">
      <w:pPr>
        <w:pStyle w:val="18"/>
        <w:kinsoku/>
        <w:overflowPunct/>
        <w:bidi w:val="0"/>
        <w:spacing w:beforeAutospacing="0" w:afterAutospacing="0"/>
        <w:rPr>
          <w:color w:val="auto"/>
          <w:sz w:val="24"/>
          <w:szCs w:val="24"/>
          <w:highlight w:val="none"/>
        </w:rPr>
      </w:pPr>
      <w:r>
        <w:rPr>
          <w:rFonts w:hint="eastAsia"/>
          <w:color w:val="auto"/>
          <w:sz w:val="24"/>
          <w:szCs w:val="24"/>
          <w:highlight w:val="none"/>
        </w:rPr>
        <w:t>（6）对采购人要求磋商供应商作出承诺的内容，供应商没有作出承诺或其承诺没有满足采购人需求的；</w:t>
      </w:r>
    </w:p>
    <w:p w14:paraId="1CABA686">
      <w:pPr>
        <w:pStyle w:val="18"/>
        <w:kinsoku/>
        <w:overflowPunct/>
        <w:bidi w:val="0"/>
        <w:spacing w:beforeAutospacing="0" w:afterAutospacing="0"/>
        <w:rPr>
          <w:color w:val="auto"/>
          <w:sz w:val="24"/>
          <w:szCs w:val="24"/>
          <w:highlight w:val="none"/>
        </w:rPr>
      </w:pPr>
      <w:r>
        <w:rPr>
          <w:rFonts w:hint="eastAsia"/>
          <w:color w:val="auto"/>
          <w:sz w:val="24"/>
          <w:szCs w:val="24"/>
          <w:highlight w:val="none"/>
        </w:rPr>
        <w:t>（7）提供虚假资料者或违反有关法律法规及重要政策规定的；</w:t>
      </w:r>
    </w:p>
    <w:p w14:paraId="548CCA7F">
      <w:pPr>
        <w:pStyle w:val="18"/>
        <w:kinsoku/>
        <w:overflowPunct/>
        <w:bidi w:val="0"/>
        <w:spacing w:beforeAutospacing="0" w:afterAutospacing="0"/>
        <w:rPr>
          <w:color w:val="auto"/>
          <w:sz w:val="24"/>
          <w:szCs w:val="24"/>
          <w:highlight w:val="none"/>
        </w:rPr>
      </w:pPr>
      <w:r>
        <w:rPr>
          <w:rFonts w:hint="eastAsia"/>
          <w:color w:val="auto"/>
          <w:sz w:val="24"/>
          <w:szCs w:val="24"/>
          <w:highlight w:val="none"/>
        </w:rPr>
        <w:t>（</w:t>
      </w:r>
      <w:r>
        <w:rPr>
          <w:color w:val="auto"/>
          <w:sz w:val="24"/>
          <w:szCs w:val="24"/>
          <w:highlight w:val="none"/>
        </w:rPr>
        <w:t>8</w:t>
      </w:r>
      <w:r>
        <w:rPr>
          <w:rFonts w:hint="eastAsia"/>
          <w:color w:val="auto"/>
          <w:sz w:val="24"/>
          <w:szCs w:val="24"/>
          <w:highlight w:val="none"/>
        </w:rPr>
        <w:t>）其他违背磋商文件或因供应商存在缺陷等情形，经磋商小组确认为无效的。</w:t>
      </w:r>
    </w:p>
    <w:p w14:paraId="55353F47">
      <w:pPr>
        <w:pStyle w:val="18"/>
        <w:kinsoku/>
        <w:overflowPunct/>
        <w:bidi w:val="0"/>
        <w:spacing w:beforeAutospacing="0" w:afterAutospacing="0"/>
        <w:rPr>
          <w:color w:val="auto"/>
          <w:sz w:val="24"/>
          <w:szCs w:val="24"/>
          <w:highlight w:val="none"/>
          <w:lang w:val="zh-CN"/>
        </w:rPr>
      </w:pPr>
      <w:r>
        <w:rPr>
          <w:rFonts w:hint="eastAsia"/>
          <w:color w:val="auto"/>
          <w:sz w:val="24"/>
          <w:szCs w:val="24"/>
          <w:highlight w:val="none"/>
          <w:lang w:val="zh-CN"/>
        </w:rPr>
        <w:t>（六）确定成交供应商办法</w:t>
      </w:r>
    </w:p>
    <w:p w14:paraId="1CE5C5C0">
      <w:pPr>
        <w:pStyle w:val="18"/>
        <w:kinsoku/>
        <w:overflowPunct/>
        <w:bidi w:val="0"/>
        <w:spacing w:beforeAutospacing="0" w:afterAutospacing="0"/>
        <w:rPr>
          <w:color w:val="auto"/>
          <w:sz w:val="24"/>
          <w:szCs w:val="24"/>
          <w:highlight w:val="none"/>
        </w:rPr>
      </w:pPr>
      <w:r>
        <w:rPr>
          <w:rFonts w:hint="eastAsia"/>
          <w:color w:val="auto"/>
          <w:sz w:val="24"/>
          <w:szCs w:val="24"/>
          <w:highlight w:val="none"/>
        </w:rPr>
        <w:t>磋商小组根据评审情况，确定综合得分最高者为成交供应商，并编写评审报告。</w:t>
      </w:r>
    </w:p>
    <w:p w14:paraId="5EADA402">
      <w:pPr>
        <w:pStyle w:val="18"/>
        <w:kinsoku/>
        <w:overflowPunct/>
        <w:bidi w:val="0"/>
        <w:spacing w:beforeAutospacing="0" w:afterAutospacing="0"/>
        <w:rPr>
          <w:color w:val="auto"/>
          <w:sz w:val="24"/>
          <w:szCs w:val="24"/>
          <w:highlight w:val="none"/>
        </w:rPr>
      </w:pPr>
    </w:p>
    <w:p w14:paraId="41139A70">
      <w:pPr>
        <w:pStyle w:val="18"/>
        <w:kinsoku/>
        <w:overflowPunct/>
        <w:bidi w:val="0"/>
        <w:spacing w:beforeAutospacing="0" w:afterAutospacing="0"/>
        <w:rPr>
          <w:color w:val="auto"/>
          <w:highlight w:val="none"/>
        </w:rPr>
      </w:pPr>
    </w:p>
    <w:p w14:paraId="227120E8">
      <w:pPr>
        <w:pStyle w:val="18"/>
        <w:kinsoku/>
        <w:overflowPunct/>
        <w:bidi w:val="0"/>
        <w:spacing w:beforeAutospacing="0" w:afterAutospacing="0"/>
        <w:rPr>
          <w:color w:val="auto"/>
          <w:highlight w:val="none"/>
        </w:rPr>
      </w:pPr>
    </w:p>
    <w:tbl>
      <w:tblPr>
        <w:tblStyle w:val="23"/>
        <w:tblW w:w="8910" w:type="dxa"/>
        <w:tblInd w:w="-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5"/>
        <w:gridCol w:w="7005"/>
      </w:tblGrid>
      <w:tr w14:paraId="57E76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8910" w:type="dxa"/>
            <w:gridSpan w:val="2"/>
          </w:tcPr>
          <w:p w14:paraId="24FC1260">
            <w:pPr>
              <w:pStyle w:val="47"/>
              <w:kinsoku/>
              <w:overflowPunct/>
              <w:bidi w:val="0"/>
              <w:spacing w:beforeAutospacing="0" w:afterAutospacing="0"/>
              <w:ind w:right="3350"/>
              <w:jc w:val="right"/>
              <w:rPr>
                <w:b/>
                <w:color w:val="auto"/>
                <w:sz w:val="21"/>
                <w:highlight w:val="none"/>
              </w:rPr>
            </w:pPr>
            <w:r>
              <w:rPr>
                <w:rFonts w:hint="eastAsia"/>
                <w:b/>
                <w:bCs/>
                <w:color w:val="auto"/>
                <w:kern w:val="0"/>
                <w:sz w:val="28"/>
                <w:szCs w:val="28"/>
                <w:highlight w:val="none"/>
                <w:shd w:val="clear" w:color="auto" w:fill="FFFFFF"/>
                <w:lang w:val="en-US" w:bidi="ar-SA"/>
              </w:rPr>
              <w:t xml:space="preserve">  政  策  支  持</w:t>
            </w:r>
          </w:p>
        </w:tc>
      </w:tr>
      <w:tr w14:paraId="4DA1A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905" w:type="dxa"/>
            <w:vAlign w:val="center"/>
          </w:tcPr>
          <w:p w14:paraId="79A7B5BE">
            <w:pPr>
              <w:pStyle w:val="47"/>
              <w:kinsoku/>
              <w:overflowPunct/>
              <w:bidi w:val="0"/>
              <w:spacing w:beforeAutospacing="0" w:afterAutospacing="0"/>
              <w:jc w:val="center"/>
              <w:rPr>
                <w:b/>
                <w:bCs/>
                <w:color w:val="auto"/>
                <w:kern w:val="0"/>
                <w:sz w:val="24"/>
                <w:szCs w:val="24"/>
                <w:highlight w:val="none"/>
                <w:shd w:val="clear" w:color="auto" w:fill="FFFFFF"/>
                <w:lang w:val="en-US" w:bidi="ar-SA"/>
              </w:rPr>
            </w:pPr>
          </w:p>
          <w:p w14:paraId="3CDF64CF">
            <w:pPr>
              <w:pStyle w:val="47"/>
              <w:kinsoku/>
              <w:overflowPunct/>
              <w:bidi w:val="0"/>
              <w:spacing w:beforeAutospacing="0" w:afterAutospacing="0"/>
              <w:ind w:left="673" w:right="666"/>
              <w:jc w:val="center"/>
              <w:rPr>
                <w:b/>
                <w:bCs/>
                <w:color w:val="auto"/>
                <w:kern w:val="0"/>
                <w:sz w:val="24"/>
                <w:szCs w:val="24"/>
                <w:highlight w:val="none"/>
                <w:shd w:val="clear" w:color="auto" w:fill="FFFFFF"/>
                <w:lang w:val="en-US" w:bidi="ar-SA"/>
              </w:rPr>
            </w:pPr>
            <w:r>
              <w:rPr>
                <w:rFonts w:hint="eastAsia"/>
                <w:b/>
                <w:bCs/>
                <w:color w:val="auto"/>
                <w:kern w:val="0"/>
                <w:sz w:val="24"/>
                <w:szCs w:val="24"/>
                <w:highlight w:val="none"/>
                <w:shd w:val="clear" w:color="auto" w:fill="FFFFFF"/>
                <w:lang w:val="en-US" w:bidi="ar-SA"/>
              </w:rPr>
              <w:t>中小企业</w:t>
            </w:r>
          </w:p>
        </w:tc>
        <w:tc>
          <w:tcPr>
            <w:tcW w:w="7005" w:type="dxa"/>
          </w:tcPr>
          <w:p w14:paraId="05456E42">
            <w:pPr>
              <w:pStyle w:val="47"/>
              <w:kinsoku/>
              <w:overflowPunct/>
              <w:bidi w:val="0"/>
              <w:spacing w:beforeAutospacing="0" w:afterAutospacing="0"/>
              <w:rPr>
                <w:b/>
                <w:bCs/>
                <w:color w:val="auto"/>
                <w:kern w:val="0"/>
                <w:sz w:val="24"/>
                <w:szCs w:val="24"/>
                <w:highlight w:val="none"/>
                <w:shd w:val="clear" w:color="auto" w:fill="FFFFFF"/>
                <w:lang w:val="en-US" w:bidi="ar-SA"/>
              </w:rPr>
            </w:pPr>
          </w:p>
          <w:p w14:paraId="44EEEDC9">
            <w:pPr>
              <w:pStyle w:val="47"/>
              <w:kinsoku/>
              <w:overflowPunct/>
              <w:bidi w:val="0"/>
              <w:spacing w:beforeAutospacing="0" w:afterAutospacing="0"/>
              <w:ind w:left="107"/>
              <w:rPr>
                <w:b/>
                <w:bCs/>
                <w:color w:val="auto"/>
                <w:kern w:val="0"/>
                <w:sz w:val="24"/>
                <w:szCs w:val="24"/>
                <w:highlight w:val="none"/>
                <w:shd w:val="clear" w:color="auto" w:fill="FFFFFF"/>
                <w:lang w:val="en-US" w:bidi="ar-SA"/>
              </w:rPr>
            </w:pPr>
            <w:r>
              <w:rPr>
                <w:rFonts w:hint="eastAsia"/>
                <w:b/>
                <w:bCs/>
                <w:color w:val="auto"/>
                <w:kern w:val="0"/>
                <w:sz w:val="24"/>
                <w:szCs w:val="24"/>
                <w:highlight w:val="none"/>
                <w:shd w:val="clear" w:color="auto" w:fill="FFFFFF"/>
                <w:lang w:val="en-US" w:bidi="ar-SA"/>
              </w:rPr>
              <w:t>本项目为专门面向中小企业，不再执行价格评审优惠的扶持政策。</w:t>
            </w:r>
          </w:p>
        </w:tc>
      </w:tr>
      <w:tr w14:paraId="014AC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4" w:hRule="atLeast"/>
        </w:trPr>
        <w:tc>
          <w:tcPr>
            <w:tcW w:w="1905" w:type="dxa"/>
            <w:vAlign w:val="center"/>
          </w:tcPr>
          <w:p w14:paraId="4A7243A4">
            <w:pPr>
              <w:pStyle w:val="47"/>
              <w:kinsoku/>
              <w:overflowPunct/>
              <w:bidi w:val="0"/>
              <w:spacing w:beforeAutospacing="0" w:afterAutospacing="0"/>
              <w:jc w:val="center"/>
              <w:rPr>
                <w:color w:val="auto"/>
                <w:kern w:val="0"/>
                <w:sz w:val="24"/>
                <w:szCs w:val="24"/>
                <w:highlight w:val="none"/>
                <w:shd w:val="clear" w:color="auto" w:fill="FFFFFF"/>
                <w:lang w:val="en-US" w:bidi="ar-SA"/>
              </w:rPr>
            </w:pPr>
          </w:p>
          <w:p w14:paraId="4EAB0305">
            <w:pPr>
              <w:pStyle w:val="47"/>
              <w:kinsoku/>
              <w:overflowPunct/>
              <w:bidi w:val="0"/>
              <w:spacing w:beforeAutospacing="0" w:afterAutospacing="0"/>
              <w:jc w:val="center"/>
              <w:rPr>
                <w:color w:val="auto"/>
                <w:kern w:val="0"/>
                <w:sz w:val="24"/>
                <w:szCs w:val="24"/>
                <w:highlight w:val="none"/>
                <w:shd w:val="clear" w:color="auto" w:fill="FFFFFF"/>
                <w:lang w:val="en-US" w:bidi="ar-SA"/>
              </w:rPr>
            </w:pPr>
          </w:p>
          <w:p w14:paraId="10E25319">
            <w:pPr>
              <w:pStyle w:val="47"/>
              <w:kinsoku/>
              <w:overflowPunct/>
              <w:bidi w:val="0"/>
              <w:spacing w:beforeAutospacing="0" w:afterAutospacing="0"/>
              <w:jc w:val="center"/>
              <w:rPr>
                <w:color w:val="auto"/>
                <w:kern w:val="0"/>
                <w:sz w:val="24"/>
                <w:szCs w:val="24"/>
                <w:highlight w:val="none"/>
                <w:shd w:val="clear" w:color="auto" w:fill="FFFFFF"/>
                <w:lang w:val="en-US" w:bidi="ar-SA"/>
              </w:rPr>
            </w:pPr>
          </w:p>
          <w:p w14:paraId="525F4B31">
            <w:pPr>
              <w:pStyle w:val="47"/>
              <w:kinsoku/>
              <w:overflowPunct/>
              <w:bidi w:val="0"/>
              <w:spacing w:beforeAutospacing="0" w:afterAutospacing="0"/>
              <w:jc w:val="center"/>
              <w:rPr>
                <w:color w:val="auto"/>
                <w:kern w:val="0"/>
                <w:sz w:val="24"/>
                <w:szCs w:val="24"/>
                <w:highlight w:val="none"/>
                <w:shd w:val="clear" w:color="auto" w:fill="FFFFFF"/>
                <w:lang w:val="en-US" w:bidi="ar-SA"/>
              </w:rPr>
            </w:pPr>
          </w:p>
          <w:p w14:paraId="001DBF52">
            <w:pPr>
              <w:pStyle w:val="47"/>
              <w:kinsoku/>
              <w:overflowPunct/>
              <w:bidi w:val="0"/>
              <w:spacing w:beforeAutospacing="0" w:afterAutospacing="0"/>
              <w:ind w:left="673" w:right="666"/>
              <w:jc w:val="center"/>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监狱企业</w:t>
            </w:r>
          </w:p>
        </w:tc>
        <w:tc>
          <w:tcPr>
            <w:tcW w:w="7005" w:type="dxa"/>
          </w:tcPr>
          <w:p w14:paraId="6D3EDD94">
            <w:pPr>
              <w:pStyle w:val="47"/>
              <w:numPr>
                <w:ilvl w:val="0"/>
                <w:numId w:val="6"/>
              </w:numPr>
              <w:tabs>
                <w:tab w:val="left" w:pos="267"/>
              </w:tabs>
              <w:kinsoku/>
              <w:overflowPunct/>
              <w:bidi w:val="0"/>
              <w:spacing w:beforeAutospacing="0" w:afterAutospacing="0" w:line="278" w:lineRule="auto"/>
              <w:ind w:right="-15" w:firstLine="0"/>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按照财政部《关于政府采购支持监狱企业发展有关问题的通知》财库[2017]141 号） 的规定，在政府采购活动中，监狱企业视同小型、微型企业，享受预留份额、评审中价格扣除等政府采购促进中小型企业发展的政府采购政策。</w:t>
            </w:r>
          </w:p>
          <w:p w14:paraId="49F9EBFB">
            <w:pPr>
              <w:pStyle w:val="47"/>
              <w:numPr>
                <w:ilvl w:val="0"/>
                <w:numId w:val="6"/>
              </w:numPr>
              <w:tabs>
                <w:tab w:val="left" w:pos="267"/>
              </w:tabs>
              <w:kinsoku/>
              <w:overflowPunct/>
              <w:bidi w:val="0"/>
              <w:spacing w:beforeAutospacing="0" w:afterAutospacing="0" w:line="278" w:lineRule="auto"/>
              <w:ind w:right="95" w:firstLine="0"/>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监狱企业参加政府采购活动时，应当提供由省级以上监狱管理局、戒毒管理局(含新疆生产建设兵团)出具的属于监狱企业的证明文件，材料不全的不予折扣。</w:t>
            </w:r>
          </w:p>
          <w:p w14:paraId="31193DA9">
            <w:pPr>
              <w:pStyle w:val="47"/>
              <w:numPr>
                <w:ilvl w:val="0"/>
                <w:numId w:val="6"/>
              </w:numPr>
              <w:tabs>
                <w:tab w:val="left" w:pos="267"/>
              </w:tabs>
              <w:kinsoku/>
              <w:overflowPunct/>
              <w:bidi w:val="0"/>
              <w:spacing w:beforeAutospacing="0" w:afterAutospacing="0" w:line="269" w:lineRule="exact"/>
              <w:ind w:left="266" w:hanging="160"/>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经评委会审核确认供应商属于监狱企业的，在评定时视同中小企业。</w:t>
            </w:r>
          </w:p>
          <w:p w14:paraId="391F18C1">
            <w:pPr>
              <w:pStyle w:val="47"/>
              <w:numPr>
                <w:ilvl w:val="0"/>
                <w:numId w:val="6"/>
              </w:numPr>
              <w:tabs>
                <w:tab w:val="left" w:pos="319"/>
              </w:tabs>
              <w:kinsoku/>
              <w:overflowPunct/>
              <w:bidi w:val="0"/>
              <w:spacing w:beforeAutospacing="0" w:afterAutospacing="0" w:line="252" w:lineRule="exact"/>
              <w:ind w:left="318" w:hanging="212"/>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监狱企业属于小型、微型企业的，不重复享受政策。</w:t>
            </w:r>
          </w:p>
        </w:tc>
      </w:tr>
      <w:tr w14:paraId="75CCD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6" w:hRule="atLeast"/>
        </w:trPr>
        <w:tc>
          <w:tcPr>
            <w:tcW w:w="1905" w:type="dxa"/>
            <w:vAlign w:val="center"/>
          </w:tcPr>
          <w:p w14:paraId="3A2A9E17">
            <w:pPr>
              <w:pStyle w:val="47"/>
              <w:kinsoku/>
              <w:overflowPunct/>
              <w:bidi w:val="0"/>
              <w:spacing w:beforeAutospacing="0" w:afterAutospacing="0"/>
              <w:jc w:val="center"/>
              <w:rPr>
                <w:color w:val="auto"/>
                <w:kern w:val="0"/>
                <w:sz w:val="24"/>
                <w:szCs w:val="24"/>
                <w:highlight w:val="none"/>
                <w:shd w:val="clear" w:color="auto" w:fill="FFFFFF"/>
                <w:lang w:val="en-US" w:bidi="ar-SA"/>
              </w:rPr>
            </w:pPr>
          </w:p>
          <w:p w14:paraId="15D41D36">
            <w:pPr>
              <w:pStyle w:val="47"/>
              <w:kinsoku/>
              <w:overflowPunct/>
              <w:bidi w:val="0"/>
              <w:spacing w:beforeAutospacing="0" w:afterAutospacing="0"/>
              <w:jc w:val="center"/>
              <w:rPr>
                <w:color w:val="auto"/>
                <w:kern w:val="0"/>
                <w:sz w:val="24"/>
                <w:szCs w:val="24"/>
                <w:highlight w:val="none"/>
                <w:shd w:val="clear" w:color="auto" w:fill="FFFFFF"/>
                <w:lang w:val="en-US" w:bidi="ar-SA"/>
              </w:rPr>
            </w:pPr>
          </w:p>
          <w:p w14:paraId="5423B675">
            <w:pPr>
              <w:pStyle w:val="47"/>
              <w:kinsoku/>
              <w:overflowPunct/>
              <w:bidi w:val="0"/>
              <w:spacing w:beforeAutospacing="0" w:afterAutospacing="0"/>
              <w:jc w:val="center"/>
              <w:rPr>
                <w:color w:val="auto"/>
                <w:kern w:val="0"/>
                <w:sz w:val="24"/>
                <w:szCs w:val="24"/>
                <w:highlight w:val="none"/>
                <w:shd w:val="clear" w:color="auto" w:fill="FFFFFF"/>
                <w:lang w:val="en-US" w:bidi="ar-SA"/>
              </w:rPr>
            </w:pPr>
          </w:p>
          <w:p w14:paraId="2B6D6245">
            <w:pPr>
              <w:pStyle w:val="47"/>
              <w:kinsoku/>
              <w:overflowPunct/>
              <w:bidi w:val="0"/>
              <w:spacing w:beforeAutospacing="0" w:afterAutospacing="0"/>
              <w:jc w:val="center"/>
              <w:rPr>
                <w:color w:val="auto"/>
                <w:kern w:val="0"/>
                <w:sz w:val="24"/>
                <w:szCs w:val="24"/>
                <w:highlight w:val="none"/>
                <w:shd w:val="clear" w:color="auto" w:fill="FFFFFF"/>
                <w:lang w:val="en-US" w:bidi="ar-SA"/>
              </w:rPr>
            </w:pPr>
          </w:p>
          <w:p w14:paraId="10228DEC">
            <w:pPr>
              <w:pStyle w:val="47"/>
              <w:kinsoku/>
              <w:overflowPunct/>
              <w:bidi w:val="0"/>
              <w:spacing w:beforeAutospacing="0" w:afterAutospacing="0"/>
              <w:ind w:left="676" w:right="666"/>
              <w:jc w:val="center"/>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促进残疾人就业</w:t>
            </w:r>
          </w:p>
        </w:tc>
        <w:tc>
          <w:tcPr>
            <w:tcW w:w="7005" w:type="dxa"/>
          </w:tcPr>
          <w:p w14:paraId="11BE6CC1">
            <w:pPr>
              <w:pStyle w:val="47"/>
              <w:numPr>
                <w:ilvl w:val="0"/>
                <w:numId w:val="7"/>
              </w:numPr>
              <w:tabs>
                <w:tab w:val="left" w:pos="267"/>
              </w:tabs>
              <w:kinsoku/>
              <w:overflowPunct/>
              <w:bidi w:val="0"/>
              <w:spacing w:beforeAutospacing="0" w:afterAutospacing="0" w:line="278" w:lineRule="auto"/>
              <w:ind w:right="92" w:firstLine="0"/>
              <w:jc w:val="both"/>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按照《三部门联合发布关于促进残疾人就业政府采购政策的通知》(财库(2017) 141 号)的规定，在政府采购活动中，残疾人福利性单位视同小型、微型企业，享受预留  份额、评审中价格扣除等促进中小企业发展的政府采购政策。</w:t>
            </w:r>
          </w:p>
          <w:p w14:paraId="68E725EC">
            <w:pPr>
              <w:pStyle w:val="47"/>
              <w:numPr>
                <w:ilvl w:val="0"/>
                <w:numId w:val="7"/>
              </w:numPr>
              <w:tabs>
                <w:tab w:val="left" w:pos="267"/>
              </w:tabs>
              <w:kinsoku/>
              <w:overflowPunct/>
              <w:bidi w:val="0"/>
              <w:spacing w:beforeAutospacing="0" w:afterAutospacing="0" w:line="278" w:lineRule="auto"/>
              <w:ind w:right="93" w:firstLine="0"/>
              <w:jc w:val="both"/>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符合条件的残疾人福利性单位在参加政府采购活动时，应当提供财库(2017)141 号文规定的《残疾人福利性单位声明函》， 并对声明的真实性负责，未提供声明函的不予折扣。</w:t>
            </w:r>
          </w:p>
          <w:p w14:paraId="4767604F">
            <w:pPr>
              <w:pStyle w:val="47"/>
              <w:numPr>
                <w:ilvl w:val="0"/>
                <w:numId w:val="7"/>
              </w:numPr>
              <w:tabs>
                <w:tab w:val="left" w:pos="267"/>
              </w:tabs>
              <w:kinsoku/>
              <w:overflowPunct/>
              <w:bidi w:val="0"/>
              <w:spacing w:beforeAutospacing="0" w:afterAutospacing="0" w:line="269" w:lineRule="exact"/>
              <w:ind w:left="266" w:right="-15" w:hanging="160"/>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经评委会审核确认供应商符合残疾人福利性单位条件的，在评定时视同中小企业。</w:t>
            </w:r>
          </w:p>
          <w:p w14:paraId="520E4260">
            <w:pPr>
              <w:pStyle w:val="47"/>
              <w:numPr>
                <w:ilvl w:val="0"/>
                <w:numId w:val="7"/>
              </w:numPr>
              <w:tabs>
                <w:tab w:val="left" w:pos="267"/>
              </w:tabs>
              <w:kinsoku/>
              <w:overflowPunct/>
              <w:bidi w:val="0"/>
              <w:spacing w:beforeAutospacing="0" w:afterAutospacing="0"/>
              <w:ind w:left="266" w:hanging="160"/>
              <w:rPr>
                <w:color w:val="auto"/>
                <w:kern w:val="0"/>
                <w:sz w:val="24"/>
                <w:szCs w:val="24"/>
                <w:highlight w:val="none"/>
                <w:shd w:val="clear" w:color="auto" w:fill="FFFFFF"/>
                <w:lang w:val="en-US" w:bidi="ar-SA"/>
              </w:rPr>
            </w:pPr>
            <w:r>
              <w:rPr>
                <w:rFonts w:hint="eastAsia"/>
                <w:color w:val="auto"/>
                <w:kern w:val="0"/>
                <w:sz w:val="24"/>
                <w:szCs w:val="24"/>
                <w:highlight w:val="none"/>
                <w:shd w:val="clear" w:color="auto" w:fill="FFFFFF"/>
                <w:lang w:val="en-US" w:bidi="ar-SA"/>
              </w:rPr>
              <w:t>残疾人福利性单位属于小型、微型企业的，不重复享受政策。</w:t>
            </w:r>
          </w:p>
        </w:tc>
      </w:tr>
    </w:tbl>
    <w:p w14:paraId="48C9823F">
      <w:pPr>
        <w:pStyle w:val="9"/>
        <w:tabs>
          <w:tab w:val="left" w:pos="3864"/>
        </w:tabs>
        <w:kinsoku/>
        <w:overflowPunct/>
        <w:bidi w:val="0"/>
        <w:spacing w:beforeAutospacing="0" w:afterAutospacing="0"/>
        <w:rPr>
          <w:rFonts w:ascii="宋体" w:hAnsi="宋体"/>
          <w:color w:val="auto"/>
          <w:highlight w:val="none"/>
        </w:rPr>
      </w:pPr>
      <w:r>
        <w:rPr>
          <w:rFonts w:hint="eastAsia" w:ascii="宋体" w:hAnsi="宋体"/>
          <w:color w:val="auto"/>
          <w:highlight w:val="none"/>
        </w:rPr>
        <w:tab/>
      </w:r>
    </w:p>
    <w:p w14:paraId="14033CED">
      <w:pPr>
        <w:kinsoku/>
        <w:overflowPunct/>
        <w:bidi w:val="0"/>
        <w:spacing w:beforeAutospacing="0" w:afterAutospacing="0"/>
        <w:rPr>
          <w:rFonts w:ascii="宋体" w:hAnsi="宋体"/>
          <w:color w:val="auto"/>
          <w:highlight w:val="none"/>
        </w:rPr>
      </w:pPr>
      <w:r>
        <w:rPr>
          <w:rFonts w:hint="eastAsia" w:ascii="宋体" w:hAnsi="宋体"/>
          <w:color w:val="auto"/>
          <w:highlight w:val="none"/>
        </w:rPr>
        <w:br w:type="page"/>
      </w:r>
    </w:p>
    <w:bookmarkEnd w:id="30"/>
    <w:p w14:paraId="789BBE36">
      <w:pPr>
        <w:pStyle w:val="2"/>
        <w:kinsoku/>
        <w:wordWrap w:val="0"/>
        <w:overflowPunct/>
        <w:topLinePunct w:val="0"/>
        <w:bidi w:val="0"/>
        <w:spacing w:before="0" w:beforeAutospacing="0" w:after="0" w:afterAutospacing="0"/>
        <w:rPr>
          <w:rFonts w:ascii="黑体" w:hAnsi="黑体" w:eastAsia="黑体"/>
          <w:color w:val="auto"/>
          <w:highlight w:val="none"/>
        </w:rPr>
      </w:pPr>
      <w:bookmarkStart w:id="33" w:name="_Toc19612"/>
      <w:r>
        <w:rPr>
          <w:rFonts w:hint="eastAsia" w:ascii="黑体" w:hAnsi="黑体" w:eastAsia="黑体"/>
          <w:color w:val="auto"/>
          <w:highlight w:val="none"/>
        </w:rPr>
        <w:t xml:space="preserve"> </w:t>
      </w:r>
      <w:r>
        <w:rPr>
          <w:rFonts w:hint="eastAsia" w:ascii="黑体" w:hAnsi="黑体" w:eastAsia="黑体"/>
          <w:color w:val="auto"/>
          <w:highlight w:val="none"/>
          <w:lang w:val="en-US" w:eastAsia="zh-CN"/>
        </w:rPr>
        <w:t>第五章</w:t>
      </w:r>
      <w:r>
        <w:rPr>
          <w:rFonts w:hint="eastAsia" w:eastAsia="楷体_GB2312"/>
          <w:color w:val="auto"/>
          <w:sz w:val="24"/>
          <w:szCs w:val="20"/>
          <w:highlight w:val="none"/>
          <w:lang w:val="en-US" w:eastAsia="zh-CN"/>
        </w:rPr>
        <w:t xml:space="preserve">   </w:t>
      </w:r>
      <w:r>
        <w:rPr>
          <w:rFonts w:hint="eastAsia" w:ascii="黑体" w:hAnsi="黑体" w:eastAsia="黑体"/>
          <w:color w:val="auto"/>
          <w:highlight w:val="none"/>
        </w:rPr>
        <w:t>合同书格式（参考）</w:t>
      </w:r>
    </w:p>
    <w:p w14:paraId="0E00A648">
      <w:pPr>
        <w:kinsoku/>
        <w:wordWrap w:val="0"/>
        <w:overflowPunct/>
        <w:topLinePunct w:val="0"/>
        <w:bidi w:val="0"/>
        <w:spacing w:beforeAutospacing="0" w:afterAutospacing="0" w:line="360" w:lineRule="auto"/>
        <w:ind w:firstLine="480" w:firstLineChars="200"/>
        <w:rPr>
          <w:color w:val="auto"/>
          <w:sz w:val="24"/>
          <w:szCs w:val="24"/>
          <w:highlight w:val="none"/>
        </w:rPr>
      </w:pPr>
      <w:r>
        <w:rPr>
          <w:rFonts w:hint="eastAsia"/>
          <w:color w:val="auto"/>
          <w:sz w:val="24"/>
          <w:szCs w:val="24"/>
          <w:highlight w:val="none"/>
        </w:rPr>
        <w:t>（根据《政府采购法》和《合同法》相关规定，采购人和中标人之间的权利和义务，应当按照平等、自愿的原则以合同方式约定。此合同书仅作为签订正式合同时的参考，正式合同书应包括本参考格式之内容。）</w:t>
      </w:r>
    </w:p>
    <w:p w14:paraId="740AEECA">
      <w:pPr>
        <w:kinsoku/>
        <w:wordWrap w:val="0"/>
        <w:overflowPunct/>
        <w:topLinePunct w:val="0"/>
        <w:autoSpaceDE w:val="0"/>
        <w:autoSpaceDN w:val="0"/>
        <w:bidi w:val="0"/>
        <w:spacing w:beforeAutospacing="0" w:afterAutospacing="0"/>
        <w:jc w:val="center"/>
        <w:rPr>
          <w:rFonts w:ascii="宋体" w:hAnsi="宋体" w:cs="Times New Roman"/>
          <w:b/>
          <w:color w:val="auto"/>
          <w:kern w:val="0"/>
          <w:sz w:val="36"/>
          <w:szCs w:val="36"/>
          <w:highlight w:val="none"/>
        </w:rPr>
      </w:pPr>
      <w:r>
        <w:rPr>
          <w:rFonts w:hint="eastAsia" w:ascii="宋体" w:hAnsi="宋体" w:cs="Times New Roman"/>
          <w:b/>
          <w:color w:val="auto"/>
          <w:kern w:val="0"/>
          <w:sz w:val="36"/>
          <w:szCs w:val="36"/>
          <w:highlight w:val="none"/>
        </w:rPr>
        <w:t>合   同   书</w:t>
      </w:r>
    </w:p>
    <w:p w14:paraId="6C8B07CF">
      <w:pPr>
        <w:kinsoku/>
        <w:wordWrap w:val="0"/>
        <w:overflowPunct/>
        <w:topLinePunct w:val="0"/>
        <w:bidi w:val="0"/>
        <w:spacing w:beforeAutospacing="0" w:afterAutospacing="0" w:line="360" w:lineRule="auto"/>
        <w:ind w:firstLine="482" w:firstLineChars="200"/>
        <w:rPr>
          <w:rFonts w:ascii="Helvetica" w:hAnsi="Helvetica" w:cs="Helvetica"/>
          <w:b/>
          <w:color w:val="auto"/>
          <w:kern w:val="0"/>
          <w:sz w:val="24"/>
          <w:szCs w:val="24"/>
          <w:highlight w:val="none"/>
        </w:rPr>
      </w:pPr>
      <w:r>
        <w:rPr>
          <w:rFonts w:hint="eastAsia" w:ascii="Helvetica" w:hAnsi="Helvetica" w:cs="Helvetica"/>
          <w:b/>
          <w:color w:val="auto"/>
          <w:kern w:val="0"/>
          <w:sz w:val="24"/>
          <w:szCs w:val="24"/>
          <w:highlight w:val="none"/>
        </w:rPr>
        <w:t>项目名称：</w:t>
      </w:r>
    </w:p>
    <w:p w14:paraId="3ABB82BD">
      <w:pPr>
        <w:kinsoku/>
        <w:wordWrap w:val="0"/>
        <w:overflowPunct/>
        <w:topLinePunct w:val="0"/>
        <w:bidi w:val="0"/>
        <w:spacing w:beforeAutospacing="0" w:afterAutospacing="0" w:line="360" w:lineRule="auto"/>
        <w:ind w:firstLine="482" w:firstLineChars="200"/>
        <w:rPr>
          <w:rFonts w:ascii="Helvetica" w:hAnsi="Helvetica" w:cs="Helvetica"/>
          <w:b/>
          <w:color w:val="auto"/>
          <w:kern w:val="0"/>
          <w:sz w:val="24"/>
          <w:szCs w:val="24"/>
          <w:highlight w:val="none"/>
        </w:rPr>
      </w:pPr>
      <w:r>
        <w:rPr>
          <w:rFonts w:hint="eastAsia" w:ascii="Helvetica" w:hAnsi="Helvetica" w:cs="Helvetica"/>
          <w:b/>
          <w:color w:val="auto"/>
          <w:kern w:val="0"/>
          <w:sz w:val="24"/>
          <w:szCs w:val="24"/>
          <w:highlight w:val="none"/>
        </w:rPr>
        <w:t>合同编号：</w:t>
      </w:r>
    </w:p>
    <w:p w14:paraId="4B9234A7">
      <w:pPr>
        <w:kinsoku/>
        <w:wordWrap w:val="0"/>
        <w:overflowPunct/>
        <w:topLinePunct w:val="0"/>
        <w:bidi w:val="0"/>
        <w:spacing w:beforeAutospacing="0" w:afterAutospacing="0" w:line="360" w:lineRule="auto"/>
        <w:ind w:firstLine="482" w:firstLineChars="200"/>
        <w:rPr>
          <w:rFonts w:ascii="Helvetica" w:hAnsi="Helvetica" w:cs="Helvetica"/>
          <w:b/>
          <w:color w:val="auto"/>
          <w:kern w:val="0"/>
          <w:sz w:val="24"/>
          <w:szCs w:val="24"/>
          <w:highlight w:val="none"/>
        </w:rPr>
      </w:pPr>
      <w:r>
        <w:rPr>
          <w:rFonts w:hint="eastAsia" w:ascii="Helvetica" w:hAnsi="Helvetica" w:cs="Helvetica"/>
          <w:b/>
          <w:color w:val="auto"/>
          <w:kern w:val="0"/>
          <w:sz w:val="24"/>
          <w:szCs w:val="24"/>
          <w:highlight w:val="none"/>
        </w:rPr>
        <w:t>签订日期：</w:t>
      </w:r>
    </w:p>
    <w:p w14:paraId="01D6B01E">
      <w:pPr>
        <w:kinsoku/>
        <w:wordWrap w:val="0"/>
        <w:overflowPunct/>
        <w:topLinePunct w:val="0"/>
        <w:bidi w:val="0"/>
        <w:spacing w:beforeAutospacing="0" w:afterAutospacing="0" w:line="360" w:lineRule="auto"/>
        <w:ind w:firstLine="482" w:firstLineChars="200"/>
        <w:rPr>
          <w:rFonts w:ascii="Helvetica" w:hAnsi="Helvetica" w:cs="Helvetica"/>
          <w:b/>
          <w:color w:val="auto"/>
          <w:kern w:val="0"/>
          <w:sz w:val="24"/>
          <w:szCs w:val="24"/>
          <w:highlight w:val="none"/>
        </w:rPr>
      </w:pPr>
      <w:r>
        <w:rPr>
          <w:rFonts w:hint="eastAsia" w:ascii="Helvetica" w:hAnsi="Helvetica" w:cs="Helvetica"/>
          <w:b/>
          <w:color w:val="auto"/>
          <w:kern w:val="0"/>
          <w:sz w:val="24"/>
          <w:szCs w:val="24"/>
          <w:highlight w:val="none"/>
        </w:rPr>
        <w:t>签订合同地点：</w:t>
      </w:r>
    </w:p>
    <w:p w14:paraId="2B8439D9">
      <w:pPr>
        <w:kinsoku/>
        <w:wordWrap w:val="0"/>
        <w:overflowPunct/>
        <w:topLinePunct w:val="0"/>
        <w:bidi w:val="0"/>
        <w:spacing w:beforeAutospacing="0" w:afterAutospacing="0" w:line="360" w:lineRule="auto"/>
        <w:ind w:firstLine="480" w:firstLineChars="200"/>
        <w:rPr>
          <w:rFonts w:ascii="Helvetica" w:hAnsi="Helvetica" w:cs="Helvetica"/>
          <w:color w:val="auto"/>
          <w:kern w:val="0"/>
          <w:sz w:val="24"/>
          <w:szCs w:val="24"/>
          <w:highlight w:val="none"/>
        </w:rPr>
      </w:pPr>
      <w:r>
        <w:rPr>
          <w:rFonts w:hint="eastAsia" w:ascii="Helvetica" w:hAnsi="Helvetica" w:cs="Helvetica"/>
          <w:color w:val="auto"/>
          <w:kern w:val="0"/>
          <w:sz w:val="24"/>
          <w:szCs w:val="24"/>
          <w:highlight w:val="none"/>
        </w:rPr>
        <w:t>本合同由</w:t>
      </w:r>
      <w:r>
        <w:rPr>
          <w:rFonts w:hint="eastAsia" w:ascii="Helvetica" w:hAnsi="Helvetica" w:cs="Helvetica"/>
          <w:color w:val="auto"/>
          <w:kern w:val="0"/>
          <w:sz w:val="24"/>
          <w:szCs w:val="24"/>
          <w:highlight w:val="none"/>
          <w:u w:val="single"/>
        </w:rPr>
        <w:t xml:space="preserve">  （采购人） </w:t>
      </w:r>
      <w:r>
        <w:rPr>
          <w:rFonts w:hint="eastAsia" w:ascii="Helvetica" w:hAnsi="Helvetica" w:cs="Helvetica"/>
          <w:color w:val="auto"/>
          <w:kern w:val="0"/>
          <w:sz w:val="24"/>
          <w:szCs w:val="24"/>
          <w:highlight w:val="none"/>
        </w:rPr>
        <w:t>（以下简称“甲方”）与</w:t>
      </w:r>
      <w:r>
        <w:rPr>
          <w:rFonts w:hint="eastAsia" w:ascii="Helvetica" w:hAnsi="Helvetica" w:cs="Helvetica"/>
          <w:color w:val="auto"/>
          <w:kern w:val="0"/>
          <w:sz w:val="24"/>
          <w:szCs w:val="24"/>
          <w:highlight w:val="none"/>
          <w:u w:val="single"/>
        </w:rPr>
        <w:t xml:space="preserve">  （中标人）   </w:t>
      </w:r>
      <w:r>
        <w:rPr>
          <w:rFonts w:hint="eastAsia" w:ascii="Helvetica" w:hAnsi="Helvetica" w:cs="Helvetica"/>
          <w:color w:val="auto"/>
          <w:kern w:val="0"/>
          <w:sz w:val="24"/>
          <w:szCs w:val="24"/>
          <w:highlight w:val="none"/>
        </w:rPr>
        <w:t>（以下简称“乙方”）签订。乙方以总金额</w:t>
      </w:r>
      <w:r>
        <w:rPr>
          <w:rFonts w:hint="eastAsia" w:ascii="Helvetica" w:hAnsi="Helvetica" w:cs="Helvetica"/>
          <w:color w:val="auto"/>
          <w:kern w:val="0"/>
          <w:sz w:val="24"/>
          <w:szCs w:val="24"/>
          <w:highlight w:val="none"/>
          <w:u w:val="single"/>
        </w:rPr>
        <w:t xml:space="preserve">         </w:t>
      </w:r>
      <w:r>
        <w:rPr>
          <w:rFonts w:hint="eastAsia" w:ascii="Helvetica" w:hAnsi="Helvetica" w:cs="Helvetica"/>
          <w:color w:val="auto"/>
          <w:kern w:val="0"/>
          <w:sz w:val="24"/>
          <w:szCs w:val="24"/>
          <w:highlight w:val="none"/>
        </w:rPr>
        <w:t>万元人民币（用大写数字书写）向甲方提供如下货物（工程或服务）：</w:t>
      </w:r>
    </w:p>
    <w:p w14:paraId="2DEF759F">
      <w:pPr>
        <w:kinsoku/>
        <w:wordWrap w:val="0"/>
        <w:overflowPunct/>
        <w:topLinePunct w:val="0"/>
        <w:bidi w:val="0"/>
        <w:spacing w:beforeAutospacing="0" w:afterAutospacing="0" w:line="360" w:lineRule="auto"/>
        <w:ind w:firstLine="492" w:firstLineChars="204"/>
        <w:contextualSpacing/>
        <w:rPr>
          <w:rFonts w:ascii="宋体" w:hAnsi="宋体" w:cs="Times New Roman"/>
          <w:b/>
          <w:color w:val="auto"/>
          <w:kern w:val="0"/>
          <w:sz w:val="24"/>
          <w:szCs w:val="20"/>
          <w:highlight w:val="none"/>
        </w:rPr>
      </w:pPr>
      <w:r>
        <w:rPr>
          <w:rFonts w:hint="eastAsia" w:ascii="Helvetica" w:hAnsi="Helvetica" w:cs="Helvetica"/>
          <w:b/>
          <w:color w:val="auto"/>
          <w:kern w:val="0"/>
          <w:sz w:val="24"/>
          <w:szCs w:val="24"/>
          <w:highlight w:val="none"/>
        </w:rPr>
        <w:t>经双方协商，同意按下列条文执行：</w:t>
      </w:r>
    </w:p>
    <w:p w14:paraId="32160D13">
      <w:pPr>
        <w:numPr>
          <w:ilvl w:val="3"/>
          <w:numId w:val="8"/>
        </w:numPr>
        <w:tabs>
          <w:tab w:val="left" w:pos="854"/>
        </w:tabs>
        <w:kinsoku/>
        <w:wordWrap w:val="0"/>
        <w:overflowPunct/>
        <w:topLinePunct w:val="0"/>
        <w:autoSpaceDE w:val="0"/>
        <w:autoSpaceDN w:val="0"/>
        <w:bidi w:val="0"/>
        <w:spacing w:beforeAutospacing="0" w:afterAutospacing="0" w:line="360" w:lineRule="auto"/>
        <w:ind w:left="11" w:firstLine="477" w:firstLineChars="199"/>
        <w:contextualSpacing/>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本合同甲、乙双方应遵守国家颁布的《中华人民共和国合同法》、《中华人民共和国政府采购法》，并各自履行应负的全部责任和义务。</w:t>
      </w:r>
    </w:p>
    <w:p w14:paraId="46E6E450">
      <w:pPr>
        <w:numPr>
          <w:ilvl w:val="3"/>
          <w:numId w:val="8"/>
        </w:numPr>
        <w:tabs>
          <w:tab w:val="left" w:pos="854"/>
        </w:tabs>
        <w:kinsoku/>
        <w:wordWrap w:val="0"/>
        <w:overflowPunct/>
        <w:topLinePunct w:val="0"/>
        <w:autoSpaceDE w:val="0"/>
        <w:autoSpaceDN w:val="0"/>
        <w:bidi w:val="0"/>
        <w:spacing w:beforeAutospacing="0" w:afterAutospacing="0" w:line="360" w:lineRule="auto"/>
        <w:ind w:left="11" w:firstLine="477" w:firstLineChars="199"/>
        <w:contextualSpacing/>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甲方保证按合同条款规定的时间和方式付给乙方到期应付的合同款，并承担应负的责任和义务。</w:t>
      </w:r>
    </w:p>
    <w:p w14:paraId="15A61872">
      <w:pPr>
        <w:numPr>
          <w:ilvl w:val="3"/>
          <w:numId w:val="8"/>
        </w:numPr>
        <w:tabs>
          <w:tab w:val="left" w:pos="854"/>
        </w:tabs>
        <w:kinsoku/>
        <w:wordWrap w:val="0"/>
        <w:overflowPunct/>
        <w:topLinePunct w:val="0"/>
        <w:autoSpaceDE w:val="0"/>
        <w:autoSpaceDN w:val="0"/>
        <w:bidi w:val="0"/>
        <w:spacing w:beforeAutospacing="0" w:afterAutospacing="0" w:line="360" w:lineRule="auto"/>
        <w:ind w:left="11" w:firstLine="477" w:firstLineChars="199"/>
        <w:contextualSpacing/>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乙方保证按合同条款规定的内容和工期（服务期限）向甲方提供合格的货物（工程或服务），并承担应负的责任和义务。</w:t>
      </w:r>
    </w:p>
    <w:p w14:paraId="056366BE">
      <w:pPr>
        <w:numPr>
          <w:ilvl w:val="3"/>
          <w:numId w:val="8"/>
        </w:numPr>
        <w:tabs>
          <w:tab w:val="left" w:pos="854"/>
        </w:tabs>
        <w:kinsoku/>
        <w:wordWrap w:val="0"/>
        <w:overflowPunct/>
        <w:topLinePunct w:val="0"/>
        <w:autoSpaceDE w:val="0"/>
        <w:autoSpaceDN w:val="0"/>
        <w:bidi w:val="0"/>
        <w:spacing w:beforeAutospacing="0" w:afterAutospacing="0" w:line="360" w:lineRule="auto"/>
        <w:ind w:left="11" w:firstLine="477" w:firstLineChars="199"/>
        <w:contextualSpacing/>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合同文件。下列文件为本合同不可分割的部分：</w:t>
      </w:r>
    </w:p>
    <w:p w14:paraId="1548FBEA">
      <w:pPr>
        <w:numPr>
          <w:ilvl w:val="0"/>
          <w:numId w:val="9"/>
        </w:numPr>
        <w:kinsoku/>
        <w:wordWrap w:val="0"/>
        <w:overflowPunct/>
        <w:topLinePunct w:val="0"/>
        <w:bidi w:val="0"/>
        <w:adjustRightInd w:val="0"/>
        <w:spacing w:beforeAutospacing="0" w:afterAutospacing="0" w:line="360" w:lineRule="auto"/>
        <w:ind w:left="1250" w:leftChars="227" w:hanging="614" w:hangingChars="256"/>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招标文件（项目编号：</w:t>
      </w:r>
      <w:r>
        <w:rPr>
          <w:rFonts w:hint="eastAsia" w:ascii="宋体" w:hAnsi="宋体" w:cs="Times New Roman"/>
          <w:color w:val="auto"/>
          <w:kern w:val="0"/>
          <w:sz w:val="24"/>
          <w:szCs w:val="20"/>
          <w:highlight w:val="none"/>
          <w:u w:val="single"/>
        </w:rPr>
        <w:t>　　              　</w:t>
      </w:r>
      <w:r>
        <w:rPr>
          <w:rFonts w:hint="eastAsia" w:ascii="宋体" w:hAnsi="宋体" w:cs="Times New Roman"/>
          <w:color w:val="auto"/>
          <w:kern w:val="0"/>
          <w:sz w:val="24"/>
          <w:szCs w:val="20"/>
          <w:highlight w:val="none"/>
        </w:rPr>
        <w:t>）；</w:t>
      </w:r>
    </w:p>
    <w:p w14:paraId="7A0F170E">
      <w:pPr>
        <w:numPr>
          <w:ilvl w:val="0"/>
          <w:numId w:val="9"/>
        </w:numPr>
        <w:kinsoku/>
        <w:wordWrap w:val="0"/>
        <w:overflowPunct/>
        <w:topLinePunct w:val="0"/>
        <w:bidi w:val="0"/>
        <w:adjustRightInd w:val="0"/>
        <w:spacing w:beforeAutospacing="0" w:afterAutospacing="0" w:line="360" w:lineRule="auto"/>
        <w:ind w:left="1250" w:leftChars="227" w:hanging="614" w:hangingChars="256"/>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中标的投标文件；</w:t>
      </w:r>
    </w:p>
    <w:p w14:paraId="5513EFFF">
      <w:pPr>
        <w:numPr>
          <w:ilvl w:val="0"/>
          <w:numId w:val="9"/>
        </w:numPr>
        <w:kinsoku/>
        <w:wordWrap w:val="0"/>
        <w:overflowPunct/>
        <w:topLinePunct w:val="0"/>
        <w:bidi w:val="0"/>
        <w:adjustRightInd w:val="0"/>
        <w:spacing w:beforeAutospacing="0" w:afterAutospacing="0" w:line="360" w:lineRule="auto"/>
        <w:ind w:left="1250" w:leftChars="227" w:hanging="614" w:hangingChars="256"/>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合同书；</w:t>
      </w:r>
    </w:p>
    <w:p w14:paraId="576E302B">
      <w:pPr>
        <w:numPr>
          <w:ilvl w:val="0"/>
          <w:numId w:val="9"/>
        </w:numPr>
        <w:kinsoku/>
        <w:wordWrap w:val="0"/>
        <w:overflowPunct/>
        <w:topLinePunct w:val="0"/>
        <w:bidi w:val="0"/>
        <w:adjustRightInd w:val="0"/>
        <w:spacing w:beforeAutospacing="0" w:afterAutospacing="0" w:line="360" w:lineRule="auto"/>
        <w:ind w:left="1250" w:leftChars="227" w:hanging="614" w:hangingChars="256"/>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合同条款；</w:t>
      </w:r>
    </w:p>
    <w:p w14:paraId="6EBFCC63">
      <w:pPr>
        <w:numPr>
          <w:ilvl w:val="0"/>
          <w:numId w:val="9"/>
        </w:numPr>
        <w:kinsoku/>
        <w:wordWrap w:val="0"/>
        <w:overflowPunct/>
        <w:topLinePunct w:val="0"/>
        <w:bidi w:val="0"/>
        <w:adjustRightInd w:val="0"/>
        <w:spacing w:beforeAutospacing="0" w:afterAutospacing="0" w:line="360" w:lineRule="auto"/>
        <w:ind w:left="1250" w:leftChars="227" w:hanging="614" w:hangingChars="256"/>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采购代理机构发出的中标通知书；</w:t>
      </w:r>
    </w:p>
    <w:p w14:paraId="2327E718">
      <w:pPr>
        <w:numPr>
          <w:ilvl w:val="0"/>
          <w:numId w:val="9"/>
        </w:numPr>
        <w:kinsoku/>
        <w:wordWrap w:val="0"/>
        <w:overflowPunct/>
        <w:topLinePunct w:val="0"/>
        <w:bidi w:val="0"/>
        <w:adjustRightInd w:val="0"/>
        <w:spacing w:beforeAutospacing="0" w:afterAutospacing="0" w:line="360" w:lineRule="auto"/>
        <w:ind w:left="1250" w:leftChars="227" w:hanging="614" w:hangingChars="256"/>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附件；</w:t>
      </w:r>
    </w:p>
    <w:p w14:paraId="2709567B">
      <w:pPr>
        <w:numPr>
          <w:ilvl w:val="0"/>
          <w:numId w:val="10"/>
        </w:numPr>
        <w:kinsoku/>
        <w:wordWrap w:val="0"/>
        <w:overflowPunct/>
        <w:topLinePunct w:val="0"/>
        <w:bidi w:val="0"/>
        <w:spacing w:beforeAutospacing="0" w:afterAutospacing="0" w:line="360" w:lineRule="auto"/>
        <w:ind w:left="1358" w:hanging="724"/>
        <w:rPr>
          <w:rFonts w:ascii="宋体" w:hAnsi="宋体" w:cs="Times New Roman"/>
          <w:color w:val="auto"/>
          <w:sz w:val="24"/>
          <w:szCs w:val="20"/>
          <w:highlight w:val="none"/>
        </w:rPr>
      </w:pPr>
      <w:r>
        <w:rPr>
          <w:rFonts w:hint="eastAsia" w:ascii="宋体" w:hAnsi="宋体" w:cs="Times New Roman"/>
          <w:color w:val="auto"/>
          <w:kern w:val="0"/>
          <w:sz w:val="24"/>
          <w:szCs w:val="20"/>
          <w:highlight w:val="none"/>
        </w:rPr>
        <w:t>甲方</w:t>
      </w:r>
      <w:r>
        <w:rPr>
          <w:rFonts w:hint="eastAsia" w:ascii="宋体" w:hAnsi="宋体" w:cs="Times New Roman"/>
          <w:color w:val="auto"/>
          <w:sz w:val="24"/>
          <w:szCs w:val="20"/>
          <w:highlight w:val="none"/>
        </w:rPr>
        <w:t>在招标期间发布的所有补充通知；</w:t>
      </w:r>
    </w:p>
    <w:p w14:paraId="5FB4DF14">
      <w:pPr>
        <w:numPr>
          <w:ilvl w:val="0"/>
          <w:numId w:val="10"/>
        </w:numPr>
        <w:kinsoku/>
        <w:wordWrap w:val="0"/>
        <w:overflowPunct/>
        <w:topLinePunct w:val="0"/>
        <w:bidi w:val="0"/>
        <w:spacing w:beforeAutospacing="0" w:afterAutospacing="0" w:line="360" w:lineRule="auto"/>
        <w:ind w:left="1358" w:hanging="724"/>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乙方在投标期内补充的所有书面文件；</w:t>
      </w:r>
    </w:p>
    <w:p w14:paraId="3D00611A">
      <w:pPr>
        <w:numPr>
          <w:ilvl w:val="0"/>
          <w:numId w:val="10"/>
        </w:numPr>
        <w:kinsoku/>
        <w:wordWrap w:val="0"/>
        <w:overflowPunct/>
        <w:topLinePunct w:val="0"/>
        <w:bidi w:val="0"/>
        <w:spacing w:beforeAutospacing="0" w:afterAutospacing="0" w:line="360" w:lineRule="auto"/>
        <w:ind w:left="1358" w:hanging="724"/>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乙方在投标时随同投标文件一起递送的资料及附图；</w:t>
      </w:r>
    </w:p>
    <w:p w14:paraId="2EF27E5A">
      <w:pPr>
        <w:numPr>
          <w:ilvl w:val="0"/>
          <w:numId w:val="10"/>
        </w:numPr>
        <w:kinsoku/>
        <w:wordWrap w:val="0"/>
        <w:overflowPunct/>
        <w:topLinePunct w:val="0"/>
        <w:bidi w:val="0"/>
        <w:spacing w:beforeAutospacing="0" w:afterAutospacing="0" w:line="360" w:lineRule="auto"/>
        <w:ind w:left="1358" w:hanging="724"/>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在商洽本合同时，双方澄清、确认并共同签字的补充文件、技术协议。</w:t>
      </w:r>
    </w:p>
    <w:p w14:paraId="27FF2835">
      <w:pPr>
        <w:numPr>
          <w:ilvl w:val="3"/>
          <w:numId w:val="8"/>
        </w:numPr>
        <w:tabs>
          <w:tab w:val="left" w:pos="854"/>
        </w:tabs>
        <w:kinsoku/>
        <w:wordWrap w:val="0"/>
        <w:overflowPunct/>
        <w:topLinePunct w:val="0"/>
        <w:autoSpaceDE w:val="0"/>
        <w:autoSpaceDN w:val="0"/>
        <w:bidi w:val="0"/>
        <w:spacing w:beforeAutospacing="0" w:afterAutospacing="0" w:line="360" w:lineRule="auto"/>
        <w:ind w:left="11" w:firstLine="477" w:firstLineChars="199"/>
        <w:contextualSpacing/>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合同范围和条件。本合同的范围和条件应与上述规定的合同文件内容相一致。</w:t>
      </w:r>
    </w:p>
    <w:p w14:paraId="13126B8D">
      <w:pPr>
        <w:numPr>
          <w:ilvl w:val="3"/>
          <w:numId w:val="8"/>
        </w:numPr>
        <w:tabs>
          <w:tab w:val="left" w:pos="854"/>
        </w:tabs>
        <w:kinsoku/>
        <w:wordWrap w:val="0"/>
        <w:overflowPunct/>
        <w:topLinePunct w:val="0"/>
        <w:autoSpaceDE w:val="0"/>
        <w:autoSpaceDN w:val="0"/>
        <w:bidi w:val="0"/>
        <w:spacing w:beforeAutospacing="0" w:afterAutospacing="0" w:line="360" w:lineRule="auto"/>
        <w:ind w:left="11" w:firstLine="477" w:firstLineChars="199"/>
        <w:contextualSpacing/>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货物（工程或服务）及数量。本合同所提供的货物（工程或服务）及数量详见招标文件的要求及乙方投标文件中的承诺。</w:t>
      </w:r>
    </w:p>
    <w:p w14:paraId="049DE22D">
      <w:pPr>
        <w:numPr>
          <w:ilvl w:val="3"/>
          <w:numId w:val="8"/>
        </w:numPr>
        <w:tabs>
          <w:tab w:val="left" w:pos="854"/>
        </w:tabs>
        <w:kinsoku/>
        <w:wordWrap w:val="0"/>
        <w:overflowPunct/>
        <w:topLinePunct w:val="0"/>
        <w:autoSpaceDE w:val="0"/>
        <w:autoSpaceDN w:val="0"/>
        <w:bidi w:val="0"/>
        <w:spacing w:beforeAutospacing="0" w:afterAutospacing="0" w:line="360" w:lineRule="auto"/>
        <w:ind w:left="11" w:firstLine="477" w:firstLineChars="199"/>
        <w:contextualSpacing/>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付款条件。本合同的付款条件按招标文件规定执行。</w:t>
      </w:r>
    </w:p>
    <w:p w14:paraId="096574D3">
      <w:pPr>
        <w:numPr>
          <w:ilvl w:val="3"/>
          <w:numId w:val="8"/>
        </w:numPr>
        <w:tabs>
          <w:tab w:val="left" w:pos="854"/>
        </w:tabs>
        <w:kinsoku/>
        <w:wordWrap w:val="0"/>
        <w:overflowPunct/>
        <w:topLinePunct w:val="0"/>
        <w:autoSpaceDE w:val="0"/>
        <w:autoSpaceDN w:val="0"/>
        <w:bidi w:val="0"/>
        <w:spacing w:beforeAutospacing="0" w:afterAutospacing="0" w:line="360" w:lineRule="auto"/>
        <w:ind w:left="11" w:firstLine="477" w:firstLineChars="199"/>
        <w:contextualSpacing/>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合同金额。合同总金额见合同书，分项价格在乙方的投标报价表中有明确规定。</w:t>
      </w:r>
    </w:p>
    <w:p w14:paraId="6CA589F2">
      <w:pPr>
        <w:numPr>
          <w:ilvl w:val="3"/>
          <w:numId w:val="8"/>
        </w:numPr>
        <w:tabs>
          <w:tab w:val="left" w:pos="854"/>
        </w:tabs>
        <w:kinsoku/>
        <w:wordWrap w:val="0"/>
        <w:overflowPunct/>
        <w:topLinePunct w:val="0"/>
        <w:autoSpaceDE w:val="0"/>
        <w:autoSpaceDN w:val="0"/>
        <w:bidi w:val="0"/>
        <w:spacing w:beforeAutospacing="0" w:afterAutospacing="0" w:line="360" w:lineRule="auto"/>
        <w:ind w:left="11" w:firstLine="477" w:firstLineChars="199"/>
        <w:contextualSpacing/>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工期和交货（服务）地点。本合同中货物（工程或服务）的工期、交货（服务）地点在招标文件中有明确规定。</w:t>
      </w:r>
    </w:p>
    <w:p w14:paraId="561D6002">
      <w:pPr>
        <w:numPr>
          <w:ilvl w:val="3"/>
          <w:numId w:val="8"/>
        </w:numPr>
        <w:tabs>
          <w:tab w:val="left" w:pos="980"/>
        </w:tabs>
        <w:kinsoku/>
        <w:wordWrap w:val="0"/>
        <w:overflowPunct/>
        <w:topLinePunct w:val="0"/>
        <w:autoSpaceDE w:val="0"/>
        <w:autoSpaceDN w:val="0"/>
        <w:bidi w:val="0"/>
        <w:spacing w:beforeAutospacing="0" w:afterAutospacing="0" w:line="360" w:lineRule="auto"/>
        <w:ind w:left="11" w:firstLine="477" w:firstLineChars="199"/>
        <w:contextualSpacing/>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合同生效。本合同经甲、乙双方授权代表签字和加盖公章（或合同专用章）后生效。如招标申请公证的，合同需经公证机构公证后生效。</w:t>
      </w:r>
    </w:p>
    <w:p w14:paraId="402589F1">
      <w:pPr>
        <w:numPr>
          <w:ilvl w:val="3"/>
          <w:numId w:val="8"/>
        </w:numPr>
        <w:tabs>
          <w:tab w:val="left" w:pos="980"/>
        </w:tabs>
        <w:kinsoku/>
        <w:wordWrap w:val="0"/>
        <w:overflowPunct/>
        <w:topLinePunct w:val="0"/>
        <w:autoSpaceDE w:val="0"/>
        <w:autoSpaceDN w:val="0"/>
        <w:bidi w:val="0"/>
        <w:spacing w:beforeAutospacing="0" w:afterAutospacing="0" w:line="360" w:lineRule="auto"/>
        <w:ind w:left="11" w:firstLine="477" w:firstLineChars="199"/>
        <w:contextualSpacing/>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合同的份数。本合同正本一式</w:t>
      </w:r>
      <w:r>
        <w:rPr>
          <w:rFonts w:hint="eastAsia" w:ascii="宋体" w:hAnsi="宋体" w:cs="Times New Roman"/>
          <w:color w:val="auto"/>
          <w:kern w:val="0"/>
          <w:sz w:val="24"/>
          <w:szCs w:val="20"/>
          <w:highlight w:val="none"/>
          <w:u w:val="single"/>
        </w:rPr>
        <w:t>　</w:t>
      </w:r>
      <w:r>
        <w:rPr>
          <w:rFonts w:hint="eastAsia" w:ascii="宋体" w:hAnsi="宋体" w:cs="Times New Roman"/>
          <w:color w:val="auto"/>
          <w:kern w:val="0"/>
          <w:sz w:val="24"/>
          <w:szCs w:val="20"/>
          <w:highlight w:val="none"/>
        </w:rPr>
        <w:t>份，甲方执</w:t>
      </w:r>
      <w:r>
        <w:rPr>
          <w:rFonts w:hint="eastAsia" w:ascii="宋体" w:hAnsi="宋体" w:cs="Times New Roman"/>
          <w:color w:val="auto"/>
          <w:kern w:val="0"/>
          <w:sz w:val="24"/>
          <w:szCs w:val="20"/>
          <w:highlight w:val="none"/>
          <w:u w:val="single"/>
        </w:rPr>
        <w:t>　</w:t>
      </w:r>
      <w:r>
        <w:rPr>
          <w:rFonts w:hint="eastAsia" w:ascii="宋体" w:hAnsi="宋体" w:cs="Times New Roman"/>
          <w:color w:val="auto"/>
          <w:kern w:val="0"/>
          <w:sz w:val="24"/>
          <w:szCs w:val="20"/>
          <w:highlight w:val="none"/>
        </w:rPr>
        <w:t>份，乙方执</w:t>
      </w:r>
      <w:r>
        <w:rPr>
          <w:rFonts w:hint="eastAsia" w:ascii="宋体" w:hAnsi="宋体" w:cs="Times New Roman"/>
          <w:color w:val="auto"/>
          <w:kern w:val="0"/>
          <w:sz w:val="24"/>
          <w:szCs w:val="20"/>
          <w:highlight w:val="none"/>
          <w:u w:val="single"/>
        </w:rPr>
        <w:t>　</w:t>
      </w:r>
      <w:r>
        <w:rPr>
          <w:rFonts w:hint="eastAsia" w:ascii="宋体" w:hAnsi="宋体" w:cs="Times New Roman"/>
          <w:color w:val="auto"/>
          <w:kern w:val="0"/>
          <w:sz w:val="24"/>
          <w:szCs w:val="20"/>
          <w:highlight w:val="none"/>
        </w:rPr>
        <w:t>份；副本一式</w:t>
      </w:r>
      <w:r>
        <w:rPr>
          <w:rFonts w:hint="eastAsia" w:ascii="宋体" w:hAnsi="宋体" w:cs="Times New Roman"/>
          <w:color w:val="auto"/>
          <w:kern w:val="0"/>
          <w:sz w:val="24"/>
          <w:szCs w:val="20"/>
          <w:highlight w:val="none"/>
          <w:u w:val="single"/>
        </w:rPr>
        <w:t>　</w:t>
      </w:r>
      <w:r>
        <w:rPr>
          <w:rFonts w:hint="eastAsia" w:ascii="宋体" w:hAnsi="宋体" w:cs="Times New Roman"/>
          <w:color w:val="auto"/>
          <w:kern w:val="0"/>
          <w:sz w:val="24"/>
          <w:szCs w:val="20"/>
          <w:highlight w:val="none"/>
        </w:rPr>
        <w:t>份，甲方执</w:t>
      </w:r>
      <w:r>
        <w:rPr>
          <w:rFonts w:hint="eastAsia" w:ascii="宋体" w:hAnsi="宋体" w:cs="Times New Roman"/>
          <w:color w:val="auto"/>
          <w:kern w:val="0"/>
          <w:sz w:val="24"/>
          <w:szCs w:val="20"/>
          <w:highlight w:val="none"/>
          <w:u w:val="single"/>
        </w:rPr>
        <w:t>　</w:t>
      </w:r>
      <w:r>
        <w:rPr>
          <w:rFonts w:hint="eastAsia" w:ascii="宋体" w:hAnsi="宋体" w:cs="Times New Roman"/>
          <w:color w:val="auto"/>
          <w:kern w:val="0"/>
          <w:sz w:val="24"/>
          <w:szCs w:val="20"/>
          <w:highlight w:val="none"/>
        </w:rPr>
        <w:t>份，乙方执</w:t>
      </w:r>
      <w:r>
        <w:rPr>
          <w:rFonts w:hint="eastAsia" w:ascii="宋体" w:hAnsi="宋体" w:cs="Times New Roman"/>
          <w:color w:val="auto"/>
          <w:kern w:val="0"/>
          <w:sz w:val="24"/>
          <w:szCs w:val="20"/>
          <w:highlight w:val="none"/>
          <w:u w:val="single"/>
        </w:rPr>
        <w:t>　</w:t>
      </w:r>
      <w:r>
        <w:rPr>
          <w:rFonts w:hint="eastAsia" w:ascii="宋体" w:hAnsi="宋体" w:cs="Times New Roman"/>
          <w:color w:val="auto"/>
          <w:kern w:val="0"/>
          <w:sz w:val="24"/>
          <w:szCs w:val="20"/>
          <w:highlight w:val="none"/>
        </w:rPr>
        <w:t>份。</w:t>
      </w:r>
    </w:p>
    <w:p w14:paraId="511AC284">
      <w:pPr>
        <w:numPr>
          <w:ilvl w:val="3"/>
          <w:numId w:val="8"/>
        </w:numPr>
        <w:tabs>
          <w:tab w:val="left" w:pos="980"/>
        </w:tabs>
        <w:kinsoku/>
        <w:wordWrap w:val="0"/>
        <w:overflowPunct/>
        <w:topLinePunct w:val="0"/>
        <w:autoSpaceDE w:val="0"/>
        <w:autoSpaceDN w:val="0"/>
        <w:bidi w:val="0"/>
        <w:spacing w:beforeAutospacing="0" w:afterAutospacing="0" w:line="360" w:lineRule="auto"/>
        <w:ind w:left="11" w:firstLine="477" w:firstLineChars="199"/>
        <w:contextualSpacing/>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合同的失效。本合同在合同价款全部结清后失效。</w:t>
      </w:r>
    </w:p>
    <w:p w14:paraId="3442685D">
      <w:pPr>
        <w:kinsoku/>
        <w:wordWrap w:val="0"/>
        <w:overflowPunct/>
        <w:topLinePunct w:val="0"/>
        <w:bidi w:val="0"/>
        <w:spacing w:beforeAutospacing="0" w:afterAutospacing="0" w:line="360" w:lineRule="auto"/>
        <w:ind w:firstLine="489" w:firstLineChars="204"/>
        <w:contextualSpacing/>
        <w:jc w:val="left"/>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甲　　方：</w:t>
      </w:r>
      <w:r>
        <w:rPr>
          <w:rFonts w:hint="eastAsia" w:ascii="宋体" w:hAnsi="宋体" w:cs="Times New Roman"/>
          <w:color w:val="auto"/>
          <w:kern w:val="0"/>
          <w:sz w:val="24"/>
          <w:szCs w:val="20"/>
          <w:highlight w:val="none"/>
        </w:rPr>
        <w:tab/>
      </w:r>
      <w:r>
        <w:rPr>
          <w:rFonts w:hint="eastAsia" w:ascii="宋体" w:hAnsi="宋体" w:cs="Times New Roman"/>
          <w:color w:val="auto"/>
          <w:kern w:val="0"/>
          <w:sz w:val="24"/>
          <w:szCs w:val="20"/>
          <w:highlight w:val="none"/>
        </w:rPr>
        <w:t xml:space="preserve">                         乙　　方：</w:t>
      </w:r>
    </w:p>
    <w:p w14:paraId="128E2223">
      <w:pPr>
        <w:kinsoku/>
        <w:wordWrap w:val="0"/>
        <w:overflowPunct/>
        <w:topLinePunct w:val="0"/>
        <w:bidi w:val="0"/>
        <w:spacing w:beforeAutospacing="0" w:afterAutospacing="0" w:line="360" w:lineRule="auto"/>
        <w:ind w:firstLine="489" w:firstLineChars="204"/>
        <w:contextualSpacing/>
        <w:jc w:val="left"/>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单位名称（盖章）：</w:t>
      </w:r>
      <w:r>
        <w:rPr>
          <w:rFonts w:hint="eastAsia" w:ascii="宋体" w:hAnsi="宋体" w:cs="Times New Roman"/>
          <w:color w:val="auto"/>
          <w:kern w:val="0"/>
          <w:sz w:val="24"/>
          <w:szCs w:val="20"/>
          <w:highlight w:val="none"/>
        </w:rPr>
        <w:tab/>
      </w:r>
      <w:r>
        <w:rPr>
          <w:rFonts w:hint="eastAsia" w:ascii="宋体" w:hAnsi="宋体" w:cs="Times New Roman"/>
          <w:color w:val="auto"/>
          <w:kern w:val="0"/>
          <w:sz w:val="24"/>
          <w:szCs w:val="20"/>
          <w:highlight w:val="none"/>
        </w:rPr>
        <w:t xml:space="preserve">                  单位名称（盖章）：</w:t>
      </w:r>
    </w:p>
    <w:p w14:paraId="73C045F5">
      <w:pPr>
        <w:kinsoku/>
        <w:wordWrap w:val="0"/>
        <w:overflowPunct/>
        <w:topLinePunct w:val="0"/>
        <w:bidi w:val="0"/>
        <w:spacing w:beforeAutospacing="0" w:afterAutospacing="0" w:line="360" w:lineRule="auto"/>
        <w:ind w:firstLine="489" w:firstLineChars="204"/>
        <w:contextualSpacing/>
        <w:jc w:val="left"/>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单位地址：</w:t>
      </w:r>
      <w:r>
        <w:rPr>
          <w:rFonts w:hint="eastAsia" w:ascii="宋体" w:hAnsi="宋体" w:cs="Times New Roman"/>
          <w:color w:val="auto"/>
          <w:kern w:val="0"/>
          <w:sz w:val="24"/>
          <w:szCs w:val="20"/>
          <w:highlight w:val="none"/>
        </w:rPr>
        <w:tab/>
      </w:r>
      <w:r>
        <w:rPr>
          <w:rFonts w:hint="eastAsia" w:ascii="宋体" w:hAnsi="宋体" w:cs="Times New Roman"/>
          <w:color w:val="auto"/>
          <w:kern w:val="0"/>
          <w:sz w:val="24"/>
          <w:szCs w:val="20"/>
          <w:highlight w:val="none"/>
        </w:rPr>
        <w:t xml:space="preserve">                         单位地址：</w:t>
      </w:r>
    </w:p>
    <w:p w14:paraId="1257F48E">
      <w:pPr>
        <w:kinsoku/>
        <w:wordWrap w:val="0"/>
        <w:overflowPunct/>
        <w:topLinePunct w:val="0"/>
        <w:bidi w:val="0"/>
        <w:spacing w:beforeAutospacing="0" w:afterAutospacing="0" w:line="360" w:lineRule="auto"/>
        <w:ind w:firstLine="489" w:firstLineChars="204"/>
        <w:contextualSpacing/>
        <w:jc w:val="left"/>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 xml:space="preserve">法人代表授权人(签字)：             </w:t>
      </w:r>
      <w:r>
        <w:rPr>
          <w:rFonts w:hint="eastAsia" w:ascii="宋体" w:hAnsi="宋体" w:cs="Times New Roman"/>
          <w:color w:val="auto"/>
          <w:kern w:val="0"/>
          <w:sz w:val="24"/>
          <w:szCs w:val="20"/>
          <w:highlight w:val="none"/>
        </w:rPr>
        <w:tab/>
      </w:r>
      <w:r>
        <w:rPr>
          <w:rFonts w:hint="eastAsia" w:ascii="宋体" w:hAnsi="宋体" w:cs="Times New Roman"/>
          <w:color w:val="auto"/>
          <w:kern w:val="0"/>
          <w:sz w:val="24"/>
          <w:szCs w:val="20"/>
          <w:highlight w:val="none"/>
        </w:rPr>
        <w:t>法人代表授权人(签字)：</w:t>
      </w:r>
    </w:p>
    <w:p w14:paraId="087E43B8">
      <w:pPr>
        <w:kinsoku/>
        <w:wordWrap w:val="0"/>
        <w:overflowPunct/>
        <w:topLinePunct w:val="0"/>
        <w:bidi w:val="0"/>
        <w:spacing w:beforeAutospacing="0" w:afterAutospacing="0" w:line="360" w:lineRule="auto"/>
        <w:ind w:firstLine="489" w:firstLineChars="204"/>
        <w:contextualSpacing/>
        <w:jc w:val="left"/>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联 系 人：</w:t>
      </w:r>
      <w:r>
        <w:rPr>
          <w:rFonts w:hint="eastAsia" w:ascii="宋体" w:hAnsi="宋体" w:cs="Times New Roman"/>
          <w:color w:val="auto"/>
          <w:kern w:val="0"/>
          <w:sz w:val="24"/>
          <w:szCs w:val="20"/>
          <w:highlight w:val="none"/>
        </w:rPr>
        <w:tab/>
      </w:r>
      <w:r>
        <w:rPr>
          <w:rFonts w:hint="eastAsia" w:ascii="宋体" w:hAnsi="宋体" w:cs="Times New Roman"/>
          <w:color w:val="auto"/>
          <w:kern w:val="0"/>
          <w:sz w:val="24"/>
          <w:szCs w:val="20"/>
          <w:highlight w:val="none"/>
        </w:rPr>
        <w:t xml:space="preserve">                         联 系 人：</w:t>
      </w:r>
    </w:p>
    <w:p w14:paraId="6AEEA71B">
      <w:pPr>
        <w:kinsoku/>
        <w:wordWrap w:val="0"/>
        <w:overflowPunct/>
        <w:topLinePunct w:val="0"/>
        <w:bidi w:val="0"/>
        <w:spacing w:beforeAutospacing="0" w:afterAutospacing="0" w:line="360" w:lineRule="auto"/>
        <w:ind w:firstLine="489" w:firstLineChars="204"/>
        <w:contextualSpacing/>
        <w:jc w:val="left"/>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 xml:space="preserve">电　　话：                         </w:t>
      </w:r>
      <w:r>
        <w:rPr>
          <w:rFonts w:hint="eastAsia" w:ascii="宋体" w:hAnsi="宋体" w:cs="Times New Roman"/>
          <w:color w:val="auto"/>
          <w:kern w:val="0"/>
          <w:sz w:val="24"/>
          <w:szCs w:val="20"/>
          <w:highlight w:val="none"/>
        </w:rPr>
        <w:tab/>
      </w:r>
      <w:r>
        <w:rPr>
          <w:rFonts w:hint="eastAsia" w:ascii="宋体" w:hAnsi="宋体" w:cs="Times New Roman"/>
          <w:color w:val="auto"/>
          <w:kern w:val="0"/>
          <w:sz w:val="24"/>
          <w:szCs w:val="20"/>
          <w:highlight w:val="none"/>
        </w:rPr>
        <w:t>电　　话：</w:t>
      </w:r>
    </w:p>
    <w:p w14:paraId="7A42EF75">
      <w:pPr>
        <w:kinsoku/>
        <w:wordWrap w:val="0"/>
        <w:overflowPunct/>
        <w:topLinePunct w:val="0"/>
        <w:bidi w:val="0"/>
        <w:spacing w:beforeAutospacing="0" w:afterAutospacing="0" w:line="360" w:lineRule="auto"/>
        <w:ind w:firstLine="489" w:firstLineChars="204"/>
        <w:contextualSpacing/>
        <w:jc w:val="left"/>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 xml:space="preserve">传　　真：                         </w:t>
      </w:r>
      <w:r>
        <w:rPr>
          <w:rFonts w:hint="eastAsia" w:ascii="宋体" w:hAnsi="宋体" w:cs="Times New Roman"/>
          <w:color w:val="auto"/>
          <w:kern w:val="0"/>
          <w:sz w:val="24"/>
          <w:szCs w:val="20"/>
          <w:highlight w:val="none"/>
        </w:rPr>
        <w:tab/>
      </w:r>
      <w:r>
        <w:rPr>
          <w:rFonts w:hint="eastAsia" w:ascii="宋体" w:hAnsi="宋体" w:cs="Times New Roman"/>
          <w:color w:val="auto"/>
          <w:kern w:val="0"/>
          <w:sz w:val="24"/>
          <w:szCs w:val="20"/>
          <w:highlight w:val="none"/>
        </w:rPr>
        <w:t>传　　真：</w:t>
      </w:r>
    </w:p>
    <w:p w14:paraId="548718B4">
      <w:pPr>
        <w:kinsoku/>
        <w:wordWrap w:val="0"/>
        <w:overflowPunct/>
        <w:topLinePunct w:val="0"/>
        <w:bidi w:val="0"/>
        <w:spacing w:beforeAutospacing="0" w:afterAutospacing="0" w:line="360" w:lineRule="auto"/>
        <w:ind w:firstLine="489" w:firstLineChars="204"/>
        <w:contextualSpacing/>
        <w:jc w:val="left"/>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 xml:space="preserve">邮政编码：                         </w:t>
      </w:r>
      <w:r>
        <w:rPr>
          <w:rFonts w:hint="eastAsia" w:ascii="宋体" w:hAnsi="宋体" w:cs="Times New Roman"/>
          <w:color w:val="auto"/>
          <w:kern w:val="0"/>
          <w:sz w:val="24"/>
          <w:szCs w:val="20"/>
          <w:highlight w:val="none"/>
        </w:rPr>
        <w:tab/>
      </w:r>
      <w:r>
        <w:rPr>
          <w:rFonts w:hint="eastAsia" w:ascii="宋体" w:hAnsi="宋体" w:cs="Times New Roman"/>
          <w:color w:val="auto"/>
          <w:kern w:val="0"/>
          <w:sz w:val="24"/>
          <w:szCs w:val="20"/>
          <w:highlight w:val="none"/>
        </w:rPr>
        <w:t>邮政编码：</w:t>
      </w:r>
    </w:p>
    <w:p w14:paraId="77E11E08">
      <w:pPr>
        <w:kinsoku/>
        <w:wordWrap w:val="0"/>
        <w:overflowPunct/>
        <w:topLinePunct w:val="0"/>
        <w:bidi w:val="0"/>
        <w:spacing w:beforeAutospacing="0" w:afterAutospacing="0" w:line="360" w:lineRule="auto"/>
        <w:ind w:firstLine="489" w:firstLineChars="204"/>
        <w:contextualSpacing/>
        <w:jc w:val="left"/>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 xml:space="preserve">开户银行：                         </w:t>
      </w:r>
      <w:r>
        <w:rPr>
          <w:rFonts w:hint="eastAsia" w:ascii="宋体" w:hAnsi="宋体" w:cs="Times New Roman"/>
          <w:color w:val="auto"/>
          <w:kern w:val="0"/>
          <w:sz w:val="24"/>
          <w:szCs w:val="20"/>
          <w:highlight w:val="none"/>
        </w:rPr>
        <w:tab/>
      </w:r>
      <w:r>
        <w:rPr>
          <w:rFonts w:hint="eastAsia" w:ascii="宋体" w:hAnsi="宋体" w:cs="Times New Roman"/>
          <w:color w:val="auto"/>
          <w:kern w:val="0"/>
          <w:sz w:val="24"/>
          <w:szCs w:val="20"/>
          <w:highlight w:val="none"/>
        </w:rPr>
        <w:t>开户银行：</w:t>
      </w:r>
    </w:p>
    <w:p w14:paraId="5B43BDD1">
      <w:pPr>
        <w:kinsoku/>
        <w:wordWrap w:val="0"/>
        <w:overflowPunct/>
        <w:topLinePunct w:val="0"/>
        <w:bidi w:val="0"/>
        <w:spacing w:beforeAutospacing="0" w:afterAutospacing="0" w:line="360" w:lineRule="auto"/>
        <w:ind w:firstLine="489" w:firstLineChars="204"/>
        <w:contextualSpacing/>
        <w:jc w:val="left"/>
        <w:rPr>
          <w:rFonts w:ascii="宋体" w:hAnsi="宋体" w:cs="Times New Roman"/>
          <w:color w:val="auto"/>
          <w:kern w:val="0"/>
          <w:sz w:val="24"/>
          <w:szCs w:val="20"/>
          <w:highlight w:val="none"/>
        </w:rPr>
      </w:pPr>
      <w:r>
        <w:rPr>
          <w:rFonts w:hint="eastAsia" w:ascii="宋体" w:hAnsi="宋体" w:cs="Times New Roman"/>
          <w:color w:val="auto"/>
          <w:kern w:val="0"/>
          <w:sz w:val="24"/>
          <w:szCs w:val="20"/>
          <w:highlight w:val="none"/>
        </w:rPr>
        <w:t xml:space="preserve">帐　　号：                         </w:t>
      </w:r>
      <w:r>
        <w:rPr>
          <w:rFonts w:hint="eastAsia" w:ascii="宋体" w:hAnsi="宋体" w:cs="Times New Roman"/>
          <w:color w:val="auto"/>
          <w:kern w:val="0"/>
          <w:sz w:val="24"/>
          <w:szCs w:val="20"/>
          <w:highlight w:val="none"/>
        </w:rPr>
        <w:tab/>
      </w:r>
      <w:r>
        <w:rPr>
          <w:rFonts w:hint="eastAsia" w:ascii="宋体" w:hAnsi="宋体" w:cs="Times New Roman"/>
          <w:color w:val="auto"/>
          <w:kern w:val="0"/>
          <w:sz w:val="24"/>
          <w:szCs w:val="20"/>
          <w:highlight w:val="none"/>
        </w:rPr>
        <w:t>帐　　号：</w:t>
      </w:r>
    </w:p>
    <w:p w14:paraId="4534EB39">
      <w:pPr>
        <w:kinsoku/>
        <w:overflowPunct/>
        <w:bidi w:val="0"/>
        <w:spacing w:beforeAutospacing="0" w:afterAutospacing="0" w:line="320" w:lineRule="exact"/>
        <w:jc w:val="left"/>
        <w:rPr>
          <w:rFonts w:ascii="楷体_GB2312" w:hAnsi="宋体" w:eastAsia="楷体_GB2312"/>
          <w:b/>
          <w:color w:val="auto"/>
          <w:sz w:val="24"/>
          <w:szCs w:val="20"/>
          <w:highlight w:val="none"/>
        </w:rPr>
        <w:sectPr>
          <w:footerReference r:id="rId6" w:type="default"/>
          <w:footerReference r:id="rId7" w:type="even"/>
          <w:pgSz w:w="11906" w:h="16838"/>
          <w:pgMar w:top="1440" w:right="1803" w:bottom="1440" w:left="1803" w:header="850" w:footer="964" w:gutter="0"/>
          <w:pgNumType w:fmt="decimal"/>
          <w:cols w:space="0" w:num="1"/>
          <w:rtlGutter w:val="0"/>
          <w:docGrid w:linePitch="312" w:charSpace="0"/>
        </w:sectPr>
      </w:pPr>
      <w:r>
        <w:rPr>
          <w:rFonts w:hint="eastAsia" w:ascii="宋体" w:hAnsi="宋体" w:cs="Times New Roman"/>
          <w:color w:val="auto"/>
          <w:kern w:val="0"/>
          <w:sz w:val="24"/>
          <w:szCs w:val="20"/>
          <w:highlight w:val="none"/>
        </w:rPr>
        <w:t xml:space="preserve">税　　号：                         </w:t>
      </w:r>
      <w:r>
        <w:rPr>
          <w:rFonts w:hint="eastAsia" w:ascii="宋体" w:hAnsi="宋体" w:cs="Times New Roman"/>
          <w:color w:val="auto"/>
          <w:kern w:val="0"/>
          <w:sz w:val="24"/>
          <w:szCs w:val="20"/>
          <w:highlight w:val="none"/>
        </w:rPr>
        <w:tab/>
      </w:r>
      <w:r>
        <w:rPr>
          <w:rFonts w:hint="eastAsia" w:ascii="宋体" w:hAnsi="宋体" w:cs="Times New Roman"/>
          <w:color w:val="auto"/>
          <w:kern w:val="0"/>
          <w:sz w:val="24"/>
          <w:szCs w:val="20"/>
          <w:highlight w:val="none"/>
        </w:rPr>
        <w:t>税　　号：</w:t>
      </w:r>
      <w:r>
        <w:rPr>
          <w:rFonts w:eastAsia="楷体_GB2312"/>
          <w:color w:val="auto"/>
          <w:sz w:val="24"/>
          <w:szCs w:val="20"/>
          <w:highlight w:val="none"/>
        </w:rPr>
        <w:t xml:space="preserve">                                                               </w:t>
      </w:r>
    </w:p>
    <w:p w14:paraId="2C54547F">
      <w:pPr>
        <w:kinsoku/>
        <w:overflowPunct/>
        <w:bidi w:val="0"/>
        <w:spacing w:beforeAutospacing="0" w:afterAutospacing="0" w:line="264" w:lineRule="auto"/>
        <w:ind w:firstLine="477" w:firstLineChars="199"/>
        <w:rPr>
          <w:rFonts w:eastAsia="楷体_GB2312"/>
          <w:color w:val="auto"/>
          <w:sz w:val="24"/>
          <w:szCs w:val="20"/>
          <w:highlight w:val="none"/>
        </w:rPr>
      </w:pPr>
    </w:p>
    <w:p w14:paraId="02DCF5E0">
      <w:pPr>
        <w:kinsoku/>
        <w:overflowPunct/>
        <w:bidi w:val="0"/>
        <w:adjustRightInd w:val="0"/>
        <w:snapToGrid w:val="0"/>
        <w:spacing w:beforeAutospacing="0" w:afterAutospacing="0"/>
        <w:jc w:val="center"/>
        <w:outlineLvl w:val="0"/>
        <w:rPr>
          <w:rFonts w:ascii="宋体" w:hAnsi="宋体"/>
          <w:color w:val="auto"/>
          <w:sz w:val="36"/>
          <w:szCs w:val="36"/>
          <w:highlight w:val="none"/>
        </w:rPr>
      </w:pPr>
      <w:bookmarkStart w:id="34" w:name="_Toc30872"/>
      <w:r>
        <w:rPr>
          <w:rFonts w:ascii="宋体" w:hAnsi="宋体"/>
          <w:color w:val="auto"/>
          <w:sz w:val="36"/>
          <w:szCs w:val="36"/>
          <w:highlight w:val="none"/>
        </w:rPr>
        <w:t>第</w:t>
      </w:r>
      <w:r>
        <w:rPr>
          <w:rFonts w:hint="eastAsia" w:ascii="宋体" w:hAnsi="宋体"/>
          <w:color w:val="auto"/>
          <w:sz w:val="36"/>
          <w:szCs w:val="36"/>
          <w:highlight w:val="none"/>
        </w:rPr>
        <w:t>六</w:t>
      </w:r>
      <w:r>
        <w:rPr>
          <w:rFonts w:ascii="宋体" w:hAnsi="宋体"/>
          <w:color w:val="auto"/>
          <w:sz w:val="36"/>
          <w:szCs w:val="36"/>
          <w:highlight w:val="none"/>
        </w:rPr>
        <w:t>章响应文件格式</w:t>
      </w:r>
      <w:bookmarkEnd w:id="33"/>
      <w:bookmarkEnd w:id="34"/>
    </w:p>
    <w:p w14:paraId="4EEC7C4D">
      <w:pPr>
        <w:kinsoku/>
        <w:overflowPunct/>
        <w:bidi w:val="0"/>
        <w:adjustRightInd w:val="0"/>
        <w:snapToGrid w:val="0"/>
        <w:spacing w:beforeAutospacing="0" w:afterAutospacing="0"/>
        <w:jc w:val="center"/>
        <w:rPr>
          <w:rFonts w:ascii="宋体" w:hAnsi="宋体"/>
          <w:b/>
          <w:color w:val="auto"/>
          <w:sz w:val="18"/>
          <w:szCs w:val="18"/>
          <w:highlight w:val="none"/>
        </w:rPr>
      </w:pPr>
    </w:p>
    <w:p w14:paraId="4B9B2070">
      <w:pPr>
        <w:kinsoku/>
        <w:overflowPunct/>
        <w:bidi w:val="0"/>
        <w:adjustRightInd w:val="0"/>
        <w:snapToGrid w:val="0"/>
        <w:spacing w:beforeAutospacing="0" w:afterAutospacing="0"/>
        <w:rPr>
          <w:rFonts w:ascii="宋体" w:hAnsi="宋体"/>
          <w:color w:val="auto"/>
          <w:szCs w:val="28"/>
          <w:highlight w:val="none"/>
        </w:rPr>
      </w:pPr>
    </w:p>
    <w:p w14:paraId="69A91EE9">
      <w:pPr>
        <w:kinsoku/>
        <w:overflowPunct/>
        <w:bidi w:val="0"/>
        <w:adjustRightInd w:val="0"/>
        <w:snapToGrid w:val="0"/>
        <w:spacing w:beforeAutospacing="0" w:afterAutospacing="0"/>
        <w:ind w:firstLine="560" w:firstLineChars="200"/>
        <w:outlineLvl w:val="0"/>
        <w:rPr>
          <w:rFonts w:ascii="宋体" w:hAnsi="宋体"/>
          <w:color w:val="auto"/>
          <w:szCs w:val="28"/>
          <w:highlight w:val="none"/>
        </w:rPr>
      </w:pPr>
      <w:bookmarkStart w:id="35" w:name="_Toc29730"/>
      <w:bookmarkStart w:id="36" w:name="_Toc21276"/>
      <w:r>
        <w:rPr>
          <w:rFonts w:ascii="宋体" w:hAnsi="宋体"/>
          <w:color w:val="auto"/>
          <w:szCs w:val="28"/>
          <w:highlight w:val="none"/>
        </w:rPr>
        <w:t>封面：</w:t>
      </w:r>
      <w:bookmarkEnd w:id="35"/>
      <w:bookmarkEnd w:id="36"/>
    </w:p>
    <w:p w14:paraId="01C20D62">
      <w:pPr>
        <w:pStyle w:val="12"/>
        <w:tabs>
          <w:tab w:val="left" w:pos="1260"/>
        </w:tabs>
        <w:kinsoku/>
        <w:overflowPunct/>
        <w:bidi w:val="0"/>
        <w:spacing w:beforeAutospacing="0" w:afterAutospacing="0"/>
        <w:jc w:val="center"/>
        <w:rPr>
          <w:rFonts w:hAnsi="宋体" w:cs="Times New Roman"/>
          <w:bCs/>
          <w:color w:val="auto"/>
          <w:spacing w:val="100"/>
          <w:w w:val="110"/>
          <w:kern w:val="0"/>
          <w:sz w:val="36"/>
          <w:szCs w:val="36"/>
          <w:highlight w:val="none"/>
        </w:rPr>
      </w:pPr>
      <w:r>
        <w:rPr>
          <w:rFonts w:hint="eastAsia" w:hAnsi="宋体" w:cs="Times New Roman"/>
          <w:bCs/>
          <w:color w:val="auto"/>
          <w:spacing w:val="100"/>
          <w:w w:val="110"/>
          <w:kern w:val="0"/>
          <w:sz w:val="36"/>
          <w:szCs w:val="36"/>
          <w:highlight w:val="none"/>
        </w:rPr>
        <w:t>阳新县县</w:t>
      </w:r>
      <w:r>
        <w:rPr>
          <w:rFonts w:hAnsi="宋体" w:cs="Times New Roman"/>
          <w:bCs/>
          <w:color w:val="auto"/>
          <w:spacing w:val="100"/>
          <w:w w:val="110"/>
          <w:kern w:val="0"/>
          <w:sz w:val="36"/>
          <w:szCs w:val="36"/>
          <w:highlight w:val="none"/>
        </w:rPr>
        <w:t>级政府采购</w:t>
      </w:r>
    </w:p>
    <w:p w14:paraId="1405B69E">
      <w:pPr>
        <w:pStyle w:val="12"/>
        <w:tabs>
          <w:tab w:val="left" w:pos="1260"/>
        </w:tabs>
        <w:kinsoku/>
        <w:overflowPunct/>
        <w:bidi w:val="0"/>
        <w:spacing w:beforeAutospacing="0" w:afterAutospacing="0"/>
        <w:jc w:val="center"/>
        <w:rPr>
          <w:rFonts w:hAnsi="宋体" w:cs="Times New Roman"/>
          <w:color w:val="auto"/>
          <w:spacing w:val="100"/>
          <w:w w:val="110"/>
          <w:sz w:val="100"/>
          <w:szCs w:val="100"/>
          <w:highlight w:val="none"/>
        </w:rPr>
      </w:pPr>
      <w:r>
        <w:rPr>
          <w:rFonts w:hint="eastAsia" w:hAnsi="宋体" w:cs="Times New Roman"/>
          <w:bCs/>
          <w:color w:val="auto"/>
          <w:spacing w:val="100"/>
          <w:w w:val="110"/>
          <w:kern w:val="0"/>
          <w:sz w:val="100"/>
          <w:szCs w:val="100"/>
          <w:highlight w:val="none"/>
        </w:rPr>
        <w:t>磋商</w:t>
      </w:r>
      <w:r>
        <w:rPr>
          <w:rFonts w:hAnsi="宋体" w:cs="Times New Roman"/>
          <w:bCs/>
          <w:color w:val="auto"/>
          <w:spacing w:val="100"/>
          <w:w w:val="110"/>
          <w:kern w:val="0"/>
          <w:sz w:val="100"/>
          <w:szCs w:val="100"/>
          <w:highlight w:val="none"/>
        </w:rPr>
        <w:t>响应文件</w:t>
      </w:r>
    </w:p>
    <w:p w14:paraId="31F08582">
      <w:pPr>
        <w:pStyle w:val="12"/>
        <w:kinsoku/>
        <w:overflowPunct/>
        <w:bidi w:val="0"/>
        <w:spacing w:beforeAutospacing="0" w:afterAutospacing="0"/>
        <w:jc w:val="center"/>
        <w:rPr>
          <w:rFonts w:hAnsi="宋体" w:cs="Times New Roman"/>
          <w:color w:val="auto"/>
          <w:sz w:val="44"/>
          <w:highlight w:val="none"/>
        </w:rPr>
      </w:pPr>
      <w:r>
        <w:rPr>
          <w:rFonts w:hAnsi="宋体" w:cs="Times New Roman"/>
          <w:color w:val="auto"/>
          <w:sz w:val="44"/>
          <w:highlight w:val="none"/>
        </w:rPr>
        <w:t>（正本/副本）</w:t>
      </w:r>
    </w:p>
    <w:p w14:paraId="72A66A54">
      <w:pPr>
        <w:pStyle w:val="12"/>
        <w:kinsoku/>
        <w:overflowPunct/>
        <w:bidi w:val="0"/>
        <w:spacing w:beforeAutospacing="0" w:afterAutospacing="0"/>
        <w:jc w:val="center"/>
        <w:rPr>
          <w:rFonts w:hAnsi="宋体" w:cs="Times New Roman"/>
          <w:color w:val="auto"/>
          <w:sz w:val="44"/>
          <w:highlight w:val="none"/>
        </w:rPr>
      </w:pPr>
    </w:p>
    <w:p w14:paraId="3189B505">
      <w:pPr>
        <w:pStyle w:val="12"/>
        <w:kinsoku/>
        <w:overflowPunct/>
        <w:bidi w:val="0"/>
        <w:spacing w:beforeAutospacing="0" w:afterAutospacing="0"/>
        <w:rPr>
          <w:rFonts w:hAnsi="宋体" w:cs="Times New Roman"/>
          <w:color w:val="auto"/>
          <w:sz w:val="44"/>
          <w:highlight w:val="none"/>
        </w:rPr>
      </w:pPr>
    </w:p>
    <w:p w14:paraId="74CD5A9F">
      <w:pPr>
        <w:pStyle w:val="12"/>
        <w:kinsoku/>
        <w:overflowPunct/>
        <w:bidi w:val="0"/>
        <w:spacing w:beforeAutospacing="0" w:afterAutospacing="0"/>
        <w:rPr>
          <w:rFonts w:hAnsi="宋体" w:cs="Times New Roman"/>
          <w:color w:val="auto"/>
          <w:sz w:val="44"/>
          <w:highlight w:val="none"/>
        </w:rPr>
      </w:pPr>
    </w:p>
    <w:p w14:paraId="601AA61F">
      <w:pPr>
        <w:pStyle w:val="12"/>
        <w:kinsoku/>
        <w:overflowPunct/>
        <w:bidi w:val="0"/>
        <w:spacing w:beforeAutospacing="0" w:afterAutospacing="0"/>
        <w:jc w:val="center"/>
        <w:rPr>
          <w:rFonts w:hAnsi="宋体" w:cs="Times New Roman"/>
          <w:color w:val="auto"/>
          <w:sz w:val="44"/>
          <w:highlight w:val="none"/>
        </w:rPr>
      </w:pPr>
    </w:p>
    <w:p w14:paraId="2BECBBFC">
      <w:pPr>
        <w:pStyle w:val="12"/>
        <w:kinsoku/>
        <w:overflowPunct/>
        <w:bidi w:val="0"/>
        <w:spacing w:beforeAutospacing="0" w:afterAutospacing="0" w:line="360" w:lineRule="auto"/>
        <w:ind w:firstLine="1280" w:firstLineChars="400"/>
        <w:rPr>
          <w:rFonts w:hAnsi="宋体" w:cs="Times New Roman"/>
          <w:color w:val="auto"/>
          <w:sz w:val="32"/>
          <w:szCs w:val="32"/>
          <w:highlight w:val="none"/>
        </w:rPr>
      </w:pPr>
      <w:r>
        <w:rPr>
          <w:rFonts w:hAnsi="宋体" w:cs="Times New Roman"/>
          <w:color w:val="auto"/>
          <w:sz w:val="32"/>
          <w:szCs w:val="32"/>
          <w:highlight w:val="none"/>
        </w:rPr>
        <w:t>项目编号：</w:t>
      </w:r>
    </w:p>
    <w:p w14:paraId="4844339C">
      <w:pPr>
        <w:pStyle w:val="12"/>
        <w:kinsoku/>
        <w:overflowPunct/>
        <w:bidi w:val="0"/>
        <w:spacing w:beforeAutospacing="0" w:afterAutospacing="0" w:line="360" w:lineRule="auto"/>
        <w:ind w:firstLine="1280" w:firstLineChars="400"/>
        <w:rPr>
          <w:rFonts w:hAnsi="宋体" w:cs="Times New Roman"/>
          <w:color w:val="auto"/>
          <w:sz w:val="32"/>
          <w:szCs w:val="32"/>
          <w:highlight w:val="none"/>
          <w:u w:val="single"/>
        </w:rPr>
      </w:pPr>
      <w:r>
        <w:rPr>
          <w:rFonts w:hint="eastAsia" w:hAnsi="宋体" w:cs="Times New Roman"/>
          <w:color w:val="auto"/>
          <w:sz w:val="32"/>
          <w:szCs w:val="32"/>
          <w:highlight w:val="none"/>
        </w:rPr>
        <w:t>采购人：</w:t>
      </w:r>
    </w:p>
    <w:p w14:paraId="50806373">
      <w:pPr>
        <w:pStyle w:val="10"/>
        <w:kinsoku/>
        <w:overflowPunct/>
        <w:bidi w:val="0"/>
        <w:spacing w:beforeAutospacing="0" w:afterAutospacing="0" w:line="360" w:lineRule="auto"/>
        <w:ind w:firstLine="1280" w:firstLineChars="400"/>
        <w:rPr>
          <w:rFonts w:ascii="宋体" w:hAnsi="宋体"/>
          <w:color w:val="auto"/>
          <w:szCs w:val="32"/>
          <w:highlight w:val="none"/>
          <w:u w:val="single"/>
        </w:rPr>
      </w:pPr>
      <w:r>
        <w:rPr>
          <w:rFonts w:ascii="宋体" w:hAnsi="宋体"/>
          <w:color w:val="auto"/>
          <w:szCs w:val="32"/>
          <w:highlight w:val="none"/>
        </w:rPr>
        <w:t>项目名称：</w:t>
      </w:r>
    </w:p>
    <w:p w14:paraId="75B2BA8B">
      <w:pPr>
        <w:pStyle w:val="12"/>
        <w:kinsoku/>
        <w:overflowPunct/>
        <w:bidi w:val="0"/>
        <w:spacing w:beforeAutospacing="0" w:afterAutospacing="0" w:line="360" w:lineRule="auto"/>
        <w:ind w:firstLine="1280" w:firstLineChars="400"/>
        <w:rPr>
          <w:rFonts w:hAnsi="宋体" w:cs="Times New Roman"/>
          <w:color w:val="auto"/>
          <w:sz w:val="32"/>
          <w:szCs w:val="32"/>
          <w:highlight w:val="none"/>
          <w:u w:val="single"/>
        </w:rPr>
      </w:pPr>
      <w:r>
        <w:rPr>
          <w:rFonts w:hint="eastAsia" w:hAnsi="宋体" w:cs="Times New Roman"/>
          <w:color w:val="auto"/>
          <w:sz w:val="32"/>
          <w:szCs w:val="32"/>
          <w:highlight w:val="none"/>
        </w:rPr>
        <w:t>磋商</w:t>
      </w:r>
      <w:r>
        <w:rPr>
          <w:rFonts w:hAnsi="宋体" w:cs="Times New Roman"/>
          <w:color w:val="auto"/>
          <w:sz w:val="32"/>
          <w:szCs w:val="32"/>
          <w:highlight w:val="none"/>
        </w:rPr>
        <w:t>内容：</w:t>
      </w:r>
    </w:p>
    <w:p w14:paraId="0D497E4E">
      <w:pPr>
        <w:pStyle w:val="12"/>
        <w:kinsoku/>
        <w:overflowPunct/>
        <w:bidi w:val="0"/>
        <w:spacing w:beforeAutospacing="0" w:afterAutospacing="0"/>
        <w:ind w:firstLine="1320" w:firstLineChars="300"/>
        <w:rPr>
          <w:rFonts w:hAnsi="宋体" w:cs="Times New Roman"/>
          <w:color w:val="auto"/>
          <w:sz w:val="44"/>
          <w:highlight w:val="none"/>
        </w:rPr>
      </w:pPr>
    </w:p>
    <w:p w14:paraId="2DADDBC7">
      <w:pPr>
        <w:pStyle w:val="12"/>
        <w:kinsoku/>
        <w:overflowPunct/>
        <w:bidi w:val="0"/>
        <w:spacing w:beforeAutospacing="0" w:afterAutospacing="0" w:line="360" w:lineRule="auto"/>
        <w:jc w:val="center"/>
        <w:rPr>
          <w:rFonts w:hAnsi="宋体" w:cs="Times New Roman"/>
          <w:color w:val="auto"/>
          <w:sz w:val="96"/>
          <w:szCs w:val="96"/>
          <w:highlight w:val="none"/>
          <w:u w:val="single"/>
        </w:rPr>
      </w:pPr>
      <w:r>
        <w:rPr>
          <w:rFonts w:hAnsi="宋体" w:cs="Times New Roman"/>
          <w:color w:val="auto"/>
          <w:sz w:val="96"/>
          <w:szCs w:val="96"/>
          <w:highlight w:val="none"/>
        </w:rPr>
        <w:t>供应商名称：</w:t>
      </w:r>
    </w:p>
    <w:p w14:paraId="76013927">
      <w:pPr>
        <w:kinsoku/>
        <w:overflowPunct/>
        <w:bidi w:val="0"/>
        <w:spacing w:beforeAutospacing="0" w:afterAutospacing="0"/>
        <w:jc w:val="center"/>
        <w:rPr>
          <w:rFonts w:ascii="宋体" w:hAnsi="宋体"/>
          <w:color w:val="auto"/>
          <w:sz w:val="32"/>
          <w:szCs w:val="32"/>
          <w:highlight w:val="none"/>
        </w:rPr>
      </w:pPr>
      <w:r>
        <w:rPr>
          <w:rFonts w:ascii="宋体" w:hAnsi="宋体"/>
          <w:color w:val="auto"/>
          <w:sz w:val="32"/>
          <w:szCs w:val="32"/>
          <w:highlight w:val="none"/>
        </w:rPr>
        <w:t>年  月  日</w:t>
      </w:r>
    </w:p>
    <w:p w14:paraId="5BC7D0EA">
      <w:pPr>
        <w:kinsoku/>
        <w:overflowPunct/>
        <w:bidi w:val="0"/>
        <w:adjustRightInd w:val="0"/>
        <w:snapToGrid w:val="0"/>
        <w:spacing w:beforeAutospacing="0" w:afterAutospacing="0"/>
        <w:rPr>
          <w:rFonts w:ascii="宋体" w:hAnsi="宋体"/>
          <w:color w:val="auto"/>
          <w:szCs w:val="21"/>
          <w:highlight w:val="none"/>
        </w:rPr>
      </w:pPr>
    </w:p>
    <w:p w14:paraId="244ACD8A">
      <w:pPr>
        <w:kinsoku/>
        <w:overflowPunct/>
        <w:bidi w:val="0"/>
        <w:adjustRightInd w:val="0"/>
        <w:snapToGrid w:val="0"/>
        <w:spacing w:beforeAutospacing="0" w:afterAutospacing="0"/>
        <w:jc w:val="center"/>
        <w:rPr>
          <w:rFonts w:ascii="宋体" w:hAnsi="宋体"/>
          <w:color w:val="auto"/>
          <w:sz w:val="44"/>
          <w:szCs w:val="44"/>
          <w:highlight w:val="none"/>
        </w:rPr>
      </w:pPr>
    </w:p>
    <w:p w14:paraId="3B0FC185">
      <w:pPr>
        <w:kinsoku/>
        <w:overflowPunct/>
        <w:bidi w:val="0"/>
        <w:adjustRightInd w:val="0"/>
        <w:snapToGrid w:val="0"/>
        <w:spacing w:beforeAutospacing="0" w:afterAutospacing="0"/>
        <w:jc w:val="center"/>
        <w:rPr>
          <w:rFonts w:ascii="宋体" w:hAnsi="宋体"/>
          <w:color w:val="auto"/>
          <w:sz w:val="44"/>
          <w:szCs w:val="44"/>
          <w:highlight w:val="none"/>
        </w:rPr>
      </w:pPr>
      <w:bookmarkStart w:id="37" w:name="_Toc31698"/>
    </w:p>
    <w:p w14:paraId="2323CA53">
      <w:pPr>
        <w:kinsoku/>
        <w:overflowPunct/>
        <w:bidi w:val="0"/>
        <w:spacing w:beforeAutospacing="0" w:afterAutospacing="0"/>
        <w:rPr>
          <w:rFonts w:ascii="宋体" w:hAnsi="宋体"/>
          <w:color w:val="auto"/>
          <w:sz w:val="44"/>
          <w:szCs w:val="44"/>
          <w:highlight w:val="none"/>
        </w:rPr>
      </w:pPr>
      <w:bookmarkStart w:id="38" w:name="_Toc1889"/>
      <w:r>
        <w:rPr>
          <w:rFonts w:ascii="宋体" w:hAnsi="宋体"/>
          <w:color w:val="auto"/>
          <w:sz w:val="44"/>
          <w:szCs w:val="44"/>
          <w:highlight w:val="none"/>
        </w:rPr>
        <w:br w:type="page"/>
      </w:r>
    </w:p>
    <w:bookmarkEnd w:id="37"/>
    <w:bookmarkEnd w:id="38"/>
    <w:p w14:paraId="71ACD2AB">
      <w:pPr>
        <w:kinsoku/>
        <w:wordWrap w:val="0"/>
        <w:overflowPunct/>
        <w:topLinePunct w:val="0"/>
        <w:bidi w:val="0"/>
        <w:spacing w:beforeAutospacing="0" w:afterAutospacing="0"/>
        <w:jc w:val="center"/>
        <w:rPr>
          <w:rFonts w:ascii="黑体" w:hAnsi="黑体" w:eastAsia="黑体"/>
          <w:color w:val="auto"/>
          <w:sz w:val="80"/>
          <w:szCs w:val="80"/>
          <w:highlight w:val="none"/>
        </w:rPr>
      </w:pPr>
      <w:r>
        <w:rPr>
          <w:rFonts w:hint="eastAsia" w:ascii="黑体" w:hAnsi="黑体" w:eastAsia="黑体"/>
          <w:color w:val="auto"/>
          <w:sz w:val="80"/>
          <w:szCs w:val="80"/>
          <w:highlight w:val="none"/>
        </w:rPr>
        <w:t>阳新县县级政府采购</w:t>
      </w:r>
    </w:p>
    <w:p w14:paraId="5755F469">
      <w:pPr>
        <w:kinsoku/>
        <w:wordWrap w:val="0"/>
        <w:overflowPunct/>
        <w:topLinePunct w:val="0"/>
        <w:bidi w:val="0"/>
        <w:spacing w:beforeAutospacing="0" w:afterAutospacing="0"/>
        <w:jc w:val="center"/>
        <w:rPr>
          <w:rFonts w:ascii="黑体" w:hAnsi="黑体" w:eastAsia="黑体"/>
          <w:color w:val="auto"/>
          <w:sz w:val="72"/>
          <w:szCs w:val="72"/>
          <w:highlight w:val="none"/>
        </w:rPr>
      </w:pPr>
      <w:r>
        <w:rPr>
          <w:rFonts w:hint="eastAsia" w:ascii="黑体" w:hAnsi="黑体" w:eastAsia="黑体"/>
          <w:color w:val="auto"/>
          <w:sz w:val="72"/>
          <w:szCs w:val="72"/>
          <w:highlight w:val="none"/>
        </w:rPr>
        <w:t>投 标 文 件</w:t>
      </w:r>
    </w:p>
    <w:p w14:paraId="238FC612">
      <w:pPr>
        <w:pStyle w:val="3"/>
        <w:numPr>
          <w:ilvl w:val="1"/>
          <w:numId w:val="0"/>
        </w:numPr>
        <w:kinsoku/>
        <w:wordWrap w:val="0"/>
        <w:overflowPunct/>
        <w:topLinePunct w:val="0"/>
        <w:bidi w:val="0"/>
        <w:spacing w:before="0" w:beforeAutospacing="0" w:after="0" w:afterAutospacing="0" w:line="360" w:lineRule="auto"/>
        <w:ind w:leftChars="0"/>
        <w:jc w:val="center"/>
        <w:rPr>
          <w:rFonts w:ascii="宋体" w:hAnsi="宋体"/>
          <w:bCs w:val="0"/>
          <w:color w:val="auto"/>
          <w:sz w:val="44"/>
          <w:szCs w:val="44"/>
          <w:highlight w:val="none"/>
        </w:rPr>
      </w:pPr>
      <w:bookmarkStart w:id="39" w:name="_Toc510531539"/>
      <w:bookmarkStart w:id="40" w:name="_Toc510531010"/>
      <w:bookmarkStart w:id="41" w:name="_Toc510530952"/>
      <w:bookmarkStart w:id="42" w:name="_Toc510530809"/>
      <w:bookmarkStart w:id="43" w:name="_Toc494665548"/>
      <w:bookmarkStart w:id="44" w:name="_Toc494665945"/>
      <w:bookmarkStart w:id="45" w:name="_Toc494664995"/>
      <w:bookmarkStart w:id="46" w:name="_Toc509501057"/>
      <w:bookmarkStart w:id="47" w:name="_Toc510531100"/>
      <w:bookmarkStart w:id="48" w:name="_Toc494721095"/>
      <w:bookmarkStart w:id="49" w:name="_Toc494745312"/>
      <w:bookmarkStart w:id="50" w:name="_Toc494702265"/>
      <w:r>
        <w:rPr>
          <w:rFonts w:hint="eastAsia" w:ascii="宋体" w:hAnsi="宋体"/>
          <w:bCs w:val="0"/>
          <w:color w:val="auto"/>
          <w:sz w:val="44"/>
          <w:szCs w:val="44"/>
          <w:highlight w:val="none"/>
        </w:rPr>
        <w:t>第一部分　</w:t>
      </w:r>
      <w:r>
        <w:rPr>
          <w:rFonts w:ascii="宋体" w:hAnsi="宋体"/>
          <w:bCs w:val="0"/>
          <w:color w:val="auto"/>
          <w:sz w:val="44"/>
          <w:szCs w:val="44"/>
          <w:highlight w:val="none"/>
        </w:rPr>
        <w:t>开标一览表及</w:t>
      </w:r>
      <w:r>
        <w:rPr>
          <w:rFonts w:hint="eastAsia" w:ascii="宋体" w:hAnsi="宋体"/>
          <w:bCs w:val="0"/>
          <w:color w:val="auto"/>
          <w:sz w:val="44"/>
          <w:szCs w:val="44"/>
          <w:highlight w:val="none"/>
        </w:rPr>
        <w:t>资格证明文件</w:t>
      </w:r>
    </w:p>
    <w:bookmarkEnd w:id="39"/>
    <w:bookmarkEnd w:id="40"/>
    <w:bookmarkEnd w:id="41"/>
    <w:bookmarkEnd w:id="42"/>
    <w:bookmarkEnd w:id="43"/>
    <w:bookmarkEnd w:id="44"/>
    <w:bookmarkEnd w:id="45"/>
    <w:bookmarkEnd w:id="46"/>
    <w:bookmarkEnd w:id="47"/>
    <w:bookmarkEnd w:id="48"/>
    <w:bookmarkEnd w:id="49"/>
    <w:bookmarkEnd w:id="50"/>
    <w:p w14:paraId="0473D4FC">
      <w:pPr>
        <w:kinsoku/>
        <w:wordWrap w:val="0"/>
        <w:overflowPunct/>
        <w:topLinePunct w:val="0"/>
        <w:bidi w:val="0"/>
        <w:spacing w:beforeAutospacing="0" w:afterAutospacing="0" w:line="360" w:lineRule="auto"/>
        <w:ind w:left="2488" w:leftChars="619" w:right="1733" w:rightChars="619" w:hanging="755" w:hangingChars="209"/>
        <w:rPr>
          <w:rFonts w:hint="eastAsia" w:ascii="宋体" w:hAnsi="宋体"/>
          <w:b/>
          <w:bCs/>
          <w:color w:val="auto"/>
          <w:sz w:val="36"/>
          <w:szCs w:val="24"/>
          <w:highlight w:val="none"/>
        </w:rPr>
      </w:pPr>
    </w:p>
    <w:p w14:paraId="6224515B">
      <w:pPr>
        <w:kinsoku/>
        <w:wordWrap w:val="0"/>
        <w:overflowPunct/>
        <w:topLinePunct w:val="0"/>
        <w:bidi w:val="0"/>
        <w:spacing w:beforeAutospacing="0" w:afterAutospacing="0" w:line="360" w:lineRule="auto"/>
        <w:ind w:left="2488" w:leftChars="619" w:right="1733" w:rightChars="619" w:hanging="755" w:hangingChars="209"/>
        <w:rPr>
          <w:rFonts w:hint="eastAsia" w:ascii="宋体" w:hAnsi="宋体"/>
          <w:b/>
          <w:bCs/>
          <w:color w:val="auto"/>
          <w:sz w:val="36"/>
          <w:szCs w:val="24"/>
          <w:highlight w:val="none"/>
        </w:rPr>
      </w:pPr>
    </w:p>
    <w:p w14:paraId="6D099FE6">
      <w:pPr>
        <w:kinsoku/>
        <w:wordWrap w:val="0"/>
        <w:overflowPunct/>
        <w:topLinePunct w:val="0"/>
        <w:bidi w:val="0"/>
        <w:spacing w:beforeAutospacing="0" w:afterAutospacing="0" w:line="360" w:lineRule="auto"/>
        <w:ind w:left="2488" w:leftChars="619" w:right="1733" w:rightChars="619" w:hanging="755" w:hangingChars="209"/>
        <w:rPr>
          <w:rFonts w:ascii="宋体" w:hAnsi="宋体"/>
          <w:bCs/>
          <w:color w:val="auto"/>
          <w:sz w:val="36"/>
          <w:szCs w:val="24"/>
          <w:highlight w:val="none"/>
        </w:rPr>
      </w:pPr>
      <w:r>
        <w:rPr>
          <w:rFonts w:hint="eastAsia" w:ascii="宋体" w:hAnsi="宋体"/>
          <w:b/>
          <w:bCs/>
          <w:color w:val="auto"/>
          <w:sz w:val="36"/>
          <w:szCs w:val="24"/>
          <w:highlight w:val="none"/>
        </w:rPr>
        <w:t>项目编号：</w:t>
      </w:r>
      <w:r>
        <w:rPr>
          <w:rFonts w:hint="eastAsia" w:ascii="宋体" w:hAnsi="宋体"/>
          <w:color w:val="auto"/>
          <w:sz w:val="36"/>
          <w:szCs w:val="36"/>
          <w:highlight w:val="none"/>
          <w:u w:val="single"/>
        </w:rPr>
        <w:t xml:space="preserve">                 </w:t>
      </w:r>
    </w:p>
    <w:p w14:paraId="33B31A1D">
      <w:pPr>
        <w:kinsoku/>
        <w:wordWrap w:val="0"/>
        <w:overflowPunct/>
        <w:topLinePunct w:val="0"/>
        <w:bidi w:val="0"/>
        <w:spacing w:beforeAutospacing="0" w:afterAutospacing="0" w:line="360" w:lineRule="auto"/>
        <w:ind w:left="2488" w:leftChars="619" w:right="1733" w:rightChars="619" w:hanging="755" w:hangingChars="209"/>
        <w:rPr>
          <w:rFonts w:ascii="宋体" w:hAnsi="宋体"/>
          <w:bCs/>
          <w:color w:val="auto"/>
          <w:sz w:val="36"/>
          <w:szCs w:val="24"/>
          <w:highlight w:val="none"/>
        </w:rPr>
      </w:pPr>
      <w:r>
        <w:rPr>
          <w:rFonts w:hint="eastAsia" w:ascii="宋体" w:hAnsi="宋体"/>
          <w:b/>
          <w:bCs/>
          <w:color w:val="auto"/>
          <w:sz w:val="36"/>
          <w:szCs w:val="24"/>
          <w:highlight w:val="none"/>
        </w:rPr>
        <w:t>项目名称：</w:t>
      </w:r>
      <w:r>
        <w:rPr>
          <w:rFonts w:hint="eastAsia" w:ascii="宋体" w:hAnsi="宋体"/>
          <w:color w:val="auto"/>
          <w:sz w:val="36"/>
          <w:szCs w:val="36"/>
          <w:highlight w:val="none"/>
          <w:u w:val="single"/>
        </w:rPr>
        <w:t xml:space="preserve">                 </w:t>
      </w:r>
    </w:p>
    <w:p w14:paraId="50DB5CCC">
      <w:pPr>
        <w:kinsoku/>
        <w:wordWrap w:val="0"/>
        <w:overflowPunct/>
        <w:topLinePunct w:val="0"/>
        <w:bidi w:val="0"/>
        <w:spacing w:beforeAutospacing="0" w:afterAutospacing="0" w:line="360" w:lineRule="auto"/>
        <w:ind w:left="2488" w:leftChars="619" w:right="1733" w:rightChars="619" w:hanging="755" w:hangingChars="209"/>
        <w:rPr>
          <w:rFonts w:ascii="宋体" w:hAnsi="宋体"/>
          <w:color w:val="auto"/>
          <w:sz w:val="36"/>
          <w:szCs w:val="36"/>
          <w:highlight w:val="none"/>
        </w:rPr>
      </w:pPr>
      <w:r>
        <w:rPr>
          <w:rFonts w:hint="eastAsia" w:ascii="宋体" w:hAnsi="宋体"/>
          <w:b/>
          <w:bCs/>
          <w:color w:val="auto"/>
          <w:sz w:val="36"/>
          <w:szCs w:val="24"/>
          <w:highlight w:val="none"/>
        </w:rPr>
        <w:t>招标内容：</w:t>
      </w:r>
      <w:r>
        <w:rPr>
          <w:rFonts w:hint="eastAsia" w:ascii="宋体" w:hAnsi="宋体"/>
          <w:color w:val="auto"/>
          <w:sz w:val="36"/>
          <w:szCs w:val="36"/>
          <w:highlight w:val="none"/>
          <w:u w:val="single"/>
        </w:rPr>
        <w:t xml:space="preserve">                 </w:t>
      </w:r>
    </w:p>
    <w:p w14:paraId="5C1028E9">
      <w:pPr>
        <w:kinsoku/>
        <w:wordWrap w:val="0"/>
        <w:overflowPunct/>
        <w:topLinePunct w:val="0"/>
        <w:bidi w:val="0"/>
        <w:spacing w:beforeAutospacing="0" w:afterAutospacing="0" w:line="360" w:lineRule="auto"/>
        <w:ind w:left="2537" w:leftChars="271" w:right="759" w:rightChars="271" w:hanging="1778" w:hangingChars="494"/>
        <w:jc w:val="center"/>
        <w:rPr>
          <w:rFonts w:ascii="宋体" w:hAnsi="宋体"/>
          <w:color w:val="auto"/>
          <w:sz w:val="36"/>
          <w:szCs w:val="36"/>
          <w:highlight w:val="none"/>
        </w:rPr>
      </w:pPr>
    </w:p>
    <w:p w14:paraId="2A7C96AF">
      <w:pPr>
        <w:kinsoku/>
        <w:wordWrap w:val="0"/>
        <w:overflowPunct/>
        <w:topLinePunct w:val="0"/>
        <w:bidi w:val="0"/>
        <w:spacing w:beforeAutospacing="0" w:afterAutospacing="0" w:line="360" w:lineRule="auto"/>
        <w:ind w:left="2537" w:leftChars="271" w:right="759" w:rightChars="271" w:hanging="1778" w:hangingChars="494"/>
        <w:jc w:val="center"/>
        <w:rPr>
          <w:rFonts w:ascii="宋体" w:hAnsi="宋体"/>
          <w:color w:val="auto"/>
          <w:sz w:val="36"/>
          <w:szCs w:val="36"/>
          <w:highlight w:val="none"/>
        </w:rPr>
      </w:pPr>
    </w:p>
    <w:p w14:paraId="6E6B0488">
      <w:pPr>
        <w:kinsoku/>
        <w:wordWrap w:val="0"/>
        <w:overflowPunct/>
        <w:topLinePunct w:val="0"/>
        <w:bidi w:val="0"/>
        <w:spacing w:beforeAutospacing="0" w:afterAutospacing="0" w:line="360" w:lineRule="auto"/>
        <w:ind w:left="2537" w:leftChars="271" w:right="759" w:rightChars="271" w:hanging="1778" w:hangingChars="494"/>
        <w:jc w:val="center"/>
        <w:rPr>
          <w:rFonts w:ascii="宋体" w:hAnsi="宋体"/>
          <w:color w:val="auto"/>
          <w:sz w:val="36"/>
          <w:szCs w:val="36"/>
          <w:highlight w:val="none"/>
        </w:rPr>
      </w:pPr>
    </w:p>
    <w:p w14:paraId="7AFF03D5">
      <w:pPr>
        <w:kinsoku/>
        <w:wordWrap w:val="0"/>
        <w:overflowPunct/>
        <w:topLinePunct w:val="0"/>
        <w:bidi w:val="0"/>
        <w:spacing w:beforeAutospacing="0" w:afterAutospacing="0" w:line="360" w:lineRule="auto"/>
        <w:ind w:left="2403" w:leftChars="613" w:right="1716" w:rightChars="613" w:hanging="687" w:hangingChars="214"/>
        <w:rPr>
          <w:rFonts w:ascii="宋体" w:hAnsi="宋体"/>
          <w:b/>
          <w:bCs/>
          <w:color w:val="auto"/>
          <w:sz w:val="32"/>
          <w:szCs w:val="32"/>
          <w:highlight w:val="none"/>
        </w:rPr>
      </w:pPr>
      <w:r>
        <w:rPr>
          <w:rFonts w:hint="eastAsia" w:ascii="宋体" w:hAnsi="宋体"/>
          <w:b/>
          <w:bCs/>
          <w:color w:val="auto"/>
          <w:sz w:val="32"/>
          <w:szCs w:val="32"/>
          <w:highlight w:val="none"/>
        </w:rPr>
        <w:t>投标人（盖章）：</w:t>
      </w:r>
      <w:r>
        <w:rPr>
          <w:rFonts w:hint="eastAsia" w:ascii="宋体" w:hAnsi="宋体"/>
          <w:b/>
          <w:bCs/>
          <w:color w:val="auto"/>
          <w:sz w:val="32"/>
          <w:szCs w:val="32"/>
          <w:highlight w:val="none"/>
          <w:u w:val="single"/>
        </w:rPr>
        <w:t xml:space="preserve">               </w:t>
      </w:r>
    </w:p>
    <w:p w14:paraId="136D002F">
      <w:pPr>
        <w:kinsoku/>
        <w:wordWrap w:val="0"/>
        <w:overflowPunct/>
        <w:topLinePunct w:val="0"/>
        <w:bidi w:val="0"/>
        <w:spacing w:beforeAutospacing="0" w:afterAutospacing="0" w:line="360" w:lineRule="auto"/>
        <w:ind w:left="1845" w:leftChars="5" w:right="1716" w:rightChars="613" w:hanging="1831" w:hangingChars="570"/>
        <w:rPr>
          <w:rFonts w:ascii="宋体" w:hAnsi="宋体"/>
          <w:b/>
          <w:bCs/>
          <w:color w:val="auto"/>
          <w:sz w:val="32"/>
          <w:szCs w:val="32"/>
          <w:highlight w:val="none"/>
        </w:rPr>
      </w:pPr>
      <w:r>
        <w:rPr>
          <w:rFonts w:hint="eastAsia" w:ascii="宋体" w:hAnsi="宋体"/>
          <w:b/>
          <w:bCs/>
          <w:color w:val="auto"/>
          <w:sz w:val="32"/>
          <w:szCs w:val="32"/>
          <w:highlight w:val="none"/>
        </w:rPr>
        <w:t>法定代表人或投标人授权代表（签字或签章）：</w:t>
      </w:r>
    </w:p>
    <w:p w14:paraId="757B0819">
      <w:pPr>
        <w:kinsoku/>
        <w:wordWrap w:val="0"/>
        <w:overflowPunct/>
        <w:topLinePunct w:val="0"/>
        <w:bidi w:val="0"/>
        <w:spacing w:beforeAutospacing="0" w:afterAutospacing="0" w:line="360" w:lineRule="auto"/>
        <w:ind w:left="2588" w:leftChars="466" w:right="466" w:hanging="1283" w:hangingChars="355"/>
        <w:jc w:val="center"/>
        <w:rPr>
          <w:rFonts w:ascii="宋体" w:hAnsi="宋体"/>
          <w:b/>
          <w:color w:val="auto"/>
          <w:sz w:val="36"/>
          <w:szCs w:val="36"/>
          <w:highlight w:val="none"/>
        </w:rPr>
      </w:pPr>
      <w:r>
        <w:rPr>
          <w:rFonts w:hint="eastAsia" w:ascii="宋体" w:hAnsi="宋体"/>
          <w:b/>
          <w:bCs/>
          <w:color w:val="auto"/>
          <w:sz w:val="36"/>
          <w:szCs w:val="36"/>
          <w:highlight w:val="none"/>
        </w:rPr>
        <w:t>二〇二</w:t>
      </w:r>
      <w:r>
        <w:rPr>
          <w:rFonts w:hint="eastAsia" w:ascii="宋体" w:hAnsi="宋体"/>
          <w:b/>
          <w:bCs/>
          <w:color w:val="auto"/>
          <w:sz w:val="36"/>
          <w:szCs w:val="36"/>
          <w:highlight w:val="none"/>
          <w:lang w:val="en-US" w:eastAsia="zh-CN"/>
        </w:rPr>
        <w:t>四</w:t>
      </w:r>
      <w:r>
        <w:rPr>
          <w:rFonts w:hint="eastAsia" w:ascii="宋体" w:hAnsi="宋体"/>
          <w:b/>
          <w:color w:val="auto"/>
          <w:sz w:val="36"/>
          <w:szCs w:val="36"/>
          <w:highlight w:val="none"/>
        </w:rPr>
        <w:t xml:space="preserve">  年 </w:t>
      </w:r>
      <w:r>
        <w:rPr>
          <w:rFonts w:ascii="宋体" w:hAnsi="宋体"/>
          <w:b/>
          <w:color w:val="auto"/>
          <w:sz w:val="36"/>
          <w:szCs w:val="36"/>
          <w:highlight w:val="none"/>
        </w:rPr>
        <w:t xml:space="preserve">  </w:t>
      </w:r>
      <w:r>
        <w:rPr>
          <w:rFonts w:hint="eastAsia" w:ascii="宋体" w:hAnsi="宋体"/>
          <w:b/>
          <w:color w:val="auto"/>
          <w:sz w:val="36"/>
          <w:szCs w:val="36"/>
          <w:highlight w:val="none"/>
        </w:rPr>
        <w:t>月</w:t>
      </w:r>
    </w:p>
    <w:p w14:paraId="01E62E7F">
      <w:pPr>
        <w:kinsoku/>
        <w:wordWrap w:val="0"/>
        <w:overflowPunct/>
        <w:topLinePunct w:val="0"/>
        <w:bidi w:val="0"/>
        <w:spacing w:beforeAutospacing="0" w:afterAutospacing="0"/>
        <w:rPr>
          <w:rFonts w:ascii="宋体" w:hAnsi="宋体"/>
          <w:b/>
          <w:bCs/>
          <w:color w:val="auto"/>
          <w:sz w:val="30"/>
          <w:szCs w:val="30"/>
          <w:highlight w:val="none"/>
        </w:rPr>
      </w:pPr>
      <w:r>
        <w:rPr>
          <w:color w:val="auto"/>
          <w:highlight w:val="none"/>
        </w:rPr>
        <w:br w:type="page"/>
      </w:r>
      <w:r>
        <w:rPr>
          <w:rFonts w:hint="eastAsia" w:ascii="宋体" w:hAnsi="宋体"/>
          <w:b/>
          <w:bCs/>
          <w:color w:val="auto"/>
          <w:sz w:val="30"/>
          <w:szCs w:val="30"/>
          <w:highlight w:val="none"/>
        </w:rPr>
        <w:t>格式（参考）说明：</w:t>
      </w:r>
    </w:p>
    <w:p w14:paraId="57AD5B5D">
      <w:pPr>
        <w:kinsoku/>
        <w:wordWrap w:val="0"/>
        <w:overflowPunct/>
        <w:topLinePunct w:val="0"/>
        <w:bidi w:val="0"/>
        <w:spacing w:beforeAutospacing="0" w:afterAutospacing="0" w:line="578" w:lineRule="auto"/>
        <w:jc w:val="center"/>
        <w:rPr>
          <w:rFonts w:ascii="黑体" w:hAnsi="黑体" w:eastAsia="黑体"/>
          <w:b/>
          <w:color w:val="auto"/>
          <w:sz w:val="36"/>
          <w:szCs w:val="36"/>
          <w:highlight w:val="none"/>
        </w:rPr>
      </w:pPr>
      <w:bookmarkStart w:id="51" w:name="_Toc494665549"/>
      <w:bookmarkStart w:id="52" w:name="_Toc494664996"/>
      <w:bookmarkStart w:id="53" w:name="_Toc494702266"/>
      <w:bookmarkStart w:id="54" w:name="_Toc494665946"/>
      <w:bookmarkStart w:id="55" w:name="_Toc494721096"/>
      <w:bookmarkStart w:id="56" w:name="_Toc494745313"/>
      <w:r>
        <w:rPr>
          <w:rFonts w:hint="eastAsia" w:ascii="黑体" w:hAnsi="黑体" w:eastAsia="黑体"/>
          <w:b/>
          <w:color w:val="auto"/>
          <w:sz w:val="36"/>
          <w:szCs w:val="36"/>
          <w:highlight w:val="none"/>
        </w:rPr>
        <w:t>开</w:t>
      </w:r>
      <w:r>
        <w:rPr>
          <w:rFonts w:ascii="黑体" w:hAnsi="黑体" w:eastAsia="黑体"/>
          <w:b/>
          <w:color w:val="auto"/>
          <w:sz w:val="36"/>
          <w:szCs w:val="36"/>
          <w:highlight w:val="none"/>
        </w:rPr>
        <w:t>标一览表及</w:t>
      </w:r>
      <w:r>
        <w:rPr>
          <w:rFonts w:hint="eastAsia" w:ascii="黑体" w:hAnsi="黑体" w:eastAsia="黑体"/>
          <w:b/>
          <w:color w:val="auto"/>
          <w:sz w:val="36"/>
          <w:szCs w:val="36"/>
          <w:highlight w:val="none"/>
        </w:rPr>
        <w:t>资格证明文件组成</w:t>
      </w:r>
      <w:bookmarkEnd w:id="51"/>
      <w:bookmarkEnd w:id="52"/>
      <w:bookmarkEnd w:id="53"/>
      <w:bookmarkEnd w:id="54"/>
      <w:bookmarkEnd w:id="55"/>
      <w:bookmarkEnd w:id="56"/>
    </w:p>
    <w:p w14:paraId="3EEB4199">
      <w:pPr>
        <w:kinsoku/>
        <w:wordWrap w:val="0"/>
        <w:overflowPunct/>
        <w:topLinePunct w:val="0"/>
        <w:autoSpaceDE w:val="0"/>
        <w:autoSpaceDN w:val="0"/>
        <w:bidi w:val="0"/>
        <w:adjustRightInd w:val="0"/>
        <w:spacing w:beforeAutospacing="0" w:afterAutospacing="0" w:line="360" w:lineRule="auto"/>
        <w:ind w:firstLine="480" w:firstLineChars="200"/>
        <w:rPr>
          <w:rFonts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由各投标人根据参考格式要求自行编写。目录清晰、内容详尽、易于理解和审查。具体内容应包括但不限于以下内容：</w:t>
      </w:r>
    </w:p>
    <w:p w14:paraId="66970E37">
      <w:pPr>
        <w:numPr>
          <w:ilvl w:val="0"/>
          <w:numId w:val="11"/>
        </w:numPr>
        <w:kinsoku/>
        <w:wordWrap w:val="0"/>
        <w:overflowPunct/>
        <w:topLinePunct w:val="0"/>
        <w:autoSpaceDE w:val="0"/>
        <w:autoSpaceDN w:val="0"/>
        <w:bidi w:val="0"/>
        <w:adjustRightInd w:val="0"/>
        <w:spacing w:beforeAutospacing="0" w:afterAutospacing="0" w:line="360" w:lineRule="auto"/>
        <w:ind w:left="490" w:hanging="370"/>
        <w:rPr>
          <w:rFonts w:hint="eastAsia" w:ascii="宋体" w:hAnsi="宋体"/>
          <w:b/>
          <w:bCs/>
          <w:color w:val="auto"/>
          <w:kern w:val="0"/>
          <w:sz w:val="24"/>
          <w:szCs w:val="32"/>
          <w:highlight w:val="none"/>
        </w:rPr>
      </w:pPr>
      <w:r>
        <w:rPr>
          <w:rFonts w:hint="eastAsia" w:ascii="宋体" w:hAnsi="宋体"/>
          <w:color w:val="auto"/>
          <w:kern w:val="0"/>
          <w:sz w:val="24"/>
          <w:szCs w:val="32"/>
          <w:highlight w:val="none"/>
        </w:rPr>
        <w:t>开标一览表及资格证明文件目录</w:t>
      </w:r>
      <w:r>
        <w:rPr>
          <w:rFonts w:hint="eastAsia" w:ascii="宋体" w:hAnsi="宋体"/>
          <w:b/>
          <w:bCs/>
          <w:color w:val="auto"/>
          <w:kern w:val="0"/>
          <w:sz w:val="24"/>
          <w:szCs w:val="32"/>
          <w:highlight w:val="none"/>
        </w:rPr>
        <w:t>（目录应涵盖下述所有资料，页码清晰以便查阅）；</w:t>
      </w:r>
    </w:p>
    <w:p w14:paraId="7D5A34A0">
      <w:pPr>
        <w:numPr>
          <w:ilvl w:val="0"/>
          <w:numId w:val="11"/>
        </w:numPr>
        <w:kinsoku/>
        <w:wordWrap w:val="0"/>
        <w:overflowPunct/>
        <w:topLinePunct w:val="0"/>
        <w:autoSpaceDE w:val="0"/>
        <w:autoSpaceDN w:val="0"/>
        <w:bidi w:val="0"/>
        <w:adjustRightInd w:val="0"/>
        <w:spacing w:beforeAutospacing="0" w:afterAutospacing="0" w:line="360" w:lineRule="auto"/>
        <w:ind w:left="490" w:hanging="370"/>
        <w:rPr>
          <w:rFonts w:hint="eastAsia" w:ascii="宋体" w:hAnsi="宋体"/>
          <w:b/>
          <w:bCs/>
          <w:color w:val="auto"/>
          <w:kern w:val="0"/>
          <w:sz w:val="24"/>
          <w:szCs w:val="32"/>
          <w:highlight w:val="none"/>
        </w:rPr>
      </w:pPr>
      <w:r>
        <w:rPr>
          <w:rFonts w:hint="eastAsia" w:ascii="宋体" w:hAnsi="宋体"/>
          <w:b/>
          <w:bCs/>
          <w:color w:val="auto"/>
          <w:kern w:val="0"/>
          <w:sz w:val="24"/>
          <w:szCs w:val="32"/>
          <w:highlight w:val="none"/>
        </w:rPr>
        <w:t>开标一览表：（附件一）</w:t>
      </w:r>
    </w:p>
    <w:p w14:paraId="5845D51E">
      <w:pPr>
        <w:numPr>
          <w:ilvl w:val="0"/>
          <w:numId w:val="11"/>
        </w:numPr>
        <w:kinsoku/>
        <w:wordWrap w:val="0"/>
        <w:overflowPunct/>
        <w:topLinePunct w:val="0"/>
        <w:autoSpaceDE w:val="0"/>
        <w:autoSpaceDN w:val="0"/>
        <w:bidi w:val="0"/>
        <w:adjustRightInd w:val="0"/>
        <w:spacing w:beforeAutospacing="0" w:afterAutospacing="0" w:line="360" w:lineRule="auto"/>
        <w:ind w:left="490" w:hanging="370"/>
        <w:rPr>
          <w:rFonts w:ascii="宋体" w:hAnsi="宋体" w:cs="Times New Roman"/>
          <w:b/>
          <w:color w:val="auto"/>
          <w:kern w:val="0"/>
          <w:sz w:val="24"/>
          <w:szCs w:val="32"/>
          <w:highlight w:val="none"/>
        </w:rPr>
      </w:pPr>
      <w:r>
        <w:rPr>
          <w:rFonts w:hint="eastAsia" w:ascii="宋体" w:hAnsi="宋体"/>
          <w:color w:val="auto"/>
          <w:kern w:val="0"/>
          <w:sz w:val="24"/>
          <w:szCs w:val="32"/>
          <w:highlight w:val="none"/>
        </w:rPr>
        <w:t>应具备《政府采购法》第二十二条第一款规定的条件；</w:t>
      </w:r>
    </w:p>
    <w:p w14:paraId="20F17965">
      <w:pPr>
        <w:numPr>
          <w:ilvl w:val="0"/>
          <w:numId w:val="11"/>
        </w:numPr>
        <w:kinsoku/>
        <w:wordWrap w:val="0"/>
        <w:overflowPunct/>
        <w:topLinePunct w:val="0"/>
        <w:autoSpaceDE w:val="0"/>
        <w:autoSpaceDN w:val="0"/>
        <w:bidi w:val="0"/>
        <w:adjustRightInd w:val="0"/>
        <w:spacing w:beforeAutospacing="0" w:afterAutospacing="0" w:line="360" w:lineRule="auto"/>
        <w:ind w:left="490" w:hanging="370"/>
        <w:rPr>
          <w:rFonts w:ascii="宋体" w:hAnsi="宋体" w:cs="Courier New"/>
          <w:color w:val="auto"/>
          <w:sz w:val="24"/>
          <w:szCs w:val="24"/>
          <w:highlight w:val="none"/>
        </w:rPr>
      </w:pPr>
      <w:r>
        <w:rPr>
          <w:rFonts w:hint="eastAsia" w:ascii="宋体" w:hAnsi="宋体" w:cs="Courier New"/>
          <w:color w:val="auto"/>
          <w:sz w:val="24"/>
          <w:szCs w:val="24"/>
          <w:highlight w:val="none"/>
        </w:rPr>
        <w:t>未被“信用中国”网站(www.creditchina.gov.cn)</w:t>
      </w:r>
      <w:r>
        <w:rPr>
          <w:rFonts w:hint="eastAsia" w:ascii="宋体" w:hAnsi="宋体" w:cs="Times New Roman"/>
          <w:b/>
          <w:color w:val="auto"/>
          <w:sz w:val="24"/>
          <w:szCs w:val="24"/>
          <w:highlight w:val="none"/>
        </w:rPr>
        <w:t xml:space="preserve"> </w:t>
      </w:r>
      <w:r>
        <w:rPr>
          <w:rFonts w:hint="eastAsia" w:ascii="宋体" w:hAnsi="宋体" w:cs="Courier New"/>
          <w:color w:val="auto"/>
          <w:sz w:val="24"/>
          <w:szCs w:val="24"/>
          <w:highlight w:val="none"/>
        </w:rPr>
        <w:t>、“中国政府采购网”(www.ccgp.gov.cn)列入失信被执行人、重大税收违法失信主体、政府采购严重违法失信行为记录名单的书面申明及该网站查询结果页面截图；</w:t>
      </w:r>
    </w:p>
    <w:p w14:paraId="734361DF">
      <w:pPr>
        <w:numPr>
          <w:ilvl w:val="0"/>
          <w:numId w:val="11"/>
        </w:numPr>
        <w:kinsoku/>
        <w:wordWrap w:val="0"/>
        <w:overflowPunct/>
        <w:topLinePunct w:val="0"/>
        <w:autoSpaceDE w:val="0"/>
        <w:autoSpaceDN w:val="0"/>
        <w:bidi w:val="0"/>
        <w:adjustRightInd w:val="0"/>
        <w:spacing w:beforeAutospacing="0" w:afterAutospacing="0" w:line="360" w:lineRule="auto"/>
        <w:ind w:left="490" w:hanging="370"/>
        <w:rPr>
          <w:rFonts w:ascii="宋体" w:hAnsi="宋体" w:cs="Courier New"/>
          <w:color w:val="auto"/>
          <w:sz w:val="24"/>
          <w:szCs w:val="24"/>
          <w:highlight w:val="none"/>
        </w:rPr>
      </w:pPr>
      <w:r>
        <w:rPr>
          <w:rFonts w:hint="eastAsia" w:ascii="宋体" w:hAnsi="宋体" w:cs="Courier New"/>
          <w:color w:val="auto"/>
          <w:sz w:val="24"/>
          <w:szCs w:val="24"/>
          <w:highlight w:val="none"/>
        </w:rPr>
        <w:t>招标文件第一章“投标人资格要求”中有特殊要求的，投标人应提供其符合特殊要求的证明材料或者情况说明；</w:t>
      </w:r>
    </w:p>
    <w:p w14:paraId="2C86498E">
      <w:pPr>
        <w:numPr>
          <w:ilvl w:val="0"/>
          <w:numId w:val="11"/>
        </w:numPr>
        <w:kinsoku/>
        <w:wordWrap w:val="0"/>
        <w:overflowPunct/>
        <w:topLinePunct w:val="0"/>
        <w:autoSpaceDE w:val="0"/>
        <w:autoSpaceDN w:val="0"/>
        <w:bidi w:val="0"/>
        <w:adjustRightInd w:val="0"/>
        <w:spacing w:beforeAutospacing="0" w:afterAutospacing="0" w:line="360" w:lineRule="auto"/>
        <w:ind w:left="490" w:hanging="370"/>
        <w:rPr>
          <w:rFonts w:ascii="宋体" w:hAnsi="宋体" w:cs="Courier New"/>
          <w:color w:val="auto"/>
          <w:sz w:val="24"/>
          <w:szCs w:val="24"/>
          <w:highlight w:val="none"/>
          <w:lang w:val="zh-CN"/>
        </w:rPr>
      </w:pPr>
      <w:r>
        <w:rPr>
          <w:rFonts w:hint="eastAsia" w:ascii="宋体" w:hAnsi="宋体" w:cs="Courier New"/>
          <w:color w:val="auto"/>
          <w:sz w:val="24"/>
          <w:szCs w:val="24"/>
          <w:highlight w:val="none"/>
          <w:lang w:val="zh-CN"/>
        </w:rPr>
        <w:t>不符合联合体投标相关规定和要求的（适用于接受联合体投标的项目），如本项目不接受联合体投标的，提供非联合体投标的书面声明；</w:t>
      </w:r>
    </w:p>
    <w:p w14:paraId="48A84997">
      <w:pPr>
        <w:numPr>
          <w:ilvl w:val="0"/>
          <w:numId w:val="11"/>
        </w:numPr>
        <w:kinsoku/>
        <w:wordWrap w:val="0"/>
        <w:overflowPunct/>
        <w:topLinePunct w:val="0"/>
        <w:autoSpaceDE w:val="0"/>
        <w:autoSpaceDN w:val="0"/>
        <w:bidi w:val="0"/>
        <w:adjustRightInd w:val="0"/>
        <w:spacing w:beforeAutospacing="0" w:afterAutospacing="0" w:line="360" w:lineRule="auto"/>
        <w:ind w:left="490" w:hanging="370"/>
        <w:rPr>
          <w:rFonts w:ascii="宋体" w:hAnsi="宋体" w:cs="Courier New"/>
          <w:color w:val="auto"/>
          <w:sz w:val="24"/>
          <w:szCs w:val="24"/>
          <w:highlight w:val="none"/>
          <w:lang w:val="zh-CN"/>
        </w:rPr>
      </w:pPr>
      <w:r>
        <w:rPr>
          <w:rFonts w:hint="eastAsia" w:ascii="宋体" w:hAnsi="宋体" w:cs="Courier New"/>
          <w:color w:val="auto"/>
          <w:sz w:val="24"/>
          <w:szCs w:val="24"/>
          <w:highlight w:val="none"/>
          <w:lang w:val="zh-CN"/>
        </w:rPr>
        <w:t>投标人认为需提供的其它相关资格证明材料；</w:t>
      </w:r>
    </w:p>
    <w:p w14:paraId="2A6AAA39">
      <w:pPr>
        <w:pStyle w:val="11"/>
        <w:kinsoku/>
        <w:wordWrap w:val="0"/>
        <w:overflowPunct/>
        <w:topLinePunct w:val="0"/>
        <w:bidi w:val="0"/>
        <w:spacing w:beforeAutospacing="0" w:afterAutospacing="0"/>
        <w:rPr>
          <w:rFonts w:hint="eastAsia" w:ascii="宋体" w:hAnsi="宋体" w:cs="Courier New"/>
          <w:color w:val="auto"/>
          <w:highlight w:val="none"/>
          <w:lang w:val="zh-CN"/>
        </w:rPr>
      </w:pPr>
    </w:p>
    <w:p w14:paraId="347D44BD">
      <w:pPr>
        <w:kinsoku/>
        <w:wordWrap w:val="0"/>
        <w:overflowPunct/>
        <w:topLinePunct w:val="0"/>
        <w:bidi w:val="0"/>
        <w:spacing w:beforeAutospacing="0" w:afterAutospacing="0"/>
        <w:rPr>
          <w:color w:val="auto"/>
          <w:highlight w:val="none"/>
          <w:lang w:val="zh-CN"/>
        </w:rPr>
      </w:pPr>
    </w:p>
    <w:p w14:paraId="7E612288">
      <w:pPr>
        <w:kinsoku/>
        <w:wordWrap w:val="0"/>
        <w:overflowPunct/>
        <w:topLinePunct w:val="0"/>
        <w:bidi w:val="0"/>
        <w:spacing w:beforeAutospacing="0" w:afterAutospacing="0" w:line="360" w:lineRule="auto"/>
        <w:rPr>
          <w:rFonts w:ascii="宋体" w:hAnsi="宋体" w:cs="Times New Roman"/>
          <w:b/>
          <w:color w:val="auto"/>
          <w:sz w:val="24"/>
          <w:szCs w:val="24"/>
          <w:highlight w:val="none"/>
        </w:rPr>
      </w:pPr>
      <w:r>
        <w:rPr>
          <w:rFonts w:hint="eastAsia" w:ascii="宋体" w:hAnsi="宋体" w:cs="Times New Roman"/>
          <w:b/>
          <w:color w:val="auto"/>
          <w:kern w:val="0"/>
          <w:sz w:val="24"/>
          <w:szCs w:val="32"/>
          <w:highlight w:val="none"/>
        </w:rPr>
        <w:t>说明</w:t>
      </w:r>
      <w:r>
        <w:rPr>
          <w:rFonts w:hint="eastAsia" w:ascii="宋体" w:hAnsi="宋体" w:cs="Times New Roman"/>
          <w:b/>
          <w:color w:val="auto"/>
          <w:sz w:val="24"/>
          <w:szCs w:val="24"/>
          <w:highlight w:val="none"/>
        </w:rPr>
        <w:t>：</w:t>
      </w:r>
      <w:r>
        <w:rPr>
          <w:rFonts w:hint="eastAsia" w:ascii="宋体" w:hAnsi="宋体" w:cs="Times New Roman"/>
          <w:color w:val="auto"/>
          <w:sz w:val="24"/>
          <w:szCs w:val="24"/>
          <w:highlight w:val="none"/>
        </w:rPr>
        <w:t>1、以上材料提供不实的，按照《政府采购法》有关提供虚假材料的规定给予处罚；</w:t>
      </w:r>
    </w:p>
    <w:p w14:paraId="07DEEFE7">
      <w:pPr>
        <w:kinsoku/>
        <w:wordWrap w:val="0"/>
        <w:overflowPunct/>
        <w:topLinePunct w:val="0"/>
        <w:autoSpaceDE w:val="0"/>
        <w:autoSpaceDN w:val="0"/>
        <w:bidi w:val="0"/>
        <w:adjustRightInd w:val="0"/>
        <w:spacing w:beforeAutospacing="0" w:afterAutospacing="0" w:line="360" w:lineRule="auto"/>
        <w:ind w:left="976" w:leftChars="346" w:hanging="7" w:hangingChars="3"/>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2、资格证明文件应为清晰彩色扫描件且加盖签章后加密上传，否则按照</w:t>
      </w:r>
      <w:r>
        <w:rPr>
          <w:rFonts w:hint="eastAsia" w:ascii="宋体" w:hAnsi="宋体" w:cs="Times New Roman"/>
          <w:b/>
          <w:bCs/>
          <w:color w:val="auto"/>
          <w:sz w:val="24"/>
          <w:szCs w:val="24"/>
          <w:highlight w:val="none"/>
        </w:rPr>
        <w:t>无效投标处理。</w:t>
      </w:r>
    </w:p>
    <w:p w14:paraId="7702ED8C">
      <w:pPr>
        <w:pStyle w:val="3"/>
        <w:numPr>
          <w:ilvl w:val="1"/>
          <w:numId w:val="0"/>
        </w:numPr>
        <w:kinsoku/>
        <w:wordWrap w:val="0"/>
        <w:overflowPunct/>
        <w:topLinePunct w:val="0"/>
        <w:bidi w:val="0"/>
        <w:spacing w:before="0" w:beforeAutospacing="0" w:after="0" w:afterAutospacing="0" w:line="360" w:lineRule="auto"/>
        <w:ind w:leftChars="0"/>
        <w:jc w:val="left"/>
        <w:rPr>
          <w:rFonts w:ascii="黑体" w:hAnsi="黑体"/>
          <w:bCs w:val="0"/>
          <w:color w:val="auto"/>
          <w:sz w:val="36"/>
          <w:szCs w:val="36"/>
          <w:highlight w:val="none"/>
        </w:rPr>
      </w:pPr>
      <w:r>
        <w:rPr>
          <w:color w:val="auto"/>
          <w:sz w:val="22"/>
          <w:highlight w:val="none"/>
        </w:rPr>
        <w:br w:type="page"/>
      </w:r>
      <w:bookmarkStart w:id="57" w:name="_Toc755"/>
      <w:bookmarkStart w:id="58" w:name="_Toc18575"/>
      <w:r>
        <w:rPr>
          <w:rFonts w:hint="eastAsia" w:ascii="黑体" w:hAnsi="黑体"/>
          <w:bCs w:val="0"/>
          <w:color w:val="auto"/>
          <w:sz w:val="36"/>
          <w:szCs w:val="36"/>
          <w:highlight w:val="none"/>
        </w:rPr>
        <w:t>附：非联合体投标的书面声明函格式</w:t>
      </w:r>
      <w:bookmarkEnd w:id="57"/>
      <w:bookmarkEnd w:id="58"/>
    </w:p>
    <w:p w14:paraId="31C04EB8">
      <w:pPr>
        <w:kinsoku/>
        <w:wordWrap w:val="0"/>
        <w:overflowPunct/>
        <w:topLinePunct w:val="0"/>
        <w:bidi w:val="0"/>
        <w:spacing w:beforeAutospacing="0" w:afterAutospacing="0"/>
        <w:jc w:val="center"/>
        <w:rPr>
          <w:rFonts w:ascii="宋体" w:hAnsi="宋体"/>
          <w:b/>
          <w:color w:val="auto"/>
          <w:sz w:val="28"/>
          <w:szCs w:val="30"/>
          <w:highlight w:val="none"/>
        </w:rPr>
      </w:pPr>
    </w:p>
    <w:p w14:paraId="41BB15DE">
      <w:pPr>
        <w:kinsoku/>
        <w:wordWrap w:val="0"/>
        <w:overflowPunct/>
        <w:topLinePunct w:val="0"/>
        <w:bidi w:val="0"/>
        <w:spacing w:beforeAutospacing="0" w:afterAutospacing="0"/>
        <w:jc w:val="center"/>
        <w:rPr>
          <w:rFonts w:ascii="宋体"/>
          <w:b/>
          <w:color w:val="auto"/>
          <w:sz w:val="30"/>
          <w:szCs w:val="30"/>
          <w:highlight w:val="none"/>
        </w:rPr>
      </w:pPr>
      <w:r>
        <w:rPr>
          <w:rFonts w:hint="eastAsia" w:ascii="宋体" w:hAnsi="宋体"/>
          <w:b/>
          <w:color w:val="auto"/>
          <w:sz w:val="28"/>
          <w:szCs w:val="30"/>
          <w:highlight w:val="none"/>
        </w:rPr>
        <w:t>非联合体投标的书面声明函</w:t>
      </w:r>
    </w:p>
    <w:p w14:paraId="68F667D7">
      <w:pPr>
        <w:kinsoku/>
        <w:wordWrap w:val="0"/>
        <w:overflowPunct/>
        <w:topLinePunct w:val="0"/>
        <w:bidi w:val="0"/>
        <w:spacing w:beforeAutospacing="0" w:afterAutospacing="0" w:line="360" w:lineRule="auto"/>
        <w:rPr>
          <w:rFonts w:ascii="宋体"/>
          <w:b/>
          <w:color w:val="auto"/>
          <w:sz w:val="28"/>
          <w:szCs w:val="28"/>
          <w:highlight w:val="none"/>
        </w:rPr>
      </w:pPr>
    </w:p>
    <w:p w14:paraId="26A6BA60">
      <w:pPr>
        <w:kinsoku/>
        <w:wordWrap w:val="0"/>
        <w:overflowPunct/>
        <w:topLinePunct w:val="0"/>
        <w:bidi w:val="0"/>
        <w:spacing w:beforeAutospacing="0" w:afterAutospacing="0" w:line="360" w:lineRule="auto"/>
        <w:rPr>
          <w:rFonts w:ascii="宋体"/>
          <w:b/>
          <w:color w:val="auto"/>
          <w:sz w:val="28"/>
          <w:szCs w:val="28"/>
          <w:highlight w:val="none"/>
        </w:rPr>
      </w:pPr>
      <w:r>
        <w:rPr>
          <w:rFonts w:hint="eastAsia"/>
          <w:b/>
          <w:color w:val="auto"/>
          <w:sz w:val="28"/>
          <w:szCs w:val="28"/>
          <w:highlight w:val="none"/>
          <w:lang w:eastAsia="zh-CN"/>
        </w:rPr>
        <w:t>中禹鑫工程项目管理有限公司</w:t>
      </w:r>
      <w:r>
        <w:rPr>
          <w:rFonts w:hint="eastAsia" w:ascii="宋体" w:hAnsi="宋体"/>
          <w:b/>
          <w:color w:val="auto"/>
          <w:sz w:val="28"/>
          <w:szCs w:val="28"/>
          <w:highlight w:val="none"/>
        </w:rPr>
        <w:t>：</w:t>
      </w:r>
    </w:p>
    <w:p w14:paraId="6CA970ED">
      <w:pPr>
        <w:kinsoku/>
        <w:wordWrap w:val="0"/>
        <w:overflowPunct/>
        <w:topLinePunct w:val="0"/>
        <w:bidi w:val="0"/>
        <w:spacing w:beforeAutospacing="0" w:afterAutospacing="0" w:line="360" w:lineRule="auto"/>
        <w:ind w:firstLine="480" w:firstLineChars="200"/>
        <w:rPr>
          <w:rFonts w:ascii="宋体"/>
          <w:bCs/>
          <w:color w:val="auto"/>
          <w:sz w:val="24"/>
          <w:szCs w:val="24"/>
          <w:highlight w:val="none"/>
        </w:rPr>
      </w:pPr>
      <w:r>
        <w:rPr>
          <w:rFonts w:ascii="宋体" w:hAnsi="宋体"/>
          <w:bCs/>
          <w:color w:val="auto"/>
          <w:sz w:val="24"/>
          <w:szCs w:val="24"/>
          <w:highlight w:val="none"/>
          <w:u w:val="single"/>
        </w:rPr>
        <w:t xml:space="preserve">   (</w:t>
      </w:r>
      <w:r>
        <w:rPr>
          <w:rFonts w:hint="eastAsia" w:ascii="宋体" w:hAnsi="宋体"/>
          <w:bCs/>
          <w:color w:val="auto"/>
          <w:sz w:val="24"/>
          <w:szCs w:val="24"/>
          <w:highlight w:val="none"/>
          <w:u w:val="single"/>
        </w:rPr>
        <w:t>投标人全称</w:t>
      </w:r>
      <w:r>
        <w:rPr>
          <w:rFonts w:ascii="宋体" w:hAnsi="宋体"/>
          <w:bCs/>
          <w:color w:val="auto"/>
          <w:sz w:val="24"/>
          <w:szCs w:val="24"/>
          <w:highlight w:val="none"/>
          <w:u w:val="single"/>
        </w:rPr>
        <w:t xml:space="preserve">)  </w:t>
      </w:r>
      <w:r>
        <w:rPr>
          <w:rFonts w:hint="eastAsia" w:ascii="宋体" w:hAnsi="宋体"/>
          <w:bCs/>
          <w:color w:val="auto"/>
          <w:sz w:val="24"/>
          <w:szCs w:val="24"/>
          <w:highlight w:val="none"/>
        </w:rPr>
        <w:t>参加贵中心组织的</w:t>
      </w:r>
      <w:r>
        <w:rPr>
          <w:rFonts w:hint="eastAsia" w:ascii="宋体" w:hAnsi="宋体"/>
          <w:color w:val="auto"/>
          <w:sz w:val="24"/>
          <w:szCs w:val="24"/>
          <w:highlight w:val="none"/>
          <w:u w:val="single"/>
        </w:rPr>
        <w:t>（项目名称）</w:t>
      </w:r>
      <w:r>
        <w:rPr>
          <w:rFonts w:hint="eastAsia" w:ascii="宋体" w:hAnsi="宋体"/>
          <w:bCs/>
          <w:color w:val="auto"/>
          <w:sz w:val="24"/>
          <w:szCs w:val="24"/>
          <w:highlight w:val="none"/>
        </w:rPr>
        <w:t>项目</w:t>
      </w:r>
      <w:r>
        <w:rPr>
          <w:rFonts w:ascii="宋体" w:hAnsi="宋体"/>
          <w:bCs/>
          <w:color w:val="auto"/>
          <w:sz w:val="24"/>
          <w:szCs w:val="24"/>
          <w:highlight w:val="none"/>
        </w:rPr>
        <w:t>(</w:t>
      </w:r>
      <w:r>
        <w:rPr>
          <w:rFonts w:hint="eastAsia" w:ascii="宋体" w:hAnsi="宋体"/>
          <w:bCs/>
          <w:color w:val="auto"/>
          <w:sz w:val="24"/>
          <w:szCs w:val="24"/>
          <w:highlight w:val="none"/>
        </w:rPr>
        <w:t xml:space="preserve">项目编号：    </w:t>
      </w:r>
      <w:r>
        <w:rPr>
          <w:rFonts w:ascii="宋体" w:hAnsi="宋体"/>
          <w:bCs/>
          <w:color w:val="auto"/>
          <w:sz w:val="24"/>
          <w:szCs w:val="24"/>
          <w:highlight w:val="none"/>
        </w:rPr>
        <w:t>)</w:t>
      </w:r>
      <w:r>
        <w:rPr>
          <w:rFonts w:hint="eastAsia" w:ascii="宋体" w:hAnsi="宋体"/>
          <w:bCs/>
          <w:color w:val="auto"/>
          <w:sz w:val="24"/>
          <w:szCs w:val="24"/>
          <w:highlight w:val="none"/>
        </w:rPr>
        <w:t>的政府采购活动，根据招标文件的规定提交相关资格证明文件。本单位郑重声明如下：</w:t>
      </w:r>
    </w:p>
    <w:p w14:paraId="3F8F5F8B">
      <w:pPr>
        <w:pStyle w:val="46"/>
        <w:numPr>
          <w:ilvl w:val="1"/>
          <w:numId w:val="12"/>
        </w:numPr>
        <w:tabs>
          <w:tab w:val="left" w:pos="854"/>
        </w:tabs>
        <w:kinsoku/>
        <w:wordWrap w:val="0"/>
        <w:overflowPunct/>
        <w:topLinePunct w:val="0"/>
        <w:bidi w:val="0"/>
        <w:spacing w:beforeAutospacing="0" w:afterAutospacing="0" w:line="360" w:lineRule="auto"/>
        <w:ind w:left="11" w:firstLine="480"/>
        <w:rPr>
          <w:rFonts w:ascii="宋体"/>
          <w:bCs/>
          <w:color w:val="auto"/>
          <w:sz w:val="24"/>
          <w:szCs w:val="24"/>
          <w:highlight w:val="none"/>
        </w:rPr>
      </w:pPr>
      <w:r>
        <w:rPr>
          <w:rFonts w:hint="eastAsia" w:ascii="宋体" w:hAnsi="宋体"/>
          <w:bCs/>
          <w:color w:val="auto"/>
          <w:sz w:val="24"/>
          <w:szCs w:val="24"/>
          <w:highlight w:val="none"/>
        </w:rPr>
        <w:t>本项目非联合体投标。</w:t>
      </w:r>
    </w:p>
    <w:p w14:paraId="0891961F">
      <w:pPr>
        <w:pStyle w:val="46"/>
        <w:numPr>
          <w:ilvl w:val="1"/>
          <w:numId w:val="12"/>
        </w:numPr>
        <w:tabs>
          <w:tab w:val="left" w:pos="854"/>
        </w:tabs>
        <w:kinsoku/>
        <w:wordWrap w:val="0"/>
        <w:overflowPunct/>
        <w:topLinePunct w:val="0"/>
        <w:bidi w:val="0"/>
        <w:spacing w:beforeAutospacing="0" w:afterAutospacing="0" w:line="360" w:lineRule="auto"/>
        <w:ind w:left="11" w:firstLine="480"/>
        <w:rPr>
          <w:rFonts w:ascii="宋体"/>
          <w:bCs/>
          <w:color w:val="auto"/>
          <w:sz w:val="24"/>
          <w:szCs w:val="24"/>
          <w:highlight w:val="none"/>
        </w:rPr>
      </w:pPr>
      <w:r>
        <w:rPr>
          <w:rFonts w:hint="eastAsia" w:ascii="宋体" w:hAnsi="宋体"/>
          <w:bCs/>
          <w:color w:val="auto"/>
          <w:sz w:val="24"/>
          <w:szCs w:val="24"/>
          <w:highlight w:val="none"/>
        </w:rPr>
        <w:t>如上述声明内容不实，本单位自愿接受政府采购监管部门按照《政府采购法》的规定给予处罚。</w:t>
      </w:r>
    </w:p>
    <w:p w14:paraId="5385F285">
      <w:pPr>
        <w:tabs>
          <w:tab w:val="left" w:pos="854"/>
        </w:tabs>
        <w:kinsoku/>
        <w:wordWrap w:val="0"/>
        <w:overflowPunct/>
        <w:topLinePunct w:val="0"/>
        <w:bidi w:val="0"/>
        <w:spacing w:beforeAutospacing="0" w:afterAutospacing="0" w:line="360" w:lineRule="auto"/>
        <w:rPr>
          <w:rFonts w:ascii="宋体"/>
          <w:bCs/>
          <w:color w:val="auto"/>
          <w:sz w:val="24"/>
          <w:szCs w:val="24"/>
          <w:highlight w:val="none"/>
        </w:rPr>
      </w:pPr>
    </w:p>
    <w:p w14:paraId="2DE839D4">
      <w:pPr>
        <w:tabs>
          <w:tab w:val="left" w:pos="854"/>
        </w:tabs>
        <w:kinsoku/>
        <w:wordWrap w:val="0"/>
        <w:overflowPunct/>
        <w:topLinePunct w:val="0"/>
        <w:bidi w:val="0"/>
        <w:spacing w:beforeAutospacing="0" w:afterAutospacing="0" w:line="360" w:lineRule="auto"/>
        <w:rPr>
          <w:rFonts w:ascii="宋体"/>
          <w:bCs/>
          <w:color w:val="auto"/>
          <w:sz w:val="24"/>
          <w:szCs w:val="24"/>
          <w:highlight w:val="none"/>
        </w:rPr>
      </w:pPr>
    </w:p>
    <w:p w14:paraId="56CC56BB">
      <w:pPr>
        <w:kinsoku/>
        <w:wordWrap w:val="0"/>
        <w:overflowPunct/>
        <w:topLinePunct w:val="0"/>
        <w:bidi w:val="0"/>
        <w:spacing w:beforeAutospacing="0" w:afterAutospacing="0" w:line="360" w:lineRule="auto"/>
        <w:ind w:firstLine="3316" w:firstLineChars="1382"/>
        <w:rPr>
          <w:rFonts w:ascii="宋体"/>
          <w:bCs/>
          <w:color w:val="auto"/>
          <w:sz w:val="24"/>
          <w:szCs w:val="21"/>
          <w:highlight w:val="none"/>
          <w:u w:val="single"/>
          <w:lang w:val="zh-CN"/>
        </w:rPr>
      </w:pPr>
      <w:r>
        <w:rPr>
          <w:rFonts w:hint="eastAsia" w:ascii="宋体" w:hAnsi="宋体"/>
          <w:bCs/>
          <w:color w:val="auto"/>
          <w:sz w:val="24"/>
          <w:szCs w:val="21"/>
          <w:highlight w:val="none"/>
          <w:lang w:val="zh-CN"/>
        </w:rPr>
        <w:t>投标人</w:t>
      </w:r>
      <w:r>
        <w:rPr>
          <w:rFonts w:ascii="宋体" w:hAnsi="宋体"/>
          <w:bCs/>
          <w:color w:val="auto"/>
          <w:sz w:val="24"/>
          <w:szCs w:val="21"/>
          <w:highlight w:val="none"/>
          <w:lang w:val="zh-CN"/>
        </w:rPr>
        <w:t xml:space="preserve"> (</w:t>
      </w:r>
      <w:r>
        <w:rPr>
          <w:rFonts w:hint="eastAsia" w:ascii="宋体" w:hAnsi="宋体"/>
          <w:bCs/>
          <w:color w:val="auto"/>
          <w:sz w:val="24"/>
          <w:szCs w:val="21"/>
          <w:highlight w:val="none"/>
          <w:lang w:val="zh-CN"/>
        </w:rPr>
        <w:t>公章</w:t>
      </w:r>
      <w:r>
        <w:rPr>
          <w:rFonts w:ascii="宋体" w:hAnsi="宋体"/>
          <w:bCs/>
          <w:color w:val="auto"/>
          <w:sz w:val="24"/>
          <w:szCs w:val="21"/>
          <w:highlight w:val="none"/>
          <w:lang w:val="zh-CN"/>
        </w:rPr>
        <w:t>)</w:t>
      </w:r>
      <w:r>
        <w:rPr>
          <w:rFonts w:hint="eastAsia" w:ascii="宋体" w:hAnsi="宋体"/>
          <w:bCs/>
          <w:color w:val="auto"/>
          <w:sz w:val="24"/>
          <w:szCs w:val="21"/>
          <w:highlight w:val="none"/>
          <w:lang w:val="zh-CN"/>
        </w:rPr>
        <w:t>：</w:t>
      </w:r>
    </w:p>
    <w:p w14:paraId="614A58FF">
      <w:pPr>
        <w:kinsoku/>
        <w:wordWrap w:val="0"/>
        <w:overflowPunct/>
        <w:topLinePunct w:val="0"/>
        <w:bidi w:val="0"/>
        <w:spacing w:beforeAutospacing="0" w:afterAutospacing="0" w:line="360" w:lineRule="auto"/>
        <w:ind w:firstLine="3316" w:firstLineChars="1382"/>
        <w:rPr>
          <w:rFonts w:ascii="宋体"/>
          <w:bCs/>
          <w:color w:val="auto"/>
          <w:sz w:val="24"/>
          <w:szCs w:val="21"/>
          <w:highlight w:val="none"/>
          <w:u w:val="single"/>
          <w:lang w:val="zh-CN"/>
        </w:rPr>
      </w:pPr>
      <w:r>
        <w:rPr>
          <w:rFonts w:hint="eastAsia" w:ascii="宋体" w:hAnsi="宋体"/>
          <w:bCs/>
          <w:color w:val="auto"/>
          <w:sz w:val="24"/>
          <w:szCs w:val="21"/>
          <w:highlight w:val="none"/>
          <w:lang w:val="zh-CN"/>
        </w:rPr>
        <w:t>投标人授权代表（签字）：</w:t>
      </w:r>
    </w:p>
    <w:p w14:paraId="60E47110">
      <w:pPr>
        <w:kinsoku/>
        <w:wordWrap w:val="0"/>
        <w:overflowPunct/>
        <w:topLinePunct w:val="0"/>
        <w:bidi w:val="0"/>
        <w:spacing w:beforeAutospacing="0" w:afterAutospacing="0" w:line="360" w:lineRule="auto"/>
        <w:ind w:firstLine="3316" w:firstLineChars="1382"/>
        <w:rPr>
          <w:rFonts w:hAnsi="宋体"/>
          <w:color w:val="auto"/>
          <w:sz w:val="24"/>
          <w:szCs w:val="24"/>
          <w:highlight w:val="none"/>
        </w:rPr>
      </w:pPr>
      <w:r>
        <w:rPr>
          <w:rFonts w:hint="eastAsia" w:hAnsi="宋体"/>
          <w:color w:val="auto"/>
          <w:sz w:val="24"/>
          <w:szCs w:val="24"/>
          <w:highlight w:val="none"/>
        </w:rPr>
        <w:t>日</w:t>
      </w:r>
      <w:r>
        <w:rPr>
          <w:rFonts w:hAnsi="宋体"/>
          <w:color w:val="auto"/>
          <w:sz w:val="24"/>
          <w:szCs w:val="24"/>
          <w:highlight w:val="none"/>
        </w:rPr>
        <w:t>   </w:t>
      </w:r>
      <w:r>
        <w:rPr>
          <w:rFonts w:hint="eastAsia" w:hAnsi="宋体"/>
          <w:color w:val="auto"/>
          <w:sz w:val="24"/>
          <w:szCs w:val="24"/>
          <w:highlight w:val="none"/>
        </w:rPr>
        <w:t>期：</w:t>
      </w:r>
    </w:p>
    <w:p w14:paraId="37BC8D61">
      <w:pPr>
        <w:kinsoku/>
        <w:wordWrap w:val="0"/>
        <w:overflowPunct/>
        <w:topLinePunct w:val="0"/>
        <w:autoSpaceDE w:val="0"/>
        <w:autoSpaceDN w:val="0"/>
        <w:bidi w:val="0"/>
        <w:adjustRightInd w:val="0"/>
        <w:spacing w:beforeAutospacing="0" w:afterAutospacing="0" w:line="360" w:lineRule="auto"/>
        <w:ind w:left="645" w:hanging="859" w:hangingChars="307"/>
        <w:rPr>
          <w:rFonts w:hint="eastAsia" w:ascii="黑体" w:hAnsi="黑体" w:eastAsia="黑体"/>
          <w:bCs/>
          <w:color w:val="auto"/>
          <w:sz w:val="36"/>
          <w:szCs w:val="36"/>
          <w:highlight w:val="none"/>
          <w:lang w:eastAsia="zh-CN"/>
        </w:rPr>
      </w:pPr>
      <w:r>
        <w:rPr>
          <w:color w:val="auto"/>
          <w:highlight w:val="none"/>
        </w:rPr>
        <w:br w:type="page"/>
      </w:r>
      <w:bookmarkStart w:id="59" w:name="_Toc18629"/>
      <w:r>
        <w:rPr>
          <w:rFonts w:hint="eastAsia" w:ascii="黑体" w:hAnsi="黑体" w:eastAsia="黑体" w:cs="Times New Roman"/>
          <w:b/>
          <w:bCs/>
          <w:color w:val="auto"/>
          <w:kern w:val="0"/>
          <w:sz w:val="36"/>
          <w:szCs w:val="36"/>
          <w:highlight w:val="none"/>
          <w:lang w:val="en-US" w:eastAsia="zh-CN" w:bidi="ar-SA"/>
        </w:rPr>
        <w:t>附：</w:t>
      </w:r>
      <w:bookmarkEnd w:id="59"/>
      <w:r>
        <w:rPr>
          <w:rFonts w:hint="eastAsia" w:ascii="黑体" w:hAnsi="黑体" w:eastAsia="黑体" w:cs="Times New Roman"/>
          <w:b/>
          <w:bCs/>
          <w:color w:val="auto"/>
          <w:kern w:val="0"/>
          <w:sz w:val="36"/>
          <w:szCs w:val="36"/>
          <w:highlight w:val="none"/>
          <w:lang w:val="en-US" w:eastAsia="zh-CN" w:bidi="ar-SA"/>
        </w:rPr>
        <w:t>基本资格条件承诺函</w:t>
      </w:r>
    </w:p>
    <w:p w14:paraId="52A62744">
      <w:pPr>
        <w:kinsoku/>
        <w:wordWrap w:val="0"/>
        <w:overflowPunct/>
        <w:topLinePunct w:val="0"/>
        <w:bidi w:val="0"/>
        <w:spacing w:beforeAutospacing="0" w:afterAutospacing="0"/>
        <w:jc w:val="center"/>
        <w:rPr>
          <w:rFonts w:ascii="宋体" w:hAnsi="宋体"/>
          <w:b/>
          <w:color w:val="auto"/>
          <w:sz w:val="30"/>
          <w:szCs w:val="30"/>
          <w:highlight w:val="none"/>
        </w:rPr>
      </w:pPr>
      <w:r>
        <w:rPr>
          <w:rFonts w:hint="eastAsia" w:ascii="黑体" w:hAnsi="黑体" w:eastAsia="黑体" w:cs="Times New Roman"/>
          <w:b/>
          <w:bCs/>
          <w:color w:val="auto"/>
          <w:kern w:val="0"/>
          <w:sz w:val="36"/>
          <w:szCs w:val="36"/>
          <w:highlight w:val="none"/>
          <w:lang w:val="en-US" w:eastAsia="zh-CN" w:bidi="ar-SA"/>
        </w:rPr>
        <w:t>基本资格条件承诺函</w:t>
      </w:r>
    </w:p>
    <w:p w14:paraId="0724B050">
      <w:pPr>
        <w:kinsoku/>
        <w:wordWrap w:val="0"/>
        <w:overflowPunct/>
        <w:topLinePunct w:val="0"/>
        <w:bidi w:val="0"/>
        <w:spacing w:beforeAutospacing="0" w:afterAutospacing="0" w:line="360" w:lineRule="auto"/>
        <w:rPr>
          <w:rFonts w:ascii="宋体" w:hAnsi="宋体" w:cs="Times New Roman"/>
          <w:b/>
          <w:color w:val="auto"/>
          <w:sz w:val="28"/>
          <w:szCs w:val="28"/>
          <w:highlight w:val="none"/>
        </w:rPr>
      </w:pPr>
    </w:p>
    <w:p w14:paraId="4EF43ED1">
      <w:pPr>
        <w:pStyle w:val="67"/>
        <w:kinsoku/>
        <w:overflowPunct/>
        <w:bidi w:val="0"/>
        <w:spacing w:beforeAutospacing="0" w:afterAutospacing="0" w:line="360" w:lineRule="auto"/>
        <w:ind w:left="110"/>
        <w:rPr>
          <w:color w:val="auto"/>
          <w:sz w:val="24"/>
          <w:szCs w:val="24"/>
          <w:highlight w:val="none"/>
        </w:rPr>
      </w:pPr>
      <w:r>
        <w:rPr>
          <w:color w:val="auto"/>
          <w:spacing w:val="-1"/>
          <w:position w:val="7"/>
          <w:sz w:val="24"/>
          <w:szCs w:val="24"/>
          <w:highlight w:val="none"/>
        </w:rPr>
        <w:t>致   （采购代理机构名称</w:t>
      </w:r>
      <w:r>
        <w:rPr>
          <w:color w:val="auto"/>
          <w:spacing w:val="1"/>
          <w:position w:val="7"/>
          <w:sz w:val="24"/>
          <w:szCs w:val="24"/>
          <w:highlight w:val="none"/>
        </w:rPr>
        <w:t>）：</w:t>
      </w:r>
    </w:p>
    <w:p w14:paraId="5D459442">
      <w:pPr>
        <w:pStyle w:val="67"/>
        <w:kinsoku/>
        <w:overflowPunct/>
        <w:bidi w:val="0"/>
        <w:spacing w:beforeAutospacing="0" w:afterAutospacing="0" w:line="360" w:lineRule="auto"/>
        <w:ind w:left="115"/>
        <w:rPr>
          <w:color w:val="auto"/>
          <w:sz w:val="24"/>
          <w:szCs w:val="24"/>
          <w:highlight w:val="none"/>
        </w:rPr>
      </w:pPr>
      <w:r>
        <w:rPr>
          <w:color w:val="auto"/>
          <w:spacing w:val="-2"/>
          <w:sz w:val="24"/>
          <w:szCs w:val="24"/>
          <w:highlight w:val="none"/>
        </w:rPr>
        <w:t>（供应商名称）郑重承诺：</w:t>
      </w:r>
    </w:p>
    <w:p w14:paraId="57320411">
      <w:pPr>
        <w:pStyle w:val="67"/>
        <w:numPr>
          <w:ilvl w:val="0"/>
          <w:numId w:val="13"/>
        </w:numPr>
        <w:kinsoku/>
        <w:overflowPunct/>
        <w:bidi w:val="0"/>
        <w:spacing w:beforeAutospacing="0" w:afterAutospacing="0" w:line="360" w:lineRule="auto"/>
        <w:ind w:left="111" w:right="45" w:firstLine="428"/>
        <w:jc w:val="both"/>
        <w:rPr>
          <w:color w:val="auto"/>
          <w:spacing w:val="-2"/>
          <w:sz w:val="24"/>
          <w:szCs w:val="24"/>
          <w:highlight w:val="none"/>
        </w:rPr>
      </w:pPr>
      <w:r>
        <w:rPr>
          <w:color w:val="auto"/>
          <w:spacing w:val="6"/>
          <w:sz w:val="24"/>
          <w:szCs w:val="24"/>
          <w:highlight w:val="none"/>
        </w:rPr>
        <w:t>我方具有良好的商业信誉和健全的财务会计</w:t>
      </w:r>
      <w:r>
        <w:rPr>
          <w:color w:val="auto"/>
          <w:spacing w:val="-2"/>
          <w:sz w:val="24"/>
          <w:szCs w:val="24"/>
          <w:highlight w:val="none"/>
        </w:rPr>
        <w:t>制度，具有依法缴纳税收和社会保障金的良好记录，参加本项目采购活动前三年内无重大违法活动记录。</w:t>
      </w:r>
    </w:p>
    <w:p w14:paraId="72C90F90">
      <w:pPr>
        <w:pStyle w:val="67"/>
        <w:numPr>
          <w:ilvl w:val="0"/>
          <w:numId w:val="13"/>
        </w:numPr>
        <w:kinsoku/>
        <w:overflowPunct/>
        <w:bidi w:val="0"/>
        <w:spacing w:beforeAutospacing="0" w:afterAutospacing="0" w:line="360" w:lineRule="auto"/>
        <w:ind w:left="111" w:right="45" w:firstLine="428"/>
        <w:jc w:val="both"/>
        <w:rPr>
          <w:rFonts w:ascii="Times New Roman" w:hAnsi="Times New Roman" w:eastAsia="宋体" w:cs="Times New Roman"/>
          <w:color w:val="auto"/>
          <w:spacing w:val="-2"/>
          <w:sz w:val="24"/>
          <w:szCs w:val="24"/>
          <w:highlight w:val="none"/>
        </w:rPr>
      </w:pPr>
      <w:r>
        <w:rPr>
          <w:rFonts w:hint="eastAsia" w:ascii="Times New Roman" w:hAnsi="Times New Roman" w:eastAsia="宋体" w:cs="Times New Roman"/>
          <w:color w:val="auto"/>
          <w:spacing w:val="-2"/>
          <w:sz w:val="24"/>
          <w:szCs w:val="24"/>
          <w:highlight w:val="none"/>
          <w:lang w:val="en-US" w:eastAsia="zh-CN"/>
        </w:rPr>
        <w:t>我方</w:t>
      </w:r>
      <w:r>
        <w:rPr>
          <w:rFonts w:hint="eastAsia" w:ascii="Times New Roman" w:hAnsi="Times New Roman" w:eastAsia="宋体" w:cs="Times New Roman"/>
          <w:color w:val="auto"/>
          <w:spacing w:val="-2"/>
          <w:sz w:val="24"/>
          <w:szCs w:val="24"/>
          <w:highlight w:val="none"/>
          <w:lang w:val="hr-HR"/>
        </w:rPr>
        <w:t>具有履行合同所必需的设备和专业技术能力</w:t>
      </w:r>
      <w:r>
        <w:rPr>
          <w:rFonts w:hint="eastAsia" w:ascii="Times New Roman" w:hAnsi="Times New Roman" w:eastAsia="宋体" w:cs="Times New Roman"/>
          <w:color w:val="auto"/>
          <w:spacing w:val="-2"/>
          <w:sz w:val="24"/>
          <w:szCs w:val="24"/>
          <w:highlight w:val="none"/>
          <w:lang w:val="hr-HR" w:eastAsia="zh-CN"/>
        </w:rPr>
        <w:t>。</w:t>
      </w:r>
    </w:p>
    <w:p w14:paraId="18D8BDDE">
      <w:pPr>
        <w:pStyle w:val="67"/>
        <w:kinsoku/>
        <w:overflowPunct/>
        <w:bidi w:val="0"/>
        <w:spacing w:beforeAutospacing="0" w:afterAutospacing="0" w:line="360" w:lineRule="auto"/>
        <w:ind w:left="109" w:right="97" w:firstLine="424"/>
        <w:jc w:val="both"/>
        <w:rPr>
          <w:color w:val="auto"/>
          <w:sz w:val="24"/>
          <w:szCs w:val="24"/>
          <w:highlight w:val="none"/>
        </w:rPr>
      </w:pPr>
      <w:r>
        <w:rPr>
          <w:rFonts w:hint="eastAsia" w:ascii="Calibri" w:hAnsi="Calibri" w:eastAsia="宋体" w:cs="Calibri"/>
          <w:color w:val="auto"/>
          <w:spacing w:val="-10"/>
          <w:sz w:val="24"/>
          <w:szCs w:val="24"/>
          <w:highlight w:val="none"/>
          <w:lang w:val="en-US" w:eastAsia="zh-CN"/>
        </w:rPr>
        <w:t>3</w:t>
      </w:r>
      <w:r>
        <w:rPr>
          <w:rFonts w:ascii="Calibri" w:hAnsi="Calibri" w:eastAsia="Calibri" w:cs="Calibri"/>
          <w:color w:val="auto"/>
          <w:spacing w:val="-10"/>
          <w:sz w:val="24"/>
          <w:szCs w:val="24"/>
          <w:highlight w:val="none"/>
        </w:rPr>
        <w:t xml:space="preserve">. </w:t>
      </w:r>
      <w:r>
        <w:rPr>
          <w:color w:val="auto"/>
          <w:spacing w:val="-10"/>
          <w:sz w:val="24"/>
          <w:szCs w:val="24"/>
          <w:highlight w:val="none"/>
        </w:rPr>
        <w:t>我方未列入信用中国网站</w:t>
      </w:r>
      <w:r>
        <w:rPr>
          <w:color w:val="auto"/>
          <w:sz w:val="24"/>
          <w:szCs w:val="24"/>
          <w:highlight w:val="none"/>
        </w:rPr>
        <w:t xml:space="preserve"> </w:t>
      </w:r>
      <w:r>
        <w:rPr>
          <w:color w:val="auto"/>
          <w:spacing w:val="-2"/>
          <w:sz w:val="24"/>
          <w:szCs w:val="24"/>
          <w:highlight w:val="none"/>
        </w:rPr>
        <w:t>（</w:t>
      </w:r>
      <w:r>
        <w:rPr>
          <w:rFonts w:ascii="Calibri" w:hAnsi="Calibri" w:eastAsia="Calibri" w:cs="Calibri"/>
          <w:color w:val="auto"/>
          <w:spacing w:val="-2"/>
          <w:sz w:val="24"/>
          <w:szCs w:val="24"/>
          <w:highlight w:val="none"/>
        </w:rPr>
        <w:t>www.creditchina.go</w:t>
      </w:r>
      <w:r>
        <w:rPr>
          <w:rFonts w:ascii="Calibri" w:hAnsi="Calibri" w:eastAsia="Calibri" w:cs="Calibri"/>
          <w:color w:val="auto"/>
          <w:spacing w:val="-3"/>
          <w:sz w:val="24"/>
          <w:szCs w:val="24"/>
          <w:highlight w:val="none"/>
        </w:rPr>
        <w:t>v.cn</w:t>
      </w:r>
      <w:r>
        <w:rPr>
          <w:color w:val="auto"/>
          <w:spacing w:val="-3"/>
          <w:sz w:val="24"/>
          <w:szCs w:val="24"/>
          <w:highlight w:val="none"/>
        </w:rPr>
        <w:t>）“失信被执行人</w:t>
      </w:r>
      <w:r>
        <w:rPr>
          <w:color w:val="auto"/>
          <w:spacing w:val="-77"/>
          <w:sz w:val="24"/>
          <w:szCs w:val="24"/>
          <w:highlight w:val="none"/>
        </w:rPr>
        <w:t xml:space="preserve"> </w:t>
      </w:r>
      <w:r>
        <w:rPr>
          <w:color w:val="auto"/>
          <w:spacing w:val="-3"/>
          <w:sz w:val="24"/>
          <w:szCs w:val="24"/>
          <w:highlight w:val="none"/>
        </w:rPr>
        <w:t>”、“重</w:t>
      </w:r>
      <w:r>
        <w:rPr>
          <w:color w:val="auto"/>
          <w:spacing w:val="-6"/>
          <w:sz w:val="24"/>
          <w:szCs w:val="24"/>
          <w:highlight w:val="none"/>
        </w:rPr>
        <w:t>大税收违法案件当事人名单</w:t>
      </w:r>
      <w:r>
        <w:rPr>
          <w:color w:val="auto"/>
          <w:spacing w:val="-59"/>
          <w:sz w:val="24"/>
          <w:szCs w:val="24"/>
          <w:highlight w:val="none"/>
        </w:rPr>
        <w:t xml:space="preserve"> </w:t>
      </w:r>
      <w:r>
        <w:rPr>
          <w:color w:val="auto"/>
          <w:spacing w:val="-6"/>
          <w:sz w:val="24"/>
          <w:szCs w:val="24"/>
          <w:highlight w:val="none"/>
        </w:rPr>
        <w:t>”中，也未列入中国政府</w:t>
      </w:r>
      <w:r>
        <w:rPr>
          <w:color w:val="auto"/>
          <w:sz w:val="24"/>
          <w:szCs w:val="24"/>
          <w:highlight w:val="none"/>
        </w:rPr>
        <w:t>采购网（</w:t>
      </w:r>
      <w:r>
        <w:rPr>
          <w:color w:val="auto"/>
          <w:spacing w:val="-54"/>
          <w:sz w:val="24"/>
          <w:szCs w:val="24"/>
          <w:highlight w:val="none"/>
        </w:rPr>
        <w:t xml:space="preserve"> </w:t>
      </w:r>
      <w:r>
        <w:rPr>
          <w:rFonts w:ascii="Calibri" w:hAnsi="Calibri" w:eastAsia="Calibri" w:cs="Calibri"/>
          <w:color w:val="auto"/>
          <w:sz w:val="24"/>
          <w:szCs w:val="24"/>
          <w:highlight w:val="none"/>
        </w:rPr>
        <w:t>www.ccgp.gov.cn</w:t>
      </w:r>
      <w:r>
        <w:rPr>
          <w:rFonts w:ascii="Calibri" w:hAnsi="Calibri" w:eastAsia="Calibri" w:cs="Calibri"/>
          <w:color w:val="auto"/>
          <w:spacing w:val="-10"/>
          <w:sz w:val="24"/>
          <w:szCs w:val="24"/>
          <w:highlight w:val="none"/>
        </w:rPr>
        <w:t xml:space="preserve"> </w:t>
      </w:r>
      <w:r>
        <w:rPr>
          <w:color w:val="auto"/>
          <w:sz w:val="24"/>
          <w:szCs w:val="24"/>
          <w:highlight w:val="none"/>
        </w:rPr>
        <w:t>）“政府采购严重违法失</w:t>
      </w:r>
      <w:r>
        <w:rPr>
          <w:color w:val="auto"/>
          <w:spacing w:val="-4"/>
          <w:sz w:val="24"/>
          <w:szCs w:val="24"/>
          <w:highlight w:val="none"/>
        </w:rPr>
        <w:t>信行为记录名单</w:t>
      </w:r>
      <w:r>
        <w:rPr>
          <w:color w:val="auto"/>
          <w:spacing w:val="-74"/>
          <w:sz w:val="24"/>
          <w:szCs w:val="24"/>
          <w:highlight w:val="none"/>
        </w:rPr>
        <w:t xml:space="preserve"> </w:t>
      </w:r>
      <w:r>
        <w:rPr>
          <w:color w:val="auto"/>
          <w:spacing w:val="-4"/>
          <w:sz w:val="24"/>
          <w:szCs w:val="24"/>
          <w:highlight w:val="none"/>
        </w:rPr>
        <w:t>”中。</w:t>
      </w:r>
    </w:p>
    <w:p w14:paraId="0BBBFD09">
      <w:pPr>
        <w:pStyle w:val="67"/>
        <w:kinsoku/>
        <w:overflowPunct/>
        <w:bidi w:val="0"/>
        <w:spacing w:beforeAutospacing="0" w:afterAutospacing="0" w:line="360" w:lineRule="auto"/>
        <w:ind w:left="110" w:right="98" w:firstLine="422"/>
        <w:jc w:val="both"/>
        <w:rPr>
          <w:color w:val="auto"/>
          <w:sz w:val="24"/>
          <w:szCs w:val="24"/>
          <w:highlight w:val="none"/>
        </w:rPr>
      </w:pPr>
      <w:r>
        <w:rPr>
          <w:rFonts w:hint="eastAsia" w:ascii="Calibri" w:hAnsi="Calibri" w:eastAsia="宋体" w:cs="Calibri"/>
          <w:color w:val="auto"/>
          <w:spacing w:val="-2"/>
          <w:sz w:val="24"/>
          <w:szCs w:val="24"/>
          <w:highlight w:val="none"/>
          <w:lang w:val="en-US" w:eastAsia="zh-CN"/>
        </w:rPr>
        <w:t>4</w:t>
      </w:r>
      <w:r>
        <w:rPr>
          <w:rFonts w:ascii="Calibri" w:hAnsi="Calibri" w:eastAsia="Calibri" w:cs="Calibri"/>
          <w:color w:val="auto"/>
          <w:spacing w:val="-2"/>
          <w:sz w:val="24"/>
          <w:szCs w:val="24"/>
          <w:highlight w:val="none"/>
        </w:rPr>
        <w:t>.</w:t>
      </w:r>
      <w:r>
        <w:rPr>
          <w:color w:val="auto"/>
          <w:spacing w:val="-2"/>
          <w:sz w:val="24"/>
          <w:szCs w:val="24"/>
          <w:highlight w:val="none"/>
        </w:rPr>
        <w:t>我方在采购项目评审（评标）环节结束后，随</w:t>
      </w:r>
      <w:r>
        <w:rPr>
          <w:color w:val="auto"/>
          <w:spacing w:val="-4"/>
          <w:sz w:val="24"/>
          <w:szCs w:val="24"/>
          <w:highlight w:val="none"/>
        </w:rPr>
        <w:t>时接受采购人、采购代理机构的检查验证，配合提供相关证明材料，证明符合《中华人民共和国政府采购</w:t>
      </w:r>
      <w:r>
        <w:rPr>
          <w:color w:val="auto"/>
          <w:spacing w:val="-1"/>
          <w:sz w:val="24"/>
          <w:szCs w:val="24"/>
          <w:highlight w:val="none"/>
        </w:rPr>
        <w:t>法》规定的供应商基本资格条件。</w:t>
      </w:r>
    </w:p>
    <w:p w14:paraId="6C024D59">
      <w:pPr>
        <w:pStyle w:val="67"/>
        <w:kinsoku/>
        <w:overflowPunct/>
        <w:bidi w:val="0"/>
        <w:spacing w:beforeAutospacing="0" w:afterAutospacing="0" w:line="360" w:lineRule="auto"/>
        <w:ind w:left="531"/>
        <w:rPr>
          <w:color w:val="auto"/>
          <w:sz w:val="24"/>
          <w:szCs w:val="24"/>
          <w:highlight w:val="none"/>
        </w:rPr>
      </w:pPr>
      <w:r>
        <w:rPr>
          <w:color w:val="auto"/>
          <w:spacing w:val="-1"/>
          <w:position w:val="7"/>
          <w:sz w:val="24"/>
          <w:szCs w:val="24"/>
          <w:highlight w:val="none"/>
        </w:rPr>
        <w:t>我方对以上承诺负全部法律责任。</w:t>
      </w:r>
    </w:p>
    <w:p w14:paraId="799D6920">
      <w:pPr>
        <w:pStyle w:val="67"/>
        <w:kinsoku/>
        <w:overflowPunct/>
        <w:bidi w:val="0"/>
        <w:spacing w:beforeAutospacing="0" w:afterAutospacing="0" w:line="360" w:lineRule="auto"/>
        <w:ind w:left="530"/>
        <w:rPr>
          <w:color w:val="auto"/>
          <w:spacing w:val="-2"/>
          <w:sz w:val="24"/>
          <w:szCs w:val="24"/>
          <w:highlight w:val="none"/>
        </w:rPr>
      </w:pPr>
      <w:r>
        <w:rPr>
          <w:color w:val="auto"/>
          <w:spacing w:val="-2"/>
          <w:sz w:val="24"/>
          <w:szCs w:val="24"/>
          <w:highlight w:val="none"/>
        </w:rPr>
        <w:t>特此承诺。</w:t>
      </w:r>
    </w:p>
    <w:p w14:paraId="6B03AD5C">
      <w:pPr>
        <w:pStyle w:val="67"/>
        <w:kinsoku/>
        <w:overflowPunct/>
        <w:bidi w:val="0"/>
        <w:spacing w:beforeAutospacing="0" w:afterAutospacing="0" w:line="360" w:lineRule="auto"/>
        <w:ind w:left="530"/>
        <w:rPr>
          <w:color w:val="auto"/>
          <w:spacing w:val="-2"/>
          <w:sz w:val="24"/>
          <w:szCs w:val="24"/>
          <w:highlight w:val="none"/>
        </w:rPr>
      </w:pPr>
    </w:p>
    <w:p w14:paraId="425F9322">
      <w:pPr>
        <w:pStyle w:val="67"/>
        <w:kinsoku/>
        <w:overflowPunct/>
        <w:bidi w:val="0"/>
        <w:spacing w:beforeAutospacing="0" w:afterAutospacing="0" w:line="360" w:lineRule="auto"/>
        <w:ind w:left="530"/>
        <w:rPr>
          <w:color w:val="auto"/>
          <w:spacing w:val="-2"/>
          <w:sz w:val="24"/>
          <w:szCs w:val="24"/>
          <w:highlight w:val="none"/>
        </w:rPr>
      </w:pPr>
    </w:p>
    <w:p w14:paraId="130CC63E">
      <w:pPr>
        <w:pStyle w:val="67"/>
        <w:kinsoku/>
        <w:overflowPunct/>
        <w:bidi w:val="0"/>
        <w:spacing w:beforeAutospacing="0" w:afterAutospacing="0" w:line="360" w:lineRule="auto"/>
        <w:ind w:left="2425"/>
        <w:rPr>
          <w:color w:val="auto"/>
          <w:sz w:val="24"/>
          <w:szCs w:val="24"/>
          <w:highlight w:val="none"/>
        </w:rPr>
      </w:pPr>
      <w:r>
        <w:rPr>
          <w:color w:val="auto"/>
          <w:spacing w:val="-2"/>
          <w:position w:val="7"/>
          <w:sz w:val="24"/>
          <w:szCs w:val="24"/>
          <w:highlight w:val="none"/>
        </w:rPr>
        <w:t>（供应商签章）</w:t>
      </w:r>
    </w:p>
    <w:p w14:paraId="40F930C5">
      <w:pPr>
        <w:pStyle w:val="68"/>
        <w:numPr>
          <w:ilvl w:val="0"/>
          <w:numId w:val="0"/>
        </w:numPr>
        <w:tabs>
          <w:tab w:val="left" w:pos="854"/>
        </w:tabs>
        <w:kinsoku/>
        <w:wordWrap w:val="0"/>
        <w:overflowPunct/>
        <w:topLinePunct w:val="0"/>
        <w:bidi w:val="0"/>
        <w:spacing w:beforeLines="0" w:beforeAutospacing="0" w:afterAutospacing="0" w:line="360" w:lineRule="auto"/>
        <w:ind w:left="491" w:leftChars="0"/>
        <w:jc w:val="right"/>
        <w:rPr>
          <w:rFonts w:ascii="宋体" w:hAnsi="宋体"/>
          <w:bCs/>
          <w:color w:val="auto"/>
          <w:sz w:val="24"/>
          <w:szCs w:val="24"/>
          <w:highlight w:val="none"/>
        </w:rPr>
      </w:pPr>
      <w:r>
        <w:rPr>
          <w:color w:val="auto"/>
          <w:spacing w:val="-8"/>
          <w:sz w:val="24"/>
          <w:szCs w:val="24"/>
          <w:highlight w:val="none"/>
        </w:rPr>
        <w:t>年</w:t>
      </w:r>
      <w:r>
        <w:rPr>
          <w:color w:val="auto"/>
          <w:spacing w:val="6"/>
          <w:sz w:val="24"/>
          <w:szCs w:val="24"/>
          <w:highlight w:val="none"/>
        </w:rPr>
        <w:t xml:space="preserve">  </w:t>
      </w:r>
      <w:r>
        <w:rPr>
          <w:color w:val="auto"/>
          <w:spacing w:val="-8"/>
          <w:sz w:val="24"/>
          <w:szCs w:val="24"/>
          <w:highlight w:val="none"/>
        </w:rPr>
        <w:t>月</w:t>
      </w:r>
      <w:r>
        <w:rPr>
          <w:color w:val="auto"/>
          <w:spacing w:val="23"/>
          <w:sz w:val="24"/>
          <w:szCs w:val="24"/>
          <w:highlight w:val="none"/>
        </w:rPr>
        <w:t xml:space="preserve">  </w:t>
      </w:r>
      <w:r>
        <w:rPr>
          <w:color w:val="auto"/>
          <w:spacing w:val="-8"/>
          <w:sz w:val="24"/>
          <w:szCs w:val="24"/>
          <w:highlight w:val="none"/>
        </w:rPr>
        <w:t>日</w:t>
      </w:r>
    </w:p>
    <w:p w14:paraId="57023193">
      <w:pPr>
        <w:tabs>
          <w:tab w:val="left" w:pos="854"/>
        </w:tabs>
        <w:kinsoku/>
        <w:wordWrap w:val="0"/>
        <w:overflowPunct/>
        <w:topLinePunct w:val="0"/>
        <w:bidi w:val="0"/>
        <w:spacing w:beforeAutospacing="0" w:afterAutospacing="0" w:line="360" w:lineRule="auto"/>
        <w:rPr>
          <w:rFonts w:ascii="宋体" w:hAnsi="宋体"/>
          <w:bCs/>
          <w:color w:val="auto"/>
          <w:sz w:val="24"/>
          <w:szCs w:val="24"/>
          <w:highlight w:val="none"/>
        </w:rPr>
      </w:pPr>
    </w:p>
    <w:p w14:paraId="4050A3AD">
      <w:pPr>
        <w:tabs>
          <w:tab w:val="left" w:pos="854"/>
        </w:tabs>
        <w:kinsoku/>
        <w:wordWrap w:val="0"/>
        <w:overflowPunct/>
        <w:topLinePunct w:val="0"/>
        <w:bidi w:val="0"/>
        <w:spacing w:beforeAutospacing="0" w:afterAutospacing="0" w:line="360" w:lineRule="auto"/>
        <w:rPr>
          <w:rFonts w:ascii="宋体" w:hAnsi="宋体"/>
          <w:bCs/>
          <w:color w:val="auto"/>
          <w:sz w:val="24"/>
          <w:szCs w:val="24"/>
          <w:highlight w:val="none"/>
        </w:rPr>
      </w:pPr>
    </w:p>
    <w:p w14:paraId="7D11C9A8">
      <w:pPr>
        <w:widowControl/>
        <w:tabs>
          <w:tab w:val="right" w:leader="dot" w:pos="9514"/>
        </w:tabs>
        <w:kinsoku/>
        <w:wordWrap w:val="0"/>
        <w:overflowPunct/>
        <w:topLinePunct w:val="0"/>
        <w:bidi w:val="0"/>
        <w:spacing w:beforeAutospacing="0" w:afterAutospacing="0" w:line="440" w:lineRule="exact"/>
        <w:jc w:val="left"/>
        <w:rPr>
          <w:rFonts w:eastAsia="黑体"/>
          <w:b/>
          <w:iCs/>
          <w:color w:val="auto"/>
          <w:kern w:val="0"/>
          <w:sz w:val="28"/>
          <w:highlight w:val="none"/>
        </w:rPr>
      </w:pPr>
      <w:r>
        <w:rPr>
          <w:rFonts w:eastAsia="黑体"/>
          <w:b/>
          <w:iCs/>
          <w:color w:val="auto"/>
          <w:kern w:val="0"/>
          <w:sz w:val="28"/>
          <w:highlight w:val="none"/>
        </w:rPr>
        <w:br w:type="page"/>
      </w:r>
    </w:p>
    <w:p w14:paraId="3BD09078">
      <w:pPr>
        <w:kinsoku/>
        <w:wordWrap w:val="0"/>
        <w:overflowPunct/>
        <w:topLinePunct w:val="0"/>
        <w:bidi w:val="0"/>
        <w:spacing w:beforeAutospacing="0" w:afterAutospacing="0"/>
        <w:jc w:val="center"/>
        <w:rPr>
          <w:rFonts w:ascii="黑体" w:hAnsi="黑体" w:eastAsia="黑体"/>
          <w:color w:val="auto"/>
          <w:sz w:val="82"/>
          <w:szCs w:val="82"/>
          <w:highlight w:val="none"/>
        </w:rPr>
      </w:pPr>
      <w:r>
        <w:rPr>
          <w:rFonts w:hint="eastAsia" w:ascii="黑体" w:hAnsi="黑体" w:eastAsia="黑体"/>
          <w:color w:val="auto"/>
          <w:sz w:val="82"/>
          <w:szCs w:val="82"/>
          <w:highlight w:val="none"/>
        </w:rPr>
        <w:t>阳新县县级政府采购</w:t>
      </w:r>
    </w:p>
    <w:p w14:paraId="68C750CF">
      <w:pPr>
        <w:kinsoku/>
        <w:wordWrap w:val="0"/>
        <w:overflowPunct/>
        <w:topLinePunct w:val="0"/>
        <w:bidi w:val="0"/>
        <w:spacing w:beforeAutospacing="0" w:afterAutospacing="0"/>
        <w:jc w:val="center"/>
        <w:rPr>
          <w:rFonts w:ascii="黑体" w:hAnsi="黑体" w:eastAsia="黑体"/>
          <w:color w:val="auto"/>
          <w:sz w:val="82"/>
          <w:szCs w:val="82"/>
          <w:highlight w:val="none"/>
        </w:rPr>
      </w:pPr>
      <w:r>
        <w:rPr>
          <w:rFonts w:hint="eastAsia" w:ascii="黑体" w:hAnsi="黑体" w:eastAsia="黑体"/>
          <w:color w:val="auto"/>
          <w:sz w:val="82"/>
          <w:szCs w:val="82"/>
          <w:highlight w:val="none"/>
        </w:rPr>
        <w:t>投 标 文 件</w:t>
      </w:r>
    </w:p>
    <w:p w14:paraId="58099568">
      <w:pPr>
        <w:pStyle w:val="3"/>
        <w:numPr>
          <w:ilvl w:val="1"/>
          <w:numId w:val="0"/>
        </w:numPr>
        <w:kinsoku/>
        <w:wordWrap w:val="0"/>
        <w:overflowPunct/>
        <w:topLinePunct w:val="0"/>
        <w:bidi w:val="0"/>
        <w:spacing w:before="0" w:beforeAutospacing="0" w:after="0" w:afterAutospacing="0" w:line="360" w:lineRule="auto"/>
        <w:ind w:leftChars="0"/>
        <w:jc w:val="center"/>
        <w:rPr>
          <w:rFonts w:ascii="宋体" w:hAnsi="宋体"/>
          <w:bCs w:val="0"/>
          <w:color w:val="auto"/>
          <w:sz w:val="44"/>
          <w:szCs w:val="44"/>
          <w:highlight w:val="none"/>
        </w:rPr>
      </w:pPr>
      <w:bookmarkStart w:id="60" w:name="_Toc494745314"/>
      <w:bookmarkStart w:id="61" w:name="_Toc509501058"/>
      <w:bookmarkStart w:id="62" w:name="_Toc494664997"/>
      <w:bookmarkStart w:id="63" w:name="_Toc510530953"/>
      <w:bookmarkStart w:id="64" w:name="_Toc510531540"/>
      <w:bookmarkStart w:id="65" w:name="_Toc510531011"/>
      <w:bookmarkStart w:id="66" w:name="_Toc494665550"/>
      <w:bookmarkStart w:id="67" w:name="_Toc510531101"/>
      <w:bookmarkStart w:id="68" w:name="_Toc494721097"/>
      <w:bookmarkStart w:id="69" w:name="_Toc494665947"/>
      <w:bookmarkStart w:id="70" w:name="_Toc510530810"/>
      <w:bookmarkStart w:id="71" w:name="_Toc494702267"/>
      <w:r>
        <w:rPr>
          <w:rFonts w:hint="eastAsia" w:ascii="宋体" w:hAnsi="宋体"/>
          <w:bCs w:val="0"/>
          <w:color w:val="auto"/>
          <w:sz w:val="44"/>
          <w:szCs w:val="44"/>
          <w:highlight w:val="none"/>
        </w:rPr>
        <w:t>第二部分　</w:t>
      </w:r>
      <w:r>
        <w:rPr>
          <w:rFonts w:ascii="宋体" w:hAnsi="宋体"/>
          <w:bCs w:val="0"/>
          <w:color w:val="auto"/>
          <w:sz w:val="44"/>
          <w:szCs w:val="44"/>
          <w:highlight w:val="none"/>
        </w:rPr>
        <w:t>商务及技术文件</w:t>
      </w:r>
    </w:p>
    <w:bookmarkEnd w:id="60"/>
    <w:bookmarkEnd w:id="61"/>
    <w:bookmarkEnd w:id="62"/>
    <w:bookmarkEnd w:id="63"/>
    <w:bookmarkEnd w:id="64"/>
    <w:bookmarkEnd w:id="65"/>
    <w:bookmarkEnd w:id="66"/>
    <w:bookmarkEnd w:id="67"/>
    <w:bookmarkEnd w:id="68"/>
    <w:bookmarkEnd w:id="69"/>
    <w:bookmarkEnd w:id="70"/>
    <w:bookmarkEnd w:id="71"/>
    <w:p w14:paraId="64EDAE59">
      <w:pPr>
        <w:kinsoku/>
        <w:wordWrap w:val="0"/>
        <w:overflowPunct/>
        <w:topLinePunct w:val="0"/>
        <w:bidi w:val="0"/>
        <w:spacing w:beforeAutospacing="0" w:afterAutospacing="0" w:line="360" w:lineRule="auto"/>
        <w:ind w:left="2488" w:leftChars="619" w:right="1733" w:rightChars="619" w:hanging="755" w:hangingChars="209"/>
        <w:rPr>
          <w:rFonts w:ascii="宋体" w:hAnsi="宋体"/>
          <w:bCs/>
          <w:color w:val="auto"/>
          <w:sz w:val="36"/>
          <w:szCs w:val="24"/>
          <w:highlight w:val="none"/>
        </w:rPr>
      </w:pPr>
      <w:r>
        <w:rPr>
          <w:rFonts w:hint="eastAsia" w:ascii="宋体" w:hAnsi="宋体"/>
          <w:b/>
          <w:bCs/>
          <w:color w:val="auto"/>
          <w:sz w:val="36"/>
          <w:szCs w:val="24"/>
          <w:highlight w:val="none"/>
        </w:rPr>
        <w:t>项目编号：</w:t>
      </w:r>
      <w:r>
        <w:rPr>
          <w:rFonts w:hint="eastAsia" w:ascii="宋体" w:hAnsi="宋体"/>
          <w:color w:val="auto"/>
          <w:sz w:val="36"/>
          <w:szCs w:val="36"/>
          <w:highlight w:val="none"/>
          <w:u w:val="single"/>
        </w:rPr>
        <w:t xml:space="preserve">                        </w:t>
      </w:r>
    </w:p>
    <w:p w14:paraId="27824620">
      <w:pPr>
        <w:kinsoku/>
        <w:wordWrap w:val="0"/>
        <w:overflowPunct/>
        <w:topLinePunct w:val="0"/>
        <w:bidi w:val="0"/>
        <w:spacing w:beforeAutospacing="0" w:afterAutospacing="0" w:line="360" w:lineRule="auto"/>
        <w:ind w:left="2488" w:leftChars="619" w:right="1733" w:rightChars="619" w:hanging="755" w:hangingChars="209"/>
        <w:rPr>
          <w:rFonts w:ascii="宋体" w:hAnsi="宋体"/>
          <w:bCs/>
          <w:color w:val="auto"/>
          <w:sz w:val="36"/>
          <w:szCs w:val="24"/>
          <w:highlight w:val="none"/>
        </w:rPr>
      </w:pPr>
      <w:r>
        <w:rPr>
          <w:rFonts w:hint="eastAsia" w:ascii="宋体" w:hAnsi="宋体"/>
          <w:b/>
          <w:bCs/>
          <w:color w:val="auto"/>
          <w:sz w:val="36"/>
          <w:szCs w:val="24"/>
          <w:highlight w:val="none"/>
        </w:rPr>
        <w:t>项目名称：</w:t>
      </w:r>
      <w:r>
        <w:rPr>
          <w:rFonts w:hint="eastAsia" w:ascii="宋体" w:hAnsi="宋体"/>
          <w:color w:val="auto"/>
          <w:sz w:val="36"/>
          <w:szCs w:val="36"/>
          <w:highlight w:val="none"/>
          <w:u w:val="single"/>
        </w:rPr>
        <w:t xml:space="preserve">                        </w:t>
      </w:r>
    </w:p>
    <w:p w14:paraId="2A8B367A">
      <w:pPr>
        <w:kinsoku/>
        <w:wordWrap w:val="0"/>
        <w:overflowPunct/>
        <w:topLinePunct w:val="0"/>
        <w:bidi w:val="0"/>
        <w:spacing w:beforeAutospacing="0" w:afterAutospacing="0" w:line="360" w:lineRule="auto"/>
        <w:ind w:left="2488" w:leftChars="619" w:right="1733" w:rightChars="619" w:hanging="755" w:hangingChars="209"/>
        <w:rPr>
          <w:rFonts w:ascii="宋体" w:hAnsi="宋体"/>
          <w:color w:val="auto"/>
          <w:sz w:val="36"/>
          <w:szCs w:val="36"/>
          <w:highlight w:val="none"/>
        </w:rPr>
      </w:pPr>
      <w:r>
        <w:rPr>
          <w:rFonts w:hint="eastAsia" w:ascii="宋体" w:hAnsi="宋体"/>
          <w:b/>
          <w:bCs/>
          <w:color w:val="auto"/>
          <w:sz w:val="36"/>
          <w:szCs w:val="24"/>
          <w:highlight w:val="none"/>
        </w:rPr>
        <w:t>招标内容：</w:t>
      </w:r>
      <w:r>
        <w:rPr>
          <w:rFonts w:hint="eastAsia" w:ascii="宋体" w:hAnsi="宋体"/>
          <w:color w:val="auto"/>
          <w:sz w:val="36"/>
          <w:szCs w:val="36"/>
          <w:highlight w:val="none"/>
          <w:u w:val="single"/>
        </w:rPr>
        <w:t xml:space="preserve">                        </w:t>
      </w:r>
    </w:p>
    <w:p w14:paraId="080D841F">
      <w:pPr>
        <w:kinsoku/>
        <w:wordWrap w:val="0"/>
        <w:overflowPunct/>
        <w:topLinePunct w:val="0"/>
        <w:bidi w:val="0"/>
        <w:spacing w:beforeAutospacing="0" w:afterAutospacing="0" w:line="360" w:lineRule="auto"/>
        <w:ind w:left="2537" w:leftChars="271" w:right="759" w:rightChars="271" w:hanging="1778" w:hangingChars="494"/>
        <w:jc w:val="center"/>
        <w:rPr>
          <w:rFonts w:ascii="宋体" w:hAnsi="宋体"/>
          <w:color w:val="auto"/>
          <w:sz w:val="36"/>
          <w:szCs w:val="36"/>
          <w:highlight w:val="none"/>
        </w:rPr>
      </w:pPr>
    </w:p>
    <w:p w14:paraId="2BA03BD5">
      <w:pPr>
        <w:kinsoku/>
        <w:wordWrap w:val="0"/>
        <w:overflowPunct/>
        <w:topLinePunct w:val="0"/>
        <w:bidi w:val="0"/>
        <w:spacing w:beforeAutospacing="0" w:afterAutospacing="0" w:line="360" w:lineRule="auto"/>
        <w:ind w:left="2403" w:leftChars="613" w:right="1716" w:rightChars="613" w:hanging="687" w:hangingChars="214"/>
        <w:rPr>
          <w:rFonts w:ascii="宋体" w:hAnsi="宋体"/>
          <w:b/>
          <w:bCs/>
          <w:color w:val="auto"/>
          <w:sz w:val="32"/>
          <w:szCs w:val="32"/>
          <w:highlight w:val="none"/>
        </w:rPr>
      </w:pPr>
      <w:r>
        <w:rPr>
          <w:rFonts w:hint="eastAsia" w:ascii="宋体" w:hAnsi="宋体"/>
          <w:b/>
          <w:bCs/>
          <w:color w:val="auto"/>
          <w:sz w:val="32"/>
          <w:szCs w:val="32"/>
          <w:highlight w:val="none"/>
        </w:rPr>
        <w:t>投标人（盖章）：</w:t>
      </w:r>
      <w:r>
        <w:rPr>
          <w:rFonts w:hint="eastAsia" w:ascii="宋体" w:hAnsi="宋体"/>
          <w:b/>
          <w:bCs/>
          <w:color w:val="auto"/>
          <w:sz w:val="32"/>
          <w:szCs w:val="32"/>
          <w:highlight w:val="none"/>
          <w:u w:val="single"/>
        </w:rPr>
        <w:t xml:space="preserve">                      </w:t>
      </w:r>
    </w:p>
    <w:p w14:paraId="099103A3">
      <w:pPr>
        <w:kinsoku/>
        <w:wordWrap w:val="0"/>
        <w:overflowPunct/>
        <w:topLinePunct w:val="0"/>
        <w:bidi w:val="0"/>
        <w:spacing w:beforeAutospacing="0" w:afterAutospacing="0" w:line="360" w:lineRule="auto"/>
        <w:ind w:left="1975" w:leftChars="1" w:right="1716" w:rightChars="613" w:hanging="1972" w:hangingChars="614"/>
        <w:rPr>
          <w:rFonts w:ascii="宋体" w:hAnsi="宋体"/>
          <w:b/>
          <w:bCs/>
          <w:color w:val="auto"/>
          <w:sz w:val="32"/>
          <w:szCs w:val="32"/>
          <w:highlight w:val="none"/>
        </w:rPr>
      </w:pPr>
      <w:r>
        <w:rPr>
          <w:rFonts w:hint="eastAsia" w:ascii="宋体" w:hAnsi="宋体"/>
          <w:b/>
          <w:bCs/>
          <w:color w:val="auto"/>
          <w:sz w:val="32"/>
          <w:szCs w:val="32"/>
          <w:highlight w:val="none"/>
        </w:rPr>
        <w:t>法定代表人或投标人授权代表（签字或签章）：</w:t>
      </w:r>
      <w:r>
        <w:rPr>
          <w:rFonts w:hint="eastAsia" w:ascii="宋体" w:hAnsi="宋体"/>
          <w:b/>
          <w:bCs/>
          <w:color w:val="auto"/>
          <w:sz w:val="32"/>
          <w:szCs w:val="32"/>
          <w:highlight w:val="none"/>
          <w:u w:val="single"/>
        </w:rPr>
        <w:t xml:space="preserve">       </w:t>
      </w:r>
    </w:p>
    <w:p w14:paraId="107286E9">
      <w:pPr>
        <w:kinsoku/>
        <w:wordWrap w:val="0"/>
        <w:overflowPunct/>
        <w:topLinePunct w:val="0"/>
        <w:bidi w:val="0"/>
        <w:spacing w:beforeAutospacing="0" w:afterAutospacing="0" w:line="360" w:lineRule="auto"/>
        <w:ind w:left="2588" w:leftChars="466" w:right="466" w:hanging="1283" w:hangingChars="355"/>
        <w:jc w:val="center"/>
        <w:rPr>
          <w:rFonts w:ascii="宋体" w:hAnsi="宋体"/>
          <w:b/>
          <w:color w:val="auto"/>
          <w:sz w:val="36"/>
          <w:szCs w:val="36"/>
          <w:highlight w:val="none"/>
        </w:rPr>
      </w:pPr>
      <w:r>
        <w:rPr>
          <w:rFonts w:hint="eastAsia" w:ascii="宋体" w:hAnsi="宋体"/>
          <w:b/>
          <w:bCs/>
          <w:color w:val="auto"/>
          <w:sz w:val="36"/>
          <w:szCs w:val="36"/>
          <w:highlight w:val="none"/>
        </w:rPr>
        <w:t>二〇二</w:t>
      </w:r>
      <w:r>
        <w:rPr>
          <w:rFonts w:hint="eastAsia" w:ascii="宋体" w:hAnsi="宋体"/>
          <w:b/>
          <w:color w:val="auto"/>
          <w:sz w:val="36"/>
          <w:szCs w:val="36"/>
          <w:highlight w:val="none"/>
        </w:rPr>
        <w:t xml:space="preserve">  </w:t>
      </w:r>
      <w:r>
        <w:rPr>
          <w:rFonts w:ascii="宋体" w:hAnsi="宋体"/>
          <w:b/>
          <w:color w:val="auto"/>
          <w:sz w:val="36"/>
          <w:szCs w:val="36"/>
          <w:highlight w:val="none"/>
        </w:rPr>
        <w:t xml:space="preserve">  </w:t>
      </w:r>
      <w:r>
        <w:rPr>
          <w:rFonts w:hint="eastAsia" w:ascii="宋体" w:hAnsi="宋体"/>
          <w:b/>
          <w:color w:val="auto"/>
          <w:sz w:val="36"/>
          <w:szCs w:val="36"/>
          <w:highlight w:val="none"/>
        </w:rPr>
        <w:t xml:space="preserve">年 </w:t>
      </w:r>
      <w:r>
        <w:rPr>
          <w:rFonts w:ascii="宋体" w:hAnsi="宋体"/>
          <w:b/>
          <w:color w:val="auto"/>
          <w:sz w:val="36"/>
          <w:szCs w:val="36"/>
          <w:highlight w:val="none"/>
        </w:rPr>
        <w:t xml:space="preserve"> </w:t>
      </w:r>
      <w:r>
        <w:rPr>
          <w:rFonts w:hint="eastAsia" w:ascii="宋体" w:hAnsi="宋体"/>
          <w:b/>
          <w:color w:val="auto"/>
          <w:sz w:val="36"/>
          <w:szCs w:val="36"/>
          <w:highlight w:val="none"/>
        </w:rPr>
        <w:t xml:space="preserve"> 月</w:t>
      </w:r>
    </w:p>
    <w:p w14:paraId="720D10DC">
      <w:pPr>
        <w:kinsoku/>
        <w:wordWrap w:val="0"/>
        <w:overflowPunct/>
        <w:topLinePunct w:val="0"/>
        <w:bidi w:val="0"/>
        <w:spacing w:beforeAutospacing="0" w:afterAutospacing="0"/>
        <w:rPr>
          <w:color w:val="auto"/>
          <w:highlight w:val="none"/>
        </w:rPr>
      </w:pPr>
      <w:r>
        <w:rPr>
          <w:color w:val="auto"/>
          <w:highlight w:val="none"/>
        </w:rPr>
        <w:br w:type="page"/>
      </w:r>
    </w:p>
    <w:p w14:paraId="34EDE806">
      <w:pPr>
        <w:kinsoku/>
        <w:wordWrap w:val="0"/>
        <w:overflowPunct/>
        <w:topLinePunct w:val="0"/>
        <w:bidi w:val="0"/>
        <w:spacing w:beforeAutospacing="0" w:afterAutospacing="0" w:line="360" w:lineRule="auto"/>
        <w:rPr>
          <w:rFonts w:ascii="宋体" w:hAnsi="宋体"/>
          <w:b/>
          <w:bCs/>
          <w:color w:val="auto"/>
          <w:sz w:val="30"/>
          <w:szCs w:val="30"/>
          <w:highlight w:val="none"/>
        </w:rPr>
      </w:pPr>
      <w:r>
        <w:rPr>
          <w:rFonts w:hint="eastAsia" w:ascii="宋体" w:hAnsi="宋体"/>
          <w:b/>
          <w:bCs/>
          <w:color w:val="auto"/>
          <w:sz w:val="30"/>
          <w:szCs w:val="30"/>
          <w:highlight w:val="none"/>
        </w:rPr>
        <w:t>格式（参考）说明：</w:t>
      </w:r>
    </w:p>
    <w:p w14:paraId="4EADEB5F">
      <w:pPr>
        <w:kinsoku/>
        <w:wordWrap w:val="0"/>
        <w:overflowPunct/>
        <w:topLinePunct w:val="0"/>
        <w:bidi w:val="0"/>
        <w:spacing w:beforeAutospacing="0" w:afterAutospacing="0" w:line="578" w:lineRule="auto"/>
        <w:jc w:val="center"/>
        <w:rPr>
          <w:rFonts w:ascii="黑体" w:hAnsi="黑体" w:eastAsia="黑体"/>
          <w:b/>
          <w:color w:val="auto"/>
          <w:sz w:val="36"/>
          <w:szCs w:val="36"/>
          <w:highlight w:val="none"/>
        </w:rPr>
      </w:pPr>
      <w:bookmarkStart w:id="72" w:name="_Toc494665948"/>
      <w:bookmarkStart w:id="73" w:name="_Toc494665551"/>
      <w:bookmarkStart w:id="74" w:name="_Toc494664998"/>
      <w:bookmarkStart w:id="75" w:name="_Toc494745315"/>
      <w:bookmarkStart w:id="76" w:name="_Toc494702268"/>
      <w:bookmarkStart w:id="77" w:name="_Toc494721098"/>
      <w:r>
        <w:rPr>
          <w:rFonts w:ascii="黑体" w:hAnsi="黑体" w:eastAsia="黑体"/>
          <w:b/>
          <w:color w:val="auto"/>
          <w:sz w:val="36"/>
          <w:szCs w:val="36"/>
          <w:highlight w:val="none"/>
        </w:rPr>
        <w:t>商务及技术</w:t>
      </w:r>
      <w:r>
        <w:rPr>
          <w:rFonts w:hint="eastAsia" w:ascii="黑体" w:hAnsi="黑体" w:eastAsia="黑体"/>
          <w:b/>
          <w:color w:val="auto"/>
          <w:sz w:val="36"/>
          <w:szCs w:val="36"/>
          <w:highlight w:val="none"/>
        </w:rPr>
        <w:t>组成</w:t>
      </w:r>
    </w:p>
    <w:bookmarkEnd w:id="72"/>
    <w:bookmarkEnd w:id="73"/>
    <w:bookmarkEnd w:id="74"/>
    <w:bookmarkEnd w:id="75"/>
    <w:bookmarkEnd w:id="76"/>
    <w:bookmarkEnd w:id="77"/>
    <w:p w14:paraId="6E3E5C4B">
      <w:pPr>
        <w:kinsoku/>
        <w:wordWrap w:val="0"/>
        <w:overflowPunct/>
        <w:topLinePunct w:val="0"/>
        <w:autoSpaceDE w:val="0"/>
        <w:autoSpaceDN w:val="0"/>
        <w:bidi w:val="0"/>
        <w:adjustRightInd w:val="0"/>
        <w:spacing w:beforeAutospacing="0" w:afterAutospacing="0" w:line="420" w:lineRule="exact"/>
        <w:ind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由各投标人根据参考格式要求自行编写。目录清晰、内容详尽、易于理解和评审并富有建设性的商务及技术方案在评标时具有优势。具体内容应包括但不限于以下内容：</w:t>
      </w:r>
    </w:p>
    <w:p w14:paraId="6E3D6F98">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商务及技术文件目录（目录应涵盖下述所有资料，页码清晰以便查阅）；</w:t>
      </w:r>
    </w:p>
    <w:p w14:paraId="0F51A5D9">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投标书；（附件二）</w:t>
      </w:r>
    </w:p>
    <w:p w14:paraId="35925B94">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中小企业声明函（货物）；（附件三）</w:t>
      </w:r>
    </w:p>
    <w:p w14:paraId="42AF9335">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中小企业声明函（工程、服务）；（附件四）</w:t>
      </w:r>
    </w:p>
    <w:p w14:paraId="4FC8C744">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残疾人福利性单位声明函；（附件五）</w:t>
      </w:r>
    </w:p>
    <w:p w14:paraId="5CE94A26">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投标报价明细表；（附件六）</w:t>
      </w:r>
    </w:p>
    <w:p w14:paraId="46560A9B">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 xml:space="preserve">小型和微型企业、监狱企业、残疾人福利性单位货物汇总表；(附件七) </w:t>
      </w:r>
    </w:p>
    <w:p w14:paraId="14DF48F3">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投标货物、服务清单； （附件八）</w:t>
      </w:r>
    </w:p>
    <w:p w14:paraId="0F8C2BFB">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法定代表人授权书（附件九）；</w:t>
      </w:r>
    </w:p>
    <w:p w14:paraId="79BDF9A2">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关于不存在招标文件第二章“十一其他注意事项”中规定禁止情形的书面声明；</w:t>
      </w:r>
    </w:p>
    <w:p w14:paraId="14E68C88">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投标人的资格声明（附件十）；</w:t>
      </w:r>
    </w:p>
    <w:p w14:paraId="6620AE4B">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项目负责人、技术负责人简历表（附件十一）；</w:t>
      </w:r>
    </w:p>
    <w:p w14:paraId="526A2234">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项目班子成员情况表（附件十二）；</w:t>
      </w:r>
    </w:p>
    <w:p w14:paraId="6F878A55">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投标人类似项目业绩表（附件十三）；</w:t>
      </w:r>
    </w:p>
    <w:p w14:paraId="7E38529F">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符合性审查对照表（附件十四）；</w:t>
      </w:r>
    </w:p>
    <w:p w14:paraId="5ADE346C">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商务要求响应、偏离说明表（附件十五）；</w:t>
      </w:r>
    </w:p>
    <w:p w14:paraId="64C30ED9">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商务要求“★”号条款响应、偏离说明表（附件十六）</w:t>
      </w:r>
    </w:p>
    <w:p w14:paraId="7C2FDE07">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商务评议对照表（附件十七）。</w:t>
      </w:r>
    </w:p>
    <w:p w14:paraId="184A58F5">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投标货物（服务）介绍，项目建设（服务）方案；</w:t>
      </w:r>
    </w:p>
    <w:p w14:paraId="43B1B9A6">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技术、服务要求响应、偏离说明表（附件十八）；</w:t>
      </w:r>
    </w:p>
    <w:p w14:paraId="4BFFECA9">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技术、服务要求“★”号条款响应、偏离说明表（附件十九）；</w:t>
      </w:r>
    </w:p>
    <w:p w14:paraId="37AAFDEB">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技术、服务评议对照表（附件二十）；</w:t>
      </w:r>
    </w:p>
    <w:p w14:paraId="50A8A54D">
      <w:pPr>
        <w:numPr>
          <w:ilvl w:val="0"/>
          <w:numId w:val="14"/>
        </w:numPr>
        <w:tabs>
          <w:tab w:val="left" w:pos="966"/>
        </w:tabs>
        <w:kinsoku/>
        <w:wordWrap w:val="0"/>
        <w:overflowPunct/>
        <w:topLinePunct w:val="0"/>
        <w:autoSpaceDE w:val="0"/>
        <w:autoSpaceDN w:val="0"/>
        <w:bidi w:val="0"/>
        <w:adjustRightInd w:val="0"/>
        <w:spacing w:beforeAutospacing="0" w:afterAutospacing="0" w:line="420" w:lineRule="exact"/>
        <w:ind w:left="0" w:firstLine="480" w:firstLineChars="200"/>
        <w:rPr>
          <w:rFonts w:hint="eastAsia" w:ascii="宋体" w:hAnsi="宋体" w:cs="Times New Roman"/>
          <w:color w:val="auto"/>
          <w:kern w:val="0"/>
          <w:sz w:val="24"/>
          <w:szCs w:val="32"/>
          <w:highlight w:val="none"/>
        </w:rPr>
      </w:pPr>
      <w:r>
        <w:rPr>
          <w:rFonts w:hint="eastAsia" w:ascii="宋体" w:hAnsi="宋体" w:cs="Times New Roman"/>
          <w:color w:val="auto"/>
          <w:kern w:val="0"/>
          <w:sz w:val="24"/>
          <w:szCs w:val="32"/>
          <w:highlight w:val="none"/>
        </w:rPr>
        <w:t>招标文件要求提供或投标人认为需提供的其它资料。</w:t>
      </w:r>
    </w:p>
    <w:p w14:paraId="446F40ED">
      <w:pPr>
        <w:pStyle w:val="3"/>
        <w:numPr>
          <w:ilvl w:val="1"/>
          <w:numId w:val="0"/>
        </w:numPr>
        <w:kinsoku/>
        <w:wordWrap w:val="0"/>
        <w:overflowPunct/>
        <w:topLinePunct w:val="0"/>
        <w:bidi w:val="0"/>
        <w:spacing w:before="0" w:beforeAutospacing="0" w:after="0" w:afterAutospacing="0" w:line="360" w:lineRule="auto"/>
        <w:ind w:leftChars="0"/>
        <w:rPr>
          <w:rFonts w:hint="eastAsia" w:ascii="宋体" w:hAnsi="宋体"/>
          <w:color w:val="auto"/>
          <w:highlight w:val="none"/>
        </w:rPr>
      </w:pPr>
      <w:r>
        <w:rPr>
          <w:rFonts w:ascii="宋体" w:hAnsi="宋体"/>
          <w:color w:val="auto"/>
          <w:sz w:val="28"/>
          <w:highlight w:val="none"/>
        </w:rPr>
        <w:br w:type="page"/>
      </w:r>
      <w:r>
        <w:rPr>
          <w:rFonts w:hint="eastAsia" w:ascii="宋体" w:hAnsi="宋体"/>
          <w:color w:val="auto"/>
          <w:highlight w:val="none"/>
        </w:rPr>
        <w:t>附件一、 开标一览表</w:t>
      </w:r>
    </w:p>
    <w:p w14:paraId="4D62D1F4">
      <w:pPr>
        <w:jc w:val="left"/>
        <w:rPr>
          <w:rFonts w:hint="default" w:ascii="宋体" w:hAnsi="宋体" w:eastAsia="宋体" w:cs="Times New Roman"/>
          <w:b/>
          <w:bCs/>
          <w:color w:val="auto"/>
          <w:kern w:val="2"/>
          <w:sz w:val="28"/>
          <w:szCs w:val="32"/>
          <w:highlight w:val="none"/>
          <w:lang w:val="en-US" w:eastAsia="zh-CN" w:bidi="ar-SA"/>
        </w:rPr>
      </w:pPr>
      <w:r>
        <w:rPr>
          <w:rFonts w:hint="eastAsia" w:ascii="宋体" w:hAnsi="宋体" w:eastAsia="宋体" w:cs="Times New Roman"/>
          <w:b/>
          <w:bCs/>
          <w:color w:val="auto"/>
          <w:kern w:val="2"/>
          <w:sz w:val="28"/>
          <w:szCs w:val="32"/>
          <w:highlight w:val="none"/>
          <w:lang w:val="en-US" w:eastAsia="zh-CN" w:bidi="ar-SA"/>
        </w:rPr>
        <w:t>一包：</w:t>
      </w:r>
    </w:p>
    <w:tbl>
      <w:tblPr>
        <w:tblStyle w:val="23"/>
        <w:tblpPr w:leftFromText="180" w:rightFromText="180" w:vertAnchor="page" w:horzAnchor="page" w:tblpX="1325" w:tblpY="2829"/>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9"/>
        <w:gridCol w:w="6270"/>
      </w:tblGrid>
      <w:tr w14:paraId="2741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2899" w:type="dxa"/>
            <w:vAlign w:val="center"/>
          </w:tcPr>
          <w:p w14:paraId="0A5C71DC">
            <w:pPr>
              <w:jc w:val="center"/>
              <w:outlineLvl w:val="1"/>
              <w:rPr>
                <w:rFonts w:ascii="宋体"/>
                <w:sz w:val="24"/>
                <w:szCs w:val="24"/>
              </w:rPr>
            </w:pPr>
            <w:r>
              <w:rPr>
                <w:rFonts w:hint="eastAsia" w:ascii="宋体" w:hAnsi="宋体"/>
                <w:sz w:val="24"/>
                <w:szCs w:val="24"/>
              </w:rPr>
              <w:t>项目名称</w:t>
            </w:r>
          </w:p>
        </w:tc>
        <w:tc>
          <w:tcPr>
            <w:tcW w:w="6270" w:type="dxa"/>
            <w:vAlign w:val="center"/>
          </w:tcPr>
          <w:p w14:paraId="4BE7278A">
            <w:pPr>
              <w:jc w:val="center"/>
              <w:outlineLvl w:val="1"/>
              <w:rPr>
                <w:rFonts w:ascii="宋体" w:hAnsi="宋体" w:cs="Times New Roman"/>
                <w:sz w:val="24"/>
                <w:szCs w:val="24"/>
              </w:rPr>
            </w:pPr>
          </w:p>
        </w:tc>
      </w:tr>
      <w:tr w14:paraId="1D8E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2899" w:type="dxa"/>
            <w:vAlign w:val="center"/>
          </w:tcPr>
          <w:p w14:paraId="0D4A5F48">
            <w:pPr>
              <w:jc w:val="center"/>
              <w:outlineLvl w:val="1"/>
              <w:rPr>
                <w:rFonts w:ascii="宋体"/>
                <w:sz w:val="24"/>
                <w:szCs w:val="24"/>
              </w:rPr>
            </w:pPr>
            <w:r>
              <w:rPr>
                <w:rFonts w:hint="eastAsia" w:ascii="宋体" w:hAnsi="宋体"/>
                <w:sz w:val="24"/>
                <w:szCs w:val="24"/>
              </w:rPr>
              <w:t>投标人</w:t>
            </w:r>
          </w:p>
        </w:tc>
        <w:tc>
          <w:tcPr>
            <w:tcW w:w="6270" w:type="dxa"/>
            <w:vAlign w:val="center"/>
          </w:tcPr>
          <w:p w14:paraId="25F781CE">
            <w:pPr>
              <w:jc w:val="center"/>
              <w:outlineLvl w:val="1"/>
              <w:rPr>
                <w:rFonts w:ascii="宋体" w:hAnsi="宋体" w:cs="Times New Roman"/>
                <w:sz w:val="24"/>
                <w:szCs w:val="24"/>
              </w:rPr>
            </w:pPr>
          </w:p>
        </w:tc>
      </w:tr>
      <w:tr w14:paraId="705A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trPr>
        <w:tc>
          <w:tcPr>
            <w:tcW w:w="2899" w:type="dxa"/>
            <w:vAlign w:val="center"/>
          </w:tcPr>
          <w:p w14:paraId="72767968">
            <w:pPr>
              <w:jc w:val="center"/>
              <w:outlineLvl w:val="1"/>
              <w:rPr>
                <w:rFonts w:ascii="宋体"/>
                <w:sz w:val="24"/>
                <w:szCs w:val="24"/>
              </w:rPr>
            </w:pPr>
            <w:r>
              <w:rPr>
                <w:rFonts w:hint="eastAsia" w:ascii="宋体" w:hAnsi="宋体"/>
                <w:sz w:val="24"/>
                <w:szCs w:val="24"/>
              </w:rPr>
              <w:t>投标总报价</w:t>
            </w:r>
          </w:p>
        </w:tc>
        <w:tc>
          <w:tcPr>
            <w:tcW w:w="6270" w:type="dxa"/>
            <w:vAlign w:val="center"/>
          </w:tcPr>
          <w:p w14:paraId="54DCC0B4">
            <w:pPr>
              <w:outlineLvl w:val="1"/>
              <w:rPr>
                <w:rFonts w:ascii="宋体"/>
                <w:sz w:val="24"/>
                <w:szCs w:val="24"/>
              </w:rPr>
            </w:pPr>
            <w:r>
              <w:rPr>
                <w:rFonts w:hint="eastAsia" w:ascii="宋体" w:hAnsi="宋体"/>
                <w:sz w:val="24"/>
                <w:szCs w:val="24"/>
              </w:rPr>
              <w:t>小写：</w:t>
            </w:r>
          </w:p>
          <w:p w14:paraId="401EA040">
            <w:pPr>
              <w:rPr>
                <w:rFonts w:ascii="宋体"/>
                <w:sz w:val="24"/>
                <w:szCs w:val="24"/>
              </w:rPr>
            </w:pPr>
          </w:p>
          <w:p w14:paraId="17365803">
            <w:pPr>
              <w:outlineLvl w:val="1"/>
              <w:rPr>
                <w:rFonts w:ascii="宋体"/>
                <w:sz w:val="24"/>
                <w:szCs w:val="24"/>
                <w:u w:val="single"/>
              </w:rPr>
            </w:pPr>
            <w:r>
              <w:rPr>
                <w:rFonts w:hint="eastAsia" w:ascii="宋体" w:hAnsi="宋体"/>
                <w:sz w:val="24"/>
                <w:szCs w:val="24"/>
              </w:rPr>
              <w:t>大写：</w:t>
            </w:r>
          </w:p>
        </w:tc>
      </w:tr>
      <w:tr w14:paraId="78B10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2899" w:type="dxa"/>
            <w:vAlign w:val="center"/>
          </w:tcPr>
          <w:p w14:paraId="7546B86D">
            <w:pPr>
              <w:jc w:val="center"/>
              <w:outlineLvl w:val="1"/>
              <w:rPr>
                <w:rFonts w:ascii="宋体"/>
                <w:sz w:val="24"/>
                <w:szCs w:val="24"/>
              </w:rPr>
            </w:pPr>
            <w:r>
              <w:rPr>
                <w:rFonts w:hint="eastAsia" w:ascii="宋体" w:hAnsi="宋体"/>
                <w:sz w:val="24"/>
                <w:szCs w:val="24"/>
                <w:lang w:val="en-US" w:eastAsia="zh-CN"/>
              </w:rPr>
              <w:t>合同履约</w:t>
            </w:r>
            <w:r>
              <w:rPr>
                <w:rFonts w:hint="eastAsia" w:ascii="宋体" w:hAnsi="宋体"/>
                <w:sz w:val="24"/>
                <w:szCs w:val="24"/>
              </w:rPr>
              <w:t>期限</w:t>
            </w:r>
          </w:p>
        </w:tc>
        <w:tc>
          <w:tcPr>
            <w:tcW w:w="6270" w:type="dxa"/>
            <w:vAlign w:val="center"/>
          </w:tcPr>
          <w:p w14:paraId="38E2A896">
            <w:pPr>
              <w:outlineLvl w:val="1"/>
              <w:rPr>
                <w:rFonts w:ascii="宋体" w:eastAsia="宋体"/>
                <w:sz w:val="24"/>
                <w:szCs w:val="24"/>
              </w:rPr>
            </w:pPr>
          </w:p>
        </w:tc>
      </w:tr>
      <w:tr w14:paraId="11DE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2899" w:type="dxa"/>
            <w:vAlign w:val="center"/>
          </w:tcPr>
          <w:p w14:paraId="2310099F">
            <w:pPr>
              <w:jc w:val="center"/>
              <w:outlineLvl w:val="1"/>
              <w:rPr>
                <w:rFonts w:ascii="宋体" w:hAnsi="宋体"/>
                <w:sz w:val="24"/>
                <w:szCs w:val="24"/>
              </w:rPr>
            </w:pPr>
            <w:r>
              <w:rPr>
                <w:rFonts w:hint="eastAsia" w:ascii="宋体" w:hAnsi="宋体"/>
                <w:sz w:val="24"/>
                <w:szCs w:val="24"/>
              </w:rPr>
              <w:t>质保期</w:t>
            </w:r>
          </w:p>
        </w:tc>
        <w:tc>
          <w:tcPr>
            <w:tcW w:w="6270" w:type="dxa"/>
            <w:vAlign w:val="center"/>
          </w:tcPr>
          <w:p w14:paraId="314A01B9">
            <w:pPr>
              <w:ind w:firstLine="960" w:firstLineChars="400"/>
              <w:outlineLvl w:val="1"/>
              <w:rPr>
                <w:rFonts w:ascii="宋体" w:eastAsia="宋体"/>
                <w:sz w:val="24"/>
                <w:szCs w:val="24"/>
              </w:rPr>
            </w:pPr>
          </w:p>
        </w:tc>
      </w:tr>
    </w:tbl>
    <w:p w14:paraId="48A961B8">
      <w:pPr>
        <w:spacing w:line="300" w:lineRule="auto"/>
        <w:jc w:val="left"/>
        <w:rPr>
          <w:rFonts w:ascii="Times New Roman" w:hAnsi="Times New Roman" w:eastAsia="宋体" w:cs="Times New Roman"/>
          <w:sz w:val="24"/>
          <w:szCs w:val="24"/>
        </w:rPr>
      </w:pPr>
    </w:p>
    <w:p w14:paraId="5C33990E">
      <w:pPr>
        <w:spacing w:line="360" w:lineRule="auto"/>
        <w:jc w:val="left"/>
        <w:rPr>
          <w:rFonts w:ascii="宋体" w:hAnsi="宋体" w:eastAsia="宋体" w:cs="Times New Roman"/>
          <w:sz w:val="24"/>
          <w:szCs w:val="24"/>
        </w:rPr>
      </w:pPr>
      <w:r>
        <w:rPr>
          <w:rFonts w:hint="eastAsia" w:ascii="宋体" w:hAnsi="宋体" w:eastAsia="宋体" w:cs="Times New Roman"/>
          <w:sz w:val="24"/>
          <w:szCs w:val="24"/>
        </w:rPr>
        <w:t>说明：1．所有价格均用人民币表示，单位为元。</w:t>
      </w:r>
    </w:p>
    <w:p w14:paraId="4F843D02">
      <w:pPr>
        <w:spacing w:line="300" w:lineRule="auto"/>
        <w:jc w:val="left"/>
        <w:rPr>
          <w:rFonts w:ascii="Times New Roman" w:hAnsi="Times New Roman" w:eastAsia="宋体" w:cs="Times New Roman"/>
          <w:sz w:val="24"/>
          <w:szCs w:val="24"/>
        </w:rPr>
      </w:pPr>
    </w:p>
    <w:p w14:paraId="0448214B">
      <w:pPr>
        <w:spacing w:line="300" w:lineRule="auto"/>
        <w:jc w:val="left"/>
        <w:rPr>
          <w:rFonts w:ascii="Times New Roman" w:hAnsi="Times New Roman" w:eastAsia="宋体" w:cs="Times New Roman"/>
          <w:sz w:val="24"/>
          <w:szCs w:val="24"/>
        </w:rPr>
      </w:pPr>
    </w:p>
    <w:p w14:paraId="7B9304F8">
      <w:pPr>
        <w:pStyle w:val="12"/>
        <w:spacing w:line="500" w:lineRule="exact"/>
        <w:rPr>
          <w:rFonts w:cs="Times New Roman" w:asciiTheme="minorEastAsia" w:hAnsiTheme="minorEastAsia" w:eastAsiaTheme="minorEastAsia"/>
          <w:sz w:val="24"/>
          <w:szCs w:val="24"/>
          <w:u w:val="single"/>
        </w:rPr>
      </w:pPr>
      <w:r>
        <w:rPr>
          <w:rFonts w:cs="Times New Roman" w:asciiTheme="minorEastAsia" w:hAnsiTheme="minorEastAsia" w:eastAsiaTheme="minorEastAsia"/>
          <w:sz w:val="24"/>
          <w:szCs w:val="24"/>
        </w:rPr>
        <w:t>供应商名称（公章）：</w:t>
      </w:r>
    </w:p>
    <w:p w14:paraId="4A93F02A">
      <w:pPr>
        <w:pStyle w:val="12"/>
        <w:spacing w:line="500" w:lineRule="exact"/>
        <w:rPr>
          <w:rFonts w:cs="Times New Roman" w:asciiTheme="minorEastAsia" w:hAnsiTheme="minorEastAsia" w:eastAsiaTheme="minorEastAsia"/>
          <w:sz w:val="24"/>
          <w:szCs w:val="24"/>
          <w:u w:val="single"/>
        </w:rPr>
      </w:pPr>
      <w:r>
        <w:rPr>
          <w:rFonts w:cs="Times New Roman" w:asciiTheme="minorEastAsia" w:hAnsiTheme="minorEastAsia" w:eastAsiaTheme="minorEastAsia"/>
          <w:sz w:val="24"/>
          <w:szCs w:val="24"/>
        </w:rPr>
        <w:t>授权代表（签字）：</w:t>
      </w:r>
    </w:p>
    <w:p w14:paraId="26B3063D">
      <w:pPr>
        <w:pStyle w:val="12"/>
        <w:spacing w:line="500" w:lineRule="exact"/>
        <w:rPr>
          <w:rFonts w:cs="Times New Roman" w:asciiTheme="minorEastAsia" w:hAnsiTheme="minorEastAsia" w:eastAsiaTheme="minorEastAsia"/>
          <w:sz w:val="24"/>
          <w:szCs w:val="24"/>
        </w:rPr>
      </w:pPr>
      <w:r>
        <w:rPr>
          <w:rFonts w:cs="Times New Roman" w:asciiTheme="minorEastAsia" w:hAnsiTheme="minorEastAsia" w:eastAsiaTheme="minorEastAsia"/>
          <w:sz w:val="24"/>
          <w:szCs w:val="24"/>
        </w:rPr>
        <w:t>时间：</w:t>
      </w:r>
    </w:p>
    <w:p w14:paraId="7C701A35">
      <w:pPr>
        <w:jc w:val="left"/>
        <w:rPr>
          <w:rFonts w:cs="Times New Roman" w:asciiTheme="minorEastAsia" w:hAnsiTheme="minorEastAsia"/>
          <w:sz w:val="24"/>
          <w:szCs w:val="24"/>
        </w:rPr>
      </w:pPr>
    </w:p>
    <w:p w14:paraId="5F6A593B">
      <w:pPr>
        <w:jc w:val="left"/>
        <w:rPr>
          <w:rFonts w:cs="Times New Roman" w:asciiTheme="minorEastAsia" w:hAnsiTheme="minorEastAsia"/>
          <w:sz w:val="24"/>
          <w:szCs w:val="24"/>
        </w:rPr>
      </w:pPr>
    </w:p>
    <w:p w14:paraId="17F9485D">
      <w:pPr>
        <w:jc w:val="left"/>
        <w:rPr>
          <w:rFonts w:cs="Times New Roman" w:asciiTheme="minorEastAsia" w:hAnsiTheme="minorEastAsia"/>
          <w:sz w:val="24"/>
          <w:szCs w:val="24"/>
        </w:rPr>
      </w:pPr>
    </w:p>
    <w:p w14:paraId="5266250D">
      <w:pPr>
        <w:jc w:val="left"/>
        <w:rPr>
          <w:rFonts w:cs="Times New Roman" w:asciiTheme="minorEastAsia" w:hAnsiTheme="minorEastAsia"/>
          <w:sz w:val="24"/>
          <w:szCs w:val="24"/>
        </w:rPr>
      </w:pPr>
    </w:p>
    <w:p w14:paraId="0AE78200">
      <w:pPr>
        <w:rPr>
          <w:rFonts w:hint="eastAsia" w:ascii="宋体" w:hAnsi="宋体"/>
          <w:color w:val="auto"/>
          <w:highlight w:val="none"/>
        </w:rPr>
      </w:pPr>
      <w:r>
        <w:rPr>
          <w:rFonts w:hint="eastAsia" w:ascii="宋体" w:hAnsi="宋体"/>
          <w:color w:val="auto"/>
          <w:highlight w:val="none"/>
        </w:rPr>
        <w:br w:type="page"/>
      </w:r>
    </w:p>
    <w:p w14:paraId="527C2267">
      <w:pPr>
        <w:rPr>
          <w:rFonts w:hint="default" w:ascii="Times New Roman" w:hAnsi="Times New Roman" w:cs="Times New Roman"/>
          <w:lang w:val="en-US" w:eastAsia="zh-CN"/>
        </w:rPr>
      </w:pPr>
      <w:r>
        <w:rPr>
          <w:rFonts w:hint="eastAsia" w:ascii="Times New Roman" w:hAnsi="Times New Roman" w:cs="Times New Roman"/>
          <w:lang w:val="en-US" w:eastAsia="zh-CN"/>
        </w:rPr>
        <w:t>二包：</w:t>
      </w:r>
    </w:p>
    <w:p w14:paraId="040F4134"/>
    <w:p w14:paraId="07B207B0">
      <w:pPr>
        <w:kinsoku/>
        <w:wordWrap w:val="0"/>
        <w:overflowPunct/>
        <w:topLinePunct w:val="0"/>
        <w:bidi w:val="0"/>
        <w:spacing w:beforeAutospacing="0" w:afterAutospacing="0" w:line="360" w:lineRule="auto"/>
        <w:rPr>
          <w:rFonts w:ascii="宋体" w:hAnsi="宋体"/>
          <w:b/>
          <w:color w:val="auto"/>
          <w:sz w:val="24"/>
          <w:szCs w:val="21"/>
          <w:highlight w:val="none"/>
          <w:u w:val="single"/>
          <w:lang w:val="zh-CN"/>
        </w:rPr>
      </w:pPr>
      <w:r>
        <w:rPr>
          <w:rFonts w:hint="eastAsia" w:ascii="宋体" w:hAnsi="宋体"/>
          <w:b/>
          <w:color w:val="auto"/>
          <w:sz w:val="24"/>
          <w:szCs w:val="21"/>
          <w:highlight w:val="none"/>
          <w:lang w:val="zh-CN"/>
        </w:rPr>
        <w:t>投 标 人：</w:t>
      </w:r>
      <w:r>
        <w:rPr>
          <w:rFonts w:hint="eastAsia" w:ascii="宋体" w:hAnsi="宋体"/>
          <w:b/>
          <w:color w:val="auto"/>
          <w:sz w:val="24"/>
          <w:szCs w:val="21"/>
          <w:highlight w:val="none"/>
          <w:u w:val="single"/>
          <w:lang w:val="zh-CN"/>
        </w:rPr>
        <w:t xml:space="preserve">                     </w:t>
      </w:r>
    </w:p>
    <w:p w14:paraId="3208AA9B">
      <w:pPr>
        <w:kinsoku/>
        <w:wordWrap w:val="0"/>
        <w:overflowPunct/>
        <w:topLinePunct w:val="0"/>
        <w:bidi w:val="0"/>
        <w:spacing w:beforeAutospacing="0" w:afterAutospacing="0" w:line="360" w:lineRule="auto"/>
        <w:rPr>
          <w:rFonts w:ascii="宋体" w:hAnsi="宋体"/>
          <w:b/>
          <w:color w:val="auto"/>
          <w:sz w:val="24"/>
          <w:szCs w:val="21"/>
          <w:highlight w:val="none"/>
          <w:lang w:val="zh-CN"/>
        </w:rPr>
      </w:pPr>
      <w:r>
        <w:rPr>
          <w:rFonts w:hint="eastAsia" w:ascii="宋体" w:hAnsi="宋体"/>
          <w:b/>
          <w:color w:val="auto"/>
          <w:sz w:val="24"/>
          <w:szCs w:val="21"/>
          <w:highlight w:val="none"/>
          <w:lang w:val="zh-CN"/>
        </w:rPr>
        <w:t>项目名称：</w:t>
      </w:r>
      <w:r>
        <w:rPr>
          <w:rFonts w:hint="eastAsia" w:ascii="宋体" w:hAnsi="宋体"/>
          <w:b/>
          <w:color w:val="auto"/>
          <w:sz w:val="24"/>
          <w:szCs w:val="21"/>
          <w:highlight w:val="none"/>
          <w:u w:val="single"/>
          <w:lang w:val="zh-CN"/>
        </w:rPr>
        <w:t xml:space="preserve">                     </w:t>
      </w:r>
    </w:p>
    <w:p w14:paraId="2ED48ADE">
      <w:pPr>
        <w:kinsoku/>
        <w:wordWrap w:val="0"/>
        <w:overflowPunct/>
        <w:topLinePunct w:val="0"/>
        <w:bidi w:val="0"/>
        <w:spacing w:beforeAutospacing="0" w:afterAutospacing="0" w:line="360" w:lineRule="auto"/>
        <w:rPr>
          <w:rFonts w:ascii="宋体" w:hAnsi="宋体"/>
          <w:b/>
          <w:bCs/>
          <w:color w:val="auto"/>
          <w:sz w:val="24"/>
          <w:szCs w:val="21"/>
          <w:highlight w:val="none"/>
          <w:u w:val="single"/>
          <w:lang w:val="zh-CN"/>
        </w:rPr>
      </w:pPr>
      <w:r>
        <w:rPr>
          <w:rFonts w:hint="eastAsia" w:ascii="宋体" w:hAnsi="宋体"/>
          <w:b/>
          <w:color w:val="auto"/>
          <w:sz w:val="24"/>
          <w:szCs w:val="21"/>
          <w:highlight w:val="none"/>
          <w:lang w:val="zh-CN"/>
        </w:rPr>
        <w:t>项目编号：</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r>
        <w:rPr>
          <w:rFonts w:hint="eastAsia" w:ascii="宋体" w:hAnsi="宋体"/>
          <w:b/>
          <w:bCs/>
          <w:color w:val="auto"/>
          <w:sz w:val="24"/>
          <w:szCs w:val="21"/>
          <w:highlight w:val="none"/>
          <w:lang w:val="zh-CN"/>
        </w:rPr>
        <w:t xml:space="preserve">                所投包号：</w:t>
      </w:r>
      <w:r>
        <w:rPr>
          <w:rFonts w:hint="eastAsia" w:ascii="宋体" w:hAnsi="宋体"/>
          <w:b/>
          <w:bCs/>
          <w:color w:val="auto"/>
          <w:sz w:val="24"/>
          <w:szCs w:val="21"/>
          <w:highlight w:val="none"/>
          <w:u w:val="single"/>
          <w:lang w:val="zh-CN"/>
        </w:rPr>
        <w:t xml:space="preserve">       </w:t>
      </w:r>
    </w:p>
    <w:tbl>
      <w:tblPr>
        <w:tblStyle w:val="23"/>
        <w:tblW w:w="9547" w:type="dxa"/>
        <w:tblInd w:w="-446"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057"/>
        <w:gridCol w:w="924"/>
        <w:gridCol w:w="2954"/>
        <w:gridCol w:w="1119"/>
        <w:gridCol w:w="1134"/>
        <w:gridCol w:w="1708"/>
      </w:tblGrid>
      <w:tr w14:paraId="0F7AA0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1" w:type="dxa"/>
            <w:tcBorders>
              <w:top w:val="double" w:color="auto" w:sz="4" w:space="0"/>
              <w:left w:val="double" w:color="auto" w:sz="4" w:space="0"/>
              <w:bottom w:val="single" w:color="auto" w:sz="4" w:space="0"/>
              <w:right w:val="single" w:color="auto" w:sz="4" w:space="0"/>
            </w:tcBorders>
            <w:shd w:val="clear" w:color="auto" w:fill="EEECE1"/>
            <w:noWrap w:val="0"/>
            <w:vAlign w:val="center"/>
          </w:tcPr>
          <w:p w14:paraId="40C40130">
            <w:pPr>
              <w:kinsoku/>
              <w:wordWrap w:val="0"/>
              <w:overflowPunct/>
              <w:topLinePunct w:val="0"/>
              <w:bidi w:val="0"/>
              <w:spacing w:beforeAutospacing="0" w:afterAutospacing="0" w:line="360" w:lineRule="auto"/>
              <w:ind w:left="-67" w:leftChars="-24"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1981" w:type="dxa"/>
            <w:gridSpan w:val="2"/>
            <w:tcBorders>
              <w:top w:val="double" w:color="auto" w:sz="4" w:space="0"/>
              <w:left w:val="single" w:color="auto" w:sz="4" w:space="0"/>
              <w:bottom w:val="single" w:color="auto" w:sz="4" w:space="0"/>
              <w:right w:val="single" w:color="auto" w:sz="4" w:space="0"/>
            </w:tcBorders>
            <w:shd w:val="clear" w:color="auto" w:fill="EEECE1"/>
            <w:noWrap w:val="0"/>
            <w:vAlign w:val="center"/>
          </w:tcPr>
          <w:p w14:paraId="03BF6CA1">
            <w:pPr>
              <w:kinsoku/>
              <w:wordWrap w:val="0"/>
              <w:overflowPunct/>
              <w:topLinePunct w:val="0"/>
              <w:bidi w:val="0"/>
              <w:spacing w:beforeAutospacing="0" w:afterAutospacing="0" w:line="360" w:lineRule="auto"/>
              <w:ind w:left="-67" w:leftChars="-24"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名称</w:t>
            </w:r>
          </w:p>
        </w:tc>
        <w:tc>
          <w:tcPr>
            <w:tcW w:w="2954" w:type="dxa"/>
            <w:tcBorders>
              <w:top w:val="double" w:color="auto" w:sz="4" w:space="0"/>
              <w:left w:val="single" w:color="auto" w:sz="4" w:space="0"/>
              <w:bottom w:val="single" w:color="auto" w:sz="4" w:space="0"/>
              <w:right w:val="single" w:color="auto" w:sz="4" w:space="0"/>
            </w:tcBorders>
            <w:shd w:val="clear" w:color="auto" w:fill="EEECE1"/>
            <w:noWrap w:val="0"/>
            <w:vAlign w:val="center"/>
          </w:tcPr>
          <w:p w14:paraId="2F4E6A9A">
            <w:pPr>
              <w:kinsoku/>
              <w:wordWrap w:val="0"/>
              <w:overflowPunct/>
              <w:topLinePunct w:val="0"/>
              <w:bidi w:val="0"/>
              <w:spacing w:beforeAutospacing="0" w:afterAutospacing="0" w:line="360" w:lineRule="auto"/>
              <w:ind w:left="-67" w:leftChars="-24"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品牌、型号</w:t>
            </w:r>
          </w:p>
        </w:tc>
        <w:tc>
          <w:tcPr>
            <w:tcW w:w="1119" w:type="dxa"/>
            <w:tcBorders>
              <w:top w:val="double" w:color="auto" w:sz="4" w:space="0"/>
              <w:left w:val="single" w:color="auto" w:sz="4" w:space="0"/>
              <w:bottom w:val="single" w:color="auto" w:sz="4" w:space="0"/>
              <w:right w:val="single" w:color="auto" w:sz="4" w:space="0"/>
            </w:tcBorders>
            <w:shd w:val="clear" w:color="auto" w:fill="EEECE1"/>
            <w:noWrap w:val="0"/>
            <w:vAlign w:val="center"/>
          </w:tcPr>
          <w:p w14:paraId="5FC5E5EB">
            <w:pPr>
              <w:kinsoku/>
              <w:wordWrap w:val="0"/>
              <w:overflowPunct/>
              <w:topLinePunct w:val="0"/>
              <w:bidi w:val="0"/>
              <w:spacing w:beforeAutospacing="0" w:afterAutospacing="0" w:line="360" w:lineRule="auto"/>
              <w:ind w:left="-67" w:leftChars="-24"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数量</w:t>
            </w:r>
          </w:p>
        </w:tc>
        <w:tc>
          <w:tcPr>
            <w:tcW w:w="1134" w:type="dxa"/>
            <w:tcBorders>
              <w:top w:val="double" w:color="auto" w:sz="4" w:space="0"/>
              <w:left w:val="single" w:color="auto" w:sz="4" w:space="0"/>
              <w:bottom w:val="single" w:color="auto" w:sz="4" w:space="0"/>
              <w:right w:val="single" w:color="auto" w:sz="4" w:space="0"/>
            </w:tcBorders>
            <w:shd w:val="clear" w:color="auto" w:fill="EEECE1"/>
            <w:noWrap w:val="0"/>
            <w:vAlign w:val="center"/>
          </w:tcPr>
          <w:p w14:paraId="7AD54025">
            <w:pPr>
              <w:kinsoku/>
              <w:wordWrap w:val="0"/>
              <w:overflowPunct/>
              <w:topLinePunct w:val="0"/>
              <w:bidi w:val="0"/>
              <w:spacing w:beforeAutospacing="0" w:afterAutospacing="0" w:line="360" w:lineRule="auto"/>
              <w:ind w:left="-67" w:leftChars="-24"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单价(元)</w:t>
            </w:r>
          </w:p>
        </w:tc>
        <w:tc>
          <w:tcPr>
            <w:tcW w:w="1708" w:type="dxa"/>
            <w:tcBorders>
              <w:top w:val="double" w:color="auto" w:sz="4" w:space="0"/>
              <w:left w:val="single" w:color="auto" w:sz="4" w:space="0"/>
              <w:bottom w:val="single" w:color="auto" w:sz="4" w:space="0"/>
              <w:right w:val="double" w:color="auto" w:sz="4" w:space="0"/>
            </w:tcBorders>
            <w:shd w:val="clear" w:color="auto" w:fill="EEECE1"/>
            <w:noWrap w:val="0"/>
            <w:vAlign w:val="center"/>
          </w:tcPr>
          <w:p w14:paraId="099CF384">
            <w:pPr>
              <w:kinsoku/>
              <w:wordWrap w:val="0"/>
              <w:overflowPunct/>
              <w:topLinePunct w:val="0"/>
              <w:bidi w:val="0"/>
              <w:spacing w:beforeAutospacing="0" w:afterAutospacing="0" w:line="360" w:lineRule="auto"/>
              <w:ind w:left="-67" w:leftChars="-24"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分项合计(元)</w:t>
            </w:r>
          </w:p>
        </w:tc>
      </w:tr>
      <w:tr w14:paraId="1D91D3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14:paraId="0A497FED">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981" w:type="dxa"/>
            <w:gridSpan w:val="2"/>
            <w:tcBorders>
              <w:top w:val="single" w:color="auto" w:sz="4" w:space="0"/>
              <w:left w:val="single" w:color="auto" w:sz="4" w:space="0"/>
              <w:bottom w:val="single" w:color="auto" w:sz="4" w:space="0"/>
              <w:right w:val="single" w:color="auto" w:sz="4" w:space="0"/>
            </w:tcBorders>
            <w:noWrap w:val="0"/>
            <w:vAlign w:val="center"/>
          </w:tcPr>
          <w:p w14:paraId="062CB6AF">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2954" w:type="dxa"/>
            <w:tcBorders>
              <w:top w:val="single" w:color="auto" w:sz="4" w:space="0"/>
              <w:left w:val="single" w:color="auto" w:sz="4" w:space="0"/>
              <w:bottom w:val="single" w:color="auto" w:sz="4" w:space="0"/>
              <w:right w:val="single" w:color="auto" w:sz="4" w:space="0"/>
            </w:tcBorders>
            <w:noWrap w:val="0"/>
            <w:vAlign w:val="center"/>
          </w:tcPr>
          <w:p w14:paraId="49440029">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651391BF">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29A6391">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708" w:type="dxa"/>
            <w:tcBorders>
              <w:top w:val="single" w:color="auto" w:sz="4" w:space="0"/>
              <w:left w:val="single" w:color="auto" w:sz="4" w:space="0"/>
              <w:bottom w:val="single" w:color="auto" w:sz="4" w:space="0"/>
              <w:right w:val="double" w:color="auto" w:sz="4" w:space="0"/>
            </w:tcBorders>
            <w:noWrap w:val="0"/>
            <w:vAlign w:val="center"/>
          </w:tcPr>
          <w:p w14:paraId="649680DE">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r>
      <w:tr w14:paraId="55036F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1" w:type="dxa"/>
            <w:tcBorders>
              <w:top w:val="single" w:color="auto" w:sz="4" w:space="0"/>
              <w:left w:val="double" w:color="auto" w:sz="4" w:space="0"/>
              <w:bottom w:val="single" w:color="auto" w:sz="4" w:space="0"/>
              <w:right w:val="single" w:color="auto" w:sz="4" w:space="0"/>
            </w:tcBorders>
            <w:noWrap w:val="0"/>
            <w:vAlign w:val="center"/>
          </w:tcPr>
          <w:p w14:paraId="700FD676">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981" w:type="dxa"/>
            <w:gridSpan w:val="2"/>
            <w:tcBorders>
              <w:top w:val="single" w:color="auto" w:sz="4" w:space="0"/>
              <w:left w:val="single" w:color="auto" w:sz="4" w:space="0"/>
              <w:bottom w:val="single" w:color="auto" w:sz="4" w:space="0"/>
              <w:right w:val="single" w:color="auto" w:sz="4" w:space="0"/>
            </w:tcBorders>
            <w:noWrap w:val="0"/>
            <w:vAlign w:val="center"/>
          </w:tcPr>
          <w:p w14:paraId="4B860AD7">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2954" w:type="dxa"/>
            <w:tcBorders>
              <w:top w:val="single" w:color="auto" w:sz="4" w:space="0"/>
              <w:left w:val="single" w:color="auto" w:sz="4" w:space="0"/>
              <w:bottom w:val="single" w:color="auto" w:sz="4" w:space="0"/>
              <w:right w:val="single" w:color="auto" w:sz="4" w:space="0"/>
            </w:tcBorders>
            <w:noWrap w:val="0"/>
            <w:vAlign w:val="center"/>
          </w:tcPr>
          <w:p w14:paraId="2FCE88A6">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1119" w:type="dxa"/>
            <w:tcBorders>
              <w:top w:val="single" w:color="auto" w:sz="4" w:space="0"/>
              <w:left w:val="single" w:color="auto" w:sz="4" w:space="0"/>
              <w:bottom w:val="single" w:color="auto" w:sz="4" w:space="0"/>
              <w:right w:val="single" w:color="auto" w:sz="4" w:space="0"/>
            </w:tcBorders>
            <w:noWrap w:val="0"/>
            <w:vAlign w:val="center"/>
          </w:tcPr>
          <w:p w14:paraId="2F443B5F">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F1EC06A">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708" w:type="dxa"/>
            <w:tcBorders>
              <w:top w:val="single" w:color="auto" w:sz="4" w:space="0"/>
              <w:left w:val="single" w:color="auto" w:sz="4" w:space="0"/>
              <w:bottom w:val="single" w:color="auto" w:sz="4" w:space="0"/>
              <w:right w:val="double" w:color="auto" w:sz="4" w:space="0"/>
            </w:tcBorders>
            <w:noWrap w:val="0"/>
            <w:vAlign w:val="center"/>
          </w:tcPr>
          <w:p w14:paraId="50887672">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r>
      <w:tr w14:paraId="4866FE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708" w:type="dxa"/>
            <w:gridSpan w:val="2"/>
            <w:tcBorders>
              <w:top w:val="single" w:color="auto" w:sz="4" w:space="0"/>
              <w:left w:val="double" w:color="auto" w:sz="4" w:space="0"/>
              <w:bottom w:val="single" w:color="auto" w:sz="4" w:space="0"/>
              <w:right w:val="single" w:color="auto" w:sz="4" w:space="0"/>
            </w:tcBorders>
            <w:noWrap w:val="0"/>
            <w:vAlign w:val="center"/>
          </w:tcPr>
          <w:p w14:paraId="0B9EC41E">
            <w:pPr>
              <w:kinsoku/>
              <w:wordWrap w:val="0"/>
              <w:overflowPunct/>
              <w:topLinePunct w:val="0"/>
              <w:bidi w:val="0"/>
              <w:spacing w:beforeAutospacing="0" w:afterAutospacing="0" w:line="540" w:lineRule="exact"/>
              <w:ind w:left="-64" w:leftChars="-23" w:right="-87" w:rightChars="-31"/>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投标总报价</w:t>
            </w:r>
          </w:p>
        </w:tc>
        <w:tc>
          <w:tcPr>
            <w:tcW w:w="7839" w:type="dxa"/>
            <w:gridSpan w:val="5"/>
            <w:tcBorders>
              <w:top w:val="single" w:color="auto" w:sz="4" w:space="0"/>
              <w:left w:val="single" w:color="auto" w:sz="4" w:space="0"/>
              <w:bottom w:val="single" w:color="auto" w:sz="4" w:space="0"/>
              <w:right w:val="double" w:color="auto" w:sz="4" w:space="0"/>
            </w:tcBorders>
            <w:noWrap w:val="0"/>
            <w:vAlign w:val="center"/>
          </w:tcPr>
          <w:p w14:paraId="62892157">
            <w:pPr>
              <w:kinsoku/>
              <w:wordWrap w:val="0"/>
              <w:overflowPunct/>
              <w:topLinePunct w:val="0"/>
              <w:bidi w:val="0"/>
              <w:spacing w:beforeAutospacing="0" w:afterAutospacing="0" w:line="540" w:lineRule="exact"/>
              <w:ind w:left="274" w:leftChars="98" w:right="-87" w:rightChars="-31"/>
              <w:rPr>
                <w:rFonts w:ascii="宋体" w:hAnsi="宋体" w:cs="宋体"/>
                <w:color w:val="auto"/>
                <w:kern w:val="0"/>
                <w:sz w:val="24"/>
                <w:szCs w:val="24"/>
                <w:highlight w:val="none"/>
              </w:rPr>
            </w:pPr>
            <w:r>
              <w:rPr>
                <w:rFonts w:hint="eastAsia" w:ascii="宋体" w:hAnsi="宋体" w:cs="宋体"/>
                <w:color w:val="auto"/>
                <w:kern w:val="0"/>
                <w:sz w:val="24"/>
                <w:szCs w:val="24"/>
                <w:highlight w:val="none"/>
              </w:rPr>
              <w:t>小写：</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万元整</w:t>
            </w:r>
          </w:p>
          <w:p w14:paraId="15F86DFE">
            <w:pPr>
              <w:kinsoku/>
              <w:wordWrap w:val="0"/>
              <w:overflowPunct/>
              <w:topLinePunct w:val="0"/>
              <w:bidi w:val="0"/>
              <w:spacing w:beforeAutospacing="0" w:afterAutospacing="0" w:line="540" w:lineRule="exact"/>
              <w:ind w:left="274" w:leftChars="98" w:right="-87" w:rightChars="-31"/>
              <w:rPr>
                <w:rFonts w:ascii="宋体" w:hAnsi="宋体" w:cs="宋体"/>
                <w:color w:val="auto"/>
                <w:kern w:val="0"/>
                <w:sz w:val="24"/>
                <w:szCs w:val="24"/>
                <w:highlight w:val="none"/>
              </w:rPr>
            </w:pPr>
            <w:r>
              <w:rPr>
                <w:rFonts w:hint="eastAsia" w:ascii="宋体" w:hAnsi="宋体" w:cs="宋体"/>
                <w:color w:val="auto"/>
                <w:kern w:val="0"/>
                <w:sz w:val="24"/>
                <w:szCs w:val="24"/>
                <w:highlight w:val="none"/>
              </w:rPr>
              <w:t>大写：</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万</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仟</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佰元整</w:t>
            </w:r>
          </w:p>
        </w:tc>
      </w:tr>
      <w:tr w14:paraId="40A293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1708" w:type="dxa"/>
            <w:gridSpan w:val="2"/>
            <w:tcBorders>
              <w:top w:val="single" w:color="auto" w:sz="4" w:space="0"/>
              <w:left w:val="double" w:color="auto" w:sz="4" w:space="0"/>
              <w:bottom w:val="single" w:color="auto" w:sz="4" w:space="0"/>
              <w:right w:val="single" w:color="auto" w:sz="4" w:space="0"/>
            </w:tcBorders>
            <w:noWrap w:val="0"/>
            <w:vAlign w:val="center"/>
          </w:tcPr>
          <w:p w14:paraId="53B9BDCD">
            <w:pPr>
              <w:kinsoku/>
              <w:wordWrap w:val="0"/>
              <w:overflowPunct/>
              <w:topLinePunct w:val="0"/>
              <w:bidi w:val="0"/>
              <w:spacing w:beforeAutospacing="0" w:afterAutospacing="0" w:line="540" w:lineRule="exact"/>
              <w:ind w:left="-64" w:leftChars="-23" w:right="-87" w:rightChars="-31"/>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项目工期</w:t>
            </w:r>
          </w:p>
        </w:tc>
        <w:tc>
          <w:tcPr>
            <w:tcW w:w="7839" w:type="dxa"/>
            <w:gridSpan w:val="5"/>
            <w:tcBorders>
              <w:top w:val="single" w:color="auto" w:sz="4" w:space="0"/>
              <w:left w:val="single" w:color="auto" w:sz="4" w:space="0"/>
              <w:bottom w:val="single" w:color="auto" w:sz="4" w:space="0"/>
              <w:right w:val="double" w:color="auto" w:sz="4" w:space="0"/>
            </w:tcBorders>
            <w:noWrap w:val="0"/>
            <w:vAlign w:val="center"/>
          </w:tcPr>
          <w:p w14:paraId="74D59660">
            <w:pPr>
              <w:kinsoku/>
              <w:wordWrap w:val="0"/>
              <w:overflowPunct/>
              <w:topLinePunct w:val="0"/>
              <w:bidi w:val="0"/>
              <w:spacing w:beforeAutospacing="0" w:afterAutospacing="0" w:line="540" w:lineRule="exact"/>
              <w:ind w:left="-64" w:leftChars="-23" w:right="-87" w:rightChars="-31"/>
              <w:rPr>
                <w:rFonts w:ascii="宋体" w:hAnsi="宋体" w:cs="宋体"/>
                <w:color w:val="auto"/>
                <w:kern w:val="0"/>
                <w:sz w:val="24"/>
                <w:szCs w:val="24"/>
                <w:highlight w:val="none"/>
              </w:rPr>
            </w:pPr>
          </w:p>
        </w:tc>
      </w:tr>
      <w:tr w14:paraId="7385A2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708" w:type="dxa"/>
            <w:gridSpan w:val="2"/>
            <w:tcBorders>
              <w:top w:val="single" w:color="auto" w:sz="4" w:space="0"/>
              <w:left w:val="double" w:color="auto" w:sz="4" w:space="0"/>
              <w:bottom w:val="double" w:color="auto" w:sz="4" w:space="0"/>
              <w:right w:val="single" w:color="auto" w:sz="4" w:space="0"/>
            </w:tcBorders>
            <w:noWrap w:val="0"/>
            <w:vAlign w:val="center"/>
          </w:tcPr>
          <w:p w14:paraId="142C5F76">
            <w:pPr>
              <w:kinsoku/>
              <w:wordWrap w:val="0"/>
              <w:overflowPunct/>
              <w:topLinePunct w:val="0"/>
              <w:bidi w:val="0"/>
              <w:spacing w:beforeAutospacing="0" w:afterAutospacing="0" w:line="540" w:lineRule="exact"/>
              <w:ind w:left="-64" w:leftChars="-23" w:right="-87" w:rightChars="-31"/>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备注</w:t>
            </w:r>
          </w:p>
        </w:tc>
        <w:tc>
          <w:tcPr>
            <w:tcW w:w="7839" w:type="dxa"/>
            <w:gridSpan w:val="5"/>
            <w:tcBorders>
              <w:top w:val="single" w:color="auto" w:sz="4" w:space="0"/>
              <w:left w:val="single" w:color="auto" w:sz="4" w:space="0"/>
              <w:bottom w:val="double" w:color="auto" w:sz="4" w:space="0"/>
              <w:right w:val="double" w:color="auto" w:sz="4" w:space="0"/>
            </w:tcBorders>
            <w:noWrap w:val="0"/>
            <w:vAlign w:val="center"/>
          </w:tcPr>
          <w:p w14:paraId="2EFA0066">
            <w:pPr>
              <w:kinsoku/>
              <w:wordWrap w:val="0"/>
              <w:overflowPunct/>
              <w:topLinePunct w:val="0"/>
              <w:bidi w:val="0"/>
              <w:spacing w:beforeAutospacing="0" w:afterAutospacing="0" w:line="540" w:lineRule="exact"/>
              <w:ind w:left="-64" w:leftChars="-23" w:right="-87" w:rightChars="-31"/>
              <w:rPr>
                <w:rFonts w:ascii="宋体" w:hAnsi="宋体" w:cs="宋体"/>
                <w:color w:val="auto"/>
                <w:kern w:val="0"/>
                <w:sz w:val="24"/>
                <w:szCs w:val="24"/>
                <w:highlight w:val="none"/>
                <w:lang w:val="zh-CN"/>
              </w:rPr>
            </w:pPr>
          </w:p>
        </w:tc>
      </w:tr>
    </w:tbl>
    <w:p w14:paraId="1D42B4C1">
      <w:pPr>
        <w:kinsoku/>
        <w:wordWrap w:val="0"/>
        <w:overflowPunct/>
        <w:topLinePunct w:val="0"/>
        <w:bidi w:val="0"/>
        <w:spacing w:beforeAutospacing="0" w:afterAutospacing="0" w:line="440" w:lineRule="exact"/>
        <w:ind w:left="1049" w:hanging="1048" w:hangingChars="437"/>
        <w:rPr>
          <w:rFonts w:ascii="宋体" w:hAnsi="宋体"/>
          <w:color w:val="auto"/>
          <w:sz w:val="24"/>
          <w:highlight w:val="none"/>
        </w:rPr>
      </w:pPr>
      <w:r>
        <w:rPr>
          <w:rFonts w:hint="eastAsia" w:ascii="宋体" w:hAnsi="宋体"/>
          <w:color w:val="auto"/>
          <w:sz w:val="24"/>
          <w:highlight w:val="none"/>
        </w:rPr>
        <w:t>说明：1．所有价格均用人民币表示，单位为万元。</w:t>
      </w:r>
    </w:p>
    <w:p w14:paraId="4978206E">
      <w:pPr>
        <w:kinsoku/>
        <w:wordWrap w:val="0"/>
        <w:overflowPunct/>
        <w:topLinePunct w:val="0"/>
        <w:bidi w:val="0"/>
        <w:spacing w:beforeAutospacing="0" w:afterAutospacing="0" w:line="440" w:lineRule="exact"/>
        <w:ind w:left="1299" w:leftChars="339" w:hanging="350" w:hangingChars="146"/>
        <w:rPr>
          <w:rFonts w:ascii="宋体" w:hAnsi="宋体"/>
          <w:color w:val="auto"/>
          <w:sz w:val="24"/>
          <w:szCs w:val="24"/>
          <w:highlight w:val="none"/>
        </w:rPr>
      </w:pPr>
      <w:r>
        <w:rPr>
          <w:rFonts w:hint="eastAsia" w:ascii="宋体" w:hAnsi="宋体"/>
          <w:color w:val="auto"/>
          <w:sz w:val="24"/>
          <w:szCs w:val="24"/>
          <w:highlight w:val="none"/>
        </w:rPr>
        <w:t>2．价格应按照招标文件第二章“投标人须知”中投标</w:t>
      </w:r>
      <w:r>
        <w:rPr>
          <w:rFonts w:ascii="宋体" w:hAnsi="宋体"/>
          <w:color w:val="auto"/>
          <w:sz w:val="24"/>
          <w:szCs w:val="24"/>
          <w:highlight w:val="none"/>
        </w:rPr>
        <w:t>报价</w:t>
      </w:r>
      <w:r>
        <w:rPr>
          <w:rFonts w:hint="eastAsia" w:ascii="宋体" w:hAnsi="宋体"/>
          <w:color w:val="auto"/>
          <w:sz w:val="24"/>
          <w:szCs w:val="24"/>
          <w:highlight w:val="none"/>
        </w:rPr>
        <w:t>的要求进行报价。</w:t>
      </w:r>
    </w:p>
    <w:p w14:paraId="2F118A0D">
      <w:pPr>
        <w:kinsoku/>
        <w:wordWrap w:val="0"/>
        <w:overflowPunct/>
        <w:topLinePunct w:val="0"/>
        <w:bidi w:val="0"/>
        <w:spacing w:beforeAutospacing="0" w:afterAutospacing="0" w:line="440" w:lineRule="exact"/>
        <w:ind w:left="1299" w:leftChars="339" w:hanging="350" w:hangingChars="146"/>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 本表应按要求由投标人法人授权代表签字，并加盖投标单位公章，否则将被视为非响应性投标，将按照</w:t>
      </w:r>
      <w:r>
        <w:rPr>
          <w:rFonts w:hint="eastAsia" w:ascii="宋体" w:hAnsi="宋体"/>
          <w:b/>
          <w:color w:val="auto"/>
          <w:sz w:val="24"/>
          <w:szCs w:val="24"/>
          <w:highlight w:val="none"/>
        </w:rPr>
        <w:t>无效投标处理</w:t>
      </w:r>
      <w:r>
        <w:rPr>
          <w:rFonts w:hint="eastAsia" w:ascii="宋体" w:hAnsi="宋体"/>
          <w:color w:val="auto"/>
          <w:sz w:val="24"/>
          <w:szCs w:val="24"/>
          <w:highlight w:val="none"/>
        </w:rPr>
        <w:t xml:space="preserve">。  </w:t>
      </w:r>
    </w:p>
    <w:p w14:paraId="6E8C0F80">
      <w:pPr>
        <w:kinsoku/>
        <w:wordWrap w:val="0"/>
        <w:overflowPunct/>
        <w:topLinePunct w:val="0"/>
        <w:bidi w:val="0"/>
        <w:spacing w:beforeAutospacing="0" w:afterAutospacing="0" w:line="440" w:lineRule="exact"/>
        <w:ind w:left="1299" w:leftChars="339" w:hanging="350" w:hangingChars="146"/>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w:t>
      </w:r>
      <w:r>
        <w:rPr>
          <w:rFonts w:hint="eastAsia" w:ascii="宋体" w:hAnsi="宋体" w:cs="宋体"/>
          <w:color w:val="auto"/>
          <w:kern w:val="0"/>
          <w:sz w:val="24"/>
          <w:szCs w:val="24"/>
          <w:highlight w:val="none"/>
        </w:rPr>
        <w:t xml:space="preserve"> “备注”栏适用于投标存在价格扣除情形的；同时满足两种情形的，投标人选择其中一种情形进行填报。</w:t>
      </w:r>
    </w:p>
    <w:p w14:paraId="66FAAD00">
      <w:pPr>
        <w:kinsoku/>
        <w:wordWrap w:val="0"/>
        <w:overflowPunct/>
        <w:topLinePunct w:val="0"/>
        <w:bidi w:val="0"/>
        <w:spacing w:beforeAutospacing="0" w:afterAutospacing="0" w:line="360" w:lineRule="auto"/>
        <w:ind w:firstLine="3330" w:firstLineChars="1382"/>
        <w:rPr>
          <w:rFonts w:ascii="宋体" w:hAnsi="宋体"/>
          <w:b/>
          <w:bCs/>
          <w:color w:val="auto"/>
          <w:sz w:val="24"/>
          <w:szCs w:val="21"/>
          <w:highlight w:val="none"/>
          <w:u w:val="single"/>
          <w:lang w:val="zh-CN"/>
        </w:rPr>
      </w:pPr>
      <w:r>
        <w:rPr>
          <w:rFonts w:hint="eastAsia" w:ascii="宋体" w:hAnsi="宋体"/>
          <w:b/>
          <w:bCs/>
          <w:color w:val="auto"/>
          <w:sz w:val="24"/>
          <w:szCs w:val="21"/>
          <w:highlight w:val="none"/>
          <w:lang w:val="zh-CN"/>
        </w:rPr>
        <w:t>投标人（公章）：</w:t>
      </w:r>
      <w:r>
        <w:rPr>
          <w:rFonts w:hint="eastAsia" w:ascii="宋体" w:hAnsi="宋体"/>
          <w:b/>
          <w:bCs/>
          <w:color w:val="auto"/>
          <w:sz w:val="24"/>
          <w:szCs w:val="21"/>
          <w:highlight w:val="none"/>
          <w:u w:val="single"/>
          <w:lang w:val="zh-CN"/>
        </w:rPr>
        <w:t xml:space="preserve">                          </w:t>
      </w:r>
    </w:p>
    <w:p w14:paraId="6087F60D">
      <w:pPr>
        <w:kinsoku/>
        <w:wordWrap w:val="0"/>
        <w:overflowPunct/>
        <w:topLinePunct w:val="0"/>
        <w:bidi w:val="0"/>
        <w:spacing w:beforeAutospacing="0" w:afterAutospacing="0" w:line="360" w:lineRule="auto"/>
        <w:ind w:firstLine="1275" w:firstLineChars="529"/>
        <w:rPr>
          <w:rFonts w:ascii="宋体" w:hAnsi="宋体"/>
          <w:b/>
          <w:bCs/>
          <w:color w:val="auto"/>
          <w:sz w:val="24"/>
          <w:szCs w:val="21"/>
          <w:highlight w:val="none"/>
          <w:u w:val="single"/>
          <w:lang w:val="zh-CN"/>
        </w:rPr>
      </w:pPr>
      <w:r>
        <w:rPr>
          <w:rFonts w:hint="eastAsia" w:ascii="宋体" w:hAnsi="宋体"/>
          <w:b/>
          <w:bCs/>
          <w:color w:val="auto"/>
          <w:sz w:val="24"/>
          <w:szCs w:val="21"/>
          <w:highlight w:val="none"/>
          <w:lang w:val="zh-CN"/>
        </w:rPr>
        <w:t>法定代表人或投标人授权代表（签字或签章）：</w:t>
      </w:r>
      <w:r>
        <w:rPr>
          <w:rFonts w:hint="eastAsia" w:ascii="宋体" w:hAnsi="宋体"/>
          <w:b/>
          <w:bCs/>
          <w:color w:val="auto"/>
          <w:sz w:val="24"/>
          <w:szCs w:val="21"/>
          <w:highlight w:val="none"/>
          <w:u w:val="single"/>
          <w:lang w:val="zh-CN"/>
        </w:rPr>
        <w:t xml:space="preserve">                  </w:t>
      </w:r>
    </w:p>
    <w:p w14:paraId="578244A6">
      <w:pPr>
        <w:kinsoku/>
        <w:wordWrap w:val="0"/>
        <w:overflowPunct/>
        <w:topLinePunct w:val="0"/>
        <w:bidi w:val="0"/>
        <w:spacing w:beforeAutospacing="0" w:afterAutospacing="0" w:line="360" w:lineRule="auto"/>
        <w:ind w:firstLine="3330" w:firstLineChars="1382"/>
        <w:rPr>
          <w:rFonts w:hint="eastAsia" w:ascii="宋体" w:hAnsi="宋体"/>
          <w:b/>
          <w:bCs/>
          <w:color w:val="auto"/>
          <w:sz w:val="24"/>
          <w:szCs w:val="21"/>
          <w:highlight w:val="none"/>
          <w:u w:val="single"/>
          <w:lang w:val="zh-CN"/>
        </w:rPr>
      </w:pPr>
      <w:r>
        <w:rPr>
          <w:rFonts w:hint="eastAsia" w:ascii="宋体" w:hAnsi="宋体"/>
          <w:b/>
          <w:bCs/>
          <w:color w:val="auto"/>
          <w:sz w:val="24"/>
          <w:szCs w:val="21"/>
          <w:highlight w:val="none"/>
          <w:lang w:val="zh-CN"/>
        </w:rPr>
        <w:t>投标时间：</w:t>
      </w:r>
      <w:r>
        <w:rPr>
          <w:rFonts w:hint="eastAsia" w:ascii="宋体" w:hAnsi="宋体"/>
          <w:b/>
          <w:bCs/>
          <w:color w:val="auto"/>
          <w:sz w:val="24"/>
          <w:szCs w:val="21"/>
          <w:highlight w:val="none"/>
          <w:u w:val="single"/>
          <w:lang w:val="zh-CN"/>
        </w:rPr>
        <w:t xml:space="preserve">                                </w:t>
      </w:r>
    </w:p>
    <w:p w14:paraId="47EF97C1">
      <w:pPr>
        <w:pStyle w:val="11"/>
        <w:kinsoku/>
        <w:wordWrap w:val="0"/>
        <w:overflowPunct/>
        <w:topLinePunct w:val="0"/>
        <w:bidi w:val="0"/>
        <w:spacing w:beforeAutospacing="0" w:afterAutospacing="0"/>
        <w:rPr>
          <w:color w:val="auto"/>
          <w:highlight w:val="none"/>
          <w:lang w:val="zh-CN"/>
        </w:rPr>
      </w:pPr>
    </w:p>
    <w:p w14:paraId="4BA21573">
      <w:pPr>
        <w:rPr>
          <w:rFonts w:hint="eastAsia" w:ascii="宋体" w:hAnsi="宋体"/>
          <w:color w:val="auto"/>
          <w:highlight w:val="none"/>
        </w:rPr>
      </w:pPr>
      <w:bookmarkStart w:id="78" w:name="_Toc494665951"/>
      <w:bookmarkStart w:id="79" w:name="_Toc494721101"/>
      <w:bookmarkStart w:id="80" w:name="_Toc238276242"/>
      <w:bookmarkStart w:id="81" w:name="_Toc236473298"/>
      <w:bookmarkStart w:id="82" w:name="_Toc494745318"/>
      <w:bookmarkStart w:id="83" w:name="_Toc494702271"/>
      <w:bookmarkStart w:id="84" w:name="_Toc494665554"/>
      <w:bookmarkStart w:id="85" w:name="_Toc495861550"/>
      <w:bookmarkStart w:id="86" w:name="_Toc494665001"/>
      <w:r>
        <w:rPr>
          <w:rFonts w:hint="eastAsia" w:ascii="宋体" w:hAnsi="宋体"/>
          <w:color w:val="auto"/>
          <w:highlight w:val="none"/>
        </w:rPr>
        <w:br w:type="page"/>
      </w:r>
    </w:p>
    <w:p w14:paraId="3E01E87B">
      <w:pPr>
        <w:rPr>
          <w:rFonts w:hint="eastAsia"/>
        </w:rPr>
      </w:pPr>
    </w:p>
    <w:p w14:paraId="7F785909">
      <w:pPr>
        <w:pStyle w:val="3"/>
        <w:numPr>
          <w:ilvl w:val="1"/>
          <w:numId w:val="0"/>
        </w:numPr>
        <w:kinsoku/>
        <w:wordWrap w:val="0"/>
        <w:overflowPunct/>
        <w:topLinePunct w:val="0"/>
        <w:bidi w:val="0"/>
        <w:spacing w:before="0" w:beforeAutospacing="0" w:after="0" w:afterAutospacing="0" w:line="360" w:lineRule="auto"/>
        <w:ind w:leftChars="0"/>
        <w:rPr>
          <w:rFonts w:ascii="宋体" w:hAnsi="宋体"/>
          <w:color w:val="auto"/>
          <w:highlight w:val="none"/>
        </w:rPr>
      </w:pPr>
      <w:r>
        <w:rPr>
          <w:rFonts w:hint="eastAsia" w:ascii="宋体" w:hAnsi="宋体"/>
          <w:color w:val="auto"/>
          <w:highlight w:val="none"/>
        </w:rPr>
        <w:t xml:space="preserve">附件二、 </w:t>
      </w:r>
      <w:r>
        <w:rPr>
          <w:rFonts w:ascii="宋体" w:hAnsi="宋体"/>
          <w:color w:val="auto"/>
          <w:highlight w:val="none"/>
        </w:rPr>
        <w:t xml:space="preserve"> </w:t>
      </w:r>
      <w:r>
        <w:rPr>
          <w:rFonts w:hint="eastAsia" w:ascii="宋体" w:hAnsi="宋体"/>
          <w:color w:val="auto"/>
          <w:highlight w:val="none"/>
        </w:rPr>
        <w:t>投标书</w:t>
      </w:r>
      <w:bookmarkEnd w:id="78"/>
      <w:bookmarkEnd w:id="79"/>
      <w:bookmarkEnd w:id="80"/>
      <w:bookmarkEnd w:id="81"/>
      <w:bookmarkEnd w:id="82"/>
      <w:bookmarkEnd w:id="83"/>
      <w:bookmarkEnd w:id="84"/>
      <w:bookmarkEnd w:id="85"/>
      <w:bookmarkEnd w:id="86"/>
    </w:p>
    <w:p w14:paraId="20C5F6B1">
      <w:pPr>
        <w:kinsoku/>
        <w:wordWrap w:val="0"/>
        <w:overflowPunct/>
        <w:topLinePunct w:val="0"/>
        <w:bidi w:val="0"/>
        <w:spacing w:beforeAutospacing="0" w:afterAutospacing="0" w:line="360" w:lineRule="auto"/>
        <w:rPr>
          <w:b/>
          <w:color w:val="auto"/>
          <w:sz w:val="28"/>
          <w:szCs w:val="28"/>
          <w:highlight w:val="none"/>
        </w:rPr>
      </w:pPr>
      <w:r>
        <w:rPr>
          <w:rFonts w:hint="eastAsia"/>
          <w:b/>
          <w:color w:val="auto"/>
          <w:sz w:val="28"/>
          <w:szCs w:val="28"/>
          <w:highlight w:val="none"/>
          <w:lang w:eastAsia="zh-CN"/>
        </w:rPr>
        <w:t>中禹鑫工程项目管理有限公司</w:t>
      </w:r>
      <w:r>
        <w:rPr>
          <w:rFonts w:hint="eastAsia"/>
          <w:b/>
          <w:color w:val="auto"/>
          <w:sz w:val="28"/>
          <w:szCs w:val="28"/>
          <w:highlight w:val="none"/>
        </w:rPr>
        <w:t>：</w:t>
      </w:r>
    </w:p>
    <w:p w14:paraId="24D309D2">
      <w:pPr>
        <w:kinsoku/>
        <w:wordWrap w:val="0"/>
        <w:overflowPunct/>
        <w:topLinePunct w:val="0"/>
        <w:bidi w:val="0"/>
        <w:spacing w:beforeAutospacing="0" w:afterAutospacing="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依据贵方</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项目（项目编号：_____）招标的投标邀请，我方代表</w:t>
      </w:r>
      <w:r>
        <w:rPr>
          <w:rFonts w:hint="eastAsia" w:ascii="宋体" w:hAnsi="宋体"/>
          <w:color w:val="auto"/>
          <w:sz w:val="24"/>
          <w:szCs w:val="24"/>
          <w:highlight w:val="none"/>
          <w:u w:val="single"/>
        </w:rPr>
        <w:t>（姓名、职务）</w:t>
      </w:r>
      <w:r>
        <w:rPr>
          <w:rFonts w:hint="eastAsia" w:ascii="宋体" w:hAnsi="宋体"/>
          <w:color w:val="auto"/>
          <w:sz w:val="24"/>
          <w:szCs w:val="24"/>
          <w:highlight w:val="none"/>
        </w:rPr>
        <w:t>经正式授权并代表投标人</w:t>
      </w:r>
      <w:r>
        <w:rPr>
          <w:rFonts w:hint="eastAsia" w:ascii="宋体" w:hAnsi="宋体"/>
          <w:color w:val="auto"/>
          <w:sz w:val="24"/>
          <w:szCs w:val="24"/>
          <w:highlight w:val="none"/>
          <w:u w:val="single"/>
        </w:rPr>
        <w:t>（投标人全称 ）</w:t>
      </w:r>
      <w:r>
        <w:rPr>
          <w:rFonts w:hint="eastAsia" w:ascii="宋体" w:hAnsi="宋体"/>
          <w:color w:val="auto"/>
          <w:sz w:val="24"/>
          <w:szCs w:val="24"/>
          <w:highlight w:val="none"/>
        </w:rPr>
        <w:t>提交</w:t>
      </w:r>
      <w:r>
        <w:rPr>
          <w:rFonts w:hint="eastAsia" w:ascii="宋体" w:hAnsi="宋体"/>
          <w:color w:val="auto"/>
          <w:kern w:val="0"/>
          <w:sz w:val="24"/>
          <w:highlight w:val="none"/>
        </w:rPr>
        <w:t>下述文件正本</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份，副本</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份。</w:t>
      </w:r>
    </w:p>
    <w:p w14:paraId="18E8A786">
      <w:pPr>
        <w:kinsoku/>
        <w:wordWrap w:val="0"/>
        <w:overflowPunct/>
        <w:topLinePunct w:val="0"/>
        <w:bidi w:val="0"/>
        <w:spacing w:beforeAutospacing="0" w:afterAutospacing="0" w:line="360" w:lineRule="auto"/>
        <w:ind w:left="17" w:leftChars="6" w:firstLine="472" w:firstLineChars="197"/>
        <w:rPr>
          <w:rFonts w:ascii="宋体" w:hAnsi="宋体"/>
          <w:color w:val="auto"/>
          <w:sz w:val="24"/>
          <w:szCs w:val="24"/>
          <w:highlight w:val="none"/>
        </w:rPr>
      </w:pPr>
      <w:r>
        <w:rPr>
          <w:rFonts w:hint="eastAsia" w:ascii="宋体" w:hAnsi="宋体"/>
          <w:color w:val="auto"/>
          <w:sz w:val="24"/>
          <w:szCs w:val="24"/>
          <w:highlight w:val="none"/>
        </w:rPr>
        <w:t>1.开</w:t>
      </w:r>
      <w:r>
        <w:rPr>
          <w:rFonts w:ascii="宋体" w:hAnsi="宋体"/>
          <w:color w:val="auto"/>
          <w:sz w:val="24"/>
          <w:szCs w:val="24"/>
          <w:highlight w:val="none"/>
        </w:rPr>
        <w:t>标一览表及</w:t>
      </w:r>
      <w:r>
        <w:rPr>
          <w:rFonts w:hint="eastAsia" w:ascii="宋体" w:hAnsi="宋体"/>
          <w:color w:val="auto"/>
          <w:sz w:val="24"/>
          <w:szCs w:val="24"/>
          <w:highlight w:val="none"/>
        </w:rPr>
        <w:t xml:space="preserve">资格证明文件； </w:t>
      </w:r>
    </w:p>
    <w:p w14:paraId="5CD29885">
      <w:pPr>
        <w:kinsoku/>
        <w:wordWrap w:val="0"/>
        <w:overflowPunct/>
        <w:topLinePunct w:val="0"/>
        <w:bidi w:val="0"/>
        <w:spacing w:beforeAutospacing="0" w:afterAutospacing="0" w:line="360" w:lineRule="auto"/>
        <w:ind w:left="17" w:leftChars="6" w:firstLine="472" w:firstLineChars="197"/>
        <w:rPr>
          <w:rFonts w:ascii="宋体" w:hAnsi="宋体"/>
          <w:color w:val="auto"/>
          <w:sz w:val="24"/>
          <w:szCs w:val="24"/>
          <w:highlight w:val="none"/>
        </w:rPr>
      </w:pPr>
      <w:r>
        <w:rPr>
          <w:rFonts w:hint="eastAsia" w:ascii="宋体" w:hAnsi="宋体"/>
          <w:color w:val="auto"/>
          <w:sz w:val="24"/>
          <w:szCs w:val="24"/>
          <w:highlight w:val="none"/>
        </w:rPr>
        <w:t>2.商务及</w:t>
      </w:r>
      <w:r>
        <w:rPr>
          <w:rFonts w:ascii="宋体" w:hAnsi="宋体"/>
          <w:color w:val="auto"/>
          <w:sz w:val="24"/>
          <w:szCs w:val="24"/>
          <w:highlight w:val="none"/>
        </w:rPr>
        <w:t>技术</w:t>
      </w:r>
      <w:r>
        <w:rPr>
          <w:rFonts w:hint="eastAsia" w:ascii="宋体" w:hAnsi="宋体"/>
          <w:color w:val="auto"/>
          <w:sz w:val="24"/>
          <w:szCs w:val="24"/>
          <w:highlight w:val="none"/>
        </w:rPr>
        <w:t>文件。</w:t>
      </w:r>
    </w:p>
    <w:p w14:paraId="7FCDAD65">
      <w:pPr>
        <w:kinsoku/>
        <w:wordWrap w:val="0"/>
        <w:overflowPunct/>
        <w:topLinePunct w:val="0"/>
        <w:bidi w:val="0"/>
        <w:spacing w:beforeAutospacing="0" w:afterAutospacing="0" w:line="360" w:lineRule="auto"/>
        <w:rPr>
          <w:rFonts w:ascii="宋体" w:hAnsi="宋体"/>
          <w:b/>
          <w:color w:val="auto"/>
          <w:kern w:val="0"/>
          <w:sz w:val="24"/>
          <w:szCs w:val="24"/>
          <w:highlight w:val="none"/>
        </w:rPr>
      </w:pPr>
      <w:r>
        <w:rPr>
          <w:rFonts w:hint="eastAsia" w:ascii="宋体" w:hAnsi="宋体"/>
          <w:b/>
          <w:color w:val="auto"/>
          <w:kern w:val="0"/>
          <w:sz w:val="24"/>
          <w:szCs w:val="24"/>
          <w:highlight w:val="none"/>
        </w:rPr>
        <w:t>在此，我方宣布同意如下：</w:t>
      </w:r>
    </w:p>
    <w:p w14:paraId="30B55AC3">
      <w:pPr>
        <w:kinsoku/>
        <w:wordWrap w:val="0"/>
        <w:overflowPunct/>
        <w:topLinePunct w:val="0"/>
        <w:bidi w:val="0"/>
        <w:spacing w:beforeAutospacing="0" w:afterAutospacing="0" w:line="360" w:lineRule="auto"/>
        <w:ind w:left="17" w:leftChars="6" w:firstLine="472" w:firstLineChars="197"/>
        <w:rPr>
          <w:rFonts w:ascii="宋体" w:hAnsi="宋体"/>
          <w:color w:val="auto"/>
          <w:sz w:val="24"/>
          <w:szCs w:val="24"/>
          <w:highlight w:val="none"/>
        </w:rPr>
      </w:pPr>
      <w:r>
        <w:rPr>
          <w:rFonts w:hint="eastAsia" w:ascii="宋体" w:hAnsi="宋体"/>
          <w:color w:val="auto"/>
          <w:sz w:val="24"/>
          <w:szCs w:val="24"/>
          <w:highlight w:val="none"/>
        </w:rPr>
        <w:t>1．《开标一览表》中规定的应提交和交付的</w:t>
      </w:r>
      <w:r>
        <w:rPr>
          <w:rFonts w:hint="eastAsia" w:ascii="宋体" w:hAnsi="宋体"/>
          <w:color w:val="auto"/>
          <w:sz w:val="24"/>
          <w:szCs w:val="24"/>
          <w:highlight w:val="none"/>
          <w:u w:val="single"/>
        </w:rPr>
        <w:t xml:space="preserve">  （包号）  </w:t>
      </w:r>
      <w:r>
        <w:rPr>
          <w:rFonts w:hint="eastAsia" w:ascii="宋体" w:hAnsi="宋体"/>
          <w:color w:val="auto"/>
          <w:sz w:val="24"/>
          <w:szCs w:val="24"/>
          <w:highlight w:val="none"/>
        </w:rPr>
        <w:t>货物（服务）投标总价为</w:t>
      </w:r>
      <w:r>
        <w:rPr>
          <w:rFonts w:hint="eastAsia" w:ascii="宋体" w:hAnsi="宋体"/>
          <w:color w:val="auto"/>
          <w:sz w:val="24"/>
          <w:szCs w:val="24"/>
          <w:highlight w:val="none"/>
          <w:u w:val="single"/>
        </w:rPr>
        <w:t>（注明币种，并用大写和小写表述投标总价）</w:t>
      </w:r>
      <w:r>
        <w:rPr>
          <w:rFonts w:hint="eastAsia" w:ascii="宋体" w:hAnsi="宋体"/>
          <w:color w:val="auto"/>
          <w:sz w:val="24"/>
          <w:szCs w:val="24"/>
          <w:highlight w:val="none"/>
        </w:rPr>
        <w:t>；</w:t>
      </w:r>
    </w:p>
    <w:p w14:paraId="7FA6D03A">
      <w:pPr>
        <w:kinsoku/>
        <w:wordWrap w:val="0"/>
        <w:overflowPunct/>
        <w:topLinePunct w:val="0"/>
        <w:bidi w:val="0"/>
        <w:spacing w:beforeAutospacing="0" w:afterAutospacing="0" w:line="360" w:lineRule="auto"/>
        <w:ind w:left="17" w:leftChars="6" w:firstLine="472" w:firstLineChars="197"/>
        <w:rPr>
          <w:rFonts w:ascii="宋体" w:hAnsi="宋体"/>
          <w:color w:val="auto"/>
          <w:sz w:val="24"/>
          <w:szCs w:val="24"/>
          <w:highlight w:val="none"/>
        </w:rPr>
      </w:pPr>
      <w:r>
        <w:rPr>
          <w:rFonts w:hint="eastAsia" w:ascii="宋体" w:hAnsi="宋体"/>
          <w:color w:val="auto"/>
          <w:sz w:val="24"/>
          <w:szCs w:val="24"/>
          <w:highlight w:val="none"/>
        </w:rPr>
        <w:t>2．按招标文件的约定履行合同责任和义务；</w:t>
      </w:r>
    </w:p>
    <w:p w14:paraId="06DD75B4">
      <w:pPr>
        <w:kinsoku/>
        <w:wordWrap w:val="0"/>
        <w:overflowPunct/>
        <w:topLinePunct w:val="0"/>
        <w:bidi w:val="0"/>
        <w:spacing w:beforeAutospacing="0" w:afterAutospacing="0" w:line="360" w:lineRule="auto"/>
        <w:ind w:left="17" w:leftChars="6" w:firstLine="472" w:firstLineChars="197"/>
        <w:rPr>
          <w:rFonts w:ascii="宋体" w:hAnsi="宋体"/>
          <w:color w:val="auto"/>
          <w:sz w:val="24"/>
          <w:szCs w:val="24"/>
          <w:highlight w:val="none"/>
        </w:rPr>
      </w:pPr>
      <w:r>
        <w:rPr>
          <w:rFonts w:hint="eastAsia" w:ascii="宋体" w:hAnsi="宋体"/>
          <w:color w:val="auto"/>
          <w:sz w:val="24"/>
          <w:szCs w:val="24"/>
          <w:highlight w:val="none"/>
        </w:rPr>
        <w:t>3．已详细审查全部招标文件，包括</w:t>
      </w:r>
      <w:r>
        <w:rPr>
          <w:rFonts w:hint="eastAsia" w:ascii="宋体" w:hAnsi="宋体"/>
          <w:color w:val="auto"/>
          <w:sz w:val="24"/>
          <w:szCs w:val="24"/>
          <w:highlight w:val="none"/>
          <w:u w:val="single"/>
        </w:rPr>
        <w:t>（修正或补充文件）（如果有的话）</w:t>
      </w:r>
      <w:r>
        <w:rPr>
          <w:rFonts w:hint="eastAsia" w:ascii="宋体" w:hAnsi="宋体"/>
          <w:color w:val="auto"/>
          <w:sz w:val="24"/>
          <w:szCs w:val="24"/>
          <w:highlight w:val="none"/>
        </w:rPr>
        <w:t>，对此无异议；</w:t>
      </w:r>
    </w:p>
    <w:p w14:paraId="6E785D5A">
      <w:pPr>
        <w:kinsoku/>
        <w:wordWrap w:val="0"/>
        <w:overflowPunct/>
        <w:topLinePunct w:val="0"/>
        <w:bidi w:val="0"/>
        <w:spacing w:beforeAutospacing="0" w:afterAutospacing="0" w:line="360" w:lineRule="auto"/>
        <w:ind w:left="17" w:leftChars="6" w:firstLine="472" w:firstLineChars="197"/>
        <w:rPr>
          <w:rFonts w:ascii="宋体" w:hAnsi="宋体"/>
          <w:color w:val="auto"/>
          <w:sz w:val="24"/>
          <w:szCs w:val="24"/>
          <w:highlight w:val="none"/>
        </w:rPr>
      </w:pPr>
      <w:r>
        <w:rPr>
          <w:rFonts w:hint="eastAsia" w:ascii="宋体" w:hAnsi="宋体"/>
          <w:color w:val="auto"/>
          <w:sz w:val="24"/>
          <w:szCs w:val="24"/>
          <w:highlight w:val="none"/>
        </w:rPr>
        <w:t>4．投标有效期为自</w:t>
      </w:r>
      <w:r>
        <w:rPr>
          <w:rFonts w:hint="eastAsia" w:ascii="宋体" w:hAnsi="宋体"/>
          <w:color w:val="auto"/>
          <w:kern w:val="0"/>
          <w:sz w:val="24"/>
          <w:highlight w:val="none"/>
        </w:rPr>
        <w:t>递交投标文件截止之日</w:t>
      </w:r>
      <w:r>
        <w:rPr>
          <w:rFonts w:hint="eastAsia" w:ascii="宋体" w:hAnsi="宋体"/>
          <w:color w:val="auto"/>
          <w:sz w:val="24"/>
          <w:szCs w:val="24"/>
          <w:highlight w:val="none"/>
        </w:rPr>
        <w:t>起，共</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个日历日；</w:t>
      </w:r>
      <w:r>
        <w:rPr>
          <w:rFonts w:ascii="宋体" w:hAnsi="宋体"/>
          <w:color w:val="auto"/>
          <w:sz w:val="24"/>
          <w:szCs w:val="24"/>
          <w:highlight w:val="none"/>
        </w:rPr>
        <w:t xml:space="preserve"> </w:t>
      </w:r>
    </w:p>
    <w:p w14:paraId="1B08AC08">
      <w:pPr>
        <w:kinsoku/>
        <w:wordWrap w:val="0"/>
        <w:overflowPunct/>
        <w:topLinePunct w:val="0"/>
        <w:bidi w:val="0"/>
        <w:spacing w:beforeAutospacing="0" w:afterAutospacing="0" w:line="360" w:lineRule="auto"/>
        <w:ind w:left="17" w:leftChars="6" w:firstLine="472" w:firstLineChars="197"/>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．提供按照贵方可能要求的与投标有关的一切数据或资料；</w:t>
      </w:r>
    </w:p>
    <w:p w14:paraId="6F249AF0">
      <w:pPr>
        <w:kinsoku/>
        <w:wordWrap w:val="0"/>
        <w:overflowPunct/>
        <w:topLinePunct w:val="0"/>
        <w:bidi w:val="0"/>
        <w:spacing w:beforeAutospacing="0" w:afterAutospacing="0" w:line="360" w:lineRule="auto"/>
        <w:ind w:left="17" w:leftChars="6" w:firstLine="472" w:firstLineChars="197"/>
        <w:rPr>
          <w:rFonts w:ascii="宋体" w:hAnsi="宋体"/>
          <w:color w:val="auto"/>
          <w:kern w:val="0"/>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．与投标有关的一切正式往来信函请寄：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4FCDC6DA">
      <w:pPr>
        <w:kinsoku/>
        <w:wordWrap w:val="0"/>
        <w:overflowPunct/>
        <w:topLinePunct w:val="0"/>
        <w:bidi w:val="0"/>
        <w:spacing w:beforeAutospacing="0" w:afterAutospacing="0" w:line="360" w:lineRule="auto"/>
        <w:ind w:left="17" w:leftChars="6" w:firstLine="472" w:firstLineChars="197"/>
        <w:rPr>
          <w:rFonts w:ascii="宋体" w:hAnsi="宋体"/>
          <w:color w:val="auto"/>
          <w:sz w:val="24"/>
          <w:szCs w:val="24"/>
          <w:highlight w:val="none"/>
        </w:rPr>
      </w:pPr>
      <w:r>
        <w:rPr>
          <w:rFonts w:hint="eastAsia" w:ascii="宋体" w:hAnsi="宋体"/>
          <w:color w:val="auto"/>
          <w:sz w:val="24"/>
          <w:szCs w:val="24"/>
          <w:highlight w:val="none"/>
        </w:rPr>
        <w:t>投标人：</w:t>
      </w:r>
      <w:r>
        <w:rPr>
          <w:rFonts w:hint="eastAsia" w:ascii="宋体" w:hAnsi="宋体"/>
          <w:color w:val="auto"/>
          <w:sz w:val="24"/>
          <w:szCs w:val="24"/>
          <w:highlight w:val="none"/>
          <w:u w:val="single"/>
        </w:rPr>
        <w:t xml:space="preserve">                                 </w:t>
      </w:r>
    </w:p>
    <w:p w14:paraId="15D80C1E">
      <w:pPr>
        <w:kinsoku/>
        <w:wordWrap w:val="0"/>
        <w:overflowPunct/>
        <w:topLinePunct w:val="0"/>
        <w:bidi w:val="0"/>
        <w:spacing w:beforeAutospacing="0" w:afterAutospacing="0" w:line="360" w:lineRule="auto"/>
        <w:ind w:left="17" w:leftChars="6" w:firstLine="472" w:firstLineChars="197"/>
        <w:rPr>
          <w:rFonts w:ascii="宋体" w:hAnsi="宋体"/>
          <w:color w:val="auto"/>
          <w:sz w:val="24"/>
          <w:szCs w:val="24"/>
          <w:highlight w:val="none"/>
        </w:rPr>
      </w:pPr>
      <w:r>
        <w:rPr>
          <w:rFonts w:hint="eastAsia" w:ascii="宋体" w:hAnsi="宋体"/>
          <w:color w:val="auto"/>
          <w:sz w:val="24"/>
          <w:szCs w:val="24"/>
          <w:highlight w:val="none"/>
        </w:rPr>
        <w:t>地  址：</w:t>
      </w:r>
      <w:r>
        <w:rPr>
          <w:rFonts w:hint="eastAsia" w:ascii="宋体" w:hAnsi="宋体"/>
          <w:color w:val="auto"/>
          <w:sz w:val="24"/>
          <w:szCs w:val="24"/>
          <w:highlight w:val="none"/>
          <w:u w:val="single"/>
        </w:rPr>
        <w:t xml:space="preserve">                                 </w:t>
      </w:r>
    </w:p>
    <w:p w14:paraId="5ED56668">
      <w:pPr>
        <w:kinsoku/>
        <w:wordWrap w:val="0"/>
        <w:overflowPunct/>
        <w:topLinePunct w:val="0"/>
        <w:bidi w:val="0"/>
        <w:spacing w:beforeAutospacing="0" w:afterAutospacing="0" w:line="360" w:lineRule="auto"/>
        <w:ind w:left="17" w:leftChars="6" w:firstLine="472" w:firstLineChars="197"/>
        <w:rPr>
          <w:rFonts w:ascii="宋体" w:hAnsi="宋体"/>
          <w:color w:val="auto"/>
          <w:sz w:val="24"/>
          <w:szCs w:val="24"/>
          <w:highlight w:val="none"/>
        </w:rPr>
      </w:pPr>
      <w:r>
        <w:rPr>
          <w:rFonts w:hint="eastAsia" w:ascii="宋体" w:hAnsi="宋体"/>
          <w:color w:val="auto"/>
          <w:sz w:val="24"/>
          <w:szCs w:val="24"/>
          <w:highlight w:val="none"/>
        </w:rPr>
        <w:t>电话/传真：</w:t>
      </w:r>
      <w:r>
        <w:rPr>
          <w:rFonts w:hint="eastAsia" w:ascii="宋体" w:hAnsi="宋体"/>
          <w:color w:val="auto"/>
          <w:sz w:val="24"/>
          <w:szCs w:val="24"/>
          <w:highlight w:val="none"/>
          <w:u w:val="single"/>
        </w:rPr>
        <w:t xml:space="preserve">                              </w:t>
      </w:r>
    </w:p>
    <w:p w14:paraId="1EF32598">
      <w:pPr>
        <w:kinsoku/>
        <w:wordWrap w:val="0"/>
        <w:overflowPunct/>
        <w:topLinePunct w:val="0"/>
        <w:bidi w:val="0"/>
        <w:spacing w:beforeAutospacing="0" w:afterAutospacing="0" w:line="360" w:lineRule="auto"/>
        <w:ind w:left="17" w:leftChars="6" w:firstLine="472" w:firstLineChars="197"/>
        <w:rPr>
          <w:rFonts w:ascii="宋体" w:hAnsi="宋体"/>
          <w:color w:val="auto"/>
          <w:sz w:val="24"/>
          <w:szCs w:val="24"/>
          <w:highlight w:val="none"/>
        </w:rPr>
      </w:pPr>
      <w:r>
        <w:rPr>
          <w:rFonts w:hint="eastAsia" w:ascii="宋体" w:hAnsi="宋体"/>
          <w:color w:val="auto"/>
          <w:sz w:val="24"/>
          <w:szCs w:val="24"/>
          <w:highlight w:val="none"/>
        </w:rPr>
        <w:t>电子邮件：</w:t>
      </w:r>
      <w:r>
        <w:rPr>
          <w:rFonts w:hint="eastAsia" w:ascii="宋体" w:hAnsi="宋体"/>
          <w:color w:val="auto"/>
          <w:sz w:val="24"/>
          <w:szCs w:val="24"/>
          <w:highlight w:val="none"/>
          <w:u w:val="single"/>
        </w:rPr>
        <w:t xml:space="preserve">                               </w:t>
      </w:r>
    </w:p>
    <w:p w14:paraId="3D9CAC66">
      <w:pPr>
        <w:kinsoku/>
        <w:wordWrap w:val="0"/>
        <w:overflowPunct/>
        <w:topLinePunct w:val="0"/>
        <w:bidi w:val="0"/>
        <w:spacing w:beforeAutospacing="0" w:afterAutospacing="0" w:line="360" w:lineRule="auto"/>
        <w:ind w:left="17" w:leftChars="6" w:firstLine="472" w:firstLineChars="197"/>
        <w:rPr>
          <w:rFonts w:ascii="宋体" w:hAnsi="宋体"/>
          <w:color w:val="auto"/>
          <w:sz w:val="24"/>
          <w:szCs w:val="24"/>
          <w:highlight w:val="none"/>
        </w:rPr>
      </w:pPr>
      <w:r>
        <w:rPr>
          <w:rFonts w:hint="eastAsia" w:ascii="宋体" w:hAnsi="宋体"/>
          <w:color w:val="auto"/>
          <w:sz w:val="24"/>
          <w:szCs w:val="24"/>
          <w:highlight w:val="none"/>
        </w:rPr>
        <w:t>投标人(公章)：</w:t>
      </w:r>
      <w:r>
        <w:rPr>
          <w:rFonts w:hint="eastAsia" w:ascii="宋体" w:hAnsi="宋体"/>
          <w:color w:val="auto"/>
          <w:sz w:val="24"/>
          <w:szCs w:val="24"/>
          <w:highlight w:val="none"/>
          <w:u w:val="single"/>
        </w:rPr>
        <w:t xml:space="preserve">                           </w:t>
      </w:r>
    </w:p>
    <w:p w14:paraId="1E586064">
      <w:pPr>
        <w:kinsoku/>
        <w:wordWrap w:val="0"/>
        <w:overflowPunct/>
        <w:topLinePunct w:val="0"/>
        <w:bidi w:val="0"/>
        <w:spacing w:beforeAutospacing="0" w:afterAutospacing="0" w:line="360" w:lineRule="auto"/>
        <w:ind w:left="17" w:leftChars="6" w:firstLine="472" w:firstLineChars="197"/>
        <w:rPr>
          <w:rFonts w:ascii="宋体" w:hAnsi="宋体"/>
          <w:color w:val="auto"/>
          <w:sz w:val="24"/>
          <w:szCs w:val="24"/>
          <w:highlight w:val="none"/>
        </w:rPr>
      </w:pPr>
      <w:r>
        <w:rPr>
          <w:rFonts w:hint="eastAsia" w:ascii="宋体" w:hAnsi="宋体"/>
          <w:color w:val="auto"/>
          <w:sz w:val="24"/>
          <w:szCs w:val="24"/>
          <w:highlight w:val="none"/>
        </w:rPr>
        <w:t>法定代表人或投标人授权代表（签字或签章）：</w:t>
      </w:r>
      <w:r>
        <w:rPr>
          <w:rFonts w:hint="eastAsia" w:ascii="宋体" w:hAnsi="宋体"/>
          <w:color w:val="auto"/>
          <w:sz w:val="24"/>
          <w:szCs w:val="24"/>
          <w:highlight w:val="none"/>
          <w:u w:val="single"/>
        </w:rPr>
        <w:t xml:space="preserve">                  </w:t>
      </w:r>
    </w:p>
    <w:p w14:paraId="217E66D2">
      <w:pPr>
        <w:kinsoku/>
        <w:wordWrap w:val="0"/>
        <w:overflowPunct/>
        <w:topLinePunct w:val="0"/>
        <w:bidi w:val="0"/>
        <w:spacing w:beforeAutospacing="0" w:afterAutospacing="0" w:line="360" w:lineRule="auto"/>
        <w:ind w:left="17" w:leftChars="6" w:firstLine="472" w:firstLineChars="197"/>
        <w:rPr>
          <w:rFonts w:ascii="宋体" w:hAnsi="宋体"/>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u w:val="single"/>
        </w:rPr>
        <w:t xml:space="preserve">                               </w:t>
      </w:r>
    </w:p>
    <w:p w14:paraId="0CFBFE2C">
      <w:pPr>
        <w:kinsoku/>
        <w:wordWrap w:val="0"/>
        <w:overflowPunct/>
        <w:topLinePunct w:val="0"/>
        <w:bidi w:val="0"/>
        <w:spacing w:beforeAutospacing="0" w:afterAutospacing="0" w:line="360" w:lineRule="auto"/>
        <w:ind w:left="17" w:leftChars="6" w:firstLine="472" w:firstLineChars="197"/>
        <w:rPr>
          <w:rFonts w:ascii="宋体" w:hAnsi="宋体"/>
          <w:color w:val="auto"/>
          <w:sz w:val="24"/>
          <w:szCs w:val="24"/>
          <w:highlight w:val="none"/>
        </w:rPr>
      </w:pPr>
      <w:r>
        <w:rPr>
          <w:rFonts w:hint="eastAsia" w:ascii="宋体" w:hAnsi="宋体"/>
          <w:color w:val="auto"/>
          <w:sz w:val="24"/>
          <w:szCs w:val="24"/>
          <w:highlight w:val="none"/>
        </w:rPr>
        <w:t>开户银行：</w:t>
      </w:r>
      <w:r>
        <w:rPr>
          <w:rFonts w:hint="eastAsia" w:ascii="宋体" w:hAnsi="宋体"/>
          <w:color w:val="auto"/>
          <w:sz w:val="24"/>
          <w:szCs w:val="24"/>
          <w:highlight w:val="none"/>
          <w:u w:val="single"/>
        </w:rPr>
        <w:t xml:space="preserve">                               </w:t>
      </w:r>
    </w:p>
    <w:p w14:paraId="1F58A3FE">
      <w:pPr>
        <w:kinsoku/>
        <w:wordWrap w:val="0"/>
        <w:overflowPunct/>
        <w:topLinePunct w:val="0"/>
        <w:bidi w:val="0"/>
        <w:spacing w:beforeAutospacing="0" w:afterAutospacing="0" w:line="360" w:lineRule="auto"/>
        <w:ind w:left="17" w:leftChars="6" w:firstLine="472" w:firstLineChars="197"/>
        <w:rPr>
          <w:rFonts w:ascii="宋体" w:hAnsi="宋体"/>
          <w:color w:val="auto"/>
          <w:sz w:val="24"/>
          <w:szCs w:val="24"/>
          <w:highlight w:val="none"/>
        </w:rPr>
      </w:pPr>
      <w:r>
        <w:rPr>
          <w:rFonts w:hint="eastAsia" w:ascii="宋体" w:hAnsi="宋体"/>
          <w:color w:val="auto"/>
          <w:sz w:val="24"/>
          <w:szCs w:val="24"/>
          <w:highlight w:val="none"/>
        </w:rPr>
        <w:t>帐号/行号：</w:t>
      </w:r>
      <w:r>
        <w:rPr>
          <w:rFonts w:hint="eastAsia" w:ascii="宋体" w:hAnsi="宋体"/>
          <w:color w:val="auto"/>
          <w:sz w:val="24"/>
          <w:szCs w:val="24"/>
          <w:highlight w:val="none"/>
          <w:u w:val="single"/>
        </w:rPr>
        <w:t xml:space="preserve">                              </w:t>
      </w:r>
    </w:p>
    <w:p w14:paraId="44983400">
      <w:pPr>
        <w:kinsoku/>
        <w:wordWrap w:val="0"/>
        <w:overflowPunct/>
        <w:topLinePunct w:val="0"/>
        <w:bidi w:val="0"/>
        <w:spacing w:beforeAutospacing="0" w:afterAutospacing="0"/>
        <w:rPr>
          <w:color w:val="auto"/>
          <w:highlight w:val="none"/>
        </w:rPr>
      </w:pPr>
      <w:r>
        <w:rPr>
          <w:color w:val="auto"/>
          <w:highlight w:val="none"/>
        </w:rPr>
        <w:br w:type="page"/>
      </w:r>
    </w:p>
    <w:p w14:paraId="6844D726">
      <w:pPr>
        <w:pStyle w:val="3"/>
        <w:numPr>
          <w:ilvl w:val="1"/>
          <w:numId w:val="0"/>
        </w:numPr>
        <w:kinsoku/>
        <w:wordWrap w:val="0"/>
        <w:overflowPunct/>
        <w:topLinePunct w:val="0"/>
        <w:bidi w:val="0"/>
        <w:spacing w:before="0" w:beforeAutospacing="0" w:after="0" w:afterAutospacing="0" w:line="360" w:lineRule="auto"/>
        <w:ind w:leftChars="0"/>
        <w:rPr>
          <w:rFonts w:ascii="宋体" w:hAnsi="宋体"/>
          <w:color w:val="auto"/>
          <w:highlight w:val="none"/>
        </w:rPr>
      </w:pPr>
      <w:bookmarkStart w:id="87" w:name="_Toc494665555"/>
      <w:bookmarkStart w:id="88" w:name="_Toc494665952"/>
      <w:bookmarkStart w:id="89" w:name="_Toc494665002"/>
      <w:bookmarkStart w:id="90" w:name="_Toc495861551"/>
      <w:bookmarkStart w:id="91" w:name="_Toc494721102"/>
      <w:bookmarkStart w:id="92" w:name="_Toc494702272"/>
      <w:bookmarkStart w:id="93" w:name="_Toc494745319"/>
      <w:r>
        <w:rPr>
          <w:rFonts w:hint="eastAsia" w:ascii="宋体" w:hAnsi="宋体"/>
          <w:color w:val="auto"/>
          <w:highlight w:val="none"/>
        </w:rPr>
        <w:t>附件三、 中小企业声明函</w:t>
      </w:r>
      <w:r>
        <w:rPr>
          <w:rFonts w:hint="eastAsia" w:ascii="宋体" w:hAnsi="宋体" w:cs="宋体"/>
          <w:color w:val="auto"/>
          <w:highlight w:val="none"/>
        </w:rPr>
        <w:t>（货物）</w:t>
      </w:r>
    </w:p>
    <w:bookmarkEnd w:id="87"/>
    <w:bookmarkEnd w:id="88"/>
    <w:bookmarkEnd w:id="89"/>
    <w:bookmarkEnd w:id="90"/>
    <w:bookmarkEnd w:id="91"/>
    <w:bookmarkEnd w:id="92"/>
    <w:bookmarkEnd w:id="93"/>
    <w:p w14:paraId="506F6D7B">
      <w:pPr>
        <w:kinsoku/>
        <w:wordWrap w:val="0"/>
        <w:overflowPunct/>
        <w:topLinePunct w:val="0"/>
        <w:bidi w:val="0"/>
        <w:spacing w:beforeAutospacing="0" w:afterAutospacing="0"/>
        <w:jc w:val="center"/>
        <w:rPr>
          <w:rFonts w:ascii="宋体" w:hAnsi="宋体"/>
          <w:b/>
          <w:color w:val="auto"/>
          <w:sz w:val="30"/>
          <w:szCs w:val="30"/>
          <w:highlight w:val="none"/>
        </w:rPr>
      </w:pPr>
      <w:bookmarkStart w:id="94" w:name="_Toc476153619"/>
      <w:r>
        <w:rPr>
          <w:rFonts w:hint="eastAsia" w:ascii="宋体" w:hAnsi="宋体"/>
          <w:b/>
          <w:color w:val="auto"/>
          <w:sz w:val="30"/>
          <w:szCs w:val="30"/>
          <w:highlight w:val="none"/>
        </w:rPr>
        <w:t>制造商中小企业声明函</w:t>
      </w:r>
    </w:p>
    <w:p w14:paraId="6900CDF4">
      <w:pPr>
        <w:kinsoku/>
        <w:wordWrap w:val="0"/>
        <w:overflowPunct/>
        <w:topLinePunct w:val="0"/>
        <w:bidi w:val="0"/>
        <w:spacing w:beforeAutospacing="0" w:afterAutospacing="0" w:line="340" w:lineRule="exact"/>
        <w:jc w:val="center"/>
        <w:rPr>
          <w:rFonts w:ascii="宋体" w:hAnsi="宋体"/>
          <w:color w:val="auto"/>
          <w:sz w:val="28"/>
          <w:szCs w:val="28"/>
          <w:highlight w:val="none"/>
        </w:rPr>
      </w:pPr>
      <w:r>
        <w:rPr>
          <w:rFonts w:hint="eastAsia" w:ascii="宋体" w:hAnsi="宋体"/>
          <w:color w:val="auto"/>
          <w:sz w:val="28"/>
          <w:szCs w:val="28"/>
          <w:highlight w:val="none"/>
        </w:rPr>
        <w:t>（适用于货物类项目）</w:t>
      </w:r>
    </w:p>
    <w:p w14:paraId="4FFA4ACB">
      <w:pPr>
        <w:kinsoku/>
        <w:wordWrap w:val="0"/>
        <w:overflowPunct/>
        <w:topLinePunct w:val="0"/>
        <w:bidi w:val="0"/>
        <w:spacing w:beforeAutospacing="0" w:afterAutospacing="0" w:line="360" w:lineRule="auto"/>
        <w:rPr>
          <w:rFonts w:ascii="宋体" w:hAnsi="宋体" w:cs="Times New Roman"/>
          <w:b/>
          <w:color w:val="auto"/>
          <w:sz w:val="28"/>
          <w:szCs w:val="28"/>
          <w:highlight w:val="none"/>
        </w:rPr>
      </w:pPr>
      <w:r>
        <w:rPr>
          <w:rFonts w:hint="eastAsia"/>
          <w:b/>
          <w:color w:val="auto"/>
          <w:sz w:val="28"/>
          <w:szCs w:val="28"/>
          <w:highlight w:val="none"/>
          <w:lang w:eastAsia="zh-CN"/>
        </w:rPr>
        <w:t>中禹鑫工程项目管理有限公司</w:t>
      </w:r>
      <w:r>
        <w:rPr>
          <w:rFonts w:hint="eastAsia" w:ascii="宋体" w:hAnsi="宋体" w:cs="Times New Roman"/>
          <w:b/>
          <w:color w:val="auto"/>
          <w:sz w:val="28"/>
          <w:szCs w:val="28"/>
          <w:highlight w:val="none"/>
        </w:rPr>
        <w:t>：</w:t>
      </w:r>
    </w:p>
    <w:p w14:paraId="12A86695">
      <w:pPr>
        <w:kinsoku/>
        <w:wordWrap w:val="0"/>
        <w:overflowPunct/>
        <w:topLinePunct w:val="0"/>
        <w:bidi w:val="0"/>
        <w:spacing w:beforeAutospacing="0" w:afterAutospacing="0" w:line="400" w:lineRule="exact"/>
        <w:ind w:firstLine="440" w:firstLineChars="200"/>
        <w:rPr>
          <w:rFonts w:ascii="宋体" w:hAnsi="宋体" w:cs="Times New Roman"/>
          <w:color w:val="auto"/>
          <w:kern w:val="0"/>
          <w:sz w:val="22"/>
          <w:szCs w:val="28"/>
          <w:highlight w:val="none"/>
        </w:rPr>
      </w:pPr>
      <w:r>
        <w:rPr>
          <w:rFonts w:hint="eastAsia" w:ascii="宋体" w:hAnsi="宋体" w:cs="Times New Roman"/>
          <w:color w:val="auto"/>
          <w:kern w:val="0"/>
          <w:sz w:val="22"/>
          <w:szCs w:val="28"/>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21F1ED18">
      <w:pPr>
        <w:kinsoku/>
        <w:wordWrap w:val="0"/>
        <w:overflowPunct/>
        <w:topLinePunct w:val="0"/>
        <w:bidi w:val="0"/>
        <w:spacing w:beforeAutospacing="0" w:afterAutospacing="0" w:line="400" w:lineRule="exact"/>
        <w:ind w:firstLine="440" w:firstLineChars="200"/>
        <w:rPr>
          <w:color w:val="auto"/>
          <w:sz w:val="22"/>
          <w:highlight w:val="none"/>
        </w:rPr>
      </w:pPr>
      <w:r>
        <w:rPr>
          <w:rFonts w:hint="eastAsia"/>
          <w:color w:val="auto"/>
          <w:sz w:val="22"/>
          <w:highlight w:val="none"/>
        </w:rPr>
        <w:t>1.</w:t>
      </w:r>
      <w:r>
        <w:rPr>
          <w:rFonts w:hint="eastAsia"/>
          <w:color w:val="auto"/>
          <w:sz w:val="22"/>
          <w:highlight w:val="none"/>
          <w:u w:val="single"/>
        </w:rPr>
        <w:t xml:space="preserve"> （标的名称） </w:t>
      </w:r>
      <w:r>
        <w:rPr>
          <w:rFonts w:hint="eastAsia"/>
          <w:color w:val="auto"/>
          <w:sz w:val="22"/>
          <w:highlight w:val="none"/>
        </w:rPr>
        <w:t>，属于</w:t>
      </w:r>
      <w:r>
        <w:rPr>
          <w:rFonts w:hint="eastAsia"/>
          <w:color w:val="auto"/>
          <w:sz w:val="22"/>
          <w:highlight w:val="none"/>
          <w:u w:val="single"/>
        </w:rPr>
        <w:t xml:space="preserve"> （采购文件中明确的所属行业）</w:t>
      </w:r>
      <w:r>
        <w:rPr>
          <w:rFonts w:hint="eastAsia"/>
          <w:color w:val="auto"/>
          <w:sz w:val="22"/>
          <w:highlight w:val="none"/>
        </w:rPr>
        <w:t>行业 ；制造商企业为</w:t>
      </w:r>
      <w:r>
        <w:rPr>
          <w:rFonts w:hint="eastAsia"/>
          <w:color w:val="auto"/>
          <w:sz w:val="22"/>
          <w:highlight w:val="none"/>
          <w:u w:val="single"/>
        </w:rPr>
        <w:t xml:space="preserve"> （企业名称） </w:t>
      </w:r>
      <w:r>
        <w:rPr>
          <w:rFonts w:hint="eastAsia"/>
          <w:color w:val="auto"/>
          <w:sz w:val="22"/>
          <w:highlight w:val="none"/>
        </w:rPr>
        <w:t>，从业人员</w:t>
      </w:r>
      <w:r>
        <w:rPr>
          <w:rFonts w:hint="eastAsia"/>
          <w:color w:val="auto"/>
          <w:sz w:val="22"/>
          <w:highlight w:val="none"/>
          <w:u w:val="single"/>
        </w:rPr>
        <w:t xml:space="preserve">      </w:t>
      </w:r>
      <w:r>
        <w:rPr>
          <w:rFonts w:hint="eastAsia"/>
          <w:color w:val="auto"/>
          <w:sz w:val="22"/>
          <w:highlight w:val="none"/>
        </w:rPr>
        <w:t>人，营业收入为</w:t>
      </w:r>
      <w:r>
        <w:rPr>
          <w:rFonts w:hint="eastAsia"/>
          <w:color w:val="auto"/>
          <w:sz w:val="22"/>
          <w:highlight w:val="none"/>
          <w:u w:val="single"/>
        </w:rPr>
        <w:t xml:space="preserve">      </w:t>
      </w:r>
      <w:r>
        <w:rPr>
          <w:rFonts w:hint="eastAsia"/>
          <w:color w:val="auto"/>
          <w:sz w:val="22"/>
          <w:highlight w:val="none"/>
        </w:rPr>
        <w:t>万元，资产总额为</w:t>
      </w:r>
      <w:r>
        <w:rPr>
          <w:rFonts w:hint="eastAsia"/>
          <w:color w:val="auto"/>
          <w:sz w:val="22"/>
          <w:highlight w:val="none"/>
          <w:u w:val="single"/>
        </w:rPr>
        <w:t xml:space="preserve">      </w:t>
      </w:r>
      <w:r>
        <w:rPr>
          <w:rFonts w:hint="eastAsia"/>
          <w:color w:val="auto"/>
          <w:sz w:val="22"/>
          <w:highlight w:val="none"/>
        </w:rPr>
        <w:t>万元（从业人员、营业收入、资产总额填报上一年度数据，无上一年度数据的新成立企业可不填报） ，属于</w:t>
      </w:r>
      <w:r>
        <w:rPr>
          <w:rFonts w:hint="eastAsia"/>
          <w:color w:val="auto"/>
          <w:sz w:val="22"/>
          <w:highlight w:val="none"/>
          <w:u w:val="single"/>
        </w:rPr>
        <w:t xml:space="preserve"> （中型企业、小型企业、微型企业） </w:t>
      </w:r>
      <w:r>
        <w:rPr>
          <w:rFonts w:hint="eastAsia"/>
          <w:color w:val="auto"/>
          <w:sz w:val="22"/>
          <w:highlight w:val="none"/>
        </w:rPr>
        <w:t>；</w:t>
      </w:r>
    </w:p>
    <w:p w14:paraId="4FEAE627">
      <w:pPr>
        <w:kinsoku/>
        <w:wordWrap w:val="0"/>
        <w:overflowPunct/>
        <w:topLinePunct w:val="0"/>
        <w:bidi w:val="0"/>
        <w:spacing w:beforeAutospacing="0" w:afterAutospacing="0" w:line="400" w:lineRule="exact"/>
        <w:ind w:firstLine="440" w:firstLineChars="200"/>
        <w:rPr>
          <w:color w:val="auto"/>
          <w:sz w:val="22"/>
          <w:highlight w:val="none"/>
        </w:rPr>
      </w:pPr>
      <w:r>
        <w:rPr>
          <w:rFonts w:hint="eastAsia"/>
          <w:color w:val="auto"/>
          <w:sz w:val="22"/>
          <w:highlight w:val="none"/>
        </w:rPr>
        <w:t>2.</w:t>
      </w:r>
      <w:r>
        <w:rPr>
          <w:rFonts w:hint="eastAsia"/>
          <w:color w:val="auto"/>
          <w:sz w:val="22"/>
          <w:highlight w:val="none"/>
          <w:u w:val="single"/>
        </w:rPr>
        <w:t xml:space="preserve"> （标的名称） </w:t>
      </w:r>
      <w:r>
        <w:rPr>
          <w:rFonts w:hint="eastAsia"/>
          <w:color w:val="auto"/>
          <w:sz w:val="22"/>
          <w:highlight w:val="none"/>
        </w:rPr>
        <w:t>，属于</w:t>
      </w:r>
      <w:r>
        <w:rPr>
          <w:rFonts w:hint="eastAsia"/>
          <w:color w:val="auto"/>
          <w:sz w:val="22"/>
          <w:highlight w:val="none"/>
          <w:u w:val="single"/>
        </w:rPr>
        <w:t xml:space="preserve"> （采购文件中明确的所属行业）</w:t>
      </w:r>
      <w:r>
        <w:rPr>
          <w:rFonts w:hint="eastAsia"/>
          <w:color w:val="auto"/>
          <w:sz w:val="22"/>
          <w:highlight w:val="none"/>
        </w:rPr>
        <w:t>行业 ；制造商企业为</w:t>
      </w:r>
      <w:r>
        <w:rPr>
          <w:rFonts w:hint="eastAsia"/>
          <w:color w:val="auto"/>
          <w:sz w:val="22"/>
          <w:highlight w:val="none"/>
          <w:u w:val="single"/>
        </w:rPr>
        <w:t xml:space="preserve"> （企业名称） </w:t>
      </w:r>
      <w:r>
        <w:rPr>
          <w:rFonts w:hint="eastAsia"/>
          <w:color w:val="auto"/>
          <w:sz w:val="22"/>
          <w:highlight w:val="none"/>
        </w:rPr>
        <w:t>，从业人员</w:t>
      </w:r>
      <w:r>
        <w:rPr>
          <w:rFonts w:hint="eastAsia"/>
          <w:color w:val="auto"/>
          <w:sz w:val="22"/>
          <w:highlight w:val="none"/>
          <w:u w:val="single"/>
        </w:rPr>
        <w:t xml:space="preserve">      </w:t>
      </w:r>
      <w:r>
        <w:rPr>
          <w:rFonts w:hint="eastAsia"/>
          <w:color w:val="auto"/>
          <w:sz w:val="22"/>
          <w:highlight w:val="none"/>
        </w:rPr>
        <w:t>人，营业收入为</w:t>
      </w:r>
      <w:r>
        <w:rPr>
          <w:rFonts w:hint="eastAsia"/>
          <w:color w:val="auto"/>
          <w:sz w:val="22"/>
          <w:highlight w:val="none"/>
          <w:u w:val="single"/>
        </w:rPr>
        <w:t xml:space="preserve">      </w:t>
      </w:r>
      <w:r>
        <w:rPr>
          <w:rFonts w:hint="eastAsia"/>
          <w:color w:val="auto"/>
          <w:sz w:val="22"/>
          <w:highlight w:val="none"/>
        </w:rPr>
        <w:t>万元，资产总额为</w:t>
      </w:r>
      <w:r>
        <w:rPr>
          <w:rFonts w:hint="eastAsia"/>
          <w:color w:val="auto"/>
          <w:sz w:val="22"/>
          <w:highlight w:val="none"/>
          <w:u w:val="single"/>
        </w:rPr>
        <w:t xml:space="preserve">      </w:t>
      </w:r>
      <w:r>
        <w:rPr>
          <w:rFonts w:hint="eastAsia"/>
          <w:color w:val="auto"/>
          <w:sz w:val="22"/>
          <w:highlight w:val="none"/>
        </w:rPr>
        <w:t>万元（从业人员、营业收入、资产总额填报上一年度数据，无上一年度数据的新成立企业可不填报） ，属于</w:t>
      </w:r>
      <w:r>
        <w:rPr>
          <w:rFonts w:hint="eastAsia"/>
          <w:color w:val="auto"/>
          <w:sz w:val="22"/>
          <w:highlight w:val="none"/>
          <w:u w:val="single"/>
        </w:rPr>
        <w:t xml:space="preserve"> （中型企业、小型企业、微型企业）</w:t>
      </w:r>
      <w:r>
        <w:rPr>
          <w:rFonts w:hint="eastAsia"/>
          <w:color w:val="auto"/>
          <w:sz w:val="22"/>
          <w:highlight w:val="none"/>
        </w:rPr>
        <w:t>；</w:t>
      </w:r>
    </w:p>
    <w:p w14:paraId="27530FDC">
      <w:pPr>
        <w:kinsoku/>
        <w:wordWrap w:val="0"/>
        <w:overflowPunct/>
        <w:topLinePunct w:val="0"/>
        <w:bidi w:val="0"/>
        <w:spacing w:beforeAutospacing="0" w:afterAutospacing="0" w:line="400" w:lineRule="exact"/>
        <w:ind w:firstLine="440" w:firstLineChars="200"/>
        <w:rPr>
          <w:rFonts w:ascii="宋体" w:hAnsi="宋体" w:cs="Times New Roman"/>
          <w:color w:val="auto"/>
          <w:kern w:val="0"/>
          <w:sz w:val="22"/>
          <w:szCs w:val="28"/>
          <w:highlight w:val="none"/>
        </w:rPr>
      </w:pPr>
      <w:r>
        <w:rPr>
          <w:rFonts w:hint="eastAsia" w:ascii="宋体" w:hAnsi="宋体" w:cs="Times New Roman"/>
          <w:color w:val="auto"/>
          <w:kern w:val="0"/>
          <w:sz w:val="22"/>
          <w:szCs w:val="28"/>
          <w:highlight w:val="none"/>
        </w:rPr>
        <w:t>……</w:t>
      </w:r>
    </w:p>
    <w:p w14:paraId="066B866F">
      <w:pPr>
        <w:kinsoku/>
        <w:wordWrap w:val="0"/>
        <w:overflowPunct/>
        <w:topLinePunct w:val="0"/>
        <w:bidi w:val="0"/>
        <w:spacing w:beforeAutospacing="0" w:afterAutospacing="0" w:line="400" w:lineRule="exact"/>
        <w:ind w:firstLine="440" w:firstLineChars="200"/>
        <w:rPr>
          <w:rFonts w:ascii="宋体" w:hAnsi="宋体" w:cs="Times New Roman"/>
          <w:color w:val="auto"/>
          <w:kern w:val="0"/>
          <w:sz w:val="22"/>
          <w:szCs w:val="28"/>
          <w:highlight w:val="none"/>
        </w:rPr>
      </w:pPr>
      <w:r>
        <w:rPr>
          <w:rFonts w:hint="eastAsia" w:ascii="宋体" w:hAnsi="宋体" w:cs="Times New Roman"/>
          <w:color w:val="auto"/>
          <w:kern w:val="0"/>
          <w:sz w:val="22"/>
          <w:szCs w:val="28"/>
          <w:highlight w:val="none"/>
        </w:rPr>
        <w:t>以上企业，不属于大企业的分支机构，不存在控股股东为大企业的情形，也不存在与大企业的负责人为同一人的情形。</w:t>
      </w:r>
    </w:p>
    <w:p w14:paraId="230DD2B6">
      <w:pPr>
        <w:kinsoku/>
        <w:wordWrap w:val="0"/>
        <w:overflowPunct/>
        <w:topLinePunct w:val="0"/>
        <w:bidi w:val="0"/>
        <w:spacing w:beforeAutospacing="0" w:afterAutospacing="0" w:line="400" w:lineRule="exact"/>
        <w:ind w:firstLine="440" w:firstLineChars="200"/>
        <w:rPr>
          <w:rFonts w:ascii="宋体" w:hAnsi="宋体" w:cs="Times New Roman"/>
          <w:color w:val="auto"/>
          <w:kern w:val="0"/>
          <w:sz w:val="22"/>
          <w:szCs w:val="28"/>
          <w:highlight w:val="none"/>
        </w:rPr>
      </w:pPr>
      <w:r>
        <w:rPr>
          <w:rFonts w:hint="eastAsia" w:ascii="宋体" w:hAnsi="宋体" w:cs="Times New Roman"/>
          <w:color w:val="auto"/>
          <w:kern w:val="0"/>
          <w:sz w:val="22"/>
          <w:szCs w:val="28"/>
          <w:highlight w:val="none"/>
        </w:rPr>
        <w:t>本企业对上述声明内容的真实性负责。如有虚假，将依法承担相应责任。</w:t>
      </w:r>
    </w:p>
    <w:p w14:paraId="5CA2896E">
      <w:pPr>
        <w:kinsoku/>
        <w:wordWrap w:val="0"/>
        <w:overflowPunct/>
        <w:topLinePunct w:val="0"/>
        <w:bidi w:val="0"/>
        <w:spacing w:beforeAutospacing="0" w:afterAutospacing="0" w:line="400" w:lineRule="exact"/>
        <w:ind w:firstLine="440" w:firstLineChars="200"/>
        <w:rPr>
          <w:rFonts w:ascii="宋体" w:hAnsi="宋体" w:cs="Times New Roman"/>
          <w:color w:val="auto"/>
          <w:kern w:val="0"/>
          <w:sz w:val="22"/>
          <w:szCs w:val="28"/>
          <w:highlight w:val="none"/>
        </w:rPr>
      </w:pPr>
    </w:p>
    <w:p w14:paraId="7188DADF">
      <w:pPr>
        <w:kinsoku/>
        <w:wordWrap w:val="0"/>
        <w:overflowPunct/>
        <w:topLinePunct w:val="0"/>
        <w:bidi w:val="0"/>
        <w:spacing w:beforeAutospacing="0" w:afterAutospacing="0" w:line="400" w:lineRule="exact"/>
        <w:ind w:firstLine="440" w:firstLineChars="200"/>
        <w:rPr>
          <w:rFonts w:ascii="宋体" w:hAnsi="宋体" w:cs="Times New Roman"/>
          <w:color w:val="auto"/>
          <w:kern w:val="0"/>
          <w:sz w:val="22"/>
          <w:szCs w:val="28"/>
          <w:highlight w:val="none"/>
        </w:rPr>
      </w:pPr>
      <w:r>
        <w:rPr>
          <w:rFonts w:hint="eastAsia" w:ascii="宋体" w:hAnsi="宋体" w:cs="Times New Roman"/>
          <w:color w:val="auto"/>
          <w:kern w:val="0"/>
          <w:sz w:val="22"/>
          <w:szCs w:val="28"/>
          <w:highlight w:val="none"/>
        </w:rPr>
        <w:t>说明：以联合体方式参与项目投标的供应商，应由联合体各方盖章。</w:t>
      </w:r>
    </w:p>
    <w:p w14:paraId="61C0E1AE">
      <w:pPr>
        <w:kinsoku/>
        <w:wordWrap w:val="0"/>
        <w:overflowPunct/>
        <w:topLinePunct w:val="0"/>
        <w:bidi w:val="0"/>
        <w:spacing w:beforeAutospacing="0" w:afterAutospacing="0" w:line="400" w:lineRule="exact"/>
        <w:ind w:firstLine="440" w:firstLineChars="200"/>
        <w:rPr>
          <w:rFonts w:ascii="宋体" w:hAnsi="宋体" w:cs="Times New Roman"/>
          <w:color w:val="auto"/>
          <w:kern w:val="0"/>
          <w:sz w:val="22"/>
          <w:szCs w:val="28"/>
          <w:highlight w:val="none"/>
        </w:rPr>
      </w:pPr>
    </w:p>
    <w:p w14:paraId="2E7E6C7B">
      <w:pPr>
        <w:kinsoku/>
        <w:wordWrap w:val="0"/>
        <w:overflowPunct/>
        <w:topLinePunct w:val="0"/>
        <w:bidi w:val="0"/>
        <w:spacing w:beforeAutospacing="0" w:afterAutospacing="0" w:line="400" w:lineRule="exact"/>
        <w:ind w:firstLine="4419" w:firstLineChars="2009"/>
        <w:jc w:val="left"/>
        <w:rPr>
          <w:rFonts w:ascii="宋体" w:hAnsi="宋体" w:cs="Times New Roman"/>
          <w:color w:val="auto"/>
          <w:kern w:val="0"/>
          <w:sz w:val="22"/>
          <w:szCs w:val="28"/>
          <w:highlight w:val="none"/>
        </w:rPr>
      </w:pPr>
      <w:r>
        <w:rPr>
          <w:rFonts w:hint="eastAsia" w:ascii="宋体" w:hAnsi="宋体" w:cs="Times New Roman"/>
          <w:color w:val="auto"/>
          <w:kern w:val="0"/>
          <w:sz w:val="22"/>
          <w:szCs w:val="28"/>
          <w:highlight w:val="none"/>
        </w:rPr>
        <w:t>投标人（公章）：</w:t>
      </w:r>
      <w:r>
        <w:rPr>
          <w:rFonts w:hint="eastAsia" w:ascii="宋体" w:hAnsi="宋体" w:cs="Times New Roman"/>
          <w:color w:val="auto"/>
          <w:kern w:val="0"/>
          <w:sz w:val="22"/>
          <w:szCs w:val="28"/>
          <w:highlight w:val="none"/>
          <w:u w:val="single"/>
        </w:rPr>
        <w:t xml:space="preserve">                   </w:t>
      </w:r>
    </w:p>
    <w:p w14:paraId="0E234CA4">
      <w:pPr>
        <w:kinsoku/>
        <w:wordWrap w:val="0"/>
        <w:overflowPunct/>
        <w:topLinePunct w:val="0"/>
        <w:bidi w:val="0"/>
        <w:spacing w:beforeAutospacing="0" w:afterAutospacing="0" w:line="400" w:lineRule="exact"/>
        <w:ind w:firstLine="4419" w:firstLineChars="2009"/>
        <w:jc w:val="left"/>
        <w:rPr>
          <w:rFonts w:ascii="宋体" w:hAnsi="宋体" w:cs="Times New Roman"/>
          <w:color w:val="auto"/>
          <w:kern w:val="0"/>
          <w:sz w:val="22"/>
          <w:szCs w:val="28"/>
          <w:highlight w:val="none"/>
          <w:u w:val="single"/>
        </w:rPr>
      </w:pPr>
      <w:r>
        <w:rPr>
          <w:rFonts w:hint="eastAsia" w:ascii="宋体" w:hAnsi="宋体" w:cs="Times New Roman"/>
          <w:color w:val="auto"/>
          <w:kern w:val="0"/>
          <w:sz w:val="22"/>
          <w:szCs w:val="28"/>
          <w:highlight w:val="none"/>
        </w:rPr>
        <w:t>日   期：</w:t>
      </w:r>
      <w:r>
        <w:rPr>
          <w:rFonts w:hint="eastAsia" w:ascii="宋体" w:hAnsi="宋体" w:cs="Times New Roman"/>
          <w:color w:val="auto"/>
          <w:kern w:val="0"/>
          <w:sz w:val="22"/>
          <w:szCs w:val="28"/>
          <w:highlight w:val="none"/>
          <w:u w:val="single"/>
        </w:rPr>
        <w:t xml:space="preserve">                        </w:t>
      </w:r>
    </w:p>
    <w:p w14:paraId="7623E7F7">
      <w:pPr>
        <w:kinsoku/>
        <w:wordWrap w:val="0"/>
        <w:overflowPunct/>
        <w:topLinePunct w:val="0"/>
        <w:bidi w:val="0"/>
        <w:spacing w:beforeAutospacing="0" w:afterAutospacing="0" w:line="400" w:lineRule="exact"/>
        <w:rPr>
          <w:color w:val="auto"/>
          <w:highlight w:val="none"/>
        </w:rPr>
      </w:pPr>
    </w:p>
    <w:p w14:paraId="226EF24E">
      <w:pPr>
        <w:kinsoku/>
        <w:wordWrap w:val="0"/>
        <w:overflowPunct/>
        <w:topLinePunct w:val="0"/>
        <w:bidi w:val="0"/>
        <w:spacing w:beforeAutospacing="0" w:afterAutospacing="0" w:line="400" w:lineRule="exact"/>
        <w:ind w:left="843" w:hanging="843" w:hangingChars="350"/>
        <w:jc w:val="left"/>
        <w:rPr>
          <w:rFonts w:ascii="宋体" w:hAnsi="宋体" w:cs="Times New Roman"/>
          <w:b/>
          <w:color w:val="auto"/>
          <w:sz w:val="24"/>
          <w:szCs w:val="21"/>
          <w:highlight w:val="none"/>
        </w:rPr>
      </w:pPr>
      <w:r>
        <w:rPr>
          <w:rFonts w:hint="eastAsia" w:ascii="宋体" w:hAnsi="宋体" w:cs="Times New Roman"/>
          <w:b/>
          <w:color w:val="auto"/>
          <w:sz w:val="24"/>
          <w:szCs w:val="21"/>
          <w:highlight w:val="none"/>
        </w:rPr>
        <w:t>注：1、从业人员、营业收入、资产总额填报上一年度数据，无上一年度数据的新成立企业可不填报。</w:t>
      </w:r>
    </w:p>
    <w:p w14:paraId="6115F285">
      <w:pPr>
        <w:kinsoku/>
        <w:wordWrap w:val="0"/>
        <w:overflowPunct/>
        <w:topLinePunct w:val="0"/>
        <w:bidi w:val="0"/>
        <w:spacing w:beforeAutospacing="0" w:afterAutospacing="0" w:line="400" w:lineRule="exact"/>
        <w:ind w:left="1490" w:leftChars="250" w:hanging="790" w:hangingChars="328"/>
        <w:jc w:val="left"/>
        <w:rPr>
          <w:rFonts w:ascii="宋体" w:hAnsi="宋体" w:cs="Times New Roman"/>
          <w:b/>
          <w:color w:val="auto"/>
          <w:sz w:val="24"/>
          <w:szCs w:val="21"/>
          <w:highlight w:val="none"/>
        </w:rPr>
      </w:pPr>
      <w:r>
        <w:rPr>
          <w:rFonts w:hint="eastAsia" w:ascii="宋体" w:hAnsi="宋体" w:cs="Times New Roman"/>
          <w:b/>
          <w:color w:val="auto"/>
          <w:sz w:val="24"/>
          <w:szCs w:val="21"/>
          <w:highlight w:val="none"/>
        </w:rPr>
        <w:t>2、本项目不接受联合体投标。</w:t>
      </w:r>
    </w:p>
    <w:p w14:paraId="376C2C13">
      <w:pPr>
        <w:kinsoku/>
        <w:wordWrap w:val="0"/>
        <w:overflowPunct/>
        <w:topLinePunct w:val="0"/>
        <w:bidi w:val="0"/>
        <w:spacing w:beforeAutospacing="0" w:afterAutospacing="0"/>
        <w:ind w:left="480"/>
        <w:rPr>
          <w:color w:val="auto"/>
          <w:highlight w:val="none"/>
        </w:rPr>
      </w:pPr>
      <w:r>
        <w:rPr>
          <w:rFonts w:hint="eastAsia" w:ascii="宋体" w:hAnsi="宋体" w:cs="Times New Roman"/>
          <w:color w:val="auto"/>
          <w:kern w:val="0"/>
          <w:sz w:val="24"/>
          <w:szCs w:val="32"/>
          <w:highlight w:val="none"/>
        </w:rPr>
        <w:br w:type="page"/>
      </w:r>
    </w:p>
    <w:p w14:paraId="5484F25B">
      <w:pPr>
        <w:pStyle w:val="3"/>
        <w:numPr>
          <w:ilvl w:val="1"/>
          <w:numId w:val="0"/>
        </w:numPr>
        <w:kinsoku/>
        <w:wordWrap w:val="0"/>
        <w:overflowPunct/>
        <w:topLinePunct w:val="0"/>
        <w:bidi w:val="0"/>
        <w:spacing w:before="0" w:beforeAutospacing="0" w:after="0" w:afterAutospacing="0" w:line="360" w:lineRule="auto"/>
        <w:ind w:leftChars="-200"/>
        <w:jc w:val="left"/>
        <w:rPr>
          <w:rFonts w:ascii="宋体" w:hAnsi="宋体"/>
          <w:bCs w:val="0"/>
          <w:color w:val="auto"/>
          <w:highlight w:val="none"/>
        </w:rPr>
      </w:pPr>
      <w:bookmarkStart w:id="95" w:name="_Toc511894530"/>
      <w:bookmarkStart w:id="96" w:name="_Toc30165"/>
      <w:r>
        <w:rPr>
          <w:rFonts w:hint="eastAsia" w:ascii="宋体" w:hAnsi="宋体"/>
          <w:bCs w:val="0"/>
          <w:color w:val="auto"/>
          <w:highlight w:val="none"/>
          <w:lang w:eastAsia="zh-CN"/>
        </w:rPr>
        <w:t>附件四、</w:t>
      </w:r>
      <w:r>
        <w:rPr>
          <w:rFonts w:hint="eastAsia" w:ascii="宋体" w:hAnsi="宋体"/>
          <w:bCs w:val="0"/>
          <w:color w:val="auto"/>
          <w:highlight w:val="none"/>
        </w:rPr>
        <w:t>中小企业声明函</w:t>
      </w:r>
      <w:bookmarkEnd w:id="95"/>
      <w:r>
        <w:rPr>
          <w:rFonts w:hint="eastAsia" w:ascii="宋体" w:hAnsi="宋体"/>
          <w:bCs w:val="0"/>
          <w:color w:val="auto"/>
          <w:highlight w:val="none"/>
        </w:rPr>
        <w:t>（适用于工程类、服务类项目）</w:t>
      </w:r>
      <w:bookmarkEnd w:id="96"/>
    </w:p>
    <w:p w14:paraId="384DF55F">
      <w:pPr>
        <w:kinsoku/>
        <w:wordWrap w:val="0"/>
        <w:overflowPunct/>
        <w:topLinePunct w:val="0"/>
        <w:bidi w:val="0"/>
        <w:spacing w:beforeAutospacing="0" w:afterAutospacing="0"/>
        <w:jc w:val="center"/>
        <w:rPr>
          <w:rFonts w:ascii="宋体" w:hAnsi="宋体"/>
          <w:b/>
          <w:color w:val="auto"/>
          <w:sz w:val="30"/>
          <w:szCs w:val="30"/>
          <w:highlight w:val="none"/>
        </w:rPr>
      </w:pPr>
      <w:r>
        <w:rPr>
          <w:rFonts w:hint="eastAsia" w:ascii="宋体" w:hAnsi="宋体"/>
          <w:b/>
          <w:color w:val="auto"/>
          <w:sz w:val="30"/>
          <w:szCs w:val="30"/>
          <w:highlight w:val="none"/>
        </w:rPr>
        <w:t>中小企业声明函</w:t>
      </w:r>
    </w:p>
    <w:p w14:paraId="37DBC5D1">
      <w:pPr>
        <w:kinsoku/>
        <w:wordWrap w:val="0"/>
        <w:overflowPunct/>
        <w:topLinePunct w:val="0"/>
        <w:bidi w:val="0"/>
        <w:spacing w:beforeAutospacing="0" w:afterAutospacing="0" w:line="340" w:lineRule="exact"/>
        <w:jc w:val="center"/>
        <w:rPr>
          <w:rFonts w:ascii="宋体" w:hAnsi="宋体"/>
          <w:color w:val="auto"/>
          <w:sz w:val="28"/>
          <w:szCs w:val="28"/>
          <w:highlight w:val="none"/>
        </w:rPr>
      </w:pPr>
      <w:r>
        <w:rPr>
          <w:rFonts w:hint="eastAsia" w:ascii="宋体" w:hAnsi="宋体"/>
          <w:color w:val="auto"/>
          <w:sz w:val="28"/>
          <w:szCs w:val="28"/>
          <w:highlight w:val="none"/>
        </w:rPr>
        <w:t>（适用于工程类、服务类项目）</w:t>
      </w:r>
    </w:p>
    <w:p w14:paraId="6892BBCF">
      <w:pPr>
        <w:kinsoku/>
        <w:wordWrap w:val="0"/>
        <w:overflowPunct/>
        <w:topLinePunct w:val="0"/>
        <w:bidi w:val="0"/>
        <w:spacing w:beforeAutospacing="0" w:afterAutospacing="0" w:line="360" w:lineRule="auto"/>
        <w:rPr>
          <w:color w:val="auto"/>
          <w:sz w:val="24"/>
          <w:szCs w:val="24"/>
          <w:highlight w:val="none"/>
        </w:rPr>
      </w:pPr>
      <w:r>
        <w:rPr>
          <w:rFonts w:hint="eastAsia"/>
          <w:color w:val="auto"/>
          <w:sz w:val="24"/>
          <w:szCs w:val="24"/>
          <w:highlight w:val="none"/>
          <w:lang w:eastAsia="zh-CN"/>
        </w:rPr>
        <w:t>中禹鑫工程项目管理有限公司</w:t>
      </w:r>
      <w:r>
        <w:rPr>
          <w:rFonts w:hint="eastAsia"/>
          <w:color w:val="auto"/>
          <w:sz w:val="24"/>
          <w:szCs w:val="24"/>
          <w:highlight w:val="none"/>
        </w:rPr>
        <w:t>：</w:t>
      </w:r>
    </w:p>
    <w:p w14:paraId="001202DB">
      <w:pPr>
        <w:kinsoku/>
        <w:wordWrap w:val="0"/>
        <w:overflowPunct/>
        <w:topLinePunct w:val="0"/>
        <w:bidi w:val="0"/>
        <w:spacing w:beforeAutospacing="0" w:afterAutospacing="0" w:line="360" w:lineRule="auto"/>
        <w:ind w:firstLine="480" w:firstLineChars="200"/>
        <w:rPr>
          <w:color w:val="auto"/>
          <w:sz w:val="24"/>
          <w:szCs w:val="24"/>
          <w:highlight w:val="none"/>
        </w:rPr>
      </w:pPr>
      <w:r>
        <w:rPr>
          <w:rFonts w:hint="eastAsia"/>
          <w:color w:val="auto"/>
          <w:sz w:val="24"/>
          <w:szCs w:val="24"/>
          <w:highlight w:val="none"/>
        </w:rPr>
        <w:t>本公司（联合体）郑重声明，根据《政府采购促进中小企业发展管理办法》（财库﹝2020﹞46 号）的规定，本公司（联合体）参加</w:t>
      </w:r>
      <w:r>
        <w:rPr>
          <w:rFonts w:hint="eastAsia"/>
          <w:color w:val="auto"/>
          <w:sz w:val="24"/>
          <w:szCs w:val="24"/>
          <w:highlight w:val="none"/>
          <w:u w:val="single"/>
        </w:rPr>
        <w:t xml:space="preserve"> （单位名称） </w:t>
      </w:r>
      <w:r>
        <w:rPr>
          <w:rFonts w:hint="eastAsia"/>
          <w:color w:val="auto"/>
          <w:sz w:val="24"/>
          <w:szCs w:val="24"/>
          <w:highlight w:val="none"/>
        </w:rPr>
        <w:t>的</w:t>
      </w:r>
      <w:r>
        <w:rPr>
          <w:rFonts w:hint="eastAsia"/>
          <w:color w:val="auto"/>
          <w:sz w:val="24"/>
          <w:szCs w:val="24"/>
          <w:highlight w:val="none"/>
          <w:u w:val="single"/>
        </w:rPr>
        <w:t xml:space="preserve"> （项目名称） </w:t>
      </w:r>
      <w:r>
        <w:rPr>
          <w:rFonts w:hint="eastAsia"/>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D00EBAA">
      <w:pPr>
        <w:kinsoku/>
        <w:wordWrap w:val="0"/>
        <w:overflowPunct/>
        <w:topLinePunct w:val="0"/>
        <w:bidi w:val="0"/>
        <w:spacing w:beforeAutospacing="0" w:afterAutospacing="0"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u w:val="single"/>
        </w:rPr>
        <w:t xml:space="preserve"> （标的名称） </w:t>
      </w:r>
      <w:r>
        <w:rPr>
          <w:rFonts w:hint="eastAsia"/>
          <w:color w:val="auto"/>
          <w:sz w:val="24"/>
          <w:szCs w:val="24"/>
          <w:highlight w:val="none"/>
        </w:rPr>
        <w:t>，属于</w:t>
      </w:r>
      <w:r>
        <w:rPr>
          <w:rFonts w:hint="eastAsia"/>
          <w:color w:val="auto"/>
          <w:sz w:val="24"/>
          <w:szCs w:val="24"/>
          <w:highlight w:val="none"/>
          <w:u w:val="single"/>
        </w:rPr>
        <w:t xml:space="preserve"> （采购文件中明确的所属行业）</w:t>
      </w:r>
      <w:r>
        <w:rPr>
          <w:rFonts w:hint="eastAsia"/>
          <w:color w:val="auto"/>
          <w:sz w:val="24"/>
          <w:szCs w:val="24"/>
          <w:highlight w:val="none"/>
        </w:rPr>
        <w:t>行业 ；承建（承接）企业为</w:t>
      </w:r>
      <w:r>
        <w:rPr>
          <w:rFonts w:hint="eastAsia"/>
          <w:color w:val="auto"/>
          <w:sz w:val="24"/>
          <w:szCs w:val="24"/>
          <w:highlight w:val="none"/>
          <w:u w:val="single"/>
        </w:rPr>
        <w:t xml:space="preserve"> （企业名称） </w:t>
      </w:r>
      <w:r>
        <w:rPr>
          <w:rFonts w:hint="eastAsia"/>
          <w:color w:val="auto"/>
          <w:sz w:val="24"/>
          <w:szCs w:val="24"/>
          <w:highlight w:val="none"/>
        </w:rPr>
        <w:t>，从业人员</w:t>
      </w:r>
      <w:r>
        <w:rPr>
          <w:rFonts w:hint="eastAsia"/>
          <w:color w:val="auto"/>
          <w:sz w:val="24"/>
          <w:szCs w:val="24"/>
          <w:highlight w:val="none"/>
          <w:u w:val="single"/>
        </w:rPr>
        <w:t xml:space="preserve">      </w:t>
      </w:r>
      <w:r>
        <w:rPr>
          <w:rFonts w:hint="eastAsia"/>
          <w:color w:val="auto"/>
          <w:sz w:val="24"/>
          <w:szCs w:val="24"/>
          <w:highlight w:val="none"/>
        </w:rPr>
        <w:t>人，营业收入为</w:t>
      </w:r>
      <w:r>
        <w:rPr>
          <w:rFonts w:hint="eastAsia"/>
          <w:color w:val="auto"/>
          <w:sz w:val="24"/>
          <w:szCs w:val="24"/>
          <w:highlight w:val="none"/>
          <w:u w:val="single"/>
        </w:rPr>
        <w:t xml:space="preserve">      </w:t>
      </w:r>
      <w:r>
        <w:rPr>
          <w:rFonts w:hint="eastAsia"/>
          <w:color w:val="auto"/>
          <w:sz w:val="24"/>
          <w:szCs w:val="24"/>
          <w:highlight w:val="none"/>
        </w:rPr>
        <w:t>万元，资产总额为</w:t>
      </w:r>
      <w:r>
        <w:rPr>
          <w:rFonts w:hint="eastAsia"/>
          <w:color w:val="auto"/>
          <w:sz w:val="24"/>
          <w:szCs w:val="24"/>
          <w:highlight w:val="none"/>
          <w:u w:val="single"/>
        </w:rPr>
        <w:t xml:space="preserve">      </w:t>
      </w:r>
      <w:r>
        <w:rPr>
          <w:rFonts w:hint="eastAsia"/>
          <w:color w:val="auto"/>
          <w:sz w:val="24"/>
          <w:szCs w:val="24"/>
          <w:highlight w:val="none"/>
        </w:rPr>
        <w:t>万元（从业人员、营业收入、资产总额填报上一年度数据，无上一年度数据的新成立企业可不填报） ，属于</w:t>
      </w:r>
      <w:r>
        <w:rPr>
          <w:rFonts w:hint="eastAsia"/>
          <w:color w:val="auto"/>
          <w:sz w:val="24"/>
          <w:szCs w:val="24"/>
          <w:highlight w:val="none"/>
          <w:u w:val="single"/>
        </w:rPr>
        <w:t xml:space="preserve"> （中型企业、小型企业、微型企业） </w:t>
      </w:r>
      <w:r>
        <w:rPr>
          <w:rFonts w:hint="eastAsia"/>
          <w:color w:val="auto"/>
          <w:sz w:val="24"/>
          <w:szCs w:val="24"/>
          <w:highlight w:val="none"/>
        </w:rPr>
        <w:t>；</w:t>
      </w:r>
    </w:p>
    <w:p w14:paraId="3992F870">
      <w:pPr>
        <w:kinsoku/>
        <w:wordWrap w:val="0"/>
        <w:overflowPunct/>
        <w:topLinePunct w:val="0"/>
        <w:bidi w:val="0"/>
        <w:spacing w:beforeAutospacing="0" w:afterAutospacing="0" w:line="360" w:lineRule="auto"/>
        <w:ind w:firstLine="480" w:firstLineChars="200"/>
        <w:rPr>
          <w:color w:val="auto"/>
          <w:sz w:val="24"/>
          <w:szCs w:val="24"/>
          <w:highlight w:val="none"/>
        </w:rPr>
      </w:pPr>
      <w:r>
        <w:rPr>
          <w:rFonts w:hint="eastAsia"/>
          <w:color w:val="auto"/>
          <w:sz w:val="24"/>
          <w:szCs w:val="24"/>
          <w:highlight w:val="none"/>
        </w:rPr>
        <w:t>2.</w:t>
      </w:r>
      <w:r>
        <w:rPr>
          <w:rFonts w:hint="eastAsia"/>
          <w:color w:val="auto"/>
          <w:sz w:val="24"/>
          <w:szCs w:val="24"/>
          <w:highlight w:val="none"/>
          <w:u w:val="single"/>
        </w:rPr>
        <w:t xml:space="preserve"> （标的名称） </w:t>
      </w:r>
      <w:r>
        <w:rPr>
          <w:rFonts w:hint="eastAsia"/>
          <w:color w:val="auto"/>
          <w:sz w:val="24"/>
          <w:szCs w:val="24"/>
          <w:highlight w:val="none"/>
        </w:rPr>
        <w:t>，属于</w:t>
      </w:r>
      <w:r>
        <w:rPr>
          <w:rFonts w:hint="eastAsia"/>
          <w:color w:val="auto"/>
          <w:sz w:val="24"/>
          <w:szCs w:val="24"/>
          <w:highlight w:val="none"/>
          <w:u w:val="single"/>
        </w:rPr>
        <w:t xml:space="preserve"> （采购文件中明确的所属行业）</w:t>
      </w:r>
      <w:r>
        <w:rPr>
          <w:rFonts w:hint="eastAsia"/>
          <w:color w:val="auto"/>
          <w:sz w:val="24"/>
          <w:szCs w:val="24"/>
          <w:highlight w:val="none"/>
        </w:rPr>
        <w:t>行业 ；承建（承接）企业为</w:t>
      </w:r>
      <w:r>
        <w:rPr>
          <w:rFonts w:hint="eastAsia"/>
          <w:color w:val="auto"/>
          <w:sz w:val="24"/>
          <w:szCs w:val="24"/>
          <w:highlight w:val="none"/>
          <w:u w:val="single"/>
        </w:rPr>
        <w:t xml:space="preserve"> （企业名称） </w:t>
      </w:r>
      <w:r>
        <w:rPr>
          <w:rFonts w:hint="eastAsia"/>
          <w:color w:val="auto"/>
          <w:sz w:val="24"/>
          <w:szCs w:val="24"/>
          <w:highlight w:val="none"/>
        </w:rPr>
        <w:t>，从业人员</w:t>
      </w:r>
      <w:r>
        <w:rPr>
          <w:rFonts w:hint="eastAsia"/>
          <w:color w:val="auto"/>
          <w:sz w:val="24"/>
          <w:szCs w:val="24"/>
          <w:highlight w:val="none"/>
          <w:u w:val="single"/>
        </w:rPr>
        <w:t xml:space="preserve">      </w:t>
      </w:r>
      <w:r>
        <w:rPr>
          <w:rFonts w:hint="eastAsia"/>
          <w:color w:val="auto"/>
          <w:sz w:val="24"/>
          <w:szCs w:val="24"/>
          <w:highlight w:val="none"/>
        </w:rPr>
        <w:t>人，营业收入为</w:t>
      </w:r>
      <w:r>
        <w:rPr>
          <w:rFonts w:hint="eastAsia"/>
          <w:color w:val="auto"/>
          <w:sz w:val="24"/>
          <w:szCs w:val="24"/>
          <w:highlight w:val="none"/>
          <w:u w:val="single"/>
        </w:rPr>
        <w:t xml:space="preserve">      </w:t>
      </w:r>
      <w:r>
        <w:rPr>
          <w:rFonts w:hint="eastAsia"/>
          <w:color w:val="auto"/>
          <w:sz w:val="24"/>
          <w:szCs w:val="24"/>
          <w:highlight w:val="none"/>
        </w:rPr>
        <w:t>万元，资产总额为</w:t>
      </w:r>
      <w:r>
        <w:rPr>
          <w:rFonts w:hint="eastAsia"/>
          <w:color w:val="auto"/>
          <w:sz w:val="24"/>
          <w:szCs w:val="24"/>
          <w:highlight w:val="none"/>
          <w:u w:val="single"/>
        </w:rPr>
        <w:t xml:space="preserve">      </w:t>
      </w:r>
      <w:r>
        <w:rPr>
          <w:rFonts w:hint="eastAsia"/>
          <w:color w:val="auto"/>
          <w:sz w:val="24"/>
          <w:szCs w:val="24"/>
          <w:highlight w:val="none"/>
        </w:rPr>
        <w:t>万元（从业人员、营业收入、资产总额填报上一年度数据，无上一年度数据的新成立企业可不填报） ，属于</w:t>
      </w:r>
      <w:r>
        <w:rPr>
          <w:rFonts w:hint="eastAsia"/>
          <w:color w:val="auto"/>
          <w:sz w:val="24"/>
          <w:szCs w:val="24"/>
          <w:highlight w:val="none"/>
          <w:u w:val="single"/>
        </w:rPr>
        <w:t xml:space="preserve"> （中型企业、小型企业、微型企业）</w:t>
      </w:r>
      <w:r>
        <w:rPr>
          <w:rFonts w:hint="eastAsia"/>
          <w:color w:val="auto"/>
          <w:sz w:val="24"/>
          <w:szCs w:val="24"/>
          <w:highlight w:val="none"/>
        </w:rPr>
        <w:t>；</w:t>
      </w:r>
    </w:p>
    <w:p w14:paraId="1E603C4A">
      <w:pPr>
        <w:kinsoku/>
        <w:wordWrap w:val="0"/>
        <w:overflowPunct/>
        <w:topLinePunct w:val="0"/>
        <w:bidi w:val="0"/>
        <w:spacing w:beforeAutospacing="0" w:afterAutospacing="0" w:line="360" w:lineRule="auto"/>
        <w:ind w:firstLine="480" w:firstLineChars="200"/>
        <w:rPr>
          <w:color w:val="auto"/>
          <w:sz w:val="24"/>
          <w:szCs w:val="24"/>
          <w:highlight w:val="none"/>
        </w:rPr>
      </w:pPr>
      <w:r>
        <w:rPr>
          <w:rFonts w:hint="eastAsia"/>
          <w:color w:val="auto"/>
          <w:sz w:val="24"/>
          <w:szCs w:val="24"/>
          <w:highlight w:val="none"/>
        </w:rPr>
        <w:t>……</w:t>
      </w:r>
    </w:p>
    <w:p w14:paraId="09BB5782">
      <w:pPr>
        <w:kinsoku/>
        <w:wordWrap w:val="0"/>
        <w:overflowPunct/>
        <w:topLinePunct w:val="0"/>
        <w:bidi w:val="0"/>
        <w:spacing w:beforeAutospacing="0" w:afterAutospacing="0" w:line="360" w:lineRule="auto"/>
        <w:ind w:firstLine="480" w:firstLineChars="200"/>
        <w:rPr>
          <w:color w:val="auto"/>
          <w:sz w:val="24"/>
          <w:szCs w:val="24"/>
          <w:highlight w:val="none"/>
        </w:rPr>
      </w:pPr>
      <w:r>
        <w:rPr>
          <w:rFonts w:hint="eastAsia"/>
          <w:color w:val="auto"/>
          <w:sz w:val="24"/>
          <w:szCs w:val="24"/>
          <w:highlight w:val="none"/>
        </w:rPr>
        <w:t>以上企业，不属于大企业的分支机构，不存在控股股东为大企业的情形，也不存在与大企业的负责人为同一人的情形。</w:t>
      </w:r>
    </w:p>
    <w:p w14:paraId="23FF46D2">
      <w:pPr>
        <w:kinsoku/>
        <w:wordWrap w:val="0"/>
        <w:overflowPunct/>
        <w:topLinePunct w:val="0"/>
        <w:bidi w:val="0"/>
        <w:spacing w:beforeAutospacing="0" w:afterAutospacing="0" w:line="360" w:lineRule="auto"/>
        <w:ind w:left="1167" w:leftChars="200" w:hanging="607" w:hangingChars="253"/>
        <w:jc w:val="left"/>
        <w:rPr>
          <w:rFonts w:ascii="宋体" w:hAnsi="宋体" w:cs="Times New Roman"/>
          <w:b/>
          <w:color w:val="auto"/>
          <w:sz w:val="24"/>
          <w:szCs w:val="21"/>
          <w:highlight w:val="none"/>
          <w:lang w:val="zh-CN"/>
        </w:rPr>
      </w:pPr>
      <w:r>
        <w:rPr>
          <w:rFonts w:hint="eastAsia"/>
          <w:color w:val="auto"/>
          <w:sz w:val="24"/>
          <w:szCs w:val="24"/>
          <w:highlight w:val="none"/>
        </w:rPr>
        <w:t>本企业对上述声明内容的真实性负责。如有虚假，将依法承担相应责任。</w:t>
      </w:r>
    </w:p>
    <w:p w14:paraId="3B5D0BE8">
      <w:pPr>
        <w:kinsoku/>
        <w:wordWrap w:val="0"/>
        <w:overflowPunct/>
        <w:topLinePunct w:val="0"/>
        <w:bidi w:val="0"/>
        <w:spacing w:beforeAutospacing="0" w:afterAutospacing="0" w:line="360" w:lineRule="auto"/>
        <w:ind w:left="1091" w:hanging="1091" w:hangingChars="453"/>
        <w:jc w:val="left"/>
        <w:rPr>
          <w:rFonts w:ascii="宋体" w:hAnsi="宋体" w:cs="Times New Roman"/>
          <w:color w:val="auto"/>
          <w:sz w:val="24"/>
          <w:szCs w:val="21"/>
          <w:highlight w:val="none"/>
          <w:lang w:val="zh-CN"/>
        </w:rPr>
      </w:pPr>
      <w:r>
        <w:rPr>
          <w:rFonts w:hint="eastAsia" w:ascii="宋体" w:hAnsi="宋体" w:cs="Times New Roman"/>
          <w:b/>
          <w:color w:val="auto"/>
          <w:sz w:val="24"/>
          <w:szCs w:val="21"/>
          <w:highlight w:val="none"/>
          <w:lang w:val="zh-CN"/>
        </w:rPr>
        <w:t>说明：</w:t>
      </w:r>
      <w:r>
        <w:rPr>
          <w:rFonts w:hint="eastAsia" w:ascii="宋体" w:hAnsi="宋体" w:cs="Times New Roman"/>
          <w:color w:val="auto"/>
          <w:sz w:val="24"/>
          <w:szCs w:val="21"/>
          <w:highlight w:val="none"/>
          <w:lang w:val="zh-CN"/>
        </w:rPr>
        <w:t>以联合体方式参与项目投标的供应商，应由联合体各方盖章。</w:t>
      </w:r>
    </w:p>
    <w:p w14:paraId="0917F828">
      <w:pPr>
        <w:kinsoku/>
        <w:wordWrap w:val="0"/>
        <w:overflowPunct/>
        <w:topLinePunct w:val="0"/>
        <w:bidi w:val="0"/>
        <w:spacing w:beforeAutospacing="0" w:afterAutospacing="0" w:line="276" w:lineRule="auto"/>
        <w:ind w:firstLine="3436" w:firstLineChars="1432"/>
        <w:rPr>
          <w:rFonts w:ascii="宋体" w:hAnsi="宋体" w:cs="Times New Roman"/>
          <w:bCs/>
          <w:color w:val="auto"/>
          <w:sz w:val="24"/>
          <w:szCs w:val="21"/>
          <w:highlight w:val="none"/>
          <w:lang w:val="zh-CN"/>
        </w:rPr>
      </w:pPr>
      <w:r>
        <w:rPr>
          <w:rFonts w:hint="eastAsia" w:ascii="宋体" w:hAnsi="宋体" w:cs="Times New Roman"/>
          <w:bCs/>
          <w:color w:val="auto"/>
          <w:sz w:val="24"/>
          <w:szCs w:val="21"/>
          <w:highlight w:val="none"/>
          <w:lang w:val="zh-CN"/>
        </w:rPr>
        <w:t>投标人（公章）：</w:t>
      </w:r>
      <w:r>
        <w:rPr>
          <w:rFonts w:hint="eastAsia" w:ascii="宋体" w:hAnsi="宋体" w:cs="Times New Roman"/>
          <w:bCs/>
          <w:color w:val="auto"/>
          <w:sz w:val="24"/>
          <w:szCs w:val="21"/>
          <w:highlight w:val="none"/>
          <w:u w:val="single"/>
          <w:lang w:val="zh-CN"/>
        </w:rPr>
        <w:t xml:space="preserve">                          </w:t>
      </w:r>
    </w:p>
    <w:p w14:paraId="7616E003">
      <w:pPr>
        <w:kinsoku/>
        <w:wordWrap w:val="0"/>
        <w:overflowPunct/>
        <w:topLinePunct w:val="0"/>
        <w:bidi w:val="0"/>
        <w:spacing w:beforeAutospacing="0" w:afterAutospacing="0" w:line="360" w:lineRule="auto"/>
        <w:ind w:firstLine="3436" w:firstLineChars="1432"/>
        <w:rPr>
          <w:rFonts w:hAnsi="宋体" w:cs="Times New Roman"/>
          <w:bCs/>
          <w:color w:val="auto"/>
          <w:sz w:val="24"/>
          <w:szCs w:val="24"/>
          <w:highlight w:val="none"/>
          <w:u w:val="single"/>
        </w:rPr>
      </w:pPr>
      <w:r>
        <w:rPr>
          <w:rFonts w:hint="eastAsia" w:hAnsi="宋体" w:cs="Times New Roman"/>
          <w:color w:val="auto"/>
          <w:sz w:val="24"/>
          <w:szCs w:val="24"/>
          <w:highlight w:val="none"/>
        </w:rPr>
        <w:t>日 </w:t>
      </w:r>
      <w:r>
        <w:rPr>
          <w:rFonts w:hAnsi="宋体" w:cs="Times New Roman"/>
          <w:color w:val="auto"/>
          <w:sz w:val="24"/>
          <w:szCs w:val="24"/>
          <w:highlight w:val="none"/>
        </w:rPr>
        <w:t xml:space="preserve"> </w:t>
      </w:r>
      <w:r>
        <w:rPr>
          <w:rFonts w:hint="eastAsia" w:hAnsi="宋体" w:cs="Times New Roman"/>
          <w:color w:val="auto"/>
          <w:sz w:val="24"/>
          <w:szCs w:val="24"/>
          <w:highlight w:val="none"/>
        </w:rPr>
        <w:t> 期：</w:t>
      </w:r>
      <w:r>
        <w:rPr>
          <w:rFonts w:hAnsi="宋体" w:cs="Times New Roman"/>
          <w:bCs/>
          <w:color w:val="auto"/>
          <w:sz w:val="24"/>
          <w:szCs w:val="24"/>
          <w:highlight w:val="none"/>
          <w:u w:val="single"/>
        </w:rPr>
        <w:t xml:space="preserve">                                </w:t>
      </w:r>
    </w:p>
    <w:p w14:paraId="6FB5E565">
      <w:pPr>
        <w:kinsoku/>
        <w:wordWrap w:val="0"/>
        <w:overflowPunct/>
        <w:topLinePunct w:val="0"/>
        <w:bidi w:val="0"/>
        <w:spacing w:beforeAutospacing="0" w:afterAutospacing="0" w:line="360" w:lineRule="auto"/>
        <w:rPr>
          <w:rFonts w:hint="eastAsia" w:ascii="宋体" w:hAnsi="宋体" w:cs="Times New Roman"/>
          <w:color w:val="auto"/>
          <w:highlight w:val="none"/>
          <w:lang w:val="en-US" w:eastAsia="zh-CN"/>
        </w:rPr>
        <w:sectPr>
          <w:pgSz w:w="11906" w:h="16838"/>
          <w:pgMar w:top="1440" w:right="1803" w:bottom="1440" w:left="1803" w:header="850" w:footer="964" w:gutter="0"/>
          <w:pgNumType w:fmt="decimal"/>
          <w:cols w:space="0" w:num="1"/>
          <w:rtlGutter w:val="0"/>
          <w:docGrid w:linePitch="317" w:charSpace="0"/>
        </w:sectPr>
      </w:pPr>
      <w:r>
        <w:rPr>
          <w:rFonts w:hint="eastAsia" w:ascii="宋体" w:hAnsi="宋体" w:cs="Times New Roman"/>
          <w:color w:val="auto"/>
          <w:highlight w:val="none"/>
        </w:rPr>
        <w:t>注：1、从业人员、营业收入、资产总额填报上一年度数据，无上一年度数据的新成立企业可不填报。2、本项目不接受联合体投</w:t>
      </w:r>
      <w:r>
        <w:rPr>
          <w:rFonts w:hint="eastAsia" w:ascii="宋体" w:hAnsi="宋体" w:cs="Times New Roman"/>
          <w:color w:val="auto"/>
          <w:highlight w:val="none"/>
          <w:lang w:val="en-US" w:eastAsia="zh-CN"/>
        </w:rPr>
        <w:t>标。</w:t>
      </w:r>
    </w:p>
    <w:p w14:paraId="4AFBA353">
      <w:pPr>
        <w:kinsoku/>
        <w:wordWrap w:val="0"/>
        <w:overflowPunct/>
        <w:topLinePunct w:val="0"/>
        <w:bidi w:val="0"/>
        <w:spacing w:beforeAutospacing="0" w:afterAutospacing="0" w:line="240" w:lineRule="atLeast"/>
        <w:ind w:left="-64" w:leftChars="-23" w:right="-87" w:rightChars="-31"/>
        <w:jc w:val="center"/>
        <w:rPr>
          <w:rFonts w:ascii="宋体" w:hAnsi="宋体"/>
          <w:b/>
          <w:color w:val="auto"/>
          <w:sz w:val="30"/>
          <w:szCs w:val="30"/>
          <w:highlight w:val="none"/>
          <w:lang w:val="zh-CN"/>
        </w:rPr>
      </w:pPr>
      <w:r>
        <w:rPr>
          <w:rFonts w:hint="eastAsia" w:ascii="宋体" w:hAnsi="宋体"/>
          <w:b/>
          <w:color w:val="auto"/>
          <w:sz w:val="30"/>
          <w:szCs w:val="30"/>
          <w:highlight w:val="none"/>
          <w:lang w:val="zh-CN"/>
        </w:rPr>
        <w:t>中小企业划型标准</w:t>
      </w:r>
    </w:p>
    <w:bookmarkEnd w:id="94"/>
    <w:tbl>
      <w:tblPr>
        <w:tblStyle w:val="23"/>
        <w:tblW w:w="14248" w:type="dxa"/>
        <w:jc w:val="center"/>
        <w:tblLayout w:type="fixed"/>
        <w:tblCellMar>
          <w:top w:w="0" w:type="dxa"/>
          <w:left w:w="108" w:type="dxa"/>
          <w:bottom w:w="0" w:type="dxa"/>
          <w:right w:w="108" w:type="dxa"/>
        </w:tblCellMar>
      </w:tblPr>
      <w:tblGrid>
        <w:gridCol w:w="483"/>
        <w:gridCol w:w="1923"/>
        <w:gridCol w:w="1180"/>
        <w:gridCol w:w="909"/>
        <w:gridCol w:w="926"/>
        <w:gridCol w:w="1091"/>
        <w:gridCol w:w="929"/>
        <w:gridCol w:w="983"/>
        <w:gridCol w:w="1091"/>
        <w:gridCol w:w="946"/>
        <w:gridCol w:w="989"/>
        <w:gridCol w:w="1091"/>
        <w:gridCol w:w="869"/>
        <w:gridCol w:w="838"/>
      </w:tblGrid>
      <w:tr w14:paraId="542623C9">
        <w:tblPrEx>
          <w:tblCellMar>
            <w:top w:w="0" w:type="dxa"/>
            <w:left w:w="108" w:type="dxa"/>
            <w:bottom w:w="0" w:type="dxa"/>
            <w:right w:w="108" w:type="dxa"/>
          </w:tblCellMar>
        </w:tblPrEx>
        <w:trPr>
          <w:trHeight w:val="500" w:hRule="atLeast"/>
          <w:tblHeader/>
          <w:jc w:val="center"/>
        </w:trPr>
        <w:tc>
          <w:tcPr>
            <w:tcW w:w="483" w:type="dxa"/>
            <w:vMerge w:val="restart"/>
            <w:tcBorders>
              <w:top w:val="single" w:color="auto" w:sz="4" w:space="0"/>
              <w:left w:val="single" w:color="auto" w:sz="4" w:space="0"/>
              <w:right w:val="single" w:color="auto" w:sz="4" w:space="0"/>
            </w:tcBorders>
            <w:noWrap w:val="0"/>
            <w:vAlign w:val="center"/>
          </w:tcPr>
          <w:p w14:paraId="761BA610">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923" w:type="dxa"/>
            <w:vMerge w:val="restart"/>
            <w:tcBorders>
              <w:top w:val="single" w:color="auto" w:sz="4" w:space="0"/>
              <w:left w:val="nil"/>
              <w:right w:val="single" w:color="auto" w:sz="4" w:space="0"/>
            </w:tcBorders>
            <w:noWrap w:val="0"/>
            <w:vAlign w:val="center"/>
          </w:tcPr>
          <w:p w14:paraId="69969D56">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行业</w:t>
            </w:r>
          </w:p>
        </w:tc>
        <w:tc>
          <w:tcPr>
            <w:tcW w:w="3015" w:type="dxa"/>
            <w:gridSpan w:val="3"/>
            <w:tcBorders>
              <w:top w:val="single" w:color="auto" w:sz="4" w:space="0"/>
              <w:left w:val="nil"/>
              <w:bottom w:val="single" w:color="auto" w:sz="4" w:space="0"/>
              <w:right w:val="single" w:color="auto" w:sz="4" w:space="0"/>
            </w:tcBorders>
            <w:noWrap w:val="0"/>
            <w:vAlign w:val="center"/>
          </w:tcPr>
          <w:p w14:paraId="3847C231">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大型企业</w:t>
            </w:r>
          </w:p>
        </w:tc>
        <w:tc>
          <w:tcPr>
            <w:tcW w:w="3003" w:type="dxa"/>
            <w:gridSpan w:val="3"/>
            <w:tcBorders>
              <w:top w:val="single" w:color="auto" w:sz="4" w:space="0"/>
              <w:left w:val="nil"/>
              <w:bottom w:val="single" w:color="auto" w:sz="4" w:space="0"/>
              <w:right w:val="single" w:color="auto" w:sz="4" w:space="0"/>
            </w:tcBorders>
            <w:noWrap w:val="0"/>
            <w:vAlign w:val="center"/>
          </w:tcPr>
          <w:p w14:paraId="7EA6F6E7">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中型企业</w:t>
            </w:r>
          </w:p>
        </w:tc>
        <w:tc>
          <w:tcPr>
            <w:tcW w:w="3026" w:type="dxa"/>
            <w:gridSpan w:val="3"/>
            <w:tcBorders>
              <w:top w:val="single" w:color="auto" w:sz="4" w:space="0"/>
              <w:left w:val="nil"/>
              <w:bottom w:val="single" w:color="auto" w:sz="4" w:space="0"/>
              <w:right w:val="single" w:color="auto" w:sz="4" w:space="0"/>
            </w:tcBorders>
            <w:noWrap w:val="0"/>
            <w:vAlign w:val="center"/>
          </w:tcPr>
          <w:p w14:paraId="5EEB5606">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小型企业</w:t>
            </w:r>
          </w:p>
        </w:tc>
        <w:tc>
          <w:tcPr>
            <w:tcW w:w="2798" w:type="dxa"/>
            <w:gridSpan w:val="3"/>
            <w:tcBorders>
              <w:top w:val="single" w:color="auto" w:sz="4" w:space="0"/>
              <w:left w:val="nil"/>
              <w:bottom w:val="single" w:color="auto" w:sz="4" w:space="0"/>
              <w:right w:val="single" w:color="auto" w:sz="4" w:space="0"/>
            </w:tcBorders>
            <w:noWrap w:val="0"/>
            <w:vAlign w:val="center"/>
          </w:tcPr>
          <w:p w14:paraId="578EBE24">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微型企业</w:t>
            </w:r>
          </w:p>
        </w:tc>
      </w:tr>
      <w:tr w14:paraId="05EAC5B8">
        <w:tblPrEx>
          <w:tblCellMar>
            <w:top w:w="0" w:type="dxa"/>
            <w:left w:w="108" w:type="dxa"/>
            <w:bottom w:w="0" w:type="dxa"/>
            <w:right w:w="108" w:type="dxa"/>
          </w:tblCellMar>
        </w:tblPrEx>
        <w:trPr>
          <w:trHeight w:val="226" w:hRule="atLeast"/>
          <w:tblHeader/>
          <w:jc w:val="center"/>
        </w:trPr>
        <w:tc>
          <w:tcPr>
            <w:tcW w:w="483" w:type="dxa"/>
            <w:vMerge w:val="continue"/>
            <w:tcBorders>
              <w:left w:val="single" w:color="auto" w:sz="4" w:space="0"/>
              <w:bottom w:val="single" w:color="auto" w:sz="4" w:space="0"/>
              <w:right w:val="single" w:color="auto" w:sz="4" w:space="0"/>
            </w:tcBorders>
            <w:noWrap w:val="0"/>
            <w:vAlign w:val="center"/>
          </w:tcPr>
          <w:p w14:paraId="727B1E9C">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p>
        </w:tc>
        <w:tc>
          <w:tcPr>
            <w:tcW w:w="1923" w:type="dxa"/>
            <w:vMerge w:val="continue"/>
            <w:tcBorders>
              <w:left w:val="nil"/>
              <w:bottom w:val="single" w:color="auto" w:sz="4" w:space="0"/>
              <w:right w:val="single" w:color="auto" w:sz="4" w:space="0"/>
            </w:tcBorders>
            <w:noWrap w:val="0"/>
            <w:vAlign w:val="center"/>
          </w:tcPr>
          <w:p w14:paraId="5DC91F76">
            <w:pPr>
              <w:kinsoku/>
              <w:wordWrap w:val="0"/>
              <w:overflowPunct/>
              <w:topLinePunct w:val="0"/>
              <w:bidi w:val="0"/>
              <w:spacing w:beforeAutospacing="0" w:afterAutospacing="0" w:line="240" w:lineRule="atLeast"/>
              <w:ind w:left="-64" w:leftChars="-23" w:right="-87" w:rightChars="-31"/>
              <w:rPr>
                <w:rFonts w:ascii="宋体" w:hAnsi="宋体" w:cs="宋体"/>
                <w:b/>
                <w:color w:val="auto"/>
                <w:kern w:val="0"/>
                <w:szCs w:val="21"/>
                <w:highlight w:val="none"/>
              </w:rPr>
            </w:pPr>
          </w:p>
        </w:tc>
        <w:tc>
          <w:tcPr>
            <w:tcW w:w="1180" w:type="dxa"/>
            <w:tcBorders>
              <w:top w:val="nil"/>
              <w:left w:val="nil"/>
              <w:bottom w:val="single" w:color="auto" w:sz="4" w:space="0"/>
              <w:right w:val="single" w:color="auto" w:sz="4" w:space="0"/>
            </w:tcBorders>
            <w:noWrap w:val="0"/>
            <w:vAlign w:val="center"/>
          </w:tcPr>
          <w:p w14:paraId="1E5B6CEB">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营业收入</w:t>
            </w:r>
          </w:p>
          <w:p w14:paraId="5E8BA0EF">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(万元)</w:t>
            </w:r>
          </w:p>
        </w:tc>
        <w:tc>
          <w:tcPr>
            <w:tcW w:w="909" w:type="dxa"/>
            <w:tcBorders>
              <w:top w:val="nil"/>
              <w:left w:val="nil"/>
              <w:bottom w:val="single" w:color="auto" w:sz="4" w:space="0"/>
              <w:right w:val="single" w:color="auto" w:sz="4" w:space="0"/>
            </w:tcBorders>
            <w:noWrap w:val="0"/>
            <w:vAlign w:val="center"/>
          </w:tcPr>
          <w:p w14:paraId="4036022C">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从业人员</w:t>
            </w:r>
          </w:p>
          <w:p w14:paraId="3513BDBF">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(人)</w:t>
            </w:r>
          </w:p>
        </w:tc>
        <w:tc>
          <w:tcPr>
            <w:tcW w:w="926" w:type="dxa"/>
            <w:tcBorders>
              <w:top w:val="nil"/>
              <w:left w:val="nil"/>
              <w:bottom w:val="single" w:color="auto" w:sz="4" w:space="0"/>
              <w:right w:val="single" w:color="auto" w:sz="4" w:space="0"/>
            </w:tcBorders>
            <w:noWrap w:val="0"/>
            <w:vAlign w:val="center"/>
          </w:tcPr>
          <w:p w14:paraId="35CA64BB">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总资产</w:t>
            </w:r>
          </w:p>
          <w:p w14:paraId="3D339BF1">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(万元)</w:t>
            </w:r>
          </w:p>
        </w:tc>
        <w:tc>
          <w:tcPr>
            <w:tcW w:w="1091" w:type="dxa"/>
            <w:tcBorders>
              <w:top w:val="nil"/>
              <w:left w:val="nil"/>
              <w:bottom w:val="single" w:color="auto" w:sz="4" w:space="0"/>
              <w:right w:val="single" w:color="auto" w:sz="4" w:space="0"/>
            </w:tcBorders>
            <w:noWrap w:val="0"/>
            <w:vAlign w:val="center"/>
          </w:tcPr>
          <w:p w14:paraId="2179D317">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营业收入</w:t>
            </w:r>
          </w:p>
          <w:p w14:paraId="62FF4D00">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(万元)</w:t>
            </w:r>
          </w:p>
        </w:tc>
        <w:tc>
          <w:tcPr>
            <w:tcW w:w="929" w:type="dxa"/>
            <w:tcBorders>
              <w:top w:val="nil"/>
              <w:left w:val="nil"/>
              <w:bottom w:val="single" w:color="auto" w:sz="4" w:space="0"/>
              <w:right w:val="single" w:color="auto" w:sz="4" w:space="0"/>
            </w:tcBorders>
            <w:noWrap w:val="0"/>
            <w:vAlign w:val="center"/>
          </w:tcPr>
          <w:p w14:paraId="239803DC">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从业人员</w:t>
            </w:r>
          </w:p>
          <w:p w14:paraId="5432D011">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(人)</w:t>
            </w:r>
          </w:p>
        </w:tc>
        <w:tc>
          <w:tcPr>
            <w:tcW w:w="983" w:type="dxa"/>
            <w:tcBorders>
              <w:top w:val="nil"/>
              <w:left w:val="nil"/>
              <w:bottom w:val="single" w:color="auto" w:sz="4" w:space="0"/>
              <w:right w:val="single" w:color="auto" w:sz="4" w:space="0"/>
            </w:tcBorders>
            <w:noWrap w:val="0"/>
            <w:vAlign w:val="center"/>
          </w:tcPr>
          <w:p w14:paraId="58464D04">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总资产</w:t>
            </w:r>
          </w:p>
          <w:p w14:paraId="0CAB2874">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(万元)</w:t>
            </w:r>
          </w:p>
        </w:tc>
        <w:tc>
          <w:tcPr>
            <w:tcW w:w="1091" w:type="dxa"/>
            <w:tcBorders>
              <w:top w:val="nil"/>
              <w:left w:val="nil"/>
              <w:bottom w:val="single" w:color="auto" w:sz="4" w:space="0"/>
              <w:right w:val="single" w:color="auto" w:sz="4" w:space="0"/>
            </w:tcBorders>
            <w:noWrap w:val="0"/>
            <w:vAlign w:val="center"/>
          </w:tcPr>
          <w:p w14:paraId="7458B0ED">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营业收入</w:t>
            </w:r>
          </w:p>
          <w:p w14:paraId="1456AC5B">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(万元)</w:t>
            </w:r>
          </w:p>
        </w:tc>
        <w:tc>
          <w:tcPr>
            <w:tcW w:w="946" w:type="dxa"/>
            <w:tcBorders>
              <w:top w:val="nil"/>
              <w:left w:val="nil"/>
              <w:bottom w:val="single" w:color="auto" w:sz="4" w:space="0"/>
              <w:right w:val="single" w:color="auto" w:sz="4" w:space="0"/>
            </w:tcBorders>
            <w:noWrap w:val="0"/>
            <w:vAlign w:val="center"/>
          </w:tcPr>
          <w:p w14:paraId="5AC144F8">
            <w:pPr>
              <w:kinsoku/>
              <w:wordWrap w:val="0"/>
              <w:overflowPunct/>
              <w:topLinePunct w:val="0"/>
              <w:bidi w:val="0"/>
              <w:spacing w:beforeAutospacing="0" w:afterAutospacing="0" w:line="240" w:lineRule="atLeast"/>
              <w:ind w:left="158" w:leftChars="-23" w:right="-87" w:rightChars="-31" w:hanging="222" w:hangingChars="79"/>
              <w:jc w:val="center"/>
              <w:rPr>
                <w:rFonts w:ascii="宋体" w:hAnsi="宋体" w:cs="宋体"/>
                <w:b/>
                <w:color w:val="auto"/>
                <w:kern w:val="0"/>
                <w:szCs w:val="21"/>
                <w:highlight w:val="none"/>
              </w:rPr>
            </w:pPr>
            <w:r>
              <w:rPr>
                <w:rFonts w:hint="eastAsia" w:ascii="宋体" w:hAnsi="宋体" w:cs="宋体"/>
                <w:b/>
                <w:color w:val="auto"/>
                <w:kern w:val="0"/>
                <w:szCs w:val="21"/>
                <w:highlight w:val="none"/>
              </w:rPr>
              <w:t>从业人员</w:t>
            </w:r>
          </w:p>
          <w:p w14:paraId="73059AF1">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(人)</w:t>
            </w:r>
          </w:p>
        </w:tc>
        <w:tc>
          <w:tcPr>
            <w:tcW w:w="989" w:type="dxa"/>
            <w:tcBorders>
              <w:top w:val="nil"/>
              <w:left w:val="nil"/>
              <w:bottom w:val="single" w:color="auto" w:sz="4" w:space="0"/>
              <w:right w:val="single" w:color="auto" w:sz="4" w:space="0"/>
            </w:tcBorders>
            <w:noWrap w:val="0"/>
            <w:vAlign w:val="center"/>
          </w:tcPr>
          <w:p w14:paraId="1B407710">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总资产</w:t>
            </w:r>
          </w:p>
          <w:p w14:paraId="7A3AC7A2">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(万元)</w:t>
            </w:r>
          </w:p>
        </w:tc>
        <w:tc>
          <w:tcPr>
            <w:tcW w:w="1091" w:type="dxa"/>
            <w:tcBorders>
              <w:top w:val="nil"/>
              <w:left w:val="nil"/>
              <w:bottom w:val="single" w:color="auto" w:sz="4" w:space="0"/>
              <w:right w:val="single" w:color="auto" w:sz="4" w:space="0"/>
            </w:tcBorders>
            <w:noWrap w:val="0"/>
            <w:vAlign w:val="center"/>
          </w:tcPr>
          <w:p w14:paraId="4B537DBB">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营业收入</w:t>
            </w:r>
          </w:p>
          <w:p w14:paraId="07E575E1">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(万元)</w:t>
            </w:r>
          </w:p>
        </w:tc>
        <w:tc>
          <w:tcPr>
            <w:tcW w:w="869" w:type="dxa"/>
            <w:tcBorders>
              <w:top w:val="nil"/>
              <w:left w:val="nil"/>
              <w:bottom w:val="single" w:color="auto" w:sz="4" w:space="0"/>
              <w:right w:val="single" w:color="auto" w:sz="4" w:space="0"/>
            </w:tcBorders>
            <w:noWrap w:val="0"/>
            <w:vAlign w:val="center"/>
          </w:tcPr>
          <w:p w14:paraId="1B7F99E3">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从业人员</w:t>
            </w:r>
          </w:p>
          <w:p w14:paraId="476DC850">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(人)</w:t>
            </w:r>
          </w:p>
        </w:tc>
        <w:tc>
          <w:tcPr>
            <w:tcW w:w="838" w:type="dxa"/>
            <w:tcBorders>
              <w:top w:val="nil"/>
              <w:left w:val="nil"/>
              <w:bottom w:val="single" w:color="auto" w:sz="4" w:space="0"/>
              <w:right w:val="single" w:color="auto" w:sz="4" w:space="0"/>
            </w:tcBorders>
            <w:noWrap w:val="0"/>
            <w:vAlign w:val="center"/>
          </w:tcPr>
          <w:p w14:paraId="7F57B176">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总资产</w:t>
            </w:r>
          </w:p>
          <w:p w14:paraId="19852CA1">
            <w:pPr>
              <w:kinsoku/>
              <w:wordWrap w:val="0"/>
              <w:overflowPunct/>
              <w:topLinePunct w:val="0"/>
              <w:bidi w:val="0"/>
              <w:spacing w:beforeAutospacing="0" w:afterAutospacing="0" w:line="240" w:lineRule="atLeast"/>
              <w:ind w:left="-64" w:leftChars="-23" w:right="-87" w:rightChars="-31"/>
              <w:jc w:val="center"/>
              <w:rPr>
                <w:rFonts w:ascii="宋体" w:hAnsi="宋体" w:cs="宋体"/>
                <w:b/>
                <w:color w:val="auto"/>
                <w:kern w:val="0"/>
                <w:szCs w:val="21"/>
                <w:highlight w:val="none"/>
              </w:rPr>
            </w:pPr>
            <w:r>
              <w:rPr>
                <w:rFonts w:hint="eastAsia" w:ascii="宋体" w:hAnsi="宋体" w:cs="宋体"/>
                <w:b/>
                <w:color w:val="auto"/>
                <w:kern w:val="0"/>
                <w:szCs w:val="21"/>
                <w:highlight w:val="none"/>
              </w:rPr>
              <w:t>(万元)</w:t>
            </w:r>
          </w:p>
        </w:tc>
      </w:tr>
      <w:tr w14:paraId="01C708BC">
        <w:tblPrEx>
          <w:tblCellMar>
            <w:top w:w="0" w:type="dxa"/>
            <w:left w:w="108" w:type="dxa"/>
            <w:bottom w:w="0" w:type="dxa"/>
            <w:right w:w="108" w:type="dxa"/>
          </w:tblCellMar>
        </w:tblPrEx>
        <w:trPr>
          <w:trHeight w:val="369" w:hRule="atLeast"/>
          <w:jc w:val="center"/>
        </w:trPr>
        <w:tc>
          <w:tcPr>
            <w:tcW w:w="483" w:type="dxa"/>
            <w:tcBorders>
              <w:top w:val="single" w:color="auto" w:sz="4" w:space="0"/>
              <w:left w:val="single" w:color="auto" w:sz="4" w:space="0"/>
              <w:bottom w:val="single" w:color="auto" w:sz="4" w:space="0"/>
              <w:right w:val="single" w:color="auto" w:sz="4" w:space="0"/>
            </w:tcBorders>
            <w:noWrap w:val="0"/>
            <w:vAlign w:val="center"/>
          </w:tcPr>
          <w:p w14:paraId="73E1995D">
            <w:pPr>
              <w:kinsoku/>
              <w:wordWrap w:val="0"/>
              <w:overflowPunct/>
              <w:topLinePunct w:val="0"/>
              <w:bidi w:val="0"/>
              <w:spacing w:beforeAutospacing="0" w:afterAutospacing="0" w:line="240" w:lineRule="atLeast"/>
              <w:ind w:left="-143" w:leftChars="-51" w:right="-143" w:rightChars="-51"/>
              <w:jc w:val="center"/>
              <w:rPr>
                <w:rFonts w:ascii="宋体" w:hAnsi="宋体" w:cs="宋体"/>
                <w:b/>
                <w:color w:val="auto"/>
                <w:kern w:val="0"/>
                <w:szCs w:val="21"/>
                <w:highlight w:val="none"/>
              </w:rPr>
            </w:pPr>
            <w:r>
              <w:rPr>
                <w:rFonts w:ascii="宋体" w:hAnsi="宋体" w:cs="宋体"/>
                <w:b/>
                <w:color w:val="auto"/>
                <w:kern w:val="0"/>
                <w:szCs w:val="21"/>
                <w:highlight w:val="none"/>
              </w:rPr>
              <w:t>1</w:t>
            </w:r>
          </w:p>
        </w:tc>
        <w:tc>
          <w:tcPr>
            <w:tcW w:w="1923" w:type="dxa"/>
            <w:tcBorders>
              <w:top w:val="single" w:color="auto" w:sz="4" w:space="0"/>
              <w:left w:val="nil"/>
              <w:bottom w:val="single" w:color="auto" w:sz="4" w:space="0"/>
              <w:right w:val="single" w:color="auto" w:sz="4" w:space="0"/>
            </w:tcBorders>
            <w:noWrap w:val="0"/>
            <w:vAlign w:val="center"/>
          </w:tcPr>
          <w:p w14:paraId="7372356B">
            <w:pPr>
              <w:kinsoku/>
              <w:wordWrap w:val="0"/>
              <w:overflowPunct/>
              <w:topLinePunct w:val="0"/>
              <w:bidi w:val="0"/>
              <w:spacing w:beforeAutospacing="0" w:afterAutospacing="0" w:line="240" w:lineRule="atLeast"/>
              <w:ind w:left="-36" w:leftChars="-13" w:right="-87" w:rightChars="-31"/>
              <w:rPr>
                <w:rFonts w:ascii="宋体" w:hAnsi="宋体" w:cs="宋体"/>
                <w:b/>
                <w:color w:val="auto"/>
                <w:kern w:val="0"/>
                <w:szCs w:val="21"/>
                <w:highlight w:val="none"/>
              </w:rPr>
            </w:pPr>
            <w:r>
              <w:rPr>
                <w:rFonts w:hint="eastAsia" w:ascii="宋体" w:hAnsi="宋体" w:cs="宋体"/>
                <w:b/>
                <w:color w:val="auto"/>
                <w:kern w:val="0"/>
                <w:szCs w:val="21"/>
                <w:highlight w:val="none"/>
              </w:rPr>
              <w:t>农、林、牧、渔业</w:t>
            </w:r>
          </w:p>
        </w:tc>
        <w:tc>
          <w:tcPr>
            <w:tcW w:w="1180" w:type="dxa"/>
            <w:tcBorders>
              <w:top w:val="single" w:color="auto" w:sz="4" w:space="0"/>
              <w:left w:val="nil"/>
              <w:bottom w:val="single" w:color="auto" w:sz="4" w:space="0"/>
              <w:right w:val="single" w:color="auto" w:sz="4" w:space="0"/>
            </w:tcBorders>
            <w:noWrap w:val="0"/>
            <w:vAlign w:val="center"/>
          </w:tcPr>
          <w:p w14:paraId="460BCC5A">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≥20000</w:t>
            </w:r>
          </w:p>
        </w:tc>
        <w:tc>
          <w:tcPr>
            <w:tcW w:w="909" w:type="dxa"/>
            <w:tcBorders>
              <w:top w:val="nil"/>
              <w:left w:val="nil"/>
              <w:bottom w:val="single" w:color="auto" w:sz="4" w:space="0"/>
              <w:right w:val="single" w:color="auto" w:sz="4" w:space="0"/>
            </w:tcBorders>
            <w:noWrap w:val="0"/>
            <w:vAlign w:val="center"/>
          </w:tcPr>
          <w:p w14:paraId="6396209E">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26" w:type="dxa"/>
            <w:tcBorders>
              <w:top w:val="nil"/>
              <w:left w:val="nil"/>
              <w:bottom w:val="single" w:color="auto" w:sz="4" w:space="0"/>
              <w:right w:val="single" w:color="auto" w:sz="4" w:space="0"/>
            </w:tcBorders>
            <w:noWrap w:val="0"/>
            <w:vAlign w:val="center"/>
          </w:tcPr>
          <w:p w14:paraId="7CAD5F27">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17C3EEE5">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c>
          <w:tcPr>
            <w:tcW w:w="929" w:type="dxa"/>
            <w:tcBorders>
              <w:top w:val="nil"/>
              <w:left w:val="nil"/>
              <w:bottom w:val="single" w:color="auto" w:sz="4" w:space="0"/>
              <w:right w:val="single" w:color="auto" w:sz="4" w:space="0"/>
            </w:tcBorders>
            <w:noWrap w:val="0"/>
            <w:vAlign w:val="center"/>
          </w:tcPr>
          <w:p w14:paraId="74E95DA4">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83" w:type="dxa"/>
            <w:tcBorders>
              <w:top w:val="nil"/>
              <w:left w:val="nil"/>
              <w:bottom w:val="single" w:color="auto" w:sz="4" w:space="0"/>
              <w:right w:val="single" w:color="auto" w:sz="4" w:space="0"/>
            </w:tcBorders>
            <w:noWrap w:val="0"/>
            <w:vAlign w:val="center"/>
          </w:tcPr>
          <w:p w14:paraId="255357C9">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1E6E8247">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≥50</w:t>
            </w:r>
          </w:p>
        </w:tc>
        <w:tc>
          <w:tcPr>
            <w:tcW w:w="946" w:type="dxa"/>
            <w:tcBorders>
              <w:top w:val="nil"/>
              <w:left w:val="nil"/>
              <w:bottom w:val="single" w:color="auto" w:sz="4" w:space="0"/>
              <w:right w:val="single" w:color="auto" w:sz="4" w:space="0"/>
            </w:tcBorders>
            <w:noWrap w:val="0"/>
            <w:vAlign w:val="center"/>
          </w:tcPr>
          <w:p w14:paraId="1730BAF1">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89" w:type="dxa"/>
            <w:tcBorders>
              <w:top w:val="nil"/>
              <w:left w:val="nil"/>
              <w:bottom w:val="single" w:color="auto" w:sz="4" w:space="0"/>
              <w:right w:val="single" w:color="auto" w:sz="4" w:space="0"/>
            </w:tcBorders>
            <w:noWrap w:val="0"/>
            <w:vAlign w:val="center"/>
          </w:tcPr>
          <w:p w14:paraId="6500F2CD">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54F72311">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＜50</w:t>
            </w:r>
          </w:p>
        </w:tc>
        <w:tc>
          <w:tcPr>
            <w:tcW w:w="869" w:type="dxa"/>
            <w:tcBorders>
              <w:top w:val="nil"/>
              <w:left w:val="nil"/>
              <w:bottom w:val="single" w:color="auto" w:sz="4" w:space="0"/>
              <w:right w:val="single" w:color="auto" w:sz="4" w:space="0"/>
            </w:tcBorders>
            <w:noWrap w:val="0"/>
            <w:vAlign w:val="center"/>
          </w:tcPr>
          <w:p w14:paraId="5B026480">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38" w:type="dxa"/>
            <w:tcBorders>
              <w:top w:val="nil"/>
              <w:left w:val="nil"/>
              <w:bottom w:val="single" w:color="auto" w:sz="4" w:space="0"/>
              <w:right w:val="single" w:color="auto" w:sz="4" w:space="0"/>
            </w:tcBorders>
            <w:noWrap w:val="0"/>
            <w:vAlign w:val="center"/>
          </w:tcPr>
          <w:p w14:paraId="3EF9689E">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0002E417">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281364DB">
            <w:pPr>
              <w:kinsoku/>
              <w:wordWrap w:val="0"/>
              <w:overflowPunct/>
              <w:topLinePunct w:val="0"/>
              <w:bidi w:val="0"/>
              <w:spacing w:beforeAutospacing="0" w:afterAutospacing="0" w:line="240" w:lineRule="atLeast"/>
              <w:ind w:left="-143" w:leftChars="-51" w:right="-143" w:rightChars="-51"/>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923" w:type="dxa"/>
            <w:tcBorders>
              <w:top w:val="nil"/>
              <w:left w:val="nil"/>
              <w:bottom w:val="single" w:color="auto" w:sz="4" w:space="0"/>
              <w:right w:val="single" w:color="auto" w:sz="4" w:space="0"/>
            </w:tcBorders>
            <w:noWrap w:val="0"/>
            <w:vAlign w:val="center"/>
          </w:tcPr>
          <w:p w14:paraId="475C9CA1">
            <w:pPr>
              <w:kinsoku/>
              <w:wordWrap w:val="0"/>
              <w:overflowPunct/>
              <w:topLinePunct w:val="0"/>
              <w:bidi w:val="0"/>
              <w:spacing w:beforeAutospacing="0" w:afterAutospacing="0" w:line="240" w:lineRule="atLeast"/>
              <w:ind w:left="-36" w:leftChars="-13" w:right="-87" w:rightChars="-31"/>
              <w:rPr>
                <w:rFonts w:ascii="宋体" w:hAnsi="宋体" w:cs="宋体"/>
                <w:b/>
                <w:color w:val="auto"/>
                <w:kern w:val="0"/>
                <w:szCs w:val="21"/>
                <w:highlight w:val="none"/>
              </w:rPr>
            </w:pPr>
            <w:r>
              <w:rPr>
                <w:rFonts w:hint="eastAsia" w:ascii="宋体" w:hAnsi="宋体" w:cs="宋体"/>
                <w:b/>
                <w:color w:val="auto"/>
                <w:kern w:val="0"/>
                <w:szCs w:val="21"/>
                <w:highlight w:val="none"/>
              </w:rPr>
              <w:t>工业</w:t>
            </w:r>
          </w:p>
        </w:tc>
        <w:tc>
          <w:tcPr>
            <w:tcW w:w="1180" w:type="dxa"/>
            <w:tcBorders>
              <w:top w:val="nil"/>
              <w:left w:val="nil"/>
              <w:bottom w:val="single" w:color="auto" w:sz="4" w:space="0"/>
              <w:right w:val="single" w:color="auto" w:sz="4" w:space="0"/>
            </w:tcBorders>
            <w:noWrap w:val="0"/>
            <w:vAlign w:val="center"/>
          </w:tcPr>
          <w:p w14:paraId="2410A416">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≥40000</w:t>
            </w:r>
          </w:p>
        </w:tc>
        <w:tc>
          <w:tcPr>
            <w:tcW w:w="909" w:type="dxa"/>
            <w:tcBorders>
              <w:top w:val="nil"/>
              <w:left w:val="nil"/>
              <w:bottom w:val="single" w:color="auto" w:sz="4" w:space="0"/>
              <w:right w:val="single" w:color="auto" w:sz="4" w:space="0"/>
            </w:tcBorders>
            <w:noWrap w:val="0"/>
            <w:vAlign w:val="center"/>
          </w:tcPr>
          <w:p w14:paraId="7D89ADCB">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≥1000</w:t>
            </w:r>
          </w:p>
        </w:tc>
        <w:tc>
          <w:tcPr>
            <w:tcW w:w="926" w:type="dxa"/>
            <w:tcBorders>
              <w:top w:val="nil"/>
              <w:left w:val="nil"/>
              <w:bottom w:val="single" w:color="auto" w:sz="4" w:space="0"/>
              <w:right w:val="single" w:color="auto" w:sz="4" w:space="0"/>
            </w:tcBorders>
            <w:noWrap w:val="0"/>
            <w:vAlign w:val="center"/>
          </w:tcPr>
          <w:p w14:paraId="7D1D5426">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79610B06">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≥2000</w:t>
            </w:r>
          </w:p>
        </w:tc>
        <w:tc>
          <w:tcPr>
            <w:tcW w:w="929" w:type="dxa"/>
            <w:tcBorders>
              <w:top w:val="nil"/>
              <w:left w:val="nil"/>
              <w:bottom w:val="single" w:color="auto" w:sz="4" w:space="0"/>
              <w:right w:val="single" w:color="auto" w:sz="4" w:space="0"/>
            </w:tcBorders>
            <w:noWrap w:val="0"/>
            <w:vAlign w:val="center"/>
          </w:tcPr>
          <w:p w14:paraId="52D8A328">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c>
          <w:tcPr>
            <w:tcW w:w="983" w:type="dxa"/>
            <w:tcBorders>
              <w:top w:val="nil"/>
              <w:left w:val="nil"/>
              <w:bottom w:val="single" w:color="auto" w:sz="4" w:space="0"/>
              <w:right w:val="single" w:color="auto" w:sz="4" w:space="0"/>
            </w:tcBorders>
            <w:noWrap w:val="0"/>
            <w:vAlign w:val="center"/>
          </w:tcPr>
          <w:p w14:paraId="715B41FC">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2D21A3F5">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c>
          <w:tcPr>
            <w:tcW w:w="946" w:type="dxa"/>
            <w:tcBorders>
              <w:top w:val="nil"/>
              <w:left w:val="nil"/>
              <w:bottom w:val="single" w:color="auto" w:sz="4" w:space="0"/>
              <w:right w:val="single" w:color="auto" w:sz="4" w:space="0"/>
            </w:tcBorders>
            <w:noWrap w:val="0"/>
            <w:vAlign w:val="center"/>
          </w:tcPr>
          <w:p w14:paraId="2D4A88D4">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989" w:type="dxa"/>
            <w:tcBorders>
              <w:top w:val="nil"/>
              <w:left w:val="nil"/>
              <w:bottom w:val="single" w:color="auto" w:sz="4" w:space="0"/>
              <w:right w:val="single" w:color="auto" w:sz="4" w:space="0"/>
            </w:tcBorders>
            <w:noWrap w:val="0"/>
            <w:vAlign w:val="center"/>
          </w:tcPr>
          <w:p w14:paraId="372F806E">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7C039399">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c>
          <w:tcPr>
            <w:tcW w:w="869" w:type="dxa"/>
            <w:tcBorders>
              <w:top w:val="nil"/>
              <w:left w:val="nil"/>
              <w:bottom w:val="single" w:color="auto" w:sz="4" w:space="0"/>
              <w:right w:val="single" w:color="auto" w:sz="4" w:space="0"/>
            </w:tcBorders>
            <w:noWrap w:val="0"/>
            <w:vAlign w:val="center"/>
          </w:tcPr>
          <w:p w14:paraId="7994D722">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838" w:type="dxa"/>
            <w:tcBorders>
              <w:top w:val="nil"/>
              <w:left w:val="nil"/>
              <w:bottom w:val="single" w:color="auto" w:sz="4" w:space="0"/>
              <w:right w:val="single" w:color="auto" w:sz="4" w:space="0"/>
            </w:tcBorders>
            <w:noWrap w:val="0"/>
            <w:vAlign w:val="center"/>
          </w:tcPr>
          <w:p w14:paraId="7E4562F2">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1C4C7B39">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3A56E89C">
            <w:pPr>
              <w:kinsoku/>
              <w:wordWrap w:val="0"/>
              <w:overflowPunct/>
              <w:topLinePunct w:val="0"/>
              <w:bidi w:val="0"/>
              <w:spacing w:beforeAutospacing="0" w:afterAutospacing="0" w:line="240" w:lineRule="atLeast"/>
              <w:ind w:left="-143" w:leftChars="-51" w:right="-143" w:rightChars="-51"/>
              <w:jc w:val="center"/>
              <w:rPr>
                <w:rFonts w:ascii="宋体" w:hAnsi="宋体" w:cs="宋体"/>
                <w:b/>
                <w:color w:val="auto"/>
                <w:kern w:val="0"/>
                <w:szCs w:val="21"/>
                <w:highlight w:val="none"/>
              </w:rPr>
            </w:pPr>
            <w:r>
              <w:rPr>
                <w:rFonts w:hint="eastAsia" w:ascii="宋体" w:hAnsi="宋体" w:cs="宋体"/>
                <w:b/>
                <w:color w:val="auto"/>
                <w:kern w:val="0"/>
                <w:szCs w:val="21"/>
                <w:highlight w:val="none"/>
              </w:rPr>
              <w:t>3</w:t>
            </w:r>
          </w:p>
        </w:tc>
        <w:tc>
          <w:tcPr>
            <w:tcW w:w="1923" w:type="dxa"/>
            <w:tcBorders>
              <w:top w:val="nil"/>
              <w:left w:val="nil"/>
              <w:bottom w:val="single" w:color="auto" w:sz="4" w:space="0"/>
              <w:right w:val="single" w:color="auto" w:sz="4" w:space="0"/>
            </w:tcBorders>
            <w:noWrap w:val="0"/>
            <w:vAlign w:val="center"/>
          </w:tcPr>
          <w:p w14:paraId="2D94692D">
            <w:pPr>
              <w:kinsoku/>
              <w:wordWrap w:val="0"/>
              <w:overflowPunct/>
              <w:topLinePunct w:val="0"/>
              <w:bidi w:val="0"/>
              <w:spacing w:beforeAutospacing="0" w:afterAutospacing="0" w:line="240" w:lineRule="atLeast"/>
              <w:ind w:left="-36" w:leftChars="-13" w:right="-87" w:rightChars="-31"/>
              <w:rPr>
                <w:rFonts w:ascii="宋体" w:hAnsi="宋体" w:cs="宋体"/>
                <w:b/>
                <w:color w:val="auto"/>
                <w:kern w:val="0"/>
                <w:szCs w:val="21"/>
                <w:highlight w:val="none"/>
              </w:rPr>
            </w:pPr>
            <w:r>
              <w:rPr>
                <w:rFonts w:hint="eastAsia" w:ascii="宋体" w:hAnsi="宋体" w:cs="宋体"/>
                <w:b/>
                <w:color w:val="auto"/>
                <w:kern w:val="0"/>
                <w:szCs w:val="21"/>
                <w:highlight w:val="none"/>
              </w:rPr>
              <w:t>建筑业</w:t>
            </w:r>
          </w:p>
        </w:tc>
        <w:tc>
          <w:tcPr>
            <w:tcW w:w="1180" w:type="dxa"/>
            <w:tcBorders>
              <w:top w:val="nil"/>
              <w:left w:val="nil"/>
              <w:bottom w:val="single" w:color="auto" w:sz="4" w:space="0"/>
              <w:right w:val="single" w:color="auto" w:sz="4" w:space="0"/>
            </w:tcBorders>
            <w:noWrap w:val="0"/>
            <w:vAlign w:val="center"/>
          </w:tcPr>
          <w:p w14:paraId="4AB5AEF9">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≥80000</w:t>
            </w:r>
          </w:p>
        </w:tc>
        <w:tc>
          <w:tcPr>
            <w:tcW w:w="909" w:type="dxa"/>
            <w:tcBorders>
              <w:top w:val="nil"/>
              <w:left w:val="nil"/>
              <w:bottom w:val="single" w:color="auto" w:sz="4" w:space="0"/>
              <w:right w:val="single" w:color="auto" w:sz="4" w:space="0"/>
            </w:tcBorders>
            <w:noWrap w:val="0"/>
            <w:vAlign w:val="center"/>
          </w:tcPr>
          <w:p w14:paraId="7E95D51D">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26" w:type="dxa"/>
            <w:tcBorders>
              <w:top w:val="nil"/>
              <w:left w:val="nil"/>
              <w:bottom w:val="single" w:color="auto" w:sz="4" w:space="0"/>
              <w:right w:val="single" w:color="auto" w:sz="4" w:space="0"/>
            </w:tcBorders>
            <w:noWrap w:val="0"/>
            <w:vAlign w:val="center"/>
          </w:tcPr>
          <w:p w14:paraId="41BBBCAD">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≥80000</w:t>
            </w:r>
          </w:p>
        </w:tc>
        <w:tc>
          <w:tcPr>
            <w:tcW w:w="1091" w:type="dxa"/>
            <w:tcBorders>
              <w:top w:val="nil"/>
              <w:left w:val="nil"/>
              <w:bottom w:val="single" w:color="auto" w:sz="4" w:space="0"/>
              <w:right w:val="single" w:color="auto" w:sz="4" w:space="0"/>
            </w:tcBorders>
            <w:noWrap w:val="0"/>
            <w:vAlign w:val="center"/>
          </w:tcPr>
          <w:p w14:paraId="1AA0290C">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≥5000</w:t>
            </w:r>
          </w:p>
        </w:tc>
        <w:tc>
          <w:tcPr>
            <w:tcW w:w="929" w:type="dxa"/>
            <w:tcBorders>
              <w:top w:val="nil"/>
              <w:left w:val="nil"/>
              <w:bottom w:val="single" w:color="auto" w:sz="4" w:space="0"/>
              <w:right w:val="single" w:color="auto" w:sz="4" w:space="0"/>
            </w:tcBorders>
            <w:noWrap w:val="0"/>
            <w:vAlign w:val="center"/>
          </w:tcPr>
          <w:p w14:paraId="1417D0E1">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83" w:type="dxa"/>
            <w:tcBorders>
              <w:top w:val="nil"/>
              <w:left w:val="nil"/>
              <w:bottom w:val="single" w:color="auto" w:sz="4" w:space="0"/>
              <w:right w:val="single" w:color="auto" w:sz="4" w:space="0"/>
            </w:tcBorders>
            <w:noWrap w:val="0"/>
            <w:vAlign w:val="center"/>
          </w:tcPr>
          <w:p w14:paraId="25AA2952">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≥5000</w:t>
            </w:r>
          </w:p>
        </w:tc>
        <w:tc>
          <w:tcPr>
            <w:tcW w:w="1091" w:type="dxa"/>
            <w:tcBorders>
              <w:top w:val="nil"/>
              <w:left w:val="nil"/>
              <w:bottom w:val="single" w:color="auto" w:sz="4" w:space="0"/>
              <w:right w:val="single" w:color="auto" w:sz="4" w:space="0"/>
            </w:tcBorders>
            <w:noWrap w:val="0"/>
            <w:vAlign w:val="center"/>
          </w:tcPr>
          <w:p w14:paraId="58DDDCDE">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c>
          <w:tcPr>
            <w:tcW w:w="946" w:type="dxa"/>
            <w:tcBorders>
              <w:top w:val="nil"/>
              <w:left w:val="nil"/>
              <w:bottom w:val="single" w:color="auto" w:sz="4" w:space="0"/>
              <w:right w:val="single" w:color="auto" w:sz="4" w:space="0"/>
            </w:tcBorders>
            <w:noWrap w:val="0"/>
            <w:vAlign w:val="center"/>
          </w:tcPr>
          <w:p w14:paraId="0DDE23DF">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89" w:type="dxa"/>
            <w:tcBorders>
              <w:top w:val="nil"/>
              <w:left w:val="nil"/>
              <w:bottom w:val="single" w:color="auto" w:sz="4" w:space="0"/>
              <w:right w:val="single" w:color="auto" w:sz="4" w:space="0"/>
            </w:tcBorders>
            <w:noWrap w:val="0"/>
            <w:vAlign w:val="center"/>
          </w:tcPr>
          <w:p w14:paraId="639CB238">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c>
          <w:tcPr>
            <w:tcW w:w="1091" w:type="dxa"/>
            <w:tcBorders>
              <w:top w:val="nil"/>
              <w:left w:val="nil"/>
              <w:bottom w:val="single" w:color="auto" w:sz="4" w:space="0"/>
              <w:right w:val="single" w:color="auto" w:sz="4" w:space="0"/>
            </w:tcBorders>
            <w:noWrap w:val="0"/>
            <w:vAlign w:val="center"/>
          </w:tcPr>
          <w:p w14:paraId="510796E4">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c>
          <w:tcPr>
            <w:tcW w:w="869" w:type="dxa"/>
            <w:tcBorders>
              <w:top w:val="nil"/>
              <w:left w:val="nil"/>
              <w:bottom w:val="single" w:color="auto" w:sz="4" w:space="0"/>
              <w:right w:val="single" w:color="auto" w:sz="4" w:space="0"/>
            </w:tcBorders>
            <w:noWrap w:val="0"/>
            <w:vAlign w:val="center"/>
          </w:tcPr>
          <w:p w14:paraId="70FABC3B">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38" w:type="dxa"/>
            <w:tcBorders>
              <w:top w:val="nil"/>
              <w:left w:val="nil"/>
              <w:bottom w:val="single" w:color="auto" w:sz="4" w:space="0"/>
              <w:right w:val="single" w:color="auto" w:sz="4" w:space="0"/>
            </w:tcBorders>
            <w:noWrap w:val="0"/>
            <w:vAlign w:val="center"/>
          </w:tcPr>
          <w:p w14:paraId="7D4C341B">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r>
      <w:tr w14:paraId="7899AAAC">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55DD6ACE">
            <w:pPr>
              <w:kinsoku/>
              <w:wordWrap w:val="0"/>
              <w:overflowPunct/>
              <w:topLinePunct w:val="0"/>
              <w:bidi w:val="0"/>
              <w:spacing w:beforeAutospacing="0" w:afterAutospacing="0" w:line="240" w:lineRule="atLeast"/>
              <w:ind w:left="-143" w:leftChars="-51" w:right="-143" w:rightChars="-51"/>
              <w:jc w:val="center"/>
              <w:rPr>
                <w:rFonts w:ascii="宋体" w:hAnsi="宋体" w:cs="宋体"/>
                <w:b/>
                <w:color w:val="auto"/>
                <w:kern w:val="0"/>
                <w:szCs w:val="21"/>
                <w:highlight w:val="none"/>
              </w:rPr>
            </w:pPr>
            <w:r>
              <w:rPr>
                <w:rFonts w:hint="eastAsia" w:ascii="宋体" w:hAnsi="宋体" w:cs="宋体"/>
                <w:b/>
                <w:color w:val="auto"/>
                <w:kern w:val="0"/>
                <w:szCs w:val="21"/>
                <w:highlight w:val="none"/>
              </w:rPr>
              <w:t>4</w:t>
            </w:r>
          </w:p>
        </w:tc>
        <w:tc>
          <w:tcPr>
            <w:tcW w:w="1923" w:type="dxa"/>
            <w:tcBorders>
              <w:top w:val="nil"/>
              <w:left w:val="nil"/>
              <w:bottom w:val="single" w:color="auto" w:sz="4" w:space="0"/>
              <w:right w:val="single" w:color="auto" w:sz="4" w:space="0"/>
            </w:tcBorders>
            <w:noWrap w:val="0"/>
            <w:vAlign w:val="center"/>
          </w:tcPr>
          <w:p w14:paraId="2D4C45CC">
            <w:pPr>
              <w:kinsoku/>
              <w:wordWrap w:val="0"/>
              <w:overflowPunct/>
              <w:topLinePunct w:val="0"/>
              <w:bidi w:val="0"/>
              <w:spacing w:beforeAutospacing="0" w:afterAutospacing="0" w:line="240" w:lineRule="atLeast"/>
              <w:ind w:left="-36" w:leftChars="-13" w:right="-87" w:rightChars="-31"/>
              <w:rPr>
                <w:rFonts w:ascii="宋体" w:hAnsi="宋体" w:cs="宋体"/>
                <w:b/>
                <w:color w:val="auto"/>
                <w:kern w:val="0"/>
                <w:szCs w:val="21"/>
                <w:highlight w:val="none"/>
              </w:rPr>
            </w:pPr>
            <w:r>
              <w:rPr>
                <w:rFonts w:hint="eastAsia" w:ascii="宋体" w:hAnsi="宋体" w:cs="宋体"/>
                <w:b/>
                <w:color w:val="auto"/>
                <w:kern w:val="0"/>
                <w:szCs w:val="21"/>
                <w:highlight w:val="none"/>
              </w:rPr>
              <w:t>批发业</w:t>
            </w:r>
          </w:p>
        </w:tc>
        <w:tc>
          <w:tcPr>
            <w:tcW w:w="1180" w:type="dxa"/>
            <w:tcBorders>
              <w:top w:val="nil"/>
              <w:left w:val="nil"/>
              <w:bottom w:val="single" w:color="auto" w:sz="4" w:space="0"/>
              <w:right w:val="single" w:color="auto" w:sz="4" w:space="0"/>
            </w:tcBorders>
            <w:noWrap w:val="0"/>
            <w:vAlign w:val="center"/>
          </w:tcPr>
          <w:p w14:paraId="2DB9600C">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≥40000</w:t>
            </w:r>
          </w:p>
        </w:tc>
        <w:tc>
          <w:tcPr>
            <w:tcW w:w="909" w:type="dxa"/>
            <w:tcBorders>
              <w:top w:val="nil"/>
              <w:left w:val="nil"/>
              <w:bottom w:val="single" w:color="auto" w:sz="4" w:space="0"/>
              <w:right w:val="single" w:color="auto" w:sz="4" w:space="0"/>
            </w:tcBorders>
            <w:noWrap w:val="0"/>
            <w:vAlign w:val="center"/>
          </w:tcPr>
          <w:p w14:paraId="0B0C055D">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≥200</w:t>
            </w:r>
          </w:p>
        </w:tc>
        <w:tc>
          <w:tcPr>
            <w:tcW w:w="926" w:type="dxa"/>
            <w:tcBorders>
              <w:top w:val="nil"/>
              <w:left w:val="nil"/>
              <w:bottom w:val="single" w:color="auto" w:sz="4" w:space="0"/>
              <w:right w:val="single" w:color="auto" w:sz="4" w:space="0"/>
            </w:tcBorders>
            <w:noWrap w:val="0"/>
            <w:vAlign w:val="center"/>
          </w:tcPr>
          <w:p w14:paraId="5AD2A3E9">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15C1217D">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≥5000</w:t>
            </w:r>
          </w:p>
        </w:tc>
        <w:tc>
          <w:tcPr>
            <w:tcW w:w="929" w:type="dxa"/>
            <w:tcBorders>
              <w:top w:val="nil"/>
              <w:left w:val="nil"/>
              <w:bottom w:val="single" w:color="auto" w:sz="4" w:space="0"/>
              <w:right w:val="single" w:color="auto" w:sz="4" w:space="0"/>
            </w:tcBorders>
            <w:noWrap w:val="0"/>
            <w:vAlign w:val="center"/>
          </w:tcPr>
          <w:p w14:paraId="59723953">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983" w:type="dxa"/>
            <w:tcBorders>
              <w:top w:val="nil"/>
              <w:left w:val="nil"/>
              <w:bottom w:val="single" w:color="auto" w:sz="4" w:space="0"/>
              <w:right w:val="single" w:color="auto" w:sz="4" w:space="0"/>
            </w:tcBorders>
            <w:noWrap w:val="0"/>
            <w:vAlign w:val="center"/>
          </w:tcPr>
          <w:p w14:paraId="69D09AA5">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20B76CF6">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≥1000</w:t>
            </w:r>
          </w:p>
        </w:tc>
        <w:tc>
          <w:tcPr>
            <w:tcW w:w="946" w:type="dxa"/>
            <w:tcBorders>
              <w:top w:val="nil"/>
              <w:left w:val="nil"/>
              <w:bottom w:val="single" w:color="auto" w:sz="4" w:space="0"/>
              <w:right w:val="single" w:color="auto" w:sz="4" w:space="0"/>
            </w:tcBorders>
            <w:noWrap w:val="0"/>
            <w:vAlign w:val="center"/>
          </w:tcPr>
          <w:p w14:paraId="61407D3A">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989" w:type="dxa"/>
            <w:tcBorders>
              <w:top w:val="nil"/>
              <w:left w:val="nil"/>
              <w:bottom w:val="single" w:color="auto" w:sz="4" w:space="0"/>
              <w:right w:val="single" w:color="auto" w:sz="4" w:space="0"/>
            </w:tcBorders>
            <w:noWrap w:val="0"/>
            <w:vAlign w:val="center"/>
          </w:tcPr>
          <w:p w14:paraId="62877D3E">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00FDA875">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＜1000</w:t>
            </w:r>
          </w:p>
        </w:tc>
        <w:tc>
          <w:tcPr>
            <w:tcW w:w="869" w:type="dxa"/>
            <w:tcBorders>
              <w:top w:val="nil"/>
              <w:left w:val="nil"/>
              <w:bottom w:val="single" w:color="auto" w:sz="4" w:space="0"/>
              <w:right w:val="single" w:color="auto" w:sz="4" w:space="0"/>
            </w:tcBorders>
            <w:noWrap w:val="0"/>
            <w:vAlign w:val="center"/>
          </w:tcPr>
          <w:p w14:paraId="16A735EF">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38" w:type="dxa"/>
            <w:tcBorders>
              <w:top w:val="nil"/>
              <w:left w:val="nil"/>
              <w:bottom w:val="single" w:color="auto" w:sz="4" w:space="0"/>
              <w:right w:val="single" w:color="auto" w:sz="4" w:space="0"/>
            </w:tcBorders>
            <w:noWrap w:val="0"/>
            <w:vAlign w:val="center"/>
          </w:tcPr>
          <w:p w14:paraId="59DA3F91">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78D745F7">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57E09813">
            <w:pPr>
              <w:kinsoku/>
              <w:wordWrap w:val="0"/>
              <w:overflowPunct/>
              <w:topLinePunct w:val="0"/>
              <w:bidi w:val="0"/>
              <w:spacing w:beforeAutospacing="0" w:afterAutospacing="0" w:line="240" w:lineRule="atLeast"/>
              <w:ind w:left="-143" w:leftChars="-51" w:right="-143" w:rightChars="-51"/>
              <w:jc w:val="center"/>
              <w:rPr>
                <w:rFonts w:ascii="宋体" w:hAnsi="宋体" w:cs="宋体"/>
                <w:b/>
                <w:color w:val="auto"/>
                <w:kern w:val="0"/>
                <w:szCs w:val="21"/>
                <w:highlight w:val="none"/>
              </w:rPr>
            </w:pPr>
            <w:r>
              <w:rPr>
                <w:rFonts w:hint="eastAsia" w:ascii="宋体" w:hAnsi="宋体" w:cs="宋体"/>
                <w:b/>
                <w:color w:val="auto"/>
                <w:kern w:val="0"/>
                <w:szCs w:val="21"/>
                <w:highlight w:val="none"/>
              </w:rPr>
              <w:t>5</w:t>
            </w:r>
          </w:p>
        </w:tc>
        <w:tc>
          <w:tcPr>
            <w:tcW w:w="1923" w:type="dxa"/>
            <w:tcBorders>
              <w:top w:val="nil"/>
              <w:left w:val="nil"/>
              <w:bottom w:val="single" w:color="auto" w:sz="4" w:space="0"/>
              <w:right w:val="single" w:color="auto" w:sz="4" w:space="0"/>
            </w:tcBorders>
            <w:noWrap w:val="0"/>
            <w:vAlign w:val="center"/>
          </w:tcPr>
          <w:p w14:paraId="2229AF1D">
            <w:pPr>
              <w:kinsoku/>
              <w:wordWrap w:val="0"/>
              <w:overflowPunct/>
              <w:topLinePunct w:val="0"/>
              <w:bidi w:val="0"/>
              <w:spacing w:beforeAutospacing="0" w:afterAutospacing="0" w:line="240" w:lineRule="atLeast"/>
              <w:ind w:left="-36" w:leftChars="-13" w:right="-87" w:rightChars="-31"/>
              <w:rPr>
                <w:rFonts w:ascii="宋体" w:hAnsi="宋体" w:cs="宋体"/>
                <w:b/>
                <w:color w:val="auto"/>
                <w:kern w:val="0"/>
                <w:szCs w:val="21"/>
                <w:highlight w:val="none"/>
              </w:rPr>
            </w:pPr>
            <w:r>
              <w:rPr>
                <w:rFonts w:hint="eastAsia" w:ascii="宋体" w:hAnsi="宋体" w:cs="宋体"/>
                <w:b/>
                <w:color w:val="auto"/>
                <w:kern w:val="0"/>
                <w:szCs w:val="21"/>
                <w:highlight w:val="none"/>
              </w:rPr>
              <w:t>零售业</w:t>
            </w:r>
          </w:p>
        </w:tc>
        <w:tc>
          <w:tcPr>
            <w:tcW w:w="1180" w:type="dxa"/>
            <w:tcBorders>
              <w:top w:val="nil"/>
              <w:left w:val="nil"/>
              <w:bottom w:val="single" w:color="auto" w:sz="4" w:space="0"/>
              <w:right w:val="single" w:color="auto" w:sz="4" w:space="0"/>
            </w:tcBorders>
            <w:noWrap w:val="0"/>
            <w:vAlign w:val="center"/>
          </w:tcPr>
          <w:p w14:paraId="5C49FD49">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≥20000</w:t>
            </w:r>
          </w:p>
        </w:tc>
        <w:tc>
          <w:tcPr>
            <w:tcW w:w="909" w:type="dxa"/>
            <w:tcBorders>
              <w:top w:val="nil"/>
              <w:left w:val="nil"/>
              <w:bottom w:val="single" w:color="auto" w:sz="4" w:space="0"/>
              <w:right w:val="single" w:color="auto" w:sz="4" w:space="0"/>
            </w:tcBorders>
            <w:noWrap w:val="0"/>
            <w:vAlign w:val="center"/>
          </w:tcPr>
          <w:p w14:paraId="53CF1D8F">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c>
          <w:tcPr>
            <w:tcW w:w="926" w:type="dxa"/>
            <w:tcBorders>
              <w:top w:val="nil"/>
              <w:left w:val="nil"/>
              <w:bottom w:val="single" w:color="auto" w:sz="4" w:space="0"/>
              <w:right w:val="single" w:color="auto" w:sz="4" w:space="0"/>
            </w:tcBorders>
            <w:noWrap w:val="0"/>
            <w:vAlign w:val="center"/>
          </w:tcPr>
          <w:p w14:paraId="2605248A">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6482CC59">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c>
          <w:tcPr>
            <w:tcW w:w="929" w:type="dxa"/>
            <w:tcBorders>
              <w:top w:val="nil"/>
              <w:left w:val="nil"/>
              <w:bottom w:val="single" w:color="auto" w:sz="4" w:space="0"/>
              <w:right w:val="single" w:color="auto" w:sz="4" w:space="0"/>
            </w:tcBorders>
            <w:noWrap w:val="0"/>
            <w:vAlign w:val="center"/>
          </w:tcPr>
          <w:p w14:paraId="3B7ABBBC">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≥50</w:t>
            </w:r>
          </w:p>
        </w:tc>
        <w:tc>
          <w:tcPr>
            <w:tcW w:w="983" w:type="dxa"/>
            <w:tcBorders>
              <w:top w:val="nil"/>
              <w:left w:val="nil"/>
              <w:bottom w:val="single" w:color="auto" w:sz="4" w:space="0"/>
              <w:right w:val="single" w:color="auto" w:sz="4" w:space="0"/>
            </w:tcBorders>
            <w:noWrap w:val="0"/>
            <w:vAlign w:val="center"/>
          </w:tcPr>
          <w:p w14:paraId="30D5C1C5">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3CB8D145">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946" w:type="dxa"/>
            <w:tcBorders>
              <w:top w:val="nil"/>
              <w:left w:val="nil"/>
              <w:bottom w:val="single" w:color="auto" w:sz="4" w:space="0"/>
              <w:right w:val="single" w:color="auto" w:sz="4" w:space="0"/>
            </w:tcBorders>
            <w:noWrap w:val="0"/>
            <w:vAlign w:val="center"/>
          </w:tcPr>
          <w:p w14:paraId="30B152D0">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989" w:type="dxa"/>
            <w:tcBorders>
              <w:top w:val="nil"/>
              <w:left w:val="nil"/>
              <w:bottom w:val="single" w:color="auto" w:sz="4" w:space="0"/>
              <w:right w:val="single" w:color="auto" w:sz="4" w:space="0"/>
            </w:tcBorders>
            <w:noWrap w:val="0"/>
            <w:vAlign w:val="center"/>
          </w:tcPr>
          <w:p w14:paraId="7824E18A">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02700775">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869" w:type="dxa"/>
            <w:tcBorders>
              <w:top w:val="nil"/>
              <w:left w:val="nil"/>
              <w:bottom w:val="single" w:color="auto" w:sz="4" w:space="0"/>
              <w:right w:val="single" w:color="auto" w:sz="4" w:space="0"/>
            </w:tcBorders>
            <w:noWrap w:val="0"/>
            <w:vAlign w:val="center"/>
          </w:tcPr>
          <w:p w14:paraId="77B5657B">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38" w:type="dxa"/>
            <w:tcBorders>
              <w:top w:val="nil"/>
              <w:left w:val="nil"/>
              <w:bottom w:val="single" w:color="auto" w:sz="4" w:space="0"/>
              <w:right w:val="single" w:color="auto" w:sz="4" w:space="0"/>
            </w:tcBorders>
            <w:noWrap w:val="0"/>
            <w:vAlign w:val="center"/>
          </w:tcPr>
          <w:p w14:paraId="45524F48">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5F0537A7">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6CFE26F8">
            <w:pPr>
              <w:kinsoku/>
              <w:wordWrap w:val="0"/>
              <w:overflowPunct/>
              <w:topLinePunct w:val="0"/>
              <w:bidi w:val="0"/>
              <w:spacing w:beforeAutospacing="0" w:afterAutospacing="0" w:line="240" w:lineRule="atLeast"/>
              <w:ind w:left="-143" w:leftChars="-51" w:right="-143" w:rightChars="-51"/>
              <w:jc w:val="center"/>
              <w:rPr>
                <w:rFonts w:ascii="宋体" w:hAnsi="宋体" w:cs="宋体"/>
                <w:b/>
                <w:color w:val="auto"/>
                <w:kern w:val="0"/>
                <w:szCs w:val="21"/>
                <w:highlight w:val="none"/>
              </w:rPr>
            </w:pPr>
            <w:r>
              <w:rPr>
                <w:rFonts w:hint="eastAsia" w:ascii="宋体" w:hAnsi="宋体" w:cs="宋体"/>
                <w:b/>
                <w:color w:val="auto"/>
                <w:kern w:val="0"/>
                <w:szCs w:val="21"/>
                <w:highlight w:val="none"/>
              </w:rPr>
              <w:t>6</w:t>
            </w:r>
          </w:p>
        </w:tc>
        <w:tc>
          <w:tcPr>
            <w:tcW w:w="1923" w:type="dxa"/>
            <w:tcBorders>
              <w:top w:val="nil"/>
              <w:left w:val="nil"/>
              <w:bottom w:val="single" w:color="auto" w:sz="4" w:space="0"/>
              <w:right w:val="single" w:color="auto" w:sz="4" w:space="0"/>
            </w:tcBorders>
            <w:noWrap w:val="0"/>
            <w:vAlign w:val="center"/>
          </w:tcPr>
          <w:p w14:paraId="06BBBCD0">
            <w:pPr>
              <w:kinsoku/>
              <w:wordWrap w:val="0"/>
              <w:overflowPunct/>
              <w:topLinePunct w:val="0"/>
              <w:bidi w:val="0"/>
              <w:spacing w:beforeAutospacing="0" w:afterAutospacing="0" w:line="240" w:lineRule="atLeast"/>
              <w:ind w:left="-36" w:leftChars="-13" w:right="-87" w:rightChars="-31"/>
              <w:rPr>
                <w:rFonts w:ascii="宋体" w:hAnsi="宋体" w:cs="宋体"/>
                <w:b/>
                <w:color w:val="auto"/>
                <w:kern w:val="0"/>
                <w:szCs w:val="21"/>
                <w:highlight w:val="none"/>
              </w:rPr>
            </w:pPr>
            <w:r>
              <w:rPr>
                <w:rFonts w:hint="eastAsia" w:ascii="宋体" w:hAnsi="宋体" w:cs="宋体"/>
                <w:b/>
                <w:color w:val="auto"/>
                <w:kern w:val="0"/>
                <w:szCs w:val="21"/>
                <w:highlight w:val="none"/>
              </w:rPr>
              <w:t>交通运输业</w:t>
            </w:r>
          </w:p>
        </w:tc>
        <w:tc>
          <w:tcPr>
            <w:tcW w:w="1180" w:type="dxa"/>
            <w:tcBorders>
              <w:top w:val="nil"/>
              <w:left w:val="nil"/>
              <w:bottom w:val="single" w:color="auto" w:sz="4" w:space="0"/>
              <w:right w:val="single" w:color="auto" w:sz="4" w:space="0"/>
            </w:tcBorders>
            <w:noWrap w:val="0"/>
            <w:vAlign w:val="center"/>
          </w:tcPr>
          <w:p w14:paraId="1654C747">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≥30000</w:t>
            </w:r>
          </w:p>
        </w:tc>
        <w:tc>
          <w:tcPr>
            <w:tcW w:w="909" w:type="dxa"/>
            <w:tcBorders>
              <w:top w:val="nil"/>
              <w:left w:val="nil"/>
              <w:bottom w:val="single" w:color="auto" w:sz="4" w:space="0"/>
              <w:right w:val="single" w:color="auto" w:sz="4" w:space="0"/>
            </w:tcBorders>
            <w:noWrap w:val="0"/>
            <w:vAlign w:val="center"/>
          </w:tcPr>
          <w:p w14:paraId="6016FF7E">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≥1000</w:t>
            </w:r>
          </w:p>
        </w:tc>
        <w:tc>
          <w:tcPr>
            <w:tcW w:w="926" w:type="dxa"/>
            <w:tcBorders>
              <w:top w:val="nil"/>
              <w:left w:val="nil"/>
              <w:bottom w:val="single" w:color="auto" w:sz="4" w:space="0"/>
              <w:right w:val="single" w:color="auto" w:sz="4" w:space="0"/>
            </w:tcBorders>
            <w:noWrap w:val="0"/>
            <w:vAlign w:val="center"/>
          </w:tcPr>
          <w:p w14:paraId="71EE56B0">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69BEAD35">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≥3000</w:t>
            </w:r>
          </w:p>
        </w:tc>
        <w:tc>
          <w:tcPr>
            <w:tcW w:w="929" w:type="dxa"/>
            <w:tcBorders>
              <w:top w:val="nil"/>
              <w:left w:val="nil"/>
              <w:bottom w:val="single" w:color="auto" w:sz="4" w:space="0"/>
              <w:right w:val="single" w:color="auto" w:sz="4" w:space="0"/>
            </w:tcBorders>
            <w:noWrap w:val="0"/>
            <w:vAlign w:val="center"/>
          </w:tcPr>
          <w:p w14:paraId="1837A8B6">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c>
          <w:tcPr>
            <w:tcW w:w="983" w:type="dxa"/>
            <w:tcBorders>
              <w:top w:val="nil"/>
              <w:left w:val="nil"/>
              <w:bottom w:val="single" w:color="auto" w:sz="4" w:space="0"/>
              <w:right w:val="single" w:color="auto" w:sz="4" w:space="0"/>
            </w:tcBorders>
            <w:noWrap w:val="0"/>
            <w:vAlign w:val="center"/>
          </w:tcPr>
          <w:p w14:paraId="64DF49EE">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6569F949">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≥200</w:t>
            </w:r>
          </w:p>
        </w:tc>
        <w:tc>
          <w:tcPr>
            <w:tcW w:w="946" w:type="dxa"/>
            <w:tcBorders>
              <w:top w:val="nil"/>
              <w:left w:val="nil"/>
              <w:bottom w:val="single" w:color="auto" w:sz="4" w:space="0"/>
              <w:right w:val="single" w:color="auto" w:sz="4" w:space="0"/>
            </w:tcBorders>
            <w:noWrap w:val="0"/>
            <w:vAlign w:val="center"/>
          </w:tcPr>
          <w:p w14:paraId="04C4F5F5">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989" w:type="dxa"/>
            <w:tcBorders>
              <w:top w:val="nil"/>
              <w:left w:val="nil"/>
              <w:bottom w:val="single" w:color="auto" w:sz="4" w:space="0"/>
              <w:right w:val="single" w:color="auto" w:sz="4" w:space="0"/>
            </w:tcBorders>
            <w:noWrap w:val="0"/>
            <w:vAlign w:val="center"/>
          </w:tcPr>
          <w:p w14:paraId="266C986E">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397D730B">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＜200</w:t>
            </w:r>
          </w:p>
        </w:tc>
        <w:tc>
          <w:tcPr>
            <w:tcW w:w="869" w:type="dxa"/>
            <w:tcBorders>
              <w:top w:val="nil"/>
              <w:left w:val="nil"/>
              <w:bottom w:val="single" w:color="auto" w:sz="4" w:space="0"/>
              <w:right w:val="single" w:color="auto" w:sz="4" w:space="0"/>
            </w:tcBorders>
            <w:noWrap w:val="0"/>
            <w:vAlign w:val="center"/>
          </w:tcPr>
          <w:p w14:paraId="1008CC28">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838" w:type="dxa"/>
            <w:tcBorders>
              <w:top w:val="nil"/>
              <w:left w:val="nil"/>
              <w:bottom w:val="single" w:color="auto" w:sz="4" w:space="0"/>
              <w:right w:val="single" w:color="auto" w:sz="4" w:space="0"/>
            </w:tcBorders>
            <w:noWrap w:val="0"/>
            <w:vAlign w:val="center"/>
          </w:tcPr>
          <w:p w14:paraId="1CF8F3AF">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B3DA9E0">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6ECAC07A">
            <w:pPr>
              <w:kinsoku/>
              <w:wordWrap w:val="0"/>
              <w:overflowPunct/>
              <w:topLinePunct w:val="0"/>
              <w:bidi w:val="0"/>
              <w:spacing w:beforeAutospacing="0" w:afterAutospacing="0" w:line="240" w:lineRule="atLeast"/>
              <w:ind w:left="-143" w:leftChars="-51" w:right="-143" w:rightChars="-51"/>
              <w:jc w:val="center"/>
              <w:rPr>
                <w:rFonts w:ascii="宋体" w:hAnsi="宋体" w:cs="宋体"/>
                <w:b/>
                <w:color w:val="auto"/>
                <w:kern w:val="0"/>
                <w:szCs w:val="21"/>
                <w:highlight w:val="none"/>
              </w:rPr>
            </w:pPr>
            <w:r>
              <w:rPr>
                <w:rFonts w:hint="eastAsia" w:ascii="宋体" w:hAnsi="宋体" w:cs="宋体"/>
                <w:b/>
                <w:color w:val="auto"/>
                <w:kern w:val="0"/>
                <w:szCs w:val="21"/>
                <w:highlight w:val="none"/>
              </w:rPr>
              <w:t>7</w:t>
            </w:r>
          </w:p>
        </w:tc>
        <w:tc>
          <w:tcPr>
            <w:tcW w:w="1923" w:type="dxa"/>
            <w:tcBorders>
              <w:top w:val="nil"/>
              <w:left w:val="nil"/>
              <w:bottom w:val="single" w:color="auto" w:sz="4" w:space="0"/>
              <w:right w:val="single" w:color="auto" w:sz="4" w:space="0"/>
            </w:tcBorders>
            <w:noWrap w:val="0"/>
            <w:vAlign w:val="center"/>
          </w:tcPr>
          <w:p w14:paraId="0342C8B4">
            <w:pPr>
              <w:kinsoku/>
              <w:wordWrap w:val="0"/>
              <w:overflowPunct/>
              <w:topLinePunct w:val="0"/>
              <w:bidi w:val="0"/>
              <w:spacing w:beforeAutospacing="0" w:afterAutospacing="0" w:line="240" w:lineRule="atLeast"/>
              <w:ind w:left="-36" w:leftChars="-13" w:right="-87" w:rightChars="-31"/>
              <w:rPr>
                <w:rFonts w:ascii="宋体" w:hAnsi="宋体" w:cs="宋体"/>
                <w:b/>
                <w:color w:val="auto"/>
                <w:kern w:val="0"/>
                <w:szCs w:val="21"/>
                <w:highlight w:val="none"/>
              </w:rPr>
            </w:pPr>
            <w:r>
              <w:rPr>
                <w:rFonts w:hint="eastAsia" w:ascii="宋体" w:hAnsi="宋体" w:cs="宋体"/>
                <w:b/>
                <w:color w:val="auto"/>
                <w:kern w:val="0"/>
                <w:szCs w:val="21"/>
                <w:highlight w:val="none"/>
              </w:rPr>
              <w:t>仓储业</w:t>
            </w:r>
          </w:p>
        </w:tc>
        <w:tc>
          <w:tcPr>
            <w:tcW w:w="1180" w:type="dxa"/>
            <w:tcBorders>
              <w:top w:val="nil"/>
              <w:left w:val="nil"/>
              <w:bottom w:val="single" w:color="auto" w:sz="4" w:space="0"/>
              <w:right w:val="single" w:color="auto" w:sz="4" w:space="0"/>
            </w:tcBorders>
            <w:noWrap w:val="0"/>
            <w:vAlign w:val="center"/>
          </w:tcPr>
          <w:p w14:paraId="262ED67E">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≥30000</w:t>
            </w:r>
          </w:p>
        </w:tc>
        <w:tc>
          <w:tcPr>
            <w:tcW w:w="909" w:type="dxa"/>
            <w:tcBorders>
              <w:top w:val="nil"/>
              <w:left w:val="nil"/>
              <w:bottom w:val="single" w:color="auto" w:sz="4" w:space="0"/>
              <w:right w:val="single" w:color="auto" w:sz="4" w:space="0"/>
            </w:tcBorders>
            <w:noWrap w:val="0"/>
            <w:vAlign w:val="center"/>
          </w:tcPr>
          <w:p w14:paraId="3D7F37FF">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≥200</w:t>
            </w:r>
          </w:p>
        </w:tc>
        <w:tc>
          <w:tcPr>
            <w:tcW w:w="926" w:type="dxa"/>
            <w:tcBorders>
              <w:top w:val="nil"/>
              <w:left w:val="nil"/>
              <w:bottom w:val="single" w:color="auto" w:sz="4" w:space="0"/>
              <w:right w:val="single" w:color="auto" w:sz="4" w:space="0"/>
            </w:tcBorders>
            <w:noWrap w:val="0"/>
            <w:vAlign w:val="center"/>
          </w:tcPr>
          <w:p w14:paraId="2FC6A3E3">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4EBB920A">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≥1000</w:t>
            </w:r>
          </w:p>
        </w:tc>
        <w:tc>
          <w:tcPr>
            <w:tcW w:w="929" w:type="dxa"/>
            <w:tcBorders>
              <w:top w:val="nil"/>
              <w:left w:val="nil"/>
              <w:bottom w:val="single" w:color="auto" w:sz="4" w:space="0"/>
              <w:right w:val="single" w:color="auto" w:sz="4" w:space="0"/>
            </w:tcBorders>
            <w:noWrap w:val="0"/>
            <w:vAlign w:val="center"/>
          </w:tcPr>
          <w:p w14:paraId="7A7452FF">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983" w:type="dxa"/>
            <w:tcBorders>
              <w:top w:val="nil"/>
              <w:left w:val="nil"/>
              <w:bottom w:val="single" w:color="auto" w:sz="4" w:space="0"/>
              <w:right w:val="single" w:color="auto" w:sz="4" w:space="0"/>
            </w:tcBorders>
            <w:noWrap w:val="0"/>
            <w:vAlign w:val="center"/>
          </w:tcPr>
          <w:p w14:paraId="68492C27">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0277FCD9">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946" w:type="dxa"/>
            <w:tcBorders>
              <w:top w:val="nil"/>
              <w:left w:val="nil"/>
              <w:bottom w:val="single" w:color="auto" w:sz="4" w:space="0"/>
              <w:right w:val="single" w:color="auto" w:sz="4" w:space="0"/>
            </w:tcBorders>
            <w:noWrap w:val="0"/>
            <w:vAlign w:val="center"/>
          </w:tcPr>
          <w:p w14:paraId="2E4C2001">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989" w:type="dxa"/>
            <w:tcBorders>
              <w:top w:val="nil"/>
              <w:left w:val="nil"/>
              <w:bottom w:val="single" w:color="auto" w:sz="4" w:space="0"/>
              <w:right w:val="single" w:color="auto" w:sz="4" w:space="0"/>
            </w:tcBorders>
            <w:noWrap w:val="0"/>
            <w:vAlign w:val="center"/>
          </w:tcPr>
          <w:p w14:paraId="4F186921">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2C3CA3A9">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869" w:type="dxa"/>
            <w:tcBorders>
              <w:top w:val="nil"/>
              <w:left w:val="nil"/>
              <w:bottom w:val="single" w:color="auto" w:sz="4" w:space="0"/>
              <w:right w:val="single" w:color="auto" w:sz="4" w:space="0"/>
            </w:tcBorders>
            <w:noWrap w:val="0"/>
            <w:vAlign w:val="center"/>
          </w:tcPr>
          <w:p w14:paraId="35D53E1C">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838" w:type="dxa"/>
            <w:tcBorders>
              <w:top w:val="nil"/>
              <w:left w:val="nil"/>
              <w:bottom w:val="single" w:color="auto" w:sz="4" w:space="0"/>
              <w:right w:val="single" w:color="auto" w:sz="4" w:space="0"/>
            </w:tcBorders>
            <w:noWrap w:val="0"/>
            <w:vAlign w:val="center"/>
          </w:tcPr>
          <w:p w14:paraId="6725E494">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A512C15">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4DB5BDB8">
            <w:pPr>
              <w:kinsoku/>
              <w:wordWrap w:val="0"/>
              <w:overflowPunct/>
              <w:topLinePunct w:val="0"/>
              <w:bidi w:val="0"/>
              <w:spacing w:beforeAutospacing="0" w:afterAutospacing="0" w:line="240" w:lineRule="atLeast"/>
              <w:ind w:left="-143" w:leftChars="-51" w:right="-143" w:rightChars="-51"/>
              <w:jc w:val="center"/>
              <w:rPr>
                <w:rFonts w:ascii="宋体" w:hAnsi="宋体" w:cs="宋体"/>
                <w:b/>
                <w:color w:val="auto"/>
                <w:kern w:val="0"/>
                <w:szCs w:val="21"/>
                <w:highlight w:val="none"/>
              </w:rPr>
            </w:pPr>
            <w:r>
              <w:rPr>
                <w:rFonts w:hint="eastAsia" w:ascii="宋体" w:hAnsi="宋体" w:cs="宋体"/>
                <w:b/>
                <w:color w:val="auto"/>
                <w:kern w:val="0"/>
                <w:szCs w:val="21"/>
                <w:highlight w:val="none"/>
              </w:rPr>
              <w:t>8</w:t>
            </w:r>
          </w:p>
        </w:tc>
        <w:tc>
          <w:tcPr>
            <w:tcW w:w="1923" w:type="dxa"/>
            <w:tcBorders>
              <w:top w:val="nil"/>
              <w:left w:val="nil"/>
              <w:bottom w:val="single" w:color="auto" w:sz="4" w:space="0"/>
              <w:right w:val="single" w:color="auto" w:sz="4" w:space="0"/>
            </w:tcBorders>
            <w:noWrap w:val="0"/>
            <w:vAlign w:val="center"/>
          </w:tcPr>
          <w:p w14:paraId="4B9825C3">
            <w:pPr>
              <w:kinsoku/>
              <w:wordWrap w:val="0"/>
              <w:overflowPunct/>
              <w:topLinePunct w:val="0"/>
              <w:bidi w:val="0"/>
              <w:spacing w:beforeAutospacing="0" w:afterAutospacing="0" w:line="240" w:lineRule="atLeast"/>
              <w:ind w:left="-36" w:leftChars="-13" w:right="-87" w:rightChars="-31"/>
              <w:rPr>
                <w:rFonts w:ascii="宋体" w:hAnsi="宋体" w:cs="宋体"/>
                <w:b/>
                <w:color w:val="auto"/>
                <w:kern w:val="0"/>
                <w:szCs w:val="21"/>
                <w:highlight w:val="none"/>
              </w:rPr>
            </w:pPr>
            <w:r>
              <w:rPr>
                <w:rFonts w:hint="eastAsia" w:ascii="宋体" w:hAnsi="宋体" w:cs="宋体"/>
                <w:b/>
                <w:color w:val="auto"/>
                <w:kern w:val="0"/>
                <w:szCs w:val="21"/>
                <w:highlight w:val="none"/>
              </w:rPr>
              <w:t>邮政业</w:t>
            </w:r>
          </w:p>
        </w:tc>
        <w:tc>
          <w:tcPr>
            <w:tcW w:w="1180" w:type="dxa"/>
            <w:tcBorders>
              <w:top w:val="nil"/>
              <w:left w:val="nil"/>
              <w:bottom w:val="single" w:color="auto" w:sz="4" w:space="0"/>
              <w:right w:val="single" w:color="auto" w:sz="4" w:space="0"/>
            </w:tcBorders>
            <w:noWrap w:val="0"/>
            <w:vAlign w:val="center"/>
          </w:tcPr>
          <w:p w14:paraId="23149B27">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≥30000</w:t>
            </w:r>
          </w:p>
        </w:tc>
        <w:tc>
          <w:tcPr>
            <w:tcW w:w="909" w:type="dxa"/>
            <w:tcBorders>
              <w:top w:val="nil"/>
              <w:left w:val="nil"/>
              <w:bottom w:val="single" w:color="auto" w:sz="4" w:space="0"/>
              <w:right w:val="single" w:color="auto" w:sz="4" w:space="0"/>
            </w:tcBorders>
            <w:noWrap w:val="0"/>
            <w:vAlign w:val="center"/>
          </w:tcPr>
          <w:p w14:paraId="658BABE6">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≥1000</w:t>
            </w:r>
          </w:p>
        </w:tc>
        <w:tc>
          <w:tcPr>
            <w:tcW w:w="926" w:type="dxa"/>
            <w:tcBorders>
              <w:top w:val="nil"/>
              <w:left w:val="nil"/>
              <w:bottom w:val="single" w:color="auto" w:sz="4" w:space="0"/>
              <w:right w:val="single" w:color="auto" w:sz="4" w:space="0"/>
            </w:tcBorders>
            <w:noWrap w:val="0"/>
            <w:vAlign w:val="center"/>
          </w:tcPr>
          <w:p w14:paraId="12194F9C">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0CE7D3EC">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≥2000</w:t>
            </w:r>
          </w:p>
        </w:tc>
        <w:tc>
          <w:tcPr>
            <w:tcW w:w="929" w:type="dxa"/>
            <w:tcBorders>
              <w:top w:val="nil"/>
              <w:left w:val="nil"/>
              <w:bottom w:val="single" w:color="auto" w:sz="4" w:space="0"/>
              <w:right w:val="single" w:color="auto" w:sz="4" w:space="0"/>
            </w:tcBorders>
            <w:noWrap w:val="0"/>
            <w:vAlign w:val="center"/>
          </w:tcPr>
          <w:p w14:paraId="7BD2DF7B">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c>
          <w:tcPr>
            <w:tcW w:w="983" w:type="dxa"/>
            <w:tcBorders>
              <w:top w:val="nil"/>
              <w:left w:val="nil"/>
              <w:bottom w:val="single" w:color="auto" w:sz="4" w:space="0"/>
              <w:right w:val="single" w:color="auto" w:sz="4" w:space="0"/>
            </w:tcBorders>
            <w:noWrap w:val="0"/>
            <w:vAlign w:val="center"/>
          </w:tcPr>
          <w:p w14:paraId="50CF8D41">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4E15A7DD">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946" w:type="dxa"/>
            <w:tcBorders>
              <w:top w:val="nil"/>
              <w:left w:val="nil"/>
              <w:bottom w:val="single" w:color="auto" w:sz="4" w:space="0"/>
              <w:right w:val="single" w:color="auto" w:sz="4" w:space="0"/>
            </w:tcBorders>
            <w:noWrap w:val="0"/>
            <w:vAlign w:val="center"/>
          </w:tcPr>
          <w:p w14:paraId="497A84F4">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989" w:type="dxa"/>
            <w:tcBorders>
              <w:top w:val="nil"/>
              <w:left w:val="nil"/>
              <w:bottom w:val="single" w:color="auto" w:sz="4" w:space="0"/>
              <w:right w:val="single" w:color="auto" w:sz="4" w:space="0"/>
            </w:tcBorders>
            <w:noWrap w:val="0"/>
            <w:vAlign w:val="center"/>
          </w:tcPr>
          <w:p w14:paraId="36742DD5">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288F6730">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869" w:type="dxa"/>
            <w:tcBorders>
              <w:top w:val="nil"/>
              <w:left w:val="nil"/>
              <w:bottom w:val="single" w:color="auto" w:sz="4" w:space="0"/>
              <w:right w:val="single" w:color="auto" w:sz="4" w:space="0"/>
            </w:tcBorders>
            <w:noWrap w:val="0"/>
            <w:vAlign w:val="center"/>
          </w:tcPr>
          <w:p w14:paraId="44DAE1A7">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838" w:type="dxa"/>
            <w:tcBorders>
              <w:top w:val="nil"/>
              <w:left w:val="nil"/>
              <w:bottom w:val="single" w:color="auto" w:sz="4" w:space="0"/>
              <w:right w:val="single" w:color="auto" w:sz="4" w:space="0"/>
            </w:tcBorders>
            <w:noWrap w:val="0"/>
            <w:vAlign w:val="center"/>
          </w:tcPr>
          <w:p w14:paraId="0E82C665">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437DA052">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27DDDFA7">
            <w:pPr>
              <w:kinsoku/>
              <w:wordWrap w:val="0"/>
              <w:overflowPunct/>
              <w:topLinePunct w:val="0"/>
              <w:bidi w:val="0"/>
              <w:spacing w:beforeAutospacing="0" w:afterAutospacing="0" w:line="240" w:lineRule="atLeast"/>
              <w:ind w:left="-143" w:leftChars="-51" w:right="-143" w:rightChars="-51"/>
              <w:jc w:val="center"/>
              <w:rPr>
                <w:rFonts w:ascii="宋体" w:hAnsi="宋体" w:cs="宋体"/>
                <w:b/>
                <w:color w:val="auto"/>
                <w:kern w:val="0"/>
                <w:szCs w:val="21"/>
                <w:highlight w:val="none"/>
              </w:rPr>
            </w:pPr>
            <w:r>
              <w:rPr>
                <w:rFonts w:hint="eastAsia" w:ascii="宋体" w:hAnsi="宋体" w:cs="宋体"/>
                <w:b/>
                <w:color w:val="auto"/>
                <w:kern w:val="0"/>
                <w:szCs w:val="21"/>
                <w:highlight w:val="none"/>
              </w:rPr>
              <w:t>9</w:t>
            </w:r>
          </w:p>
        </w:tc>
        <w:tc>
          <w:tcPr>
            <w:tcW w:w="1923" w:type="dxa"/>
            <w:tcBorders>
              <w:top w:val="nil"/>
              <w:left w:val="nil"/>
              <w:bottom w:val="single" w:color="auto" w:sz="4" w:space="0"/>
              <w:right w:val="single" w:color="auto" w:sz="4" w:space="0"/>
            </w:tcBorders>
            <w:noWrap w:val="0"/>
            <w:vAlign w:val="center"/>
          </w:tcPr>
          <w:p w14:paraId="3BE0E10E">
            <w:pPr>
              <w:kinsoku/>
              <w:wordWrap w:val="0"/>
              <w:overflowPunct/>
              <w:topLinePunct w:val="0"/>
              <w:bidi w:val="0"/>
              <w:spacing w:beforeAutospacing="0" w:afterAutospacing="0" w:line="240" w:lineRule="atLeast"/>
              <w:ind w:left="-36" w:leftChars="-13" w:right="-87" w:rightChars="-31"/>
              <w:rPr>
                <w:rFonts w:ascii="宋体" w:hAnsi="宋体" w:cs="宋体"/>
                <w:b/>
                <w:color w:val="auto"/>
                <w:kern w:val="0"/>
                <w:szCs w:val="21"/>
                <w:highlight w:val="none"/>
              </w:rPr>
            </w:pPr>
            <w:r>
              <w:rPr>
                <w:rFonts w:hint="eastAsia" w:ascii="宋体" w:hAnsi="宋体" w:cs="宋体"/>
                <w:b/>
                <w:color w:val="auto"/>
                <w:kern w:val="0"/>
                <w:szCs w:val="21"/>
                <w:highlight w:val="none"/>
              </w:rPr>
              <w:t>住宿业</w:t>
            </w:r>
          </w:p>
        </w:tc>
        <w:tc>
          <w:tcPr>
            <w:tcW w:w="1180" w:type="dxa"/>
            <w:tcBorders>
              <w:top w:val="nil"/>
              <w:left w:val="nil"/>
              <w:bottom w:val="single" w:color="auto" w:sz="4" w:space="0"/>
              <w:right w:val="single" w:color="auto" w:sz="4" w:space="0"/>
            </w:tcBorders>
            <w:noWrap w:val="0"/>
            <w:vAlign w:val="center"/>
          </w:tcPr>
          <w:p w14:paraId="35122C37">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≥10000</w:t>
            </w:r>
          </w:p>
        </w:tc>
        <w:tc>
          <w:tcPr>
            <w:tcW w:w="909" w:type="dxa"/>
            <w:tcBorders>
              <w:top w:val="nil"/>
              <w:left w:val="nil"/>
              <w:bottom w:val="single" w:color="auto" w:sz="4" w:space="0"/>
              <w:right w:val="single" w:color="auto" w:sz="4" w:space="0"/>
            </w:tcBorders>
            <w:noWrap w:val="0"/>
            <w:vAlign w:val="center"/>
          </w:tcPr>
          <w:p w14:paraId="13E0809B">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c>
          <w:tcPr>
            <w:tcW w:w="926" w:type="dxa"/>
            <w:tcBorders>
              <w:top w:val="nil"/>
              <w:left w:val="nil"/>
              <w:bottom w:val="single" w:color="auto" w:sz="4" w:space="0"/>
              <w:right w:val="single" w:color="auto" w:sz="4" w:space="0"/>
            </w:tcBorders>
            <w:noWrap w:val="0"/>
            <w:vAlign w:val="center"/>
          </w:tcPr>
          <w:p w14:paraId="31F814E4">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64CFE103">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≥2000</w:t>
            </w:r>
          </w:p>
        </w:tc>
        <w:tc>
          <w:tcPr>
            <w:tcW w:w="929" w:type="dxa"/>
            <w:tcBorders>
              <w:top w:val="nil"/>
              <w:left w:val="nil"/>
              <w:bottom w:val="single" w:color="auto" w:sz="4" w:space="0"/>
              <w:right w:val="single" w:color="auto" w:sz="4" w:space="0"/>
            </w:tcBorders>
            <w:noWrap w:val="0"/>
            <w:vAlign w:val="center"/>
          </w:tcPr>
          <w:p w14:paraId="0A456804">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983" w:type="dxa"/>
            <w:tcBorders>
              <w:top w:val="nil"/>
              <w:left w:val="nil"/>
              <w:bottom w:val="single" w:color="auto" w:sz="4" w:space="0"/>
              <w:right w:val="single" w:color="auto" w:sz="4" w:space="0"/>
            </w:tcBorders>
            <w:noWrap w:val="0"/>
            <w:vAlign w:val="center"/>
          </w:tcPr>
          <w:p w14:paraId="688D7FA3">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7C36FDA3">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946" w:type="dxa"/>
            <w:tcBorders>
              <w:top w:val="nil"/>
              <w:left w:val="nil"/>
              <w:bottom w:val="single" w:color="auto" w:sz="4" w:space="0"/>
              <w:right w:val="single" w:color="auto" w:sz="4" w:space="0"/>
            </w:tcBorders>
            <w:noWrap w:val="0"/>
            <w:vAlign w:val="center"/>
          </w:tcPr>
          <w:p w14:paraId="3E459D5D">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989" w:type="dxa"/>
            <w:tcBorders>
              <w:top w:val="nil"/>
              <w:left w:val="nil"/>
              <w:bottom w:val="single" w:color="auto" w:sz="4" w:space="0"/>
              <w:right w:val="single" w:color="auto" w:sz="4" w:space="0"/>
            </w:tcBorders>
            <w:noWrap w:val="0"/>
            <w:vAlign w:val="center"/>
          </w:tcPr>
          <w:p w14:paraId="5D504BEF">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641EDB3F">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869" w:type="dxa"/>
            <w:tcBorders>
              <w:top w:val="nil"/>
              <w:left w:val="nil"/>
              <w:bottom w:val="single" w:color="auto" w:sz="4" w:space="0"/>
              <w:right w:val="single" w:color="auto" w:sz="4" w:space="0"/>
            </w:tcBorders>
            <w:noWrap w:val="0"/>
            <w:vAlign w:val="center"/>
          </w:tcPr>
          <w:p w14:paraId="1C3DBE72">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38" w:type="dxa"/>
            <w:tcBorders>
              <w:top w:val="nil"/>
              <w:left w:val="nil"/>
              <w:bottom w:val="single" w:color="auto" w:sz="4" w:space="0"/>
              <w:right w:val="single" w:color="auto" w:sz="4" w:space="0"/>
            </w:tcBorders>
            <w:noWrap w:val="0"/>
            <w:vAlign w:val="center"/>
          </w:tcPr>
          <w:p w14:paraId="2EF81F5E">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11DC2F4">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7FFB801A">
            <w:pPr>
              <w:kinsoku/>
              <w:wordWrap w:val="0"/>
              <w:overflowPunct/>
              <w:topLinePunct w:val="0"/>
              <w:bidi w:val="0"/>
              <w:spacing w:beforeAutospacing="0" w:afterAutospacing="0" w:line="240" w:lineRule="atLeast"/>
              <w:ind w:left="-143" w:leftChars="-51" w:right="-143" w:rightChars="-51"/>
              <w:jc w:val="center"/>
              <w:rPr>
                <w:rFonts w:ascii="宋体" w:hAnsi="宋体" w:cs="宋体"/>
                <w:b/>
                <w:color w:val="auto"/>
                <w:kern w:val="0"/>
                <w:szCs w:val="21"/>
                <w:highlight w:val="none"/>
              </w:rPr>
            </w:pPr>
            <w:r>
              <w:rPr>
                <w:rFonts w:hint="eastAsia" w:ascii="宋体" w:hAnsi="宋体" w:cs="宋体"/>
                <w:b/>
                <w:color w:val="auto"/>
                <w:kern w:val="0"/>
                <w:szCs w:val="21"/>
                <w:highlight w:val="none"/>
              </w:rPr>
              <w:t>10</w:t>
            </w:r>
          </w:p>
        </w:tc>
        <w:tc>
          <w:tcPr>
            <w:tcW w:w="1923" w:type="dxa"/>
            <w:tcBorders>
              <w:top w:val="nil"/>
              <w:left w:val="nil"/>
              <w:bottom w:val="single" w:color="auto" w:sz="4" w:space="0"/>
              <w:right w:val="single" w:color="auto" w:sz="4" w:space="0"/>
            </w:tcBorders>
            <w:noWrap w:val="0"/>
            <w:vAlign w:val="center"/>
          </w:tcPr>
          <w:p w14:paraId="37277105">
            <w:pPr>
              <w:kinsoku/>
              <w:wordWrap w:val="0"/>
              <w:overflowPunct/>
              <w:topLinePunct w:val="0"/>
              <w:bidi w:val="0"/>
              <w:spacing w:beforeAutospacing="0" w:afterAutospacing="0" w:line="240" w:lineRule="atLeast"/>
              <w:ind w:left="-36" w:leftChars="-13" w:right="-87" w:rightChars="-31"/>
              <w:rPr>
                <w:rFonts w:ascii="宋体" w:hAnsi="宋体" w:cs="宋体"/>
                <w:b/>
                <w:color w:val="auto"/>
                <w:kern w:val="0"/>
                <w:szCs w:val="21"/>
                <w:highlight w:val="none"/>
              </w:rPr>
            </w:pPr>
            <w:r>
              <w:rPr>
                <w:rFonts w:hint="eastAsia" w:ascii="宋体" w:hAnsi="宋体" w:cs="宋体"/>
                <w:b/>
                <w:color w:val="auto"/>
                <w:kern w:val="0"/>
                <w:szCs w:val="21"/>
                <w:highlight w:val="none"/>
              </w:rPr>
              <w:t>餐饮业</w:t>
            </w:r>
          </w:p>
        </w:tc>
        <w:tc>
          <w:tcPr>
            <w:tcW w:w="1180" w:type="dxa"/>
            <w:tcBorders>
              <w:top w:val="nil"/>
              <w:left w:val="nil"/>
              <w:bottom w:val="single" w:color="auto" w:sz="4" w:space="0"/>
              <w:right w:val="single" w:color="auto" w:sz="4" w:space="0"/>
            </w:tcBorders>
            <w:noWrap w:val="0"/>
            <w:vAlign w:val="center"/>
          </w:tcPr>
          <w:p w14:paraId="092AC7D6">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≥10000</w:t>
            </w:r>
          </w:p>
        </w:tc>
        <w:tc>
          <w:tcPr>
            <w:tcW w:w="909" w:type="dxa"/>
            <w:tcBorders>
              <w:top w:val="nil"/>
              <w:left w:val="nil"/>
              <w:bottom w:val="single" w:color="auto" w:sz="4" w:space="0"/>
              <w:right w:val="single" w:color="auto" w:sz="4" w:space="0"/>
            </w:tcBorders>
            <w:noWrap w:val="0"/>
            <w:vAlign w:val="center"/>
          </w:tcPr>
          <w:p w14:paraId="000F3FBF">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c>
          <w:tcPr>
            <w:tcW w:w="926" w:type="dxa"/>
            <w:tcBorders>
              <w:top w:val="nil"/>
              <w:left w:val="nil"/>
              <w:bottom w:val="single" w:color="auto" w:sz="4" w:space="0"/>
              <w:right w:val="single" w:color="auto" w:sz="4" w:space="0"/>
            </w:tcBorders>
            <w:noWrap w:val="0"/>
            <w:vAlign w:val="center"/>
          </w:tcPr>
          <w:p w14:paraId="3099C00C">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4442F4D3">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≥2000</w:t>
            </w:r>
          </w:p>
        </w:tc>
        <w:tc>
          <w:tcPr>
            <w:tcW w:w="929" w:type="dxa"/>
            <w:tcBorders>
              <w:top w:val="nil"/>
              <w:left w:val="nil"/>
              <w:bottom w:val="single" w:color="auto" w:sz="4" w:space="0"/>
              <w:right w:val="single" w:color="auto" w:sz="4" w:space="0"/>
            </w:tcBorders>
            <w:noWrap w:val="0"/>
            <w:vAlign w:val="center"/>
          </w:tcPr>
          <w:p w14:paraId="57F8540C">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983" w:type="dxa"/>
            <w:tcBorders>
              <w:top w:val="nil"/>
              <w:left w:val="nil"/>
              <w:bottom w:val="single" w:color="auto" w:sz="4" w:space="0"/>
              <w:right w:val="single" w:color="auto" w:sz="4" w:space="0"/>
            </w:tcBorders>
            <w:noWrap w:val="0"/>
            <w:vAlign w:val="center"/>
          </w:tcPr>
          <w:p w14:paraId="6C08A506">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01E39A82">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946" w:type="dxa"/>
            <w:tcBorders>
              <w:top w:val="nil"/>
              <w:left w:val="nil"/>
              <w:bottom w:val="single" w:color="auto" w:sz="4" w:space="0"/>
              <w:right w:val="single" w:color="auto" w:sz="4" w:space="0"/>
            </w:tcBorders>
            <w:noWrap w:val="0"/>
            <w:vAlign w:val="center"/>
          </w:tcPr>
          <w:p w14:paraId="672FA577">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989" w:type="dxa"/>
            <w:tcBorders>
              <w:top w:val="nil"/>
              <w:left w:val="nil"/>
              <w:bottom w:val="single" w:color="auto" w:sz="4" w:space="0"/>
              <w:right w:val="single" w:color="auto" w:sz="4" w:space="0"/>
            </w:tcBorders>
            <w:noWrap w:val="0"/>
            <w:vAlign w:val="center"/>
          </w:tcPr>
          <w:p w14:paraId="73B6435A">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18A9BF6C">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869" w:type="dxa"/>
            <w:tcBorders>
              <w:top w:val="nil"/>
              <w:left w:val="nil"/>
              <w:bottom w:val="single" w:color="auto" w:sz="4" w:space="0"/>
              <w:right w:val="single" w:color="auto" w:sz="4" w:space="0"/>
            </w:tcBorders>
            <w:noWrap w:val="0"/>
            <w:vAlign w:val="center"/>
          </w:tcPr>
          <w:p w14:paraId="477669A3">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38" w:type="dxa"/>
            <w:tcBorders>
              <w:top w:val="nil"/>
              <w:left w:val="nil"/>
              <w:bottom w:val="single" w:color="auto" w:sz="4" w:space="0"/>
              <w:right w:val="single" w:color="auto" w:sz="4" w:space="0"/>
            </w:tcBorders>
            <w:noWrap w:val="0"/>
            <w:vAlign w:val="center"/>
          </w:tcPr>
          <w:p w14:paraId="5922F13D">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32391F05">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6418114B">
            <w:pPr>
              <w:kinsoku/>
              <w:wordWrap w:val="0"/>
              <w:overflowPunct/>
              <w:topLinePunct w:val="0"/>
              <w:bidi w:val="0"/>
              <w:spacing w:beforeAutospacing="0" w:afterAutospacing="0" w:line="240" w:lineRule="atLeast"/>
              <w:ind w:left="-143" w:leftChars="-51" w:right="-143" w:rightChars="-51"/>
              <w:jc w:val="center"/>
              <w:rPr>
                <w:rFonts w:ascii="宋体" w:hAnsi="宋体" w:cs="宋体"/>
                <w:b/>
                <w:color w:val="auto"/>
                <w:kern w:val="0"/>
                <w:szCs w:val="21"/>
                <w:highlight w:val="none"/>
              </w:rPr>
            </w:pPr>
            <w:r>
              <w:rPr>
                <w:rFonts w:hint="eastAsia" w:ascii="宋体" w:hAnsi="宋体" w:cs="宋体"/>
                <w:b/>
                <w:color w:val="auto"/>
                <w:kern w:val="0"/>
                <w:szCs w:val="21"/>
                <w:highlight w:val="none"/>
              </w:rPr>
              <w:t>11</w:t>
            </w:r>
          </w:p>
        </w:tc>
        <w:tc>
          <w:tcPr>
            <w:tcW w:w="1923" w:type="dxa"/>
            <w:tcBorders>
              <w:top w:val="nil"/>
              <w:left w:val="nil"/>
              <w:bottom w:val="single" w:color="auto" w:sz="4" w:space="0"/>
              <w:right w:val="single" w:color="auto" w:sz="4" w:space="0"/>
            </w:tcBorders>
            <w:noWrap w:val="0"/>
            <w:vAlign w:val="center"/>
          </w:tcPr>
          <w:p w14:paraId="177980AD">
            <w:pPr>
              <w:kinsoku/>
              <w:wordWrap w:val="0"/>
              <w:overflowPunct/>
              <w:topLinePunct w:val="0"/>
              <w:bidi w:val="0"/>
              <w:spacing w:beforeAutospacing="0" w:afterAutospacing="0" w:line="240" w:lineRule="atLeast"/>
              <w:ind w:left="-36" w:leftChars="-13" w:right="-87" w:rightChars="-31"/>
              <w:rPr>
                <w:rFonts w:ascii="宋体" w:hAnsi="宋体" w:cs="宋体"/>
                <w:b/>
                <w:color w:val="auto"/>
                <w:kern w:val="0"/>
                <w:szCs w:val="21"/>
                <w:highlight w:val="none"/>
              </w:rPr>
            </w:pPr>
            <w:r>
              <w:rPr>
                <w:rFonts w:hint="eastAsia" w:ascii="宋体" w:hAnsi="宋体" w:cs="宋体"/>
                <w:b/>
                <w:color w:val="auto"/>
                <w:kern w:val="0"/>
                <w:szCs w:val="21"/>
                <w:highlight w:val="none"/>
              </w:rPr>
              <w:t>信息传输业</w:t>
            </w:r>
          </w:p>
        </w:tc>
        <w:tc>
          <w:tcPr>
            <w:tcW w:w="1180" w:type="dxa"/>
            <w:tcBorders>
              <w:top w:val="nil"/>
              <w:left w:val="nil"/>
              <w:bottom w:val="single" w:color="auto" w:sz="4" w:space="0"/>
              <w:right w:val="single" w:color="auto" w:sz="4" w:space="0"/>
            </w:tcBorders>
            <w:noWrap w:val="0"/>
            <w:vAlign w:val="center"/>
          </w:tcPr>
          <w:p w14:paraId="0A3D6E0E">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≥100000</w:t>
            </w:r>
          </w:p>
        </w:tc>
        <w:tc>
          <w:tcPr>
            <w:tcW w:w="909" w:type="dxa"/>
            <w:tcBorders>
              <w:top w:val="nil"/>
              <w:left w:val="nil"/>
              <w:bottom w:val="single" w:color="auto" w:sz="4" w:space="0"/>
              <w:right w:val="single" w:color="auto" w:sz="4" w:space="0"/>
            </w:tcBorders>
            <w:noWrap w:val="0"/>
            <w:vAlign w:val="center"/>
          </w:tcPr>
          <w:p w14:paraId="41C9BCBF">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≥2000</w:t>
            </w:r>
          </w:p>
        </w:tc>
        <w:tc>
          <w:tcPr>
            <w:tcW w:w="926" w:type="dxa"/>
            <w:tcBorders>
              <w:top w:val="nil"/>
              <w:left w:val="nil"/>
              <w:bottom w:val="single" w:color="auto" w:sz="4" w:space="0"/>
              <w:right w:val="single" w:color="auto" w:sz="4" w:space="0"/>
            </w:tcBorders>
            <w:noWrap w:val="0"/>
            <w:vAlign w:val="center"/>
          </w:tcPr>
          <w:p w14:paraId="7B59C995">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730A3507">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≥1000</w:t>
            </w:r>
          </w:p>
        </w:tc>
        <w:tc>
          <w:tcPr>
            <w:tcW w:w="929" w:type="dxa"/>
            <w:tcBorders>
              <w:top w:val="nil"/>
              <w:left w:val="nil"/>
              <w:bottom w:val="single" w:color="auto" w:sz="4" w:space="0"/>
              <w:right w:val="single" w:color="auto" w:sz="4" w:space="0"/>
            </w:tcBorders>
            <w:noWrap w:val="0"/>
            <w:vAlign w:val="center"/>
          </w:tcPr>
          <w:p w14:paraId="12FF0D93">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983" w:type="dxa"/>
            <w:tcBorders>
              <w:top w:val="nil"/>
              <w:left w:val="nil"/>
              <w:bottom w:val="single" w:color="auto" w:sz="4" w:space="0"/>
              <w:right w:val="single" w:color="auto" w:sz="4" w:space="0"/>
            </w:tcBorders>
            <w:noWrap w:val="0"/>
            <w:vAlign w:val="center"/>
          </w:tcPr>
          <w:p w14:paraId="3C58114C">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1073C8F4">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946" w:type="dxa"/>
            <w:tcBorders>
              <w:top w:val="nil"/>
              <w:left w:val="nil"/>
              <w:bottom w:val="single" w:color="auto" w:sz="4" w:space="0"/>
              <w:right w:val="single" w:color="auto" w:sz="4" w:space="0"/>
            </w:tcBorders>
            <w:noWrap w:val="0"/>
            <w:vAlign w:val="center"/>
          </w:tcPr>
          <w:p w14:paraId="291F5C17">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989" w:type="dxa"/>
            <w:tcBorders>
              <w:top w:val="nil"/>
              <w:left w:val="nil"/>
              <w:bottom w:val="single" w:color="auto" w:sz="4" w:space="0"/>
              <w:right w:val="single" w:color="auto" w:sz="4" w:space="0"/>
            </w:tcBorders>
            <w:noWrap w:val="0"/>
            <w:vAlign w:val="center"/>
          </w:tcPr>
          <w:p w14:paraId="71370548">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5B52A20E">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869" w:type="dxa"/>
            <w:tcBorders>
              <w:top w:val="nil"/>
              <w:left w:val="nil"/>
              <w:bottom w:val="single" w:color="auto" w:sz="4" w:space="0"/>
              <w:right w:val="single" w:color="auto" w:sz="4" w:space="0"/>
            </w:tcBorders>
            <w:noWrap w:val="0"/>
            <w:vAlign w:val="center"/>
          </w:tcPr>
          <w:p w14:paraId="38F1F6E1">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38" w:type="dxa"/>
            <w:tcBorders>
              <w:top w:val="nil"/>
              <w:left w:val="nil"/>
              <w:bottom w:val="single" w:color="auto" w:sz="4" w:space="0"/>
              <w:right w:val="single" w:color="auto" w:sz="4" w:space="0"/>
            </w:tcBorders>
            <w:noWrap w:val="0"/>
            <w:vAlign w:val="center"/>
          </w:tcPr>
          <w:p w14:paraId="2C084BFE">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395E52C">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736A7774">
            <w:pPr>
              <w:kinsoku/>
              <w:wordWrap w:val="0"/>
              <w:overflowPunct/>
              <w:topLinePunct w:val="0"/>
              <w:bidi w:val="0"/>
              <w:spacing w:beforeAutospacing="0" w:afterAutospacing="0" w:line="240" w:lineRule="atLeast"/>
              <w:ind w:left="-143" w:leftChars="-51" w:right="-143" w:rightChars="-51"/>
              <w:jc w:val="center"/>
              <w:rPr>
                <w:rFonts w:ascii="宋体" w:hAnsi="宋体" w:cs="宋体"/>
                <w:b/>
                <w:color w:val="auto"/>
                <w:kern w:val="0"/>
                <w:szCs w:val="21"/>
                <w:highlight w:val="none"/>
              </w:rPr>
            </w:pPr>
            <w:r>
              <w:rPr>
                <w:rFonts w:hint="eastAsia" w:ascii="宋体" w:hAnsi="宋体" w:cs="宋体"/>
                <w:b/>
                <w:color w:val="auto"/>
                <w:kern w:val="0"/>
                <w:szCs w:val="21"/>
                <w:highlight w:val="none"/>
              </w:rPr>
              <w:t>12</w:t>
            </w:r>
          </w:p>
        </w:tc>
        <w:tc>
          <w:tcPr>
            <w:tcW w:w="1923" w:type="dxa"/>
            <w:tcBorders>
              <w:top w:val="nil"/>
              <w:left w:val="nil"/>
              <w:bottom w:val="single" w:color="auto" w:sz="4" w:space="0"/>
              <w:right w:val="single" w:color="auto" w:sz="4" w:space="0"/>
            </w:tcBorders>
            <w:noWrap w:val="0"/>
            <w:vAlign w:val="center"/>
          </w:tcPr>
          <w:p w14:paraId="1C11B385">
            <w:pPr>
              <w:kinsoku/>
              <w:wordWrap w:val="0"/>
              <w:overflowPunct/>
              <w:topLinePunct w:val="0"/>
              <w:bidi w:val="0"/>
              <w:spacing w:beforeAutospacing="0" w:afterAutospacing="0" w:line="240" w:lineRule="atLeast"/>
              <w:ind w:left="-36" w:leftChars="-13" w:right="-87" w:rightChars="-31"/>
              <w:rPr>
                <w:rFonts w:ascii="宋体" w:hAnsi="宋体" w:cs="宋体"/>
                <w:b/>
                <w:color w:val="auto"/>
                <w:kern w:val="0"/>
                <w:szCs w:val="21"/>
                <w:highlight w:val="none"/>
              </w:rPr>
            </w:pPr>
            <w:r>
              <w:rPr>
                <w:rFonts w:hint="eastAsia" w:ascii="宋体" w:hAnsi="宋体" w:cs="宋体"/>
                <w:b/>
                <w:color w:val="auto"/>
                <w:kern w:val="0"/>
                <w:szCs w:val="21"/>
                <w:highlight w:val="none"/>
              </w:rPr>
              <w:t>软件和信息技术服务业</w:t>
            </w:r>
          </w:p>
        </w:tc>
        <w:tc>
          <w:tcPr>
            <w:tcW w:w="1180" w:type="dxa"/>
            <w:tcBorders>
              <w:top w:val="nil"/>
              <w:left w:val="nil"/>
              <w:bottom w:val="single" w:color="auto" w:sz="4" w:space="0"/>
              <w:right w:val="single" w:color="auto" w:sz="4" w:space="0"/>
            </w:tcBorders>
            <w:noWrap w:val="0"/>
            <w:vAlign w:val="center"/>
          </w:tcPr>
          <w:p w14:paraId="290EE576">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≥10000</w:t>
            </w:r>
          </w:p>
        </w:tc>
        <w:tc>
          <w:tcPr>
            <w:tcW w:w="909" w:type="dxa"/>
            <w:tcBorders>
              <w:top w:val="nil"/>
              <w:left w:val="nil"/>
              <w:bottom w:val="single" w:color="auto" w:sz="4" w:space="0"/>
              <w:right w:val="single" w:color="auto" w:sz="4" w:space="0"/>
            </w:tcBorders>
            <w:noWrap w:val="0"/>
            <w:vAlign w:val="center"/>
          </w:tcPr>
          <w:p w14:paraId="538B245F">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c>
          <w:tcPr>
            <w:tcW w:w="926" w:type="dxa"/>
            <w:tcBorders>
              <w:top w:val="nil"/>
              <w:left w:val="nil"/>
              <w:bottom w:val="single" w:color="auto" w:sz="4" w:space="0"/>
              <w:right w:val="single" w:color="auto" w:sz="4" w:space="0"/>
            </w:tcBorders>
            <w:noWrap w:val="0"/>
            <w:vAlign w:val="center"/>
          </w:tcPr>
          <w:p w14:paraId="50AEFFEA">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09DFB8E2">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≥1000</w:t>
            </w:r>
          </w:p>
        </w:tc>
        <w:tc>
          <w:tcPr>
            <w:tcW w:w="929" w:type="dxa"/>
            <w:tcBorders>
              <w:top w:val="nil"/>
              <w:left w:val="nil"/>
              <w:bottom w:val="single" w:color="auto" w:sz="4" w:space="0"/>
              <w:right w:val="single" w:color="auto" w:sz="4" w:space="0"/>
            </w:tcBorders>
            <w:noWrap w:val="0"/>
            <w:vAlign w:val="center"/>
          </w:tcPr>
          <w:p w14:paraId="53409AFB">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983" w:type="dxa"/>
            <w:tcBorders>
              <w:top w:val="nil"/>
              <w:left w:val="nil"/>
              <w:bottom w:val="single" w:color="auto" w:sz="4" w:space="0"/>
              <w:right w:val="single" w:color="auto" w:sz="4" w:space="0"/>
            </w:tcBorders>
            <w:noWrap w:val="0"/>
            <w:vAlign w:val="center"/>
          </w:tcPr>
          <w:p w14:paraId="041EBA40">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4A80C5BB">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≥50</w:t>
            </w:r>
          </w:p>
        </w:tc>
        <w:tc>
          <w:tcPr>
            <w:tcW w:w="946" w:type="dxa"/>
            <w:tcBorders>
              <w:top w:val="nil"/>
              <w:left w:val="nil"/>
              <w:bottom w:val="single" w:color="auto" w:sz="4" w:space="0"/>
              <w:right w:val="single" w:color="auto" w:sz="4" w:space="0"/>
            </w:tcBorders>
            <w:noWrap w:val="0"/>
            <w:vAlign w:val="center"/>
          </w:tcPr>
          <w:p w14:paraId="53B86A19">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989" w:type="dxa"/>
            <w:tcBorders>
              <w:top w:val="nil"/>
              <w:left w:val="nil"/>
              <w:bottom w:val="single" w:color="auto" w:sz="4" w:space="0"/>
              <w:right w:val="single" w:color="auto" w:sz="4" w:space="0"/>
            </w:tcBorders>
            <w:noWrap w:val="0"/>
            <w:vAlign w:val="center"/>
          </w:tcPr>
          <w:p w14:paraId="0E5DD2A9">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19FB8A52">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＜50</w:t>
            </w:r>
          </w:p>
        </w:tc>
        <w:tc>
          <w:tcPr>
            <w:tcW w:w="869" w:type="dxa"/>
            <w:tcBorders>
              <w:top w:val="nil"/>
              <w:left w:val="nil"/>
              <w:bottom w:val="single" w:color="auto" w:sz="4" w:space="0"/>
              <w:right w:val="single" w:color="auto" w:sz="4" w:space="0"/>
            </w:tcBorders>
            <w:noWrap w:val="0"/>
            <w:vAlign w:val="center"/>
          </w:tcPr>
          <w:p w14:paraId="2C0112A8">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38" w:type="dxa"/>
            <w:tcBorders>
              <w:top w:val="nil"/>
              <w:left w:val="nil"/>
              <w:bottom w:val="single" w:color="auto" w:sz="4" w:space="0"/>
              <w:right w:val="single" w:color="auto" w:sz="4" w:space="0"/>
            </w:tcBorders>
            <w:noWrap w:val="0"/>
            <w:vAlign w:val="center"/>
          </w:tcPr>
          <w:p w14:paraId="3F889457">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68B31849">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19A4AB7B">
            <w:pPr>
              <w:kinsoku/>
              <w:wordWrap w:val="0"/>
              <w:overflowPunct/>
              <w:topLinePunct w:val="0"/>
              <w:bidi w:val="0"/>
              <w:spacing w:beforeAutospacing="0" w:afterAutospacing="0" w:line="240" w:lineRule="atLeast"/>
              <w:ind w:left="-143" w:leftChars="-51" w:right="-143" w:rightChars="-51"/>
              <w:jc w:val="center"/>
              <w:rPr>
                <w:rFonts w:ascii="宋体" w:hAnsi="宋体" w:cs="宋体"/>
                <w:b/>
                <w:color w:val="auto"/>
                <w:kern w:val="0"/>
                <w:szCs w:val="21"/>
                <w:highlight w:val="none"/>
              </w:rPr>
            </w:pPr>
            <w:r>
              <w:rPr>
                <w:rFonts w:hint="eastAsia" w:ascii="宋体" w:hAnsi="宋体" w:cs="宋体"/>
                <w:b/>
                <w:color w:val="auto"/>
                <w:kern w:val="0"/>
                <w:szCs w:val="21"/>
                <w:highlight w:val="none"/>
              </w:rPr>
              <w:t>13</w:t>
            </w:r>
          </w:p>
        </w:tc>
        <w:tc>
          <w:tcPr>
            <w:tcW w:w="1923" w:type="dxa"/>
            <w:tcBorders>
              <w:top w:val="nil"/>
              <w:left w:val="nil"/>
              <w:bottom w:val="single" w:color="auto" w:sz="4" w:space="0"/>
              <w:right w:val="single" w:color="auto" w:sz="4" w:space="0"/>
            </w:tcBorders>
            <w:noWrap w:val="0"/>
            <w:vAlign w:val="center"/>
          </w:tcPr>
          <w:p w14:paraId="2F443ED1">
            <w:pPr>
              <w:kinsoku/>
              <w:wordWrap w:val="0"/>
              <w:overflowPunct/>
              <w:topLinePunct w:val="0"/>
              <w:bidi w:val="0"/>
              <w:spacing w:beforeAutospacing="0" w:afterAutospacing="0" w:line="240" w:lineRule="atLeast"/>
              <w:ind w:left="-36" w:leftChars="-13" w:right="-87" w:rightChars="-31"/>
              <w:rPr>
                <w:rFonts w:ascii="宋体" w:hAnsi="宋体" w:cs="宋体"/>
                <w:b/>
                <w:color w:val="auto"/>
                <w:kern w:val="0"/>
                <w:szCs w:val="21"/>
                <w:highlight w:val="none"/>
              </w:rPr>
            </w:pPr>
            <w:r>
              <w:rPr>
                <w:rFonts w:hint="eastAsia" w:ascii="宋体" w:hAnsi="宋体" w:cs="宋体"/>
                <w:b/>
                <w:color w:val="auto"/>
                <w:kern w:val="0"/>
                <w:szCs w:val="21"/>
                <w:highlight w:val="none"/>
              </w:rPr>
              <w:t>房地产开发经验</w:t>
            </w:r>
          </w:p>
        </w:tc>
        <w:tc>
          <w:tcPr>
            <w:tcW w:w="1180" w:type="dxa"/>
            <w:tcBorders>
              <w:top w:val="nil"/>
              <w:left w:val="nil"/>
              <w:bottom w:val="single" w:color="auto" w:sz="4" w:space="0"/>
              <w:right w:val="single" w:color="auto" w:sz="4" w:space="0"/>
            </w:tcBorders>
            <w:noWrap w:val="0"/>
            <w:vAlign w:val="center"/>
          </w:tcPr>
          <w:p w14:paraId="7E3CD618">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≥200000</w:t>
            </w:r>
          </w:p>
        </w:tc>
        <w:tc>
          <w:tcPr>
            <w:tcW w:w="909" w:type="dxa"/>
            <w:tcBorders>
              <w:top w:val="nil"/>
              <w:left w:val="nil"/>
              <w:bottom w:val="single" w:color="auto" w:sz="4" w:space="0"/>
              <w:right w:val="single" w:color="auto" w:sz="4" w:space="0"/>
            </w:tcBorders>
            <w:noWrap w:val="0"/>
            <w:vAlign w:val="center"/>
          </w:tcPr>
          <w:p w14:paraId="4649AB8D">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26" w:type="dxa"/>
            <w:tcBorders>
              <w:top w:val="nil"/>
              <w:left w:val="nil"/>
              <w:bottom w:val="single" w:color="auto" w:sz="4" w:space="0"/>
              <w:right w:val="single" w:color="auto" w:sz="4" w:space="0"/>
            </w:tcBorders>
            <w:noWrap w:val="0"/>
            <w:vAlign w:val="center"/>
          </w:tcPr>
          <w:p w14:paraId="43C22E9E">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或,≥10000</w:t>
            </w:r>
          </w:p>
        </w:tc>
        <w:tc>
          <w:tcPr>
            <w:tcW w:w="1091" w:type="dxa"/>
            <w:tcBorders>
              <w:top w:val="nil"/>
              <w:left w:val="nil"/>
              <w:bottom w:val="single" w:color="auto" w:sz="4" w:space="0"/>
              <w:right w:val="single" w:color="auto" w:sz="4" w:space="0"/>
            </w:tcBorders>
            <w:noWrap w:val="0"/>
            <w:vAlign w:val="center"/>
          </w:tcPr>
          <w:p w14:paraId="02AB0C20">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≥1000</w:t>
            </w:r>
          </w:p>
        </w:tc>
        <w:tc>
          <w:tcPr>
            <w:tcW w:w="929" w:type="dxa"/>
            <w:tcBorders>
              <w:top w:val="nil"/>
              <w:left w:val="nil"/>
              <w:bottom w:val="single" w:color="auto" w:sz="4" w:space="0"/>
              <w:right w:val="single" w:color="auto" w:sz="4" w:space="0"/>
            </w:tcBorders>
            <w:noWrap w:val="0"/>
            <w:vAlign w:val="center"/>
          </w:tcPr>
          <w:p w14:paraId="6EE8598D">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83" w:type="dxa"/>
            <w:tcBorders>
              <w:top w:val="nil"/>
              <w:left w:val="nil"/>
              <w:bottom w:val="single" w:color="auto" w:sz="4" w:space="0"/>
              <w:right w:val="single" w:color="auto" w:sz="4" w:space="0"/>
            </w:tcBorders>
            <w:noWrap w:val="0"/>
            <w:vAlign w:val="center"/>
          </w:tcPr>
          <w:p w14:paraId="4D23BE8D">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且,≥5000</w:t>
            </w:r>
          </w:p>
        </w:tc>
        <w:tc>
          <w:tcPr>
            <w:tcW w:w="1091" w:type="dxa"/>
            <w:tcBorders>
              <w:top w:val="nil"/>
              <w:left w:val="nil"/>
              <w:bottom w:val="single" w:color="auto" w:sz="4" w:space="0"/>
              <w:right w:val="single" w:color="auto" w:sz="4" w:space="0"/>
            </w:tcBorders>
            <w:noWrap w:val="0"/>
            <w:vAlign w:val="center"/>
          </w:tcPr>
          <w:p w14:paraId="2167FBD9">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946" w:type="dxa"/>
            <w:tcBorders>
              <w:top w:val="nil"/>
              <w:left w:val="nil"/>
              <w:bottom w:val="single" w:color="auto" w:sz="4" w:space="0"/>
              <w:right w:val="single" w:color="auto" w:sz="4" w:space="0"/>
            </w:tcBorders>
            <w:noWrap w:val="0"/>
            <w:vAlign w:val="center"/>
          </w:tcPr>
          <w:p w14:paraId="6D9B40FA">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89" w:type="dxa"/>
            <w:tcBorders>
              <w:top w:val="nil"/>
              <w:left w:val="nil"/>
              <w:bottom w:val="single" w:color="auto" w:sz="4" w:space="0"/>
              <w:right w:val="single" w:color="auto" w:sz="4" w:space="0"/>
            </w:tcBorders>
            <w:noWrap w:val="0"/>
            <w:vAlign w:val="center"/>
          </w:tcPr>
          <w:p w14:paraId="7697A4B3">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且,≥2000</w:t>
            </w:r>
          </w:p>
        </w:tc>
        <w:tc>
          <w:tcPr>
            <w:tcW w:w="1091" w:type="dxa"/>
            <w:tcBorders>
              <w:top w:val="nil"/>
              <w:left w:val="nil"/>
              <w:bottom w:val="single" w:color="auto" w:sz="4" w:space="0"/>
              <w:right w:val="single" w:color="auto" w:sz="4" w:space="0"/>
            </w:tcBorders>
            <w:noWrap w:val="0"/>
            <w:vAlign w:val="center"/>
          </w:tcPr>
          <w:p w14:paraId="4A6B8E3F">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869" w:type="dxa"/>
            <w:tcBorders>
              <w:top w:val="nil"/>
              <w:left w:val="nil"/>
              <w:bottom w:val="single" w:color="auto" w:sz="4" w:space="0"/>
              <w:right w:val="single" w:color="auto" w:sz="4" w:space="0"/>
            </w:tcBorders>
            <w:noWrap w:val="0"/>
            <w:vAlign w:val="center"/>
          </w:tcPr>
          <w:p w14:paraId="12990BBF">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38" w:type="dxa"/>
            <w:tcBorders>
              <w:top w:val="nil"/>
              <w:left w:val="nil"/>
              <w:bottom w:val="single" w:color="auto" w:sz="4" w:space="0"/>
              <w:right w:val="single" w:color="auto" w:sz="4" w:space="0"/>
            </w:tcBorders>
            <w:noWrap w:val="0"/>
            <w:vAlign w:val="center"/>
          </w:tcPr>
          <w:p w14:paraId="01FFF822">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或,＜2000</w:t>
            </w:r>
          </w:p>
        </w:tc>
      </w:tr>
      <w:tr w14:paraId="3A6FF391">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0901D425">
            <w:pPr>
              <w:kinsoku/>
              <w:wordWrap w:val="0"/>
              <w:overflowPunct/>
              <w:topLinePunct w:val="0"/>
              <w:bidi w:val="0"/>
              <w:spacing w:beforeAutospacing="0" w:afterAutospacing="0" w:line="240" w:lineRule="atLeast"/>
              <w:ind w:left="-143" w:leftChars="-51" w:right="-143" w:rightChars="-51"/>
              <w:jc w:val="center"/>
              <w:rPr>
                <w:rFonts w:ascii="宋体" w:hAnsi="宋体" w:cs="宋体"/>
                <w:b/>
                <w:color w:val="auto"/>
                <w:kern w:val="0"/>
                <w:szCs w:val="21"/>
                <w:highlight w:val="none"/>
              </w:rPr>
            </w:pPr>
            <w:r>
              <w:rPr>
                <w:rFonts w:hint="eastAsia" w:ascii="宋体" w:hAnsi="宋体" w:cs="宋体"/>
                <w:b/>
                <w:color w:val="auto"/>
                <w:kern w:val="0"/>
                <w:szCs w:val="21"/>
                <w:highlight w:val="none"/>
              </w:rPr>
              <w:t>14</w:t>
            </w:r>
          </w:p>
        </w:tc>
        <w:tc>
          <w:tcPr>
            <w:tcW w:w="1923" w:type="dxa"/>
            <w:tcBorders>
              <w:top w:val="nil"/>
              <w:left w:val="nil"/>
              <w:bottom w:val="single" w:color="auto" w:sz="4" w:space="0"/>
              <w:right w:val="single" w:color="auto" w:sz="4" w:space="0"/>
            </w:tcBorders>
            <w:noWrap w:val="0"/>
            <w:vAlign w:val="center"/>
          </w:tcPr>
          <w:p w14:paraId="59FE3DBD">
            <w:pPr>
              <w:kinsoku/>
              <w:wordWrap w:val="0"/>
              <w:overflowPunct/>
              <w:topLinePunct w:val="0"/>
              <w:bidi w:val="0"/>
              <w:spacing w:beforeAutospacing="0" w:afterAutospacing="0" w:line="240" w:lineRule="atLeast"/>
              <w:ind w:left="-36" w:leftChars="-13" w:right="-87" w:rightChars="-31"/>
              <w:rPr>
                <w:rFonts w:ascii="宋体" w:hAnsi="宋体" w:cs="宋体"/>
                <w:b/>
                <w:color w:val="auto"/>
                <w:kern w:val="0"/>
                <w:szCs w:val="21"/>
                <w:highlight w:val="none"/>
              </w:rPr>
            </w:pPr>
            <w:r>
              <w:rPr>
                <w:rFonts w:hint="eastAsia" w:ascii="宋体" w:hAnsi="宋体" w:cs="宋体"/>
                <w:b/>
                <w:color w:val="auto"/>
                <w:kern w:val="0"/>
                <w:szCs w:val="21"/>
                <w:highlight w:val="none"/>
              </w:rPr>
              <w:t>物业管理</w:t>
            </w:r>
          </w:p>
        </w:tc>
        <w:tc>
          <w:tcPr>
            <w:tcW w:w="1180" w:type="dxa"/>
            <w:tcBorders>
              <w:top w:val="nil"/>
              <w:left w:val="nil"/>
              <w:bottom w:val="single" w:color="auto" w:sz="4" w:space="0"/>
              <w:right w:val="single" w:color="auto" w:sz="4" w:space="0"/>
            </w:tcBorders>
            <w:noWrap w:val="0"/>
            <w:vAlign w:val="center"/>
          </w:tcPr>
          <w:p w14:paraId="5B79F162">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≥5000</w:t>
            </w:r>
          </w:p>
        </w:tc>
        <w:tc>
          <w:tcPr>
            <w:tcW w:w="909" w:type="dxa"/>
            <w:tcBorders>
              <w:top w:val="nil"/>
              <w:left w:val="nil"/>
              <w:bottom w:val="single" w:color="auto" w:sz="4" w:space="0"/>
              <w:right w:val="single" w:color="auto" w:sz="4" w:space="0"/>
            </w:tcBorders>
            <w:noWrap w:val="0"/>
            <w:vAlign w:val="center"/>
          </w:tcPr>
          <w:p w14:paraId="5CC62930">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≥1000</w:t>
            </w:r>
          </w:p>
        </w:tc>
        <w:tc>
          <w:tcPr>
            <w:tcW w:w="926" w:type="dxa"/>
            <w:tcBorders>
              <w:top w:val="nil"/>
              <w:left w:val="nil"/>
              <w:bottom w:val="single" w:color="auto" w:sz="4" w:space="0"/>
              <w:right w:val="single" w:color="auto" w:sz="4" w:space="0"/>
            </w:tcBorders>
            <w:noWrap w:val="0"/>
            <w:vAlign w:val="center"/>
          </w:tcPr>
          <w:p w14:paraId="63D123E5">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44179649">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≥1000</w:t>
            </w:r>
          </w:p>
        </w:tc>
        <w:tc>
          <w:tcPr>
            <w:tcW w:w="929" w:type="dxa"/>
            <w:tcBorders>
              <w:top w:val="nil"/>
              <w:left w:val="nil"/>
              <w:bottom w:val="single" w:color="auto" w:sz="4" w:space="0"/>
              <w:right w:val="single" w:color="auto" w:sz="4" w:space="0"/>
            </w:tcBorders>
            <w:noWrap w:val="0"/>
            <w:vAlign w:val="center"/>
          </w:tcPr>
          <w:p w14:paraId="243BAD16">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c>
          <w:tcPr>
            <w:tcW w:w="983" w:type="dxa"/>
            <w:tcBorders>
              <w:top w:val="nil"/>
              <w:left w:val="nil"/>
              <w:bottom w:val="single" w:color="auto" w:sz="4" w:space="0"/>
              <w:right w:val="single" w:color="auto" w:sz="4" w:space="0"/>
            </w:tcBorders>
            <w:noWrap w:val="0"/>
            <w:vAlign w:val="center"/>
          </w:tcPr>
          <w:p w14:paraId="687480E6">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3F953E1A">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c>
          <w:tcPr>
            <w:tcW w:w="946" w:type="dxa"/>
            <w:tcBorders>
              <w:top w:val="nil"/>
              <w:left w:val="nil"/>
              <w:bottom w:val="single" w:color="auto" w:sz="4" w:space="0"/>
              <w:right w:val="single" w:color="auto" w:sz="4" w:space="0"/>
            </w:tcBorders>
            <w:noWrap w:val="0"/>
            <w:vAlign w:val="center"/>
          </w:tcPr>
          <w:p w14:paraId="3CE2583A">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989" w:type="dxa"/>
            <w:tcBorders>
              <w:top w:val="nil"/>
              <w:left w:val="nil"/>
              <w:bottom w:val="single" w:color="auto" w:sz="4" w:space="0"/>
              <w:right w:val="single" w:color="auto" w:sz="4" w:space="0"/>
            </w:tcBorders>
            <w:noWrap w:val="0"/>
            <w:vAlign w:val="center"/>
          </w:tcPr>
          <w:p w14:paraId="5E549A6C">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2296433D">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＜500</w:t>
            </w:r>
          </w:p>
        </w:tc>
        <w:tc>
          <w:tcPr>
            <w:tcW w:w="869" w:type="dxa"/>
            <w:tcBorders>
              <w:top w:val="nil"/>
              <w:left w:val="nil"/>
              <w:bottom w:val="single" w:color="auto" w:sz="4" w:space="0"/>
              <w:right w:val="single" w:color="auto" w:sz="4" w:space="0"/>
            </w:tcBorders>
            <w:noWrap w:val="0"/>
            <w:vAlign w:val="center"/>
          </w:tcPr>
          <w:p w14:paraId="492D73ED">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838" w:type="dxa"/>
            <w:tcBorders>
              <w:top w:val="nil"/>
              <w:left w:val="nil"/>
              <w:bottom w:val="single" w:color="auto" w:sz="4" w:space="0"/>
              <w:right w:val="single" w:color="auto" w:sz="4" w:space="0"/>
            </w:tcBorders>
            <w:noWrap w:val="0"/>
            <w:vAlign w:val="center"/>
          </w:tcPr>
          <w:p w14:paraId="40AF38AA">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r w14:paraId="2C31E711">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143B5DC5">
            <w:pPr>
              <w:kinsoku/>
              <w:wordWrap w:val="0"/>
              <w:overflowPunct/>
              <w:topLinePunct w:val="0"/>
              <w:bidi w:val="0"/>
              <w:spacing w:beforeAutospacing="0" w:afterAutospacing="0" w:line="240" w:lineRule="atLeast"/>
              <w:ind w:left="-143" w:leftChars="-51" w:right="-143" w:rightChars="-51"/>
              <w:jc w:val="center"/>
              <w:rPr>
                <w:rFonts w:ascii="宋体" w:hAnsi="宋体" w:cs="宋体"/>
                <w:b/>
                <w:color w:val="auto"/>
                <w:kern w:val="0"/>
                <w:szCs w:val="21"/>
                <w:highlight w:val="none"/>
              </w:rPr>
            </w:pPr>
            <w:r>
              <w:rPr>
                <w:rFonts w:hint="eastAsia" w:ascii="宋体" w:hAnsi="宋体" w:cs="宋体"/>
                <w:b/>
                <w:color w:val="auto"/>
                <w:kern w:val="0"/>
                <w:szCs w:val="21"/>
                <w:highlight w:val="none"/>
              </w:rPr>
              <w:t>15</w:t>
            </w:r>
          </w:p>
        </w:tc>
        <w:tc>
          <w:tcPr>
            <w:tcW w:w="1923" w:type="dxa"/>
            <w:tcBorders>
              <w:top w:val="nil"/>
              <w:left w:val="nil"/>
              <w:bottom w:val="single" w:color="auto" w:sz="4" w:space="0"/>
              <w:right w:val="single" w:color="auto" w:sz="4" w:space="0"/>
            </w:tcBorders>
            <w:noWrap w:val="0"/>
            <w:vAlign w:val="center"/>
          </w:tcPr>
          <w:p w14:paraId="0C7C529C">
            <w:pPr>
              <w:kinsoku/>
              <w:wordWrap w:val="0"/>
              <w:overflowPunct/>
              <w:topLinePunct w:val="0"/>
              <w:bidi w:val="0"/>
              <w:spacing w:beforeAutospacing="0" w:afterAutospacing="0" w:line="240" w:lineRule="atLeast"/>
              <w:ind w:left="-36" w:leftChars="-13" w:right="-87" w:rightChars="-31"/>
              <w:rPr>
                <w:rFonts w:ascii="宋体" w:hAnsi="宋体" w:cs="宋体"/>
                <w:b/>
                <w:color w:val="auto"/>
                <w:kern w:val="0"/>
                <w:szCs w:val="21"/>
                <w:highlight w:val="none"/>
              </w:rPr>
            </w:pPr>
            <w:r>
              <w:rPr>
                <w:rFonts w:hint="eastAsia" w:ascii="宋体" w:hAnsi="宋体" w:cs="宋体"/>
                <w:b/>
                <w:color w:val="auto"/>
                <w:kern w:val="0"/>
                <w:szCs w:val="21"/>
                <w:highlight w:val="none"/>
              </w:rPr>
              <w:t>租赁和商务服务业</w:t>
            </w:r>
          </w:p>
        </w:tc>
        <w:tc>
          <w:tcPr>
            <w:tcW w:w="1180" w:type="dxa"/>
            <w:tcBorders>
              <w:top w:val="nil"/>
              <w:left w:val="nil"/>
              <w:bottom w:val="single" w:color="auto" w:sz="4" w:space="0"/>
              <w:right w:val="single" w:color="auto" w:sz="4" w:space="0"/>
            </w:tcBorders>
            <w:noWrap w:val="0"/>
            <w:vAlign w:val="center"/>
          </w:tcPr>
          <w:p w14:paraId="54EA7586">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9" w:type="dxa"/>
            <w:tcBorders>
              <w:top w:val="nil"/>
              <w:left w:val="nil"/>
              <w:bottom w:val="single" w:color="auto" w:sz="4" w:space="0"/>
              <w:right w:val="single" w:color="auto" w:sz="4" w:space="0"/>
            </w:tcBorders>
            <w:noWrap w:val="0"/>
            <w:vAlign w:val="center"/>
          </w:tcPr>
          <w:p w14:paraId="4784B7AF">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c>
          <w:tcPr>
            <w:tcW w:w="926" w:type="dxa"/>
            <w:tcBorders>
              <w:top w:val="nil"/>
              <w:left w:val="nil"/>
              <w:bottom w:val="single" w:color="auto" w:sz="4" w:space="0"/>
              <w:right w:val="single" w:color="auto" w:sz="4" w:space="0"/>
            </w:tcBorders>
            <w:noWrap w:val="0"/>
            <w:vAlign w:val="center"/>
          </w:tcPr>
          <w:p w14:paraId="51B47E51">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或,≥120000</w:t>
            </w:r>
          </w:p>
        </w:tc>
        <w:tc>
          <w:tcPr>
            <w:tcW w:w="1091" w:type="dxa"/>
            <w:tcBorders>
              <w:top w:val="nil"/>
              <w:left w:val="nil"/>
              <w:bottom w:val="single" w:color="auto" w:sz="4" w:space="0"/>
              <w:right w:val="single" w:color="auto" w:sz="4" w:space="0"/>
            </w:tcBorders>
            <w:noWrap w:val="0"/>
            <w:vAlign w:val="center"/>
          </w:tcPr>
          <w:p w14:paraId="62BB1A97">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29" w:type="dxa"/>
            <w:tcBorders>
              <w:top w:val="nil"/>
              <w:left w:val="nil"/>
              <w:bottom w:val="single" w:color="auto" w:sz="4" w:space="0"/>
              <w:right w:val="single" w:color="auto" w:sz="4" w:space="0"/>
            </w:tcBorders>
            <w:noWrap w:val="0"/>
            <w:vAlign w:val="center"/>
          </w:tcPr>
          <w:p w14:paraId="247A2F67">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983" w:type="dxa"/>
            <w:tcBorders>
              <w:top w:val="nil"/>
              <w:left w:val="nil"/>
              <w:bottom w:val="single" w:color="auto" w:sz="4" w:space="0"/>
              <w:right w:val="single" w:color="auto" w:sz="4" w:space="0"/>
            </w:tcBorders>
            <w:noWrap w:val="0"/>
            <w:vAlign w:val="center"/>
          </w:tcPr>
          <w:p w14:paraId="3C645B0E">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且,≥8000</w:t>
            </w:r>
          </w:p>
        </w:tc>
        <w:tc>
          <w:tcPr>
            <w:tcW w:w="1091" w:type="dxa"/>
            <w:tcBorders>
              <w:top w:val="nil"/>
              <w:left w:val="nil"/>
              <w:bottom w:val="single" w:color="auto" w:sz="4" w:space="0"/>
              <w:right w:val="single" w:color="auto" w:sz="4" w:space="0"/>
            </w:tcBorders>
            <w:noWrap w:val="0"/>
            <w:vAlign w:val="center"/>
          </w:tcPr>
          <w:p w14:paraId="207821CA">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6" w:type="dxa"/>
            <w:tcBorders>
              <w:top w:val="nil"/>
              <w:left w:val="nil"/>
              <w:bottom w:val="single" w:color="auto" w:sz="4" w:space="0"/>
              <w:right w:val="single" w:color="auto" w:sz="4" w:space="0"/>
            </w:tcBorders>
            <w:noWrap w:val="0"/>
            <w:vAlign w:val="center"/>
          </w:tcPr>
          <w:p w14:paraId="7ECCE172">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989" w:type="dxa"/>
            <w:tcBorders>
              <w:top w:val="nil"/>
              <w:left w:val="nil"/>
              <w:bottom w:val="single" w:color="auto" w:sz="4" w:space="0"/>
              <w:right w:val="single" w:color="auto" w:sz="4" w:space="0"/>
            </w:tcBorders>
            <w:noWrap w:val="0"/>
            <w:vAlign w:val="center"/>
          </w:tcPr>
          <w:p w14:paraId="3639A21F">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且,≥100</w:t>
            </w:r>
          </w:p>
        </w:tc>
        <w:tc>
          <w:tcPr>
            <w:tcW w:w="1091" w:type="dxa"/>
            <w:tcBorders>
              <w:top w:val="nil"/>
              <w:left w:val="nil"/>
              <w:bottom w:val="single" w:color="auto" w:sz="4" w:space="0"/>
              <w:right w:val="single" w:color="auto" w:sz="4" w:space="0"/>
            </w:tcBorders>
            <w:noWrap w:val="0"/>
            <w:vAlign w:val="center"/>
          </w:tcPr>
          <w:p w14:paraId="24CA6E70">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69" w:type="dxa"/>
            <w:tcBorders>
              <w:top w:val="nil"/>
              <w:left w:val="nil"/>
              <w:bottom w:val="single" w:color="auto" w:sz="4" w:space="0"/>
              <w:right w:val="single" w:color="auto" w:sz="4" w:space="0"/>
            </w:tcBorders>
            <w:noWrap w:val="0"/>
            <w:vAlign w:val="center"/>
          </w:tcPr>
          <w:p w14:paraId="5093C938">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38" w:type="dxa"/>
            <w:tcBorders>
              <w:top w:val="nil"/>
              <w:left w:val="nil"/>
              <w:bottom w:val="single" w:color="auto" w:sz="4" w:space="0"/>
              <w:right w:val="single" w:color="auto" w:sz="4" w:space="0"/>
            </w:tcBorders>
            <w:noWrap w:val="0"/>
            <w:vAlign w:val="center"/>
          </w:tcPr>
          <w:p w14:paraId="684CFA3D">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或,＜100</w:t>
            </w:r>
          </w:p>
        </w:tc>
      </w:tr>
      <w:tr w14:paraId="04A89382">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noWrap w:val="0"/>
            <w:vAlign w:val="center"/>
          </w:tcPr>
          <w:p w14:paraId="190E1EF6">
            <w:pPr>
              <w:kinsoku/>
              <w:wordWrap w:val="0"/>
              <w:overflowPunct/>
              <w:topLinePunct w:val="0"/>
              <w:bidi w:val="0"/>
              <w:spacing w:beforeAutospacing="0" w:afterAutospacing="0" w:line="240" w:lineRule="atLeast"/>
              <w:ind w:left="-143" w:leftChars="-51" w:right="-143" w:rightChars="-51"/>
              <w:jc w:val="center"/>
              <w:rPr>
                <w:rFonts w:ascii="宋体" w:hAnsi="宋体" w:cs="宋体"/>
                <w:b/>
                <w:color w:val="auto"/>
                <w:kern w:val="0"/>
                <w:szCs w:val="21"/>
                <w:highlight w:val="none"/>
              </w:rPr>
            </w:pPr>
            <w:r>
              <w:rPr>
                <w:rFonts w:hint="eastAsia" w:ascii="宋体" w:hAnsi="宋体" w:cs="宋体"/>
                <w:b/>
                <w:color w:val="auto"/>
                <w:kern w:val="0"/>
                <w:szCs w:val="21"/>
                <w:highlight w:val="none"/>
              </w:rPr>
              <w:t>16</w:t>
            </w:r>
          </w:p>
        </w:tc>
        <w:tc>
          <w:tcPr>
            <w:tcW w:w="1923" w:type="dxa"/>
            <w:tcBorders>
              <w:top w:val="nil"/>
              <w:left w:val="nil"/>
              <w:bottom w:val="single" w:color="auto" w:sz="4" w:space="0"/>
              <w:right w:val="single" w:color="auto" w:sz="4" w:space="0"/>
            </w:tcBorders>
            <w:noWrap w:val="0"/>
            <w:vAlign w:val="center"/>
          </w:tcPr>
          <w:p w14:paraId="6932C889">
            <w:pPr>
              <w:kinsoku/>
              <w:wordWrap w:val="0"/>
              <w:overflowPunct/>
              <w:topLinePunct w:val="0"/>
              <w:bidi w:val="0"/>
              <w:spacing w:beforeAutospacing="0" w:afterAutospacing="0" w:line="240" w:lineRule="atLeast"/>
              <w:ind w:left="-36" w:leftChars="-13" w:right="-87" w:rightChars="-31"/>
              <w:rPr>
                <w:rFonts w:ascii="宋体" w:hAnsi="宋体" w:cs="宋体"/>
                <w:b/>
                <w:color w:val="auto"/>
                <w:kern w:val="0"/>
                <w:szCs w:val="21"/>
                <w:highlight w:val="none"/>
              </w:rPr>
            </w:pPr>
            <w:r>
              <w:rPr>
                <w:rFonts w:hint="eastAsia" w:ascii="宋体" w:hAnsi="宋体" w:cs="宋体"/>
                <w:b/>
                <w:color w:val="auto"/>
                <w:kern w:val="0"/>
                <w:szCs w:val="21"/>
                <w:highlight w:val="none"/>
              </w:rPr>
              <w:t>其他未列明行业</w:t>
            </w:r>
          </w:p>
        </w:tc>
        <w:tc>
          <w:tcPr>
            <w:tcW w:w="1180" w:type="dxa"/>
            <w:tcBorders>
              <w:top w:val="nil"/>
              <w:left w:val="nil"/>
              <w:bottom w:val="single" w:color="auto" w:sz="4" w:space="0"/>
              <w:right w:val="single" w:color="auto" w:sz="4" w:space="0"/>
            </w:tcBorders>
            <w:noWrap w:val="0"/>
            <w:vAlign w:val="center"/>
          </w:tcPr>
          <w:p w14:paraId="0A06DCF0">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09" w:type="dxa"/>
            <w:tcBorders>
              <w:top w:val="nil"/>
              <w:left w:val="nil"/>
              <w:bottom w:val="single" w:color="auto" w:sz="4" w:space="0"/>
              <w:right w:val="single" w:color="auto" w:sz="4" w:space="0"/>
            </w:tcBorders>
            <w:noWrap w:val="0"/>
            <w:vAlign w:val="center"/>
          </w:tcPr>
          <w:p w14:paraId="18327610">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≥300</w:t>
            </w:r>
          </w:p>
        </w:tc>
        <w:tc>
          <w:tcPr>
            <w:tcW w:w="926" w:type="dxa"/>
            <w:tcBorders>
              <w:top w:val="nil"/>
              <w:left w:val="nil"/>
              <w:bottom w:val="single" w:color="auto" w:sz="4" w:space="0"/>
              <w:right w:val="single" w:color="auto" w:sz="4" w:space="0"/>
            </w:tcBorders>
            <w:noWrap w:val="0"/>
            <w:vAlign w:val="center"/>
          </w:tcPr>
          <w:p w14:paraId="44A779B1">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665555CD">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29" w:type="dxa"/>
            <w:tcBorders>
              <w:top w:val="nil"/>
              <w:left w:val="nil"/>
              <w:bottom w:val="single" w:color="auto" w:sz="4" w:space="0"/>
              <w:right w:val="single" w:color="auto" w:sz="4" w:space="0"/>
            </w:tcBorders>
            <w:noWrap w:val="0"/>
            <w:vAlign w:val="center"/>
          </w:tcPr>
          <w:p w14:paraId="06330428">
            <w:pPr>
              <w:kinsoku/>
              <w:wordWrap w:val="0"/>
              <w:overflowPunct/>
              <w:topLinePunct w:val="0"/>
              <w:bidi w:val="0"/>
              <w:spacing w:beforeAutospacing="0" w:afterAutospacing="0" w:line="240" w:lineRule="atLeast"/>
              <w:ind w:left="-143" w:leftChars="-51" w:right="-143" w:rightChars="-51"/>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983" w:type="dxa"/>
            <w:tcBorders>
              <w:top w:val="nil"/>
              <w:left w:val="nil"/>
              <w:bottom w:val="single" w:color="auto" w:sz="4" w:space="0"/>
              <w:right w:val="single" w:color="auto" w:sz="4" w:space="0"/>
            </w:tcBorders>
            <w:noWrap w:val="0"/>
            <w:vAlign w:val="center"/>
          </w:tcPr>
          <w:p w14:paraId="3BEFDA08">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6E8ABE37">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946" w:type="dxa"/>
            <w:tcBorders>
              <w:top w:val="nil"/>
              <w:left w:val="nil"/>
              <w:bottom w:val="single" w:color="auto" w:sz="4" w:space="0"/>
              <w:right w:val="single" w:color="auto" w:sz="4" w:space="0"/>
            </w:tcBorders>
            <w:noWrap w:val="0"/>
            <w:vAlign w:val="center"/>
          </w:tcPr>
          <w:p w14:paraId="495048BE">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989" w:type="dxa"/>
            <w:tcBorders>
              <w:top w:val="nil"/>
              <w:left w:val="nil"/>
              <w:bottom w:val="single" w:color="auto" w:sz="4" w:space="0"/>
              <w:right w:val="single" w:color="auto" w:sz="4" w:space="0"/>
            </w:tcBorders>
            <w:noWrap w:val="0"/>
            <w:vAlign w:val="center"/>
          </w:tcPr>
          <w:p w14:paraId="7D252C11">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091" w:type="dxa"/>
            <w:tcBorders>
              <w:top w:val="nil"/>
              <w:left w:val="nil"/>
              <w:bottom w:val="single" w:color="auto" w:sz="4" w:space="0"/>
              <w:right w:val="single" w:color="auto" w:sz="4" w:space="0"/>
            </w:tcBorders>
            <w:noWrap w:val="0"/>
            <w:vAlign w:val="center"/>
          </w:tcPr>
          <w:p w14:paraId="019359EE">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869" w:type="dxa"/>
            <w:tcBorders>
              <w:top w:val="nil"/>
              <w:left w:val="nil"/>
              <w:bottom w:val="single" w:color="auto" w:sz="4" w:space="0"/>
              <w:right w:val="single" w:color="auto" w:sz="4" w:space="0"/>
            </w:tcBorders>
            <w:noWrap w:val="0"/>
            <w:vAlign w:val="center"/>
          </w:tcPr>
          <w:p w14:paraId="6D6E87A7">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38" w:type="dxa"/>
            <w:tcBorders>
              <w:top w:val="nil"/>
              <w:left w:val="nil"/>
              <w:bottom w:val="single" w:color="auto" w:sz="4" w:space="0"/>
              <w:right w:val="single" w:color="auto" w:sz="4" w:space="0"/>
            </w:tcBorders>
            <w:noWrap w:val="0"/>
            <w:vAlign w:val="center"/>
          </w:tcPr>
          <w:p w14:paraId="6B93B2EC">
            <w:pPr>
              <w:kinsoku/>
              <w:wordWrap w:val="0"/>
              <w:overflowPunct/>
              <w:topLinePunct w:val="0"/>
              <w:bidi w:val="0"/>
              <w:spacing w:beforeAutospacing="0" w:afterAutospacing="0" w:line="24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　</w:t>
            </w:r>
          </w:p>
        </w:tc>
      </w:tr>
    </w:tbl>
    <w:p w14:paraId="233C883E">
      <w:pPr>
        <w:kinsoku/>
        <w:wordWrap w:val="0"/>
        <w:overflowPunct/>
        <w:topLinePunct w:val="0"/>
        <w:bidi w:val="0"/>
        <w:spacing w:beforeAutospacing="0" w:afterAutospacing="0"/>
        <w:rPr>
          <w:color w:val="auto"/>
          <w:highlight w:val="none"/>
        </w:rPr>
        <w:sectPr>
          <w:headerReference r:id="rId8" w:type="default"/>
          <w:footerReference r:id="rId9" w:type="default"/>
          <w:pgSz w:w="16838" w:h="11906" w:orient="landscape"/>
          <w:pgMar w:top="1803" w:right="1440" w:bottom="1803" w:left="1440" w:header="850" w:footer="964" w:gutter="0"/>
          <w:pgNumType w:fmt="decimal"/>
          <w:cols w:space="0" w:num="1"/>
          <w:rtlGutter w:val="0"/>
          <w:docGrid w:linePitch="312" w:charSpace="0"/>
        </w:sectPr>
      </w:pPr>
    </w:p>
    <w:p w14:paraId="40FED8ED">
      <w:pPr>
        <w:pStyle w:val="3"/>
        <w:numPr>
          <w:ilvl w:val="1"/>
          <w:numId w:val="0"/>
        </w:numPr>
        <w:kinsoku/>
        <w:wordWrap w:val="0"/>
        <w:overflowPunct/>
        <w:topLinePunct w:val="0"/>
        <w:bidi w:val="0"/>
        <w:spacing w:before="0" w:beforeAutospacing="0" w:after="0" w:afterAutospacing="0" w:line="360" w:lineRule="auto"/>
        <w:ind w:leftChars="0"/>
        <w:rPr>
          <w:rFonts w:ascii="宋体" w:hAnsi="宋体"/>
          <w:color w:val="auto"/>
          <w:highlight w:val="none"/>
        </w:rPr>
      </w:pPr>
      <w:bookmarkStart w:id="97" w:name="_Toc494721104"/>
      <w:bookmarkStart w:id="98" w:name="_Toc494702274"/>
      <w:bookmarkStart w:id="99" w:name="_Toc494665004"/>
      <w:bookmarkStart w:id="100" w:name="_Toc494745321"/>
      <w:bookmarkStart w:id="101" w:name="_Toc494665557"/>
      <w:bookmarkStart w:id="102" w:name="_Toc495861553"/>
      <w:bookmarkStart w:id="103" w:name="_Toc494665954"/>
      <w:r>
        <w:rPr>
          <w:rFonts w:hint="eastAsia" w:ascii="宋体" w:hAnsi="宋体"/>
          <w:color w:val="auto"/>
          <w:highlight w:val="none"/>
        </w:rPr>
        <w:t>附件五、 残疾人福利性单位声明函</w:t>
      </w:r>
      <w:bookmarkEnd w:id="97"/>
      <w:bookmarkEnd w:id="98"/>
      <w:bookmarkEnd w:id="99"/>
      <w:bookmarkEnd w:id="100"/>
      <w:bookmarkEnd w:id="101"/>
      <w:bookmarkEnd w:id="102"/>
      <w:bookmarkEnd w:id="103"/>
    </w:p>
    <w:p w14:paraId="4E05EBCE">
      <w:pPr>
        <w:kinsoku/>
        <w:wordWrap w:val="0"/>
        <w:overflowPunct/>
        <w:topLinePunct w:val="0"/>
        <w:bidi w:val="0"/>
        <w:adjustRightInd w:val="0"/>
        <w:snapToGrid w:val="0"/>
        <w:spacing w:beforeAutospacing="0" w:afterAutospacing="0"/>
        <w:jc w:val="center"/>
        <w:rPr>
          <w:rFonts w:ascii="宋体" w:hAnsi="宋体"/>
          <w:b/>
          <w:color w:val="auto"/>
          <w:sz w:val="30"/>
          <w:szCs w:val="30"/>
          <w:highlight w:val="none"/>
          <w:lang w:val="zh-CN"/>
        </w:rPr>
      </w:pPr>
      <w:r>
        <w:rPr>
          <w:rFonts w:hint="eastAsia" w:ascii="宋体" w:hAnsi="宋体"/>
          <w:b/>
          <w:color w:val="auto"/>
          <w:sz w:val="30"/>
          <w:szCs w:val="30"/>
          <w:highlight w:val="none"/>
          <w:lang w:val="zh-CN"/>
        </w:rPr>
        <w:t>残疾人福利性单位声明函</w:t>
      </w:r>
    </w:p>
    <w:p w14:paraId="4218C2B0">
      <w:pPr>
        <w:kinsoku/>
        <w:wordWrap w:val="0"/>
        <w:overflowPunct/>
        <w:topLinePunct w:val="0"/>
        <w:bidi w:val="0"/>
        <w:adjustRightInd w:val="0"/>
        <w:snapToGrid w:val="0"/>
        <w:spacing w:beforeAutospacing="0" w:afterAutospacing="0"/>
        <w:jc w:val="center"/>
        <w:rPr>
          <w:rFonts w:ascii="宋体" w:hAnsi="Courier New"/>
          <w:color w:val="auto"/>
          <w:sz w:val="24"/>
          <w:szCs w:val="21"/>
          <w:highlight w:val="none"/>
          <w:lang w:val="zh-CN"/>
        </w:rPr>
      </w:pPr>
      <w:r>
        <w:rPr>
          <w:rFonts w:hint="eastAsia" w:ascii="宋体" w:hAnsi="Courier New"/>
          <w:color w:val="auto"/>
          <w:sz w:val="24"/>
          <w:szCs w:val="21"/>
          <w:highlight w:val="none"/>
          <w:lang w:val="zh-CN"/>
        </w:rPr>
        <w:t>（适用于货物类项目）</w:t>
      </w:r>
    </w:p>
    <w:p w14:paraId="149AEA71">
      <w:pPr>
        <w:pStyle w:val="12"/>
        <w:kinsoku/>
        <w:wordWrap w:val="0"/>
        <w:overflowPunct/>
        <w:topLinePunct w:val="0"/>
        <w:bidi w:val="0"/>
        <w:spacing w:beforeAutospacing="0" w:afterAutospacing="0" w:line="360" w:lineRule="auto"/>
        <w:rPr>
          <w:rFonts w:hAnsi="宋体"/>
          <w:b/>
          <w:color w:val="auto"/>
          <w:sz w:val="28"/>
          <w:szCs w:val="28"/>
          <w:highlight w:val="none"/>
        </w:rPr>
      </w:pPr>
      <w:r>
        <w:rPr>
          <w:rFonts w:hint="eastAsia"/>
          <w:b/>
          <w:color w:val="auto"/>
          <w:sz w:val="28"/>
          <w:szCs w:val="28"/>
          <w:highlight w:val="none"/>
          <w:lang w:eastAsia="zh-CN"/>
        </w:rPr>
        <w:t>中禹鑫工程项目管理有限公司</w:t>
      </w:r>
      <w:r>
        <w:rPr>
          <w:rFonts w:hint="eastAsia" w:hAnsi="宋体"/>
          <w:b/>
          <w:color w:val="auto"/>
          <w:sz w:val="28"/>
          <w:szCs w:val="28"/>
          <w:highlight w:val="none"/>
        </w:rPr>
        <w:t>：</w:t>
      </w:r>
    </w:p>
    <w:p w14:paraId="7D2CD76E">
      <w:pPr>
        <w:pStyle w:val="12"/>
        <w:kinsoku/>
        <w:wordWrap w:val="0"/>
        <w:overflowPunct/>
        <w:topLinePunct w:val="0"/>
        <w:bidi w:val="0"/>
        <w:spacing w:beforeAutospacing="0" w:afterAutospacing="0" w:line="360" w:lineRule="auto"/>
        <w:ind w:firstLine="475" w:firstLineChars="198"/>
        <w:rPr>
          <w:rFonts w:hAnsi="宋体"/>
          <w:color w:val="auto"/>
          <w:sz w:val="24"/>
          <w:highlight w:val="none"/>
        </w:rPr>
      </w:pPr>
      <w:r>
        <w:rPr>
          <w:rFonts w:hint="eastAsia" w:hAnsi="宋体"/>
          <w:color w:val="auto"/>
          <w:sz w:val="24"/>
          <w:highlight w:val="none"/>
        </w:rPr>
        <w:t>本单位郑重声明，根据《财政部 民政部 中国残疾人联合会关于促进残疾人就业政府采购政策的通知》（财库〔2017〕141号）的规定，本单位为符合条件的残疾人福利性单位（详见“残疾人福利性单位应当满足的条件”）。</w:t>
      </w:r>
    </w:p>
    <w:p w14:paraId="7D3A0F3F">
      <w:pPr>
        <w:pStyle w:val="12"/>
        <w:kinsoku/>
        <w:wordWrap w:val="0"/>
        <w:overflowPunct/>
        <w:topLinePunct w:val="0"/>
        <w:bidi w:val="0"/>
        <w:spacing w:beforeAutospacing="0" w:afterAutospacing="0" w:line="360" w:lineRule="auto"/>
        <w:ind w:firstLine="475" w:firstLineChars="198"/>
        <w:rPr>
          <w:rFonts w:hAnsi="宋体"/>
          <w:color w:val="auto"/>
          <w:sz w:val="24"/>
          <w:highlight w:val="none"/>
        </w:rPr>
      </w:pPr>
      <w:r>
        <w:rPr>
          <w:rFonts w:hint="eastAsia" w:hAnsi="宋体"/>
          <w:color w:val="auto"/>
          <w:sz w:val="24"/>
          <w:highlight w:val="none"/>
        </w:rPr>
        <w:t>1.本单位授权</w:t>
      </w:r>
      <w:r>
        <w:rPr>
          <w:rFonts w:hint="eastAsia" w:hAnsi="宋体"/>
          <w:color w:val="auto"/>
          <w:sz w:val="24"/>
          <w:highlight w:val="none"/>
          <w:u w:val="single"/>
        </w:rPr>
        <w:t xml:space="preserve"> （投标人） </w:t>
      </w:r>
      <w:r>
        <w:rPr>
          <w:rFonts w:hint="eastAsia" w:hAnsi="宋体"/>
          <w:color w:val="auto"/>
          <w:sz w:val="24"/>
          <w:highlight w:val="none"/>
        </w:rPr>
        <w:t>参加</w:t>
      </w:r>
      <w:r>
        <w:rPr>
          <w:rFonts w:hint="eastAsia" w:hAnsi="宋体"/>
          <w:color w:val="auto"/>
          <w:sz w:val="24"/>
          <w:highlight w:val="none"/>
          <w:u w:val="single"/>
        </w:rPr>
        <w:t>（采购人）</w:t>
      </w:r>
      <w:r>
        <w:rPr>
          <w:rFonts w:hint="eastAsia" w:hAnsi="宋体"/>
          <w:color w:val="auto"/>
          <w:sz w:val="24"/>
          <w:highlight w:val="none"/>
        </w:rPr>
        <w:t>的</w:t>
      </w:r>
      <w:r>
        <w:rPr>
          <w:rFonts w:hint="eastAsia" w:hAnsi="宋体"/>
          <w:color w:val="auto"/>
          <w:sz w:val="24"/>
          <w:highlight w:val="none"/>
          <w:u w:val="single"/>
          <w:lang w:val="en-US" w:eastAsia="zh-CN"/>
        </w:rPr>
        <w:t xml:space="preserve">     </w:t>
      </w:r>
      <w:r>
        <w:rPr>
          <w:rFonts w:hint="eastAsia" w:hAnsi="宋体"/>
          <w:color w:val="auto"/>
          <w:sz w:val="24"/>
          <w:highlight w:val="none"/>
        </w:rPr>
        <w:t>项目（项目编号：_____）采购活动提供本单位制造的货物。本条所称货物不包括使用非残疾人福利性单位注册商标的货物。</w:t>
      </w:r>
    </w:p>
    <w:p w14:paraId="3A3D08ED">
      <w:pPr>
        <w:kinsoku/>
        <w:wordWrap w:val="0"/>
        <w:overflowPunct/>
        <w:topLinePunct w:val="0"/>
        <w:bidi w:val="0"/>
        <w:spacing w:beforeAutospacing="0" w:afterAutospacing="0" w:line="360" w:lineRule="auto"/>
        <w:ind w:firstLine="480" w:firstLineChars="200"/>
        <w:rPr>
          <w:rFonts w:ascii="宋体" w:hAnsi="宋体"/>
          <w:bCs/>
          <w:color w:val="auto"/>
          <w:sz w:val="24"/>
          <w:highlight w:val="none"/>
        </w:rPr>
      </w:pPr>
      <w:r>
        <w:rPr>
          <w:rFonts w:hint="eastAsia" w:ascii="宋体" w:hAnsi="宋体"/>
          <w:bCs/>
          <w:color w:val="auto"/>
          <w:sz w:val="24"/>
          <w:highlight w:val="none"/>
          <w:lang w:val="zh-CN"/>
        </w:rPr>
        <w:t>2</w:t>
      </w:r>
      <w:r>
        <w:rPr>
          <w:rFonts w:hint="eastAsia" w:ascii="宋体" w:hAnsi="宋体"/>
          <w:bCs/>
          <w:color w:val="auto"/>
          <w:sz w:val="24"/>
          <w:highlight w:val="none"/>
        </w:rPr>
        <w:t>.由本单位制造的货物清单见下表：</w:t>
      </w:r>
    </w:p>
    <w:tbl>
      <w:tblPr>
        <w:tblStyle w:val="23"/>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14:paraId="27A70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noWrap w:val="0"/>
            <w:vAlign w:val="center"/>
          </w:tcPr>
          <w:p w14:paraId="1E923BAB">
            <w:pPr>
              <w:kinsoku/>
              <w:wordWrap w:val="0"/>
              <w:overflowPunct/>
              <w:topLinePunct w:val="0"/>
              <w:bidi w:val="0"/>
              <w:spacing w:beforeAutospacing="0" w:afterAutospacing="0" w:line="360" w:lineRule="auto"/>
              <w:ind w:left="-31" w:leftChars="-11"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2414" w:type="dxa"/>
            <w:noWrap w:val="0"/>
            <w:vAlign w:val="center"/>
          </w:tcPr>
          <w:p w14:paraId="1361FBE1">
            <w:pPr>
              <w:kinsoku/>
              <w:wordWrap w:val="0"/>
              <w:overflowPunct/>
              <w:topLinePunct w:val="0"/>
              <w:bidi w:val="0"/>
              <w:spacing w:beforeAutospacing="0" w:afterAutospacing="0" w:line="360" w:lineRule="auto"/>
              <w:ind w:left="-64" w:leftChars="-23"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名称</w:t>
            </w:r>
          </w:p>
        </w:tc>
        <w:tc>
          <w:tcPr>
            <w:tcW w:w="1224" w:type="dxa"/>
            <w:noWrap w:val="0"/>
            <w:vAlign w:val="center"/>
          </w:tcPr>
          <w:p w14:paraId="6CF0001C">
            <w:pPr>
              <w:kinsoku/>
              <w:wordWrap w:val="0"/>
              <w:overflowPunct/>
              <w:topLinePunct w:val="0"/>
              <w:bidi w:val="0"/>
              <w:spacing w:beforeAutospacing="0" w:afterAutospacing="0" w:line="360" w:lineRule="auto"/>
              <w:ind w:left="-64" w:leftChars="-23"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品牌规格型号</w:t>
            </w:r>
          </w:p>
        </w:tc>
        <w:tc>
          <w:tcPr>
            <w:tcW w:w="907" w:type="dxa"/>
            <w:noWrap w:val="0"/>
            <w:vAlign w:val="center"/>
          </w:tcPr>
          <w:p w14:paraId="2CE78FA5">
            <w:pPr>
              <w:kinsoku/>
              <w:wordWrap w:val="0"/>
              <w:overflowPunct/>
              <w:topLinePunct w:val="0"/>
              <w:bidi w:val="0"/>
              <w:spacing w:beforeAutospacing="0" w:afterAutospacing="0" w:line="360" w:lineRule="auto"/>
              <w:ind w:left="-64" w:leftChars="-23"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数量</w:t>
            </w:r>
          </w:p>
        </w:tc>
        <w:tc>
          <w:tcPr>
            <w:tcW w:w="1278" w:type="dxa"/>
            <w:noWrap w:val="0"/>
            <w:vAlign w:val="center"/>
          </w:tcPr>
          <w:p w14:paraId="466E046F">
            <w:pPr>
              <w:kinsoku/>
              <w:wordWrap w:val="0"/>
              <w:overflowPunct/>
              <w:topLinePunct w:val="0"/>
              <w:bidi w:val="0"/>
              <w:spacing w:beforeAutospacing="0" w:afterAutospacing="0" w:line="360" w:lineRule="auto"/>
              <w:ind w:left="-64" w:leftChars="-23"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单价(元)</w:t>
            </w:r>
          </w:p>
        </w:tc>
        <w:tc>
          <w:tcPr>
            <w:tcW w:w="1843" w:type="dxa"/>
            <w:noWrap w:val="0"/>
            <w:vAlign w:val="center"/>
          </w:tcPr>
          <w:p w14:paraId="68D5CF4E">
            <w:pPr>
              <w:kinsoku/>
              <w:wordWrap w:val="0"/>
              <w:overflowPunct/>
              <w:topLinePunct w:val="0"/>
              <w:bidi w:val="0"/>
              <w:spacing w:beforeAutospacing="0" w:afterAutospacing="0" w:line="360" w:lineRule="auto"/>
              <w:ind w:left="-64" w:leftChars="-23"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分项合计(元)</w:t>
            </w:r>
          </w:p>
        </w:tc>
        <w:tc>
          <w:tcPr>
            <w:tcW w:w="1228" w:type="dxa"/>
            <w:noWrap w:val="0"/>
            <w:vAlign w:val="center"/>
          </w:tcPr>
          <w:p w14:paraId="049E5F9C">
            <w:pPr>
              <w:kinsoku/>
              <w:wordWrap w:val="0"/>
              <w:overflowPunct/>
              <w:topLinePunct w:val="0"/>
              <w:bidi w:val="0"/>
              <w:spacing w:beforeAutospacing="0" w:afterAutospacing="0" w:line="360" w:lineRule="auto"/>
              <w:ind w:left="-64" w:leftChars="-23"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备注</w:t>
            </w:r>
          </w:p>
        </w:tc>
      </w:tr>
      <w:tr w14:paraId="4F633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noWrap w:val="0"/>
            <w:vAlign w:val="center"/>
          </w:tcPr>
          <w:p w14:paraId="39F9C478">
            <w:pPr>
              <w:widowControl/>
              <w:numPr>
                <w:ilvl w:val="0"/>
                <w:numId w:val="15"/>
              </w:numPr>
              <w:tabs>
                <w:tab w:val="left" w:pos="82"/>
              </w:tabs>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2414" w:type="dxa"/>
            <w:noWrap w:val="0"/>
            <w:vAlign w:val="center"/>
          </w:tcPr>
          <w:p w14:paraId="2E06686D">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1224" w:type="dxa"/>
            <w:noWrap w:val="0"/>
            <w:vAlign w:val="center"/>
          </w:tcPr>
          <w:p w14:paraId="7E48B358">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907" w:type="dxa"/>
            <w:noWrap w:val="0"/>
            <w:vAlign w:val="center"/>
          </w:tcPr>
          <w:p w14:paraId="422FD962">
            <w:pPr>
              <w:kinsoku/>
              <w:wordWrap w:val="0"/>
              <w:overflowPunct/>
              <w:topLinePunct w:val="0"/>
              <w:bidi w:val="0"/>
              <w:spacing w:beforeAutospacing="0" w:afterAutospacing="0" w:line="240" w:lineRule="atLeast"/>
              <w:ind w:left="-64" w:leftChars="-23" w:right="-501" w:rightChars="-179"/>
              <w:rPr>
                <w:rFonts w:ascii="宋体" w:hAnsi="宋体" w:cs="宋体"/>
                <w:color w:val="auto"/>
                <w:kern w:val="0"/>
                <w:sz w:val="24"/>
                <w:szCs w:val="24"/>
                <w:highlight w:val="none"/>
              </w:rPr>
            </w:pPr>
          </w:p>
        </w:tc>
        <w:tc>
          <w:tcPr>
            <w:tcW w:w="1278" w:type="dxa"/>
            <w:noWrap w:val="0"/>
            <w:vAlign w:val="center"/>
          </w:tcPr>
          <w:p w14:paraId="1A4B5482">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843" w:type="dxa"/>
            <w:noWrap w:val="0"/>
            <w:vAlign w:val="center"/>
          </w:tcPr>
          <w:p w14:paraId="78372051">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1228" w:type="dxa"/>
            <w:noWrap w:val="0"/>
            <w:vAlign w:val="center"/>
          </w:tcPr>
          <w:p w14:paraId="5E2A2C6A">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r>
      <w:tr w14:paraId="0C3F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noWrap w:val="0"/>
            <w:vAlign w:val="center"/>
          </w:tcPr>
          <w:p w14:paraId="5D1881AE">
            <w:pPr>
              <w:widowControl/>
              <w:numPr>
                <w:ilvl w:val="0"/>
                <w:numId w:val="15"/>
              </w:numPr>
              <w:tabs>
                <w:tab w:val="left" w:pos="82"/>
              </w:tabs>
              <w:kinsoku/>
              <w:wordWrap w:val="0"/>
              <w:overflowPunct/>
              <w:topLinePunct w:val="0"/>
              <w:bidi w:val="0"/>
              <w:adjustRightInd w:val="0"/>
              <w:snapToGrid w:val="0"/>
              <w:spacing w:beforeAutospacing="0" w:afterAutospacing="0"/>
              <w:ind w:left="-2" w:firstLine="2"/>
              <w:jc w:val="center"/>
              <w:rPr>
                <w:rFonts w:ascii="宋体" w:hAnsi="宋体"/>
                <w:color w:val="auto"/>
                <w:sz w:val="24"/>
                <w:highlight w:val="none"/>
              </w:rPr>
            </w:pPr>
          </w:p>
        </w:tc>
        <w:tc>
          <w:tcPr>
            <w:tcW w:w="2414" w:type="dxa"/>
            <w:noWrap w:val="0"/>
            <w:vAlign w:val="center"/>
          </w:tcPr>
          <w:p w14:paraId="4088D693">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1224" w:type="dxa"/>
            <w:noWrap w:val="0"/>
            <w:vAlign w:val="center"/>
          </w:tcPr>
          <w:p w14:paraId="47591E0A">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907" w:type="dxa"/>
            <w:noWrap w:val="0"/>
            <w:vAlign w:val="center"/>
          </w:tcPr>
          <w:p w14:paraId="44D20E98">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278" w:type="dxa"/>
            <w:noWrap w:val="0"/>
            <w:vAlign w:val="center"/>
          </w:tcPr>
          <w:p w14:paraId="49B8BD19">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843" w:type="dxa"/>
            <w:noWrap w:val="0"/>
            <w:vAlign w:val="center"/>
          </w:tcPr>
          <w:p w14:paraId="4EB3E981">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1228" w:type="dxa"/>
            <w:noWrap w:val="0"/>
            <w:vAlign w:val="center"/>
          </w:tcPr>
          <w:p w14:paraId="7FBADC18">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r>
      <w:tr w14:paraId="4249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noWrap w:val="0"/>
            <w:vAlign w:val="center"/>
          </w:tcPr>
          <w:p w14:paraId="6357F6E2">
            <w:pPr>
              <w:tabs>
                <w:tab w:val="left" w:pos="82"/>
              </w:tabs>
              <w:kinsoku/>
              <w:wordWrap w:val="0"/>
              <w:overflowPunct/>
              <w:topLinePunct w:val="0"/>
              <w:bidi w:val="0"/>
              <w:adjustRightInd w:val="0"/>
              <w:snapToGrid w:val="0"/>
              <w:spacing w:beforeAutospacing="0" w:afterAutospacing="0"/>
              <w:jc w:val="center"/>
              <w:rPr>
                <w:rFonts w:ascii="宋体" w:hAnsi="宋体"/>
                <w:color w:val="auto"/>
                <w:sz w:val="24"/>
                <w:highlight w:val="none"/>
              </w:rPr>
            </w:pPr>
            <w:r>
              <w:rPr>
                <w:rFonts w:hint="eastAsia" w:ascii="宋体" w:hAnsi="宋体"/>
                <w:color w:val="auto"/>
                <w:sz w:val="24"/>
                <w:highlight w:val="none"/>
              </w:rPr>
              <w:t>…</w:t>
            </w:r>
          </w:p>
        </w:tc>
        <w:tc>
          <w:tcPr>
            <w:tcW w:w="2414" w:type="dxa"/>
            <w:noWrap w:val="0"/>
            <w:vAlign w:val="center"/>
          </w:tcPr>
          <w:p w14:paraId="76FCCD23">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1224" w:type="dxa"/>
            <w:noWrap w:val="0"/>
            <w:vAlign w:val="center"/>
          </w:tcPr>
          <w:p w14:paraId="56DBD177">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907" w:type="dxa"/>
            <w:noWrap w:val="0"/>
            <w:vAlign w:val="center"/>
          </w:tcPr>
          <w:p w14:paraId="2B494827">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278" w:type="dxa"/>
            <w:noWrap w:val="0"/>
            <w:vAlign w:val="center"/>
          </w:tcPr>
          <w:p w14:paraId="5C39BB4C">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843" w:type="dxa"/>
            <w:noWrap w:val="0"/>
            <w:vAlign w:val="center"/>
          </w:tcPr>
          <w:p w14:paraId="25714448">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1228" w:type="dxa"/>
            <w:noWrap w:val="0"/>
            <w:vAlign w:val="center"/>
          </w:tcPr>
          <w:p w14:paraId="5B134146">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r>
      <w:tr w14:paraId="63B7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475" w:type="dxa"/>
            <w:gridSpan w:val="5"/>
            <w:noWrap w:val="0"/>
            <w:vAlign w:val="center"/>
          </w:tcPr>
          <w:p w14:paraId="42658B73">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c>
          <w:tcPr>
            <w:tcW w:w="3071" w:type="dxa"/>
            <w:gridSpan w:val="2"/>
            <w:noWrap w:val="0"/>
            <w:vAlign w:val="center"/>
          </w:tcPr>
          <w:p w14:paraId="7F1564AC">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r>
    </w:tbl>
    <w:p w14:paraId="3FB39495">
      <w:pPr>
        <w:kinsoku/>
        <w:wordWrap w:val="0"/>
        <w:overflowPunct/>
        <w:topLinePunct w:val="0"/>
        <w:bidi w:val="0"/>
        <w:spacing w:beforeAutospacing="0" w:afterAutospacing="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本单位对上述声明的真实性负责。如有虚假，将依法承担相应责任。</w:t>
      </w:r>
    </w:p>
    <w:p w14:paraId="5459E593">
      <w:pPr>
        <w:kinsoku/>
        <w:wordWrap w:val="0"/>
        <w:overflowPunct/>
        <w:topLinePunct w:val="0"/>
        <w:bidi w:val="0"/>
        <w:spacing w:beforeAutospacing="0" w:afterAutospacing="0" w:line="360" w:lineRule="auto"/>
        <w:rPr>
          <w:rFonts w:ascii="宋体" w:hAnsi="宋体"/>
          <w:bCs/>
          <w:color w:val="auto"/>
          <w:sz w:val="24"/>
          <w:szCs w:val="24"/>
          <w:highlight w:val="none"/>
        </w:rPr>
      </w:pPr>
    </w:p>
    <w:p w14:paraId="050544E8">
      <w:pPr>
        <w:pStyle w:val="12"/>
        <w:kinsoku/>
        <w:wordWrap w:val="0"/>
        <w:overflowPunct/>
        <w:topLinePunct w:val="0"/>
        <w:bidi w:val="0"/>
        <w:spacing w:beforeAutospacing="0" w:afterAutospacing="0" w:line="360" w:lineRule="auto"/>
        <w:rPr>
          <w:rFonts w:hAnsi="宋体" w:cs="Corbel"/>
          <w:color w:val="auto"/>
          <w:sz w:val="24"/>
          <w:highlight w:val="none"/>
        </w:rPr>
      </w:pPr>
      <w:r>
        <w:rPr>
          <w:rFonts w:hint="eastAsia" w:hAnsi="宋体"/>
          <w:bCs/>
          <w:color w:val="auto"/>
          <w:sz w:val="24"/>
          <w:szCs w:val="24"/>
          <w:highlight w:val="none"/>
        </w:rPr>
        <w:t>说明：</w:t>
      </w:r>
      <w:r>
        <w:rPr>
          <w:rFonts w:hint="eastAsia" w:hAnsi="宋体" w:cs="Corbel"/>
          <w:color w:val="auto"/>
          <w:sz w:val="24"/>
          <w:highlight w:val="none"/>
        </w:rPr>
        <w:t>1</w:t>
      </w:r>
      <w:r>
        <w:rPr>
          <w:rFonts w:hint="eastAsia" w:hAnsi="宋体"/>
          <w:color w:val="auto"/>
          <w:sz w:val="24"/>
          <w:highlight w:val="none"/>
          <w:lang w:val="zh-CN"/>
        </w:rPr>
        <w:t>.</w:t>
      </w:r>
      <w:r>
        <w:rPr>
          <w:rFonts w:hint="eastAsia" w:hAnsi="宋体" w:cs="Corbel"/>
          <w:color w:val="auto"/>
          <w:sz w:val="24"/>
          <w:highlight w:val="none"/>
        </w:rPr>
        <w:t>投标人所投货物为自己制造的，也应按本声明函格式填写。</w:t>
      </w:r>
    </w:p>
    <w:p w14:paraId="45F72123">
      <w:pPr>
        <w:pStyle w:val="12"/>
        <w:kinsoku/>
        <w:wordWrap w:val="0"/>
        <w:overflowPunct/>
        <w:topLinePunct w:val="0"/>
        <w:bidi w:val="0"/>
        <w:spacing w:beforeAutospacing="0" w:afterAutospacing="0" w:line="360" w:lineRule="auto"/>
        <w:ind w:left="1318" w:leftChars="342" w:hanging="360" w:hangingChars="150"/>
        <w:rPr>
          <w:rFonts w:hAnsi="宋体"/>
          <w:color w:val="auto"/>
          <w:sz w:val="24"/>
          <w:highlight w:val="none"/>
        </w:rPr>
      </w:pPr>
      <w:r>
        <w:rPr>
          <w:rFonts w:hint="eastAsia" w:hAnsi="宋体"/>
          <w:color w:val="auto"/>
          <w:sz w:val="24"/>
          <w:highlight w:val="none"/>
        </w:rPr>
        <w:t>2</w:t>
      </w:r>
      <w:r>
        <w:rPr>
          <w:rFonts w:hint="eastAsia" w:hAnsi="宋体"/>
          <w:color w:val="auto"/>
          <w:sz w:val="24"/>
          <w:highlight w:val="none"/>
          <w:lang w:val="zh-CN"/>
        </w:rPr>
        <w:t>.</w:t>
      </w:r>
      <w:r>
        <w:rPr>
          <w:rFonts w:hint="eastAsia" w:hAnsi="宋体"/>
          <w:color w:val="auto"/>
          <w:sz w:val="24"/>
          <w:highlight w:val="none"/>
        </w:rPr>
        <w:t>组成联合体的大中型企业和其他自然人、法人或者其他组织，与残疾人福利性单位之间不得存在投资关系。</w:t>
      </w:r>
    </w:p>
    <w:p w14:paraId="6155595F">
      <w:pPr>
        <w:pStyle w:val="12"/>
        <w:kinsoku/>
        <w:wordWrap w:val="0"/>
        <w:overflowPunct/>
        <w:topLinePunct w:val="0"/>
        <w:bidi w:val="0"/>
        <w:spacing w:beforeAutospacing="0" w:afterAutospacing="0" w:line="360" w:lineRule="auto"/>
        <w:ind w:left="1318" w:leftChars="342" w:hanging="360" w:hangingChars="150"/>
        <w:rPr>
          <w:rFonts w:hAnsi="宋体"/>
          <w:color w:val="auto"/>
          <w:sz w:val="24"/>
          <w:highlight w:val="none"/>
        </w:rPr>
      </w:pPr>
      <w:r>
        <w:rPr>
          <w:rFonts w:hint="eastAsia" w:hAnsi="宋体"/>
          <w:color w:val="auto"/>
          <w:sz w:val="24"/>
          <w:highlight w:val="none"/>
        </w:rPr>
        <w:t>3</w:t>
      </w:r>
      <w:r>
        <w:rPr>
          <w:rFonts w:hint="eastAsia" w:hAnsi="宋体"/>
          <w:color w:val="auto"/>
          <w:sz w:val="24"/>
          <w:highlight w:val="none"/>
          <w:lang w:val="zh-CN"/>
        </w:rPr>
        <w:t>.</w:t>
      </w:r>
      <w:r>
        <w:rPr>
          <w:rFonts w:hint="eastAsia" w:hAnsi="宋体"/>
          <w:color w:val="auto"/>
          <w:sz w:val="24"/>
          <w:highlight w:val="none"/>
        </w:rPr>
        <w:t>以联合体方式参与本项目投标的供应商，应由联合体双方签字盖章。</w:t>
      </w:r>
    </w:p>
    <w:p w14:paraId="653689E1">
      <w:pPr>
        <w:kinsoku/>
        <w:wordWrap w:val="0"/>
        <w:overflowPunct/>
        <w:topLinePunct w:val="0"/>
        <w:bidi w:val="0"/>
        <w:spacing w:beforeAutospacing="0" w:afterAutospacing="0" w:line="360" w:lineRule="auto"/>
        <w:rPr>
          <w:rFonts w:ascii="宋体" w:hAnsi="宋体"/>
          <w:color w:val="auto"/>
          <w:sz w:val="24"/>
          <w:highlight w:val="none"/>
        </w:rPr>
      </w:pPr>
    </w:p>
    <w:p w14:paraId="6E824E2D">
      <w:pPr>
        <w:kinsoku/>
        <w:wordWrap w:val="0"/>
        <w:overflowPunct/>
        <w:topLinePunct w:val="0"/>
        <w:bidi w:val="0"/>
        <w:spacing w:beforeAutospacing="0" w:afterAutospacing="0" w:line="360" w:lineRule="auto"/>
        <w:ind w:firstLine="3330" w:firstLineChars="1382"/>
        <w:rPr>
          <w:rFonts w:ascii="宋体" w:hAnsi="宋体"/>
          <w:b/>
          <w:bCs/>
          <w:color w:val="auto"/>
          <w:sz w:val="24"/>
          <w:szCs w:val="21"/>
          <w:highlight w:val="none"/>
          <w:lang w:val="zh-CN"/>
        </w:rPr>
      </w:pPr>
      <w:r>
        <w:rPr>
          <w:rFonts w:hint="eastAsia" w:ascii="宋体" w:hAnsi="宋体"/>
          <w:b/>
          <w:bCs/>
          <w:color w:val="auto"/>
          <w:sz w:val="24"/>
          <w:szCs w:val="21"/>
          <w:highlight w:val="none"/>
          <w:lang w:val="zh-CN"/>
        </w:rPr>
        <w:t>制造商（公章）：</w:t>
      </w:r>
      <w:r>
        <w:rPr>
          <w:rFonts w:hint="eastAsia" w:ascii="宋体" w:hAnsi="宋体"/>
          <w:bCs/>
          <w:color w:val="auto"/>
          <w:sz w:val="24"/>
          <w:szCs w:val="21"/>
          <w:highlight w:val="none"/>
          <w:u w:val="single"/>
          <w:lang w:val="zh-CN"/>
        </w:rPr>
        <w:t xml:space="preserve">                           </w:t>
      </w:r>
    </w:p>
    <w:p w14:paraId="7EACF710">
      <w:pPr>
        <w:kinsoku/>
        <w:wordWrap w:val="0"/>
        <w:overflowPunct/>
        <w:topLinePunct w:val="0"/>
        <w:bidi w:val="0"/>
        <w:spacing w:beforeAutospacing="0" w:afterAutospacing="0" w:line="360" w:lineRule="auto"/>
        <w:ind w:firstLine="3330" w:firstLineChars="1382"/>
        <w:rPr>
          <w:rFonts w:ascii="宋体" w:hAnsi="宋体"/>
          <w:b/>
          <w:bCs/>
          <w:color w:val="auto"/>
          <w:sz w:val="24"/>
          <w:szCs w:val="21"/>
          <w:highlight w:val="none"/>
          <w:lang w:val="zh-CN"/>
        </w:rPr>
      </w:pPr>
      <w:r>
        <w:rPr>
          <w:rFonts w:hint="eastAsia" w:ascii="宋体" w:hAnsi="宋体"/>
          <w:b/>
          <w:bCs/>
          <w:color w:val="auto"/>
          <w:sz w:val="24"/>
          <w:szCs w:val="21"/>
          <w:highlight w:val="none"/>
          <w:lang w:val="zh-CN"/>
        </w:rPr>
        <w:t>制造商法定代表人（</w:t>
      </w:r>
      <w:r>
        <w:rPr>
          <w:rFonts w:hint="eastAsia" w:ascii="宋体" w:hAnsi="宋体"/>
          <w:b/>
          <w:color w:val="auto"/>
          <w:sz w:val="24"/>
          <w:szCs w:val="21"/>
          <w:highlight w:val="none"/>
          <w:lang w:val="zh-CN"/>
        </w:rPr>
        <w:t>签字或盖章</w:t>
      </w:r>
      <w:r>
        <w:rPr>
          <w:rFonts w:hint="eastAsia" w:ascii="宋体" w:hAnsi="宋体"/>
          <w:b/>
          <w:bCs/>
          <w:color w:val="auto"/>
          <w:sz w:val="24"/>
          <w:szCs w:val="21"/>
          <w:highlight w:val="none"/>
          <w:lang w:val="zh-CN"/>
        </w:rPr>
        <w:t>）：</w:t>
      </w:r>
      <w:r>
        <w:rPr>
          <w:rFonts w:hint="eastAsia" w:ascii="宋体" w:hAnsi="宋体"/>
          <w:bCs/>
          <w:color w:val="auto"/>
          <w:sz w:val="24"/>
          <w:szCs w:val="21"/>
          <w:highlight w:val="none"/>
          <w:u w:val="single"/>
          <w:lang w:val="zh-CN"/>
        </w:rPr>
        <w:t xml:space="preserve">           </w:t>
      </w:r>
    </w:p>
    <w:p w14:paraId="452290F5">
      <w:pPr>
        <w:kinsoku/>
        <w:wordWrap w:val="0"/>
        <w:overflowPunct/>
        <w:topLinePunct w:val="0"/>
        <w:bidi w:val="0"/>
        <w:spacing w:beforeAutospacing="0" w:afterAutospacing="0" w:line="360" w:lineRule="auto"/>
        <w:ind w:firstLine="3330" w:firstLineChars="1382"/>
        <w:rPr>
          <w:color w:val="auto"/>
          <w:highlight w:val="none"/>
        </w:rPr>
      </w:pPr>
      <w:r>
        <w:rPr>
          <w:rFonts w:hint="eastAsia" w:hAnsi="宋体"/>
          <w:b/>
          <w:color w:val="auto"/>
          <w:sz w:val="24"/>
          <w:szCs w:val="24"/>
          <w:highlight w:val="none"/>
        </w:rPr>
        <w:t>日   期：</w:t>
      </w:r>
      <w:r>
        <w:rPr>
          <w:rFonts w:hint="eastAsia" w:hAnsi="宋体"/>
          <w:bCs/>
          <w:color w:val="auto"/>
          <w:sz w:val="24"/>
          <w:szCs w:val="24"/>
          <w:highlight w:val="none"/>
          <w:u w:val="single"/>
        </w:rPr>
        <w:t xml:space="preserve">                                </w:t>
      </w:r>
    </w:p>
    <w:p w14:paraId="6423C103">
      <w:pPr>
        <w:kinsoku/>
        <w:wordWrap w:val="0"/>
        <w:overflowPunct/>
        <w:topLinePunct w:val="0"/>
        <w:bidi w:val="0"/>
        <w:spacing w:beforeAutospacing="0" w:afterAutospacing="0"/>
        <w:rPr>
          <w:color w:val="auto"/>
          <w:highlight w:val="none"/>
        </w:rPr>
      </w:pPr>
      <w:r>
        <w:rPr>
          <w:color w:val="auto"/>
          <w:highlight w:val="none"/>
        </w:rPr>
        <w:br w:type="page"/>
      </w:r>
    </w:p>
    <w:p w14:paraId="6BE6ADEE">
      <w:pPr>
        <w:kinsoku/>
        <w:wordWrap w:val="0"/>
        <w:overflowPunct/>
        <w:topLinePunct w:val="0"/>
        <w:bidi w:val="0"/>
        <w:adjustRightInd w:val="0"/>
        <w:snapToGrid w:val="0"/>
        <w:spacing w:beforeAutospacing="0" w:afterAutospacing="0"/>
        <w:jc w:val="center"/>
        <w:rPr>
          <w:rFonts w:ascii="宋体" w:hAnsi="宋体"/>
          <w:b/>
          <w:color w:val="auto"/>
          <w:sz w:val="30"/>
          <w:szCs w:val="30"/>
          <w:highlight w:val="none"/>
          <w:lang w:val="zh-CN"/>
        </w:rPr>
      </w:pPr>
    </w:p>
    <w:p w14:paraId="2C2158CD">
      <w:pPr>
        <w:kinsoku/>
        <w:wordWrap w:val="0"/>
        <w:overflowPunct/>
        <w:topLinePunct w:val="0"/>
        <w:bidi w:val="0"/>
        <w:adjustRightInd w:val="0"/>
        <w:snapToGrid w:val="0"/>
        <w:spacing w:beforeAutospacing="0" w:afterAutospacing="0"/>
        <w:jc w:val="center"/>
        <w:rPr>
          <w:rFonts w:ascii="宋体" w:hAnsi="宋体"/>
          <w:b/>
          <w:color w:val="auto"/>
          <w:sz w:val="30"/>
          <w:szCs w:val="30"/>
          <w:highlight w:val="none"/>
          <w:lang w:val="zh-CN"/>
        </w:rPr>
      </w:pPr>
      <w:r>
        <w:rPr>
          <w:rFonts w:hint="eastAsia" w:ascii="宋体" w:hAnsi="宋体"/>
          <w:b/>
          <w:color w:val="auto"/>
          <w:sz w:val="30"/>
          <w:szCs w:val="30"/>
          <w:highlight w:val="none"/>
          <w:lang w:val="zh-CN"/>
        </w:rPr>
        <w:t>残疾人福利性单位声明函</w:t>
      </w:r>
    </w:p>
    <w:p w14:paraId="7239BF21">
      <w:pPr>
        <w:kinsoku/>
        <w:wordWrap w:val="0"/>
        <w:overflowPunct/>
        <w:topLinePunct w:val="0"/>
        <w:bidi w:val="0"/>
        <w:adjustRightInd w:val="0"/>
        <w:snapToGrid w:val="0"/>
        <w:spacing w:beforeAutospacing="0" w:afterAutospacing="0"/>
        <w:jc w:val="center"/>
        <w:rPr>
          <w:rFonts w:ascii="宋体" w:hAnsi="Courier New"/>
          <w:color w:val="auto"/>
          <w:sz w:val="24"/>
          <w:szCs w:val="21"/>
          <w:highlight w:val="none"/>
          <w:lang w:val="zh-CN"/>
        </w:rPr>
      </w:pPr>
      <w:r>
        <w:rPr>
          <w:rFonts w:hint="eastAsia" w:ascii="宋体" w:hAnsi="Courier New"/>
          <w:color w:val="auto"/>
          <w:sz w:val="24"/>
          <w:szCs w:val="21"/>
          <w:highlight w:val="none"/>
          <w:lang w:val="zh-CN"/>
        </w:rPr>
        <w:t>（适用于服务类项目）</w:t>
      </w:r>
    </w:p>
    <w:p w14:paraId="39A1234E">
      <w:pPr>
        <w:kinsoku/>
        <w:wordWrap w:val="0"/>
        <w:overflowPunct/>
        <w:topLinePunct w:val="0"/>
        <w:bidi w:val="0"/>
        <w:spacing w:beforeAutospacing="0" w:afterAutospacing="0" w:line="480" w:lineRule="auto"/>
        <w:rPr>
          <w:rFonts w:ascii="宋体" w:hAnsi="宋体" w:cs="Courier New"/>
          <w:b/>
          <w:color w:val="auto"/>
          <w:sz w:val="28"/>
          <w:szCs w:val="28"/>
          <w:highlight w:val="none"/>
        </w:rPr>
      </w:pPr>
      <w:r>
        <w:rPr>
          <w:rFonts w:hint="eastAsia"/>
          <w:b/>
          <w:color w:val="auto"/>
          <w:sz w:val="28"/>
          <w:szCs w:val="28"/>
          <w:highlight w:val="none"/>
          <w:lang w:eastAsia="zh-CN"/>
        </w:rPr>
        <w:t>中禹鑫工程项目管理有限公司</w:t>
      </w:r>
      <w:r>
        <w:rPr>
          <w:rFonts w:hint="eastAsia" w:ascii="宋体" w:hAnsi="宋体" w:cs="Courier New"/>
          <w:b/>
          <w:color w:val="auto"/>
          <w:sz w:val="28"/>
          <w:szCs w:val="28"/>
          <w:highlight w:val="none"/>
        </w:rPr>
        <w:t>：</w:t>
      </w:r>
    </w:p>
    <w:p w14:paraId="258E35C8">
      <w:pPr>
        <w:kinsoku/>
        <w:wordWrap w:val="0"/>
        <w:overflowPunct/>
        <w:topLinePunct w:val="0"/>
        <w:bidi w:val="0"/>
        <w:spacing w:beforeAutospacing="0" w:afterAutospacing="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本单位郑重声明，根据《财政部 民政部 中国残疾人联合会关于促进残疾人就业政府采购政策的通知》（财库〔2017〕141号）的规定，本单位为符合条件的残疾人福利性单位</w:t>
      </w:r>
      <w:r>
        <w:rPr>
          <w:rFonts w:hint="eastAsia" w:hAnsi="宋体"/>
          <w:color w:val="auto"/>
          <w:sz w:val="24"/>
          <w:highlight w:val="none"/>
        </w:rPr>
        <w:t>（详见“残疾人福利性单位应当满足的条件”）</w:t>
      </w:r>
      <w:r>
        <w:rPr>
          <w:rFonts w:hint="eastAsia" w:ascii="宋体" w:hAnsi="宋体"/>
          <w:color w:val="auto"/>
          <w:sz w:val="24"/>
          <w:szCs w:val="24"/>
          <w:highlight w:val="none"/>
        </w:rPr>
        <w:t>，且本单位参加</w:t>
      </w:r>
      <w:r>
        <w:rPr>
          <w:rFonts w:hint="eastAsia" w:ascii="宋体" w:hAnsi="宋体"/>
          <w:color w:val="auto"/>
          <w:sz w:val="24"/>
          <w:szCs w:val="24"/>
          <w:highlight w:val="none"/>
          <w:u w:val="single"/>
        </w:rPr>
        <w:t xml:space="preserve">  （</w:t>
      </w:r>
      <w:r>
        <w:rPr>
          <w:rFonts w:hint="eastAsia" w:hAnsi="宋体"/>
          <w:color w:val="auto"/>
          <w:sz w:val="24"/>
          <w:szCs w:val="24"/>
          <w:highlight w:val="none"/>
          <w:u w:val="single"/>
        </w:rPr>
        <w:t>采购</w:t>
      </w:r>
      <w:r>
        <w:rPr>
          <w:rFonts w:hint="eastAsia" w:ascii="宋体" w:hAnsi="宋体"/>
          <w:color w:val="auto"/>
          <w:sz w:val="24"/>
          <w:szCs w:val="24"/>
          <w:highlight w:val="none"/>
          <w:u w:val="single"/>
        </w:rPr>
        <w:t>人）</w:t>
      </w:r>
      <w:r>
        <w:rPr>
          <w:rFonts w:hint="eastAsia" w:hAnsi="宋体"/>
          <w:color w:val="auto"/>
          <w:sz w:val="24"/>
          <w:szCs w:val="24"/>
          <w:highlight w:val="none"/>
          <w:u w:val="single"/>
        </w:rPr>
        <w:t xml:space="preserve"> </w:t>
      </w:r>
      <w:r>
        <w:rPr>
          <w:rFonts w:hint="eastAsia" w:hAnsi="宋体"/>
          <w:color w:val="auto"/>
          <w:sz w:val="24"/>
          <w:szCs w:val="24"/>
          <w:highlight w:val="none"/>
        </w:rPr>
        <w:t>的</w:t>
      </w:r>
      <w:r>
        <w:rPr>
          <w:rFonts w:hint="eastAsia" w:ascii="宋体" w:hAnsi="宋体"/>
          <w:color w:val="auto"/>
          <w:sz w:val="24"/>
          <w:szCs w:val="24"/>
          <w:highlight w:val="none"/>
          <w:u w:val="single"/>
        </w:rPr>
        <w:t>__   _</w:t>
      </w:r>
      <w:r>
        <w:rPr>
          <w:rFonts w:hint="eastAsia" w:hAnsi="宋体"/>
          <w:color w:val="auto"/>
          <w:sz w:val="24"/>
          <w:szCs w:val="24"/>
          <w:highlight w:val="none"/>
        </w:rPr>
        <w:t>项目（项目编号：______）</w:t>
      </w:r>
      <w:r>
        <w:rPr>
          <w:rFonts w:hint="eastAsia" w:ascii="宋体" w:hAnsi="宋体"/>
          <w:color w:val="auto"/>
          <w:sz w:val="24"/>
          <w:szCs w:val="24"/>
          <w:highlight w:val="none"/>
        </w:rPr>
        <w:t>采购活动由本单位承担提供服务。</w:t>
      </w:r>
    </w:p>
    <w:p w14:paraId="7E0CC740">
      <w:pPr>
        <w:kinsoku/>
        <w:wordWrap w:val="0"/>
        <w:overflowPunct/>
        <w:topLinePunct w:val="0"/>
        <w:bidi w:val="0"/>
        <w:spacing w:beforeAutospacing="0" w:afterAutospacing="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本单位对上述声明的真实性负责。如有虚假，将依法承担相应责任。</w:t>
      </w:r>
    </w:p>
    <w:p w14:paraId="47775D50">
      <w:pPr>
        <w:kinsoku/>
        <w:wordWrap w:val="0"/>
        <w:overflowPunct/>
        <w:topLinePunct w:val="0"/>
        <w:bidi w:val="0"/>
        <w:spacing w:beforeAutospacing="0" w:afterAutospacing="0" w:line="360" w:lineRule="auto"/>
        <w:rPr>
          <w:rFonts w:ascii="宋体" w:hAnsi="宋体"/>
          <w:color w:val="auto"/>
          <w:sz w:val="24"/>
          <w:szCs w:val="24"/>
          <w:highlight w:val="none"/>
        </w:rPr>
      </w:pPr>
    </w:p>
    <w:p w14:paraId="198E760E">
      <w:pPr>
        <w:kinsoku/>
        <w:wordWrap w:val="0"/>
        <w:overflowPunct/>
        <w:topLinePunct w:val="0"/>
        <w:bidi w:val="0"/>
        <w:spacing w:beforeAutospacing="0" w:afterAutospacing="0" w:line="360" w:lineRule="auto"/>
        <w:rPr>
          <w:rFonts w:ascii="宋体" w:hAnsi="宋体"/>
          <w:color w:val="auto"/>
          <w:sz w:val="24"/>
          <w:szCs w:val="24"/>
          <w:highlight w:val="none"/>
        </w:rPr>
      </w:pPr>
    </w:p>
    <w:p w14:paraId="279C2ED9">
      <w:pPr>
        <w:kinsoku/>
        <w:wordWrap w:val="0"/>
        <w:overflowPunct/>
        <w:topLinePunct w:val="0"/>
        <w:bidi w:val="0"/>
        <w:spacing w:beforeAutospacing="0" w:afterAutospacing="0" w:line="360" w:lineRule="auto"/>
        <w:ind w:left="1080" w:hanging="1080" w:hangingChars="450"/>
        <w:rPr>
          <w:rFonts w:ascii="宋体" w:hAnsi="宋体" w:cs="Courier New"/>
          <w:color w:val="auto"/>
          <w:sz w:val="24"/>
          <w:szCs w:val="21"/>
          <w:highlight w:val="none"/>
        </w:rPr>
      </w:pPr>
      <w:r>
        <w:rPr>
          <w:rFonts w:hint="eastAsia" w:ascii="宋体" w:hAnsi="宋体" w:cs="Courier New"/>
          <w:color w:val="auto"/>
          <w:sz w:val="24"/>
          <w:szCs w:val="21"/>
          <w:highlight w:val="none"/>
        </w:rPr>
        <w:t>说明：1.组成联合体的大中型企业和其他自然人、法人或者其他组织，与残疾人福利性单位之间不得存在投资关系。</w:t>
      </w:r>
    </w:p>
    <w:p w14:paraId="5A8C41F3">
      <w:pPr>
        <w:kinsoku/>
        <w:wordWrap w:val="0"/>
        <w:overflowPunct/>
        <w:topLinePunct w:val="0"/>
        <w:bidi w:val="0"/>
        <w:spacing w:beforeAutospacing="0" w:afterAutospacing="0" w:line="360" w:lineRule="auto"/>
        <w:ind w:left="1318" w:leftChars="342" w:hanging="360" w:hangingChars="150"/>
        <w:rPr>
          <w:rFonts w:ascii="宋体" w:hAnsi="宋体"/>
          <w:color w:val="auto"/>
          <w:sz w:val="24"/>
          <w:szCs w:val="24"/>
          <w:highlight w:val="none"/>
        </w:rPr>
      </w:pPr>
      <w:r>
        <w:rPr>
          <w:rFonts w:hint="eastAsia" w:ascii="宋体" w:hAnsi="宋体" w:cs="Courier New"/>
          <w:color w:val="auto"/>
          <w:sz w:val="24"/>
          <w:szCs w:val="21"/>
          <w:highlight w:val="none"/>
        </w:rPr>
        <w:t>2.以联合体方式参与本项目投标的供应商，应由联合体双方签字盖章。</w:t>
      </w:r>
    </w:p>
    <w:p w14:paraId="6A65B231">
      <w:pPr>
        <w:kinsoku/>
        <w:wordWrap w:val="0"/>
        <w:overflowPunct/>
        <w:topLinePunct w:val="0"/>
        <w:bidi w:val="0"/>
        <w:spacing w:beforeAutospacing="0" w:afterAutospacing="0" w:line="360" w:lineRule="auto"/>
        <w:rPr>
          <w:rFonts w:ascii="宋体" w:hAnsi="宋体"/>
          <w:color w:val="auto"/>
          <w:sz w:val="24"/>
          <w:szCs w:val="24"/>
          <w:highlight w:val="none"/>
        </w:rPr>
      </w:pPr>
    </w:p>
    <w:p w14:paraId="0C5524D0">
      <w:pPr>
        <w:kinsoku/>
        <w:wordWrap w:val="0"/>
        <w:overflowPunct/>
        <w:topLinePunct w:val="0"/>
        <w:bidi w:val="0"/>
        <w:spacing w:beforeAutospacing="0" w:afterAutospacing="0" w:line="360" w:lineRule="auto"/>
        <w:rPr>
          <w:rFonts w:ascii="宋体" w:hAnsi="宋体"/>
          <w:color w:val="auto"/>
          <w:sz w:val="24"/>
          <w:szCs w:val="24"/>
          <w:highlight w:val="none"/>
        </w:rPr>
      </w:pPr>
    </w:p>
    <w:p w14:paraId="34B14F86">
      <w:pPr>
        <w:kinsoku/>
        <w:wordWrap w:val="0"/>
        <w:overflowPunct/>
        <w:topLinePunct w:val="0"/>
        <w:bidi w:val="0"/>
        <w:spacing w:beforeAutospacing="0" w:afterAutospacing="0" w:line="360" w:lineRule="auto"/>
        <w:ind w:firstLine="3330" w:firstLineChars="1382"/>
        <w:rPr>
          <w:rFonts w:ascii="宋体" w:hAnsi="宋体"/>
          <w:b/>
          <w:bCs/>
          <w:color w:val="auto"/>
          <w:sz w:val="24"/>
          <w:szCs w:val="21"/>
          <w:highlight w:val="none"/>
          <w:lang w:val="zh-CN"/>
        </w:rPr>
      </w:pPr>
      <w:r>
        <w:rPr>
          <w:rFonts w:hint="eastAsia" w:ascii="宋体" w:hAnsi="宋体"/>
          <w:b/>
          <w:bCs/>
          <w:color w:val="auto"/>
          <w:sz w:val="24"/>
          <w:szCs w:val="21"/>
          <w:highlight w:val="none"/>
          <w:lang w:val="zh-CN"/>
        </w:rPr>
        <w:t>制造商（公章）：</w:t>
      </w:r>
      <w:r>
        <w:rPr>
          <w:rFonts w:hint="eastAsia" w:ascii="宋体" w:hAnsi="宋体"/>
          <w:bCs/>
          <w:color w:val="auto"/>
          <w:sz w:val="24"/>
          <w:szCs w:val="21"/>
          <w:highlight w:val="none"/>
          <w:u w:val="single"/>
          <w:lang w:val="zh-CN"/>
        </w:rPr>
        <w:t xml:space="preserve">                          </w:t>
      </w:r>
    </w:p>
    <w:p w14:paraId="60787322">
      <w:pPr>
        <w:kinsoku/>
        <w:wordWrap w:val="0"/>
        <w:overflowPunct/>
        <w:topLinePunct w:val="0"/>
        <w:bidi w:val="0"/>
        <w:spacing w:beforeAutospacing="0" w:afterAutospacing="0" w:line="360" w:lineRule="auto"/>
        <w:ind w:firstLine="1275" w:firstLineChars="529"/>
        <w:rPr>
          <w:rFonts w:ascii="宋体" w:hAnsi="宋体"/>
          <w:b/>
          <w:bCs/>
          <w:color w:val="auto"/>
          <w:sz w:val="24"/>
          <w:szCs w:val="21"/>
          <w:highlight w:val="none"/>
          <w:lang w:val="zh-CN"/>
        </w:rPr>
      </w:pPr>
      <w:r>
        <w:rPr>
          <w:rFonts w:hint="eastAsia" w:ascii="宋体" w:hAnsi="宋体"/>
          <w:b/>
          <w:bCs/>
          <w:color w:val="auto"/>
          <w:sz w:val="24"/>
          <w:szCs w:val="21"/>
          <w:highlight w:val="none"/>
          <w:lang w:val="zh-CN"/>
        </w:rPr>
        <w:t>法定代表人或投标人授权代表（签字或签章）：</w:t>
      </w:r>
      <w:r>
        <w:rPr>
          <w:rFonts w:hint="eastAsia" w:ascii="宋体" w:hAnsi="宋体"/>
          <w:b/>
          <w:bCs/>
          <w:color w:val="auto"/>
          <w:sz w:val="24"/>
          <w:szCs w:val="21"/>
          <w:highlight w:val="none"/>
          <w:u w:val="single"/>
          <w:lang w:val="zh-CN"/>
        </w:rPr>
        <w:t xml:space="preserve">                 </w:t>
      </w:r>
    </w:p>
    <w:p w14:paraId="37DF6F58">
      <w:pPr>
        <w:kinsoku/>
        <w:wordWrap w:val="0"/>
        <w:overflowPunct/>
        <w:topLinePunct w:val="0"/>
        <w:bidi w:val="0"/>
        <w:spacing w:beforeAutospacing="0" w:afterAutospacing="0" w:line="360" w:lineRule="auto"/>
        <w:ind w:firstLine="3330" w:firstLineChars="1382"/>
        <w:rPr>
          <w:rFonts w:hAnsi="宋体"/>
          <w:bCs/>
          <w:color w:val="auto"/>
          <w:sz w:val="24"/>
          <w:szCs w:val="24"/>
          <w:highlight w:val="none"/>
          <w:u w:val="single"/>
        </w:rPr>
      </w:pPr>
      <w:r>
        <w:rPr>
          <w:rFonts w:hint="eastAsia" w:hAnsi="宋体"/>
          <w:b/>
          <w:color w:val="auto"/>
          <w:sz w:val="24"/>
          <w:szCs w:val="24"/>
          <w:highlight w:val="none"/>
        </w:rPr>
        <w:t>日   期：</w:t>
      </w:r>
      <w:r>
        <w:rPr>
          <w:rFonts w:hint="eastAsia" w:hAnsi="宋体"/>
          <w:bCs/>
          <w:color w:val="auto"/>
          <w:sz w:val="24"/>
          <w:szCs w:val="24"/>
          <w:highlight w:val="none"/>
          <w:u w:val="single"/>
        </w:rPr>
        <w:t xml:space="preserve">                               </w:t>
      </w:r>
    </w:p>
    <w:p w14:paraId="04331D59">
      <w:pPr>
        <w:kinsoku/>
        <w:wordWrap w:val="0"/>
        <w:overflowPunct/>
        <w:topLinePunct w:val="0"/>
        <w:bidi w:val="0"/>
        <w:spacing w:beforeAutospacing="0" w:afterAutospacing="0"/>
        <w:rPr>
          <w:color w:val="auto"/>
          <w:highlight w:val="none"/>
        </w:rPr>
      </w:pPr>
      <w:r>
        <w:rPr>
          <w:color w:val="auto"/>
          <w:highlight w:val="none"/>
        </w:rPr>
        <w:br w:type="page"/>
      </w:r>
    </w:p>
    <w:p w14:paraId="40504B3A">
      <w:pPr>
        <w:kinsoku/>
        <w:wordWrap w:val="0"/>
        <w:overflowPunct/>
        <w:topLinePunct w:val="0"/>
        <w:bidi w:val="0"/>
        <w:spacing w:beforeAutospacing="0" w:afterAutospacing="0" w:line="600" w:lineRule="exact"/>
        <w:rPr>
          <w:b/>
          <w:color w:val="auto"/>
          <w:sz w:val="24"/>
          <w:szCs w:val="24"/>
          <w:highlight w:val="none"/>
        </w:rPr>
      </w:pPr>
      <w:r>
        <w:rPr>
          <w:rFonts w:hint="eastAsia"/>
          <w:b/>
          <w:color w:val="auto"/>
          <w:sz w:val="24"/>
          <w:szCs w:val="24"/>
          <w:highlight w:val="none"/>
        </w:rPr>
        <w:t>享受政府采购支持政策的残疾人福利性单位应当同时满足以下条件：</w:t>
      </w:r>
    </w:p>
    <w:p w14:paraId="61601083">
      <w:pPr>
        <w:kinsoku/>
        <w:wordWrap w:val="0"/>
        <w:overflowPunct/>
        <w:topLinePunct w:val="0"/>
        <w:bidi w:val="0"/>
        <w:spacing w:beforeAutospacing="0" w:afterAutospacing="0" w:line="6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（一）安置的残疾人占本单位在职职工人数的比例不低于25%（含25%），并且安置的残疾人人数不少于10人（含10人）；</w:t>
      </w:r>
    </w:p>
    <w:p w14:paraId="3578C300">
      <w:pPr>
        <w:kinsoku/>
        <w:wordWrap w:val="0"/>
        <w:overflowPunct/>
        <w:topLinePunct w:val="0"/>
        <w:bidi w:val="0"/>
        <w:spacing w:beforeAutospacing="0" w:afterAutospacing="0" w:line="6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（二）依法与安置的每位残疾人签订了一年以上（含一年）的劳动合同或服务协议；</w:t>
      </w:r>
    </w:p>
    <w:p w14:paraId="6BC36520">
      <w:pPr>
        <w:kinsoku/>
        <w:wordWrap w:val="0"/>
        <w:overflowPunct/>
        <w:topLinePunct w:val="0"/>
        <w:bidi w:val="0"/>
        <w:spacing w:beforeAutospacing="0" w:afterAutospacing="0" w:line="6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（三）为安置的每位残疾人按月足额缴纳了基本养老保险、基本医疗保险、失业保险、工伤保险和生育保险等社会保险费；</w:t>
      </w:r>
    </w:p>
    <w:p w14:paraId="37554358">
      <w:pPr>
        <w:kinsoku/>
        <w:wordWrap w:val="0"/>
        <w:overflowPunct/>
        <w:topLinePunct w:val="0"/>
        <w:bidi w:val="0"/>
        <w:spacing w:beforeAutospacing="0" w:afterAutospacing="0" w:line="6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（四）通过银行等金融机构向安置的每位残疾人，按月支付了不低于单位所在区县适用的经省级人民政府批准的月最低工资标准的工资；</w:t>
      </w:r>
    </w:p>
    <w:p w14:paraId="4D6E24C4">
      <w:pPr>
        <w:kinsoku/>
        <w:wordWrap w:val="0"/>
        <w:overflowPunct/>
        <w:topLinePunct w:val="0"/>
        <w:bidi w:val="0"/>
        <w:spacing w:beforeAutospacing="0" w:afterAutospacing="0" w:line="6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（五）提供本单位制造的货物、承担的服务（以下简称产品），或者提供其他残疾人福利性单位制造的货物（不包括使用非残疾人福利性单位注册商标的货物）。</w:t>
      </w:r>
    </w:p>
    <w:p w14:paraId="66245074">
      <w:pPr>
        <w:kinsoku/>
        <w:wordWrap w:val="0"/>
        <w:overflowPunct/>
        <w:topLinePunct w:val="0"/>
        <w:bidi w:val="0"/>
        <w:spacing w:beforeAutospacing="0" w:afterAutospacing="0" w:line="6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FD1818F">
      <w:pPr>
        <w:kinsoku/>
        <w:wordWrap w:val="0"/>
        <w:overflowPunct/>
        <w:topLinePunct w:val="0"/>
        <w:bidi w:val="0"/>
        <w:spacing w:beforeAutospacing="0" w:afterAutospacing="0" w:line="360" w:lineRule="auto"/>
        <w:ind w:left="1049" w:hanging="1048" w:hangingChars="437"/>
        <w:rPr>
          <w:rFonts w:ascii="宋体" w:hAnsi="宋体"/>
          <w:color w:val="auto"/>
          <w:sz w:val="24"/>
          <w:highlight w:val="none"/>
        </w:rPr>
      </w:pPr>
    </w:p>
    <w:p w14:paraId="50BBE2EE">
      <w:pPr>
        <w:kinsoku/>
        <w:wordWrap w:val="0"/>
        <w:overflowPunct/>
        <w:topLinePunct w:val="0"/>
        <w:bidi w:val="0"/>
        <w:spacing w:beforeAutospacing="0" w:afterAutospacing="0" w:line="360" w:lineRule="auto"/>
        <w:ind w:left="1049" w:hanging="1048" w:hangingChars="437"/>
        <w:rPr>
          <w:rFonts w:ascii="宋体" w:hAnsi="宋体"/>
          <w:color w:val="auto"/>
          <w:sz w:val="24"/>
          <w:highlight w:val="none"/>
        </w:rPr>
      </w:pPr>
    </w:p>
    <w:p w14:paraId="5AAC4F6C">
      <w:pPr>
        <w:kinsoku/>
        <w:wordWrap w:val="0"/>
        <w:overflowPunct/>
        <w:topLinePunct w:val="0"/>
        <w:bidi w:val="0"/>
        <w:spacing w:beforeAutospacing="0" w:afterAutospacing="0" w:line="360" w:lineRule="auto"/>
        <w:ind w:left="1049" w:hanging="1048" w:hangingChars="437"/>
        <w:rPr>
          <w:rFonts w:ascii="宋体" w:hAnsi="宋体"/>
          <w:color w:val="auto"/>
          <w:sz w:val="24"/>
          <w:highlight w:val="none"/>
        </w:rPr>
      </w:pPr>
    </w:p>
    <w:p w14:paraId="612AC958">
      <w:pPr>
        <w:kinsoku/>
        <w:wordWrap w:val="0"/>
        <w:overflowPunct/>
        <w:topLinePunct w:val="0"/>
        <w:bidi w:val="0"/>
        <w:spacing w:beforeAutospacing="0" w:afterAutospacing="0" w:line="360" w:lineRule="auto"/>
        <w:ind w:left="1049" w:hanging="1048" w:hangingChars="437"/>
        <w:rPr>
          <w:rFonts w:ascii="宋体" w:hAnsi="宋体"/>
          <w:color w:val="auto"/>
          <w:sz w:val="24"/>
          <w:highlight w:val="none"/>
        </w:rPr>
      </w:pPr>
    </w:p>
    <w:p w14:paraId="48583197">
      <w:pPr>
        <w:pStyle w:val="3"/>
        <w:numPr>
          <w:ilvl w:val="1"/>
          <w:numId w:val="0"/>
        </w:numPr>
        <w:kinsoku/>
        <w:wordWrap w:val="0"/>
        <w:overflowPunct/>
        <w:topLinePunct w:val="0"/>
        <w:bidi w:val="0"/>
        <w:spacing w:before="0" w:beforeAutospacing="0" w:after="0" w:afterAutospacing="0" w:line="360" w:lineRule="auto"/>
        <w:ind w:leftChars="0"/>
        <w:rPr>
          <w:rFonts w:ascii="宋体" w:hAnsi="宋体"/>
          <w:color w:val="auto"/>
          <w:highlight w:val="none"/>
        </w:rPr>
      </w:pPr>
      <w:r>
        <w:rPr>
          <w:rFonts w:ascii="宋体" w:hAnsi="宋体"/>
          <w:color w:val="auto"/>
          <w:sz w:val="24"/>
          <w:highlight w:val="none"/>
        </w:rPr>
        <w:br w:type="page"/>
      </w:r>
      <w:bookmarkStart w:id="104" w:name="_Toc494665006"/>
      <w:bookmarkStart w:id="105" w:name="_Toc494721106"/>
      <w:bookmarkStart w:id="106" w:name="_Toc494665559"/>
      <w:bookmarkStart w:id="107" w:name="_Toc495861555"/>
      <w:bookmarkStart w:id="108" w:name="_Toc494665956"/>
      <w:bookmarkStart w:id="109" w:name="_Toc494702276"/>
      <w:bookmarkStart w:id="110" w:name="_Toc494745323"/>
      <w:bookmarkStart w:id="111" w:name="_Toc494577411"/>
      <w:r>
        <w:rPr>
          <w:rFonts w:hint="eastAsia" w:ascii="宋体" w:hAnsi="宋体"/>
          <w:color w:val="auto"/>
          <w:highlight w:val="none"/>
        </w:rPr>
        <w:t>附件六、 投标报价明细表</w:t>
      </w:r>
    </w:p>
    <w:bookmarkEnd w:id="104"/>
    <w:bookmarkEnd w:id="105"/>
    <w:bookmarkEnd w:id="106"/>
    <w:bookmarkEnd w:id="107"/>
    <w:bookmarkEnd w:id="108"/>
    <w:bookmarkEnd w:id="109"/>
    <w:bookmarkEnd w:id="110"/>
    <w:bookmarkEnd w:id="111"/>
    <w:p w14:paraId="52AE163E">
      <w:pPr>
        <w:kinsoku/>
        <w:wordWrap w:val="0"/>
        <w:overflowPunct/>
        <w:topLinePunct w:val="0"/>
        <w:bidi w:val="0"/>
        <w:spacing w:beforeAutospacing="0" w:afterAutospacing="0" w:line="360" w:lineRule="auto"/>
        <w:rPr>
          <w:rFonts w:ascii="宋体" w:hAnsi="宋体"/>
          <w:b/>
          <w:color w:val="auto"/>
          <w:sz w:val="24"/>
          <w:szCs w:val="21"/>
          <w:highlight w:val="none"/>
          <w:u w:val="single"/>
          <w:lang w:val="zh-CN"/>
        </w:rPr>
      </w:pPr>
      <w:r>
        <w:rPr>
          <w:rFonts w:hint="eastAsia" w:ascii="宋体" w:hAnsi="宋体"/>
          <w:b/>
          <w:color w:val="auto"/>
          <w:sz w:val="24"/>
          <w:szCs w:val="21"/>
          <w:highlight w:val="none"/>
          <w:lang w:val="zh-CN"/>
        </w:rPr>
        <w:t>投 标 人：</w:t>
      </w:r>
      <w:r>
        <w:rPr>
          <w:rFonts w:hint="eastAsia" w:ascii="宋体" w:hAnsi="宋体"/>
          <w:b/>
          <w:color w:val="auto"/>
          <w:sz w:val="24"/>
          <w:szCs w:val="21"/>
          <w:highlight w:val="none"/>
          <w:u w:val="single"/>
          <w:lang w:val="zh-CN"/>
        </w:rPr>
        <w:t xml:space="preserve">                     </w:t>
      </w:r>
    </w:p>
    <w:p w14:paraId="73072443">
      <w:pPr>
        <w:kinsoku/>
        <w:wordWrap w:val="0"/>
        <w:overflowPunct/>
        <w:topLinePunct w:val="0"/>
        <w:bidi w:val="0"/>
        <w:spacing w:beforeAutospacing="0" w:afterAutospacing="0" w:line="360" w:lineRule="auto"/>
        <w:rPr>
          <w:rFonts w:ascii="宋体" w:hAnsi="宋体"/>
          <w:b/>
          <w:color w:val="auto"/>
          <w:sz w:val="24"/>
          <w:szCs w:val="21"/>
          <w:highlight w:val="none"/>
          <w:lang w:val="zh-CN"/>
        </w:rPr>
      </w:pPr>
      <w:r>
        <w:rPr>
          <w:rFonts w:hint="eastAsia" w:ascii="宋体" w:hAnsi="宋体"/>
          <w:b/>
          <w:color w:val="auto"/>
          <w:sz w:val="24"/>
          <w:szCs w:val="21"/>
          <w:highlight w:val="none"/>
          <w:lang w:val="zh-CN"/>
        </w:rPr>
        <w:t>项目名称：</w:t>
      </w:r>
      <w:r>
        <w:rPr>
          <w:rFonts w:hint="eastAsia" w:ascii="宋体" w:hAnsi="宋体"/>
          <w:b/>
          <w:color w:val="auto"/>
          <w:sz w:val="24"/>
          <w:szCs w:val="21"/>
          <w:highlight w:val="none"/>
          <w:u w:val="single"/>
          <w:lang w:val="zh-CN"/>
        </w:rPr>
        <w:t xml:space="preserve">                     </w:t>
      </w:r>
    </w:p>
    <w:p w14:paraId="09EAB860">
      <w:pPr>
        <w:kinsoku/>
        <w:wordWrap w:val="0"/>
        <w:overflowPunct/>
        <w:topLinePunct w:val="0"/>
        <w:bidi w:val="0"/>
        <w:spacing w:beforeAutospacing="0" w:afterAutospacing="0" w:line="360" w:lineRule="auto"/>
        <w:rPr>
          <w:rFonts w:ascii="宋体" w:hAnsi="宋体"/>
          <w:b/>
          <w:color w:val="auto"/>
          <w:sz w:val="24"/>
          <w:szCs w:val="21"/>
          <w:highlight w:val="none"/>
          <w:u w:val="single"/>
          <w:lang w:val="zh-CN"/>
        </w:rPr>
      </w:pPr>
      <w:r>
        <w:rPr>
          <w:rFonts w:hint="eastAsia" w:ascii="宋体" w:hAnsi="宋体"/>
          <w:b/>
          <w:color w:val="auto"/>
          <w:sz w:val="24"/>
          <w:szCs w:val="21"/>
          <w:highlight w:val="none"/>
          <w:lang w:val="zh-CN"/>
        </w:rPr>
        <w:t>项目编号：</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r>
        <w:rPr>
          <w:rFonts w:hint="eastAsia" w:ascii="宋体" w:hAnsi="宋体"/>
          <w:b/>
          <w:bCs/>
          <w:color w:val="auto"/>
          <w:sz w:val="24"/>
          <w:szCs w:val="21"/>
          <w:highlight w:val="none"/>
          <w:lang w:val="zh-CN"/>
        </w:rPr>
        <w:t xml:space="preserve">                所投包号：</w:t>
      </w:r>
      <w:r>
        <w:rPr>
          <w:rFonts w:hint="eastAsia" w:ascii="宋体" w:hAnsi="宋体"/>
          <w:b/>
          <w:bCs/>
          <w:color w:val="auto"/>
          <w:sz w:val="24"/>
          <w:szCs w:val="21"/>
          <w:highlight w:val="none"/>
          <w:u w:val="single"/>
          <w:lang w:val="zh-CN"/>
        </w:rPr>
        <w:t xml:space="preserve">       </w:t>
      </w:r>
    </w:p>
    <w:tbl>
      <w:tblPr>
        <w:tblStyle w:val="23"/>
        <w:tblW w:w="954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11"/>
        <w:gridCol w:w="1134"/>
        <w:gridCol w:w="800"/>
        <w:gridCol w:w="1676"/>
        <w:gridCol w:w="1316"/>
        <w:gridCol w:w="1357"/>
      </w:tblGrid>
      <w:tr w14:paraId="664C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2" w:type="dxa"/>
            <w:shd w:val="clear" w:color="auto" w:fill="D9D9D9"/>
            <w:noWrap w:val="0"/>
            <w:vAlign w:val="center"/>
          </w:tcPr>
          <w:p w14:paraId="5415FA55">
            <w:pPr>
              <w:kinsoku/>
              <w:wordWrap w:val="0"/>
              <w:overflowPunct/>
              <w:topLinePunct w:val="0"/>
              <w:bidi w:val="0"/>
              <w:spacing w:beforeAutospacing="0" w:afterAutospacing="0" w:line="360" w:lineRule="auto"/>
              <w:ind w:left="-31" w:leftChars="-11"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2611" w:type="dxa"/>
            <w:shd w:val="clear" w:color="auto" w:fill="D9D9D9"/>
            <w:noWrap w:val="0"/>
            <w:vAlign w:val="center"/>
          </w:tcPr>
          <w:p w14:paraId="45009250">
            <w:pPr>
              <w:kinsoku/>
              <w:wordWrap w:val="0"/>
              <w:overflowPunct/>
              <w:topLinePunct w:val="0"/>
              <w:bidi w:val="0"/>
              <w:spacing w:beforeAutospacing="0" w:afterAutospacing="0" w:line="360" w:lineRule="auto"/>
              <w:ind w:left="-64" w:leftChars="-23"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名称</w:t>
            </w:r>
          </w:p>
        </w:tc>
        <w:tc>
          <w:tcPr>
            <w:tcW w:w="1134" w:type="dxa"/>
            <w:shd w:val="clear" w:color="auto" w:fill="D9D9D9"/>
            <w:noWrap w:val="0"/>
            <w:vAlign w:val="center"/>
          </w:tcPr>
          <w:p w14:paraId="19AEC6AA">
            <w:pPr>
              <w:kinsoku/>
              <w:wordWrap w:val="0"/>
              <w:overflowPunct/>
              <w:topLinePunct w:val="0"/>
              <w:bidi w:val="0"/>
              <w:spacing w:beforeAutospacing="0" w:afterAutospacing="0"/>
              <w:ind w:left="-64" w:leftChars="-23" w:right="-87" w:rightChars="-31"/>
              <w:jc w:val="center"/>
              <w:rPr>
                <w:rFonts w:ascii="宋体" w:hAnsi="宋体" w:cs="宋体"/>
                <w:color w:val="auto"/>
                <w:kern w:val="0"/>
                <w:sz w:val="24"/>
                <w:highlight w:val="none"/>
              </w:rPr>
            </w:pPr>
            <w:r>
              <w:rPr>
                <w:rFonts w:hint="eastAsia" w:ascii="宋体" w:hAnsi="宋体"/>
                <w:color w:val="auto"/>
                <w:sz w:val="24"/>
                <w:highlight w:val="none"/>
              </w:rPr>
              <w:t>品牌型号规格</w:t>
            </w:r>
          </w:p>
        </w:tc>
        <w:tc>
          <w:tcPr>
            <w:tcW w:w="800" w:type="dxa"/>
            <w:shd w:val="clear" w:color="auto" w:fill="D9D9D9"/>
            <w:noWrap w:val="0"/>
            <w:vAlign w:val="center"/>
          </w:tcPr>
          <w:p w14:paraId="05389E80">
            <w:pPr>
              <w:kinsoku/>
              <w:wordWrap w:val="0"/>
              <w:overflowPunct/>
              <w:topLinePunct w:val="0"/>
              <w:bidi w:val="0"/>
              <w:spacing w:beforeAutospacing="0" w:afterAutospacing="0" w:line="360" w:lineRule="auto"/>
              <w:ind w:left="-64" w:leftChars="-23"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数量</w:t>
            </w:r>
          </w:p>
        </w:tc>
        <w:tc>
          <w:tcPr>
            <w:tcW w:w="1676" w:type="dxa"/>
            <w:shd w:val="clear" w:color="auto" w:fill="D9D9D9"/>
            <w:noWrap w:val="0"/>
            <w:vAlign w:val="center"/>
          </w:tcPr>
          <w:p w14:paraId="57566536">
            <w:pPr>
              <w:kinsoku/>
              <w:wordWrap w:val="0"/>
              <w:overflowPunct/>
              <w:topLinePunct w:val="0"/>
              <w:bidi w:val="0"/>
              <w:spacing w:beforeAutospacing="0" w:afterAutospacing="0" w:line="360" w:lineRule="auto"/>
              <w:ind w:left="-64" w:leftChars="-23"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制造商名称</w:t>
            </w:r>
          </w:p>
        </w:tc>
        <w:tc>
          <w:tcPr>
            <w:tcW w:w="1316" w:type="dxa"/>
            <w:shd w:val="clear" w:color="auto" w:fill="D9D9D9"/>
            <w:noWrap w:val="0"/>
            <w:vAlign w:val="center"/>
          </w:tcPr>
          <w:p w14:paraId="0E07D3F3">
            <w:pPr>
              <w:kinsoku/>
              <w:wordWrap w:val="0"/>
              <w:overflowPunct/>
              <w:topLinePunct w:val="0"/>
              <w:bidi w:val="0"/>
              <w:spacing w:beforeAutospacing="0" w:afterAutospacing="0" w:line="360" w:lineRule="auto"/>
              <w:ind w:left="-31" w:leftChars="-11"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单价</w:t>
            </w:r>
          </w:p>
        </w:tc>
        <w:tc>
          <w:tcPr>
            <w:tcW w:w="1357" w:type="dxa"/>
            <w:shd w:val="clear" w:color="auto" w:fill="D9D9D9"/>
            <w:noWrap w:val="0"/>
            <w:vAlign w:val="center"/>
          </w:tcPr>
          <w:p w14:paraId="35BFB1C7">
            <w:pPr>
              <w:kinsoku/>
              <w:wordWrap w:val="0"/>
              <w:overflowPunct/>
              <w:topLinePunct w:val="0"/>
              <w:bidi w:val="0"/>
              <w:spacing w:beforeAutospacing="0" w:afterAutospacing="0" w:line="360" w:lineRule="auto"/>
              <w:ind w:left="-31" w:leftChars="-11"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分项合计</w:t>
            </w:r>
          </w:p>
        </w:tc>
      </w:tr>
      <w:tr w14:paraId="392E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noWrap w:val="0"/>
            <w:vAlign w:val="center"/>
          </w:tcPr>
          <w:p w14:paraId="3B5E08C2">
            <w:pPr>
              <w:widowControl/>
              <w:numPr>
                <w:ilvl w:val="0"/>
                <w:numId w:val="16"/>
              </w:numPr>
              <w:tabs>
                <w:tab w:val="left" w:pos="82"/>
              </w:tabs>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2611" w:type="dxa"/>
            <w:noWrap w:val="0"/>
            <w:vAlign w:val="center"/>
          </w:tcPr>
          <w:p w14:paraId="0629DD65">
            <w:pPr>
              <w:tabs>
                <w:tab w:val="left" w:pos="0"/>
                <w:tab w:val="left" w:pos="56"/>
              </w:tabs>
              <w:kinsoku/>
              <w:wordWrap w:val="0"/>
              <w:overflowPunct/>
              <w:topLinePunct w:val="0"/>
              <w:bidi w:val="0"/>
              <w:adjustRightInd w:val="0"/>
              <w:snapToGrid w:val="0"/>
              <w:spacing w:beforeAutospacing="0" w:afterAutospacing="0"/>
              <w:ind w:left="547" w:hanging="547" w:hangingChars="228"/>
              <w:jc w:val="center"/>
              <w:rPr>
                <w:rFonts w:ascii="宋体" w:hAnsi="宋体"/>
                <w:color w:val="auto"/>
                <w:sz w:val="24"/>
                <w:highlight w:val="none"/>
              </w:rPr>
            </w:pPr>
            <w:r>
              <w:rPr>
                <w:rFonts w:hint="eastAsia" w:ascii="宋体" w:hAnsi="宋体"/>
                <w:color w:val="auto"/>
                <w:sz w:val="24"/>
                <w:highlight w:val="none"/>
              </w:rPr>
              <w:t>货物1（服务）</w:t>
            </w:r>
          </w:p>
        </w:tc>
        <w:tc>
          <w:tcPr>
            <w:tcW w:w="1134" w:type="dxa"/>
            <w:noWrap w:val="0"/>
            <w:vAlign w:val="center"/>
          </w:tcPr>
          <w:p w14:paraId="62AE4493">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800" w:type="dxa"/>
            <w:noWrap w:val="0"/>
            <w:vAlign w:val="center"/>
          </w:tcPr>
          <w:p w14:paraId="4E1E56C8">
            <w:pPr>
              <w:kinsoku/>
              <w:wordWrap w:val="0"/>
              <w:overflowPunct/>
              <w:topLinePunct w:val="0"/>
              <w:bidi w:val="0"/>
              <w:spacing w:beforeAutospacing="0" w:afterAutospacing="0" w:line="240" w:lineRule="atLeast"/>
              <w:ind w:left="-64" w:leftChars="-23" w:right="-501" w:rightChars="-179"/>
              <w:jc w:val="center"/>
              <w:rPr>
                <w:rFonts w:ascii="宋体" w:hAnsi="宋体" w:cs="宋体"/>
                <w:color w:val="auto"/>
                <w:kern w:val="0"/>
                <w:sz w:val="24"/>
                <w:szCs w:val="24"/>
                <w:highlight w:val="none"/>
              </w:rPr>
            </w:pPr>
          </w:p>
        </w:tc>
        <w:tc>
          <w:tcPr>
            <w:tcW w:w="1676" w:type="dxa"/>
            <w:noWrap w:val="0"/>
            <w:vAlign w:val="center"/>
          </w:tcPr>
          <w:p w14:paraId="41BBEC08">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316" w:type="dxa"/>
            <w:noWrap w:val="0"/>
            <w:vAlign w:val="center"/>
          </w:tcPr>
          <w:p w14:paraId="1C3D6024">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1357" w:type="dxa"/>
            <w:noWrap w:val="0"/>
            <w:vAlign w:val="center"/>
          </w:tcPr>
          <w:p w14:paraId="24A58128">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r>
      <w:tr w14:paraId="4062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noWrap w:val="0"/>
            <w:vAlign w:val="center"/>
          </w:tcPr>
          <w:p w14:paraId="1E7505AD">
            <w:pPr>
              <w:widowControl/>
              <w:numPr>
                <w:ilvl w:val="0"/>
                <w:numId w:val="16"/>
              </w:numPr>
              <w:tabs>
                <w:tab w:val="left" w:pos="82"/>
              </w:tabs>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2611" w:type="dxa"/>
            <w:noWrap w:val="0"/>
            <w:vAlign w:val="center"/>
          </w:tcPr>
          <w:p w14:paraId="5B879B80">
            <w:pPr>
              <w:tabs>
                <w:tab w:val="left" w:pos="0"/>
                <w:tab w:val="left" w:pos="56"/>
              </w:tabs>
              <w:kinsoku/>
              <w:wordWrap w:val="0"/>
              <w:overflowPunct/>
              <w:topLinePunct w:val="0"/>
              <w:bidi w:val="0"/>
              <w:adjustRightInd w:val="0"/>
              <w:snapToGrid w:val="0"/>
              <w:spacing w:beforeAutospacing="0" w:afterAutospacing="0"/>
              <w:jc w:val="center"/>
              <w:rPr>
                <w:rFonts w:ascii="宋体" w:hAnsi="宋体"/>
                <w:color w:val="auto"/>
                <w:sz w:val="24"/>
                <w:highlight w:val="none"/>
              </w:rPr>
            </w:pPr>
            <w:r>
              <w:rPr>
                <w:rFonts w:hint="eastAsia" w:ascii="宋体" w:hAnsi="宋体"/>
                <w:color w:val="auto"/>
                <w:sz w:val="24"/>
                <w:highlight w:val="none"/>
              </w:rPr>
              <w:t>货物2（服务）</w:t>
            </w:r>
          </w:p>
        </w:tc>
        <w:tc>
          <w:tcPr>
            <w:tcW w:w="1134" w:type="dxa"/>
            <w:noWrap w:val="0"/>
            <w:vAlign w:val="center"/>
          </w:tcPr>
          <w:p w14:paraId="79744E84">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800" w:type="dxa"/>
            <w:noWrap w:val="0"/>
            <w:vAlign w:val="center"/>
          </w:tcPr>
          <w:p w14:paraId="223EC789">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676" w:type="dxa"/>
            <w:noWrap w:val="0"/>
            <w:vAlign w:val="center"/>
          </w:tcPr>
          <w:p w14:paraId="40196AA2">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316" w:type="dxa"/>
            <w:noWrap w:val="0"/>
            <w:vAlign w:val="center"/>
          </w:tcPr>
          <w:p w14:paraId="19A58804">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1357" w:type="dxa"/>
            <w:noWrap w:val="0"/>
            <w:vAlign w:val="center"/>
          </w:tcPr>
          <w:p w14:paraId="6B2DAFE1">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r>
      <w:tr w14:paraId="1712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noWrap w:val="0"/>
            <w:vAlign w:val="center"/>
          </w:tcPr>
          <w:p w14:paraId="78BA6086">
            <w:pPr>
              <w:widowControl/>
              <w:numPr>
                <w:ilvl w:val="0"/>
                <w:numId w:val="16"/>
              </w:numPr>
              <w:tabs>
                <w:tab w:val="left" w:pos="82"/>
              </w:tabs>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2611" w:type="dxa"/>
            <w:noWrap w:val="0"/>
            <w:vAlign w:val="center"/>
          </w:tcPr>
          <w:p w14:paraId="0BE53642">
            <w:pPr>
              <w:tabs>
                <w:tab w:val="left" w:pos="0"/>
                <w:tab w:val="left" w:pos="56"/>
              </w:tabs>
              <w:kinsoku/>
              <w:wordWrap w:val="0"/>
              <w:overflowPunct/>
              <w:topLinePunct w:val="0"/>
              <w:bidi w:val="0"/>
              <w:adjustRightInd w:val="0"/>
              <w:snapToGrid w:val="0"/>
              <w:spacing w:beforeAutospacing="0" w:afterAutospacing="0"/>
              <w:jc w:val="center"/>
              <w:rPr>
                <w:rFonts w:ascii="宋体" w:hAnsi="宋体"/>
                <w:color w:val="auto"/>
                <w:sz w:val="24"/>
                <w:highlight w:val="none"/>
              </w:rPr>
            </w:pPr>
            <w:r>
              <w:rPr>
                <w:rFonts w:hint="eastAsia" w:ascii="宋体" w:hAnsi="宋体"/>
                <w:color w:val="auto"/>
                <w:sz w:val="24"/>
                <w:highlight w:val="none"/>
              </w:rPr>
              <w:t>货物3（服务）</w:t>
            </w:r>
          </w:p>
        </w:tc>
        <w:tc>
          <w:tcPr>
            <w:tcW w:w="1134" w:type="dxa"/>
            <w:noWrap w:val="0"/>
            <w:vAlign w:val="center"/>
          </w:tcPr>
          <w:p w14:paraId="2D6654C7">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800" w:type="dxa"/>
            <w:noWrap w:val="0"/>
            <w:vAlign w:val="center"/>
          </w:tcPr>
          <w:p w14:paraId="21483331">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676" w:type="dxa"/>
            <w:noWrap w:val="0"/>
            <w:vAlign w:val="center"/>
          </w:tcPr>
          <w:p w14:paraId="724280EA">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316" w:type="dxa"/>
            <w:noWrap w:val="0"/>
            <w:vAlign w:val="center"/>
          </w:tcPr>
          <w:p w14:paraId="127ABE3E">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1357" w:type="dxa"/>
            <w:noWrap w:val="0"/>
            <w:vAlign w:val="center"/>
          </w:tcPr>
          <w:p w14:paraId="4D4FEE4C">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r>
      <w:tr w14:paraId="5D99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noWrap w:val="0"/>
            <w:vAlign w:val="center"/>
          </w:tcPr>
          <w:p w14:paraId="76366839">
            <w:pPr>
              <w:widowControl/>
              <w:numPr>
                <w:ilvl w:val="0"/>
                <w:numId w:val="16"/>
              </w:numPr>
              <w:tabs>
                <w:tab w:val="left" w:pos="82"/>
              </w:tabs>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2611" w:type="dxa"/>
            <w:noWrap w:val="0"/>
            <w:vAlign w:val="center"/>
          </w:tcPr>
          <w:p w14:paraId="781AD050">
            <w:pPr>
              <w:tabs>
                <w:tab w:val="left" w:pos="0"/>
                <w:tab w:val="left" w:pos="56"/>
              </w:tabs>
              <w:kinsoku/>
              <w:wordWrap w:val="0"/>
              <w:overflowPunct/>
              <w:topLinePunct w:val="0"/>
              <w:bidi w:val="0"/>
              <w:adjustRightInd w:val="0"/>
              <w:snapToGrid w:val="0"/>
              <w:spacing w:beforeAutospacing="0" w:afterAutospacing="0"/>
              <w:jc w:val="center"/>
              <w:rPr>
                <w:rFonts w:ascii="宋体" w:hAnsi="宋体"/>
                <w:color w:val="auto"/>
                <w:sz w:val="24"/>
                <w:highlight w:val="none"/>
              </w:rPr>
            </w:pPr>
            <w:r>
              <w:rPr>
                <w:rFonts w:hint="eastAsia" w:ascii="宋体" w:hAnsi="宋体"/>
                <w:color w:val="auto"/>
                <w:sz w:val="24"/>
                <w:highlight w:val="none"/>
              </w:rPr>
              <w:t>货物4（服务）</w:t>
            </w:r>
          </w:p>
        </w:tc>
        <w:tc>
          <w:tcPr>
            <w:tcW w:w="1134" w:type="dxa"/>
            <w:noWrap w:val="0"/>
            <w:vAlign w:val="center"/>
          </w:tcPr>
          <w:p w14:paraId="7D071303">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800" w:type="dxa"/>
            <w:noWrap w:val="0"/>
            <w:vAlign w:val="center"/>
          </w:tcPr>
          <w:p w14:paraId="6C9B9A56">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676" w:type="dxa"/>
            <w:noWrap w:val="0"/>
            <w:vAlign w:val="center"/>
          </w:tcPr>
          <w:p w14:paraId="33E2C837">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316" w:type="dxa"/>
            <w:noWrap w:val="0"/>
            <w:vAlign w:val="center"/>
          </w:tcPr>
          <w:p w14:paraId="024CE4DE">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1357" w:type="dxa"/>
            <w:noWrap w:val="0"/>
            <w:vAlign w:val="center"/>
          </w:tcPr>
          <w:p w14:paraId="753413AD">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r>
      <w:tr w14:paraId="3900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noWrap w:val="0"/>
            <w:vAlign w:val="center"/>
          </w:tcPr>
          <w:p w14:paraId="49673AEB">
            <w:pPr>
              <w:widowControl/>
              <w:numPr>
                <w:ilvl w:val="0"/>
                <w:numId w:val="16"/>
              </w:numPr>
              <w:tabs>
                <w:tab w:val="left" w:pos="82"/>
              </w:tabs>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2611" w:type="dxa"/>
            <w:noWrap w:val="0"/>
            <w:vAlign w:val="center"/>
          </w:tcPr>
          <w:p w14:paraId="7A26F463">
            <w:pPr>
              <w:tabs>
                <w:tab w:val="left" w:pos="0"/>
                <w:tab w:val="left" w:pos="56"/>
              </w:tabs>
              <w:kinsoku/>
              <w:wordWrap w:val="0"/>
              <w:overflowPunct/>
              <w:topLinePunct w:val="0"/>
              <w:bidi w:val="0"/>
              <w:adjustRightInd w:val="0"/>
              <w:snapToGrid w:val="0"/>
              <w:spacing w:beforeAutospacing="0" w:afterAutospacing="0"/>
              <w:jc w:val="center"/>
              <w:rPr>
                <w:rFonts w:ascii="宋体" w:hAnsi="宋体"/>
                <w:color w:val="auto"/>
                <w:sz w:val="24"/>
                <w:highlight w:val="none"/>
              </w:rPr>
            </w:pPr>
            <w:r>
              <w:rPr>
                <w:rFonts w:hint="eastAsia" w:ascii="宋体" w:hAnsi="宋体"/>
                <w:color w:val="auto"/>
                <w:sz w:val="24"/>
                <w:highlight w:val="none"/>
              </w:rPr>
              <w:t>货物5（服务）</w:t>
            </w:r>
          </w:p>
        </w:tc>
        <w:tc>
          <w:tcPr>
            <w:tcW w:w="1134" w:type="dxa"/>
            <w:noWrap w:val="0"/>
            <w:vAlign w:val="center"/>
          </w:tcPr>
          <w:p w14:paraId="1C71B645">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800" w:type="dxa"/>
            <w:noWrap w:val="0"/>
            <w:vAlign w:val="center"/>
          </w:tcPr>
          <w:p w14:paraId="0B35FB5C">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676" w:type="dxa"/>
            <w:noWrap w:val="0"/>
            <w:vAlign w:val="center"/>
          </w:tcPr>
          <w:p w14:paraId="66A89E70">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316" w:type="dxa"/>
            <w:noWrap w:val="0"/>
            <w:vAlign w:val="center"/>
          </w:tcPr>
          <w:p w14:paraId="5BFB04E6">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1357" w:type="dxa"/>
            <w:noWrap w:val="0"/>
            <w:vAlign w:val="center"/>
          </w:tcPr>
          <w:p w14:paraId="40171BBE">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r>
      <w:tr w14:paraId="6B85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noWrap w:val="0"/>
            <w:vAlign w:val="center"/>
          </w:tcPr>
          <w:p w14:paraId="23D1430C">
            <w:pPr>
              <w:widowControl/>
              <w:numPr>
                <w:ilvl w:val="0"/>
                <w:numId w:val="16"/>
              </w:numPr>
              <w:tabs>
                <w:tab w:val="left" w:pos="82"/>
              </w:tabs>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2611" w:type="dxa"/>
            <w:noWrap w:val="0"/>
            <w:vAlign w:val="center"/>
          </w:tcPr>
          <w:p w14:paraId="056C2739">
            <w:pPr>
              <w:tabs>
                <w:tab w:val="left" w:pos="0"/>
                <w:tab w:val="left" w:pos="56"/>
              </w:tabs>
              <w:kinsoku/>
              <w:wordWrap w:val="0"/>
              <w:overflowPunct/>
              <w:topLinePunct w:val="0"/>
              <w:bidi w:val="0"/>
              <w:adjustRightInd w:val="0"/>
              <w:snapToGrid w:val="0"/>
              <w:spacing w:beforeAutospacing="0" w:afterAutospacing="0"/>
              <w:jc w:val="center"/>
              <w:rPr>
                <w:rFonts w:ascii="宋体" w:hAnsi="宋体"/>
                <w:color w:val="auto"/>
                <w:sz w:val="24"/>
                <w:highlight w:val="none"/>
              </w:rPr>
            </w:pPr>
            <w:r>
              <w:rPr>
                <w:rFonts w:hint="eastAsia" w:ascii="宋体" w:hAnsi="宋体"/>
                <w:color w:val="auto"/>
                <w:sz w:val="24"/>
                <w:highlight w:val="none"/>
              </w:rPr>
              <w:t>货物6（服务）</w:t>
            </w:r>
          </w:p>
        </w:tc>
        <w:tc>
          <w:tcPr>
            <w:tcW w:w="1134" w:type="dxa"/>
            <w:noWrap w:val="0"/>
            <w:vAlign w:val="center"/>
          </w:tcPr>
          <w:p w14:paraId="2E2D2081">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800" w:type="dxa"/>
            <w:noWrap w:val="0"/>
            <w:vAlign w:val="center"/>
          </w:tcPr>
          <w:p w14:paraId="70F79A5F">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676" w:type="dxa"/>
            <w:noWrap w:val="0"/>
            <w:vAlign w:val="center"/>
          </w:tcPr>
          <w:p w14:paraId="378E6660">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316" w:type="dxa"/>
            <w:noWrap w:val="0"/>
            <w:vAlign w:val="center"/>
          </w:tcPr>
          <w:p w14:paraId="29E20791">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1357" w:type="dxa"/>
            <w:noWrap w:val="0"/>
            <w:vAlign w:val="center"/>
          </w:tcPr>
          <w:p w14:paraId="417711AC">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r>
      <w:tr w14:paraId="033E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52" w:type="dxa"/>
            <w:noWrap w:val="0"/>
            <w:vAlign w:val="center"/>
          </w:tcPr>
          <w:p w14:paraId="2A41568D">
            <w:pPr>
              <w:tabs>
                <w:tab w:val="left" w:pos="82"/>
              </w:tabs>
              <w:kinsoku/>
              <w:wordWrap w:val="0"/>
              <w:overflowPunct/>
              <w:topLinePunct w:val="0"/>
              <w:bidi w:val="0"/>
              <w:adjustRightInd w:val="0"/>
              <w:snapToGrid w:val="0"/>
              <w:spacing w:beforeAutospacing="0" w:afterAutospacing="0"/>
              <w:jc w:val="center"/>
              <w:rPr>
                <w:rFonts w:ascii="宋体" w:hAnsi="宋体"/>
                <w:color w:val="auto"/>
                <w:sz w:val="24"/>
                <w:highlight w:val="none"/>
              </w:rPr>
            </w:pPr>
            <w:r>
              <w:rPr>
                <w:rFonts w:hint="eastAsia" w:ascii="宋体" w:hAnsi="宋体"/>
                <w:color w:val="auto"/>
                <w:sz w:val="24"/>
                <w:highlight w:val="none"/>
              </w:rPr>
              <w:t>…</w:t>
            </w:r>
          </w:p>
        </w:tc>
        <w:tc>
          <w:tcPr>
            <w:tcW w:w="2611" w:type="dxa"/>
            <w:noWrap w:val="0"/>
            <w:vAlign w:val="center"/>
          </w:tcPr>
          <w:p w14:paraId="5548C533">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1134" w:type="dxa"/>
            <w:noWrap w:val="0"/>
            <w:vAlign w:val="center"/>
          </w:tcPr>
          <w:p w14:paraId="60CEF1C5">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800" w:type="dxa"/>
            <w:noWrap w:val="0"/>
            <w:vAlign w:val="center"/>
          </w:tcPr>
          <w:p w14:paraId="1A4B1D20">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676" w:type="dxa"/>
            <w:noWrap w:val="0"/>
            <w:vAlign w:val="center"/>
          </w:tcPr>
          <w:p w14:paraId="79CF2D0A">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c>
          <w:tcPr>
            <w:tcW w:w="1316" w:type="dxa"/>
            <w:noWrap w:val="0"/>
            <w:vAlign w:val="center"/>
          </w:tcPr>
          <w:p w14:paraId="51BA4A58">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c>
          <w:tcPr>
            <w:tcW w:w="1357" w:type="dxa"/>
            <w:noWrap w:val="0"/>
            <w:vAlign w:val="center"/>
          </w:tcPr>
          <w:p w14:paraId="42461A0C">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p>
        </w:tc>
      </w:tr>
      <w:tr w14:paraId="3BB7C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873" w:type="dxa"/>
            <w:gridSpan w:val="5"/>
            <w:noWrap w:val="0"/>
            <w:vAlign w:val="center"/>
          </w:tcPr>
          <w:p w14:paraId="24937BE7">
            <w:pPr>
              <w:kinsoku/>
              <w:wordWrap w:val="0"/>
              <w:overflowPunct/>
              <w:topLinePunct w:val="0"/>
              <w:bidi w:val="0"/>
              <w:spacing w:beforeAutospacing="0" w:afterAutospacing="0" w:line="240" w:lineRule="atLeast"/>
              <w:ind w:left="-64" w:leftChars="-23" w:right="-87" w:rightChars="-31"/>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合计</w:t>
            </w:r>
          </w:p>
        </w:tc>
        <w:tc>
          <w:tcPr>
            <w:tcW w:w="2673" w:type="dxa"/>
            <w:gridSpan w:val="2"/>
            <w:noWrap w:val="0"/>
            <w:vAlign w:val="center"/>
          </w:tcPr>
          <w:p w14:paraId="244C7EAD">
            <w:pPr>
              <w:kinsoku/>
              <w:wordWrap w:val="0"/>
              <w:overflowPunct/>
              <w:topLinePunct w:val="0"/>
              <w:bidi w:val="0"/>
              <w:spacing w:beforeAutospacing="0" w:afterAutospacing="0" w:line="240" w:lineRule="atLeast"/>
              <w:ind w:left="-64" w:leftChars="-23" w:right="-87" w:rightChars="-31"/>
              <w:rPr>
                <w:rFonts w:ascii="宋体" w:hAnsi="宋体" w:cs="宋体"/>
                <w:color w:val="auto"/>
                <w:kern w:val="0"/>
                <w:sz w:val="24"/>
                <w:szCs w:val="24"/>
                <w:highlight w:val="none"/>
              </w:rPr>
            </w:pPr>
          </w:p>
        </w:tc>
      </w:tr>
    </w:tbl>
    <w:p w14:paraId="2FFB7700">
      <w:pPr>
        <w:kinsoku/>
        <w:wordWrap w:val="0"/>
        <w:overflowPunct/>
        <w:topLinePunct w:val="0"/>
        <w:bidi w:val="0"/>
        <w:spacing w:beforeAutospacing="0" w:afterAutospacing="0" w:line="360" w:lineRule="auto"/>
        <w:ind w:left="1049" w:hanging="1048" w:hangingChars="437"/>
        <w:rPr>
          <w:rFonts w:ascii="宋体" w:hAnsi="宋体"/>
          <w:color w:val="auto"/>
          <w:sz w:val="24"/>
          <w:highlight w:val="none"/>
        </w:rPr>
      </w:pPr>
      <w:r>
        <w:rPr>
          <w:rFonts w:hint="eastAsia" w:ascii="宋体" w:hAnsi="宋体"/>
          <w:color w:val="auto"/>
          <w:sz w:val="24"/>
          <w:highlight w:val="none"/>
        </w:rPr>
        <w:t>说明：1．所有价格均用人民币表示，单位为元。</w:t>
      </w:r>
    </w:p>
    <w:p w14:paraId="27010B0E">
      <w:pPr>
        <w:kinsoku/>
        <w:wordWrap w:val="0"/>
        <w:overflowPunct/>
        <w:topLinePunct w:val="0"/>
        <w:bidi w:val="0"/>
        <w:spacing w:beforeAutospacing="0" w:afterAutospacing="0" w:line="360" w:lineRule="auto"/>
        <w:ind w:left="1299" w:leftChars="339" w:hanging="350" w:hangingChars="146"/>
        <w:rPr>
          <w:rFonts w:ascii="宋体" w:hAnsi="宋体"/>
          <w:color w:val="auto"/>
          <w:sz w:val="24"/>
          <w:highlight w:val="none"/>
        </w:rPr>
      </w:pPr>
      <w:r>
        <w:rPr>
          <w:rFonts w:hint="eastAsia" w:ascii="宋体" w:hAnsi="宋体"/>
          <w:color w:val="auto"/>
          <w:sz w:val="24"/>
          <w:highlight w:val="none"/>
        </w:rPr>
        <w:t>2．报价明细表合计应与《开标一览表》中的投标总报价一致。</w:t>
      </w:r>
    </w:p>
    <w:p w14:paraId="42121396">
      <w:pPr>
        <w:kinsoku/>
        <w:wordWrap w:val="0"/>
        <w:overflowPunct/>
        <w:topLinePunct w:val="0"/>
        <w:bidi w:val="0"/>
        <w:spacing w:beforeAutospacing="0" w:afterAutospacing="0" w:line="360" w:lineRule="auto"/>
        <w:ind w:left="1299" w:leftChars="339" w:hanging="350" w:hangingChars="146"/>
        <w:rPr>
          <w:rFonts w:ascii="宋体" w:hAnsi="宋体"/>
          <w:color w:val="auto"/>
          <w:sz w:val="24"/>
          <w:szCs w:val="24"/>
          <w:highlight w:val="none"/>
        </w:rPr>
      </w:pPr>
      <w:r>
        <w:rPr>
          <w:rFonts w:hint="eastAsia" w:ascii="宋体" w:hAnsi="宋体"/>
          <w:color w:val="auto"/>
          <w:sz w:val="24"/>
          <w:highlight w:val="none"/>
        </w:rPr>
        <w:t>3．未提供详细的货物（服务）报价明细</w:t>
      </w:r>
      <w:r>
        <w:rPr>
          <w:rFonts w:hint="eastAsia" w:ascii="宋体" w:hAnsi="宋体" w:cs="Corbel"/>
          <w:color w:val="auto"/>
          <w:sz w:val="24"/>
          <w:highlight w:val="none"/>
        </w:rPr>
        <w:t>，</w:t>
      </w:r>
      <w:r>
        <w:rPr>
          <w:rFonts w:hint="eastAsia" w:ascii="宋体" w:hAnsi="宋体"/>
          <w:color w:val="auto"/>
          <w:sz w:val="24"/>
          <w:highlight w:val="none"/>
        </w:rPr>
        <w:t>导致的后果由投标人自行承担。</w:t>
      </w:r>
    </w:p>
    <w:p w14:paraId="5346DE75">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hAnsi="宋体"/>
          <w:b/>
          <w:bCs/>
          <w:color w:val="auto"/>
          <w:sz w:val="24"/>
          <w:highlight w:val="none"/>
        </w:rPr>
        <w:t>投标人（公章）：</w:t>
      </w:r>
      <w:r>
        <w:rPr>
          <w:rFonts w:hint="eastAsia" w:hAnsi="宋体"/>
          <w:b/>
          <w:bCs/>
          <w:color w:val="auto"/>
          <w:sz w:val="24"/>
          <w:highlight w:val="none"/>
          <w:u w:val="single"/>
        </w:rPr>
        <w:t xml:space="preserve">                          </w:t>
      </w:r>
    </w:p>
    <w:p w14:paraId="2639F5F8">
      <w:pPr>
        <w:kinsoku/>
        <w:wordWrap w:val="0"/>
        <w:overflowPunct/>
        <w:topLinePunct w:val="0"/>
        <w:bidi w:val="0"/>
        <w:spacing w:beforeAutospacing="0" w:afterAutospacing="0" w:line="360" w:lineRule="auto"/>
        <w:ind w:firstLine="1275" w:firstLineChars="529"/>
        <w:rPr>
          <w:rFonts w:hAnsi="宋体"/>
          <w:b/>
          <w:bCs/>
          <w:color w:val="auto"/>
          <w:sz w:val="24"/>
          <w:highlight w:val="none"/>
          <w:u w:val="single"/>
        </w:rPr>
      </w:pPr>
      <w:r>
        <w:rPr>
          <w:rFonts w:hint="eastAsia" w:ascii="宋体" w:hAnsi="宋体"/>
          <w:b/>
          <w:bCs/>
          <w:color w:val="auto"/>
          <w:sz w:val="24"/>
          <w:szCs w:val="21"/>
          <w:highlight w:val="none"/>
          <w:lang w:val="zh-CN"/>
        </w:rPr>
        <w:t>法定代表人或投标人授权代表（签字或签章）</w:t>
      </w:r>
      <w:r>
        <w:rPr>
          <w:rFonts w:hint="eastAsia" w:hAnsi="宋体"/>
          <w:b/>
          <w:bCs/>
          <w:color w:val="auto"/>
          <w:sz w:val="24"/>
          <w:highlight w:val="none"/>
        </w:rPr>
        <w:t>：</w:t>
      </w:r>
      <w:r>
        <w:rPr>
          <w:rFonts w:hint="eastAsia" w:hAnsi="宋体"/>
          <w:b/>
          <w:bCs/>
          <w:color w:val="auto"/>
          <w:sz w:val="24"/>
          <w:highlight w:val="none"/>
          <w:u w:val="single"/>
        </w:rPr>
        <w:t xml:space="preserve">                 </w:t>
      </w:r>
    </w:p>
    <w:p w14:paraId="0C82475D">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ascii="宋体" w:hAnsi="宋体"/>
          <w:b/>
          <w:bCs/>
          <w:color w:val="auto"/>
          <w:sz w:val="24"/>
          <w:szCs w:val="21"/>
          <w:highlight w:val="none"/>
          <w:lang w:val="zh-CN"/>
        </w:rPr>
        <w:t>投标</w:t>
      </w:r>
      <w:r>
        <w:rPr>
          <w:rFonts w:hint="eastAsia" w:hAnsi="宋体"/>
          <w:b/>
          <w:bCs/>
          <w:color w:val="auto"/>
          <w:sz w:val="24"/>
          <w:highlight w:val="none"/>
        </w:rPr>
        <w:t>时间：</w:t>
      </w:r>
      <w:r>
        <w:rPr>
          <w:rFonts w:hint="eastAsia" w:hAnsi="宋体"/>
          <w:b/>
          <w:bCs/>
          <w:color w:val="auto"/>
          <w:sz w:val="24"/>
          <w:highlight w:val="none"/>
          <w:u w:val="single"/>
        </w:rPr>
        <w:t xml:space="preserve">                               </w:t>
      </w:r>
    </w:p>
    <w:p w14:paraId="4D13F089">
      <w:pPr>
        <w:kinsoku/>
        <w:wordWrap w:val="0"/>
        <w:overflowPunct/>
        <w:topLinePunct w:val="0"/>
        <w:bidi w:val="0"/>
        <w:spacing w:beforeAutospacing="0" w:afterAutospacing="0"/>
        <w:rPr>
          <w:color w:val="auto"/>
          <w:highlight w:val="none"/>
        </w:rPr>
      </w:pPr>
      <w:r>
        <w:rPr>
          <w:color w:val="auto"/>
          <w:highlight w:val="none"/>
        </w:rPr>
        <w:br w:type="page"/>
      </w:r>
    </w:p>
    <w:p w14:paraId="270DDF92">
      <w:pPr>
        <w:pStyle w:val="3"/>
        <w:numPr>
          <w:ilvl w:val="1"/>
          <w:numId w:val="0"/>
        </w:numPr>
        <w:kinsoku/>
        <w:wordWrap w:val="0"/>
        <w:overflowPunct/>
        <w:topLinePunct w:val="0"/>
        <w:bidi w:val="0"/>
        <w:spacing w:before="0" w:beforeAutospacing="0" w:after="0" w:afterAutospacing="0" w:line="360" w:lineRule="auto"/>
        <w:ind w:leftChars="0"/>
        <w:rPr>
          <w:rFonts w:ascii="宋体" w:hAnsi="宋体"/>
          <w:color w:val="auto"/>
          <w:sz w:val="31"/>
          <w:szCs w:val="31"/>
          <w:highlight w:val="none"/>
        </w:rPr>
      </w:pPr>
      <w:bookmarkStart w:id="112" w:name="_Toc494665560"/>
      <w:bookmarkStart w:id="113" w:name="_Toc494702277"/>
      <w:bookmarkStart w:id="114" w:name="_Toc494745324"/>
      <w:bookmarkStart w:id="115" w:name="_Toc495861556"/>
      <w:bookmarkStart w:id="116" w:name="_Toc494665957"/>
      <w:bookmarkStart w:id="117" w:name="_Toc494665007"/>
      <w:bookmarkStart w:id="118" w:name="_Toc494721107"/>
      <w:bookmarkStart w:id="119" w:name="_Toc494577412"/>
      <w:r>
        <w:rPr>
          <w:rFonts w:hint="eastAsia" w:ascii="宋体" w:hAnsi="宋体"/>
          <w:color w:val="auto"/>
          <w:sz w:val="31"/>
          <w:szCs w:val="31"/>
          <w:highlight w:val="none"/>
        </w:rPr>
        <w:t>附件七、 小型和微型企业、监狱企业、残疾人福利性单位货物汇总表</w:t>
      </w:r>
    </w:p>
    <w:bookmarkEnd w:id="112"/>
    <w:bookmarkEnd w:id="113"/>
    <w:bookmarkEnd w:id="114"/>
    <w:bookmarkEnd w:id="115"/>
    <w:bookmarkEnd w:id="116"/>
    <w:bookmarkEnd w:id="117"/>
    <w:bookmarkEnd w:id="118"/>
    <w:bookmarkEnd w:id="119"/>
    <w:p w14:paraId="02266F1E">
      <w:pPr>
        <w:kinsoku/>
        <w:wordWrap w:val="0"/>
        <w:overflowPunct/>
        <w:topLinePunct w:val="0"/>
        <w:bidi w:val="0"/>
        <w:spacing w:beforeAutospacing="0" w:afterAutospacing="0" w:line="360" w:lineRule="auto"/>
        <w:rPr>
          <w:rFonts w:hAnsi="宋体"/>
          <w:b/>
          <w:color w:val="auto"/>
          <w:sz w:val="24"/>
          <w:highlight w:val="none"/>
        </w:rPr>
      </w:pPr>
      <w:r>
        <w:rPr>
          <w:rFonts w:hint="eastAsia" w:hAnsi="宋体"/>
          <w:b/>
          <w:color w:val="auto"/>
          <w:sz w:val="24"/>
          <w:highlight w:val="none"/>
        </w:rPr>
        <w:t>投 标 人：</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p>
    <w:p w14:paraId="4981AFFF">
      <w:pPr>
        <w:kinsoku/>
        <w:wordWrap w:val="0"/>
        <w:overflowPunct/>
        <w:topLinePunct w:val="0"/>
        <w:bidi w:val="0"/>
        <w:spacing w:beforeAutospacing="0" w:afterAutospacing="0" w:line="360" w:lineRule="auto"/>
        <w:rPr>
          <w:rFonts w:hAnsi="宋体"/>
          <w:b/>
          <w:color w:val="auto"/>
          <w:sz w:val="24"/>
          <w:highlight w:val="none"/>
        </w:rPr>
      </w:pPr>
      <w:r>
        <w:rPr>
          <w:rFonts w:hint="eastAsia" w:ascii="宋体" w:hAnsi="宋体"/>
          <w:b/>
          <w:color w:val="auto"/>
          <w:sz w:val="24"/>
          <w:szCs w:val="21"/>
          <w:highlight w:val="none"/>
          <w:lang w:val="zh-CN"/>
        </w:rPr>
        <w:t>项目编号：</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r>
        <w:rPr>
          <w:rFonts w:hint="eastAsia" w:ascii="宋体" w:hAnsi="宋体"/>
          <w:b/>
          <w:bCs/>
          <w:color w:val="auto"/>
          <w:sz w:val="24"/>
          <w:szCs w:val="21"/>
          <w:highlight w:val="none"/>
          <w:lang w:val="zh-CN"/>
        </w:rPr>
        <w:t xml:space="preserve">                所投包号：</w:t>
      </w:r>
      <w:r>
        <w:rPr>
          <w:rFonts w:hint="eastAsia" w:ascii="宋体" w:hAnsi="宋体"/>
          <w:b/>
          <w:bCs/>
          <w:color w:val="auto"/>
          <w:sz w:val="24"/>
          <w:szCs w:val="21"/>
          <w:highlight w:val="none"/>
          <w:u w:val="single"/>
          <w:lang w:val="zh-CN"/>
        </w:rPr>
        <w:t xml:space="preserve">       </w:t>
      </w:r>
    </w:p>
    <w:tbl>
      <w:tblPr>
        <w:tblStyle w:val="23"/>
        <w:tblW w:w="9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552"/>
        <w:gridCol w:w="1560"/>
        <w:gridCol w:w="1133"/>
        <w:gridCol w:w="848"/>
        <w:gridCol w:w="1100"/>
        <w:gridCol w:w="1134"/>
        <w:gridCol w:w="1468"/>
      </w:tblGrid>
      <w:tr w14:paraId="20F36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shd w:val="clear" w:color="auto" w:fill="F2F2F2"/>
            <w:noWrap w:val="0"/>
            <w:vAlign w:val="center"/>
          </w:tcPr>
          <w:p w14:paraId="1CF885A9">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r>
              <w:rPr>
                <w:rFonts w:hint="eastAsia" w:ascii="宋体" w:hAnsi="宋体"/>
                <w:color w:val="auto"/>
                <w:sz w:val="24"/>
                <w:highlight w:val="none"/>
              </w:rPr>
              <w:t>序号</w:t>
            </w:r>
          </w:p>
        </w:tc>
        <w:tc>
          <w:tcPr>
            <w:tcW w:w="1552" w:type="dxa"/>
            <w:shd w:val="clear" w:color="auto" w:fill="F2F2F2"/>
            <w:noWrap w:val="0"/>
            <w:vAlign w:val="center"/>
          </w:tcPr>
          <w:p w14:paraId="57AC3D28">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r>
              <w:rPr>
                <w:rFonts w:hint="eastAsia" w:ascii="宋体" w:hAnsi="宋体"/>
                <w:color w:val="auto"/>
                <w:sz w:val="24"/>
                <w:highlight w:val="none"/>
              </w:rPr>
              <w:t>制造商名称</w:t>
            </w:r>
          </w:p>
        </w:tc>
        <w:tc>
          <w:tcPr>
            <w:tcW w:w="1560" w:type="dxa"/>
            <w:shd w:val="clear" w:color="auto" w:fill="F2F2F2"/>
            <w:noWrap w:val="0"/>
            <w:vAlign w:val="center"/>
          </w:tcPr>
          <w:p w14:paraId="28165D9C">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r>
              <w:rPr>
                <w:rFonts w:hint="eastAsia" w:ascii="宋体" w:hAnsi="宋体"/>
                <w:color w:val="auto"/>
                <w:sz w:val="24"/>
                <w:highlight w:val="none"/>
              </w:rPr>
              <w:t>货物名称</w:t>
            </w:r>
          </w:p>
        </w:tc>
        <w:tc>
          <w:tcPr>
            <w:tcW w:w="1133" w:type="dxa"/>
            <w:shd w:val="clear" w:color="auto" w:fill="F2F2F2"/>
            <w:noWrap w:val="0"/>
            <w:vAlign w:val="center"/>
          </w:tcPr>
          <w:p w14:paraId="7053D522">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r>
              <w:rPr>
                <w:rFonts w:hint="eastAsia" w:ascii="宋体" w:hAnsi="宋体"/>
                <w:color w:val="auto"/>
                <w:sz w:val="24"/>
                <w:highlight w:val="none"/>
              </w:rPr>
              <w:t>规格型号</w:t>
            </w:r>
          </w:p>
        </w:tc>
        <w:tc>
          <w:tcPr>
            <w:tcW w:w="848" w:type="dxa"/>
            <w:shd w:val="clear" w:color="auto" w:fill="F2F2F2"/>
            <w:noWrap w:val="0"/>
            <w:vAlign w:val="center"/>
          </w:tcPr>
          <w:p w14:paraId="64BD9508">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r>
              <w:rPr>
                <w:rFonts w:hint="eastAsia" w:ascii="宋体" w:hAnsi="宋体"/>
                <w:color w:val="auto"/>
                <w:sz w:val="24"/>
                <w:highlight w:val="none"/>
              </w:rPr>
              <w:t>数量</w:t>
            </w:r>
          </w:p>
        </w:tc>
        <w:tc>
          <w:tcPr>
            <w:tcW w:w="1100" w:type="dxa"/>
            <w:shd w:val="clear" w:color="auto" w:fill="F2F2F2"/>
            <w:noWrap w:val="0"/>
            <w:vAlign w:val="center"/>
          </w:tcPr>
          <w:p w14:paraId="0F768CA3">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r>
              <w:rPr>
                <w:rFonts w:hint="eastAsia" w:ascii="宋体" w:hAnsi="宋体"/>
                <w:color w:val="auto"/>
                <w:sz w:val="24"/>
                <w:highlight w:val="none"/>
              </w:rPr>
              <w:t>单价</w:t>
            </w:r>
          </w:p>
        </w:tc>
        <w:tc>
          <w:tcPr>
            <w:tcW w:w="1134" w:type="dxa"/>
            <w:shd w:val="clear" w:color="auto" w:fill="F2F2F2"/>
            <w:noWrap w:val="0"/>
            <w:vAlign w:val="center"/>
          </w:tcPr>
          <w:p w14:paraId="7118419C">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r>
              <w:rPr>
                <w:rFonts w:hint="eastAsia" w:ascii="宋体" w:hAnsi="宋体"/>
                <w:color w:val="auto"/>
                <w:sz w:val="24"/>
                <w:highlight w:val="none"/>
              </w:rPr>
              <w:t>分项</w:t>
            </w:r>
          </w:p>
          <w:p w14:paraId="0F906ED8">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r>
              <w:rPr>
                <w:rFonts w:hint="eastAsia" w:ascii="宋体" w:hAnsi="宋体"/>
                <w:color w:val="auto"/>
                <w:sz w:val="24"/>
                <w:highlight w:val="none"/>
              </w:rPr>
              <w:t>合计</w:t>
            </w:r>
          </w:p>
        </w:tc>
        <w:tc>
          <w:tcPr>
            <w:tcW w:w="1468" w:type="dxa"/>
            <w:shd w:val="clear" w:color="auto" w:fill="F2F2F2"/>
            <w:noWrap w:val="0"/>
            <w:vAlign w:val="center"/>
          </w:tcPr>
          <w:p w14:paraId="0060D244">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r>
              <w:rPr>
                <w:rFonts w:hint="eastAsia" w:ascii="宋体" w:hAnsi="宋体"/>
                <w:color w:val="auto"/>
                <w:sz w:val="24"/>
                <w:highlight w:val="none"/>
              </w:rPr>
              <w:t>投标文件对应的页码</w:t>
            </w:r>
          </w:p>
        </w:tc>
      </w:tr>
      <w:tr w14:paraId="35DE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noWrap w:val="0"/>
            <w:vAlign w:val="center"/>
          </w:tcPr>
          <w:p w14:paraId="2A776496">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552" w:type="dxa"/>
            <w:noWrap w:val="0"/>
            <w:vAlign w:val="top"/>
          </w:tcPr>
          <w:p w14:paraId="7FEB7FF9">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560" w:type="dxa"/>
            <w:noWrap w:val="0"/>
            <w:vAlign w:val="center"/>
          </w:tcPr>
          <w:p w14:paraId="2B48D607">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33" w:type="dxa"/>
            <w:noWrap w:val="0"/>
            <w:vAlign w:val="center"/>
          </w:tcPr>
          <w:p w14:paraId="0DD84C1B">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848" w:type="dxa"/>
            <w:noWrap w:val="0"/>
            <w:vAlign w:val="center"/>
          </w:tcPr>
          <w:p w14:paraId="43C852B2">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00" w:type="dxa"/>
            <w:noWrap w:val="0"/>
            <w:vAlign w:val="center"/>
          </w:tcPr>
          <w:p w14:paraId="0A4D161D">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34" w:type="dxa"/>
            <w:noWrap w:val="0"/>
            <w:vAlign w:val="center"/>
          </w:tcPr>
          <w:p w14:paraId="25FC84DA">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468" w:type="dxa"/>
            <w:noWrap w:val="0"/>
            <w:vAlign w:val="center"/>
          </w:tcPr>
          <w:p w14:paraId="65AF0075">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r>
      <w:tr w14:paraId="0BA6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noWrap w:val="0"/>
            <w:vAlign w:val="center"/>
          </w:tcPr>
          <w:p w14:paraId="1F36DC47">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552" w:type="dxa"/>
            <w:noWrap w:val="0"/>
            <w:vAlign w:val="top"/>
          </w:tcPr>
          <w:p w14:paraId="48526D12">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560" w:type="dxa"/>
            <w:noWrap w:val="0"/>
            <w:vAlign w:val="center"/>
          </w:tcPr>
          <w:p w14:paraId="6D38C856">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33" w:type="dxa"/>
            <w:noWrap w:val="0"/>
            <w:vAlign w:val="center"/>
          </w:tcPr>
          <w:p w14:paraId="21EAA97F">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848" w:type="dxa"/>
            <w:noWrap w:val="0"/>
            <w:vAlign w:val="center"/>
          </w:tcPr>
          <w:p w14:paraId="302556DB">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00" w:type="dxa"/>
            <w:noWrap w:val="0"/>
            <w:vAlign w:val="center"/>
          </w:tcPr>
          <w:p w14:paraId="7B0626B5">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34" w:type="dxa"/>
            <w:noWrap w:val="0"/>
            <w:vAlign w:val="center"/>
          </w:tcPr>
          <w:p w14:paraId="5D69F1F2">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468" w:type="dxa"/>
            <w:noWrap w:val="0"/>
            <w:vAlign w:val="center"/>
          </w:tcPr>
          <w:p w14:paraId="5C4E1F76">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r>
      <w:tr w14:paraId="2C81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noWrap w:val="0"/>
            <w:vAlign w:val="center"/>
          </w:tcPr>
          <w:p w14:paraId="23AEF1B4">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552" w:type="dxa"/>
            <w:noWrap w:val="0"/>
            <w:vAlign w:val="top"/>
          </w:tcPr>
          <w:p w14:paraId="6B129063">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560" w:type="dxa"/>
            <w:noWrap w:val="0"/>
            <w:vAlign w:val="center"/>
          </w:tcPr>
          <w:p w14:paraId="3E66EA81">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33" w:type="dxa"/>
            <w:noWrap w:val="0"/>
            <w:vAlign w:val="center"/>
          </w:tcPr>
          <w:p w14:paraId="3FFE9EE0">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848" w:type="dxa"/>
            <w:noWrap w:val="0"/>
            <w:vAlign w:val="center"/>
          </w:tcPr>
          <w:p w14:paraId="24A76145">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00" w:type="dxa"/>
            <w:noWrap w:val="0"/>
            <w:vAlign w:val="center"/>
          </w:tcPr>
          <w:p w14:paraId="4A277C27">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34" w:type="dxa"/>
            <w:noWrap w:val="0"/>
            <w:vAlign w:val="center"/>
          </w:tcPr>
          <w:p w14:paraId="6875B7B2">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468" w:type="dxa"/>
            <w:noWrap w:val="0"/>
            <w:vAlign w:val="center"/>
          </w:tcPr>
          <w:p w14:paraId="2FD03241">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r>
      <w:tr w14:paraId="22C7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noWrap w:val="0"/>
            <w:vAlign w:val="center"/>
          </w:tcPr>
          <w:p w14:paraId="7DB30D0C">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552" w:type="dxa"/>
            <w:noWrap w:val="0"/>
            <w:vAlign w:val="top"/>
          </w:tcPr>
          <w:p w14:paraId="5E113C5E">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560" w:type="dxa"/>
            <w:noWrap w:val="0"/>
            <w:vAlign w:val="center"/>
          </w:tcPr>
          <w:p w14:paraId="6619BCD2">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33" w:type="dxa"/>
            <w:noWrap w:val="0"/>
            <w:vAlign w:val="center"/>
          </w:tcPr>
          <w:p w14:paraId="325751E1">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848" w:type="dxa"/>
            <w:noWrap w:val="0"/>
            <w:vAlign w:val="center"/>
          </w:tcPr>
          <w:p w14:paraId="4D9E6A83">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00" w:type="dxa"/>
            <w:noWrap w:val="0"/>
            <w:vAlign w:val="center"/>
          </w:tcPr>
          <w:p w14:paraId="4797E82A">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34" w:type="dxa"/>
            <w:noWrap w:val="0"/>
            <w:vAlign w:val="center"/>
          </w:tcPr>
          <w:p w14:paraId="0CA3724F">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468" w:type="dxa"/>
            <w:noWrap w:val="0"/>
            <w:vAlign w:val="center"/>
          </w:tcPr>
          <w:p w14:paraId="2F638997">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r>
      <w:tr w14:paraId="3FE7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noWrap w:val="0"/>
            <w:vAlign w:val="center"/>
          </w:tcPr>
          <w:p w14:paraId="161196A4">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552" w:type="dxa"/>
            <w:noWrap w:val="0"/>
            <w:vAlign w:val="top"/>
          </w:tcPr>
          <w:p w14:paraId="0D3C7A91">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560" w:type="dxa"/>
            <w:noWrap w:val="0"/>
            <w:vAlign w:val="center"/>
          </w:tcPr>
          <w:p w14:paraId="2BC7CDBB">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33" w:type="dxa"/>
            <w:noWrap w:val="0"/>
            <w:vAlign w:val="center"/>
          </w:tcPr>
          <w:p w14:paraId="242BB5A3">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848" w:type="dxa"/>
            <w:noWrap w:val="0"/>
            <w:vAlign w:val="center"/>
          </w:tcPr>
          <w:p w14:paraId="64E0A2ED">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00" w:type="dxa"/>
            <w:noWrap w:val="0"/>
            <w:vAlign w:val="center"/>
          </w:tcPr>
          <w:p w14:paraId="3BFCFD10">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34" w:type="dxa"/>
            <w:noWrap w:val="0"/>
            <w:vAlign w:val="center"/>
          </w:tcPr>
          <w:p w14:paraId="1AFD4B2C">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468" w:type="dxa"/>
            <w:noWrap w:val="0"/>
            <w:vAlign w:val="center"/>
          </w:tcPr>
          <w:p w14:paraId="3FB2573F">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r>
      <w:tr w14:paraId="702D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noWrap w:val="0"/>
            <w:vAlign w:val="center"/>
          </w:tcPr>
          <w:p w14:paraId="0FEED4C6">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1552" w:type="dxa"/>
            <w:noWrap w:val="0"/>
            <w:vAlign w:val="top"/>
          </w:tcPr>
          <w:p w14:paraId="4EB033A2">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560" w:type="dxa"/>
            <w:noWrap w:val="0"/>
            <w:vAlign w:val="center"/>
          </w:tcPr>
          <w:p w14:paraId="1A0740ED">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33" w:type="dxa"/>
            <w:noWrap w:val="0"/>
            <w:vAlign w:val="center"/>
          </w:tcPr>
          <w:p w14:paraId="53EC731A">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848" w:type="dxa"/>
            <w:noWrap w:val="0"/>
            <w:vAlign w:val="center"/>
          </w:tcPr>
          <w:p w14:paraId="45B74A6E">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00" w:type="dxa"/>
            <w:noWrap w:val="0"/>
            <w:vAlign w:val="center"/>
          </w:tcPr>
          <w:p w14:paraId="51056CD5">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34" w:type="dxa"/>
            <w:noWrap w:val="0"/>
            <w:vAlign w:val="center"/>
          </w:tcPr>
          <w:p w14:paraId="5635D0BE">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468" w:type="dxa"/>
            <w:noWrap w:val="0"/>
            <w:vAlign w:val="center"/>
          </w:tcPr>
          <w:p w14:paraId="7C5B9158">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r>
      <w:tr w14:paraId="4604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9" w:type="dxa"/>
            <w:noWrap w:val="0"/>
            <w:vAlign w:val="center"/>
          </w:tcPr>
          <w:p w14:paraId="592E411C">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1552" w:type="dxa"/>
            <w:noWrap w:val="0"/>
            <w:vAlign w:val="top"/>
          </w:tcPr>
          <w:p w14:paraId="6C295935">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560" w:type="dxa"/>
            <w:noWrap w:val="0"/>
            <w:vAlign w:val="center"/>
          </w:tcPr>
          <w:p w14:paraId="33AA5189">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33" w:type="dxa"/>
            <w:noWrap w:val="0"/>
            <w:vAlign w:val="center"/>
          </w:tcPr>
          <w:p w14:paraId="1153B7E4">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848" w:type="dxa"/>
            <w:noWrap w:val="0"/>
            <w:vAlign w:val="center"/>
          </w:tcPr>
          <w:p w14:paraId="09C898E2">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00" w:type="dxa"/>
            <w:noWrap w:val="0"/>
            <w:vAlign w:val="center"/>
          </w:tcPr>
          <w:p w14:paraId="3B3FA7C8">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134" w:type="dxa"/>
            <w:noWrap w:val="0"/>
            <w:vAlign w:val="center"/>
          </w:tcPr>
          <w:p w14:paraId="2C9821CB">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c>
          <w:tcPr>
            <w:tcW w:w="1468" w:type="dxa"/>
            <w:noWrap w:val="0"/>
            <w:vAlign w:val="center"/>
          </w:tcPr>
          <w:p w14:paraId="61C16EA0">
            <w:pPr>
              <w:tabs>
                <w:tab w:val="left" w:pos="0"/>
                <w:tab w:val="left" w:pos="56"/>
              </w:tabs>
              <w:kinsoku/>
              <w:wordWrap w:val="0"/>
              <w:overflowPunct/>
              <w:topLinePunct w:val="0"/>
              <w:bidi w:val="0"/>
              <w:adjustRightInd w:val="0"/>
              <w:snapToGrid w:val="0"/>
              <w:spacing w:beforeAutospacing="0" w:afterAutospacing="0"/>
              <w:jc w:val="center"/>
              <w:rPr>
                <w:rFonts w:ascii="宋体" w:hAnsi="宋体" w:cs="宋体"/>
                <w:color w:val="auto"/>
                <w:kern w:val="0"/>
                <w:sz w:val="24"/>
                <w:highlight w:val="none"/>
              </w:rPr>
            </w:pPr>
          </w:p>
        </w:tc>
      </w:tr>
      <w:tr w14:paraId="1A39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912" w:type="dxa"/>
            <w:gridSpan w:val="6"/>
            <w:noWrap w:val="0"/>
            <w:vAlign w:val="top"/>
          </w:tcPr>
          <w:p w14:paraId="0CF74FE2">
            <w:pPr>
              <w:kinsoku/>
              <w:wordWrap w:val="0"/>
              <w:overflowPunct/>
              <w:topLinePunct w:val="0"/>
              <w:bidi w:val="0"/>
              <w:spacing w:beforeAutospacing="0" w:afterAutospacing="0" w:line="360" w:lineRule="auto"/>
              <w:jc w:val="center"/>
              <w:rPr>
                <w:rFonts w:ascii="宋体" w:hAnsi="宋体"/>
                <w:bCs/>
                <w:color w:val="auto"/>
                <w:sz w:val="24"/>
                <w:highlight w:val="none"/>
              </w:rPr>
            </w:pPr>
            <w:r>
              <w:rPr>
                <w:rFonts w:hint="eastAsia" w:ascii="宋体" w:hAnsi="宋体"/>
                <w:bCs/>
                <w:color w:val="auto"/>
                <w:sz w:val="24"/>
                <w:highlight w:val="none"/>
              </w:rPr>
              <w:t>合计</w:t>
            </w:r>
          </w:p>
        </w:tc>
        <w:tc>
          <w:tcPr>
            <w:tcW w:w="2602" w:type="dxa"/>
            <w:gridSpan w:val="2"/>
            <w:noWrap w:val="0"/>
            <w:vAlign w:val="center"/>
          </w:tcPr>
          <w:p w14:paraId="684F3978">
            <w:pPr>
              <w:kinsoku/>
              <w:wordWrap w:val="0"/>
              <w:overflowPunct/>
              <w:topLinePunct w:val="0"/>
              <w:bidi w:val="0"/>
              <w:spacing w:beforeAutospacing="0" w:afterAutospacing="0" w:line="360" w:lineRule="auto"/>
              <w:rPr>
                <w:rFonts w:ascii="宋体" w:hAnsi="宋体"/>
                <w:bCs/>
                <w:color w:val="auto"/>
                <w:sz w:val="24"/>
                <w:highlight w:val="none"/>
              </w:rPr>
            </w:pPr>
          </w:p>
        </w:tc>
      </w:tr>
    </w:tbl>
    <w:p w14:paraId="32D912D1">
      <w:pPr>
        <w:kinsoku/>
        <w:wordWrap w:val="0"/>
        <w:overflowPunct/>
        <w:topLinePunct w:val="0"/>
        <w:bidi w:val="0"/>
        <w:spacing w:beforeAutospacing="0" w:afterAutospacing="0" w:line="360" w:lineRule="auto"/>
        <w:ind w:left="1049" w:hanging="1048" w:hangingChars="437"/>
        <w:rPr>
          <w:rFonts w:ascii="宋体" w:hAnsi="宋体"/>
          <w:color w:val="auto"/>
          <w:sz w:val="24"/>
          <w:highlight w:val="none"/>
        </w:rPr>
      </w:pPr>
      <w:r>
        <w:rPr>
          <w:rFonts w:hint="eastAsia" w:ascii="宋体" w:hAnsi="宋体"/>
          <w:color w:val="auto"/>
          <w:sz w:val="24"/>
          <w:highlight w:val="none"/>
        </w:rPr>
        <w:t>说明：1</w:t>
      </w:r>
      <w:r>
        <w:rPr>
          <w:rFonts w:hint="eastAsia" w:ascii="宋体" w:hAnsi="宋体"/>
          <w:color w:val="auto"/>
          <w:sz w:val="24"/>
          <w:szCs w:val="24"/>
          <w:highlight w:val="none"/>
        </w:rPr>
        <w:t>．</w:t>
      </w:r>
      <w:r>
        <w:rPr>
          <w:rFonts w:hint="eastAsia" w:ascii="宋体" w:hAnsi="宋体"/>
          <w:color w:val="auto"/>
          <w:sz w:val="24"/>
          <w:highlight w:val="none"/>
        </w:rPr>
        <w:t>所有价格均用人民币表示，单位为元。</w:t>
      </w:r>
    </w:p>
    <w:p w14:paraId="6C944889">
      <w:pPr>
        <w:kinsoku/>
        <w:wordWrap w:val="0"/>
        <w:overflowPunct/>
        <w:topLinePunct w:val="0"/>
        <w:bidi w:val="0"/>
        <w:spacing w:beforeAutospacing="0" w:afterAutospacing="0" w:line="360" w:lineRule="auto"/>
        <w:ind w:left="1299" w:leftChars="339" w:hanging="350" w:hangingChars="146"/>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szCs w:val="24"/>
          <w:highlight w:val="none"/>
        </w:rPr>
        <w:t>．</w:t>
      </w:r>
      <w:r>
        <w:rPr>
          <w:rFonts w:hint="eastAsia" w:ascii="宋体" w:hAnsi="宋体"/>
          <w:color w:val="auto"/>
          <w:sz w:val="24"/>
          <w:highlight w:val="none"/>
        </w:rPr>
        <w:t>投标人提供的相关证明文件对应页码填写到上表“投标文件对应的页码”中。</w:t>
      </w:r>
      <w:r>
        <w:rPr>
          <w:rFonts w:hint="eastAsia" w:ascii="宋体" w:hAnsi="宋体" w:cs="Corbel"/>
          <w:color w:val="auto"/>
          <w:sz w:val="24"/>
          <w:highlight w:val="none"/>
        </w:rPr>
        <w:t>如未提供页码或内容页码完全不一致的，</w:t>
      </w:r>
      <w:r>
        <w:rPr>
          <w:rFonts w:hint="eastAsia" w:ascii="宋体" w:hAnsi="宋体"/>
          <w:color w:val="auto"/>
          <w:sz w:val="24"/>
          <w:highlight w:val="none"/>
        </w:rPr>
        <w:t>导致的后果由投标人自行承担。</w:t>
      </w:r>
    </w:p>
    <w:p w14:paraId="543DC46E">
      <w:pPr>
        <w:kinsoku/>
        <w:wordWrap w:val="0"/>
        <w:overflowPunct/>
        <w:topLinePunct w:val="0"/>
        <w:bidi w:val="0"/>
        <w:adjustRightInd w:val="0"/>
        <w:snapToGrid w:val="0"/>
        <w:spacing w:beforeAutospacing="0" w:afterAutospacing="0" w:line="360" w:lineRule="auto"/>
        <w:rPr>
          <w:rFonts w:ascii="宋体" w:hAnsi="宋体"/>
          <w:color w:val="auto"/>
          <w:sz w:val="24"/>
          <w:highlight w:val="none"/>
        </w:rPr>
      </w:pPr>
    </w:p>
    <w:p w14:paraId="4C883B3D">
      <w:pPr>
        <w:kinsoku/>
        <w:wordWrap w:val="0"/>
        <w:overflowPunct/>
        <w:topLinePunct w:val="0"/>
        <w:bidi w:val="0"/>
        <w:adjustRightInd w:val="0"/>
        <w:snapToGrid w:val="0"/>
        <w:spacing w:beforeAutospacing="0" w:afterAutospacing="0" w:line="360" w:lineRule="auto"/>
        <w:ind w:left="903" w:leftChars="194" w:hanging="360" w:hangingChars="150"/>
        <w:rPr>
          <w:rFonts w:ascii="宋体" w:hAnsi="宋体"/>
          <w:color w:val="auto"/>
          <w:sz w:val="24"/>
          <w:highlight w:val="none"/>
        </w:rPr>
      </w:pPr>
    </w:p>
    <w:p w14:paraId="1E554973">
      <w:pPr>
        <w:kinsoku/>
        <w:wordWrap w:val="0"/>
        <w:overflowPunct/>
        <w:topLinePunct w:val="0"/>
        <w:bidi w:val="0"/>
        <w:adjustRightInd w:val="0"/>
        <w:snapToGrid w:val="0"/>
        <w:spacing w:beforeAutospacing="0" w:afterAutospacing="0" w:line="360" w:lineRule="auto"/>
        <w:ind w:left="903" w:leftChars="194" w:hanging="360" w:hangingChars="150"/>
        <w:rPr>
          <w:rFonts w:ascii="宋体" w:hAnsi="宋体"/>
          <w:color w:val="auto"/>
          <w:sz w:val="24"/>
          <w:highlight w:val="none"/>
        </w:rPr>
      </w:pPr>
    </w:p>
    <w:p w14:paraId="1EAEBC93">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hAnsi="宋体"/>
          <w:b/>
          <w:bCs/>
          <w:color w:val="auto"/>
          <w:sz w:val="24"/>
          <w:highlight w:val="none"/>
        </w:rPr>
        <w:t>投标人（公章）：</w:t>
      </w:r>
      <w:r>
        <w:rPr>
          <w:rFonts w:hint="eastAsia" w:hAnsi="宋体"/>
          <w:b/>
          <w:bCs/>
          <w:color w:val="auto"/>
          <w:sz w:val="24"/>
          <w:highlight w:val="none"/>
          <w:u w:val="single"/>
        </w:rPr>
        <w:t xml:space="preserve">                          </w:t>
      </w:r>
    </w:p>
    <w:p w14:paraId="5130AF07">
      <w:pPr>
        <w:kinsoku/>
        <w:wordWrap w:val="0"/>
        <w:overflowPunct/>
        <w:topLinePunct w:val="0"/>
        <w:bidi w:val="0"/>
        <w:spacing w:beforeAutospacing="0" w:afterAutospacing="0" w:line="360" w:lineRule="auto"/>
        <w:ind w:firstLine="1275" w:firstLineChars="529"/>
        <w:rPr>
          <w:rFonts w:hAnsi="宋体"/>
          <w:b/>
          <w:bCs/>
          <w:color w:val="auto"/>
          <w:sz w:val="24"/>
          <w:highlight w:val="none"/>
          <w:u w:val="single"/>
        </w:rPr>
      </w:pPr>
      <w:r>
        <w:rPr>
          <w:rFonts w:hint="eastAsia" w:ascii="宋体" w:hAnsi="宋体"/>
          <w:b/>
          <w:bCs/>
          <w:color w:val="auto"/>
          <w:sz w:val="24"/>
          <w:szCs w:val="21"/>
          <w:highlight w:val="none"/>
          <w:lang w:val="zh-CN"/>
        </w:rPr>
        <w:t>法定代表人或投标人授权代表（签字或签章）</w:t>
      </w:r>
      <w:r>
        <w:rPr>
          <w:rFonts w:hint="eastAsia" w:hAnsi="宋体"/>
          <w:b/>
          <w:bCs/>
          <w:color w:val="auto"/>
          <w:sz w:val="24"/>
          <w:highlight w:val="none"/>
        </w:rPr>
        <w:t>：</w:t>
      </w:r>
      <w:r>
        <w:rPr>
          <w:rFonts w:hint="eastAsia" w:hAnsi="宋体"/>
          <w:b/>
          <w:bCs/>
          <w:color w:val="auto"/>
          <w:sz w:val="24"/>
          <w:highlight w:val="none"/>
          <w:u w:val="single"/>
        </w:rPr>
        <w:t xml:space="preserve">                 </w:t>
      </w:r>
    </w:p>
    <w:p w14:paraId="7B94B108">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ascii="宋体" w:hAnsi="宋体"/>
          <w:b/>
          <w:bCs/>
          <w:color w:val="auto"/>
          <w:sz w:val="24"/>
          <w:szCs w:val="21"/>
          <w:highlight w:val="none"/>
          <w:lang w:val="zh-CN"/>
        </w:rPr>
        <w:t>投标</w:t>
      </w:r>
      <w:r>
        <w:rPr>
          <w:rFonts w:hint="eastAsia" w:hAnsi="宋体"/>
          <w:b/>
          <w:bCs/>
          <w:color w:val="auto"/>
          <w:sz w:val="24"/>
          <w:highlight w:val="none"/>
        </w:rPr>
        <w:t>时间：</w:t>
      </w:r>
      <w:r>
        <w:rPr>
          <w:rFonts w:hint="eastAsia" w:hAnsi="宋体"/>
          <w:b/>
          <w:bCs/>
          <w:color w:val="auto"/>
          <w:sz w:val="24"/>
          <w:highlight w:val="none"/>
          <w:u w:val="single"/>
        </w:rPr>
        <w:t xml:space="preserve">                               </w:t>
      </w:r>
    </w:p>
    <w:p w14:paraId="504E568B">
      <w:pPr>
        <w:kinsoku/>
        <w:wordWrap w:val="0"/>
        <w:overflowPunct/>
        <w:topLinePunct w:val="0"/>
        <w:bidi w:val="0"/>
        <w:spacing w:beforeAutospacing="0" w:afterAutospacing="0"/>
        <w:rPr>
          <w:color w:val="auto"/>
          <w:highlight w:val="none"/>
        </w:rPr>
      </w:pPr>
      <w:r>
        <w:rPr>
          <w:color w:val="auto"/>
          <w:highlight w:val="none"/>
        </w:rPr>
        <w:br w:type="page"/>
      </w:r>
    </w:p>
    <w:p w14:paraId="421E0EE0">
      <w:pPr>
        <w:pStyle w:val="3"/>
        <w:numPr>
          <w:ilvl w:val="1"/>
          <w:numId w:val="0"/>
        </w:numPr>
        <w:kinsoku/>
        <w:wordWrap w:val="0"/>
        <w:overflowPunct/>
        <w:topLinePunct w:val="0"/>
        <w:bidi w:val="0"/>
        <w:spacing w:before="0" w:beforeAutospacing="0" w:after="0" w:afterAutospacing="0" w:line="360" w:lineRule="auto"/>
        <w:ind w:leftChars="0"/>
        <w:rPr>
          <w:rFonts w:ascii="宋体" w:hAnsi="宋体"/>
          <w:color w:val="auto"/>
          <w:highlight w:val="none"/>
        </w:rPr>
      </w:pPr>
      <w:bookmarkStart w:id="120" w:name="_Toc495861557"/>
      <w:bookmarkStart w:id="121" w:name="_Toc494721108"/>
      <w:bookmarkStart w:id="122" w:name="_Toc494745325"/>
      <w:bookmarkStart w:id="123" w:name="_Toc494665008"/>
      <w:bookmarkStart w:id="124" w:name="_Toc494702278"/>
      <w:bookmarkStart w:id="125" w:name="_Toc494665561"/>
      <w:bookmarkStart w:id="126" w:name="_Toc494665958"/>
      <w:r>
        <w:rPr>
          <w:rFonts w:hint="eastAsia" w:ascii="宋体" w:hAnsi="宋体"/>
          <w:color w:val="auto"/>
          <w:highlight w:val="none"/>
        </w:rPr>
        <w:t>附件八、 投标货物（服务）清单</w:t>
      </w:r>
    </w:p>
    <w:bookmarkEnd w:id="120"/>
    <w:bookmarkEnd w:id="121"/>
    <w:bookmarkEnd w:id="122"/>
    <w:bookmarkEnd w:id="123"/>
    <w:bookmarkEnd w:id="124"/>
    <w:bookmarkEnd w:id="125"/>
    <w:bookmarkEnd w:id="126"/>
    <w:p w14:paraId="53D9BB49">
      <w:pPr>
        <w:kinsoku/>
        <w:wordWrap w:val="0"/>
        <w:overflowPunct/>
        <w:topLinePunct w:val="0"/>
        <w:bidi w:val="0"/>
        <w:adjustRightInd w:val="0"/>
        <w:snapToGrid w:val="0"/>
        <w:spacing w:beforeAutospacing="0" w:afterAutospacing="0" w:line="360" w:lineRule="auto"/>
        <w:rPr>
          <w:rFonts w:ascii="宋体" w:hAnsi="宋体"/>
          <w:b/>
          <w:color w:val="auto"/>
          <w:sz w:val="24"/>
          <w:highlight w:val="none"/>
        </w:rPr>
      </w:pPr>
      <w:r>
        <w:rPr>
          <w:rFonts w:hint="eastAsia" w:ascii="宋体" w:hAnsi="宋体"/>
          <w:b/>
          <w:color w:val="auto"/>
          <w:sz w:val="24"/>
          <w:highlight w:val="none"/>
        </w:rPr>
        <w:t>投 标 人：</w:t>
      </w:r>
      <w:r>
        <w:rPr>
          <w:rFonts w:hint="eastAsia" w:ascii="宋体" w:hAnsi="宋体"/>
          <w:b/>
          <w:color w:val="auto"/>
          <w:sz w:val="24"/>
          <w:highlight w:val="none"/>
          <w:u w:val="single"/>
        </w:rPr>
        <w:t xml:space="preserve">                     </w:t>
      </w:r>
    </w:p>
    <w:p w14:paraId="2E7AEC99">
      <w:pPr>
        <w:kinsoku/>
        <w:wordWrap w:val="0"/>
        <w:overflowPunct/>
        <w:topLinePunct w:val="0"/>
        <w:bidi w:val="0"/>
        <w:adjustRightInd w:val="0"/>
        <w:snapToGrid w:val="0"/>
        <w:spacing w:beforeAutospacing="0" w:afterAutospacing="0" w:line="360" w:lineRule="auto"/>
        <w:rPr>
          <w:rFonts w:ascii="宋体" w:hAnsi="宋体"/>
          <w:b/>
          <w:color w:val="auto"/>
          <w:sz w:val="24"/>
          <w:highlight w:val="none"/>
        </w:rPr>
      </w:pPr>
      <w:r>
        <w:rPr>
          <w:rFonts w:hint="eastAsia" w:ascii="宋体" w:hAnsi="宋体"/>
          <w:b/>
          <w:color w:val="auto"/>
          <w:sz w:val="24"/>
          <w:szCs w:val="21"/>
          <w:highlight w:val="none"/>
          <w:lang w:val="zh-CN"/>
        </w:rPr>
        <w:t>项目编号：</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r>
        <w:rPr>
          <w:rFonts w:hint="eastAsia" w:ascii="宋体" w:hAnsi="宋体"/>
          <w:b/>
          <w:bCs/>
          <w:color w:val="auto"/>
          <w:sz w:val="24"/>
          <w:szCs w:val="21"/>
          <w:highlight w:val="none"/>
          <w:lang w:val="zh-CN"/>
        </w:rPr>
        <w:t xml:space="preserve">                所投包号：</w:t>
      </w:r>
      <w:r>
        <w:rPr>
          <w:rFonts w:hint="eastAsia" w:ascii="宋体" w:hAnsi="宋体"/>
          <w:b/>
          <w:bCs/>
          <w:color w:val="auto"/>
          <w:sz w:val="24"/>
          <w:szCs w:val="21"/>
          <w:highlight w:val="none"/>
          <w:u w:val="single"/>
          <w:lang w:val="zh-CN"/>
        </w:rPr>
        <w:t xml:space="preserve">       </w:t>
      </w:r>
    </w:p>
    <w:tbl>
      <w:tblPr>
        <w:tblStyle w:val="23"/>
        <w:tblW w:w="93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45"/>
        <w:gridCol w:w="2794"/>
        <w:gridCol w:w="2387"/>
        <w:gridCol w:w="851"/>
        <w:gridCol w:w="2593"/>
      </w:tblGrid>
      <w:tr w14:paraId="04F6D6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45" w:type="dxa"/>
            <w:tcBorders>
              <w:top w:val="single" w:color="auto" w:sz="4" w:space="0"/>
              <w:bottom w:val="single" w:color="auto" w:sz="4" w:space="0"/>
              <w:right w:val="single" w:color="auto" w:sz="4" w:space="0"/>
            </w:tcBorders>
            <w:shd w:val="clear" w:color="auto" w:fill="F2F2F2"/>
            <w:noWrap w:val="0"/>
            <w:vAlign w:val="center"/>
          </w:tcPr>
          <w:p w14:paraId="6FE19CC3">
            <w:pPr>
              <w:kinsoku/>
              <w:wordWrap w:val="0"/>
              <w:overflowPunct/>
              <w:topLinePunct w:val="0"/>
              <w:bidi w:val="0"/>
              <w:spacing w:beforeAutospacing="0" w:afterAutospacing="0" w:line="360" w:lineRule="auto"/>
              <w:ind w:left="-31" w:leftChars="-11" w:right="-112" w:rightChars="-40"/>
              <w:jc w:val="center"/>
              <w:rPr>
                <w:rFonts w:ascii="宋体" w:hAnsi="宋体" w:cs="宋体"/>
                <w:color w:val="auto"/>
                <w:kern w:val="0"/>
                <w:sz w:val="24"/>
                <w:highlight w:val="none"/>
              </w:rPr>
            </w:pPr>
            <w:r>
              <w:rPr>
                <w:rFonts w:hint="eastAsia" w:ascii="宋体" w:hAnsi="宋体" w:cs="宋体"/>
                <w:color w:val="auto"/>
                <w:kern w:val="0"/>
                <w:sz w:val="24"/>
                <w:highlight w:val="none"/>
              </w:rPr>
              <w:t>序号</w:t>
            </w:r>
          </w:p>
        </w:tc>
        <w:tc>
          <w:tcPr>
            <w:tcW w:w="2794" w:type="dxa"/>
            <w:tcBorders>
              <w:top w:val="single" w:color="auto" w:sz="4" w:space="0"/>
              <w:left w:val="single" w:color="auto" w:sz="4" w:space="0"/>
              <w:bottom w:val="single" w:color="auto" w:sz="4" w:space="0"/>
              <w:right w:val="single" w:color="auto" w:sz="4" w:space="0"/>
            </w:tcBorders>
            <w:shd w:val="clear" w:color="auto" w:fill="F2F2F2"/>
            <w:noWrap w:val="0"/>
            <w:vAlign w:val="center"/>
          </w:tcPr>
          <w:p w14:paraId="2A83E454">
            <w:pPr>
              <w:kinsoku/>
              <w:wordWrap w:val="0"/>
              <w:overflowPunct/>
              <w:topLinePunct w:val="0"/>
              <w:bidi w:val="0"/>
              <w:spacing w:beforeAutospacing="0" w:afterAutospacing="0" w:line="360" w:lineRule="auto"/>
              <w:ind w:left="-31" w:leftChars="-11"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货物（服务）名称</w:t>
            </w:r>
          </w:p>
        </w:tc>
        <w:tc>
          <w:tcPr>
            <w:tcW w:w="2387" w:type="dxa"/>
            <w:tcBorders>
              <w:top w:val="single" w:color="auto" w:sz="4" w:space="0"/>
              <w:left w:val="single" w:color="auto" w:sz="4" w:space="0"/>
              <w:bottom w:val="single" w:color="auto" w:sz="4" w:space="0"/>
              <w:right w:val="single" w:color="auto" w:sz="4" w:space="0"/>
            </w:tcBorders>
            <w:shd w:val="clear" w:color="auto" w:fill="F2F2F2"/>
            <w:noWrap w:val="0"/>
            <w:vAlign w:val="center"/>
          </w:tcPr>
          <w:p w14:paraId="160D446A">
            <w:pPr>
              <w:kinsoku/>
              <w:wordWrap w:val="0"/>
              <w:overflowPunct/>
              <w:topLinePunct w:val="0"/>
              <w:bidi w:val="0"/>
              <w:spacing w:beforeAutospacing="0" w:afterAutospacing="0" w:line="360" w:lineRule="auto"/>
              <w:ind w:left="-31" w:leftChars="-11"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主要规格、技术参数</w:t>
            </w:r>
          </w:p>
        </w:tc>
        <w:tc>
          <w:tcPr>
            <w:tcW w:w="851" w:type="dxa"/>
            <w:tcBorders>
              <w:top w:val="single" w:color="auto" w:sz="4" w:space="0"/>
              <w:left w:val="single" w:color="auto" w:sz="4" w:space="0"/>
              <w:bottom w:val="single" w:color="auto" w:sz="4" w:space="0"/>
              <w:right w:val="single" w:color="auto" w:sz="4" w:space="0"/>
            </w:tcBorders>
            <w:shd w:val="clear" w:color="auto" w:fill="F2F2F2"/>
            <w:noWrap w:val="0"/>
            <w:vAlign w:val="center"/>
          </w:tcPr>
          <w:p w14:paraId="4EC374C2">
            <w:pPr>
              <w:kinsoku/>
              <w:wordWrap w:val="0"/>
              <w:overflowPunct/>
              <w:topLinePunct w:val="0"/>
              <w:bidi w:val="0"/>
              <w:spacing w:beforeAutospacing="0" w:afterAutospacing="0" w:line="360" w:lineRule="auto"/>
              <w:ind w:left="-31" w:leftChars="-11"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数量</w:t>
            </w:r>
          </w:p>
        </w:tc>
        <w:tc>
          <w:tcPr>
            <w:tcW w:w="2593" w:type="dxa"/>
            <w:tcBorders>
              <w:top w:val="single" w:color="auto" w:sz="4" w:space="0"/>
              <w:left w:val="single" w:color="auto" w:sz="4" w:space="0"/>
              <w:bottom w:val="single" w:color="auto" w:sz="4" w:space="0"/>
            </w:tcBorders>
            <w:shd w:val="clear" w:color="auto" w:fill="F2F2F2"/>
            <w:noWrap w:val="0"/>
            <w:vAlign w:val="center"/>
          </w:tcPr>
          <w:p w14:paraId="40F9C870">
            <w:pPr>
              <w:kinsoku/>
              <w:wordWrap w:val="0"/>
              <w:overflowPunct/>
              <w:topLinePunct w:val="0"/>
              <w:bidi w:val="0"/>
              <w:spacing w:beforeAutospacing="0" w:afterAutospacing="0" w:line="360" w:lineRule="auto"/>
              <w:ind w:left="-31" w:leftChars="-11" w:right="-87" w:rightChars="-31"/>
              <w:jc w:val="center"/>
              <w:rPr>
                <w:rFonts w:ascii="宋体" w:hAnsi="宋体" w:cs="宋体"/>
                <w:color w:val="auto"/>
                <w:kern w:val="0"/>
                <w:sz w:val="24"/>
                <w:highlight w:val="none"/>
              </w:rPr>
            </w:pPr>
            <w:r>
              <w:rPr>
                <w:rFonts w:hint="eastAsia" w:ascii="宋体" w:hAnsi="宋体" w:cs="宋体"/>
                <w:color w:val="auto"/>
                <w:kern w:val="0"/>
                <w:sz w:val="24"/>
                <w:highlight w:val="none"/>
              </w:rPr>
              <w:t>制造厂家/产地及国家</w:t>
            </w:r>
          </w:p>
        </w:tc>
      </w:tr>
      <w:tr w14:paraId="562527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tcBorders>
              <w:top w:val="single" w:color="auto" w:sz="4" w:space="0"/>
            </w:tcBorders>
            <w:noWrap w:val="0"/>
            <w:vAlign w:val="center"/>
          </w:tcPr>
          <w:p w14:paraId="53DAE5CD">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r>
              <w:rPr>
                <w:rFonts w:hint="eastAsia" w:ascii="宋体" w:hAnsi="宋体"/>
                <w:color w:val="auto"/>
                <w:sz w:val="24"/>
                <w:highlight w:val="none"/>
              </w:rPr>
              <w:t>1</w:t>
            </w:r>
          </w:p>
        </w:tc>
        <w:tc>
          <w:tcPr>
            <w:tcW w:w="2794" w:type="dxa"/>
            <w:tcBorders>
              <w:top w:val="single" w:color="auto" w:sz="4" w:space="0"/>
            </w:tcBorders>
            <w:noWrap w:val="0"/>
            <w:vAlign w:val="center"/>
          </w:tcPr>
          <w:p w14:paraId="35EA7F51">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p>
        </w:tc>
        <w:tc>
          <w:tcPr>
            <w:tcW w:w="2387" w:type="dxa"/>
            <w:tcBorders>
              <w:top w:val="single" w:color="auto" w:sz="4" w:space="0"/>
            </w:tcBorders>
            <w:noWrap w:val="0"/>
            <w:vAlign w:val="center"/>
          </w:tcPr>
          <w:p w14:paraId="65A6C54C">
            <w:pPr>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851" w:type="dxa"/>
            <w:tcBorders>
              <w:top w:val="single" w:color="auto" w:sz="4" w:space="0"/>
            </w:tcBorders>
            <w:noWrap w:val="0"/>
            <w:vAlign w:val="center"/>
          </w:tcPr>
          <w:p w14:paraId="668F43BB">
            <w:pPr>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2593" w:type="dxa"/>
            <w:tcBorders>
              <w:top w:val="single" w:color="auto" w:sz="4" w:space="0"/>
            </w:tcBorders>
            <w:noWrap w:val="0"/>
            <w:vAlign w:val="center"/>
          </w:tcPr>
          <w:p w14:paraId="2F2FE47C">
            <w:pPr>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r>
      <w:tr w14:paraId="21D12E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noWrap w:val="0"/>
            <w:vAlign w:val="center"/>
          </w:tcPr>
          <w:p w14:paraId="04A7432E">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r>
              <w:rPr>
                <w:rFonts w:hint="eastAsia" w:ascii="宋体" w:hAnsi="宋体"/>
                <w:color w:val="auto"/>
                <w:sz w:val="24"/>
                <w:highlight w:val="none"/>
              </w:rPr>
              <w:t>2</w:t>
            </w:r>
          </w:p>
        </w:tc>
        <w:tc>
          <w:tcPr>
            <w:tcW w:w="2794" w:type="dxa"/>
            <w:noWrap w:val="0"/>
            <w:vAlign w:val="center"/>
          </w:tcPr>
          <w:p w14:paraId="654BEC36">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p>
        </w:tc>
        <w:tc>
          <w:tcPr>
            <w:tcW w:w="2387" w:type="dxa"/>
            <w:noWrap w:val="0"/>
            <w:vAlign w:val="center"/>
          </w:tcPr>
          <w:p w14:paraId="05655145">
            <w:pPr>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851" w:type="dxa"/>
            <w:noWrap w:val="0"/>
            <w:vAlign w:val="center"/>
          </w:tcPr>
          <w:p w14:paraId="0A0065E0">
            <w:pPr>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2593" w:type="dxa"/>
            <w:noWrap w:val="0"/>
            <w:vAlign w:val="center"/>
          </w:tcPr>
          <w:p w14:paraId="05807A34">
            <w:pPr>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r>
      <w:tr w14:paraId="75B72E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noWrap w:val="0"/>
            <w:vAlign w:val="center"/>
          </w:tcPr>
          <w:p w14:paraId="35E6D5CB">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r>
              <w:rPr>
                <w:rFonts w:hint="eastAsia" w:ascii="宋体" w:hAnsi="宋体"/>
                <w:color w:val="auto"/>
                <w:sz w:val="24"/>
                <w:highlight w:val="none"/>
              </w:rPr>
              <w:t>3</w:t>
            </w:r>
          </w:p>
        </w:tc>
        <w:tc>
          <w:tcPr>
            <w:tcW w:w="2794" w:type="dxa"/>
            <w:noWrap w:val="0"/>
            <w:vAlign w:val="center"/>
          </w:tcPr>
          <w:p w14:paraId="6ACAD18E">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p>
        </w:tc>
        <w:tc>
          <w:tcPr>
            <w:tcW w:w="2387" w:type="dxa"/>
            <w:noWrap w:val="0"/>
            <w:vAlign w:val="center"/>
          </w:tcPr>
          <w:p w14:paraId="5642F169">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p>
        </w:tc>
        <w:tc>
          <w:tcPr>
            <w:tcW w:w="851" w:type="dxa"/>
            <w:noWrap w:val="0"/>
            <w:vAlign w:val="center"/>
          </w:tcPr>
          <w:p w14:paraId="500B572F">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p>
        </w:tc>
        <w:tc>
          <w:tcPr>
            <w:tcW w:w="2593" w:type="dxa"/>
            <w:noWrap w:val="0"/>
            <w:vAlign w:val="center"/>
          </w:tcPr>
          <w:p w14:paraId="12A3B8B9">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p>
        </w:tc>
      </w:tr>
      <w:tr w14:paraId="1290C1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noWrap w:val="0"/>
            <w:vAlign w:val="center"/>
          </w:tcPr>
          <w:p w14:paraId="45692080">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r>
              <w:rPr>
                <w:rFonts w:hint="eastAsia" w:ascii="宋体" w:hAnsi="宋体"/>
                <w:color w:val="auto"/>
                <w:sz w:val="24"/>
                <w:highlight w:val="none"/>
              </w:rPr>
              <w:t>4</w:t>
            </w:r>
          </w:p>
        </w:tc>
        <w:tc>
          <w:tcPr>
            <w:tcW w:w="2794" w:type="dxa"/>
            <w:noWrap w:val="0"/>
            <w:vAlign w:val="center"/>
          </w:tcPr>
          <w:p w14:paraId="0366B012">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p>
        </w:tc>
        <w:tc>
          <w:tcPr>
            <w:tcW w:w="2387" w:type="dxa"/>
            <w:noWrap w:val="0"/>
            <w:vAlign w:val="center"/>
          </w:tcPr>
          <w:p w14:paraId="7A10A0C4">
            <w:pPr>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851" w:type="dxa"/>
            <w:noWrap w:val="0"/>
            <w:vAlign w:val="center"/>
          </w:tcPr>
          <w:p w14:paraId="3D112D22">
            <w:pPr>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2593" w:type="dxa"/>
            <w:noWrap w:val="0"/>
            <w:vAlign w:val="center"/>
          </w:tcPr>
          <w:p w14:paraId="4C6341C9">
            <w:pPr>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r>
      <w:tr w14:paraId="3F7492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noWrap w:val="0"/>
            <w:vAlign w:val="center"/>
          </w:tcPr>
          <w:p w14:paraId="1E4E7447">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r>
              <w:rPr>
                <w:rFonts w:hint="eastAsia" w:ascii="宋体" w:hAnsi="宋体"/>
                <w:color w:val="auto"/>
                <w:sz w:val="24"/>
                <w:highlight w:val="none"/>
              </w:rPr>
              <w:t>5</w:t>
            </w:r>
          </w:p>
        </w:tc>
        <w:tc>
          <w:tcPr>
            <w:tcW w:w="2794" w:type="dxa"/>
            <w:noWrap w:val="0"/>
            <w:vAlign w:val="center"/>
          </w:tcPr>
          <w:p w14:paraId="74E510BB">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p>
        </w:tc>
        <w:tc>
          <w:tcPr>
            <w:tcW w:w="2387" w:type="dxa"/>
            <w:noWrap w:val="0"/>
            <w:vAlign w:val="center"/>
          </w:tcPr>
          <w:p w14:paraId="62D3DE93">
            <w:pPr>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851" w:type="dxa"/>
            <w:noWrap w:val="0"/>
            <w:vAlign w:val="center"/>
          </w:tcPr>
          <w:p w14:paraId="0ADA5846">
            <w:pPr>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2593" w:type="dxa"/>
            <w:noWrap w:val="0"/>
            <w:vAlign w:val="center"/>
          </w:tcPr>
          <w:p w14:paraId="186B189D">
            <w:pPr>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r>
      <w:tr w14:paraId="6CF900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noWrap w:val="0"/>
            <w:vAlign w:val="center"/>
          </w:tcPr>
          <w:p w14:paraId="121EF538">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r>
              <w:rPr>
                <w:rFonts w:hint="eastAsia" w:ascii="宋体" w:hAnsi="宋体"/>
                <w:color w:val="auto"/>
                <w:sz w:val="24"/>
                <w:highlight w:val="none"/>
              </w:rPr>
              <w:t>6</w:t>
            </w:r>
          </w:p>
        </w:tc>
        <w:tc>
          <w:tcPr>
            <w:tcW w:w="2794" w:type="dxa"/>
            <w:noWrap w:val="0"/>
            <w:vAlign w:val="center"/>
          </w:tcPr>
          <w:p w14:paraId="23961893">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p>
        </w:tc>
        <w:tc>
          <w:tcPr>
            <w:tcW w:w="2387" w:type="dxa"/>
            <w:noWrap w:val="0"/>
            <w:vAlign w:val="center"/>
          </w:tcPr>
          <w:p w14:paraId="6B26BCCC">
            <w:pPr>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851" w:type="dxa"/>
            <w:noWrap w:val="0"/>
            <w:vAlign w:val="center"/>
          </w:tcPr>
          <w:p w14:paraId="3D3AF0C6">
            <w:pPr>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2593" w:type="dxa"/>
            <w:noWrap w:val="0"/>
            <w:vAlign w:val="center"/>
          </w:tcPr>
          <w:p w14:paraId="18D3D02A">
            <w:pPr>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r>
      <w:tr w14:paraId="47EDCE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745" w:type="dxa"/>
            <w:noWrap w:val="0"/>
            <w:vAlign w:val="center"/>
          </w:tcPr>
          <w:p w14:paraId="6D4A391E">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r>
              <w:rPr>
                <w:rFonts w:hint="eastAsia" w:ascii="宋体" w:hAnsi="宋体"/>
                <w:color w:val="auto"/>
                <w:sz w:val="24"/>
                <w:highlight w:val="none"/>
              </w:rPr>
              <w:t>…</w:t>
            </w:r>
          </w:p>
        </w:tc>
        <w:tc>
          <w:tcPr>
            <w:tcW w:w="2794" w:type="dxa"/>
            <w:noWrap w:val="0"/>
            <w:vAlign w:val="center"/>
          </w:tcPr>
          <w:p w14:paraId="5501FA6E">
            <w:pPr>
              <w:kinsoku/>
              <w:wordWrap w:val="0"/>
              <w:overflowPunct/>
              <w:topLinePunct w:val="0"/>
              <w:bidi w:val="0"/>
              <w:adjustRightInd w:val="0"/>
              <w:snapToGrid w:val="0"/>
              <w:spacing w:beforeAutospacing="0" w:afterAutospacing="0"/>
              <w:ind w:left="-118" w:leftChars="-42"/>
              <w:jc w:val="center"/>
              <w:rPr>
                <w:rFonts w:ascii="宋体" w:hAnsi="宋体"/>
                <w:color w:val="auto"/>
                <w:sz w:val="24"/>
                <w:highlight w:val="none"/>
              </w:rPr>
            </w:pPr>
          </w:p>
        </w:tc>
        <w:tc>
          <w:tcPr>
            <w:tcW w:w="2387" w:type="dxa"/>
            <w:noWrap w:val="0"/>
            <w:vAlign w:val="center"/>
          </w:tcPr>
          <w:p w14:paraId="6432F699">
            <w:pPr>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851" w:type="dxa"/>
            <w:noWrap w:val="0"/>
            <w:vAlign w:val="center"/>
          </w:tcPr>
          <w:p w14:paraId="07E791E9">
            <w:pPr>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c>
          <w:tcPr>
            <w:tcW w:w="2593" w:type="dxa"/>
            <w:noWrap w:val="0"/>
            <w:vAlign w:val="center"/>
          </w:tcPr>
          <w:p w14:paraId="0A69D159">
            <w:pPr>
              <w:kinsoku/>
              <w:wordWrap w:val="0"/>
              <w:overflowPunct/>
              <w:topLinePunct w:val="0"/>
              <w:bidi w:val="0"/>
              <w:adjustRightInd w:val="0"/>
              <w:snapToGrid w:val="0"/>
              <w:spacing w:beforeAutospacing="0" w:afterAutospacing="0"/>
              <w:jc w:val="center"/>
              <w:rPr>
                <w:rFonts w:ascii="宋体" w:hAnsi="宋体"/>
                <w:color w:val="auto"/>
                <w:sz w:val="24"/>
                <w:highlight w:val="none"/>
              </w:rPr>
            </w:pPr>
          </w:p>
        </w:tc>
      </w:tr>
    </w:tbl>
    <w:p w14:paraId="6A0BB5ED">
      <w:pPr>
        <w:kinsoku/>
        <w:wordWrap w:val="0"/>
        <w:overflowPunct/>
        <w:topLinePunct w:val="0"/>
        <w:bidi w:val="0"/>
        <w:spacing w:beforeAutospacing="0" w:afterAutospacing="0" w:line="360" w:lineRule="auto"/>
        <w:ind w:left="1078" w:hanging="1077" w:hangingChars="449"/>
        <w:rPr>
          <w:rFonts w:ascii="宋体" w:hAnsi="宋体"/>
          <w:color w:val="auto"/>
          <w:sz w:val="24"/>
          <w:highlight w:val="none"/>
        </w:rPr>
      </w:pPr>
      <w:r>
        <w:rPr>
          <w:rFonts w:hint="eastAsia" w:ascii="宋体" w:hAnsi="宋体"/>
          <w:color w:val="auto"/>
          <w:sz w:val="24"/>
          <w:highlight w:val="none"/>
        </w:rPr>
        <w:t>说明：1．此表为货物（服务）清单，投标人应提供所投货物（服务）详细的供货（服务）范围，包括主要配件及生产厂家、备品备件等。</w:t>
      </w:r>
    </w:p>
    <w:p w14:paraId="77797B76">
      <w:pPr>
        <w:kinsoku/>
        <w:wordWrap w:val="0"/>
        <w:overflowPunct/>
        <w:topLinePunct w:val="0"/>
        <w:bidi w:val="0"/>
        <w:spacing w:beforeAutospacing="0" w:afterAutospacing="0" w:line="360" w:lineRule="auto"/>
        <w:ind w:left="1299" w:leftChars="339" w:hanging="350" w:hangingChars="146"/>
        <w:rPr>
          <w:rFonts w:ascii="宋体" w:hAnsi="宋体"/>
          <w:color w:val="auto"/>
          <w:sz w:val="24"/>
          <w:highlight w:val="none"/>
        </w:rPr>
      </w:pPr>
      <w:r>
        <w:rPr>
          <w:rFonts w:hint="eastAsia" w:ascii="宋体" w:hAnsi="宋体"/>
          <w:color w:val="auto"/>
          <w:sz w:val="24"/>
          <w:highlight w:val="none"/>
        </w:rPr>
        <w:t>2．各项货物（服务）详细技术规格、参数及要求性能，应另页描述。</w:t>
      </w:r>
    </w:p>
    <w:p w14:paraId="13A3C808">
      <w:pPr>
        <w:kinsoku/>
        <w:wordWrap w:val="0"/>
        <w:overflowPunct/>
        <w:topLinePunct w:val="0"/>
        <w:bidi w:val="0"/>
        <w:adjustRightInd w:val="0"/>
        <w:snapToGrid w:val="0"/>
        <w:spacing w:beforeAutospacing="0" w:afterAutospacing="0" w:line="360" w:lineRule="auto"/>
        <w:ind w:left="903" w:leftChars="194" w:hanging="360" w:hangingChars="150"/>
        <w:rPr>
          <w:rFonts w:ascii="宋体" w:hAnsi="宋体"/>
          <w:color w:val="auto"/>
          <w:sz w:val="24"/>
          <w:highlight w:val="none"/>
        </w:rPr>
      </w:pPr>
    </w:p>
    <w:p w14:paraId="53DF33D2">
      <w:pPr>
        <w:kinsoku/>
        <w:wordWrap w:val="0"/>
        <w:overflowPunct/>
        <w:topLinePunct w:val="0"/>
        <w:bidi w:val="0"/>
        <w:adjustRightInd w:val="0"/>
        <w:snapToGrid w:val="0"/>
        <w:spacing w:beforeAutospacing="0" w:afterAutospacing="0" w:line="360" w:lineRule="auto"/>
        <w:ind w:left="903" w:leftChars="194" w:hanging="360" w:hangingChars="150"/>
        <w:rPr>
          <w:rFonts w:ascii="宋体" w:hAnsi="宋体"/>
          <w:color w:val="auto"/>
          <w:sz w:val="24"/>
          <w:highlight w:val="none"/>
        </w:rPr>
      </w:pPr>
    </w:p>
    <w:p w14:paraId="771813C6">
      <w:pPr>
        <w:kinsoku/>
        <w:wordWrap w:val="0"/>
        <w:overflowPunct/>
        <w:topLinePunct w:val="0"/>
        <w:bidi w:val="0"/>
        <w:adjustRightInd w:val="0"/>
        <w:snapToGrid w:val="0"/>
        <w:spacing w:beforeAutospacing="0" w:afterAutospacing="0" w:line="360" w:lineRule="auto"/>
        <w:ind w:left="903" w:leftChars="194" w:hanging="360" w:hangingChars="150"/>
        <w:rPr>
          <w:rFonts w:ascii="宋体" w:hAnsi="宋体"/>
          <w:color w:val="auto"/>
          <w:sz w:val="24"/>
          <w:highlight w:val="none"/>
        </w:rPr>
      </w:pPr>
    </w:p>
    <w:p w14:paraId="0E7BA391">
      <w:pPr>
        <w:kinsoku/>
        <w:wordWrap w:val="0"/>
        <w:overflowPunct/>
        <w:topLinePunct w:val="0"/>
        <w:bidi w:val="0"/>
        <w:adjustRightInd w:val="0"/>
        <w:snapToGrid w:val="0"/>
        <w:spacing w:beforeAutospacing="0" w:afterAutospacing="0" w:line="360" w:lineRule="auto"/>
        <w:ind w:left="903" w:leftChars="194" w:hanging="360" w:hangingChars="150"/>
        <w:rPr>
          <w:rFonts w:ascii="宋体" w:hAnsi="宋体"/>
          <w:color w:val="auto"/>
          <w:sz w:val="24"/>
          <w:highlight w:val="none"/>
        </w:rPr>
      </w:pPr>
    </w:p>
    <w:p w14:paraId="6300B017">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hAnsi="宋体"/>
          <w:b/>
          <w:bCs/>
          <w:color w:val="auto"/>
          <w:sz w:val="24"/>
          <w:highlight w:val="none"/>
        </w:rPr>
        <w:t>投标人（公章）：</w:t>
      </w:r>
      <w:r>
        <w:rPr>
          <w:rFonts w:hint="eastAsia" w:hAnsi="宋体"/>
          <w:b/>
          <w:bCs/>
          <w:color w:val="auto"/>
          <w:sz w:val="24"/>
          <w:highlight w:val="none"/>
          <w:u w:val="single"/>
        </w:rPr>
        <w:t xml:space="preserve">                          </w:t>
      </w:r>
    </w:p>
    <w:p w14:paraId="28CB6701">
      <w:pPr>
        <w:kinsoku/>
        <w:wordWrap w:val="0"/>
        <w:overflowPunct/>
        <w:topLinePunct w:val="0"/>
        <w:bidi w:val="0"/>
        <w:spacing w:beforeAutospacing="0" w:afterAutospacing="0" w:line="360" w:lineRule="auto"/>
        <w:ind w:firstLine="1275" w:firstLineChars="529"/>
        <w:rPr>
          <w:rFonts w:hAnsi="宋体"/>
          <w:b/>
          <w:bCs/>
          <w:color w:val="auto"/>
          <w:sz w:val="24"/>
          <w:highlight w:val="none"/>
          <w:u w:val="single"/>
        </w:rPr>
      </w:pPr>
      <w:r>
        <w:rPr>
          <w:rFonts w:hint="eastAsia" w:ascii="宋体" w:hAnsi="宋体"/>
          <w:b/>
          <w:bCs/>
          <w:color w:val="auto"/>
          <w:sz w:val="24"/>
          <w:szCs w:val="21"/>
          <w:highlight w:val="none"/>
          <w:lang w:val="zh-CN"/>
        </w:rPr>
        <w:t>法定代表人或投标人授权代表（签字或签章）</w:t>
      </w:r>
      <w:r>
        <w:rPr>
          <w:rFonts w:hint="eastAsia" w:hAnsi="宋体"/>
          <w:b/>
          <w:bCs/>
          <w:color w:val="auto"/>
          <w:sz w:val="24"/>
          <w:highlight w:val="none"/>
        </w:rPr>
        <w:t>：</w:t>
      </w:r>
      <w:r>
        <w:rPr>
          <w:rFonts w:hint="eastAsia" w:hAnsi="宋体"/>
          <w:b/>
          <w:bCs/>
          <w:color w:val="auto"/>
          <w:sz w:val="24"/>
          <w:highlight w:val="none"/>
          <w:u w:val="single"/>
        </w:rPr>
        <w:t xml:space="preserve">                 </w:t>
      </w:r>
    </w:p>
    <w:p w14:paraId="79A6B02A">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ascii="宋体" w:hAnsi="宋体"/>
          <w:b/>
          <w:bCs/>
          <w:color w:val="auto"/>
          <w:sz w:val="24"/>
          <w:szCs w:val="21"/>
          <w:highlight w:val="none"/>
          <w:lang w:val="zh-CN"/>
        </w:rPr>
        <w:t>投标</w:t>
      </w:r>
      <w:r>
        <w:rPr>
          <w:rFonts w:hint="eastAsia" w:hAnsi="宋体"/>
          <w:b/>
          <w:bCs/>
          <w:color w:val="auto"/>
          <w:sz w:val="24"/>
          <w:highlight w:val="none"/>
        </w:rPr>
        <w:t>时间：</w:t>
      </w:r>
      <w:r>
        <w:rPr>
          <w:rFonts w:hint="eastAsia" w:hAnsi="宋体"/>
          <w:b/>
          <w:bCs/>
          <w:color w:val="auto"/>
          <w:sz w:val="24"/>
          <w:highlight w:val="none"/>
          <w:u w:val="single"/>
        </w:rPr>
        <w:t xml:space="preserve">                               </w:t>
      </w:r>
    </w:p>
    <w:p w14:paraId="3FA4C32A">
      <w:pPr>
        <w:kinsoku/>
        <w:wordWrap w:val="0"/>
        <w:overflowPunct/>
        <w:topLinePunct w:val="0"/>
        <w:bidi w:val="0"/>
        <w:spacing w:beforeAutospacing="0" w:afterAutospacing="0"/>
        <w:rPr>
          <w:rFonts w:hint="eastAsia"/>
          <w:color w:val="auto"/>
          <w:highlight w:val="none"/>
        </w:rPr>
      </w:pPr>
    </w:p>
    <w:p w14:paraId="0B731DB0">
      <w:pPr>
        <w:kinsoku/>
        <w:wordWrap w:val="0"/>
        <w:overflowPunct/>
        <w:topLinePunct w:val="0"/>
        <w:bidi w:val="0"/>
        <w:spacing w:beforeAutospacing="0" w:afterAutospacing="0"/>
        <w:rPr>
          <w:rFonts w:hint="eastAsia"/>
          <w:color w:val="auto"/>
          <w:highlight w:val="none"/>
        </w:rPr>
      </w:pPr>
    </w:p>
    <w:p w14:paraId="40ACABAD">
      <w:pPr>
        <w:kinsoku/>
        <w:wordWrap w:val="0"/>
        <w:overflowPunct/>
        <w:topLinePunct w:val="0"/>
        <w:bidi w:val="0"/>
        <w:spacing w:beforeAutospacing="0" w:afterAutospacing="0"/>
        <w:rPr>
          <w:rFonts w:hint="eastAsia"/>
          <w:color w:val="auto"/>
          <w:highlight w:val="none"/>
        </w:rPr>
      </w:pPr>
    </w:p>
    <w:p w14:paraId="44BB337A">
      <w:pPr>
        <w:kinsoku/>
        <w:wordWrap w:val="0"/>
        <w:overflowPunct/>
        <w:topLinePunct w:val="0"/>
        <w:bidi w:val="0"/>
        <w:spacing w:beforeAutospacing="0" w:afterAutospacing="0"/>
        <w:rPr>
          <w:rFonts w:hint="eastAsia"/>
          <w:color w:val="auto"/>
          <w:highlight w:val="none"/>
        </w:rPr>
      </w:pPr>
      <w:r>
        <w:rPr>
          <w:color w:val="auto"/>
          <w:highlight w:val="none"/>
        </w:rPr>
        <w:br w:type="page"/>
      </w:r>
    </w:p>
    <w:p w14:paraId="072741FD">
      <w:pPr>
        <w:pStyle w:val="3"/>
        <w:numPr>
          <w:ilvl w:val="1"/>
          <w:numId w:val="0"/>
        </w:numPr>
        <w:kinsoku/>
        <w:wordWrap w:val="0"/>
        <w:overflowPunct/>
        <w:topLinePunct w:val="0"/>
        <w:bidi w:val="0"/>
        <w:spacing w:before="0" w:beforeAutospacing="0" w:after="0" w:afterAutospacing="0" w:line="360" w:lineRule="auto"/>
        <w:ind w:leftChars="0"/>
        <w:rPr>
          <w:rFonts w:ascii="宋体" w:hAnsi="宋体"/>
          <w:color w:val="auto"/>
          <w:highlight w:val="none"/>
        </w:rPr>
      </w:pPr>
      <w:bookmarkStart w:id="127" w:name="_Toc494665010"/>
      <w:bookmarkStart w:id="128" w:name="_Toc238276247"/>
      <w:bookmarkStart w:id="129" w:name="_Toc494702280"/>
      <w:bookmarkStart w:id="130" w:name="_Toc494745327"/>
      <w:bookmarkStart w:id="131" w:name="_Toc494721110"/>
      <w:bookmarkStart w:id="132" w:name="_Toc236473303"/>
      <w:bookmarkStart w:id="133" w:name="_Toc494665563"/>
      <w:bookmarkStart w:id="134" w:name="_Toc495861559"/>
      <w:bookmarkStart w:id="135" w:name="_Toc494665960"/>
      <w:r>
        <w:rPr>
          <w:rFonts w:hint="eastAsia" w:ascii="宋体" w:hAnsi="宋体"/>
          <w:color w:val="auto"/>
          <w:highlight w:val="none"/>
        </w:rPr>
        <w:t>附件九、 法定代表人授权书</w:t>
      </w:r>
      <w:bookmarkEnd w:id="127"/>
      <w:bookmarkEnd w:id="128"/>
      <w:bookmarkEnd w:id="129"/>
      <w:bookmarkEnd w:id="130"/>
      <w:bookmarkEnd w:id="131"/>
      <w:bookmarkEnd w:id="132"/>
      <w:bookmarkEnd w:id="133"/>
      <w:bookmarkEnd w:id="134"/>
      <w:bookmarkEnd w:id="135"/>
    </w:p>
    <w:p w14:paraId="63970BBC">
      <w:pPr>
        <w:kinsoku/>
        <w:wordWrap w:val="0"/>
        <w:overflowPunct/>
        <w:topLinePunct w:val="0"/>
        <w:bidi w:val="0"/>
        <w:spacing w:beforeAutospacing="0" w:afterAutospacing="0" w:line="480" w:lineRule="auto"/>
        <w:rPr>
          <w:rFonts w:ascii="宋体" w:hAnsi="宋体"/>
          <w:b/>
          <w:color w:val="auto"/>
          <w:sz w:val="24"/>
          <w:szCs w:val="24"/>
          <w:highlight w:val="none"/>
        </w:rPr>
      </w:pPr>
      <w:r>
        <w:rPr>
          <w:rFonts w:hint="eastAsia"/>
          <w:b/>
          <w:color w:val="auto"/>
          <w:sz w:val="28"/>
          <w:szCs w:val="28"/>
          <w:highlight w:val="none"/>
          <w:lang w:eastAsia="zh-CN"/>
        </w:rPr>
        <w:t>中禹鑫工程项目管理有限公司</w:t>
      </w:r>
      <w:r>
        <w:rPr>
          <w:rFonts w:hint="eastAsia" w:ascii="宋体" w:hAnsi="宋体" w:cs="Courier New"/>
          <w:b/>
          <w:color w:val="auto"/>
          <w:sz w:val="28"/>
          <w:szCs w:val="28"/>
          <w:highlight w:val="none"/>
        </w:rPr>
        <w:t>：</w:t>
      </w:r>
    </w:p>
    <w:p w14:paraId="59B7A9D1">
      <w:pPr>
        <w:kinsoku/>
        <w:wordWrap w:val="0"/>
        <w:overflowPunct/>
        <w:topLinePunct w:val="0"/>
        <w:bidi w:val="0"/>
        <w:spacing w:beforeAutospacing="0" w:afterAutospacing="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兹授权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同志为我单位参加贵方组织的</w:t>
      </w:r>
      <w:r>
        <w:rPr>
          <w:rFonts w:hint="eastAsia" w:ascii="宋体" w:hAnsi="宋体"/>
          <w:color w:val="auto"/>
          <w:sz w:val="24"/>
          <w:szCs w:val="24"/>
          <w:highlight w:val="none"/>
          <w:u w:val="single"/>
        </w:rPr>
        <w:t xml:space="preserve">       </w:t>
      </w:r>
      <w:r>
        <w:rPr>
          <w:rFonts w:hint="eastAsia" w:hAnsi="宋体"/>
          <w:color w:val="auto"/>
          <w:sz w:val="24"/>
          <w:szCs w:val="24"/>
          <w:highlight w:val="none"/>
        </w:rPr>
        <w:t>项目（项目编号：______）</w:t>
      </w:r>
      <w:r>
        <w:rPr>
          <w:rFonts w:hint="eastAsia" w:ascii="宋体" w:hAnsi="宋体"/>
          <w:color w:val="auto"/>
          <w:sz w:val="24"/>
          <w:szCs w:val="24"/>
          <w:highlight w:val="none"/>
        </w:rPr>
        <w:t>采购活动的投标人授权代表，全权代表我公司处理在项目采购活动中的一切事宜。代理期限从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p>
    <w:p w14:paraId="125D0E99">
      <w:pPr>
        <w:kinsoku/>
        <w:wordWrap w:val="0"/>
        <w:overflowPunct/>
        <w:topLinePunct w:val="0"/>
        <w:bidi w:val="0"/>
        <w:spacing w:beforeAutospacing="0" w:afterAutospacing="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日起至</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日止。 </w:t>
      </w:r>
    </w:p>
    <w:p w14:paraId="177C6751">
      <w:pPr>
        <w:kinsoku/>
        <w:wordWrap w:val="0"/>
        <w:overflowPunct/>
        <w:topLinePunct w:val="0"/>
        <w:bidi w:val="0"/>
        <w:spacing w:beforeAutospacing="0" w:afterAutospacing="0" w:line="360" w:lineRule="auto"/>
        <w:ind w:firstLine="540" w:firstLineChars="225"/>
        <w:rPr>
          <w:rFonts w:ascii="宋体" w:hAnsi="宋体"/>
          <w:color w:val="auto"/>
          <w:sz w:val="24"/>
          <w:szCs w:val="24"/>
          <w:highlight w:val="none"/>
        </w:rPr>
      </w:pPr>
      <w:r>
        <w:rPr>
          <w:rFonts w:hint="eastAsia" w:ascii="宋体" w:hAnsi="宋体"/>
          <w:color w:val="auto"/>
          <w:sz w:val="24"/>
          <w:szCs w:val="24"/>
          <w:highlight w:val="none"/>
        </w:rPr>
        <w:t>被授权代表无转委托权。</w:t>
      </w:r>
    </w:p>
    <w:p w14:paraId="24901732">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hAnsi="宋体"/>
          <w:b/>
          <w:bCs/>
          <w:color w:val="auto"/>
          <w:sz w:val="24"/>
          <w:highlight w:val="none"/>
        </w:rPr>
        <w:t>授权单位（公章）：</w:t>
      </w:r>
      <w:r>
        <w:rPr>
          <w:rFonts w:hint="eastAsia" w:hAnsi="宋体"/>
          <w:b/>
          <w:bCs/>
          <w:color w:val="auto"/>
          <w:sz w:val="24"/>
          <w:highlight w:val="none"/>
          <w:u w:val="single"/>
        </w:rPr>
        <w:t xml:space="preserve">                        </w:t>
      </w:r>
    </w:p>
    <w:p w14:paraId="06AFCA9C">
      <w:pPr>
        <w:kinsoku/>
        <w:wordWrap w:val="0"/>
        <w:overflowPunct/>
        <w:topLinePunct w:val="0"/>
        <w:bidi w:val="0"/>
        <w:spacing w:beforeAutospacing="0" w:afterAutospacing="0" w:line="360" w:lineRule="auto"/>
        <w:ind w:firstLine="3330" w:firstLineChars="1382"/>
        <w:jc w:val="right"/>
        <w:rPr>
          <w:rFonts w:hAnsi="宋体"/>
          <w:b/>
          <w:bCs/>
          <w:color w:val="auto"/>
          <w:sz w:val="24"/>
          <w:highlight w:val="none"/>
          <w:u w:val="single"/>
        </w:rPr>
      </w:pPr>
      <w:r>
        <w:rPr>
          <w:rFonts w:hint="eastAsia" w:ascii="宋体" w:hAnsi="宋体"/>
          <w:b/>
          <w:bCs/>
          <w:color w:val="auto"/>
          <w:sz w:val="24"/>
          <w:szCs w:val="21"/>
          <w:highlight w:val="none"/>
          <w:lang w:val="zh-CN"/>
        </w:rPr>
        <w:t>法定代表人（签字或盖章）</w:t>
      </w:r>
      <w:r>
        <w:rPr>
          <w:rFonts w:hint="eastAsia" w:hAnsi="宋体"/>
          <w:b/>
          <w:bCs/>
          <w:color w:val="auto"/>
          <w:sz w:val="24"/>
          <w:highlight w:val="none"/>
        </w:rPr>
        <w:t>：</w:t>
      </w:r>
      <w:r>
        <w:rPr>
          <w:rFonts w:hint="eastAsia" w:hAnsi="宋体"/>
          <w:b/>
          <w:bCs/>
          <w:color w:val="auto"/>
          <w:sz w:val="24"/>
          <w:highlight w:val="none"/>
          <w:u w:val="single"/>
        </w:rPr>
        <w:t xml:space="preserve">               </w:t>
      </w:r>
      <w:r>
        <w:rPr>
          <w:rFonts w:hint="eastAsia" w:ascii="宋体" w:hAnsi="宋体"/>
          <w:b/>
          <w:color w:val="auto"/>
          <w:sz w:val="24"/>
          <w:szCs w:val="21"/>
          <w:highlight w:val="none"/>
          <w:lang w:val="zh-CN"/>
        </w:rPr>
        <w:t>签发日期：</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年</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月</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日</w:t>
      </w:r>
    </w:p>
    <w:p w14:paraId="25A30E92">
      <w:pPr>
        <w:kinsoku/>
        <w:wordWrap w:val="0"/>
        <w:overflowPunct/>
        <w:topLinePunct w:val="0"/>
        <w:bidi w:val="0"/>
        <w:spacing w:beforeAutospacing="0" w:afterAutospacing="0" w:line="360" w:lineRule="auto"/>
        <w:rPr>
          <w:rFonts w:ascii="宋体" w:hAnsi="宋体"/>
          <w:color w:val="auto"/>
          <w:sz w:val="24"/>
          <w:szCs w:val="24"/>
          <w:highlight w:val="none"/>
        </w:rPr>
      </w:pPr>
      <w:r>
        <w:rPr>
          <w:rFonts w:hint="eastAsia" w:ascii="宋体" w:hAnsi="宋体"/>
          <w:color w:val="auto"/>
          <w:sz w:val="24"/>
          <w:szCs w:val="24"/>
          <w:highlight w:val="none"/>
        </w:rPr>
        <w:t>附：</w:t>
      </w:r>
    </w:p>
    <w:p w14:paraId="5618C826">
      <w:pPr>
        <w:kinsoku/>
        <w:wordWrap w:val="0"/>
        <w:overflowPunct/>
        <w:topLinePunct w:val="0"/>
        <w:bidi w:val="0"/>
        <w:spacing w:beforeAutospacing="0" w:afterAutospacing="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投标人授权代表单位名称：</w:t>
      </w:r>
      <w:r>
        <w:rPr>
          <w:rFonts w:hint="eastAsia" w:ascii="宋体" w:hAnsi="宋体"/>
          <w:color w:val="auto"/>
          <w:sz w:val="24"/>
          <w:szCs w:val="24"/>
          <w:highlight w:val="none"/>
          <w:u w:val="single"/>
        </w:rPr>
        <w:t xml:space="preserve">                     </w:t>
      </w:r>
    </w:p>
    <w:p w14:paraId="65E16713">
      <w:pPr>
        <w:kinsoku/>
        <w:wordWrap w:val="0"/>
        <w:overflowPunct/>
        <w:topLinePunct w:val="0"/>
        <w:bidi w:val="0"/>
        <w:spacing w:beforeAutospacing="0" w:afterAutospacing="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职务：</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性别：</w:t>
      </w:r>
      <w:r>
        <w:rPr>
          <w:rFonts w:hint="eastAsia" w:ascii="宋体" w:hAnsi="宋体"/>
          <w:color w:val="auto"/>
          <w:sz w:val="24"/>
          <w:szCs w:val="24"/>
          <w:highlight w:val="none"/>
          <w:u w:val="single"/>
        </w:rPr>
        <w:t xml:space="preserve">       </w:t>
      </w:r>
    </w:p>
    <w:p w14:paraId="58DB242B">
      <w:pPr>
        <w:kinsoku/>
        <w:wordWrap w:val="0"/>
        <w:overflowPunct/>
        <w:topLinePunct w:val="0"/>
        <w:bidi w:val="0"/>
        <w:spacing w:beforeAutospacing="0" w:afterAutospacing="0"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身份证号码：</w:t>
      </w:r>
      <w:r>
        <w:rPr>
          <w:rFonts w:hint="eastAsia" w:ascii="宋体" w:hAnsi="宋体"/>
          <w:color w:val="auto"/>
          <w:sz w:val="24"/>
          <w:szCs w:val="24"/>
          <w:highlight w:val="none"/>
          <w:u w:val="single"/>
        </w:rPr>
        <w:t xml:space="preserve">                   </w:t>
      </w:r>
    </w:p>
    <w:p w14:paraId="44E82DB3">
      <w:pPr>
        <w:kinsoku/>
        <w:wordWrap w:val="0"/>
        <w:overflowPunct/>
        <w:topLinePunct w:val="0"/>
        <w:bidi w:val="0"/>
        <w:spacing w:beforeAutospacing="0" w:afterAutospacing="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电话：</w:t>
      </w:r>
      <w:r>
        <w:rPr>
          <w:rFonts w:hint="eastAsia" w:ascii="宋体" w:hAnsi="宋体"/>
          <w:color w:val="auto"/>
          <w:sz w:val="24"/>
          <w:szCs w:val="24"/>
          <w:highlight w:val="none"/>
          <w:u w:val="single"/>
        </w:rPr>
        <w:t xml:space="preserve">                         </w:t>
      </w:r>
    </w:p>
    <w:tbl>
      <w:tblPr>
        <w:tblStyle w:val="23"/>
        <w:tblW w:w="8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1"/>
      </w:tblGrid>
      <w:tr w14:paraId="3472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jc w:val="center"/>
        </w:trPr>
        <w:tc>
          <w:tcPr>
            <w:tcW w:w="8631" w:type="dxa"/>
            <w:noWrap w:val="0"/>
            <w:vAlign w:val="top"/>
          </w:tcPr>
          <w:p w14:paraId="6BC57B3C">
            <w:pPr>
              <w:kinsoku/>
              <w:wordWrap w:val="0"/>
              <w:overflowPunct/>
              <w:topLinePunct w:val="0"/>
              <w:bidi w:val="0"/>
              <w:spacing w:beforeAutospacing="0" w:afterAutospacing="0" w:line="300" w:lineRule="auto"/>
              <w:rPr>
                <w:rFonts w:ascii="宋体" w:hAnsi="宋体"/>
                <w:color w:val="auto"/>
                <w:sz w:val="24"/>
                <w:szCs w:val="24"/>
                <w:highlight w:val="none"/>
              </w:rPr>
            </w:pPr>
            <w:r>
              <w:rPr>
                <w:rFonts w:hint="eastAsia" w:ascii="宋体" w:hAnsi="宋体"/>
                <w:color w:val="auto"/>
                <w:sz w:val="24"/>
                <w:szCs w:val="24"/>
                <w:highlight w:val="none"/>
              </w:rPr>
              <w:t>粘贴被授权人身份证（清晰影印件）</w:t>
            </w:r>
          </w:p>
        </w:tc>
      </w:tr>
    </w:tbl>
    <w:p w14:paraId="167CA018">
      <w:pPr>
        <w:pStyle w:val="20"/>
        <w:kinsoku/>
        <w:wordWrap w:val="0"/>
        <w:overflowPunct/>
        <w:topLinePunct w:val="0"/>
        <w:bidi w:val="0"/>
        <w:spacing w:beforeAutospacing="0" w:after="0" w:afterAutospacing="0"/>
        <w:jc w:val="both"/>
        <w:rPr>
          <w:color w:val="auto"/>
          <w:highlight w:val="none"/>
        </w:rPr>
      </w:pPr>
      <w:bookmarkStart w:id="136" w:name="_Toc23974"/>
      <w:bookmarkStart w:id="137" w:name="_Toc146024281"/>
      <w:bookmarkStart w:id="138" w:name="_Toc494702281"/>
      <w:bookmarkStart w:id="139" w:name="_Toc494745328"/>
      <w:bookmarkStart w:id="140" w:name="_Toc494721111"/>
      <w:bookmarkStart w:id="141" w:name="_Toc494665961"/>
      <w:bookmarkStart w:id="142" w:name="_Toc494665011"/>
      <w:bookmarkStart w:id="143" w:name="_Toc495861560"/>
      <w:bookmarkStart w:id="144" w:name="_Toc494665564"/>
      <w:bookmarkStart w:id="145" w:name="_Toc236473304"/>
      <w:bookmarkStart w:id="146" w:name="_Toc238276248"/>
      <w:r>
        <w:rPr>
          <w:rFonts w:hint="eastAsia"/>
          <w:color w:val="auto"/>
          <w:highlight w:val="none"/>
        </w:rPr>
        <w:t>附件十、投标人的资格声明</w:t>
      </w:r>
      <w:bookmarkEnd w:id="136"/>
      <w:bookmarkEnd w:id="137"/>
    </w:p>
    <w:bookmarkEnd w:id="138"/>
    <w:bookmarkEnd w:id="139"/>
    <w:bookmarkEnd w:id="140"/>
    <w:bookmarkEnd w:id="141"/>
    <w:bookmarkEnd w:id="142"/>
    <w:bookmarkEnd w:id="143"/>
    <w:bookmarkEnd w:id="144"/>
    <w:bookmarkEnd w:id="145"/>
    <w:bookmarkEnd w:id="146"/>
    <w:p w14:paraId="1A603339">
      <w:pPr>
        <w:kinsoku/>
        <w:wordWrap w:val="0"/>
        <w:overflowPunct/>
        <w:topLinePunct w:val="0"/>
        <w:bidi w:val="0"/>
        <w:spacing w:beforeAutospacing="0" w:afterAutospacing="0" w:line="480" w:lineRule="exact"/>
        <w:ind w:left="1078" w:hanging="1077" w:hangingChars="449"/>
        <w:rPr>
          <w:rFonts w:ascii="宋体" w:hAnsi="宋体"/>
          <w:color w:val="auto"/>
          <w:sz w:val="24"/>
          <w:szCs w:val="24"/>
          <w:highlight w:val="none"/>
        </w:rPr>
      </w:pPr>
      <w:r>
        <w:rPr>
          <w:rFonts w:hint="eastAsia" w:ascii="宋体" w:hAnsi="宋体"/>
          <w:color w:val="auto"/>
          <w:sz w:val="24"/>
          <w:szCs w:val="24"/>
          <w:highlight w:val="none"/>
        </w:rPr>
        <w:t>1．名称及基本情况：</w:t>
      </w:r>
    </w:p>
    <w:p w14:paraId="3AF0F595">
      <w:pPr>
        <w:kinsoku/>
        <w:wordWrap w:val="0"/>
        <w:overflowPunct/>
        <w:topLinePunct w:val="0"/>
        <w:bidi w:val="0"/>
        <w:spacing w:beforeAutospacing="0" w:afterAutospacing="0" w:line="48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（1）投标人：</w:t>
      </w:r>
      <w:r>
        <w:rPr>
          <w:rFonts w:hint="eastAsia" w:ascii="宋体" w:hAnsi="宋体"/>
          <w:color w:val="auto"/>
          <w:sz w:val="24"/>
          <w:szCs w:val="24"/>
          <w:highlight w:val="none"/>
          <w:u w:val="single"/>
        </w:rPr>
        <w:t xml:space="preserve">                  </w:t>
      </w:r>
    </w:p>
    <w:p w14:paraId="3A135B2D">
      <w:pPr>
        <w:kinsoku/>
        <w:wordWrap w:val="0"/>
        <w:overflowPunct/>
        <w:topLinePunct w:val="0"/>
        <w:bidi w:val="0"/>
        <w:spacing w:beforeAutospacing="0" w:afterAutospacing="0" w:line="48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（2）地址：</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邮编：</w:t>
      </w:r>
      <w:r>
        <w:rPr>
          <w:rFonts w:hint="eastAsia" w:ascii="宋体" w:hAnsi="宋体"/>
          <w:color w:val="auto"/>
          <w:sz w:val="24"/>
          <w:szCs w:val="24"/>
          <w:highlight w:val="none"/>
          <w:u w:val="single"/>
        </w:rPr>
        <w:t xml:space="preserve">                   </w:t>
      </w:r>
    </w:p>
    <w:p w14:paraId="6C94577F">
      <w:pPr>
        <w:kinsoku/>
        <w:wordWrap w:val="0"/>
        <w:overflowPunct/>
        <w:topLinePunct w:val="0"/>
        <w:bidi w:val="0"/>
        <w:spacing w:beforeAutospacing="0" w:afterAutospacing="0" w:line="480" w:lineRule="exact"/>
        <w:ind w:firstLine="840" w:firstLineChars="350"/>
        <w:rPr>
          <w:rFonts w:ascii="宋体" w:hAnsi="宋体"/>
          <w:color w:val="auto"/>
          <w:sz w:val="24"/>
          <w:szCs w:val="24"/>
          <w:highlight w:val="none"/>
          <w:u w:val="single"/>
        </w:rPr>
      </w:pPr>
      <w:r>
        <w:rPr>
          <w:rFonts w:hint="eastAsia" w:ascii="宋体" w:hAnsi="宋体"/>
          <w:color w:val="auto"/>
          <w:sz w:val="24"/>
          <w:szCs w:val="24"/>
          <w:highlight w:val="none"/>
        </w:rPr>
        <w:t>电话：</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传真：</w:t>
      </w:r>
      <w:r>
        <w:rPr>
          <w:rFonts w:hint="eastAsia" w:ascii="宋体" w:hAnsi="宋体"/>
          <w:color w:val="auto"/>
          <w:sz w:val="24"/>
          <w:szCs w:val="24"/>
          <w:highlight w:val="none"/>
          <w:u w:val="single"/>
        </w:rPr>
        <w:t xml:space="preserve">                   </w:t>
      </w:r>
    </w:p>
    <w:p w14:paraId="328D09B1">
      <w:pPr>
        <w:kinsoku/>
        <w:wordWrap w:val="0"/>
        <w:overflowPunct/>
        <w:topLinePunct w:val="0"/>
        <w:bidi w:val="0"/>
        <w:spacing w:beforeAutospacing="0" w:afterAutospacing="0" w:line="48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（3）成立或注册日期：</w:t>
      </w:r>
      <w:r>
        <w:rPr>
          <w:rFonts w:hint="eastAsia" w:ascii="宋体" w:hAnsi="宋体"/>
          <w:color w:val="auto"/>
          <w:sz w:val="24"/>
          <w:szCs w:val="24"/>
          <w:highlight w:val="none"/>
          <w:u w:val="single"/>
        </w:rPr>
        <w:t xml:space="preserve">                         </w:t>
      </w:r>
    </w:p>
    <w:p w14:paraId="0F448C86">
      <w:pPr>
        <w:kinsoku/>
        <w:wordWrap w:val="0"/>
        <w:overflowPunct/>
        <w:topLinePunct w:val="0"/>
        <w:bidi w:val="0"/>
        <w:spacing w:beforeAutospacing="0" w:afterAutospacing="0" w:line="48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（4）单位性质：</w:t>
      </w:r>
      <w:r>
        <w:rPr>
          <w:rFonts w:hint="eastAsia" w:ascii="宋体" w:hAnsi="宋体"/>
          <w:color w:val="auto"/>
          <w:sz w:val="24"/>
          <w:szCs w:val="24"/>
          <w:highlight w:val="none"/>
          <w:u w:val="single"/>
        </w:rPr>
        <w:t xml:space="preserve">                               </w:t>
      </w:r>
    </w:p>
    <w:p w14:paraId="69780EF6">
      <w:pPr>
        <w:kinsoku/>
        <w:wordWrap w:val="0"/>
        <w:overflowPunct/>
        <w:topLinePunct w:val="0"/>
        <w:bidi w:val="0"/>
        <w:spacing w:beforeAutospacing="0" w:afterAutospacing="0" w:line="48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（5）法定代表人或主要负责人：</w:t>
      </w:r>
      <w:r>
        <w:rPr>
          <w:rFonts w:hint="eastAsia" w:ascii="宋体" w:hAnsi="宋体"/>
          <w:color w:val="auto"/>
          <w:sz w:val="24"/>
          <w:szCs w:val="24"/>
          <w:highlight w:val="none"/>
          <w:u w:val="single"/>
        </w:rPr>
        <w:t xml:space="preserve">                 </w:t>
      </w:r>
    </w:p>
    <w:p w14:paraId="52127B48">
      <w:pPr>
        <w:kinsoku/>
        <w:wordWrap w:val="0"/>
        <w:overflowPunct/>
        <w:topLinePunct w:val="0"/>
        <w:bidi w:val="0"/>
        <w:spacing w:beforeAutospacing="0" w:afterAutospacing="0" w:line="48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（6）员工人数：</w:t>
      </w:r>
      <w:r>
        <w:rPr>
          <w:rFonts w:hint="eastAsia" w:ascii="宋体" w:hAnsi="宋体"/>
          <w:color w:val="auto"/>
          <w:sz w:val="24"/>
          <w:szCs w:val="24"/>
          <w:highlight w:val="none"/>
          <w:u w:val="single"/>
        </w:rPr>
        <w:t xml:space="preserve">                               </w:t>
      </w:r>
    </w:p>
    <w:p w14:paraId="5F9693B2">
      <w:pPr>
        <w:kinsoku/>
        <w:wordWrap w:val="0"/>
        <w:overflowPunct/>
        <w:topLinePunct w:val="0"/>
        <w:bidi w:val="0"/>
        <w:spacing w:beforeAutospacing="0" w:afterAutospacing="0" w:line="48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（7）注册资本：</w:t>
      </w:r>
      <w:r>
        <w:rPr>
          <w:rFonts w:hint="eastAsia" w:ascii="宋体" w:hAnsi="宋体"/>
          <w:color w:val="auto"/>
          <w:sz w:val="24"/>
          <w:szCs w:val="24"/>
          <w:highlight w:val="none"/>
          <w:u w:val="single"/>
        </w:rPr>
        <w:t xml:space="preserve">                               </w:t>
      </w:r>
    </w:p>
    <w:p w14:paraId="00F4BF67">
      <w:pPr>
        <w:kinsoku/>
        <w:wordWrap w:val="0"/>
        <w:overflowPunct/>
        <w:topLinePunct w:val="0"/>
        <w:bidi w:val="0"/>
        <w:spacing w:beforeAutospacing="0" w:afterAutospacing="0" w:line="48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（8）实收资本：</w:t>
      </w:r>
      <w:r>
        <w:rPr>
          <w:rFonts w:hint="eastAsia" w:ascii="宋体" w:hAnsi="宋体"/>
          <w:color w:val="auto"/>
          <w:sz w:val="24"/>
          <w:szCs w:val="24"/>
          <w:highlight w:val="none"/>
          <w:u w:val="single"/>
        </w:rPr>
        <w:t xml:space="preserve">                               </w:t>
      </w:r>
    </w:p>
    <w:p w14:paraId="24BC6D3F">
      <w:pPr>
        <w:kinsoku/>
        <w:wordWrap w:val="0"/>
        <w:overflowPunct/>
        <w:topLinePunct w:val="0"/>
        <w:bidi w:val="0"/>
        <w:spacing w:beforeAutospacing="0" w:afterAutospacing="0" w:line="48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（9）上年末资产负债表：</w:t>
      </w:r>
      <w:r>
        <w:rPr>
          <w:rFonts w:hint="eastAsia" w:ascii="宋体" w:hAnsi="宋体"/>
          <w:color w:val="auto"/>
          <w:sz w:val="24"/>
          <w:szCs w:val="24"/>
          <w:highlight w:val="none"/>
          <w:u w:val="single"/>
        </w:rPr>
        <w:t xml:space="preserve">                       </w:t>
      </w:r>
    </w:p>
    <w:p w14:paraId="5C63E190">
      <w:pPr>
        <w:kinsoku/>
        <w:wordWrap w:val="0"/>
        <w:overflowPunct/>
        <w:topLinePunct w:val="0"/>
        <w:bidi w:val="0"/>
        <w:spacing w:beforeAutospacing="0" w:afterAutospacing="0" w:line="480" w:lineRule="exact"/>
        <w:ind w:firstLine="727" w:firstLineChars="303"/>
        <w:rPr>
          <w:rFonts w:ascii="宋体" w:hAnsi="宋体"/>
          <w:color w:val="auto"/>
          <w:sz w:val="24"/>
          <w:szCs w:val="24"/>
          <w:highlight w:val="none"/>
        </w:rPr>
      </w:pPr>
      <w:r>
        <w:rPr>
          <w:rFonts w:hint="eastAsia" w:ascii="宋体" w:hAnsi="宋体"/>
          <w:color w:val="auto"/>
          <w:sz w:val="24"/>
          <w:szCs w:val="24"/>
          <w:highlight w:val="none"/>
        </w:rPr>
        <w:t>1）固定资产</w:t>
      </w:r>
    </w:p>
    <w:p w14:paraId="2AC04A16">
      <w:pPr>
        <w:kinsoku/>
        <w:wordWrap w:val="0"/>
        <w:overflowPunct/>
        <w:topLinePunct w:val="0"/>
        <w:bidi w:val="0"/>
        <w:spacing w:beforeAutospacing="0" w:afterAutospacing="0" w:line="480" w:lineRule="exact"/>
        <w:ind w:firstLine="727" w:firstLineChars="303"/>
        <w:rPr>
          <w:rFonts w:ascii="宋体" w:hAnsi="宋体"/>
          <w:color w:val="auto"/>
          <w:sz w:val="24"/>
          <w:szCs w:val="24"/>
          <w:highlight w:val="none"/>
        </w:rPr>
      </w:pPr>
      <w:r>
        <w:rPr>
          <w:rFonts w:hint="eastAsia" w:ascii="宋体" w:hAnsi="宋体"/>
          <w:color w:val="auto"/>
          <w:sz w:val="24"/>
          <w:szCs w:val="24"/>
          <w:highlight w:val="none"/>
        </w:rPr>
        <w:t>原   值：</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净   值： </w:t>
      </w:r>
      <w:r>
        <w:rPr>
          <w:rFonts w:hint="eastAsia" w:ascii="宋体" w:hAnsi="宋体"/>
          <w:color w:val="auto"/>
          <w:sz w:val="24"/>
          <w:szCs w:val="24"/>
          <w:highlight w:val="none"/>
          <w:u w:val="single"/>
        </w:rPr>
        <w:t xml:space="preserve">              </w:t>
      </w:r>
    </w:p>
    <w:p w14:paraId="1D76C837">
      <w:pPr>
        <w:kinsoku/>
        <w:wordWrap w:val="0"/>
        <w:overflowPunct/>
        <w:topLinePunct w:val="0"/>
        <w:bidi w:val="0"/>
        <w:spacing w:beforeAutospacing="0" w:afterAutospacing="0" w:line="480" w:lineRule="exact"/>
        <w:ind w:firstLine="727" w:firstLineChars="303"/>
        <w:rPr>
          <w:rFonts w:ascii="宋体" w:hAnsi="宋体"/>
          <w:color w:val="auto"/>
          <w:sz w:val="24"/>
          <w:szCs w:val="24"/>
          <w:highlight w:val="none"/>
        </w:rPr>
      </w:pPr>
      <w:r>
        <w:rPr>
          <w:rFonts w:hint="eastAsia" w:ascii="宋体" w:hAnsi="宋体"/>
          <w:color w:val="auto"/>
          <w:sz w:val="24"/>
          <w:szCs w:val="24"/>
          <w:highlight w:val="none"/>
        </w:rPr>
        <w:t>2）流动资金：</w:t>
      </w:r>
      <w:r>
        <w:rPr>
          <w:rFonts w:hint="eastAsia" w:ascii="宋体" w:hAnsi="宋体"/>
          <w:color w:val="auto"/>
          <w:sz w:val="24"/>
          <w:szCs w:val="24"/>
          <w:highlight w:val="none"/>
          <w:u w:val="single"/>
        </w:rPr>
        <w:t xml:space="preserve">                      </w:t>
      </w:r>
    </w:p>
    <w:p w14:paraId="70BEDF44">
      <w:pPr>
        <w:kinsoku/>
        <w:wordWrap w:val="0"/>
        <w:overflowPunct/>
        <w:topLinePunct w:val="0"/>
        <w:bidi w:val="0"/>
        <w:spacing w:beforeAutospacing="0" w:afterAutospacing="0" w:line="480" w:lineRule="exact"/>
        <w:ind w:firstLine="727" w:firstLineChars="303"/>
        <w:rPr>
          <w:rFonts w:ascii="宋体" w:hAnsi="宋体"/>
          <w:color w:val="auto"/>
          <w:sz w:val="24"/>
          <w:szCs w:val="24"/>
          <w:highlight w:val="none"/>
        </w:rPr>
      </w:pPr>
      <w:r>
        <w:rPr>
          <w:rFonts w:hint="eastAsia" w:ascii="宋体" w:hAnsi="宋体"/>
          <w:color w:val="auto"/>
          <w:sz w:val="24"/>
          <w:szCs w:val="24"/>
          <w:highlight w:val="none"/>
        </w:rPr>
        <w:t>3）长期负债：</w:t>
      </w:r>
      <w:r>
        <w:rPr>
          <w:rFonts w:hint="eastAsia" w:ascii="宋体" w:hAnsi="宋体"/>
          <w:color w:val="auto"/>
          <w:sz w:val="24"/>
          <w:szCs w:val="24"/>
          <w:highlight w:val="none"/>
          <w:u w:val="single"/>
        </w:rPr>
        <w:t xml:space="preserve">                      </w:t>
      </w:r>
    </w:p>
    <w:p w14:paraId="32A27689">
      <w:pPr>
        <w:kinsoku/>
        <w:wordWrap w:val="0"/>
        <w:overflowPunct/>
        <w:topLinePunct w:val="0"/>
        <w:bidi w:val="0"/>
        <w:spacing w:beforeAutospacing="0" w:afterAutospacing="0" w:line="480" w:lineRule="exact"/>
        <w:ind w:firstLine="727" w:firstLineChars="303"/>
        <w:rPr>
          <w:rFonts w:ascii="宋体" w:hAnsi="宋体"/>
          <w:color w:val="auto"/>
          <w:sz w:val="24"/>
          <w:szCs w:val="24"/>
          <w:highlight w:val="none"/>
        </w:rPr>
      </w:pPr>
      <w:r>
        <w:rPr>
          <w:rFonts w:hint="eastAsia" w:ascii="宋体" w:hAnsi="宋体"/>
          <w:color w:val="auto"/>
          <w:sz w:val="24"/>
          <w:szCs w:val="24"/>
          <w:highlight w:val="none"/>
        </w:rPr>
        <w:t>4）短期负债：</w:t>
      </w:r>
      <w:r>
        <w:rPr>
          <w:rFonts w:hint="eastAsia" w:ascii="宋体" w:hAnsi="宋体"/>
          <w:color w:val="auto"/>
          <w:sz w:val="24"/>
          <w:szCs w:val="24"/>
          <w:highlight w:val="none"/>
          <w:u w:val="single"/>
        </w:rPr>
        <w:t xml:space="preserve">                      </w:t>
      </w:r>
    </w:p>
    <w:p w14:paraId="1A566603">
      <w:pPr>
        <w:kinsoku/>
        <w:wordWrap w:val="0"/>
        <w:overflowPunct/>
        <w:topLinePunct w:val="0"/>
        <w:bidi w:val="0"/>
        <w:spacing w:beforeAutospacing="0" w:afterAutospacing="0" w:line="480" w:lineRule="exact"/>
        <w:rPr>
          <w:rFonts w:ascii="宋体" w:hAnsi="宋体"/>
          <w:color w:val="auto"/>
          <w:sz w:val="24"/>
          <w:szCs w:val="24"/>
          <w:highlight w:val="none"/>
        </w:rPr>
      </w:pPr>
      <w:r>
        <w:rPr>
          <w:rFonts w:hint="eastAsia" w:ascii="宋体" w:hAnsi="宋体"/>
          <w:color w:val="auto"/>
          <w:sz w:val="24"/>
          <w:szCs w:val="24"/>
          <w:highlight w:val="none"/>
        </w:rPr>
        <w:t xml:space="preserve">2．与投标货物的生产、销售和服务有关的情况： </w:t>
      </w:r>
    </w:p>
    <w:p w14:paraId="3F3C9DB3">
      <w:pPr>
        <w:kinsoku/>
        <w:wordWrap w:val="0"/>
        <w:overflowPunct/>
        <w:topLinePunct w:val="0"/>
        <w:bidi w:val="0"/>
        <w:spacing w:beforeAutospacing="0" w:afterAutospacing="0" w:line="48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（1）关于制造投标货物的设施及其它情况：</w:t>
      </w:r>
    </w:p>
    <w:tbl>
      <w:tblPr>
        <w:tblStyle w:val="23"/>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383"/>
        <w:gridCol w:w="2383"/>
        <w:gridCol w:w="2384"/>
      </w:tblGrid>
      <w:tr w14:paraId="2A09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83" w:type="dxa"/>
            <w:shd w:val="pct10" w:color="auto" w:fill="auto"/>
            <w:noWrap w:val="0"/>
            <w:vAlign w:val="center"/>
          </w:tcPr>
          <w:p w14:paraId="4405F843">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r>
              <w:rPr>
                <w:rFonts w:hint="eastAsia" w:ascii="宋体" w:hAnsi="宋体"/>
                <w:color w:val="auto"/>
                <w:sz w:val="24"/>
                <w:szCs w:val="24"/>
                <w:highlight w:val="none"/>
              </w:rPr>
              <w:t>生产基地地址</w:t>
            </w:r>
          </w:p>
        </w:tc>
        <w:tc>
          <w:tcPr>
            <w:tcW w:w="2383" w:type="dxa"/>
            <w:shd w:val="pct10" w:color="auto" w:fill="auto"/>
            <w:noWrap w:val="0"/>
            <w:vAlign w:val="center"/>
          </w:tcPr>
          <w:p w14:paraId="7053D418">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r>
              <w:rPr>
                <w:rFonts w:hint="eastAsia" w:ascii="宋体" w:hAnsi="宋体"/>
                <w:color w:val="auto"/>
                <w:sz w:val="24"/>
                <w:szCs w:val="24"/>
                <w:highlight w:val="none"/>
              </w:rPr>
              <w:t>生产的项目</w:t>
            </w:r>
          </w:p>
        </w:tc>
        <w:tc>
          <w:tcPr>
            <w:tcW w:w="2383" w:type="dxa"/>
            <w:shd w:val="pct10" w:color="auto" w:fill="auto"/>
            <w:noWrap w:val="0"/>
            <w:vAlign w:val="center"/>
          </w:tcPr>
          <w:p w14:paraId="28BB536C">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r>
              <w:rPr>
                <w:rFonts w:hint="eastAsia" w:ascii="宋体" w:hAnsi="宋体"/>
                <w:color w:val="auto"/>
                <w:sz w:val="24"/>
                <w:szCs w:val="24"/>
                <w:highlight w:val="none"/>
              </w:rPr>
              <w:t>年生产能力</w:t>
            </w:r>
          </w:p>
        </w:tc>
        <w:tc>
          <w:tcPr>
            <w:tcW w:w="2384" w:type="dxa"/>
            <w:shd w:val="pct10" w:color="auto" w:fill="auto"/>
            <w:noWrap w:val="0"/>
            <w:vAlign w:val="center"/>
          </w:tcPr>
          <w:p w14:paraId="0521A22D">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r>
              <w:rPr>
                <w:rFonts w:hint="eastAsia" w:ascii="宋体" w:hAnsi="宋体"/>
                <w:color w:val="auto"/>
                <w:sz w:val="24"/>
                <w:szCs w:val="24"/>
                <w:highlight w:val="none"/>
              </w:rPr>
              <w:t>员工人数</w:t>
            </w:r>
          </w:p>
        </w:tc>
      </w:tr>
      <w:tr w14:paraId="668B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noWrap w:val="0"/>
            <w:vAlign w:val="center"/>
          </w:tcPr>
          <w:p w14:paraId="4A291AB4">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p>
        </w:tc>
        <w:tc>
          <w:tcPr>
            <w:tcW w:w="2383" w:type="dxa"/>
            <w:noWrap w:val="0"/>
            <w:vAlign w:val="center"/>
          </w:tcPr>
          <w:p w14:paraId="362BBC73">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p>
        </w:tc>
        <w:tc>
          <w:tcPr>
            <w:tcW w:w="2383" w:type="dxa"/>
            <w:noWrap w:val="0"/>
            <w:vAlign w:val="center"/>
          </w:tcPr>
          <w:p w14:paraId="1926862F">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p>
        </w:tc>
        <w:tc>
          <w:tcPr>
            <w:tcW w:w="2384" w:type="dxa"/>
            <w:noWrap w:val="0"/>
            <w:vAlign w:val="center"/>
          </w:tcPr>
          <w:p w14:paraId="73805C2B">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p>
        </w:tc>
      </w:tr>
      <w:tr w14:paraId="083E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383" w:type="dxa"/>
            <w:noWrap w:val="0"/>
            <w:vAlign w:val="center"/>
          </w:tcPr>
          <w:p w14:paraId="1315421C">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p>
        </w:tc>
        <w:tc>
          <w:tcPr>
            <w:tcW w:w="2383" w:type="dxa"/>
            <w:noWrap w:val="0"/>
            <w:vAlign w:val="center"/>
          </w:tcPr>
          <w:p w14:paraId="0F2E0D13">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p>
        </w:tc>
        <w:tc>
          <w:tcPr>
            <w:tcW w:w="2383" w:type="dxa"/>
            <w:noWrap w:val="0"/>
            <w:vAlign w:val="center"/>
          </w:tcPr>
          <w:p w14:paraId="449143BC">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p>
        </w:tc>
        <w:tc>
          <w:tcPr>
            <w:tcW w:w="2384" w:type="dxa"/>
            <w:noWrap w:val="0"/>
            <w:vAlign w:val="center"/>
          </w:tcPr>
          <w:p w14:paraId="277D7799">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p>
        </w:tc>
      </w:tr>
    </w:tbl>
    <w:p w14:paraId="1DD9BBA0">
      <w:pPr>
        <w:kinsoku/>
        <w:wordWrap w:val="0"/>
        <w:overflowPunct/>
        <w:topLinePunct w:val="0"/>
        <w:bidi w:val="0"/>
        <w:spacing w:beforeAutospacing="0" w:afterAutospacing="0" w:line="48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（2）投标人生产此投标货物的经验（包括年限、项目业主、额定能力、商业运营的起始日期等）：</w:t>
      </w:r>
    </w:p>
    <w:p w14:paraId="11EB3215">
      <w:pPr>
        <w:kinsoku/>
        <w:wordWrap w:val="0"/>
        <w:overflowPunct/>
        <w:topLinePunct w:val="0"/>
        <w:bidi w:val="0"/>
        <w:spacing w:beforeAutospacing="0" w:afterAutospacing="0" w:line="480" w:lineRule="exact"/>
        <w:ind w:firstLine="240" w:firstLineChars="100"/>
        <w:rPr>
          <w:rFonts w:ascii="宋体" w:hAnsi="宋体"/>
          <w:color w:val="auto"/>
          <w:sz w:val="24"/>
          <w:szCs w:val="24"/>
          <w:highlight w:val="none"/>
        </w:rPr>
      </w:pPr>
      <w:r>
        <w:rPr>
          <w:rFonts w:hint="eastAsia" w:ascii="宋体" w:hAnsi="宋体"/>
          <w:color w:val="auto"/>
          <w:sz w:val="24"/>
          <w:szCs w:val="24"/>
          <w:highlight w:val="none"/>
        </w:rPr>
        <w:t>（3）销售、服务网点分布（可另行附表）：</w:t>
      </w:r>
    </w:p>
    <w:tbl>
      <w:tblPr>
        <w:tblStyle w:val="23"/>
        <w:tblW w:w="95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7"/>
        <w:gridCol w:w="2155"/>
        <w:gridCol w:w="1763"/>
        <w:gridCol w:w="1968"/>
      </w:tblGrid>
      <w:tr w14:paraId="62F5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7" w:type="dxa"/>
            <w:shd w:val="pct10" w:color="auto" w:fill="auto"/>
            <w:noWrap w:val="0"/>
            <w:vAlign w:val="center"/>
          </w:tcPr>
          <w:p w14:paraId="7029B895">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r>
              <w:rPr>
                <w:rFonts w:hint="eastAsia" w:ascii="宋体" w:hAnsi="宋体"/>
                <w:color w:val="auto"/>
                <w:sz w:val="24"/>
                <w:szCs w:val="24"/>
                <w:highlight w:val="none"/>
              </w:rPr>
              <w:t>销售服务网点名称和地址</w:t>
            </w:r>
          </w:p>
        </w:tc>
        <w:tc>
          <w:tcPr>
            <w:tcW w:w="2155" w:type="dxa"/>
            <w:shd w:val="pct10" w:color="auto" w:fill="auto"/>
            <w:noWrap w:val="0"/>
            <w:vAlign w:val="center"/>
          </w:tcPr>
          <w:p w14:paraId="5A0B408C">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r>
              <w:rPr>
                <w:rFonts w:hint="eastAsia" w:ascii="宋体" w:hAnsi="宋体"/>
                <w:color w:val="auto"/>
                <w:sz w:val="24"/>
                <w:szCs w:val="24"/>
                <w:highlight w:val="none"/>
              </w:rPr>
              <w:t>主要服务范围</w:t>
            </w:r>
          </w:p>
        </w:tc>
        <w:tc>
          <w:tcPr>
            <w:tcW w:w="1763" w:type="dxa"/>
            <w:shd w:val="pct10" w:color="auto" w:fill="auto"/>
            <w:noWrap w:val="0"/>
            <w:vAlign w:val="center"/>
          </w:tcPr>
          <w:p w14:paraId="0DA45FA0">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r>
              <w:rPr>
                <w:rFonts w:hint="eastAsia" w:ascii="宋体" w:hAnsi="宋体"/>
                <w:color w:val="auto"/>
                <w:sz w:val="24"/>
                <w:szCs w:val="24"/>
                <w:highlight w:val="none"/>
              </w:rPr>
              <w:t>服务人员数</w:t>
            </w:r>
          </w:p>
        </w:tc>
        <w:tc>
          <w:tcPr>
            <w:tcW w:w="1968" w:type="dxa"/>
            <w:shd w:val="pct10" w:color="auto" w:fill="auto"/>
            <w:noWrap w:val="0"/>
            <w:vAlign w:val="center"/>
          </w:tcPr>
          <w:p w14:paraId="22D93D15">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r>
              <w:rPr>
                <w:rFonts w:hint="eastAsia" w:ascii="宋体" w:hAnsi="宋体"/>
                <w:color w:val="auto"/>
                <w:sz w:val="24"/>
                <w:szCs w:val="24"/>
                <w:highlight w:val="none"/>
              </w:rPr>
              <w:t>内部等级</w:t>
            </w:r>
          </w:p>
        </w:tc>
      </w:tr>
      <w:tr w14:paraId="6134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noWrap w:val="0"/>
            <w:vAlign w:val="center"/>
          </w:tcPr>
          <w:p w14:paraId="01A8495C">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p>
        </w:tc>
        <w:tc>
          <w:tcPr>
            <w:tcW w:w="2155" w:type="dxa"/>
            <w:noWrap w:val="0"/>
            <w:vAlign w:val="center"/>
          </w:tcPr>
          <w:p w14:paraId="121BE47D">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p>
        </w:tc>
        <w:tc>
          <w:tcPr>
            <w:tcW w:w="1763" w:type="dxa"/>
            <w:noWrap w:val="0"/>
            <w:vAlign w:val="center"/>
          </w:tcPr>
          <w:p w14:paraId="15F3885D">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p>
        </w:tc>
        <w:tc>
          <w:tcPr>
            <w:tcW w:w="1968" w:type="dxa"/>
            <w:noWrap w:val="0"/>
            <w:vAlign w:val="center"/>
          </w:tcPr>
          <w:p w14:paraId="7981A6FB">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p>
        </w:tc>
      </w:tr>
      <w:tr w14:paraId="2589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3647" w:type="dxa"/>
            <w:noWrap w:val="0"/>
            <w:vAlign w:val="center"/>
          </w:tcPr>
          <w:p w14:paraId="01318008">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p>
        </w:tc>
        <w:tc>
          <w:tcPr>
            <w:tcW w:w="2155" w:type="dxa"/>
            <w:noWrap w:val="0"/>
            <w:vAlign w:val="center"/>
          </w:tcPr>
          <w:p w14:paraId="65B1EB76">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p>
        </w:tc>
        <w:tc>
          <w:tcPr>
            <w:tcW w:w="1763" w:type="dxa"/>
            <w:noWrap w:val="0"/>
            <w:vAlign w:val="center"/>
          </w:tcPr>
          <w:p w14:paraId="166FE3B6">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p>
        </w:tc>
        <w:tc>
          <w:tcPr>
            <w:tcW w:w="1968" w:type="dxa"/>
            <w:noWrap w:val="0"/>
            <w:vAlign w:val="center"/>
          </w:tcPr>
          <w:p w14:paraId="25A4E806">
            <w:pPr>
              <w:kinsoku/>
              <w:wordWrap w:val="0"/>
              <w:overflowPunct/>
              <w:topLinePunct w:val="0"/>
              <w:bidi w:val="0"/>
              <w:adjustRightInd w:val="0"/>
              <w:snapToGrid w:val="0"/>
              <w:spacing w:beforeAutospacing="0" w:afterAutospacing="0" w:line="480" w:lineRule="exact"/>
              <w:jc w:val="center"/>
              <w:rPr>
                <w:rFonts w:ascii="宋体" w:hAnsi="宋体"/>
                <w:color w:val="auto"/>
                <w:sz w:val="24"/>
                <w:szCs w:val="24"/>
                <w:highlight w:val="none"/>
              </w:rPr>
            </w:pPr>
          </w:p>
        </w:tc>
      </w:tr>
    </w:tbl>
    <w:p w14:paraId="17830424">
      <w:pPr>
        <w:kinsoku/>
        <w:wordWrap w:val="0"/>
        <w:overflowPunct/>
        <w:topLinePunct w:val="0"/>
        <w:bidi w:val="0"/>
        <w:spacing w:beforeAutospacing="0" w:afterAutospacing="0" w:line="480" w:lineRule="exact"/>
        <w:rPr>
          <w:rFonts w:ascii="宋体" w:hAnsi="宋体"/>
          <w:color w:val="auto"/>
          <w:sz w:val="24"/>
          <w:szCs w:val="24"/>
          <w:highlight w:val="none"/>
        </w:rPr>
      </w:pPr>
      <w:r>
        <w:rPr>
          <w:rFonts w:hint="eastAsia" w:ascii="宋体" w:hAnsi="宋体"/>
          <w:color w:val="auto"/>
          <w:sz w:val="24"/>
          <w:szCs w:val="24"/>
          <w:highlight w:val="none"/>
        </w:rPr>
        <w:t xml:space="preserve">3．投标人认为需要声明的其它情况：                         </w:t>
      </w:r>
    </w:p>
    <w:p w14:paraId="477A73D9">
      <w:pPr>
        <w:kinsoku/>
        <w:wordWrap w:val="0"/>
        <w:overflowPunct/>
        <w:topLinePunct w:val="0"/>
        <w:bidi w:val="0"/>
        <w:spacing w:beforeAutospacing="0" w:afterAutospacing="0" w:line="480" w:lineRule="exact"/>
        <w:ind w:firstLine="475" w:firstLineChars="198"/>
        <w:rPr>
          <w:rFonts w:ascii="宋体" w:hAnsi="宋体"/>
          <w:color w:val="auto"/>
          <w:sz w:val="24"/>
          <w:szCs w:val="24"/>
          <w:highlight w:val="none"/>
        </w:rPr>
      </w:pPr>
      <w:r>
        <w:rPr>
          <w:rFonts w:hint="eastAsia" w:ascii="宋体" w:hAnsi="宋体"/>
          <w:color w:val="auto"/>
          <w:sz w:val="24"/>
          <w:szCs w:val="24"/>
          <w:highlight w:val="none"/>
        </w:rPr>
        <w:t xml:space="preserve">兹证明上述声明是真实的、正确，并提供了全部能提供的资料和数据，同意按照采购代理机构要求出示有关证明文件。                      </w:t>
      </w:r>
    </w:p>
    <w:p w14:paraId="54478B04">
      <w:pPr>
        <w:kinsoku/>
        <w:wordWrap w:val="0"/>
        <w:overflowPunct/>
        <w:topLinePunct w:val="0"/>
        <w:bidi w:val="0"/>
        <w:spacing w:beforeAutospacing="0" w:afterAutospacing="0" w:line="480" w:lineRule="exact"/>
        <w:ind w:left="672" w:leftChars="240"/>
        <w:rPr>
          <w:rFonts w:ascii="宋体" w:hAnsi="宋体"/>
          <w:b/>
          <w:color w:val="auto"/>
          <w:sz w:val="24"/>
          <w:szCs w:val="24"/>
          <w:highlight w:val="none"/>
        </w:rPr>
      </w:pPr>
      <w:r>
        <w:rPr>
          <w:rFonts w:hint="eastAsia" w:ascii="宋体" w:hAnsi="宋体"/>
          <w:b/>
          <w:color w:val="auto"/>
          <w:sz w:val="24"/>
          <w:szCs w:val="24"/>
          <w:highlight w:val="none"/>
        </w:rPr>
        <w:t>投标人</w:t>
      </w:r>
      <w:r>
        <w:rPr>
          <w:rFonts w:hint="eastAsia" w:hAnsi="宋体"/>
          <w:b/>
          <w:color w:val="auto"/>
          <w:sz w:val="24"/>
          <w:szCs w:val="24"/>
          <w:highlight w:val="none"/>
        </w:rPr>
        <w:t>（公章）</w:t>
      </w:r>
      <w:r>
        <w:rPr>
          <w:rFonts w:hint="eastAsia" w:ascii="宋体" w:hAnsi="宋体"/>
          <w:b/>
          <w:color w:val="auto"/>
          <w:sz w:val="24"/>
          <w:szCs w:val="24"/>
          <w:highlight w:val="none"/>
        </w:rPr>
        <w:t>：</w:t>
      </w:r>
      <w:r>
        <w:rPr>
          <w:rFonts w:hint="eastAsia" w:ascii="宋体" w:hAnsi="宋体"/>
          <w:b/>
          <w:color w:val="auto"/>
          <w:sz w:val="24"/>
          <w:szCs w:val="24"/>
          <w:highlight w:val="none"/>
          <w:u w:val="single"/>
        </w:rPr>
        <w:t xml:space="preserve">                      </w:t>
      </w:r>
    </w:p>
    <w:p w14:paraId="05BD692B">
      <w:pPr>
        <w:kinsoku/>
        <w:wordWrap w:val="0"/>
        <w:overflowPunct/>
        <w:topLinePunct w:val="0"/>
        <w:bidi w:val="0"/>
        <w:spacing w:beforeAutospacing="0" w:afterAutospacing="0" w:line="480" w:lineRule="exact"/>
        <w:ind w:left="672" w:leftChars="240"/>
        <w:rPr>
          <w:rFonts w:ascii="宋体" w:hAnsi="宋体"/>
          <w:b/>
          <w:color w:val="auto"/>
          <w:sz w:val="24"/>
          <w:szCs w:val="24"/>
          <w:highlight w:val="none"/>
        </w:rPr>
      </w:pPr>
      <w:r>
        <w:rPr>
          <w:rFonts w:hint="eastAsia" w:hAnsi="宋体"/>
          <w:b/>
          <w:color w:val="auto"/>
          <w:sz w:val="24"/>
          <w:szCs w:val="24"/>
          <w:highlight w:val="none"/>
        </w:rPr>
        <w:t>法定代表人或被授权代理人（签字或盖章）</w:t>
      </w:r>
      <w:r>
        <w:rPr>
          <w:rFonts w:hint="eastAsia" w:ascii="宋体" w:hAnsi="宋体"/>
          <w:b/>
          <w:color w:val="auto"/>
          <w:sz w:val="24"/>
          <w:szCs w:val="24"/>
          <w:highlight w:val="none"/>
        </w:rPr>
        <w:t>：</w:t>
      </w:r>
      <w:r>
        <w:rPr>
          <w:rFonts w:hint="eastAsia" w:ascii="宋体" w:hAnsi="宋体"/>
          <w:b/>
          <w:color w:val="auto"/>
          <w:sz w:val="24"/>
          <w:szCs w:val="24"/>
          <w:highlight w:val="none"/>
          <w:u w:val="single"/>
        </w:rPr>
        <w:t xml:space="preserve">            </w:t>
      </w:r>
    </w:p>
    <w:p w14:paraId="54DCE4FD">
      <w:pPr>
        <w:kinsoku/>
        <w:wordWrap w:val="0"/>
        <w:overflowPunct/>
        <w:topLinePunct w:val="0"/>
        <w:bidi w:val="0"/>
        <w:spacing w:beforeAutospacing="0" w:afterAutospacing="0" w:line="480" w:lineRule="exact"/>
        <w:ind w:left="672" w:leftChars="240"/>
        <w:rPr>
          <w:rFonts w:ascii="宋体" w:hAnsi="宋体"/>
          <w:b/>
          <w:color w:val="auto"/>
          <w:sz w:val="24"/>
          <w:szCs w:val="24"/>
          <w:highlight w:val="none"/>
        </w:rPr>
      </w:pPr>
      <w:r>
        <w:rPr>
          <w:rFonts w:hint="eastAsia" w:ascii="宋体" w:hAnsi="宋体"/>
          <w:b/>
          <w:color w:val="auto"/>
          <w:sz w:val="24"/>
          <w:szCs w:val="24"/>
          <w:highlight w:val="none"/>
        </w:rPr>
        <w:t>电    话：</w:t>
      </w:r>
      <w:r>
        <w:rPr>
          <w:rFonts w:hint="eastAsia" w:ascii="宋体" w:hAnsi="宋体"/>
          <w:b/>
          <w:color w:val="auto"/>
          <w:sz w:val="24"/>
          <w:szCs w:val="24"/>
          <w:highlight w:val="none"/>
          <w:u w:val="single"/>
        </w:rPr>
        <w:t xml:space="preserve">                    </w:t>
      </w:r>
    </w:p>
    <w:p w14:paraId="6F44B487">
      <w:pPr>
        <w:kinsoku/>
        <w:wordWrap w:val="0"/>
        <w:overflowPunct/>
        <w:topLinePunct w:val="0"/>
        <w:bidi w:val="0"/>
        <w:spacing w:beforeAutospacing="0" w:afterAutospacing="0" w:line="480" w:lineRule="exact"/>
        <w:ind w:left="672" w:leftChars="240"/>
        <w:rPr>
          <w:rFonts w:ascii="宋体" w:hAnsi="宋体"/>
          <w:b/>
          <w:color w:val="auto"/>
          <w:sz w:val="24"/>
          <w:szCs w:val="24"/>
          <w:highlight w:val="none"/>
          <w:u w:val="single"/>
        </w:rPr>
      </w:pPr>
      <w:r>
        <w:rPr>
          <w:rFonts w:hint="eastAsia" w:ascii="宋体" w:hAnsi="宋体"/>
          <w:b/>
          <w:color w:val="auto"/>
          <w:sz w:val="24"/>
          <w:szCs w:val="24"/>
          <w:highlight w:val="none"/>
        </w:rPr>
        <w:t>传    真：</w:t>
      </w:r>
      <w:r>
        <w:rPr>
          <w:rFonts w:hint="eastAsia" w:ascii="宋体" w:hAnsi="宋体"/>
          <w:b/>
          <w:color w:val="auto"/>
          <w:sz w:val="24"/>
          <w:szCs w:val="24"/>
          <w:highlight w:val="none"/>
          <w:u w:val="single"/>
        </w:rPr>
        <w:t xml:space="preserve">                    </w:t>
      </w:r>
    </w:p>
    <w:p w14:paraId="5A2EB478">
      <w:pPr>
        <w:kinsoku/>
        <w:wordWrap w:val="0"/>
        <w:overflowPunct/>
        <w:topLinePunct w:val="0"/>
        <w:bidi w:val="0"/>
        <w:spacing w:beforeAutospacing="0" w:afterAutospacing="0" w:line="480" w:lineRule="exact"/>
        <w:ind w:left="672" w:leftChars="240"/>
        <w:rPr>
          <w:rFonts w:ascii="宋体" w:hAnsi="宋体"/>
          <w:b/>
          <w:color w:val="auto"/>
          <w:sz w:val="24"/>
          <w:szCs w:val="24"/>
          <w:highlight w:val="none"/>
        </w:rPr>
      </w:pPr>
      <w:r>
        <w:rPr>
          <w:rFonts w:hint="eastAsia" w:ascii="宋体" w:hAnsi="宋体"/>
          <w:b/>
          <w:color w:val="auto"/>
          <w:sz w:val="24"/>
          <w:szCs w:val="24"/>
          <w:highlight w:val="none"/>
        </w:rPr>
        <w:t>日    期：</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年</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月</w:t>
      </w:r>
      <w:r>
        <w:rPr>
          <w:rFonts w:hint="eastAsia" w:ascii="宋体" w:hAnsi="宋体"/>
          <w:b/>
          <w:color w:val="auto"/>
          <w:sz w:val="24"/>
          <w:szCs w:val="24"/>
          <w:highlight w:val="none"/>
          <w:u w:val="single"/>
        </w:rPr>
        <w:t xml:space="preserve">   </w:t>
      </w:r>
      <w:r>
        <w:rPr>
          <w:rFonts w:hint="eastAsia" w:ascii="宋体" w:hAnsi="宋体"/>
          <w:b/>
          <w:color w:val="auto"/>
          <w:sz w:val="24"/>
          <w:szCs w:val="24"/>
          <w:highlight w:val="none"/>
        </w:rPr>
        <w:t xml:space="preserve"> 日</w:t>
      </w:r>
    </w:p>
    <w:p w14:paraId="71E6F398">
      <w:pPr>
        <w:kinsoku/>
        <w:overflowPunct/>
        <w:bidi w:val="0"/>
        <w:spacing w:beforeAutospacing="0" w:afterAutospacing="0"/>
        <w:rPr>
          <w:rFonts w:hint="eastAsia" w:ascii="宋体" w:hAnsi="宋体"/>
          <w:color w:val="auto"/>
          <w:highlight w:val="none"/>
        </w:rPr>
      </w:pPr>
      <w:bookmarkStart w:id="147" w:name="_Toc494721112"/>
      <w:bookmarkStart w:id="148" w:name="_Toc495861561"/>
      <w:bookmarkStart w:id="149" w:name="_Toc494745329"/>
      <w:bookmarkStart w:id="150" w:name="_Toc494665962"/>
      <w:bookmarkStart w:id="151" w:name="_Toc494665565"/>
      <w:bookmarkStart w:id="152" w:name="_Toc494665012"/>
      <w:bookmarkStart w:id="153" w:name="_Toc494702282"/>
      <w:r>
        <w:rPr>
          <w:rFonts w:hint="eastAsia" w:ascii="宋体" w:hAnsi="宋体"/>
          <w:color w:val="auto"/>
          <w:highlight w:val="none"/>
        </w:rPr>
        <w:br w:type="page"/>
      </w:r>
    </w:p>
    <w:p w14:paraId="157C10DF">
      <w:pPr>
        <w:pStyle w:val="3"/>
        <w:numPr>
          <w:ilvl w:val="1"/>
          <w:numId w:val="0"/>
        </w:numPr>
        <w:kinsoku/>
        <w:wordWrap w:val="0"/>
        <w:overflowPunct/>
        <w:topLinePunct w:val="0"/>
        <w:bidi w:val="0"/>
        <w:spacing w:before="0" w:beforeAutospacing="0" w:after="0" w:afterAutospacing="0" w:line="360" w:lineRule="auto"/>
        <w:ind w:leftChars="0"/>
        <w:rPr>
          <w:rFonts w:ascii="宋体" w:hAnsi="宋体"/>
          <w:color w:val="auto"/>
          <w:highlight w:val="none"/>
        </w:rPr>
      </w:pPr>
      <w:r>
        <w:rPr>
          <w:rFonts w:hint="eastAsia" w:ascii="宋体" w:hAnsi="宋体"/>
          <w:color w:val="auto"/>
          <w:highlight w:val="none"/>
        </w:rPr>
        <w:t>附件十一、项目</w:t>
      </w:r>
      <w:r>
        <w:rPr>
          <w:rFonts w:hint="eastAsia" w:ascii="宋体" w:hAnsi="宋体"/>
          <w:color w:val="auto"/>
          <w:highlight w:val="none"/>
          <w:lang w:val="en-US" w:eastAsia="zh-CN"/>
        </w:rPr>
        <w:t>负责人</w:t>
      </w:r>
      <w:r>
        <w:rPr>
          <w:rFonts w:hint="eastAsia" w:ascii="宋体" w:hAnsi="宋体"/>
          <w:color w:val="auto"/>
          <w:highlight w:val="none"/>
        </w:rPr>
        <w:t>、技术负责人简历表</w:t>
      </w:r>
    </w:p>
    <w:bookmarkEnd w:id="147"/>
    <w:bookmarkEnd w:id="148"/>
    <w:bookmarkEnd w:id="149"/>
    <w:bookmarkEnd w:id="150"/>
    <w:bookmarkEnd w:id="151"/>
    <w:bookmarkEnd w:id="152"/>
    <w:bookmarkEnd w:id="153"/>
    <w:p w14:paraId="4D7D0FB4">
      <w:pPr>
        <w:kinsoku/>
        <w:wordWrap w:val="0"/>
        <w:overflowPunct/>
        <w:topLinePunct w:val="0"/>
        <w:bidi w:val="0"/>
        <w:spacing w:beforeAutospacing="0" w:afterAutospacing="0" w:line="360" w:lineRule="auto"/>
        <w:rPr>
          <w:rFonts w:hAnsi="宋体"/>
          <w:b/>
          <w:color w:val="auto"/>
          <w:sz w:val="24"/>
          <w:highlight w:val="none"/>
        </w:rPr>
      </w:pPr>
      <w:r>
        <w:rPr>
          <w:rFonts w:hint="eastAsia" w:hAnsi="宋体"/>
          <w:b/>
          <w:color w:val="auto"/>
          <w:sz w:val="24"/>
          <w:highlight w:val="none"/>
        </w:rPr>
        <w:t>投 标 人：</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p>
    <w:p w14:paraId="71FFDA9D">
      <w:pPr>
        <w:kinsoku/>
        <w:wordWrap w:val="0"/>
        <w:overflowPunct/>
        <w:topLinePunct w:val="0"/>
        <w:bidi w:val="0"/>
        <w:spacing w:beforeAutospacing="0" w:afterAutospacing="0" w:line="360" w:lineRule="auto"/>
        <w:rPr>
          <w:rFonts w:hAnsi="宋体"/>
          <w:b/>
          <w:color w:val="auto"/>
          <w:sz w:val="24"/>
          <w:highlight w:val="none"/>
        </w:rPr>
      </w:pPr>
      <w:r>
        <w:rPr>
          <w:rFonts w:hint="eastAsia" w:ascii="宋体" w:hAnsi="宋体"/>
          <w:b/>
          <w:color w:val="auto"/>
          <w:sz w:val="24"/>
          <w:szCs w:val="21"/>
          <w:highlight w:val="none"/>
          <w:lang w:val="zh-CN"/>
        </w:rPr>
        <w:t>项目编号：</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r>
        <w:rPr>
          <w:rFonts w:hint="eastAsia" w:ascii="宋体" w:hAnsi="宋体"/>
          <w:b/>
          <w:bCs/>
          <w:color w:val="auto"/>
          <w:sz w:val="24"/>
          <w:szCs w:val="21"/>
          <w:highlight w:val="none"/>
          <w:lang w:val="zh-CN"/>
        </w:rPr>
        <w:t xml:space="preserve">                所投包号：</w:t>
      </w:r>
      <w:r>
        <w:rPr>
          <w:rFonts w:hint="eastAsia" w:ascii="宋体" w:hAnsi="宋体"/>
          <w:b/>
          <w:bCs/>
          <w:color w:val="auto"/>
          <w:sz w:val="24"/>
          <w:szCs w:val="21"/>
          <w:highlight w:val="none"/>
          <w:u w:val="single"/>
          <w:lang w:val="zh-CN"/>
        </w:rPr>
        <w:t xml:space="preserve">           </w:t>
      </w:r>
    </w:p>
    <w:tbl>
      <w:tblPr>
        <w:tblStyle w:val="23"/>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14:paraId="0C77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noWrap w:val="0"/>
            <w:vAlign w:val="center"/>
          </w:tcPr>
          <w:p w14:paraId="048A7FAE">
            <w:pPr>
              <w:kinsoku/>
              <w:wordWrap w:val="0"/>
              <w:overflowPunct/>
              <w:topLinePunct w:val="0"/>
              <w:autoSpaceDE w:val="0"/>
              <w:autoSpaceDN w:val="0"/>
              <w:bidi w:val="0"/>
              <w:adjustRightInd w:val="0"/>
              <w:spacing w:beforeAutospacing="0" w:afterAutospacing="0" w:line="360" w:lineRule="auto"/>
              <w:jc w:val="center"/>
              <w:rPr>
                <w:rFonts w:ascii="宋体" w:hAnsi="宋体"/>
                <w:color w:val="auto"/>
                <w:kern w:val="0"/>
                <w:sz w:val="24"/>
                <w:szCs w:val="28"/>
                <w:highlight w:val="none"/>
              </w:rPr>
            </w:pPr>
            <w:r>
              <w:rPr>
                <w:rFonts w:hint="eastAsia" w:ascii="宋体" w:hAnsi="宋体"/>
                <w:color w:val="auto"/>
                <w:kern w:val="0"/>
                <w:sz w:val="24"/>
                <w:szCs w:val="28"/>
                <w:highlight w:val="none"/>
              </w:rPr>
              <w:t>姓    名</w:t>
            </w:r>
          </w:p>
        </w:tc>
        <w:tc>
          <w:tcPr>
            <w:tcW w:w="1530" w:type="dxa"/>
            <w:gridSpan w:val="2"/>
            <w:noWrap w:val="0"/>
            <w:vAlign w:val="center"/>
          </w:tcPr>
          <w:p w14:paraId="333A9254">
            <w:pPr>
              <w:kinsoku/>
              <w:wordWrap w:val="0"/>
              <w:overflowPunct/>
              <w:topLinePunct w:val="0"/>
              <w:autoSpaceDE w:val="0"/>
              <w:autoSpaceDN w:val="0"/>
              <w:bidi w:val="0"/>
              <w:adjustRightInd w:val="0"/>
              <w:spacing w:beforeAutospacing="0" w:afterAutospacing="0" w:line="360" w:lineRule="auto"/>
              <w:ind w:right="381" w:rightChars="136"/>
              <w:jc w:val="center"/>
              <w:rPr>
                <w:rFonts w:ascii="宋体" w:hAnsi="宋体"/>
                <w:color w:val="auto"/>
                <w:kern w:val="0"/>
                <w:sz w:val="24"/>
                <w:szCs w:val="28"/>
                <w:highlight w:val="none"/>
              </w:rPr>
            </w:pPr>
          </w:p>
        </w:tc>
        <w:tc>
          <w:tcPr>
            <w:tcW w:w="1530" w:type="dxa"/>
            <w:gridSpan w:val="2"/>
            <w:noWrap w:val="0"/>
            <w:vAlign w:val="center"/>
          </w:tcPr>
          <w:p w14:paraId="10D83893">
            <w:pPr>
              <w:kinsoku/>
              <w:wordWrap w:val="0"/>
              <w:overflowPunct/>
              <w:topLinePunct w:val="0"/>
              <w:autoSpaceDE w:val="0"/>
              <w:autoSpaceDN w:val="0"/>
              <w:bidi w:val="0"/>
              <w:adjustRightInd w:val="0"/>
              <w:spacing w:beforeAutospacing="0" w:afterAutospacing="0" w:line="360" w:lineRule="auto"/>
              <w:ind w:right="-171" w:rightChars="-61"/>
              <w:jc w:val="center"/>
              <w:rPr>
                <w:rFonts w:ascii="宋体" w:hAnsi="宋体"/>
                <w:color w:val="auto"/>
                <w:kern w:val="0"/>
                <w:sz w:val="24"/>
                <w:szCs w:val="28"/>
                <w:highlight w:val="none"/>
              </w:rPr>
            </w:pPr>
            <w:r>
              <w:rPr>
                <w:rFonts w:hint="eastAsia" w:ascii="宋体" w:hAnsi="宋体"/>
                <w:color w:val="auto"/>
                <w:kern w:val="0"/>
                <w:sz w:val="24"/>
                <w:szCs w:val="28"/>
                <w:highlight w:val="none"/>
              </w:rPr>
              <w:t>性    别</w:t>
            </w:r>
          </w:p>
        </w:tc>
        <w:tc>
          <w:tcPr>
            <w:tcW w:w="1530" w:type="dxa"/>
            <w:gridSpan w:val="2"/>
            <w:noWrap w:val="0"/>
            <w:vAlign w:val="center"/>
          </w:tcPr>
          <w:p w14:paraId="1F28B458">
            <w:pPr>
              <w:kinsoku/>
              <w:wordWrap w:val="0"/>
              <w:overflowPunct/>
              <w:topLinePunct w:val="0"/>
              <w:autoSpaceDE w:val="0"/>
              <w:autoSpaceDN w:val="0"/>
              <w:bidi w:val="0"/>
              <w:adjustRightInd w:val="0"/>
              <w:spacing w:beforeAutospacing="0" w:afterAutospacing="0" w:line="360" w:lineRule="auto"/>
              <w:ind w:right="381" w:rightChars="136"/>
              <w:jc w:val="center"/>
              <w:rPr>
                <w:rFonts w:ascii="宋体" w:hAnsi="宋体"/>
                <w:color w:val="auto"/>
                <w:kern w:val="0"/>
                <w:sz w:val="24"/>
                <w:szCs w:val="28"/>
                <w:highlight w:val="none"/>
              </w:rPr>
            </w:pPr>
          </w:p>
        </w:tc>
        <w:tc>
          <w:tcPr>
            <w:tcW w:w="1530" w:type="dxa"/>
            <w:gridSpan w:val="2"/>
            <w:noWrap w:val="0"/>
            <w:vAlign w:val="center"/>
          </w:tcPr>
          <w:p w14:paraId="0177FE30">
            <w:pPr>
              <w:kinsoku/>
              <w:wordWrap w:val="0"/>
              <w:overflowPunct/>
              <w:topLinePunct w:val="0"/>
              <w:autoSpaceDE w:val="0"/>
              <w:autoSpaceDN w:val="0"/>
              <w:bidi w:val="0"/>
              <w:adjustRightInd w:val="0"/>
              <w:spacing w:beforeAutospacing="0" w:afterAutospacing="0" w:line="360" w:lineRule="auto"/>
              <w:ind w:right="3" w:rightChars="1"/>
              <w:jc w:val="center"/>
              <w:rPr>
                <w:rFonts w:ascii="宋体" w:hAnsi="宋体"/>
                <w:color w:val="auto"/>
                <w:kern w:val="0"/>
                <w:sz w:val="24"/>
                <w:szCs w:val="28"/>
                <w:highlight w:val="none"/>
              </w:rPr>
            </w:pPr>
            <w:r>
              <w:rPr>
                <w:rFonts w:hint="eastAsia" w:ascii="宋体" w:hAnsi="宋体"/>
                <w:color w:val="auto"/>
                <w:kern w:val="0"/>
                <w:sz w:val="24"/>
                <w:szCs w:val="28"/>
                <w:highlight w:val="none"/>
              </w:rPr>
              <w:t>年    龄</w:t>
            </w:r>
          </w:p>
        </w:tc>
        <w:tc>
          <w:tcPr>
            <w:tcW w:w="1530" w:type="dxa"/>
            <w:noWrap w:val="0"/>
            <w:vAlign w:val="center"/>
          </w:tcPr>
          <w:p w14:paraId="6CCA04AA">
            <w:pPr>
              <w:kinsoku/>
              <w:wordWrap w:val="0"/>
              <w:overflowPunct/>
              <w:topLinePunct w:val="0"/>
              <w:autoSpaceDE w:val="0"/>
              <w:autoSpaceDN w:val="0"/>
              <w:bidi w:val="0"/>
              <w:adjustRightInd w:val="0"/>
              <w:spacing w:beforeAutospacing="0" w:afterAutospacing="0" w:line="360" w:lineRule="auto"/>
              <w:ind w:right="381" w:rightChars="136"/>
              <w:jc w:val="center"/>
              <w:rPr>
                <w:rFonts w:ascii="宋体" w:hAnsi="宋体"/>
                <w:color w:val="auto"/>
                <w:kern w:val="0"/>
                <w:sz w:val="24"/>
                <w:szCs w:val="28"/>
                <w:highlight w:val="none"/>
              </w:rPr>
            </w:pPr>
          </w:p>
        </w:tc>
      </w:tr>
      <w:tr w14:paraId="6FB6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noWrap w:val="0"/>
            <w:vAlign w:val="center"/>
          </w:tcPr>
          <w:p w14:paraId="211E5924">
            <w:pPr>
              <w:kinsoku/>
              <w:wordWrap w:val="0"/>
              <w:overflowPunct/>
              <w:topLinePunct w:val="0"/>
              <w:autoSpaceDE w:val="0"/>
              <w:autoSpaceDN w:val="0"/>
              <w:bidi w:val="0"/>
              <w:adjustRightInd w:val="0"/>
              <w:spacing w:beforeAutospacing="0" w:afterAutospacing="0" w:line="360" w:lineRule="auto"/>
              <w:jc w:val="center"/>
              <w:rPr>
                <w:rFonts w:ascii="宋体" w:hAnsi="宋体"/>
                <w:color w:val="auto"/>
                <w:kern w:val="0"/>
                <w:sz w:val="24"/>
                <w:szCs w:val="28"/>
                <w:highlight w:val="none"/>
              </w:rPr>
            </w:pPr>
            <w:r>
              <w:rPr>
                <w:rFonts w:hint="eastAsia" w:ascii="宋体" w:hAnsi="宋体"/>
                <w:color w:val="auto"/>
                <w:kern w:val="0"/>
                <w:sz w:val="24"/>
                <w:szCs w:val="28"/>
                <w:highlight w:val="none"/>
              </w:rPr>
              <w:t>职    务</w:t>
            </w:r>
          </w:p>
        </w:tc>
        <w:tc>
          <w:tcPr>
            <w:tcW w:w="1530" w:type="dxa"/>
            <w:gridSpan w:val="2"/>
            <w:noWrap w:val="0"/>
            <w:vAlign w:val="center"/>
          </w:tcPr>
          <w:p w14:paraId="0D777845">
            <w:pPr>
              <w:kinsoku/>
              <w:wordWrap w:val="0"/>
              <w:overflowPunct/>
              <w:topLinePunct w:val="0"/>
              <w:autoSpaceDE w:val="0"/>
              <w:autoSpaceDN w:val="0"/>
              <w:bidi w:val="0"/>
              <w:adjustRightInd w:val="0"/>
              <w:spacing w:beforeAutospacing="0" w:afterAutospacing="0" w:line="360" w:lineRule="auto"/>
              <w:ind w:right="381" w:rightChars="136"/>
              <w:jc w:val="center"/>
              <w:rPr>
                <w:rFonts w:ascii="宋体" w:hAnsi="宋体"/>
                <w:color w:val="auto"/>
                <w:kern w:val="0"/>
                <w:sz w:val="24"/>
                <w:szCs w:val="28"/>
                <w:highlight w:val="none"/>
              </w:rPr>
            </w:pPr>
          </w:p>
        </w:tc>
        <w:tc>
          <w:tcPr>
            <w:tcW w:w="1530" w:type="dxa"/>
            <w:gridSpan w:val="2"/>
            <w:noWrap w:val="0"/>
            <w:vAlign w:val="center"/>
          </w:tcPr>
          <w:p w14:paraId="3EB26992">
            <w:pPr>
              <w:kinsoku/>
              <w:wordWrap w:val="0"/>
              <w:overflowPunct/>
              <w:topLinePunct w:val="0"/>
              <w:autoSpaceDE w:val="0"/>
              <w:autoSpaceDN w:val="0"/>
              <w:bidi w:val="0"/>
              <w:adjustRightInd w:val="0"/>
              <w:spacing w:beforeAutospacing="0" w:afterAutospacing="0" w:line="360" w:lineRule="auto"/>
              <w:ind w:right="-112" w:rightChars="-40"/>
              <w:jc w:val="center"/>
              <w:rPr>
                <w:rFonts w:ascii="宋体" w:hAnsi="宋体"/>
                <w:color w:val="auto"/>
                <w:kern w:val="0"/>
                <w:sz w:val="24"/>
                <w:szCs w:val="28"/>
                <w:highlight w:val="none"/>
              </w:rPr>
            </w:pPr>
            <w:r>
              <w:rPr>
                <w:rFonts w:hint="eastAsia" w:ascii="宋体" w:hAnsi="宋体"/>
                <w:color w:val="auto"/>
                <w:kern w:val="0"/>
                <w:sz w:val="24"/>
                <w:szCs w:val="28"/>
                <w:highlight w:val="none"/>
              </w:rPr>
              <w:t>职    称</w:t>
            </w:r>
          </w:p>
        </w:tc>
        <w:tc>
          <w:tcPr>
            <w:tcW w:w="1530" w:type="dxa"/>
            <w:gridSpan w:val="2"/>
            <w:noWrap w:val="0"/>
            <w:vAlign w:val="center"/>
          </w:tcPr>
          <w:p w14:paraId="68E50E3A">
            <w:pPr>
              <w:kinsoku/>
              <w:wordWrap w:val="0"/>
              <w:overflowPunct/>
              <w:topLinePunct w:val="0"/>
              <w:autoSpaceDE w:val="0"/>
              <w:autoSpaceDN w:val="0"/>
              <w:bidi w:val="0"/>
              <w:adjustRightInd w:val="0"/>
              <w:spacing w:beforeAutospacing="0" w:afterAutospacing="0" w:line="360" w:lineRule="auto"/>
              <w:ind w:right="381" w:rightChars="136"/>
              <w:jc w:val="center"/>
              <w:rPr>
                <w:rFonts w:ascii="宋体" w:hAnsi="宋体"/>
                <w:color w:val="auto"/>
                <w:kern w:val="0"/>
                <w:sz w:val="24"/>
                <w:szCs w:val="28"/>
                <w:highlight w:val="none"/>
              </w:rPr>
            </w:pPr>
          </w:p>
        </w:tc>
        <w:tc>
          <w:tcPr>
            <w:tcW w:w="1530" w:type="dxa"/>
            <w:gridSpan w:val="2"/>
            <w:noWrap w:val="0"/>
            <w:vAlign w:val="center"/>
          </w:tcPr>
          <w:p w14:paraId="64E2299A">
            <w:pPr>
              <w:kinsoku/>
              <w:wordWrap w:val="0"/>
              <w:overflowPunct/>
              <w:topLinePunct w:val="0"/>
              <w:autoSpaceDE w:val="0"/>
              <w:autoSpaceDN w:val="0"/>
              <w:bidi w:val="0"/>
              <w:adjustRightInd w:val="0"/>
              <w:spacing w:beforeAutospacing="0" w:afterAutospacing="0" w:line="360" w:lineRule="auto"/>
              <w:ind w:right="3" w:rightChars="1"/>
              <w:jc w:val="center"/>
              <w:rPr>
                <w:rFonts w:ascii="宋体" w:hAnsi="宋体"/>
                <w:color w:val="auto"/>
                <w:kern w:val="0"/>
                <w:sz w:val="24"/>
                <w:szCs w:val="28"/>
                <w:highlight w:val="none"/>
              </w:rPr>
            </w:pPr>
            <w:r>
              <w:rPr>
                <w:rFonts w:hint="eastAsia" w:ascii="宋体" w:hAnsi="宋体"/>
                <w:color w:val="auto"/>
                <w:kern w:val="0"/>
                <w:sz w:val="24"/>
                <w:szCs w:val="28"/>
                <w:highlight w:val="none"/>
              </w:rPr>
              <w:t>学    历</w:t>
            </w:r>
          </w:p>
        </w:tc>
        <w:tc>
          <w:tcPr>
            <w:tcW w:w="1530" w:type="dxa"/>
            <w:noWrap w:val="0"/>
            <w:vAlign w:val="center"/>
          </w:tcPr>
          <w:p w14:paraId="29ABF24F">
            <w:pPr>
              <w:kinsoku/>
              <w:wordWrap w:val="0"/>
              <w:overflowPunct/>
              <w:topLinePunct w:val="0"/>
              <w:autoSpaceDE w:val="0"/>
              <w:autoSpaceDN w:val="0"/>
              <w:bidi w:val="0"/>
              <w:adjustRightInd w:val="0"/>
              <w:spacing w:beforeAutospacing="0" w:afterAutospacing="0" w:line="360" w:lineRule="auto"/>
              <w:ind w:right="3" w:rightChars="1"/>
              <w:jc w:val="center"/>
              <w:rPr>
                <w:rFonts w:ascii="宋体" w:hAnsi="宋体"/>
                <w:color w:val="auto"/>
                <w:kern w:val="0"/>
                <w:sz w:val="24"/>
                <w:szCs w:val="28"/>
                <w:highlight w:val="none"/>
              </w:rPr>
            </w:pPr>
          </w:p>
        </w:tc>
      </w:tr>
      <w:tr w14:paraId="18F7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02" w:type="dxa"/>
            <w:noWrap w:val="0"/>
            <w:vAlign w:val="center"/>
          </w:tcPr>
          <w:p w14:paraId="2100E853">
            <w:pPr>
              <w:kinsoku/>
              <w:wordWrap w:val="0"/>
              <w:overflowPunct/>
              <w:topLinePunct w:val="0"/>
              <w:autoSpaceDE w:val="0"/>
              <w:autoSpaceDN w:val="0"/>
              <w:bidi w:val="0"/>
              <w:adjustRightInd w:val="0"/>
              <w:spacing w:beforeAutospacing="0" w:afterAutospacing="0" w:line="360" w:lineRule="auto"/>
              <w:jc w:val="center"/>
              <w:rPr>
                <w:rFonts w:ascii="宋体" w:hAnsi="宋体"/>
                <w:color w:val="auto"/>
                <w:kern w:val="0"/>
                <w:sz w:val="24"/>
                <w:szCs w:val="28"/>
                <w:highlight w:val="none"/>
              </w:rPr>
            </w:pPr>
            <w:r>
              <w:rPr>
                <w:rFonts w:hint="eastAsia" w:ascii="宋体" w:hAnsi="宋体"/>
                <w:color w:val="auto"/>
                <w:kern w:val="0"/>
                <w:sz w:val="24"/>
                <w:szCs w:val="28"/>
                <w:highlight w:val="none"/>
              </w:rPr>
              <w:t>参加工作</w:t>
            </w:r>
          </w:p>
          <w:p w14:paraId="6B207D5F">
            <w:pPr>
              <w:kinsoku/>
              <w:wordWrap w:val="0"/>
              <w:overflowPunct/>
              <w:topLinePunct w:val="0"/>
              <w:autoSpaceDE w:val="0"/>
              <w:autoSpaceDN w:val="0"/>
              <w:bidi w:val="0"/>
              <w:adjustRightInd w:val="0"/>
              <w:spacing w:beforeAutospacing="0" w:afterAutospacing="0" w:line="360" w:lineRule="auto"/>
              <w:jc w:val="center"/>
              <w:rPr>
                <w:rFonts w:ascii="宋体" w:hAnsi="宋体"/>
                <w:color w:val="auto"/>
                <w:kern w:val="0"/>
                <w:sz w:val="24"/>
                <w:szCs w:val="28"/>
                <w:highlight w:val="none"/>
              </w:rPr>
            </w:pPr>
            <w:r>
              <w:rPr>
                <w:rFonts w:hint="eastAsia" w:ascii="宋体" w:hAnsi="宋体"/>
                <w:color w:val="auto"/>
                <w:kern w:val="0"/>
                <w:sz w:val="24"/>
                <w:szCs w:val="28"/>
                <w:highlight w:val="none"/>
              </w:rPr>
              <w:t>时间</w:t>
            </w:r>
          </w:p>
        </w:tc>
        <w:tc>
          <w:tcPr>
            <w:tcW w:w="1530" w:type="dxa"/>
            <w:gridSpan w:val="2"/>
            <w:noWrap w:val="0"/>
            <w:vAlign w:val="center"/>
          </w:tcPr>
          <w:p w14:paraId="01354675">
            <w:pPr>
              <w:kinsoku/>
              <w:wordWrap w:val="0"/>
              <w:overflowPunct/>
              <w:topLinePunct w:val="0"/>
              <w:autoSpaceDE w:val="0"/>
              <w:autoSpaceDN w:val="0"/>
              <w:bidi w:val="0"/>
              <w:adjustRightInd w:val="0"/>
              <w:spacing w:beforeAutospacing="0" w:afterAutospacing="0" w:line="360" w:lineRule="auto"/>
              <w:jc w:val="center"/>
              <w:rPr>
                <w:rFonts w:ascii="宋体" w:hAnsi="宋体"/>
                <w:color w:val="auto"/>
                <w:kern w:val="0"/>
                <w:sz w:val="24"/>
                <w:szCs w:val="28"/>
                <w:highlight w:val="none"/>
              </w:rPr>
            </w:pPr>
          </w:p>
        </w:tc>
        <w:tc>
          <w:tcPr>
            <w:tcW w:w="1530" w:type="dxa"/>
            <w:gridSpan w:val="2"/>
            <w:noWrap w:val="0"/>
            <w:vAlign w:val="center"/>
          </w:tcPr>
          <w:p w14:paraId="0AFBEEBD">
            <w:pPr>
              <w:kinsoku/>
              <w:wordWrap w:val="0"/>
              <w:overflowPunct/>
              <w:topLinePunct w:val="0"/>
              <w:autoSpaceDE w:val="0"/>
              <w:autoSpaceDN w:val="0"/>
              <w:bidi w:val="0"/>
              <w:adjustRightInd w:val="0"/>
              <w:spacing w:beforeAutospacing="0" w:afterAutospacing="0" w:line="360" w:lineRule="auto"/>
              <w:jc w:val="center"/>
              <w:rPr>
                <w:rFonts w:ascii="宋体" w:hAnsi="宋体"/>
                <w:color w:val="auto"/>
                <w:kern w:val="0"/>
                <w:sz w:val="24"/>
                <w:szCs w:val="28"/>
                <w:highlight w:val="none"/>
              </w:rPr>
            </w:pPr>
            <w:r>
              <w:rPr>
                <w:rFonts w:hint="eastAsia" w:ascii="宋体" w:hAnsi="宋体"/>
                <w:color w:val="auto"/>
                <w:kern w:val="0"/>
                <w:sz w:val="24"/>
                <w:szCs w:val="28"/>
                <w:highlight w:val="none"/>
              </w:rPr>
              <w:t>从事本行业工作年限</w:t>
            </w:r>
          </w:p>
        </w:tc>
        <w:tc>
          <w:tcPr>
            <w:tcW w:w="1530" w:type="dxa"/>
            <w:gridSpan w:val="2"/>
            <w:noWrap w:val="0"/>
            <w:vAlign w:val="center"/>
          </w:tcPr>
          <w:p w14:paraId="48BF66B9">
            <w:pPr>
              <w:kinsoku/>
              <w:wordWrap w:val="0"/>
              <w:overflowPunct/>
              <w:topLinePunct w:val="0"/>
              <w:autoSpaceDE w:val="0"/>
              <w:autoSpaceDN w:val="0"/>
              <w:bidi w:val="0"/>
              <w:adjustRightInd w:val="0"/>
              <w:spacing w:beforeAutospacing="0" w:afterAutospacing="0" w:line="360" w:lineRule="auto"/>
              <w:jc w:val="center"/>
              <w:rPr>
                <w:rFonts w:ascii="宋体" w:hAnsi="宋体"/>
                <w:color w:val="auto"/>
                <w:kern w:val="0"/>
                <w:sz w:val="24"/>
                <w:szCs w:val="28"/>
                <w:highlight w:val="none"/>
              </w:rPr>
            </w:pPr>
          </w:p>
        </w:tc>
        <w:tc>
          <w:tcPr>
            <w:tcW w:w="1530" w:type="dxa"/>
            <w:gridSpan w:val="2"/>
            <w:noWrap w:val="0"/>
            <w:vAlign w:val="center"/>
          </w:tcPr>
          <w:p w14:paraId="5625A788">
            <w:pPr>
              <w:kinsoku/>
              <w:wordWrap w:val="0"/>
              <w:overflowPunct/>
              <w:topLinePunct w:val="0"/>
              <w:autoSpaceDE w:val="0"/>
              <w:autoSpaceDN w:val="0"/>
              <w:bidi w:val="0"/>
              <w:adjustRightInd w:val="0"/>
              <w:spacing w:beforeAutospacing="0" w:afterAutospacing="0" w:line="360" w:lineRule="auto"/>
              <w:jc w:val="center"/>
              <w:rPr>
                <w:rFonts w:ascii="宋体" w:hAnsi="宋体"/>
                <w:color w:val="auto"/>
                <w:kern w:val="0"/>
                <w:sz w:val="24"/>
                <w:szCs w:val="28"/>
                <w:highlight w:val="none"/>
              </w:rPr>
            </w:pPr>
            <w:r>
              <w:rPr>
                <w:rFonts w:hint="eastAsia" w:ascii="宋体" w:hAnsi="宋体"/>
                <w:color w:val="auto"/>
                <w:kern w:val="0"/>
                <w:sz w:val="24"/>
                <w:szCs w:val="28"/>
                <w:highlight w:val="none"/>
              </w:rPr>
              <w:t>个人专业资质及证书</w:t>
            </w:r>
          </w:p>
        </w:tc>
        <w:tc>
          <w:tcPr>
            <w:tcW w:w="1530" w:type="dxa"/>
            <w:noWrap w:val="0"/>
            <w:vAlign w:val="center"/>
          </w:tcPr>
          <w:p w14:paraId="255EE94F">
            <w:pPr>
              <w:kinsoku/>
              <w:wordWrap w:val="0"/>
              <w:overflowPunct/>
              <w:topLinePunct w:val="0"/>
              <w:autoSpaceDE w:val="0"/>
              <w:autoSpaceDN w:val="0"/>
              <w:bidi w:val="0"/>
              <w:adjustRightInd w:val="0"/>
              <w:spacing w:beforeAutospacing="0" w:afterAutospacing="0" w:line="360" w:lineRule="auto"/>
              <w:jc w:val="center"/>
              <w:rPr>
                <w:rFonts w:ascii="宋体" w:hAnsi="宋体"/>
                <w:color w:val="auto"/>
                <w:kern w:val="0"/>
                <w:sz w:val="24"/>
                <w:szCs w:val="28"/>
                <w:highlight w:val="none"/>
              </w:rPr>
            </w:pPr>
          </w:p>
        </w:tc>
      </w:tr>
      <w:tr w14:paraId="5D3D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352" w:type="dxa"/>
            <w:gridSpan w:val="10"/>
            <w:noWrap w:val="0"/>
            <w:vAlign w:val="center"/>
          </w:tcPr>
          <w:p w14:paraId="1204BC92">
            <w:pPr>
              <w:kinsoku/>
              <w:wordWrap w:val="0"/>
              <w:overflowPunct/>
              <w:topLinePunct w:val="0"/>
              <w:autoSpaceDE w:val="0"/>
              <w:autoSpaceDN w:val="0"/>
              <w:bidi w:val="0"/>
              <w:adjustRightInd w:val="0"/>
              <w:spacing w:beforeAutospacing="0" w:afterAutospacing="0" w:line="360" w:lineRule="auto"/>
              <w:ind w:right="381" w:rightChars="136"/>
              <w:jc w:val="center"/>
              <w:rPr>
                <w:rFonts w:ascii="宋体" w:hAnsi="宋体"/>
                <w:color w:val="auto"/>
                <w:kern w:val="0"/>
                <w:sz w:val="24"/>
                <w:szCs w:val="28"/>
                <w:highlight w:val="none"/>
              </w:rPr>
            </w:pPr>
            <w:r>
              <w:rPr>
                <w:rFonts w:hint="eastAsia" w:ascii="宋体" w:hAnsi="宋体"/>
                <w:color w:val="auto"/>
                <w:kern w:val="0"/>
                <w:sz w:val="24"/>
                <w:szCs w:val="28"/>
                <w:highlight w:val="none"/>
              </w:rPr>
              <w:t>个人简介</w:t>
            </w:r>
          </w:p>
        </w:tc>
      </w:tr>
      <w:tr w14:paraId="0189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1" w:hRule="atLeast"/>
          <w:jc w:val="center"/>
        </w:trPr>
        <w:tc>
          <w:tcPr>
            <w:tcW w:w="9352" w:type="dxa"/>
            <w:gridSpan w:val="10"/>
            <w:noWrap w:val="0"/>
            <w:vAlign w:val="center"/>
          </w:tcPr>
          <w:p w14:paraId="0C19B5F0">
            <w:pPr>
              <w:kinsoku/>
              <w:wordWrap w:val="0"/>
              <w:overflowPunct/>
              <w:topLinePunct w:val="0"/>
              <w:autoSpaceDE w:val="0"/>
              <w:autoSpaceDN w:val="0"/>
              <w:bidi w:val="0"/>
              <w:adjustRightInd w:val="0"/>
              <w:spacing w:beforeAutospacing="0" w:afterAutospacing="0" w:line="360" w:lineRule="auto"/>
              <w:ind w:right="381" w:rightChars="136"/>
              <w:jc w:val="center"/>
              <w:rPr>
                <w:rFonts w:ascii="宋体" w:hAnsi="宋体"/>
                <w:color w:val="auto"/>
                <w:kern w:val="0"/>
                <w:sz w:val="24"/>
                <w:szCs w:val="28"/>
                <w:highlight w:val="none"/>
              </w:rPr>
            </w:pPr>
          </w:p>
        </w:tc>
      </w:tr>
      <w:tr w14:paraId="7330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jc w:val="center"/>
        </w:trPr>
        <w:tc>
          <w:tcPr>
            <w:tcW w:w="9352" w:type="dxa"/>
            <w:gridSpan w:val="10"/>
            <w:noWrap w:val="0"/>
            <w:vAlign w:val="center"/>
          </w:tcPr>
          <w:p w14:paraId="017D1258">
            <w:pPr>
              <w:kinsoku/>
              <w:wordWrap w:val="0"/>
              <w:overflowPunct/>
              <w:topLinePunct w:val="0"/>
              <w:autoSpaceDE w:val="0"/>
              <w:autoSpaceDN w:val="0"/>
              <w:bidi w:val="0"/>
              <w:adjustRightInd w:val="0"/>
              <w:spacing w:beforeAutospacing="0" w:afterAutospacing="0" w:line="360" w:lineRule="auto"/>
              <w:ind w:right="381" w:rightChars="136"/>
              <w:jc w:val="center"/>
              <w:rPr>
                <w:rFonts w:ascii="宋体" w:hAnsi="宋体"/>
                <w:color w:val="auto"/>
                <w:kern w:val="0"/>
                <w:sz w:val="24"/>
                <w:szCs w:val="28"/>
                <w:highlight w:val="none"/>
              </w:rPr>
            </w:pPr>
            <w:r>
              <w:rPr>
                <w:rFonts w:hint="eastAsia" w:ascii="宋体" w:hAnsi="宋体"/>
                <w:color w:val="auto"/>
                <w:kern w:val="0"/>
                <w:sz w:val="24"/>
                <w:szCs w:val="28"/>
                <w:highlight w:val="none"/>
              </w:rPr>
              <w:t>类似项目经验</w:t>
            </w:r>
          </w:p>
        </w:tc>
      </w:tr>
      <w:tr w14:paraId="4B61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noWrap w:val="0"/>
            <w:vAlign w:val="center"/>
          </w:tcPr>
          <w:p w14:paraId="18F6ED32">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r>
              <w:rPr>
                <w:rFonts w:hint="eastAsia" w:ascii="宋体" w:hAnsi="宋体"/>
                <w:color w:val="auto"/>
                <w:kern w:val="0"/>
                <w:sz w:val="24"/>
                <w:szCs w:val="28"/>
                <w:highlight w:val="none"/>
              </w:rPr>
              <w:t>项目单位</w:t>
            </w:r>
          </w:p>
        </w:tc>
        <w:tc>
          <w:tcPr>
            <w:tcW w:w="1836" w:type="dxa"/>
            <w:gridSpan w:val="2"/>
            <w:noWrap w:val="0"/>
            <w:vAlign w:val="center"/>
          </w:tcPr>
          <w:p w14:paraId="53470A7C">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r>
              <w:rPr>
                <w:rFonts w:hint="eastAsia" w:ascii="宋体" w:hAnsi="宋体"/>
                <w:color w:val="auto"/>
                <w:kern w:val="0"/>
                <w:sz w:val="24"/>
                <w:szCs w:val="28"/>
                <w:highlight w:val="none"/>
              </w:rPr>
              <w:t>项目名称</w:t>
            </w:r>
          </w:p>
        </w:tc>
        <w:tc>
          <w:tcPr>
            <w:tcW w:w="1836" w:type="dxa"/>
            <w:gridSpan w:val="2"/>
            <w:noWrap w:val="0"/>
            <w:vAlign w:val="center"/>
          </w:tcPr>
          <w:p w14:paraId="03B7EC74">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r>
              <w:rPr>
                <w:rFonts w:hint="eastAsia" w:ascii="宋体" w:hAnsi="宋体"/>
                <w:color w:val="auto"/>
                <w:kern w:val="0"/>
                <w:sz w:val="24"/>
                <w:szCs w:val="28"/>
                <w:highlight w:val="none"/>
              </w:rPr>
              <w:t>项目内容</w:t>
            </w:r>
          </w:p>
        </w:tc>
        <w:tc>
          <w:tcPr>
            <w:tcW w:w="1836" w:type="dxa"/>
            <w:gridSpan w:val="2"/>
            <w:noWrap w:val="0"/>
            <w:vAlign w:val="center"/>
          </w:tcPr>
          <w:p w14:paraId="3C6FE795">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r>
              <w:rPr>
                <w:rFonts w:hint="eastAsia" w:ascii="宋体" w:hAnsi="宋体"/>
                <w:color w:val="auto"/>
                <w:kern w:val="0"/>
                <w:sz w:val="24"/>
                <w:szCs w:val="28"/>
                <w:highlight w:val="none"/>
              </w:rPr>
              <w:t>项目金额</w:t>
            </w:r>
          </w:p>
        </w:tc>
        <w:tc>
          <w:tcPr>
            <w:tcW w:w="1836" w:type="dxa"/>
            <w:gridSpan w:val="2"/>
            <w:noWrap w:val="0"/>
            <w:vAlign w:val="center"/>
          </w:tcPr>
          <w:p w14:paraId="47A2AD54">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r>
              <w:rPr>
                <w:rFonts w:hint="eastAsia" w:ascii="宋体" w:hAnsi="宋体"/>
                <w:color w:val="auto"/>
                <w:kern w:val="0"/>
                <w:sz w:val="24"/>
                <w:szCs w:val="28"/>
                <w:highlight w:val="none"/>
              </w:rPr>
              <w:t>项目时间</w:t>
            </w:r>
          </w:p>
        </w:tc>
      </w:tr>
      <w:tr w14:paraId="001D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noWrap w:val="0"/>
            <w:vAlign w:val="center"/>
          </w:tcPr>
          <w:p w14:paraId="2C37589F">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p>
        </w:tc>
        <w:tc>
          <w:tcPr>
            <w:tcW w:w="1836" w:type="dxa"/>
            <w:gridSpan w:val="2"/>
            <w:noWrap w:val="0"/>
            <w:vAlign w:val="center"/>
          </w:tcPr>
          <w:p w14:paraId="5A1CB153">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p>
        </w:tc>
        <w:tc>
          <w:tcPr>
            <w:tcW w:w="1836" w:type="dxa"/>
            <w:gridSpan w:val="2"/>
            <w:noWrap w:val="0"/>
            <w:vAlign w:val="center"/>
          </w:tcPr>
          <w:p w14:paraId="2E94D5E9">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p>
        </w:tc>
        <w:tc>
          <w:tcPr>
            <w:tcW w:w="1836" w:type="dxa"/>
            <w:gridSpan w:val="2"/>
            <w:noWrap w:val="0"/>
            <w:vAlign w:val="center"/>
          </w:tcPr>
          <w:p w14:paraId="6879F93E">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p>
        </w:tc>
        <w:tc>
          <w:tcPr>
            <w:tcW w:w="1836" w:type="dxa"/>
            <w:gridSpan w:val="2"/>
            <w:noWrap w:val="0"/>
            <w:vAlign w:val="center"/>
          </w:tcPr>
          <w:p w14:paraId="53331317">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p>
        </w:tc>
      </w:tr>
      <w:tr w14:paraId="49F5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noWrap w:val="0"/>
            <w:vAlign w:val="center"/>
          </w:tcPr>
          <w:p w14:paraId="07377442">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p>
        </w:tc>
        <w:tc>
          <w:tcPr>
            <w:tcW w:w="1836" w:type="dxa"/>
            <w:gridSpan w:val="2"/>
            <w:noWrap w:val="0"/>
            <w:vAlign w:val="center"/>
          </w:tcPr>
          <w:p w14:paraId="5D0F21CE">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p>
        </w:tc>
        <w:tc>
          <w:tcPr>
            <w:tcW w:w="1836" w:type="dxa"/>
            <w:gridSpan w:val="2"/>
            <w:noWrap w:val="0"/>
            <w:vAlign w:val="center"/>
          </w:tcPr>
          <w:p w14:paraId="71B19CFE">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p>
        </w:tc>
        <w:tc>
          <w:tcPr>
            <w:tcW w:w="1836" w:type="dxa"/>
            <w:gridSpan w:val="2"/>
            <w:noWrap w:val="0"/>
            <w:vAlign w:val="center"/>
          </w:tcPr>
          <w:p w14:paraId="45B4D772">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p>
        </w:tc>
        <w:tc>
          <w:tcPr>
            <w:tcW w:w="1836" w:type="dxa"/>
            <w:gridSpan w:val="2"/>
            <w:noWrap w:val="0"/>
            <w:vAlign w:val="center"/>
          </w:tcPr>
          <w:p w14:paraId="41C49386">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p>
        </w:tc>
      </w:tr>
      <w:tr w14:paraId="50C4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08" w:type="dxa"/>
            <w:gridSpan w:val="2"/>
            <w:noWrap w:val="0"/>
            <w:vAlign w:val="center"/>
          </w:tcPr>
          <w:p w14:paraId="234E8286">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p>
        </w:tc>
        <w:tc>
          <w:tcPr>
            <w:tcW w:w="1836" w:type="dxa"/>
            <w:gridSpan w:val="2"/>
            <w:noWrap w:val="0"/>
            <w:vAlign w:val="center"/>
          </w:tcPr>
          <w:p w14:paraId="0BD8511D">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p>
        </w:tc>
        <w:tc>
          <w:tcPr>
            <w:tcW w:w="1836" w:type="dxa"/>
            <w:gridSpan w:val="2"/>
            <w:noWrap w:val="0"/>
            <w:vAlign w:val="center"/>
          </w:tcPr>
          <w:p w14:paraId="249EBC09">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p>
        </w:tc>
        <w:tc>
          <w:tcPr>
            <w:tcW w:w="1836" w:type="dxa"/>
            <w:gridSpan w:val="2"/>
            <w:noWrap w:val="0"/>
            <w:vAlign w:val="center"/>
          </w:tcPr>
          <w:p w14:paraId="72E7C8CB">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p>
        </w:tc>
        <w:tc>
          <w:tcPr>
            <w:tcW w:w="1836" w:type="dxa"/>
            <w:gridSpan w:val="2"/>
            <w:noWrap w:val="0"/>
            <w:vAlign w:val="center"/>
          </w:tcPr>
          <w:p w14:paraId="4FE78B75">
            <w:pPr>
              <w:kinsoku/>
              <w:wordWrap w:val="0"/>
              <w:overflowPunct/>
              <w:topLinePunct w:val="0"/>
              <w:autoSpaceDE w:val="0"/>
              <w:autoSpaceDN w:val="0"/>
              <w:bidi w:val="0"/>
              <w:adjustRightInd w:val="0"/>
              <w:spacing w:beforeAutospacing="0" w:afterAutospacing="0" w:line="360" w:lineRule="auto"/>
              <w:ind w:right="-106" w:rightChars="-38"/>
              <w:jc w:val="center"/>
              <w:rPr>
                <w:rFonts w:ascii="宋体" w:hAnsi="宋体"/>
                <w:color w:val="auto"/>
                <w:kern w:val="0"/>
                <w:sz w:val="24"/>
                <w:szCs w:val="28"/>
                <w:highlight w:val="none"/>
              </w:rPr>
            </w:pPr>
          </w:p>
        </w:tc>
      </w:tr>
    </w:tbl>
    <w:p w14:paraId="0A371EA4">
      <w:pPr>
        <w:kinsoku/>
        <w:wordWrap w:val="0"/>
        <w:overflowPunct/>
        <w:topLinePunct w:val="0"/>
        <w:bidi w:val="0"/>
        <w:spacing w:beforeAutospacing="0" w:afterAutospacing="0" w:line="440" w:lineRule="exact"/>
        <w:ind w:left="720" w:hanging="720" w:hangingChars="300"/>
        <w:rPr>
          <w:rFonts w:ascii="宋体" w:hAnsi="宋体"/>
          <w:color w:val="auto"/>
          <w:sz w:val="24"/>
          <w:szCs w:val="24"/>
          <w:highlight w:val="none"/>
          <w:lang w:val="zh-CN"/>
        </w:rPr>
      </w:pPr>
      <w:r>
        <w:rPr>
          <w:rFonts w:hint="eastAsia" w:ascii="宋体" w:hAnsi="宋体"/>
          <w:color w:val="auto"/>
          <w:sz w:val="24"/>
          <w:szCs w:val="24"/>
          <w:highlight w:val="none"/>
          <w:lang w:val="zh-CN"/>
        </w:rPr>
        <w:t>说明：投标文件正本应附完整的相关证明材料清晰影印件，未按照要求详细完整填写此表，导致的后果由投标人自行承担。</w:t>
      </w:r>
    </w:p>
    <w:p w14:paraId="6642B206">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hAnsi="宋体"/>
          <w:b/>
          <w:bCs/>
          <w:color w:val="auto"/>
          <w:sz w:val="24"/>
          <w:highlight w:val="none"/>
        </w:rPr>
        <w:t>投标人（公章）：</w:t>
      </w:r>
      <w:r>
        <w:rPr>
          <w:rFonts w:hint="eastAsia" w:hAnsi="宋体"/>
          <w:b/>
          <w:bCs/>
          <w:color w:val="auto"/>
          <w:sz w:val="24"/>
          <w:highlight w:val="none"/>
          <w:u w:val="single"/>
        </w:rPr>
        <w:t xml:space="preserve">                          </w:t>
      </w:r>
    </w:p>
    <w:p w14:paraId="3D032BDB">
      <w:pPr>
        <w:kinsoku/>
        <w:wordWrap w:val="0"/>
        <w:overflowPunct/>
        <w:topLinePunct w:val="0"/>
        <w:bidi w:val="0"/>
        <w:spacing w:beforeAutospacing="0" w:afterAutospacing="0" w:line="360" w:lineRule="auto"/>
        <w:ind w:firstLine="1132" w:firstLineChars="470"/>
        <w:rPr>
          <w:rFonts w:hAnsi="宋体"/>
          <w:b/>
          <w:bCs/>
          <w:color w:val="auto"/>
          <w:sz w:val="24"/>
          <w:highlight w:val="none"/>
          <w:u w:val="single"/>
        </w:rPr>
      </w:pPr>
      <w:r>
        <w:rPr>
          <w:rFonts w:hint="eastAsia" w:ascii="宋体" w:hAnsi="宋体"/>
          <w:b/>
          <w:bCs/>
          <w:color w:val="auto"/>
          <w:sz w:val="24"/>
          <w:szCs w:val="21"/>
          <w:highlight w:val="none"/>
          <w:lang w:val="zh-CN"/>
        </w:rPr>
        <w:t>法定代表人或投标人授权代表（签字或签章）</w:t>
      </w:r>
      <w:r>
        <w:rPr>
          <w:rFonts w:hint="eastAsia" w:hAnsi="宋体"/>
          <w:b/>
          <w:bCs/>
          <w:color w:val="auto"/>
          <w:sz w:val="24"/>
          <w:highlight w:val="none"/>
        </w:rPr>
        <w:t>：</w:t>
      </w:r>
      <w:r>
        <w:rPr>
          <w:rFonts w:hint="eastAsia" w:hAnsi="宋体"/>
          <w:b/>
          <w:bCs/>
          <w:color w:val="auto"/>
          <w:sz w:val="24"/>
          <w:highlight w:val="none"/>
          <w:u w:val="single"/>
        </w:rPr>
        <w:t xml:space="preserve">                  </w:t>
      </w:r>
    </w:p>
    <w:p w14:paraId="1435402F">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ascii="宋体" w:hAnsi="宋体"/>
          <w:b/>
          <w:bCs/>
          <w:color w:val="auto"/>
          <w:sz w:val="24"/>
          <w:szCs w:val="21"/>
          <w:highlight w:val="none"/>
          <w:lang w:val="zh-CN"/>
        </w:rPr>
        <w:t>投标</w:t>
      </w:r>
      <w:r>
        <w:rPr>
          <w:rFonts w:hint="eastAsia" w:hAnsi="宋体"/>
          <w:b/>
          <w:bCs/>
          <w:color w:val="auto"/>
          <w:sz w:val="24"/>
          <w:highlight w:val="none"/>
        </w:rPr>
        <w:t>时间：</w:t>
      </w:r>
      <w:r>
        <w:rPr>
          <w:rFonts w:hint="eastAsia" w:hAnsi="宋体"/>
          <w:b/>
          <w:bCs/>
          <w:color w:val="auto"/>
          <w:sz w:val="24"/>
          <w:highlight w:val="none"/>
          <w:u w:val="single"/>
        </w:rPr>
        <w:t xml:space="preserve">                               </w:t>
      </w:r>
    </w:p>
    <w:p w14:paraId="39D98E3A">
      <w:pPr>
        <w:pStyle w:val="20"/>
        <w:kinsoku/>
        <w:wordWrap w:val="0"/>
        <w:overflowPunct/>
        <w:topLinePunct w:val="0"/>
        <w:bidi w:val="0"/>
        <w:spacing w:beforeAutospacing="0" w:after="0" w:afterAutospacing="0"/>
        <w:jc w:val="left"/>
        <w:rPr>
          <w:color w:val="auto"/>
          <w:highlight w:val="none"/>
        </w:rPr>
      </w:pPr>
      <w:bookmarkStart w:id="154" w:name="_Toc1053171217"/>
      <w:bookmarkStart w:id="155" w:name="_Toc11750"/>
      <w:bookmarkStart w:id="156" w:name="_Toc494665963"/>
      <w:bookmarkStart w:id="157" w:name="_Toc494721113"/>
      <w:bookmarkStart w:id="158" w:name="_Toc495861562"/>
      <w:bookmarkStart w:id="159" w:name="_Toc494665566"/>
      <w:bookmarkStart w:id="160" w:name="_Toc494665013"/>
      <w:bookmarkStart w:id="161" w:name="_Toc494745330"/>
      <w:bookmarkStart w:id="162" w:name="_Toc238276251"/>
      <w:bookmarkStart w:id="163" w:name="_Toc494702283"/>
      <w:bookmarkStart w:id="164" w:name="_Toc236473307"/>
      <w:r>
        <w:rPr>
          <w:rFonts w:hint="eastAsia"/>
          <w:color w:val="auto"/>
          <w:highlight w:val="none"/>
        </w:rPr>
        <w:t>附件十二、项目班子成员情况表</w:t>
      </w:r>
      <w:bookmarkEnd w:id="154"/>
      <w:bookmarkEnd w:id="155"/>
    </w:p>
    <w:bookmarkEnd w:id="156"/>
    <w:bookmarkEnd w:id="157"/>
    <w:bookmarkEnd w:id="158"/>
    <w:bookmarkEnd w:id="159"/>
    <w:bookmarkEnd w:id="160"/>
    <w:bookmarkEnd w:id="161"/>
    <w:bookmarkEnd w:id="162"/>
    <w:bookmarkEnd w:id="163"/>
    <w:bookmarkEnd w:id="164"/>
    <w:p w14:paraId="7E8F695A">
      <w:pPr>
        <w:kinsoku/>
        <w:wordWrap w:val="0"/>
        <w:overflowPunct/>
        <w:topLinePunct w:val="0"/>
        <w:bidi w:val="0"/>
        <w:spacing w:beforeAutospacing="0" w:afterAutospacing="0" w:line="360" w:lineRule="auto"/>
        <w:rPr>
          <w:rFonts w:hAnsi="宋体"/>
          <w:b/>
          <w:color w:val="auto"/>
          <w:sz w:val="24"/>
          <w:highlight w:val="none"/>
        </w:rPr>
      </w:pPr>
      <w:r>
        <w:rPr>
          <w:rFonts w:hint="eastAsia" w:hAnsi="宋体"/>
          <w:b/>
          <w:color w:val="auto"/>
          <w:sz w:val="24"/>
          <w:highlight w:val="none"/>
        </w:rPr>
        <w:t>投 标 人：</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p>
    <w:p w14:paraId="17EB5121">
      <w:pPr>
        <w:kinsoku/>
        <w:wordWrap w:val="0"/>
        <w:overflowPunct/>
        <w:topLinePunct w:val="0"/>
        <w:bidi w:val="0"/>
        <w:spacing w:beforeAutospacing="0" w:afterAutospacing="0" w:line="360" w:lineRule="auto"/>
        <w:rPr>
          <w:rFonts w:hAnsi="宋体"/>
          <w:b/>
          <w:color w:val="auto"/>
          <w:sz w:val="24"/>
          <w:highlight w:val="none"/>
        </w:rPr>
      </w:pPr>
      <w:r>
        <w:rPr>
          <w:rFonts w:hint="eastAsia" w:ascii="宋体" w:hAnsi="宋体"/>
          <w:b/>
          <w:color w:val="auto"/>
          <w:sz w:val="24"/>
          <w:szCs w:val="21"/>
          <w:highlight w:val="none"/>
          <w:lang w:val="zh-CN"/>
        </w:rPr>
        <w:t>项目编号：</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r>
        <w:rPr>
          <w:rFonts w:hint="eastAsia" w:ascii="宋体" w:hAnsi="宋体"/>
          <w:b/>
          <w:bCs/>
          <w:color w:val="auto"/>
          <w:sz w:val="24"/>
          <w:szCs w:val="21"/>
          <w:highlight w:val="none"/>
          <w:lang w:val="zh-CN"/>
        </w:rPr>
        <w:t xml:space="preserve">                所投包号：</w:t>
      </w:r>
      <w:r>
        <w:rPr>
          <w:rFonts w:hint="eastAsia" w:ascii="宋体" w:hAnsi="宋体"/>
          <w:b/>
          <w:bCs/>
          <w:color w:val="auto"/>
          <w:sz w:val="24"/>
          <w:szCs w:val="21"/>
          <w:highlight w:val="none"/>
          <w:u w:val="single"/>
          <w:lang w:val="zh-CN"/>
        </w:rPr>
        <w:t xml:space="preserve">           </w:t>
      </w:r>
    </w:p>
    <w:tbl>
      <w:tblPr>
        <w:tblStyle w:val="2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92"/>
        <w:gridCol w:w="1134"/>
        <w:gridCol w:w="1134"/>
        <w:gridCol w:w="1418"/>
        <w:gridCol w:w="1843"/>
        <w:gridCol w:w="1842"/>
      </w:tblGrid>
      <w:tr w14:paraId="58E3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shd w:val="clear" w:color="auto" w:fill="F2F2F2"/>
            <w:noWrap w:val="0"/>
            <w:vAlign w:val="center"/>
          </w:tcPr>
          <w:p w14:paraId="1FE201A5">
            <w:pPr>
              <w:kinsoku/>
              <w:wordWrap w:val="0"/>
              <w:overflowPunct/>
              <w:topLinePunct w:val="0"/>
              <w:bidi w:val="0"/>
              <w:spacing w:beforeAutospacing="0" w:afterAutospacing="0"/>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992" w:type="dxa"/>
            <w:tcBorders>
              <w:top w:val="single" w:color="auto" w:sz="4" w:space="0"/>
              <w:left w:val="single" w:color="auto" w:sz="4" w:space="0"/>
              <w:bottom w:val="single" w:color="auto" w:sz="4" w:space="0"/>
              <w:right w:val="single" w:color="auto" w:sz="4" w:space="0"/>
            </w:tcBorders>
            <w:shd w:val="clear" w:color="auto" w:fill="F2F2F2"/>
            <w:noWrap w:val="0"/>
            <w:vAlign w:val="center"/>
          </w:tcPr>
          <w:p w14:paraId="3126C588">
            <w:pPr>
              <w:kinsoku/>
              <w:wordWrap w:val="0"/>
              <w:overflowPunct/>
              <w:topLinePunct w:val="0"/>
              <w:bidi w:val="0"/>
              <w:spacing w:beforeAutospacing="0" w:afterAutospacing="0"/>
              <w:jc w:val="center"/>
              <w:rPr>
                <w:rFonts w:ascii="宋体" w:hAnsi="宋体"/>
                <w:color w:val="auto"/>
                <w:sz w:val="24"/>
                <w:szCs w:val="24"/>
                <w:highlight w:val="none"/>
              </w:rPr>
            </w:pPr>
            <w:r>
              <w:rPr>
                <w:rFonts w:hint="eastAsia" w:ascii="宋体" w:hAnsi="宋体"/>
                <w:color w:val="auto"/>
                <w:sz w:val="24"/>
                <w:szCs w:val="24"/>
                <w:highlight w:val="none"/>
              </w:rPr>
              <w:t>姓 名</w:t>
            </w:r>
          </w:p>
        </w:tc>
        <w:tc>
          <w:tcPr>
            <w:tcW w:w="1134" w:type="dxa"/>
            <w:tcBorders>
              <w:top w:val="single" w:color="auto" w:sz="4" w:space="0"/>
              <w:left w:val="single" w:color="auto" w:sz="4" w:space="0"/>
              <w:bottom w:val="single" w:color="auto" w:sz="4" w:space="0"/>
              <w:right w:val="single" w:color="auto" w:sz="4" w:space="0"/>
            </w:tcBorders>
            <w:shd w:val="clear" w:color="auto" w:fill="F2F2F2"/>
            <w:noWrap w:val="0"/>
            <w:vAlign w:val="center"/>
          </w:tcPr>
          <w:p w14:paraId="667E6873">
            <w:pPr>
              <w:kinsoku/>
              <w:wordWrap w:val="0"/>
              <w:overflowPunct/>
              <w:topLinePunct w:val="0"/>
              <w:bidi w:val="0"/>
              <w:spacing w:beforeAutospacing="0" w:afterAutospacing="0"/>
              <w:jc w:val="center"/>
              <w:rPr>
                <w:rFonts w:ascii="宋体" w:hAnsi="宋体"/>
                <w:color w:val="auto"/>
                <w:sz w:val="24"/>
                <w:szCs w:val="24"/>
                <w:highlight w:val="none"/>
              </w:rPr>
            </w:pPr>
            <w:r>
              <w:rPr>
                <w:rFonts w:hint="eastAsia" w:ascii="宋体" w:hAnsi="宋体"/>
                <w:color w:val="auto"/>
                <w:sz w:val="24"/>
                <w:szCs w:val="24"/>
                <w:highlight w:val="none"/>
              </w:rPr>
              <w:t>专 业</w:t>
            </w:r>
          </w:p>
        </w:tc>
        <w:tc>
          <w:tcPr>
            <w:tcW w:w="1134" w:type="dxa"/>
            <w:tcBorders>
              <w:top w:val="single" w:color="auto" w:sz="4" w:space="0"/>
              <w:left w:val="single" w:color="auto" w:sz="4" w:space="0"/>
              <w:bottom w:val="single" w:color="auto" w:sz="4" w:space="0"/>
              <w:right w:val="single" w:color="auto" w:sz="4" w:space="0"/>
            </w:tcBorders>
            <w:shd w:val="clear" w:color="auto" w:fill="F2F2F2"/>
            <w:noWrap w:val="0"/>
            <w:vAlign w:val="center"/>
          </w:tcPr>
          <w:p w14:paraId="7EF1815F">
            <w:pPr>
              <w:kinsoku/>
              <w:wordWrap w:val="0"/>
              <w:overflowPunct/>
              <w:topLinePunct w:val="0"/>
              <w:bidi w:val="0"/>
              <w:spacing w:beforeAutospacing="0" w:afterAutospacing="0"/>
              <w:jc w:val="center"/>
              <w:rPr>
                <w:rFonts w:ascii="宋体" w:hAnsi="宋体"/>
                <w:color w:val="auto"/>
                <w:sz w:val="24"/>
                <w:szCs w:val="24"/>
                <w:highlight w:val="none"/>
              </w:rPr>
            </w:pPr>
            <w:r>
              <w:rPr>
                <w:rFonts w:hint="eastAsia" w:ascii="宋体" w:hAnsi="宋体"/>
                <w:color w:val="auto"/>
                <w:sz w:val="24"/>
                <w:szCs w:val="24"/>
                <w:highlight w:val="none"/>
              </w:rPr>
              <w:t>年 龄</w:t>
            </w:r>
          </w:p>
        </w:tc>
        <w:tc>
          <w:tcPr>
            <w:tcW w:w="1418" w:type="dxa"/>
            <w:tcBorders>
              <w:top w:val="single" w:color="auto" w:sz="4" w:space="0"/>
              <w:left w:val="single" w:color="auto" w:sz="4" w:space="0"/>
              <w:bottom w:val="single" w:color="auto" w:sz="4" w:space="0"/>
              <w:right w:val="single" w:color="auto" w:sz="4" w:space="0"/>
            </w:tcBorders>
            <w:shd w:val="clear" w:color="auto" w:fill="F2F2F2"/>
            <w:noWrap w:val="0"/>
            <w:vAlign w:val="center"/>
          </w:tcPr>
          <w:p w14:paraId="09C9691E">
            <w:pPr>
              <w:kinsoku/>
              <w:wordWrap w:val="0"/>
              <w:overflowPunct/>
              <w:topLinePunct w:val="0"/>
              <w:bidi w:val="0"/>
              <w:spacing w:beforeAutospacing="0" w:afterAutospacing="0"/>
              <w:jc w:val="center"/>
              <w:rPr>
                <w:rFonts w:ascii="宋体" w:hAnsi="宋体"/>
                <w:color w:val="auto"/>
                <w:sz w:val="24"/>
                <w:szCs w:val="24"/>
                <w:highlight w:val="none"/>
              </w:rPr>
            </w:pPr>
            <w:r>
              <w:rPr>
                <w:rFonts w:hint="eastAsia" w:ascii="宋体" w:hAnsi="宋体"/>
                <w:color w:val="auto"/>
                <w:kern w:val="0"/>
                <w:sz w:val="24"/>
                <w:szCs w:val="28"/>
                <w:highlight w:val="none"/>
              </w:rPr>
              <w:t>从事本行业工作年限</w:t>
            </w:r>
          </w:p>
        </w:tc>
        <w:tc>
          <w:tcPr>
            <w:tcW w:w="1843" w:type="dxa"/>
            <w:tcBorders>
              <w:top w:val="single" w:color="auto" w:sz="4" w:space="0"/>
              <w:left w:val="single" w:color="auto" w:sz="4" w:space="0"/>
              <w:right w:val="single" w:color="auto" w:sz="4" w:space="0"/>
            </w:tcBorders>
            <w:shd w:val="clear" w:color="auto" w:fill="F2F2F2"/>
            <w:noWrap w:val="0"/>
            <w:vAlign w:val="center"/>
          </w:tcPr>
          <w:p w14:paraId="3296F534">
            <w:pPr>
              <w:kinsoku/>
              <w:wordWrap w:val="0"/>
              <w:overflowPunct/>
              <w:topLinePunct w:val="0"/>
              <w:bidi w:val="0"/>
              <w:spacing w:beforeAutospacing="0" w:afterAutospacing="0"/>
              <w:jc w:val="center"/>
              <w:rPr>
                <w:rFonts w:ascii="宋体" w:hAnsi="宋体"/>
                <w:color w:val="auto"/>
                <w:sz w:val="24"/>
                <w:szCs w:val="24"/>
                <w:highlight w:val="none"/>
              </w:rPr>
            </w:pPr>
            <w:r>
              <w:rPr>
                <w:rFonts w:hint="eastAsia" w:ascii="宋体" w:hAnsi="宋体"/>
                <w:color w:val="auto"/>
                <w:sz w:val="24"/>
                <w:szCs w:val="24"/>
                <w:highlight w:val="none"/>
              </w:rPr>
              <w:t>在本项目中承担的工作</w:t>
            </w:r>
          </w:p>
        </w:tc>
        <w:tc>
          <w:tcPr>
            <w:tcW w:w="1842" w:type="dxa"/>
            <w:tcBorders>
              <w:top w:val="single" w:color="auto" w:sz="4" w:space="0"/>
              <w:left w:val="single" w:color="auto" w:sz="4" w:space="0"/>
              <w:right w:val="single" w:color="auto" w:sz="4" w:space="0"/>
            </w:tcBorders>
            <w:shd w:val="clear" w:color="auto" w:fill="F2F2F2"/>
            <w:noWrap w:val="0"/>
            <w:vAlign w:val="center"/>
          </w:tcPr>
          <w:p w14:paraId="1F80CB95">
            <w:pPr>
              <w:kinsoku/>
              <w:wordWrap w:val="0"/>
              <w:overflowPunct/>
              <w:topLinePunct w:val="0"/>
              <w:bidi w:val="0"/>
              <w:spacing w:beforeAutospacing="0" w:afterAutospacing="0"/>
              <w:jc w:val="center"/>
              <w:rPr>
                <w:rFonts w:ascii="宋体" w:hAnsi="宋体"/>
                <w:color w:val="auto"/>
                <w:sz w:val="24"/>
                <w:szCs w:val="24"/>
                <w:highlight w:val="none"/>
              </w:rPr>
            </w:pPr>
            <w:r>
              <w:rPr>
                <w:rFonts w:hint="eastAsia" w:ascii="宋体" w:hAnsi="宋体"/>
                <w:color w:val="auto"/>
                <w:kern w:val="0"/>
                <w:sz w:val="24"/>
                <w:szCs w:val="28"/>
                <w:highlight w:val="none"/>
              </w:rPr>
              <w:t>个人专业资质及证书</w:t>
            </w:r>
          </w:p>
        </w:tc>
      </w:tr>
      <w:tr w14:paraId="4262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01C821A">
            <w:pPr>
              <w:kinsoku/>
              <w:wordWrap w:val="0"/>
              <w:overflowPunct/>
              <w:topLinePunct w:val="0"/>
              <w:bidi w:val="0"/>
              <w:spacing w:beforeAutospacing="0" w:afterAutospacing="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E16C272">
            <w:pPr>
              <w:kinsoku/>
              <w:wordWrap w:val="0"/>
              <w:overflowPunct/>
              <w:topLinePunct w:val="0"/>
              <w:bidi w:val="0"/>
              <w:spacing w:beforeAutospacing="0" w:afterAutospacing="0"/>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B6F0CB">
            <w:pPr>
              <w:kinsoku/>
              <w:wordWrap w:val="0"/>
              <w:overflowPunct/>
              <w:topLinePunct w:val="0"/>
              <w:bidi w:val="0"/>
              <w:spacing w:beforeAutospacing="0" w:afterAutospacing="0"/>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454B687">
            <w:pPr>
              <w:kinsoku/>
              <w:wordWrap w:val="0"/>
              <w:overflowPunct/>
              <w:topLinePunct w:val="0"/>
              <w:bidi w:val="0"/>
              <w:spacing w:beforeAutospacing="0" w:afterAutospacing="0"/>
              <w:rPr>
                <w:rFonts w:ascii="宋体" w:hAnsi="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F546001">
            <w:pPr>
              <w:kinsoku/>
              <w:wordWrap w:val="0"/>
              <w:overflowPunct/>
              <w:topLinePunct w:val="0"/>
              <w:bidi w:val="0"/>
              <w:spacing w:beforeAutospacing="0" w:afterAutospacing="0"/>
              <w:rPr>
                <w:rFonts w:ascii="宋体" w:hAnsi="宋体"/>
                <w:color w:val="auto"/>
                <w:sz w:val="24"/>
                <w:szCs w:val="24"/>
                <w:highlight w:val="none"/>
              </w:rPr>
            </w:pPr>
          </w:p>
        </w:tc>
        <w:tc>
          <w:tcPr>
            <w:tcW w:w="1843" w:type="dxa"/>
            <w:tcBorders>
              <w:left w:val="single" w:color="auto" w:sz="4" w:space="0"/>
              <w:right w:val="single" w:color="auto" w:sz="4" w:space="0"/>
            </w:tcBorders>
            <w:noWrap w:val="0"/>
            <w:vAlign w:val="center"/>
          </w:tcPr>
          <w:p w14:paraId="75A7B715">
            <w:pPr>
              <w:kinsoku/>
              <w:wordWrap w:val="0"/>
              <w:overflowPunct/>
              <w:topLinePunct w:val="0"/>
              <w:bidi w:val="0"/>
              <w:spacing w:beforeAutospacing="0" w:afterAutospacing="0"/>
              <w:rPr>
                <w:rFonts w:ascii="宋体" w:hAnsi="宋体"/>
                <w:color w:val="auto"/>
                <w:sz w:val="24"/>
                <w:szCs w:val="24"/>
                <w:highlight w:val="none"/>
              </w:rPr>
            </w:pPr>
          </w:p>
        </w:tc>
        <w:tc>
          <w:tcPr>
            <w:tcW w:w="1842" w:type="dxa"/>
            <w:tcBorders>
              <w:left w:val="single" w:color="auto" w:sz="4" w:space="0"/>
              <w:right w:val="single" w:color="auto" w:sz="4" w:space="0"/>
            </w:tcBorders>
            <w:noWrap w:val="0"/>
            <w:vAlign w:val="center"/>
          </w:tcPr>
          <w:p w14:paraId="51124A2A">
            <w:pPr>
              <w:kinsoku/>
              <w:wordWrap w:val="0"/>
              <w:overflowPunct/>
              <w:topLinePunct w:val="0"/>
              <w:bidi w:val="0"/>
              <w:spacing w:beforeAutospacing="0" w:afterAutospacing="0"/>
              <w:rPr>
                <w:rFonts w:ascii="宋体" w:hAnsi="宋体"/>
                <w:color w:val="auto"/>
                <w:sz w:val="24"/>
                <w:szCs w:val="24"/>
                <w:highlight w:val="none"/>
              </w:rPr>
            </w:pPr>
          </w:p>
        </w:tc>
      </w:tr>
      <w:tr w14:paraId="10E1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7D5EFED">
            <w:pPr>
              <w:kinsoku/>
              <w:wordWrap w:val="0"/>
              <w:overflowPunct/>
              <w:topLinePunct w:val="0"/>
              <w:bidi w:val="0"/>
              <w:spacing w:beforeAutospacing="0" w:afterAutospacing="0"/>
              <w:jc w:val="center"/>
              <w:rPr>
                <w:rFonts w:ascii="宋体" w:hAnsi="宋体"/>
                <w:color w:val="auto"/>
                <w:sz w:val="24"/>
                <w:szCs w:val="24"/>
                <w:highlight w:val="none"/>
              </w:rPr>
            </w:pPr>
            <w:r>
              <w:rPr>
                <w:rFonts w:hint="eastAsia" w:ascii="宋体" w:hAnsi="宋体"/>
                <w:color w:val="auto"/>
                <w:sz w:val="24"/>
                <w:szCs w:val="24"/>
                <w:highlight w:val="none"/>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8FB6310">
            <w:pPr>
              <w:kinsoku/>
              <w:wordWrap w:val="0"/>
              <w:overflowPunct/>
              <w:topLinePunct w:val="0"/>
              <w:bidi w:val="0"/>
              <w:spacing w:beforeAutospacing="0" w:afterAutospacing="0"/>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EC41902">
            <w:pPr>
              <w:kinsoku/>
              <w:wordWrap w:val="0"/>
              <w:overflowPunct/>
              <w:topLinePunct w:val="0"/>
              <w:bidi w:val="0"/>
              <w:spacing w:beforeAutospacing="0" w:afterAutospacing="0"/>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10DF129">
            <w:pPr>
              <w:kinsoku/>
              <w:wordWrap w:val="0"/>
              <w:overflowPunct/>
              <w:topLinePunct w:val="0"/>
              <w:bidi w:val="0"/>
              <w:spacing w:beforeAutospacing="0" w:afterAutospacing="0"/>
              <w:jc w:val="center"/>
              <w:rPr>
                <w:rFonts w:ascii="宋体" w:hAnsi="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A1C8179">
            <w:pPr>
              <w:kinsoku/>
              <w:wordWrap w:val="0"/>
              <w:overflowPunct/>
              <w:topLinePunct w:val="0"/>
              <w:bidi w:val="0"/>
              <w:spacing w:beforeAutospacing="0" w:afterAutospacing="0"/>
              <w:jc w:val="center"/>
              <w:rPr>
                <w:rFonts w:ascii="宋体" w:hAnsi="宋体"/>
                <w:color w:val="auto"/>
                <w:sz w:val="24"/>
                <w:szCs w:val="24"/>
                <w:highlight w:val="none"/>
              </w:rPr>
            </w:pPr>
          </w:p>
        </w:tc>
        <w:tc>
          <w:tcPr>
            <w:tcW w:w="1843" w:type="dxa"/>
            <w:tcBorders>
              <w:left w:val="single" w:color="auto" w:sz="4" w:space="0"/>
              <w:right w:val="single" w:color="auto" w:sz="4" w:space="0"/>
            </w:tcBorders>
            <w:noWrap w:val="0"/>
            <w:vAlign w:val="center"/>
          </w:tcPr>
          <w:p w14:paraId="2463B10C">
            <w:pPr>
              <w:kinsoku/>
              <w:wordWrap w:val="0"/>
              <w:overflowPunct/>
              <w:topLinePunct w:val="0"/>
              <w:bidi w:val="0"/>
              <w:spacing w:beforeAutospacing="0" w:afterAutospacing="0"/>
              <w:jc w:val="center"/>
              <w:rPr>
                <w:rFonts w:ascii="宋体" w:hAnsi="宋体"/>
                <w:color w:val="auto"/>
                <w:sz w:val="24"/>
                <w:szCs w:val="24"/>
                <w:highlight w:val="none"/>
              </w:rPr>
            </w:pPr>
          </w:p>
        </w:tc>
        <w:tc>
          <w:tcPr>
            <w:tcW w:w="1842" w:type="dxa"/>
            <w:tcBorders>
              <w:left w:val="single" w:color="auto" w:sz="4" w:space="0"/>
              <w:right w:val="single" w:color="auto" w:sz="4" w:space="0"/>
            </w:tcBorders>
            <w:noWrap w:val="0"/>
            <w:vAlign w:val="center"/>
          </w:tcPr>
          <w:p w14:paraId="206C809D">
            <w:pPr>
              <w:kinsoku/>
              <w:wordWrap w:val="0"/>
              <w:overflowPunct/>
              <w:topLinePunct w:val="0"/>
              <w:bidi w:val="0"/>
              <w:spacing w:beforeAutospacing="0" w:afterAutospacing="0"/>
              <w:jc w:val="center"/>
              <w:rPr>
                <w:rFonts w:ascii="宋体" w:hAnsi="宋体"/>
                <w:color w:val="auto"/>
                <w:sz w:val="24"/>
                <w:szCs w:val="24"/>
                <w:highlight w:val="none"/>
              </w:rPr>
            </w:pPr>
          </w:p>
        </w:tc>
      </w:tr>
      <w:tr w14:paraId="7E65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B6D3172">
            <w:pPr>
              <w:kinsoku/>
              <w:wordWrap w:val="0"/>
              <w:overflowPunct/>
              <w:topLinePunct w:val="0"/>
              <w:bidi w:val="0"/>
              <w:spacing w:beforeAutospacing="0" w:afterAutospacing="0"/>
              <w:jc w:val="center"/>
              <w:rPr>
                <w:rFonts w:ascii="宋体" w:hAnsi="宋体"/>
                <w:color w:val="auto"/>
                <w:sz w:val="24"/>
                <w:szCs w:val="24"/>
                <w:highlight w:val="none"/>
              </w:rPr>
            </w:pPr>
            <w:r>
              <w:rPr>
                <w:rFonts w:hint="eastAsia" w:ascii="宋体" w:hAnsi="宋体"/>
                <w:color w:val="auto"/>
                <w:sz w:val="24"/>
                <w:szCs w:val="24"/>
                <w:highlight w:val="none"/>
              </w:rPr>
              <w:t>3</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5F9DCBB">
            <w:pPr>
              <w:kinsoku/>
              <w:wordWrap w:val="0"/>
              <w:overflowPunct/>
              <w:topLinePunct w:val="0"/>
              <w:bidi w:val="0"/>
              <w:spacing w:beforeAutospacing="0" w:afterAutospacing="0"/>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F174907">
            <w:pPr>
              <w:kinsoku/>
              <w:wordWrap w:val="0"/>
              <w:overflowPunct/>
              <w:topLinePunct w:val="0"/>
              <w:bidi w:val="0"/>
              <w:spacing w:beforeAutospacing="0" w:afterAutospacing="0"/>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D0666B9">
            <w:pPr>
              <w:kinsoku/>
              <w:wordWrap w:val="0"/>
              <w:overflowPunct/>
              <w:topLinePunct w:val="0"/>
              <w:bidi w:val="0"/>
              <w:spacing w:beforeAutospacing="0" w:afterAutospacing="0"/>
              <w:jc w:val="center"/>
              <w:rPr>
                <w:rFonts w:ascii="宋体" w:hAnsi="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0CAAA56">
            <w:pPr>
              <w:kinsoku/>
              <w:wordWrap w:val="0"/>
              <w:overflowPunct/>
              <w:topLinePunct w:val="0"/>
              <w:bidi w:val="0"/>
              <w:spacing w:beforeAutospacing="0" w:afterAutospacing="0"/>
              <w:jc w:val="center"/>
              <w:rPr>
                <w:rFonts w:ascii="宋体" w:hAnsi="宋体"/>
                <w:color w:val="auto"/>
                <w:sz w:val="24"/>
                <w:szCs w:val="24"/>
                <w:highlight w:val="none"/>
              </w:rPr>
            </w:pPr>
          </w:p>
        </w:tc>
        <w:tc>
          <w:tcPr>
            <w:tcW w:w="1843" w:type="dxa"/>
            <w:tcBorders>
              <w:left w:val="single" w:color="auto" w:sz="4" w:space="0"/>
              <w:right w:val="single" w:color="auto" w:sz="4" w:space="0"/>
            </w:tcBorders>
            <w:noWrap w:val="0"/>
            <w:vAlign w:val="center"/>
          </w:tcPr>
          <w:p w14:paraId="3A7A9128">
            <w:pPr>
              <w:kinsoku/>
              <w:wordWrap w:val="0"/>
              <w:overflowPunct/>
              <w:topLinePunct w:val="0"/>
              <w:bidi w:val="0"/>
              <w:spacing w:beforeAutospacing="0" w:afterAutospacing="0"/>
              <w:jc w:val="center"/>
              <w:rPr>
                <w:rFonts w:ascii="宋体" w:hAnsi="宋体"/>
                <w:color w:val="auto"/>
                <w:sz w:val="24"/>
                <w:szCs w:val="24"/>
                <w:highlight w:val="none"/>
              </w:rPr>
            </w:pPr>
          </w:p>
        </w:tc>
        <w:tc>
          <w:tcPr>
            <w:tcW w:w="1842" w:type="dxa"/>
            <w:tcBorders>
              <w:left w:val="single" w:color="auto" w:sz="4" w:space="0"/>
              <w:right w:val="single" w:color="auto" w:sz="4" w:space="0"/>
            </w:tcBorders>
            <w:noWrap w:val="0"/>
            <w:vAlign w:val="center"/>
          </w:tcPr>
          <w:p w14:paraId="177E4636">
            <w:pPr>
              <w:kinsoku/>
              <w:wordWrap w:val="0"/>
              <w:overflowPunct/>
              <w:topLinePunct w:val="0"/>
              <w:bidi w:val="0"/>
              <w:spacing w:beforeAutospacing="0" w:afterAutospacing="0"/>
              <w:jc w:val="center"/>
              <w:rPr>
                <w:rFonts w:ascii="宋体" w:hAnsi="宋体"/>
                <w:color w:val="auto"/>
                <w:sz w:val="24"/>
                <w:szCs w:val="24"/>
                <w:highlight w:val="none"/>
              </w:rPr>
            </w:pPr>
          </w:p>
        </w:tc>
      </w:tr>
      <w:tr w14:paraId="476C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572111E">
            <w:pPr>
              <w:kinsoku/>
              <w:wordWrap w:val="0"/>
              <w:overflowPunct/>
              <w:topLinePunct w:val="0"/>
              <w:bidi w:val="0"/>
              <w:spacing w:beforeAutospacing="0" w:afterAutospacing="0"/>
              <w:jc w:val="center"/>
              <w:rPr>
                <w:rFonts w:ascii="宋体" w:hAnsi="宋体"/>
                <w:color w:val="auto"/>
                <w:sz w:val="24"/>
                <w:szCs w:val="24"/>
                <w:highlight w:val="none"/>
              </w:rPr>
            </w:pPr>
            <w:r>
              <w:rPr>
                <w:rFonts w:hint="eastAsia" w:ascii="宋体" w:hAnsi="宋体"/>
                <w:color w:val="auto"/>
                <w:sz w:val="24"/>
                <w:szCs w:val="24"/>
                <w:highlight w:val="none"/>
              </w:rPr>
              <w:t>4</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13FE540">
            <w:pPr>
              <w:kinsoku/>
              <w:wordWrap w:val="0"/>
              <w:overflowPunct/>
              <w:topLinePunct w:val="0"/>
              <w:bidi w:val="0"/>
              <w:spacing w:beforeAutospacing="0" w:afterAutospacing="0"/>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EECC64C">
            <w:pPr>
              <w:kinsoku/>
              <w:wordWrap w:val="0"/>
              <w:overflowPunct/>
              <w:topLinePunct w:val="0"/>
              <w:bidi w:val="0"/>
              <w:spacing w:beforeAutospacing="0" w:afterAutospacing="0"/>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19213168">
            <w:pPr>
              <w:kinsoku/>
              <w:wordWrap w:val="0"/>
              <w:overflowPunct/>
              <w:topLinePunct w:val="0"/>
              <w:bidi w:val="0"/>
              <w:spacing w:beforeAutospacing="0" w:afterAutospacing="0"/>
              <w:jc w:val="center"/>
              <w:rPr>
                <w:rFonts w:ascii="宋体" w:hAnsi="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4D233CA">
            <w:pPr>
              <w:kinsoku/>
              <w:wordWrap w:val="0"/>
              <w:overflowPunct/>
              <w:topLinePunct w:val="0"/>
              <w:bidi w:val="0"/>
              <w:spacing w:beforeAutospacing="0" w:afterAutospacing="0"/>
              <w:jc w:val="center"/>
              <w:rPr>
                <w:rFonts w:ascii="宋体" w:hAnsi="宋体"/>
                <w:color w:val="auto"/>
                <w:sz w:val="24"/>
                <w:szCs w:val="24"/>
                <w:highlight w:val="none"/>
              </w:rPr>
            </w:pPr>
          </w:p>
        </w:tc>
        <w:tc>
          <w:tcPr>
            <w:tcW w:w="1843" w:type="dxa"/>
            <w:tcBorders>
              <w:left w:val="single" w:color="auto" w:sz="4" w:space="0"/>
              <w:right w:val="single" w:color="auto" w:sz="4" w:space="0"/>
            </w:tcBorders>
            <w:noWrap w:val="0"/>
            <w:vAlign w:val="center"/>
          </w:tcPr>
          <w:p w14:paraId="1A3CFA47">
            <w:pPr>
              <w:kinsoku/>
              <w:wordWrap w:val="0"/>
              <w:overflowPunct/>
              <w:topLinePunct w:val="0"/>
              <w:bidi w:val="0"/>
              <w:spacing w:beforeAutospacing="0" w:afterAutospacing="0"/>
              <w:jc w:val="center"/>
              <w:rPr>
                <w:rFonts w:ascii="宋体" w:hAnsi="宋体"/>
                <w:color w:val="auto"/>
                <w:sz w:val="24"/>
                <w:szCs w:val="24"/>
                <w:highlight w:val="none"/>
              </w:rPr>
            </w:pPr>
          </w:p>
        </w:tc>
        <w:tc>
          <w:tcPr>
            <w:tcW w:w="1842" w:type="dxa"/>
            <w:tcBorders>
              <w:left w:val="single" w:color="auto" w:sz="4" w:space="0"/>
              <w:right w:val="single" w:color="auto" w:sz="4" w:space="0"/>
            </w:tcBorders>
            <w:noWrap w:val="0"/>
            <w:vAlign w:val="center"/>
          </w:tcPr>
          <w:p w14:paraId="32A120E8">
            <w:pPr>
              <w:kinsoku/>
              <w:wordWrap w:val="0"/>
              <w:overflowPunct/>
              <w:topLinePunct w:val="0"/>
              <w:bidi w:val="0"/>
              <w:spacing w:beforeAutospacing="0" w:afterAutospacing="0"/>
              <w:jc w:val="center"/>
              <w:rPr>
                <w:rFonts w:ascii="宋体" w:hAnsi="宋体"/>
                <w:color w:val="auto"/>
                <w:sz w:val="24"/>
                <w:szCs w:val="24"/>
                <w:highlight w:val="none"/>
              </w:rPr>
            </w:pPr>
          </w:p>
        </w:tc>
      </w:tr>
      <w:tr w14:paraId="185A0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FA18883">
            <w:pPr>
              <w:kinsoku/>
              <w:wordWrap w:val="0"/>
              <w:overflowPunct/>
              <w:topLinePunct w:val="0"/>
              <w:bidi w:val="0"/>
              <w:spacing w:beforeAutospacing="0" w:afterAutospacing="0"/>
              <w:jc w:val="center"/>
              <w:rPr>
                <w:rFonts w:ascii="宋体" w:hAnsi="宋体"/>
                <w:color w:val="auto"/>
                <w:sz w:val="24"/>
                <w:szCs w:val="24"/>
                <w:highlight w:val="none"/>
              </w:rPr>
            </w:pPr>
            <w:r>
              <w:rPr>
                <w:rFonts w:hint="eastAsia" w:ascii="宋体" w:hAnsi="宋体"/>
                <w:color w:val="auto"/>
                <w:sz w:val="24"/>
                <w:szCs w:val="24"/>
                <w:highlight w:val="none"/>
              </w:rPr>
              <w:t>5</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C7717D6">
            <w:pPr>
              <w:kinsoku/>
              <w:wordWrap w:val="0"/>
              <w:overflowPunct/>
              <w:topLinePunct w:val="0"/>
              <w:bidi w:val="0"/>
              <w:spacing w:beforeAutospacing="0" w:afterAutospacing="0"/>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046B87B">
            <w:pPr>
              <w:kinsoku/>
              <w:wordWrap w:val="0"/>
              <w:overflowPunct/>
              <w:topLinePunct w:val="0"/>
              <w:bidi w:val="0"/>
              <w:spacing w:beforeAutospacing="0" w:afterAutospacing="0"/>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E2A9D6D">
            <w:pPr>
              <w:kinsoku/>
              <w:wordWrap w:val="0"/>
              <w:overflowPunct/>
              <w:topLinePunct w:val="0"/>
              <w:bidi w:val="0"/>
              <w:spacing w:beforeAutospacing="0" w:afterAutospacing="0"/>
              <w:jc w:val="center"/>
              <w:rPr>
                <w:rFonts w:ascii="宋体" w:hAnsi="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1063D350">
            <w:pPr>
              <w:kinsoku/>
              <w:wordWrap w:val="0"/>
              <w:overflowPunct/>
              <w:topLinePunct w:val="0"/>
              <w:bidi w:val="0"/>
              <w:spacing w:beforeAutospacing="0" w:afterAutospacing="0"/>
              <w:jc w:val="center"/>
              <w:rPr>
                <w:rFonts w:ascii="宋体" w:hAnsi="宋体"/>
                <w:color w:val="auto"/>
                <w:sz w:val="24"/>
                <w:szCs w:val="24"/>
                <w:highlight w:val="none"/>
              </w:rPr>
            </w:pPr>
          </w:p>
        </w:tc>
        <w:tc>
          <w:tcPr>
            <w:tcW w:w="1843" w:type="dxa"/>
            <w:tcBorders>
              <w:left w:val="single" w:color="auto" w:sz="4" w:space="0"/>
              <w:right w:val="single" w:color="auto" w:sz="4" w:space="0"/>
            </w:tcBorders>
            <w:noWrap w:val="0"/>
            <w:vAlign w:val="center"/>
          </w:tcPr>
          <w:p w14:paraId="1E411BAA">
            <w:pPr>
              <w:kinsoku/>
              <w:wordWrap w:val="0"/>
              <w:overflowPunct/>
              <w:topLinePunct w:val="0"/>
              <w:bidi w:val="0"/>
              <w:spacing w:beforeAutospacing="0" w:afterAutospacing="0"/>
              <w:jc w:val="center"/>
              <w:rPr>
                <w:rFonts w:ascii="宋体" w:hAnsi="宋体"/>
                <w:color w:val="auto"/>
                <w:sz w:val="24"/>
                <w:szCs w:val="24"/>
                <w:highlight w:val="none"/>
              </w:rPr>
            </w:pPr>
          </w:p>
        </w:tc>
        <w:tc>
          <w:tcPr>
            <w:tcW w:w="1842" w:type="dxa"/>
            <w:tcBorders>
              <w:left w:val="single" w:color="auto" w:sz="4" w:space="0"/>
              <w:right w:val="single" w:color="auto" w:sz="4" w:space="0"/>
            </w:tcBorders>
            <w:noWrap w:val="0"/>
            <w:vAlign w:val="center"/>
          </w:tcPr>
          <w:p w14:paraId="61C11596">
            <w:pPr>
              <w:kinsoku/>
              <w:wordWrap w:val="0"/>
              <w:overflowPunct/>
              <w:topLinePunct w:val="0"/>
              <w:bidi w:val="0"/>
              <w:spacing w:beforeAutospacing="0" w:afterAutospacing="0"/>
              <w:jc w:val="center"/>
              <w:rPr>
                <w:rFonts w:ascii="宋体" w:hAnsi="宋体"/>
                <w:color w:val="auto"/>
                <w:sz w:val="24"/>
                <w:szCs w:val="24"/>
                <w:highlight w:val="none"/>
              </w:rPr>
            </w:pPr>
          </w:p>
        </w:tc>
      </w:tr>
      <w:tr w14:paraId="5AAD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8690312">
            <w:pPr>
              <w:kinsoku/>
              <w:wordWrap w:val="0"/>
              <w:overflowPunct/>
              <w:topLinePunct w:val="0"/>
              <w:bidi w:val="0"/>
              <w:spacing w:beforeAutospacing="0" w:afterAutospacing="0"/>
              <w:jc w:val="center"/>
              <w:rPr>
                <w:rFonts w:ascii="宋体" w:hAnsi="宋体"/>
                <w:color w:val="auto"/>
                <w:sz w:val="24"/>
                <w:szCs w:val="24"/>
                <w:highlight w:val="none"/>
              </w:rPr>
            </w:pPr>
            <w:r>
              <w:rPr>
                <w:rFonts w:hint="eastAsia" w:ascii="宋体" w:hAnsi="宋体"/>
                <w:color w:val="auto"/>
                <w:sz w:val="24"/>
                <w:szCs w:val="24"/>
                <w:highlight w:val="none"/>
              </w:rPr>
              <w:t>6</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045C022">
            <w:pPr>
              <w:kinsoku/>
              <w:wordWrap w:val="0"/>
              <w:overflowPunct/>
              <w:topLinePunct w:val="0"/>
              <w:bidi w:val="0"/>
              <w:spacing w:beforeAutospacing="0" w:afterAutospacing="0"/>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07D6EB7">
            <w:pPr>
              <w:kinsoku/>
              <w:wordWrap w:val="0"/>
              <w:overflowPunct/>
              <w:topLinePunct w:val="0"/>
              <w:bidi w:val="0"/>
              <w:spacing w:beforeAutospacing="0" w:afterAutospacing="0"/>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5621C54">
            <w:pPr>
              <w:kinsoku/>
              <w:wordWrap w:val="0"/>
              <w:overflowPunct/>
              <w:topLinePunct w:val="0"/>
              <w:bidi w:val="0"/>
              <w:spacing w:beforeAutospacing="0" w:afterAutospacing="0"/>
              <w:jc w:val="center"/>
              <w:rPr>
                <w:rFonts w:ascii="宋体" w:hAnsi="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6BDA46C">
            <w:pPr>
              <w:kinsoku/>
              <w:wordWrap w:val="0"/>
              <w:overflowPunct/>
              <w:topLinePunct w:val="0"/>
              <w:bidi w:val="0"/>
              <w:spacing w:beforeAutospacing="0" w:afterAutospacing="0"/>
              <w:jc w:val="center"/>
              <w:rPr>
                <w:rFonts w:ascii="宋体" w:hAnsi="宋体"/>
                <w:color w:val="auto"/>
                <w:sz w:val="24"/>
                <w:szCs w:val="24"/>
                <w:highlight w:val="none"/>
              </w:rPr>
            </w:pPr>
          </w:p>
        </w:tc>
        <w:tc>
          <w:tcPr>
            <w:tcW w:w="1843" w:type="dxa"/>
            <w:tcBorders>
              <w:left w:val="single" w:color="auto" w:sz="4" w:space="0"/>
              <w:right w:val="single" w:color="auto" w:sz="4" w:space="0"/>
            </w:tcBorders>
            <w:noWrap w:val="0"/>
            <w:vAlign w:val="center"/>
          </w:tcPr>
          <w:p w14:paraId="3C2BC3EE">
            <w:pPr>
              <w:kinsoku/>
              <w:wordWrap w:val="0"/>
              <w:overflowPunct/>
              <w:topLinePunct w:val="0"/>
              <w:bidi w:val="0"/>
              <w:spacing w:beforeAutospacing="0" w:afterAutospacing="0"/>
              <w:jc w:val="center"/>
              <w:rPr>
                <w:rFonts w:ascii="宋体" w:hAnsi="宋体"/>
                <w:color w:val="auto"/>
                <w:sz w:val="24"/>
                <w:szCs w:val="24"/>
                <w:highlight w:val="none"/>
              </w:rPr>
            </w:pPr>
          </w:p>
        </w:tc>
        <w:tc>
          <w:tcPr>
            <w:tcW w:w="1842" w:type="dxa"/>
            <w:tcBorders>
              <w:left w:val="single" w:color="auto" w:sz="4" w:space="0"/>
              <w:right w:val="single" w:color="auto" w:sz="4" w:space="0"/>
            </w:tcBorders>
            <w:noWrap w:val="0"/>
            <w:vAlign w:val="center"/>
          </w:tcPr>
          <w:p w14:paraId="33E67C86">
            <w:pPr>
              <w:kinsoku/>
              <w:wordWrap w:val="0"/>
              <w:overflowPunct/>
              <w:topLinePunct w:val="0"/>
              <w:bidi w:val="0"/>
              <w:spacing w:beforeAutospacing="0" w:afterAutospacing="0"/>
              <w:jc w:val="center"/>
              <w:rPr>
                <w:rFonts w:ascii="宋体" w:hAnsi="宋体"/>
                <w:color w:val="auto"/>
                <w:sz w:val="24"/>
                <w:szCs w:val="24"/>
                <w:highlight w:val="none"/>
              </w:rPr>
            </w:pPr>
          </w:p>
        </w:tc>
      </w:tr>
      <w:tr w14:paraId="16934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F71A37">
            <w:pPr>
              <w:kinsoku/>
              <w:wordWrap w:val="0"/>
              <w:overflowPunct/>
              <w:topLinePunct w:val="0"/>
              <w:bidi w:val="0"/>
              <w:spacing w:beforeAutospacing="0" w:afterAutospacing="0"/>
              <w:jc w:val="center"/>
              <w:rPr>
                <w:rFonts w:ascii="宋体" w:hAnsi="宋体"/>
                <w:b/>
                <w:color w:val="auto"/>
                <w:sz w:val="24"/>
                <w:szCs w:val="24"/>
                <w:highlight w:val="none"/>
              </w:rPr>
            </w:pPr>
            <w:r>
              <w:rPr>
                <w:rFonts w:ascii="宋体" w:hAnsi="宋体"/>
                <w:b/>
                <w:color w:val="auto"/>
                <w:sz w:val="24"/>
                <w:szCs w:val="24"/>
                <w:highlight w:val="none"/>
              </w:rPr>
              <w:t>…</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7D00581">
            <w:pPr>
              <w:kinsoku/>
              <w:wordWrap w:val="0"/>
              <w:overflowPunct/>
              <w:topLinePunct w:val="0"/>
              <w:bidi w:val="0"/>
              <w:spacing w:beforeAutospacing="0" w:afterAutospacing="0"/>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81C9930">
            <w:pPr>
              <w:kinsoku/>
              <w:wordWrap w:val="0"/>
              <w:overflowPunct/>
              <w:topLinePunct w:val="0"/>
              <w:bidi w:val="0"/>
              <w:spacing w:beforeAutospacing="0" w:afterAutospacing="0"/>
              <w:jc w:val="center"/>
              <w:rPr>
                <w:rFonts w:ascii="宋体" w:hAnsi="宋体"/>
                <w:color w:val="auto"/>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4ECCE71B">
            <w:pPr>
              <w:kinsoku/>
              <w:wordWrap w:val="0"/>
              <w:overflowPunct/>
              <w:topLinePunct w:val="0"/>
              <w:bidi w:val="0"/>
              <w:spacing w:beforeAutospacing="0" w:afterAutospacing="0"/>
              <w:jc w:val="center"/>
              <w:rPr>
                <w:rFonts w:ascii="宋体" w:hAnsi="宋体"/>
                <w:color w:val="auto"/>
                <w:sz w:val="24"/>
                <w:szCs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14235DD">
            <w:pPr>
              <w:kinsoku/>
              <w:wordWrap w:val="0"/>
              <w:overflowPunct/>
              <w:topLinePunct w:val="0"/>
              <w:bidi w:val="0"/>
              <w:spacing w:beforeAutospacing="0" w:afterAutospacing="0"/>
              <w:jc w:val="center"/>
              <w:rPr>
                <w:rFonts w:ascii="宋体" w:hAnsi="宋体"/>
                <w:color w:val="auto"/>
                <w:sz w:val="24"/>
                <w:szCs w:val="24"/>
                <w:highlight w:val="none"/>
              </w:rPr>
            </w:pPr>
          </w:p>
        </w:tc>
        <w:tc>
          <w:tcPr>
            <w:tcW w:w="1843" w:type="dxa"/>
            <w:tcBorders>
              <w:left w:val="single" w:color="auto" w:sz="4" w:space="0"/>
              <w:bottom w:val="single" w:color="auto" w:sz="4" w:space="0"/>
              <w:right w:val="single" w:color="auto" w:sz="4" w:space="0"/>
            </w:tcBorders>
            <w:noWrap w:val="0"/>
            <w:vAlign w:val="center"/>
          </w:tcPr>
          <w:p w14:paraId="10E1ED12">
            <w:pPr>
              <w:kinsoku/>
              <w:wordWrap w:val="0"/>
              <w:overflowPunct/>
              <w:topLinePunct w:val="0"/>
              <w:bidi w:val="0"/>
              <w:spacing w:beforeAutospacing="0" w:afterAutospacing="0"/>
              <w:jc w:val="center"/>
              <w:rPr>
                <w:rFonts w:ascii="宋体" w:hAnsi="宋体"/>
                <w:color w:val="auto"/>
                <w:sz w:val="24"/>
                <w:szCs w:val="24"/>
                <w:highlight w:val="none"/>
              </w:rPr>
            </w:pPr>
          </w:p>
        </w:tc>
        <w:tc>
          <w:tcPr>
            <w:tcW w:w="1842" w:type="dxa"/>
            <w:tcBorders>
              <w:left w:val="single" w:color="auto" w:sz="4" w:space="0"/>
              <w:bottom w:val="single" w:color="auto" w:sz="4" w:space="0"/>
              <w:right w:val="single" w:color="auto" w:sz="4" w:space="0"/>
            </w:tcBorders>
            <w:noWrap w:val="0"/>
            <w:vAlign w:val="center"/>
          </w:tcPr>
          <w:p w14:paraId="08F60C5D">
            <w:pPr>
              <w:kinsoku/>
              <w:wordWrap w:val="0"/>
              <w:overflowPunct/>
              <w:topLinePunct w:val="0"/>
              <w:bidi w:val="0"/>
              <w:spacing w:beforeAutospacing="0" w:afterAutospacing="0"/>
              <w:jc w:val="center"/>
              <w:rPr>
                <w:rFonts w:ascii="宋体" w:hAnsi="宋体"/>
                <w:color w:val="auto"/>
                <w:sz w:val="24"/>
                <w:szCs w:val="24"/>
                <w:highlight w:val="none"/>
              </w:rPr>
            </w:pPr>
          </w:p>
        </w:tc>
      </w:tr>
    </w:tbl>
    <w:p w14:paraId="6B43C308">
      <w:pPr>
        <w:kinsoku/>
        <w:wordWrap w:val="0"/>
        <w:overflowPunct/>
        <w:topLinePunct w:val="0"/>
        <w:bidi w:val="0"/>
        <w:spacing w:beforeAutospacing="0" w:afterAutospacing="0" w:line="360" w:lineRule="auto"/>
        <w:ind w:left="720" w:hanging="720" w:hangingChars="300"/>
        <w:rPr>
          <w:rFonts w:ascii="宋体" w:hAnsi="宋体"/>
          <w:color w:val="auto"/>
          <w:sz w:val="24"/>
          <w:szCs w:val="24"/>
          <w:highlight w:val="none"/>
          <w:lang w:val="zh-CN"/>
        </w:rPr>
      </w:pPr>
      <w:r>
        <w:rPr>
          <w:rFonts w:hint="eastAsia" w:ascii="宋体" w:hAnsi="宋体"/>
          <w:color w:val="auto"/>
          <w:sz w:val="24"/>
          <w:szCs w:val="24"/>
          <w:highlight w:val="none"/>
          <w:lang w:val="zh-CN"/>
        </w:rPr>
        <w:t>说明：投标文件正本应附完整的相关证明材料清晰影印件，</w:t>
      </w:r>
      <w:r>
        <w:rPr>
          <w:rFonts w:hint="eastAsia" w:ascii="宋体" w:hAnsi="宋体" w:cs="Corbel"/>
          <w:color w:val="auto"/>
          <w:sz w:val="24"/>
          <w:szCs w:val="21"/>
          <w:highlight w:val="none"/>
          <w:lang w:val="zh-CN"/>
        </w:rPr>
        <w:t>未按照要求详细完整填写此表，</w:t>
      </w:r>
      <w:r>
        <w:rPr>
          <w:rFonts w:hint="eastAsia" w:ascii="宋体" w:hAnsi="宋体"/>
          <w:color w:val="auto"/>
          <w:sz w:val="24"/>
          <w:szCs w:val="21"/>
          <w:highlight w:val="none"/>
          <w:lang w:val="zh-CN"/>
        </w:rPr>
        <w:t>导致的后果由投标人自行承担。</w:t>
      </w:r>
    </w:p>
    <w:p w14:paraId="1A349C71">
      <w:pPr>
        <w:kinsoku/>
        <w:wordWrap w:val="0"/>
        <w:overflowPunct/>
        <w:topLinePunct w:val="0"/>
        <w:bidi w:val="0"/>
        <w:spacing w:beforeAutospacing="0" w:afterAutospacing="0" w:line="360" w:lineRule="auto"/>
        <w:rPr>
          <w:rFonts w:ascii="宋体" w:hAnsi="宋体"/>
          <w:color w:val="auto"/>
          <w:sz w:val="24"/>
          <w:szCs w:val="24"/>
          <w:highlight w:val="none"/>
          <w:lang w:val="zh-CN"/>
        </w:rPr>
      </w:pPr>
    </w:p>
    <w:p w14:paraId="402DA534">
      <w:pPr>
        <w:kinsoku/>
        <w:wordWrap w:val="0"/>
        <w:overflowPunct/>
        <w:topLinePunct w:val="0"/>
        <w:bidi w:val="0"/>
        <w:spacing w:beforeAutospacing="0" w:afterAutospacing="0" w:line="360" w:lineRule="auto"/>
        <w:rPr>
          <w:rFonts w:ascii="宋体" w:hAnsi="宋体"/>
          <w:color w:val="auto"/>
          <w:sz w:val="24"/>
          <w:szCs w:val="24"/>
          <w:highlight w:val="none"/>
          <w:lang w:val="zh-CN"/>
        </w:rPr>
      </w:pPr>
    </w:p>
    <w:p w14:paraId="26B314B6">
      <w:pPr>
        <w:kinsoku/>
        <w:wordWrap w:val="0"/>
        <w:overflowPunct/>
        <w:topLinePunct w:val="0"/>
        <w:bidi w:val="0"/>
        <w:spacing w:beforeAutospacing="0" w:afterAutospacing="0" w:line="360" w:lineRule="auto"/>
        <w:rPr>
          <w:rFonts w:ascii="宋体" w:hAnsi="宋体"/>
          <w:color w:val="auto"/>
          <w:sz w:val="24"/>
          <w:szCs w:val="24"/>
          <w:highlight w:val="none"/>
          <w:lang w:val="zh-CN"/>
        </w:rPr>
      </w:pPr>
    </w:p>
    <w:p w14:paraId="62EA507F">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hAnsi="宋体"/>
          <w:b/>
          <w:bCs/>
          <w:color w:val="auto"/>
          <w:sz w:val="24"/>
          <w:highlight w:val="none"/>
        </w:rPr>
        <w:t>投标人（公章）：</w:t>
      </w:r>
      <w:r>
        <w:rPr>
          <w:rFonts w:hint="eastAsia" w:hAnsi="宋体"/>
          <w:b/>
          <w:bCs/>
          <w:color w:val="auto"/>
          <w:sz w:val="24"/>
          <w:highlight w:val="none"/>
          <w:u w:val="single"/>
        </w:rPr>
        <w:t xml:space="preserve">                          </w:t>
      </w:r>
    </w:p>
    <w:p w14:paraId="164980FA">
      <w:pPr>
        <w:kinsoku/>
        <w:wordWrap w:val="0"/>
        <w:overflowPunct/>
        <w:topLinePunct w:val="0"/>
        <w:bidi w:val="0"/>
        <w:spacing w:beforeAutospacing="0" w:afterAutospacing="0" w:line="360" w:lineRule="auto"/>
        <w:ind w:firstLine="1275" w:firstLineChars="529"/>
        <w:rPr>
          <w:rFonts w:hAnsi="宋体"/>
          <w:b/>
          <w:bCs/>
          <w:color w:val="auto"/>
          <w:sz w:val="24"/>
          <w:highlight w:val="none"/>
          <w:u w:val="single"/>
        </w:rPr>
      </w:pPr>
      <w:r>
        <w:rPr>
          <w:rFonts w:hint="eastAsia" w:ascii="宋体" w:hAnsi="宋体"/>
          <w:b/>
          <w:bCs/>
          <w:color w:val="auto"/>
          <w:sz w:val="24"/>
          <w:szCs w:val="21"/>
          <w:highlight w:val="none"/>
          <w:lang w:val="zh-CN"/>
        </w:rPr>
        <w:t>法定代表人或投标人授权代表（签字或签章）</w:t>
      </w:r>
      <w:r>
        <w:rPr>
          <w:rFonts w:hint="eastAsia" w:hAnsi="宋体"/>
          <w:b/>
          <w:bCs/>
          <w:color w:val="auto"/>
          <w:sz w:val="24"/>
          <w:highlight w:val="none"/>
        </w:rPr>
        <w:t>：</w:t>
      </w:r>
      <w:r>
        <w:rPr>
          <w:rFonts w:hint="eastAsia" w:hAnsi="宋体"/>
          <w:b/>
          <w:bCs/>
          <w:color w:val="auto"/>
          <w:sz w:val="24"/>
          <w:highlight w:val="none"/>
          <w:u w:val="single"/>
        </w:rPr>
        <w:t xml:space="preserve">                  </w:t>
      </w:r>
    </w:p>
    <w:p w14:paraId="5D0AEB19">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ascii="宋体" w:hAnsi="宋体"/>
          <w:b/>
          <w:bCs/>
          <w:color w:val="auto"/>
          <w:sz w:val="24"/>
          <w:szCs w:val="21"/>
          <w:highlight w:val="none"/>
          <w:lang w:val="zh-CN"/>
        </w:rPr>
        <w:t>投标</w:t>
      </w:r>
      <w:r>
        <w:rPr>
          <w:rFonts w:hint="eastAsia" w:hAnsi="宋体"/>
          <w:b/>
          <w:bCs/>
          <w:color w:val="auto"/>
          <w:sz w:val="24"/>
          <w:highlight w:val="none"/>
        </w:rPr>
        <w:t>时间：</w:t>
      </w:r>
      <w:r>
        <w:rPr>
          <w:rFonts w:hint="eastAsia" w:hAnsi="宋体"/>
          <w:b/>
          <w:bCs/>
          <w:color w:val="auto"/>
          <w:sz w:val="24"/>
          <w:highlight w:val="none"/>
          <w:u w:val="single"/>
        </w:rPr>
        <w:t xml:space="preserve">                               </w:t>
      </w:r>
    </w:p>
    <w:p w14:paraId="2A28A036">
      <w:pPr>
        <w:pStyle w:val="20"/>
        <w:kinsoku/>
        <w:wordWrap w:val="0"/>
        <w:overflowPunct/>
        <w:topLinePunct w:val="0"/>
        <w:bidi w:val="0"/>
        <w:spacing w:beforeAutospacing="0" w:after="0" w:afterAutospacing="0"/>
        <w:jc w:val="left"/>
        <w:rPr>
          <w:color w:val="auto"/>
          <w:highlight w:val="none"/>
        </w:rPr>
      </w:pPr>
      <w:bookmarkStart w:id="165" w:name="_Toc3628"/>
      <w:bookmarkStart w:id="166" w:name="_Toc238276256"/>
      <w:bookmarkStart w:id="167" w:name="_Toc494665964"/>
      <w:bookmarkStart w:id="168" w:name="_Toc494745331"/>
      <w:bookmarkStart w:id="169" w:name="_Toc494702284"/>
      <w:bookmarkStart w:id="170" w:name="_Toc494665567"/>
      <w:bookmarkStart w:id="171" w:name="_Toc494721114"/>
      <w:bookmarkStart w:id="172" w:name="_Toc236473312"/>
      <w:bookmarkStart w:id="173" w:name="_Toc494665014"/>
      <w:bookmarkStart w:id="174" w:name="_Toc495861563"/>
      <w:r>
        <w:rPr>
          <w:rFonts w:hint="eastAsia"/>
          <w:color w:val="auto"/>
          <w:highlight w:val="none"/>
        </w:rPr>
        <w:t>附件十三、投标人类似项目业绩表</w:t>
      </w:r>
      <w:bookmarkEnd w:id="165"/>
    </w:p>
    <w:bookmarkEnd w:id="166"/>
    <w:bookmarkEnd w:id="167"/>
    <w:bookmarkEnd w:id="168"/>
    <w:bookmarkEnd w:id="169"/>
    <w:bookmarkEnd w:id="170"/>
    <w:bookmarkEnd w:id="171"/>
    <w:bookmarkEnd w:id="172"/>
    <w:bookmarkEnd w:id="173"/>
    <w:bookmarkEnd w:id="174"/>
    <w:p w14:paraId="6DEFE103">
      <w:pPr>
        <w:kinsoku/>
        <w:wordWrap w:val="0"/>
        <w:overflowPunct/>
        <w:topLinePunct w:val="0"/>
        <w:bidi w:val="0"/>
        <w:spacing w:beforeAutospacing="0" w:afterAutospacing="0" w:line="360" w:lineRule="auto"/>
        <w:rPr>
          <w:rFonts w:hAnsi="宋体"/>
          <w:b/>
          <w:color w:val="auto"/>
          <w:sz w:val="24"/>
          <w:highlight w:val="none"/>
        </w:rPr>
      </w:pPr>
      <w:r>
        <w:rPr>
          <w:rFonts w:hint="eastAsia" w:hAnsi="宋体"/>
          <w:b/>
          <w:color w:val="auto"/>
          <w:sz w:val="24"/>
          <w:highlight w:val="none"/>
        </w:rPr>
        <w:t>投 标 人：</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p>
    <w:p w14:paraId="57DDB34A">
      <w:pPr>
        <w:kinsoku/>
        <w:wordWrap w:val="0"/>
        <w:overflowPunct/>
        <w:topLinePunct w:val="0"/>
        <w:bidi w:val="0"/>
        <w:spacing w:beforeAutospacing="0" w:afterAutospacing="0" w:line="360" w:lineRule="auto"/>
        <w:rPr>
          <w:rFonts w:hAnsi="宋体"/>
          <w:b/>
          <w:color w:val="auto"/>
          <w:sz w:val="24"/>
          <w:highlight w:val="none"/>
        </w:rPr>
      </w:pPr>
      <w:r>
        <w:rPr>
          <w:rFonts w:hint="eastAsia" w:ascii="宋体" w:hAnsi="宋体"/>
          <w:b/>
          <w:color w:val="auto"/>
          <w:sz w:val="24"/>
          <w:szCs w:val="21"/>
          <w:highlight w:val="none"/>
          <w:lang w:val="zh-CN"/>
        </w:rPr>
        <w:t>项目编号：</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r>
        <w:rPr>
          <w:rFonts w:hint="eastAsia" w:ascii="宋体" w:hAnsi="宋体"/>
          <w:b/>
          <w:bCs/>
          <w:color w:val="auto"/>
          <w:sz w:val="24"/>
          <w:szCs w:val="21"/>
          <w:highlight w:val="none"/>
          <w:lang w:val="zh-CN"/>
        </w:rPr>
        <w:t xml:space="preserve">                所投包号：</w:t>
      </w:r>
      <w:r>
        <w:rPr>
          <w:rFonts w:hint="eastAsia" w:ascii="宋体" w:hAnsi="宋体"/>
          <w:b/>
          <w:bCs/>
          <w:color w:val="auto"/>
          <w:sz w:val="24"/>
          <w:szCs w:val="21"/>
          <w:highlight w:val="none"/>
          <w:u w:val="single"/>
          <w:lang w:val="zh-CN"/>
        </w:rPr>
        <w:t xml:space="preserve">           </w:t>
      </w:r>
    </w:p>
    <w:tbl>
      <w:tblPr>
        <w:tblStyle w:val="23"/>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0"/>
        <w:gridCol w:w="7200"/>
      </w:tblGrid>
      <w:tr w14:paraId="74A3A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220" w:type="dxa"/>
            <w:noWrap w:val="0"/>
            <w:vAlign w:val="center"/>
          </w:tcPr>
          <w:p w14:paraId="55873FB8">
            <w:pPr>
              <w:kinsoku/>
              <w:wordWrap w:val="0"/>
              <w:overflowPunct/>
              <w:topLinePunct w:val="0"/>
              <w:bidi w:val="0"/>
              <w:spacing w:beforeAutospacing="0" w:afterAutospacing="0"/>
              <w:jc w:val="center"/>
              <w:rPr>
                <w:rFonts w:ascii="宋体" w:hAnsi="宋体" w:cs="Courier New"/>
                <w:color w:val="auto"/>
                <w:sz w:val="24"/>
                <w:szCs w:val="24"/>
                <w:highlight w:val="none"/>
              </w:rPr>
            </w:pPr>
            <w:r>
              <w:rPr>
                <w:rFonts w:hint="eastAsia" w:ascii="宋体" w:hAnsi="宋体" w:cs="Courier New"/>
                <w:color w:val="auto"/>
                <w:sz w:val="24"/>
                <w:szCs w:val="24"/>
                <w:highlight w:val="none"/>
              </w:rPr>
              <w:t>项目单位名称</w:t>
            </w:r>
          </w:p>
        </w:tc>
        <w:tc>
          <w:tcPr>
            <w:tcW w:w="7200" w:type="dxa"/>
            <w:noWrap w:val="0"/>
            <w:vAlign w:val="top"/>
          </w:tcPr>
          <w:p w14:paraId="7A647AEB">
            <w:pPr>
              <w:kinsoku/>
              <w:wordWrap w:val="0"/>
              <w:overflowPunct/>
              <w:topLinePunct w:val="0"/>
              <w:bidi w:val="0"/>
              <w:spacing w:beforeAutospacing="0" w:afterAutospacing="0"/>
              <w:rPr>
                <w:rFonts w:ascii="宋体" w:hAnsi="宋体" w:cs="Courier New"/>
                <w:color w:val="auto"/>
                <w:sz w:val="24"/>
                <w:szCs w:val="24"/>
                <w:highlight w:val="none"/>
              </w:rPr>
            </w:pPr>
          </w:p>
        </w:tc>
      </w:tr>
      <w:tr w14:paraId="1F26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noWrap w:val="0"/>
            <w:vAlign w:val="center"/>
          </w:tcPr>
          <w:p w14:paraId="449707F1">
            <w:pPr>
              <w:kinsoku/>
              <w:wordWrap w:val="0"/>
              <w:overflowPunct/>
              <w:topLinePunct w:val="0"/>
              <w:bidi w:val="0"/>
              <w:spacing w:beforeAutospacing="0" w:afterAutospacing="0"/>
              <w:jc w:val="center"/>
              <w:rPr>
                <w:rFonts w:ascii="宋体" w:hAnsi="宋体" w:cs="Courier New"/>
                <w:color w:val="auto"/>
                <w:sz w:val="24"/>
                <w:szCs w:val="24"/>
                <w:highlight w:val="none"/>
              </w:rPr>
            </w:pPr>
            <w:r>
              <w:rPr>
                <w:rFonts w:hint="eastAsia" w:ascii="宋体" w:hAnsi="宋体" w:cs="Courier New"/>
                <w:color w:val="auto"/>
                <w:sz w:val="24"/>
                <w:szCs w:val="24"/>
                <w:highlight w:val="none"/>
              </w:rPr>
              <w:t>项目名称</w:t>
            </w:r>
          </w:p>
        </w:tc>
        <w:tc>
          <w:tcPr>
            <w:tcW w:w="7200" w:type="dxa"/>
            <w:noWrap w:val="0"/>
            <w:vAlign w:val="top"/>
          </w:tcPr>
          <w:p w14:paraId="4AB66E86">
            <w:pPr>
              <w:kinsoku/>
              <w:wordWrap w:val="0"/>
              <w:overflowPunct/>
              <w:topLinePunct w:val="0"/>
              <w:bidi w:val="0"/>
              <w:spacing w:beforeAutospacing="0" w:afterAutospacing="0"/>
              <w:rPr>
                <w:rFonts w:ascii="宋体" w:hAnsi="宋体" w:cs="Courier New"/>
                <w:color w:val="auto"/>
                <w:sz w:val="24"/>
                <w:szCs w:val="24"/>
                <w:highlight w:val="none"/>
              </w:rPr>
            </w:pPr>
          </w:p>
        </w:tc>
      </w:tr>
      <w:tr w14:paraId="40C96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220" w:type="dxa"/>
            <w:noWrap w:val="0"/>
            <w:vAlign w:val="center"/>
          </w:tcPr>
          <w:p w14:paraId="29B8811C">
            <w:pPr>
              <w:kinsoku/>
              <w:wordWrap w:val="0"/>
              <w:overflowPunct/>
              <w:topLinePunct w:val="0"/>
              <w:bidi w:val="0"/>
              <w:spacing w:beforeAutospacing="0" w:afterAutospacing="0"/>
              <w:jc w:val="center"/>
              <w:rPr>
                <w:rFonts w:ascii="宋体" w:hAnsi="宋体" w:cs="Courier New"/>
                <w:color w:val="auto"/>
                <w:sz w:val="24"/>
                <w:szCs w:val="24"/>
                <w:highlight w:val="none"/>
              </w:rPr>
            </w:pPr>
            <w:r>
              <w:rPr>
                <w:rFonts w:hint="eastAsia" w:ascii="宋体" w:hAnsi="宋体" w:cs="Courier New"/>
                <w:color w:val="auto"/>
                <w:sz w:val="24"/>
                <w:szCs w:val="24"/>
                <w:highlight w:val="none"/>
              </w:rPr>
              <w:t>项目单位联系人姓名及联系方式</w:t>
            </w:r>
          </w:p>
        </w:tc>
        <w:tc>
          <w:tcPr>
            <w:tcW w:w="7200" w:type="dxa"/>
            <w:noWrap w:val="0"/>
            <w:vAlign w:val="top"/>
          </w:tcPr>
          <w:p w14:paraId="6BF5FD31">
            <w:pPr>
              <w:kinsoku/>
              <w:wordWrap w:val="0"/>
              <w:overflowPunct/>
              <w:topLinePunct w:val="0"/>
              <w:bidi w:val="0"/>
              <w:spacing w:beforeAutospacing="0" w:afterAutospacing="0"/>
              <w:rPr>
                <w:rFonts w:ascii="宋体" w:hAnsi="宋体" w:cs="Courier New"/>
                <w:color w:val="auto"/>
                <w:sz w:val="24"/>
                <w:szCs w:val="24"/>
                <w:highlight w:val="none"/>
              </w:rPr>
            </w:pPr>
          </w:p>
        </w:tc>
      </w:tr>
      <w:tr w14:paraId="5866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220" w:type="dxa"/>
            <w:noWrap w:val="0"/>
            <w:vAlign w:val="center"/>
          </w:tcPr>
          <w:p w14:paraId="6C72D249">
            <w:pPr>
              <w:kinsoku/>
              <w:wordWrap w:val="0"/>
              <w:overflowPunct/>
              <w:topLinePunct w:val="0"/>
              <w:bidi w:val="0"/>
              <w:spacing w:beforeAutospacing="0" w:afterAutospacing="0"/>
              <w:jc w:val="center"/>
              <w:rPr>
                <w:rFonts w:ascii="宋体" w:hAnsi="宋体" w:cs="Courier New"/>
                <w:color w:val="auto"/>
                <w:sz w:val="24"/>
                <w:szCs w:val="24"/>
                <w:highlight w:val="none"/>
              </w:rPr>
            </w:pPr>
            <w:r>
              <w:rPr>
                <w:rFonts w:hint="eastAsia" w:ascii="宋体" w:hAnsi="宋体" w:cs="Courier New"/>
                <w:color w:val="auto"/>
                <w:sz w:val="24"/>
                <w:szCs w:val="24"/>
                <w:highlight w:val="none"/>
              </w:rPr>
              <w:t>项目金额</w:t>
            </w:r>
          </w:p>
        </w:tc>
        <w:tc>
          <w:tcPr>
            <w:tcW w:w="7200" w:type="dxa"/>
            <w:noWrap w:val="0"/>
            <w:vAlign w:val="top"/>
          </w:tcPr>
          <w:p w14:paraId="493AF172">
            <w:pPr>
              <w:kinsoku/>
              <w:wordWrap w:val="0"/>
              <w:overflowPunct/>
              <w:topLinePunct w:val="0"/>
              <w:bidi w:val="0"/>
              <w:spacing w:beforeAutospacing="0" w:afterAutospacing="0"/>
              <w:rPr>
                <w:rFonts w:ascii="宋体" w:hAnsi="宋体" w:cs="Courier New"/>
                <w:color w:val="auto"/>
                <w:sz w:val="24"/>
                <w:szCs w:val="24"/>
                <w:highlight w:val="none"/>
              </w:rPr>
            </w:pPr>
          </w:p>
        </w:tc>
      </w:tr>
      <w:tr w14:paraId="682F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220" w:type="dxa"/>
            <w:noWrap w:val="0"/>
            <w:vAlign w:val="center"/>
          </w:tcPr>
          <w:p w14:paraId="6397981A">
            <w:pPr>
              <w:kinsoku/>
              <w:wordWrap w:val="0"/>
              <w:overflowPunct/>
              <w:topLinePunct w:val="0"/>
              <w:bidi w:val="0"/>
              <w:spacing w:beforeAutospacing="0" w:afterAutospacing="0"/>
              <w:jc w:val="center"/>
              <w:rPr>
                <w:rFonts w:ascii="宋体" w:hAnsi="宋体" w:cs="Courier New"/>
                <w:color w:val="auto"/>
                <w:sz w:val="24"/>
                <w:szCs w:val="24"/>
                <w:highlight w:val="none"/>
              </w:rPr>
            </w:pPr>
            <w:r>
              <w:rPr>
                <w:rFonts w:hint="eastAsia" w:ascii="宋体" w:hAnsi="宋体" w:cs="Courier New"/>
                <w:color w:val="auto"/>
                <w:sz w:val="24"/>
                <w:szCs w:val="24"/>
                <w:highlight w:val="none"/>
              </w:rPr>
              <w:t>项目负责人姓名</w:t>
            </w:r>
          </w:p>
        </w:tc>
        <w:tc>
          <w:tcPr>
            <w:tcW w:w="7200" w:type="dxa"/>
            <w:noWrap w:val="0"/>
            <w:vAlign w:val="top"/>
          </w:tcPr>
          <w:p w14:paraId="1D012D3A">
            <w:pPr>
              <w:kinsoku/>
              <w:wordWrap w:val="0"/>
              <w:overflowPunct/>
              <w:topLinePunct w:val="0"/>
              <w:bidi w:val="0"/>
              <w:spacing w:beforeAutospacing="0" w:afterAutospacing="0"/>
              <w:rPr>
                <w:rFonts w:ascii="宋体" w:hAnsi="宋体" w:cs="Courier New"/>
                <w:color w:val="auto"/>
                <w:sz w:val="24"/>
                <w:szCs w:val="24"/>
                <w:highlight w:val="none"/>
              </w:rPr>
            </w:pPr>
          </w:p>
        </w:tc>
      </w:tr>
      <w:tr w14:paraId="2AC9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220" w:type="dxa"/>
            <w:noWrap w:val="0"/>
            <w:vAlign w:val="center"/>
          </w:tcPr>
          <w:p w14:paraId="179838AB">
            <w:pPr>
              <w:kinsoku/>
              <w:wordWrap w:val="0"/>
              <w:overflowPunct/>
              <w:topLinePunct w:val="0"/>
              <w:bidi w:val="0"/>
              <w:spacing w:beforeAutospacing="0" w:afterAutospacing="0"/>
              <w:jc w:val="center"/>
              <w:rPr>
                <w:rFonts w:ascii="宋体" w:hAnsi="宋体" w:cs="Courier New"/>
                <w:color w:val="auto"/>
                <w:sz w:val="24"/>
                <w:szCs w:val="24"/>
                <w:highlight w:val="none"/>
              </w:rPr>
            </w:pPr>
            <w:r>
              <w:rPr>
                <w:rFonts w:hint="eastAsia" w:ascii="宋体" w:hAnsi="宋体" w:cs="Courier New"/>
                <w:color w:val="auto"/>
                <w:sz w:val="24"/>
                <w:szCs w:val="24"/>
                <w:highlight w:val="none"/>
              </w:rPr>
              <w:t>项目时间</w:t>
            </w:r>
          </w:p>
        </w:tc>
        <w:tc>
          <w:tcPr>
            <w:tcW w:w="7200" w:type="dxa"/>
            <w:noWrap w:val="0"/>
            <w:vAlign w:val="top"/>
          </w:tcPr>
          <w:p w14:paraId="59F1BC39">
            <w:pPr>
              <w:kinsoku/>
              <w:wordWrap w:val="0"/>
              <w:overflowPunct/>
              <w:topLinePunct w:val="0"/>
              <w:bidi w:val="0"/>
              <w:spacing w:beforeAutospacing="0" w:afterAutospacing="0"/>
              <w:rPr>
                <w:rFonts w:ascii="宋体" w:hAnsi="宋体" w:cs="Courier New"/>
                <w:color w:val="auto"/>
                <w:sz w:val="24"/>
                <w:szCs w:val="24"/>
                <w:highlight w:val="none"/>
              </w:rPr>
            </w:pPr>
          </w:p>
        </w:tc>
      </w:tr>
      <w:tr w14:paraId="09FA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220" w:type="dxa"/>
            <w:noWrap w:val="0"/>
            <w:vAlign w:val="center"/>
          </w:tcPr>
          <w:p w14:paraId="0A835C1F">
            <w:pPr>
              <w:kinsoku/>
              <w:wordWrap w:val="0"/>
              <w:overflowPunct/>
              <w:topLinePunct w:val="0"/>
              <w:bidi w:val="0"/>
              <w:spacing w:beforeAutospacing="0" w:afterAutospacing="0"/>
              <w:jc w:val="center"/>
              <w:rPr>
                <w:rFonts w:ascii="宋体" w:hAnsi="宋体" w:cs="Courier New"/>
                <w:color w:val="auto"/>
                <w:sz w:val="24"/>
                <w:szCs w:val="24"/>
                <w:highlight w:val="none"/>
              </w:rPr>
            </w:pPr>
            <w:r>
              <w:rPr>
                <w:rFonts w:hint="eastAsia" w:ascii="宋体" w:hAnsi="宋体" w:cs="Courier New"/>
                <w:color w:val="auto"/>
                <w:sz w:val="24"/>
                <w:szCs w:val="24"/>
                <w:highlight w:val="none"/>
              </w:rPr>
              <w:t>项目内容</w:t>
            </w:r>
          </w:p>
        </w:tc>
        <w:tc>
          <w:tcPr>
            <w:tcW w:w="7200" w:type="dxa"/>
            <w:noWrap w:val="0"/>
            <w:vAlign w:val="top"/>
          </w:tcPr>
          <w:p w14:paraId="5D5598A1">
            <w:pPr>
              <w:kinsoku/>
              <w:wordWrap w:val="0"/>
              <w:overflowPunct/>
              <w:topLinePunct w:val="0"/>
              <w:bidi w:val="0"/>
              <w:spacing w:beforeAutospacing="0" w:afterAutospacing="0"/>
              <w:rPr>
                <w:rFonts w:ascii="宋体" w:hAnsi="宋体" w:cs="Courier New"/>
                <w:color w:val="auto"/>
                <w:sz w:val="24"/>
                <w:szCs w:val="24"/>
                <w:highlight w:val="none"/>
              </w:rPr>
            </w:pPr>
          </w:p>
        </w:tc>
      </w:tr>
    </w:tbl>
    <w:p w14:paraId="12866FF0">
      <w:pPr>
        <w:kinsoku/>
        <w:wordWrap w:val="0"/>
        <w:overflowPunct/>
        <w:topLinePunct w:val="0"/>
        <w:bidi w:val="0"/>
        <w:spacing w:beforeAutospacing="0" w:afterAutospacing="0" w:line="360" w:lineRule="auto"/>
        <w:ind w:left="1092" w:hanging="1092" w:hangingChars="455"/>
        <w:rPr>
          <w:rFonts w:ascii="宋体" w:hAnsi="宋体"/>
          <w:color w:val="auto"/>
          <w:sz w:val="24"/>
          <w:szCs w:val="24"/>
          <w:highlight w:val="none"/>
        </w:rPr>
      </w:pPr>
      <w:r>
        <w:rPr>
          <w:rFonts w:hint="eastAsia" w:ascii="宋体" w:hAnsi="宋体"/>
          <w:color w:val="auto"/>
          <w:sz w:val="24"/>
          <w:szCs w:val="24"/>
          <w:highlight w:val="none"/>
        </w:rPr>
        <w:t>说明：1．每个合同应单独附表，并附上相关证明材料，</w:t>
      </w:r>
      <w:r>
        <w:rPr>
          <w:rFonts w:hint="eastAsia" w:ascii="宋体" w:hAnsi="宋体" w:cs="Corbel"/>
          <w:color w:val="auto"/>
          <w:sz w:val="24"/>
          <w:szCs w:val="24"/>
          <w:highlight w:val="none"/>
        </w:rPr>
        <w:t>未按照要求详细完整填写此表，</w:t>
      </w:r>
      <w:r>
        <w:rPr>
          <w:rFonts w:hint="eastAsia" w:ascii="宋体" w:hAnsi="宋体"/>
          <w:color w:val="auto"/>
          <w:sz w:val="24"/>
          <w:szCs w:val="24"/>
          <w:highlight w:val="none"/>
        </w:rPr>
        <w:t>导致的后果由投标人自行承担。</w:t>
      </w:r>
    </w:p>
    <w:p w14:paraId="5173AFCC">
      <w:pPr>
        <w:kinsoku/>
        <w:wordWrap w:val="0"/>
        <w:overflowPunct/>
        <w:topLinePunct w:val="0"/>
        <w:bidi w:val="0"/>
        <w:spacing w:beforeAutospacing="0" w:afterAutospacing="0" w:line="360" w:lineRule="auto"/>
        <w:ind w:left="1299" w:leftChars="339" w:hanging="350" w:hangingChars="146"/>
        <w:rPr>
          <w:rFonts w:ascii="宋体" w:hAnsi="宋体"/>
          <w:color w:val="auto"/>
          <w:sz w:val="24"/>
          <w:szCs w:val="24"/>
          <w:highlight w:val="none"/>
        </w:rPr>
      </w:pPr>
      <w:r>
        <w:rPr>
          <w:rFonts w:hint="eastAsia" w:ascii="宋体" w:hAnsi="宋体"/>
          <w:color w:val="auto"/>
          <w:sz w:val="24"/>
          <w:szCs w:val="24"/>
          <w:highlight w:val="none"/>
        </w:rPr>
        <w:t>2．项目内容请详细说明所承担的具体工作内容等。</w:t>
      </w:r>
    </w:p>
    <w:p w14:paraId="71139AD5">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hAnsi="宋体"/>
          <w:b/>
          <w:bCs/>
          <w:color w:val="auto"/>
          <w:sz w:val="24"/>
          <w:highlight w:val="none"/>
        </w:rPr>
        <w:t>投标人（公章）：</w:t>
      </w:r>
      <w:r>
        <w:rPr>
          <w:rFonts w:hint="eastAsia" w:hAnsi="宋体"/>
          <w:b/>
          <w:bCs/>
          <w:color w:val="auto"/>
          <w:sz w:val="24"/>
          <w:highlight w:val="none"/>
          <w:u w:val="single"/>
        </w:rPr>
        <w:t xml:space="preserve">                          </w:t>
      </w:r>
    </w:p>
    <w:p w14:paraId="6E13FF3F">
      <w:pPr>
        <w:kinsoku/>
        <w:wordWrap w:val="0"/>
        <w:overflowPunct/>
        <w:topLinePunct w:val="0"/>
        <w:bidi w:val="0"/>
        <w:spacing w:beforeAutospacing="0" w:afterAutospacing="0" w:line="360" w:lineRule="auto"/>
        <w:ind w:firstLine="993" w:firstLineChars="412"/>
        <w:rPr>
          <w:rFonts w:hAnsi="宋体"/>
          <w:b/>
          <w:bCs/>
          <w:color w:val="auto"/>
          <w:sz w:val="24"/>
          <w:highlight w:val="none"/>
          <w:u w:val="single"/>
        </w:rPr>
      </w:pPr>
      <w:r>
        <w:rPr>
          <w:rFonts w:hint="eastAsia" w:ascii="宋体" w:hAnsi="宋体"/>
          <w:b/>
          <w:bCs/>
          <w:color w:val="auto"/>
          <w:sz w:val="24"/>
          <w:szCs w:val="21"/>
          <w:highlight w:val="none"/>
          <w:lang w:val="zh-CN"/>
        </w:rPr>
        <w:t>法定代表人或投标人授权代表（签字或签章）</w:t>
      </w:r>
      <w:r>
        <w:rPr>
          <w:rFonts w:hint="eastAsia" w:hAnsi="宋体"/>
          <w:b/>
          <w:bCs/>
          <w:color w:val="auto"/>
          <w:sz w:val="24"/>
          <w:highlight w:val="none"/>
        </w:rPr>
        <w:t>：</w:t>
      </w:r>
      <w:r>
        <w:rPr>
          <w:rFonts w:hint="eastAsia" w:hAnsi="宋体"/>
          <w:b/>
          <w:bCs/>
          <w:color w:val="auto"/>
          <w:sz w:val="24"/>
          <w:highlight w:val="none"/>
          <w:u w:val="single"/>
        </w:rPr>
        <w:t xml:space="preserve">                  </w:t>
      </w:r>
    </w:p>
    <w:p w14:paraId="0218302F">
      <w:pPr>
        <w:kinsoku/>
        <w:wordWrap w:val="0"/>
        <w:overflowPunct/>
        <w:topLinePunct w:val="0"/>
        <w:bidi w:val="0"/>
        <w:spacing w:beforeAutospacing="0" w:afterAutospacing="0" w:line="360" w:lineRule="auto"/>
        <w:ind w:firstLine="3330" w:firstLineChars="1382"/>
        <w:rPr>
          <w:color w:val="auto"/>
          <w:highlight w:val="none"/>
        </w:rPr>
      </w:pPr>
      <w:r>
        <w:rPr>
          <w:rFonts w:hint="eastAsia" w:ascii="宋体" w:hAnsi="宋体"/>
          <w:b/>
          <w:bCs/>
          <w:color w:val="auto"/>
          <w:sz w:val="24"/>
          <w:szCs w:val="21"/>
          <w:highlight w:val="none"/>
          <w:lang w:val="zh-CN"/>
        </w:rPr>
        <w:t>投标</w:t>
      </w:r>
      <w:r>
        <w:rPr>
          <w:rFonts w:hint="eastAsia" w:hAnsi="宋体"/>
          <w:b/>
          <w:bCs/>
          <w:color w:val="auto"/>
          <w:sz w:val="24"/>
          <w:highlight w:val="none"/>
        </w:rPr>
        <w:t>时间：</w:t>
      </w:r>
      <w:r>
        <w:rPr>
          <w:rFonts w:hint="eastAsia" w:hAnsi="宋体"/>
          <w:b/>
          <w:bCs/>
          <w:color w:val="auto"/>
          <w:sz w:val="24"/>
          <w:highlight w:val="none"/>
          <w:u w:val="single"/>
        </w:rPr>
        <w:t xml:space="preserve">                               </w:t>
      </w:r>
    </w:p>
    <w:p w14:paraId="32C8F9E7">
      <w:pPr>
        <w:pStyle w:val="3"/>
        <w:numPr>
          <w:ilvl w:val="1"/>
          <w:numId w:val="0"/>
        </w:numPr>
        <w:kinsoku/>
        <w:wordWrap w:val="0"/>
        <w:overflowPunct/>
        <w:topLinePunct w:val="0"/>
        <w:bidi w:val="0"/>
        <w:spacing w:before="0" w:beforeAutospacing="0" w:after="0" w:afterAutospacing="0" w:line="360" w:lineRule="auto"/>
        <w:ind w:leftChars="0"/>
        <w:jc w:val="left"/>
        <w:rPr>
          <w:rFonts w:ascii="宋体" w:hAnsi="宋体"/>
          <w:color w:val="auto"/>
          <w:highlight w:val="none"/>
        </w:rPr>
      </w:pPr>
      <w:bookmarkStart w:id="175" w:name="_Toc495861564"/>
      <w:bookmarkStart w:id="176" w:name="_Toc494665568"/>
      <w:bookmarkStart w:id="177" w:name="_Toc494702285"/>
      <w:bookmarkStart w:id="178" w:name="_Toc494665965"/>
      <w:bookmarkStart w:id="179" w:name="_Toc494665015"/>
      <w:bookmarkStart w:id="180" w:name="_Toc494745332"/>
      <w:bookmarkStart w:id="181" w:name="_Toc494721115"/>
      <w:r>
        <w:rPr>
          <w:rFonts w:ascii="宋体" w:hAnsi="宋体"/>
          <w:color w:val="auto"/>
          <w:highlight w:val="none"/>
        </w:rPr>
        <w:br w:type="page"/>
      </w:r>
      <w:r>
        <w:rPr>
          <w:rFonts w:hint="eastAsia" w:ascii="宋体" w:hAnsi="宋体"/>
          <w:color w:val="auto"/>
          <w:highlight w:val="none"/>
        </w:rPr>
        <w:t>附件十四、符合性审查对照表</w:t>
      </w:r>
    </w:p>
    <w:bookmarkEnd w:id="175"/>
    <w:bookmarkEnd w:id="176"/>
    <w:bookmarkEnd w:id="177"/>
    <w:bookmarkEnd w:id="178"/>
    <w:bookmarkEnd w:id="179"/>
    <w:bookmarkEnd w:id="180"/>
    <w:bookmarkEnd w:id="181"/>
    <w:p w14:paraId="7F306FFD">
      <w:pPr>
        <w:kinsoku/>
        <w:wordWrap w:val="0"/>
        <w:overflowPunct/>
        <w:topLinePunct w:val="0"/>
        <w:bidi w:val="0"/>
        <w:spacing w:beforeAutospacing="0" w:afterAutospacing="0" w:line="360" w:lineRule="auto"/>
        <w:rPr>
          <w:rFonts w:hAnsi="宋体"/>
          <w:b/>
          <w:color w:val="auto"/>
          <w:sz w:val="24"/>
          <w:highlight w:val="none"/>
        </w:rPr>
      </w:pPr>
      <w:r>
        <w:rPr>
          <w:rFonts w:hint="eastAsia" w:hAnsi="宋体"/>
          <w:b/>
          <w:color w:val="auto"/>
          <w:sz w:val="24"/>
          <w:highlight w:val="none"/>
        </w:rPr>
        <w:t>投 标 人：</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p>
    <w:p w14:paraId="42091A88">
      <w:pPr>
        <w:kinsoku/>
        <w:wordWrap w:val="0"/>
        <w:overflowPunct/>
        <w:topLinePunct w:val="0"/>
        <w:bidi w:val="0"/>
        <w:spacing w:beforeAutospacing="0" w:afterAutospacing="0" w:line="360" w:lineRule="auto"/>
        <w:rPr>
          <w:rFonts w:hAnsi="宋体"/>
          <w:b/>
          <w:color w:val="auto"/>
          <w:sz w:val="24"/>
          <w:highlight w:val="none"/>
        </w:rPr>
      </w:pPr>
      <w:r>
        <w:rPr>
          <w:rFonts w:hint="eastAsia" w:ascii="宋体" w:hAnsi="宋体"/>
          <w:b/>
          <w:color w:val="auto"/>
          <w:sz w:val="24"/>
          <w:szCs w:val="21"/>
          <w:highlight w:val="none"/>
          <w:lang w:val="zh-CN"/>
        </w:rPr>
        <w:t>项目编号：</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r>
        <w:rPr>
          <w:rFonts w:hint="eastAsia" w:ascii="宋体" w:hAnsi="宋体"/>
          <w:b/>
          <w:bCs/>
          <w:color w:val="auto"/>
          <w:sz w:val="24"/>
          <w:szCs w:val="21"/>
          <w:highlight w:val="none"/>
          <w:lang w:val="zh-CN"/>
        </w:rPr>
        <w:t xml:space="preserve">                所投包号：</w:t>
      </w:r>
      <w:r>
        <w:rPr>
          <w:rFonts w:hint="eastAsia" w:ascii="宋体" w:hAnsi="宋体"/>
          <w:b/>
          <w:bCs/>
          <w:color w:val="auto"/>
          <w:sz w:val="24"/>
          <w:szCs w:val="21"/>
          <w:highlight w:val="none"/>
          <w:u w:val="single"/>
          <w:lang w:val="zh-CN"/>
        </w:rPr>
        <w:t xml:space="preserve">           </w:t>
      </w:r>
    </w:p>
    <w:tbl>
      <w:tblPr>
        <w:tblStyle w:val="23"/>
        <w:tblW w:w="92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962"/>
        <w:gridCol w:w="2691"/>
        <w:gridCol w:w="1331"/>
        <w:gridCol w:w="1565"/>
      </w:tblGrid>
      <w:tr w14:paraId="5201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35" w:type="dxa"/>
            <w:shd w:val="clear" w:color="auto" w:fill="F2F2F2"/>
            <w:noWrap w:val="0"/>
            <w:vAlign w:val="center"/>
          </w:tcPr>
          <w:p w14:paraId="35DBEBE9">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序号</w:t>
            </w:r>
          </w:p>
        </w:tc>
        <w:tc>
          <w:tcPr>
            <w:tcW w:w="2962" w:type="dxa"/>
            <w:shd w:val="clear" w:color="auto" w:fill="F2F2F2"/>
            <w:noWrap w:val="0"/>
            <w:vAlign w:val="center"/>
          </w:tcPr>
          <w:p w14:paraId="7BB360F6">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招标文件</w:t>
            </w:r>
            <w:r>
              <w:rPr>
                <w:rFonts w:hint="eastAsia" w:ascii="宋体" w:hAnsi="宋体" w:cs="Corbel"/>
                <w:color w:val="auto"/>
                <w:sz w:val="24"/>
                <w:szCs w:val="24"/>
                <w:highlight w:val="none"/>
              </w:rPr>
              <w:t>符合性审查条款</w:t>
            </w:r>
          </w:p>
        </w:tc>
        <w:tc>
          <w:tcPr>
            <w:tcW w:w="2691" w:type="dxa"/>
            <w:shd w:val="clear" w:color="auto" w:fill="F2F2F2"/>
            <w:noWrap w:val="0"/>
            <w:vAlign w:val="center"/>
          </w:tcPr>
          <w:p w14:paraId="6EB7E393">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投标响应内容对应简述</w:t>
            </w:r>
          </w:p>
        </w:tc>
        <w:tc>
          <w:tcPr>
            <w:tcW w:w="1331" w:type="dxa"/>
            <w:shd w:val="clear" w:color="auto" w:fill="F2F2F2"/>
            <w:noWrap w:val="0"/>
            <w:vAlign w:val="center"/>
          </w:tcPr>
          <w:p w14:paraId="004B49EC">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偏离说明</w:t>
            </w:r>
          </w:p>
        </w:tc>
        <w:tc>
          <w:tcPr>
            <w:tcW w:w="1565" w:type="dxa"/>
            <w:shd w:val="clear" w:color="auto" w:fill="F2F2F2"/>
            <w:noWrap w:val="0"/>
            <w:vAlign w:val="center"/>
          </w:tcPr>
          <w:p w14:paraId="206E9B82">
            <w:pPr>
              <w:kinsoku/>
              <w:wordWrap w:val="0"/>
              <w:overflowPunct/>
              <w:topLinePunct w:val="0"/>
              <w:bidi w:val="0"/>
              <w:spacing w:beforeAutospacing="0" w:afterAutospacing="0"/>
              <w:jc w:val="center"/>
              <w:rPr>
                <w:rFonts w:hint="eastAsia" w:ascii="宋体" w:hAnsi="宋体" w:eastAsia="宋体" w:cs="仿宋_GB2312"/>
                <w:color w:val="auto"/>
                <w:sz w:val="24"/>
                <w:szCs w:val="24"/>
                <w:highlight w:val="none"/>
                <w:lang w:eastAsia="zh-CN"/>
              </w:rPr>
            </w:pPr>
            <w:r>
              <w:rPr>
                <w:rFonts w:hint="eastAsia" w:ascii="宋体" w:hAnsi="宋体" w:cs="仿宋_GB2312"/>
                <w:color w:val="auto"/>
                <w:sz w:val="24"/>
                <w:szCs w:val="24"/>
                <w:highlight w:val="none"/>
                <w:lang w:val="en-US" w:eastAsia="zh-CN"/>
              </w:rPr>
              <w:t>备注</w:t>
            </w:r>
          </w:p>
        </w:tc>
      </w:tr>
      <w:tr w14:paraId="73808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35" w:type="dxa"/>
            <w:noWrap w:val="0"/>
            <w:vAlign w:val="center"/>
          </w:tcPr>
          <w:p w14:paraId="39F31D1B">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1</w:t>
            </w:r>
          </w:p>
        </w:tc>
        <w:tc>
          <w:tcPr>
            <w:tcW w:w="2962" w:type="dxa"/>
            <w:noWrap w:val="0"/>
            <w:vAlign w:val="center"/>
          </w:tcPr>
          <w:p w14:paraId="0C978D1F">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691" w:type="dxa"/>
            <w:noWrap w:val="0"/>
            <w:vAlign w:val="center"/>
          </w:tcPr>
          <w:p w14:paraId="651EFA87">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331" w:type="dxa"/>
            <w:noWrap w:val="0"/>
            <w:vAlign w:val="center"/>
          </w:tcPr>
          <w:p w14:paraId="5A57289B">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65" w:type="dxa"/>
            <w:noWrap w:val="0"/>
            <w:vAlign w:val="center"/>
          </w:tcPr>
          <w:p w14:paraId="6F23D3EB">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6C47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35" w:type="dxa"/>
            <w:noWrap w:val="0"/>
            <w:vAlign w:val="center"/>
          </w:tcPr>
          <w:p w14:paraId="52D1CCB6">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2</w:t>
            </w:r>
          </w:p>
        </w:tc>
        <w:tc>
          <w:tcPr>
            <w:tcW w:w="2962" w:type="dxa"/>
            <w:noWrap w:val="0"/>
            <w:vAlign w:val="center"/>
          </w:tcPr>
          <w:p w14:paraId="1810160A">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691" w:type="dxa"/>
            <w:noWrap w:val="0"/>
            <w:vAlign w:val="center"/>
          </w:tcPr>
          <w:p w14:paraId="7581C23F">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331" w:type="dxa"/>
            <w:noWrap w:val="0"/>
            <w:vAlign w:val="center"/>
          </w:tcPr>
          <w:p w14:paraId="4F88CF0A">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65" w:type="dxa"/>
            <w:noWrap w:val="0"/>
            <w:vAlign w:val="center"/>
          </w:tcPr>
          <w:p w14:paraId="7DC162E8">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3968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35" w:type="dxa"/>
            <w:noWrap w:val="0"/>
            <w:vAlign w:val="center"/>
          </w:tcPr>
          <w:p w14:paraId="2531B293">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3</w:t>
            </w:r>
          </w:p>
        </w:tc>
        <w:tc>
          <w:tcPr>
            <w:tcW w:w="2962" w:type="dxa"/>
            <w:noWrap w:val="0"/>
            <w:vAlign w:val="center"/>
          </w:tcPr>
          <w:p w14:paraId="40FDC031">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691" w:type="dxa"/>
            <w:noWrap w:val="0"/>
            <w:vAlign w:val="center"/>
          </w:tcPr>
          <w:p w14:paraId="7CF60BC6">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331" w:type="dxa"/>
            <w:noWrap w:val="0"/>
            <w:vAlign w:val="center"/>
          </w:tcPr>
          <w:p w14:paraId="06D79B00">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65" w:type="dxa"/>
            <w:noWrap w:val="0"/>
            <w:vAlign w:val="center"/>
          </w:tcPr>
          <w:p w14:paraId="40DA6C0B">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06FA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35" w:type="dxa"/>
            <w:noWrap w:val="0"/>
            <w:vAlign w:val="center"/>
          </w:tcPr>
          <w:p w14:paraId="340D010F">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4</w:t>
            </w:r>
          </w:p>
        </w:tc>
        <w:tc>
          <w:tcPr>
            <w:tcW w:w="2962" w:type="dxa"/>
            <w:noWrap w:val="0"/>
            <w:vAlign w:val="center"/>
          </w:tcPr>
          <w:p w14:paraId="505450DD">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691" w:type="dxa"/>
            <w:noWrap w:val="0"/>
            <w:vAlign w:val="center"/>
          </w:tcPr>
          <w:p w14:paraId="2235945D">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331" w:type="dxa"/>
            <w:noWrap w:val="0"/>
            <w:vAlign w:val="center"/>
          </w:tcPr>
          <w:p w14:paraId="246B2D56">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65" w:type="dxa"/>
            <w:noWrap w:val="0"/>
            <w:vAlign w:val="center"/>
          </w:tcPr>
          <w:p w14:paraId="7E370A2D">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3352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35" w:type="dxa"/>
            <w:noWrap w:val="0"/>
            <w:vAlign w:val="center"/>
          </w:tcPr>
          <w:p w14:paraId="34E62842">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5</w:t>
            </w:r>
          </w:p>
        </w:tc>
        <w:tc>
          <w:tcPr>
            <w:tcW w:w="2962" w:type="dxa"/>
            <w:noWrap w:val="0"/>
            <w:vAlign w:val="center"/>
          </w:tcPr>
          <w:p w14:paraId="6FEA0B77">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691" w:type="dxa"/>
            <w:noWrap w:val="0"/>
            <w:vAlign w:val="center"/>
          </w:tcPr>
          <w:p w14:paraId="4A80CB56">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331" w:type="dxa"/>
            <w:noWrap w:val="0"/>
            <w:vAlign w:val="center"/>
          </w:tcPr>
          <w:p w14:paraId="506EA6CE">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65" w:type="dxa"/>
            <w:noWrap w:val="0"/>
            <w:vAlign w:val="center"/>
          </w:tcPr>
          <w:p w14:paraId="250C0BC5">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023D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35" w:type="dxa"/>
            <w:noWrap w:val="0"/>
            <w:vAlign w:val="center"/>
          </w:tcPr>
          <w:p w14:paraId="6C9E0401">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w:t>
            </w:r>
          </w:p>
        </w:tc>
        <w:tc>
          <w:tcPr>
            <w:tcW w:w="2962" w:type="dxa"/>
            <w:noWrap w:val="0"/>
            <w:vAlign w:val="center"/>
          </w:tcPr>
          <w:p w14:paraId="7C63CFAD">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691" w:type="dxa"/>
            <w:noWrap w:val="0"/>
            <w:vAlign w:val="center"/>
          </w:tcPr>
          <w:p w14:paraId="6C4BCE3D">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331" w:type="dxa"/>
            <w:noWrap w:val="0"/>
            <w:vAlign w:val="center"/>
          </w:tcPr>
          <w:p w14:paraId="22B67681">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65" w:type="dxa"/>
            <w:noWrap w:val="0"/>
            <w:vAlign w:val="center"/>
          </w:tcPr>
          <w:p w14:paraId="729F8917">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bl>
    <w:p w14:paraId="310E519B">
      <w:pPr>
        <w:kinsoku/>
        <w:wordWrap w:val="0"/>
        <w:overflowPunct/>
        <w:topLinePunct w:val="0"/>
        <w:bidi w:val="0"/>
        <w:spacing w:beforeAutospacing="0" w:afterAutospacing="0" w:line="440" w:lineRule="exact"/>
        <w:ind w:left="1092" w:hanging="1092" w:hangingChars="455"/>
        <w:rPr>
          <w:rFonts w:ascii="宋体" w:hAnsi="宋体"/>
          <w:b/>
          <w:color w:val="auto"/>
          <w:sz w:val="24"/>
          <w:szCs w:val="24"/>
          <w:highlight w:val="none"/>
        </w:rPr>
      </w:pPr>
      <w:r>
        <w:rPr>
          <w:rFonts w:hint="eastAsia" w:ascii="宋体" w:hAnsi="宋体"/>
          <w:color w:val="auto"/>
          <w:sz w:val="24"/>
          <w:szCs w:val="24"/>
          <w:highlight w:val="none"/>
        </w:rPr>
        <w:t>说明</w:t>
      </w:r>
      <w:r>
        <w:rPr>
          <w:rFonts w:hint="eastAsia" w:ascii="宋体" w:hAnsi="宋体" w:cs="Corbel"/>
          <w:color w:val="auto"/>
          <w:sz w:val="24"/>
          <w:szCs w:val="24"/>
          <w:highlight w:val="none"/>
        </w:rPr>
        <w:t>：1</w:t>
      </w:r>
      <w:r>
        <w:rPr>
          <w:rFonts w:hint="eastAsia" w:ascii="宋体" w:hAnsi="宋体"/>
          <w:color w:val="auto"/>
          <w:sz w:val="24"/>
          <w:szCs w:val="24"/>
          <w:highlight w:val="none"/>
        </w:rPr>
        <w:t>．</w:t>
      </w:r>
      <w:r>
        <w:rPr>
          <w:rFonts w:hint="eastAsia" w:ascii="宋体" w:hAnsi="宋体" w:cs="Corbel"/>
          <w:color w:val="auto"/>
          <w:sz w:val="24"/>
          <w:szCs w:val="24"/>
          <w:highlight w:val="none"/>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color w:val="auto"/>
          <w:sz w:val="24"/>
          <w:szCs w:val="24"/>
          <w:highlight w:val="none"/>
        </w:rPr>
        <w:t>导致的后果由投标人自行承担。</w:t>
      </w:r>
    </w:p>
    <w:p w14:paraId="66ECFFD7">
      <w:pPr>
        <w:kinsoku/>
        <w:wordWrap w:val="0"/>
        <w:overflowPunct/>
        <w:topLinePunct w:val="0"/>
        <w:bidi w:val="0"/>
        <w:spacing w:beforeAutospacing="0" w:afterAutospacing="0" w:line="360" w:lineRule="auto"/>
        <w:ind w:firstLine="3330" w:firstLineChars="1382"/>
        <w:rPr>
          <w:rFonts w:hint="eastAsia" w:hAnsi="宋体"/>
          <w:b/>
          <w:bCs/>
          <w:color w:val="auto"/>
          <w:sz w:val="24"/>
          <w:highlight w:val="none"/>
        </w:rPr>
      </w:pPr>
    </w:p>
    <w:p w14:paraId="7D7AB030">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hAnsi="宋体"/>
          <w:b/>
          <w:bCs/>
          <w:color w:val="auto"/>
          <w:sz w:val="24"/>
          <w:highlight w:val="none"/>
        </w:rPr>
        <w:t>投标人（公章）：</w:t>
      </w:r>
      <w:r>
        <w:rPr>
          <w:rFonts w:hint="eastAsia" w:hAnsi="宋体"/>
          <w:b/>
          <w:bCs/>
          <w:color w:val="auto"/>
          <w:sz w:val="24"/>
          <w:highlight w:val="none"/>
          <w:u w:val="single"/>
        </w:rPr>
        <w:t xml:space="preserve">                          </w:t>
      </w:r>
    </w:p>
    <w:p w14:paraId="374BFD47">
      <w:pPr>
        <w:kinsoku/>
        <w:wordWrap w:val="0"/>
        <w:overflowPunct/>
        <w:topLinePunct w:val="0"/>
        <w:bidi w:val="0"/>
        <w:spacing w:beforeAutospacing="0" w:afterAutospacing="0" w:line="360" w:lineRule="auto"/>
        <w:ind w:firstLine="1275" w:firstLineChars="529"/>
        <w:rPr>
          <w:rFonts w:hAnsi="宋体"/>
          <w:b/>
          <w:bCs/>
          <w:color w:val="auto"/>
          <w:sz w:val="24"/>
          <w:highlight w:val="none"/>
          <w:u w:val="single"/>
        </w:rPr>
      </w:pPr>
      <w:r>
        <w:rPr>
          <w:rFonts w:hint="eastAsia" w:ascii="宋体" w:hAnsi="宋体"/>
          <w:b/>
          <w:bCs/>
          <w:color w:val="auto"/>
          <w:sz w:val="24"/>
          <w:szCs w:val="21"/>
          <w:highlight w:val="none"/>
          <w:lang w:val="zh-CN"/>
        </w:rPr>
        <w:t>法定代表人或投标人授权代表（签字或签章）</w:t>
      </w:r>
      <w:r>
        <w:rPr>
          <w:rFonts w:hint="eastAsia" w:hAnsi="宋体"/>
          <w:b/>
          <w:bCs/>
          <w:color w:val="auto"/>
          <w:sz w:val="24"/>
          <w:highlight w:val="none"/>
        </w:rPr>
        <w:t>：</w:t>
      </w:r>
      <w:r>
        <w:rPr>
          <w:rFonts w:hint="eastAsia" w:hAnsi="宋体"/>
          <w:b/>
          <w:bCs/>
          <w:color w:val="auto"/>
          <w:sz w:val="24"/>
          <w:highlight w:val="none"/>
          <w:u w:val="single"/>
        </w:rPr>
        <w:t xml:space="preserve">                  </w:t>
      </w:r>
    </w:p>
    <w:p w14:paraId="4EEF96B8">
      <w:pPr>
        <w:kinsoku/>
        <w:wordWrap w:val="0"/>
        <w:overflowPunct/>
        <w:topLinePunct w:val="0"/>
        <w:bidi w:val="0"/>
        <w:spacing w:beforeAutospacing="0" w:afterAutospacing="0" w:line="360" w:lineRule="auto"/>
        <w:ind w:firstLine="3330" w:firstLineChars="1382"/>
        <w:rPr>
          <w:rFonts w:hint="eastAsia" w:hAnsi="宋体"/>
          <w:b/>
          <w:bCs/>
          <w:color w:val="auto"/>
          <w:sz w:val="24"/>
          <w:highlight w:val="none"/>
          <w:u w:val="single"/>
        </w:rPr>
      </w:pPr>
      <w:r>
        <w:rPr>
          <w:rFonts w:hint="eastAsia" w:ascii="宋体" w:hAnsi="宋体"/>
          <w:b/>
          <w:bCs/>
          <w:color w:val="auto"/>
          <w:sz w:val="24"/>
          <w:szCs w:val="21"/>
          <w:highlight w:val="none"/>
          <w:lang w:val="zh-CN"/>
        </w:rPr>
        <w:t>投标</w:t>
      </w:r>
      <w:r>
        <w:rPr>
          <w:rFonts w:hint="eastAsia" w:hAnsi="宋体"/>
          <w:b/>
          <w:bCs/>
          <w:color w:val="auto"/>
          <w:sz w:val="24"/>
          <w:highlight w:val="none"/>
        </w:rPr>
        <w:t>时间：</w:t>
      </w:r>
      <w:r>
        <w:rPr>
          <w:rFonts w:hint="eastAsia" w:hAnsi="宋体"/>
          <w:b/>
          <w:bCs/>
          <w:color w:val="auto"/>
          <w:sz w:val="24"/>
          <w:highlight w:val="none"/>
          <w:u w:val="single"/>
        </w:rPr>
        <w:t xml:space="preserve">                               </w:t>
      </w:r>
    </w:p>
    <w:p w14:paraId="5DD5F838">
      <w:pPr>
        <w:pStyle w:val="9"/>
        <w:kinsoku/>
        <w:wordWrap w:val="0"/>
        <w:overflowPunct/>
        <w:topLinePunct w:val="0"/>
        <w:bidi w:val="0"/>
        <w:spacing w:beforeAutospacing="0" w:afterAutospacing="0"/>
        <w:rPr>
          <w:color w:val="auto"/>
          <w:highlight w:val="none"/>
        </w:rPr>
      </w:pPr>
      <w:r>
        <w:rPr>
          <w:color w:val="auto"/>
          <w:highlight w:val="none"/>
        </w:rPr>
        <w:br w:type="page"/>
      </w:r>
    </w:p>
    <w:p w14:paraId="24CBEA9A">
      <w:pPr>
        <w:pStyle w:val="3"/>
        <w:numPr>
          <w:ilvl w:val="1"/>
          <w:numId w:val="0"/>
        </w:numPr>
        <w:kinsoku/>
        <w:wordWrap w:val="0"/>
        <w:overflowPunct/>
        <w:topLinePunct w:val="0"/>
        <w:bidi w:val="0"/>
        <w:spacing w:before="0" w:beforeAutospacing="0" w:after="0" w:afterAutospacing="0" w:line="360" w:lineRule="auto"/>
        <w:ind w:leftChars="0"/>
        <w:rPr>
          <w:rFonts w:ascii="宋体" w:hAnsi="宋体"/>
          <w:color w:val="auto"/>
          <w:highlight w:val="none"/>
        </w:rPr>
      </w:pPr>
      <w:bookmarkStart w:id="182" w:name="_Toc494745333"/>
      <w:bookmarkStart w:id="183" w:name="_Toc494665966"/>
      <w:bookmarkStart w:id="184" w:name="_Toc494665016"/>
      <w:bookmarkStart w:id="185" w:name="_Toc494665569"/>
      <w:bookmarkStart w:id="186" w:name="_Toc494702286"/>
      <w:bookmarkStart w:id="187" w:name="_Toc494721116"/>
      <w:bookmarkStart w:id="188" w:name="_Toc495861565"/>
      <w:r>
        <w:rPr>
          <w:rFonts w:hint="eastAsia" w:ascii="宋体" w:hAnsi="宋体"/>
          <w:color w:val="auto"/>
          <w:highlight w:val="none"/>
        </w:rPr>
        <w:t>附件十五、商务要求响应、偏离说明表</w:t>
      </w:r>
    </w:p>
    <w:bookmarkEnd w:id="182"/>
    <w:bookmarkEnd w:id="183"/>
    <w:bookmarkEnd w:id="184"/>
    <w:bookmarkEnd w:id="185"/>
    <w:bookmarkEnd w:id="186"/>
    <w:bookmarkEnd w:id="187"/>
    <w:bookmarkEnd w:id="188"/>
    <w:p w14:paraId="61B8ED61">
      <w:pPr>
        <w:kinsoku/>
        <w:wordWrap w:val="0"/>
        <w:overflowPunct/>
        <w:topLinePunct w:val="0"/>
        <w:bidi w:val="0"/>
        <w:spacing w:beforeAutospacing="0" w:afterAutospacing="0" w:line="360" w:lineRule="auto"/>
        <w:rPr>
          <w:rFonts w:hAnsi="宋体"/>
          <w:b/>
          <w:color w:val="auto"/>
          <w:sz w:val="24"/>
          <w:highlight w:val="none"/>
        </w:rPr>
      </w:pPr>
      <w:r>
        <w:rPr>
          <w:rFonts w:hint="eastAsia" w:hAnsi="宋体"/>
          <w:b/>
          <w:color w:val="auto"/>
          <w:sz w:val="24"/>
          <w:highlight w:val="none"/>
        </w:rPr>
        <w:t>投 标 人：</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p>
    <w:p w14:paraId="1C197679">
      <w:pPr>
        <w:kinsoku/>
        <w:wordWrap w:val="0"/>
        <w:overflowPunct/>
        <w:topLinePunct w:val="0"/>
        <w:bidi w:val="0"/>
        <w:spacing w:beforeAutospacing="0" w:afterAutospacing="0" w:line="360" w:lineRule="auto"/>
        <w:rPr>
          <w:rFonts w:hAnsi="宋体"/>
          <w:b/>
          <w:color w:val="auto"/>
          <w:sz w:val="24"/>
          <w:highlight w:val="none"/>
        </w:rPr>
      </w:pPr>
      <w:r>
        <w:rPr>
          <w:rFonts w:hint="eastAsia" w:ascii="宋体" w:hAnsi="宋体"/>
          <w:b/>
          <w:color w:val="auto"/>
          <w:sz w:val="24"/>
          <w:szCs w:val="21"/>
          <w:highlight w:val="none"/>
          <w:lang w:val="zh-CN"/>
        </w:rPr>
        <w:t>项目编号：</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r>
        <w:rPr>
          <w:rFonts w:hint="eastAsia" w:ascii="宋体" w:hAnsi="宋体"/>
          <w:b/>
          <w:bCs/>
          <w:color w:val="auto"/>
          <w:sz w:val="24"/>
          <w:szCs w:val="21"/>
          <w:highlight w:val="none"/>
          <w:lang w:val="zh-CN"/>
        </w:rPr>
        <w:t xml:space="preserve">    所投包号：</w:t>
      </w:r>
      <w:r>
        <w:rPr>
          <w:rFonts w:hint="eastAsia" w:ascii="宋体" w:hAnsi="宋体"/>
          <w:b/>
          <w:bCs/>
          <w:color w:val="auto"/>
          <w:sz w:val="24"/>
          <w:szCs w:val="21"/>
          <w:highlight w:val="none"/>
          <w:u w:val="single"/>
          <w:lang w:val="zh-CN"/>
        </w:rPr>
        <w:t xml:space="preserve">           </w:t>
      </w:r>
    </w:p>
    <w:tbl>
      <w:tblPr>
        <w:tblStyle w:val="23"/>
        <w:tblW w:w="88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702"/>
        <w:gridCol w:w="2702"/>
        <w:gridCol w:w="1582"/>
        <w:gridCol w:w="1064"/>
      </w:tblGrid>
      <w:tr w14:paraId="0B63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69" w:type="dxa"/>
            <w:shd w:val="clear" w:color="auto" w:fill="F2F2F2"/>
            <w:noWrap w:val="0"/>
            <w:vAlign w:val="center"/>
          </w:tcPr>
          <w:p w14:paraId="6FAF91D2">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序号</w:t>
            </w:r>
          </w:p>
        </w:tc>
        <w:tc>
          <w:tcPr>
            <w:tcW w:w="2702" w:type="dxa"/>
            <w:shd w:val="clear" w:color="auto" w:fill="F2F2F2"/>
            <w:noWrap w:val="0"/>
            <w:vAlign w:val="center"/>
          </w:tcPr>
          <w:p w14:paraId="1917978D">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招标文件商务要求条款</w:t>
            </w:r>
          </w:p>
        </w:tc>
        <w:tc>
          <w:tcPr>
            <w:tcW w:w="2702" w:type="dxa"/>
            <w:shd w:val="clear" w:color="auto" w:fill="F2F2F2"/>
            <w:noWrap w:val="0"/>
            <w:vAlign w:val="center"/>
          </w:tcPr>
          <w:p w14:paraId="11CB963B">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投标响应内容对应简述</w:t>
            </w:r>
          </w:p>
        </w:tc>
        <w:tc>
          <w:tcPr>
            <w:tcW w:w="1582" w:type="dxa"/>
            <w:shd w:val="clear" w:color="auto" w:fill="F2F2F2"/>
            <w:noWrap w:val="0"/>
            <w:vAlign w:val="center"/>
          </w:tcPr>
          <w:p w14:paraId="073EB3EE">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偏离说明</w:t>
            </w:r>
          </w:p>
        </w:tc>
        <w:tc>
          <w:tcPr>
            <w:tcW w:w="1064" w:type="dxa"/>
            <w:shd w:val="clear" w:color="auto" w:fill="F2F2F2"/>
            <w:noWrap w:val="0"/>
            <w:vAlign w:val="center"/>
          </w:tcPr>
          <w:p w14:paraId="7FCD6335">
            <w:pPr>
              <w:kinsoku/>
              <w:wordWrap w:val="0"/>
              <w:overflowPunct/>
              <w:topLinePunct w:val="0"/>
              <w:bidi w:val="0"/>
              <w:spacing w:beforeAutospacing="0" w:afterAutospacing="0"/>
              <w:jc w:val="center"/>
              <w:rPr>
                <w:rFonts w:hint="eastAsia" w:ascii="宋体" w:hAnsi="宋体" w:eastAsia="宋体" w:cs="仿宋_GB2312"/>
                <w:color w:val="auto"/>
                <w:sz w:val="24"/>
                <w:szCs w:val="24"/>
                <w:highlight w:val="none"/>
                <w:lang w:eastAsia="zh-CN"/>
              </w:rPr>
            </w:pPr>
            <w:r>
              <w:rPr>
                <w:rFonts w:hint="eastAsia" w:ascii="宋体" w:hAnsi="宋体" w:cs="仿宋_GB2312"/>
                <w:color w:val="auto"/>
                <w:sz w:val="24"/>
                <w:szCs w:val="24"/>
                <w:highlight w:val="none"/>
                <w:lang w:val="en-US" w:eastAsia="zh-CN"/>
              </w:rPr>
              <w:t>备注</w:t>
            </w:r>
          </w:p>
        </w:tc>
      </w:tr>
      <w:tr w14:paraId="786F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69" w:type="dxa"/>
            <w:noWrap w:val="0"/>
            <w:vAlign w:val="center"/>
          </w:tcPr>
          <w:p w14:paraId="02605C04">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1</w:t>
            </w:r>
          </w:p>
        </w:tc>
        <w:tc>
          <w:tcPr>
            <w:tcW w:w="2702" w:type="dxa"/>
            <w:noWrap w:val="0"/>
            <w:vAlign w:val="center"/>
          </w:tcPr>
          <w:p w14:paraId="224E954B">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702" w:type="dxa"/>
            <w:noWrap w:val="0"/>
            <w:vAlign w:val="center"/>
          </w:tcPr>
          <w:p w14:paraId="2598D16C">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57AC8D4C">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064" w:type="dxa"/>
            <w:noWrap w:val="0"/>
            <w:vAlign w:val="center"/>
          </w:tcPr>
          <w:p w14:paraId="4A3DE2E0">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2BCC2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69" w:type="dxa"/>
            <w:noWrap w:val="0"/>
            <w:vAlign w:val="center"/>
          </w:tcPr>
          <w:p w14:paraId="6C67E035">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2</w:t>
            </w:r>
          </w:p>
        </w:tc>
        <w:tc>
          <w:tcPr>
            <w:tcW w:w="2702" w:type="dxa"/>
            <w:noWrap w:val="0"/>
            <w:vAlign w:val="center"/>
          </w:tcPr>
          <w:p w14:paraId="2062038C">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702" w:type="dxa"/>
            <w:noWrap w:val="0"/>
            <w:vAlign w:val="center"/>
          </w:tcPr>
          <w:p w14:paraId="11E5F252">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5BFB9AEF">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064" w:type="dxa"/>
            <w:noWrap w:val="0"/>
            <w:vAlign w:val="center"/>
          </w:tcPr>
          <w:p w14:paraId="40BE0E6B">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134A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69" w:type="dxa"/>
            <w:noWrap w:val="0"/>
            <w:vAlign w:val="center"/>
          </w:tcPr>
          <w:p w14:paraId="0099C986">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3</w:t>
            </w:r>
          </w:p>
        </w:tc>
        <w:tc>
          <w:tcPr>
            <w:tcW w:w="2702" w:type="dxa"/>
            <w:noWrap w:val="0"/>
            <w:vAlign w:val="center"/>
          </w:tcPr>
          <w:p w14:paraId="6E8562B6">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702" w:type="dxa"/>
            <w:noWrap w:val="0"/>
            <w:vAlign w:val="center"/>
          </w:tcPr>
          <w:p w14:paraId="11D209FA">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62D38CCD">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064" w:type="dxa"/>
            <w:noWrap w:val="0"/>
            <w:vAlign w:val="center"/>
          </w:tcPr>
          <w:p w14:paraId="546599FA">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0BCA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69" w:type="dxa"/>
            <w:noWrap w:val="0"/>
            <w:vAlign w:val="center"/>
          </w:tcPr>
          <w:p w14:paraId="3C1DE7FB">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4</w:t>
            </w:r>
          </w:p>
        </w:tc>
        <w:tc>
          <w:tcPr>
            <w:tcW w:w="2702" w:type="dxa"/>
            <w:noWrap w:val="0"/>
            <w:vAlign w:val="center"/>
          </w:tcPr>
          <w:p w14:paraId="3E2755B8">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702" w:type="dxa"/>
            <w:noWrap w:val="0"/>
            <w:vAlign w:val="center"/>
          </w:tcPr>
          <w:p w14:paraId="38D2A7D5">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1E1654D9">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064" w:type="dxa"/>
            <w:noWrap w:val="0"/>
            <w:vAlign w:val="center"/>
          </w:tcPr>
          <w:p w14:paraId="3B749C4A">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7E52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69" w:type="dxa"/>
            <w:noWrap w:val="0"/>
            <w:vAlign w:val="center"/>
          </w:tcPr>
          <w:p w14:paraId="5354B59C">
            <w:pPr>
              <w:kinsoku/>
              <w:wordWrap w:val="0"/>
              <w:overflowPunct/>
              <w:topLinePunct w:val="0"/>
              <w:bidi w:val="0"/>
              <w:spacing w:beforeAutospacing="0" w:afterAutospacing="0"/>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5</w:t>
            </w:r>
          </w:p>
        </w:tc>
        <w:tc>
          <w:tcPr>
            <w:tcW w:w="2702" w:type="dxa"/>
            <w:noWrap w:val="0"/>
            <w:vAlign w:val="center"/>
          </w:tcPr>
          <w:p w14:paraId="486F0AEA">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702" w:type="dxa"/>
            <w:noWrap w:val="0"/>
            <w:vAlign w:val="center"/>
          </w:tcPr>
          <w:p w14:paraId="189DE93F">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6CE69BE4">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064" w:type="dxa"/>
            <w:noWrap w:val="0"/>
            <w:vAlign w:val="center"/>
          </w:tcPr>
          <w:p w14:paraId="54EE76D2">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5BDF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69" w:type="dxa"/>
            <w:noWrap w:val="0"/>
            <w:vAlign w:val="center"/>
          </w:tcPr>
          <w:p w14:paraId="28CE39A6">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w:t>
            </w:r>
          </w:p>
        </w:tc>
        <w:tc>
          <w:tcPr>
            <w:tcW w:w="2702" w:type="dxa"/>
            <w:noWrap w:val="0"/>
            <w:vAlign w:val="center"/>
          </w:tcPr>
          <w:p w14:paraId="226F9278">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702" w:type="dxa"/>
            <w:noWrap w:val="0"/>
            <w:vAlign w:val="center"/>
          </w:tcPr>
          <w:p w14:paraId="5F399C20">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29A5A296">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064" w:type="dxa"/>
            <w:noWrap w:val="0"/>
            <w:vAlign w:val="center"/>
          </w:tcPr>
          <w:p w14:paraId="0112E1F4">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bl>
    <w:p w14:paraId="1DECE76C">
      <w:pPr>
        <w:kinsoku/>
        <w:wordWrap w:val="0"/>
        <w:overflowPunct/>
        <w:topLinePunct w:val="0"/>
        <w:bidi w:val="0"/>
        <w:spacing w:beforeAutospacing="0" w:afterAutospacing="0" w:line="440" w:lineRule="exact"/>
        <w:ind w:left="1092" w:hanging="1092" w:hangingChars="455"/>
        <w:rPr>
          <w:rFonts w:ascii="宋体" w:hAnsi="宋体"/>
          <w:color w:val="auto"/>
          <w:sz w:val="24"/>
          <w:szCs w:val="24"/>
          <w:highlight w:val="none"/>
        </w:rPr>
      </w:pPr>
      <w:r>
        <w:rPr>
          <w:rFonts w:hint="eastAsia" w:ascii="宋体" w:hAnsi="宋体"/>
          <w:color w:val="auto"/>
          <w:sz w:val="24"/>
          <w:szCs w:val="24"/>
          <w:highlight w:val="none"/>
        </w:rPr>
        <w:t>说明</w:t>
      </w:r>
      <w:r>
        <w:rPr>
          <w:rFonts w:hint="eastAsia" w:ascii="宋体" w:hAnsi="宋体" w:cs="Corbel"/>
          <w:color w:val="auto"/>
          <w:sz w:val="24"/>
          <w:szCs w:val="24"/>
          <w:highlight w:val="none"/>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color w:val="auto"/>
          <w:sz w:val="24"/>
          <w:szCs w:val="24"/>
          <w:highlight w:val="none"/>
        </w:rPr>
        <w:t>导致的后果由投标人自行承担。</w:t>
      </w:r>
    </w:p>
    <w:p w14:paraId="30C9E718">
      <w:pPr>
        <w:kinsoku/>
        <w:wordWrap w:val="0"/>
        <w:overflowPunct/>
        <w:topLinePunct w:val="0"/>
        <w:bidi w:val="0"/>
        <w:spacing w:beforeAutospacing="0" w:afterAutospacing="0" w:line="360" w:lineRule="auto"/>
        <w:ind w:firstLine="3330" w:firstLineChars="1382"/>
        <w:rPr>
          <w:rFonts w:hint="eastAsia" w:hAnsi="宋体"/>
          <w:b/>
          <w:bCs/>
          <w:color w:val="auto"/>
          <w:sz w:val="24"/>
          <w:highlight w:val="none"/>
        </w:rPr>
      </w:pPr>
    </w:p>
    <w:p w14:paraId="01144096">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hAnsi="宋体"/>
          <w:b/>
          <w:bCs/>
          <w:color w:val="auto"/>
          <w:sz w:val="24"/>
          <w:highlight w:val="none"/>
        </w:rPr>
        <w:t>投标人（公章）：</w:t>
      </w:r>
      <w:r>
        <w:rPr>
          <w:rFonts w:hint="eastAsia" w:hAnsi="宋体"/>
          <w:b/>
          <w:bCs/>
          <w:color w:val="auto"/>
          <w:sz w:val="24"/>
          <w:highlight w:val="none"/>
          <w:u w:val="single"/>
        </w:rPr>
        <w:t xml:space="preserve">                          </w:t>
      </w:r>
    </w:p>
    <w:p w14:paraId="39707B26">
      <w:pPr>
        <w:kinsoku/>
        <w:wordWrap w:val="0"/>
        <w:overflowPunct/>
        <w:topLinePunct w:val="0"/>
        <w:bidi w:val="0"/>
        <w:spacing w:beforeAutospacing="0" w:afterAutospacing="0" w:line="360" w:lineRule="auto"/>
        <w:ind w:firstLine="1275" w:firstLineChars="529"/>
        <w:rPr>
          <w:rFonts w:hAnsi="宋体"/>
          <w:b/>
          <w:bCs/>
          <w:color w:val="auto"/>
          <w:sz w:val="24"/>
          <w:highlight w:val="none"/>
          <w:u w:val="single"/>
        </w:rPr>
      </w:pPr>
      <w:r>
        <w:rPr>
          <w:rFonts w:hint="eastAsia" w:ascii="宋体" w:hAnsi="宋体"/>
          <w:b/>
          <w:bCs/>
          <w:color w:val="auto"/>
          <w:sz w:val="24"/>
          <w:szCs w:val="21"/>
          <w:highlight w:val="none"/>
          <w:lang w:val="zh-CN"/>
        </w:rPr>
        <w:t>法定代表人或投标人授权代表（签字或签章）</w:t>
      </w:r>
      <w:r>
        <w:rPr>
          <w:rFonts w:hint="eastAsia" w:hAnsi="宋体"/>
          <w:b/>
          <w:bCs/>
          <w:color w:val="auto"/>
          <w:sz w:val="24"/>
          <w:highlight w:val="none"/>
        </w:rPr>
        <w:t>：</w:t>
      </w:r>
      <w:r>
        <w:rPr>
          <w:rFonts w:hint="eastAsia" w:hAnsi="宋体"/>
          <w:b/>
          <w:bCs/>
          <w:color w:val="auto"/>
          <w:sz w:val="24"/>
          <w:highlight w:val="none"/>
          <w:u w:val="single"/>
        </w:rPr>
        <w:t xml:space="preserve">                 </w:t>
      </w:r>
    </w:p>
    <w:p w14:paraId="26D9D5ED">
      <w:pPr>
        <w:kinsoku/>
        <w:wordWrap w:val="0"/>
        <w:overflowPunct/>
        <w:topLinePunct w:val="0"/>
        <w:bidi w:val="0"/>
        <w:spacing w:beforeAutospacing="0" w:afterAutospacing="0" w:line="360" w:lineRule="auto"/>
        <w:ind w:firstLine="3330" w:firstLineChars="1382"/>
        <w:rPr>
          <w:rFonts w:hint="eastAsia" w:hAnsi="宋体"/>
          <w:b/>
          <w:bCs/>
          <w:color w:val="auto"/>
          <w:sz w:val="24"/>
          <w:highlight w:val="none"/>
          <w:u w:val="single"/>
        </w:rPr>
      </w:pPr>
      <w:r>
        <w:rPr>
          <w:rFonts w:hint="eastAsia" w:ascii="宋体" w:hAnsi="宋体"/>
          <w:b/>
          <w:bCs/>
          <w:color w:val="auto"/>
          <w:sz w:val="24"/>
          <w:szCs w:val="21"/>
          <w:highlight w:val="none"/>
          <w:lang w:val="zh-CN"/>
        </w:rPr>
        <w:t>投标</w:t>
      </w:r>
      <w:r>
        <w:rPr>
          <w:rFonts w:hint="eastAsia" w:hAnsi="宋体"/>
          <w:b/>
          <w:bCs/>
          <w:color w:val="auto"/>
          <w:sz w:val="24"/>
          <w:highlight w:val="none"/>
        </w:rPr>
        <w:t>时间：</w:t>
      </w:r>
      <w:r>
        <w:rPr>
          <w:rFonts w:hint="eastAsia" w:hAnsi="宋体"/>
          <w:b/>
          <w:bCs/>
          <w:color w:val="auto"/>
          <w:sz w:val="24"/>
          <w:highlight w:val="none"/>
          <w:u w:val="single"/>
        </w:rPr>
        <w:t xml:space="preserve">                               </w:t>
      </w:r>
    </w:p>
    <w:p w14:paraId="05E1CAD4">
      <w:pPr>
        <w:pStyle w:val="9"/>
        <w:kinsoku/>
        <w:wordWrap w:val="0"/>
        <w:overflowPunct/>
        <w:topLinePunct w:val="0"/>
        <w:bidi w:val="0"/>
        <w:spacing w:beforeAutospacing="0" w:afterAutospacing="0"/>
        <w:rPr>
          <w:color w:val="auto"/>
          <w:highlight w:val="none"/>
        </w:rPr>
      </w:pPr>
      <w:r>
        <w:rPr>
          <w:color w:val="auto"/>
          <w:highlight w:val="none"/>
        </w:rPr>
        <w:br w:type="page"/>
      </w:r>
    </w:p>
    <w:p w14:paraId="5762DBE1">
      <w:pPr>
        <w:pStyle w:val="3"/>
        <w:numPr>
          <w:ilvl w:val="1"/>
          <w:numId w:val="0"/>
        </w:numPr>
        <w:kinsoku/>
        <w:wordWrap w:val="0"/>
        <w:overflowPunct/>
        <w:topLinePunct w:val="0"/>
        <w:bidi w:val="0"/>
        <w:spacing w:before="0" w:beforeAutospacing="0" w:after="0" w:afterAutospacing="0" w:line="360" w:lineRule="auto"/>
        <w:ind w:leftChars="0"/>
        <w:rPr>
          <w:rFonts w:ascii="宋体" w:hAnsi="宋体"/>
          <w:color w:val="auto"/>
          <w:highlight w:val="none"/>
        </w:rPr>
      </w:pPr>
      <w:bookmarkStart w:id="189" w:name="_Toc494721117"/>
      <w:bookmarkStart w:id="190" w:name="_Toc494665017"/>
      <w:bookmarkStart w:id="191" w:name="_Toc494665570"/>
      <w:bookmarkStart w:id="192" w:name="_Toc495861566"/>
      <w:bookmarkStart w:id="193" w:name="_Toc494702287"/>
      <w:bookmarkStart w:id="194" w:name="_Toc494745334"/>
      <w:bookmarkStart w:id="195" w:name="_Toc494665967"/>
      <w:r>
        <w:rPr>
          <w:rFonts w:hint="eastAsia" w:ascii="宋体" w:hAnsi="宋体"/>
          <w:color w:val="auto"/>
          <w:highlight w:val="none"/>
        </w:rPr>
        <w:t>附件十六、商务要求“★”号条款响应、偏离说明表</w:t>
      </w:r>
    </w:p>
    <w:bookmarkEnd w:id="189"/>
    <w:bookmarkEnd w:id="190"/>
    <w:bookmarkEnd w:id="191"/>
    <w:bookmarkEnd w:id="192"/>
    <w:bookmarkEnd w:id="193"/>
    <w:bookmarkEnd w:id="194"/>
    <w:bookmarkEnd w:id="195"/>
    <w:p w14:paraId="6AFAFA74">
      <w:pPr>
        <w:kinsoku/>
        <w:wordWrap w:val="0"/>
        <w:overflowPunct/>
        <w:topLinePunct w:val="0"/>
        <w:bidi w:val="0"/>
        <w:spacing w:beforeAutospacing="0" w:afterAutospacing="0" w:line="360" w:lineRule="auto"/>
        <w:rPr>
          <w:rFonts w:hAnsi="宋体"/>
          <w:b/>
          <w:color w:val="auto"/>
          <w:sz w:val="24"/>
          <w:highlight w:val="none"/>
        </w:rPr>
      </w:pPr>
      <w:r>
        <w:rPr>
          <w:rFonts w:hint="eastAsia" w:hAnsi="宋体"/>
          <w:b/>
          <w:color w:val="auto"/>
          <w:sz w:val="24"/>
          <w:highlight w:val="none"/>
        </w:rPr>
        <w:t>投 标 人：</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p>
    <w:p w14:paraId="16AAA693">
      <w:pPr>
        <w:kinsoku/>
        <w:wordWrap w:val="0"/>
        <w:overflowPunct/>
        <w:topLinePunct w:val="0"/>
        <w:bidi w:val="0"/>
        <w:spacing w:beforeAutospacing="0" w:afterAutospacing="0" w:line="360" w:lineRule="auto"/>
        <w:rPr>
          <w:rFonts w:hAnsi="宋体"/>
          <w:b/>
          <w:color w:val="auto"/>
          <w:sz w:val="24"/>
          <w:highlight w:val="none"/>
        </w:rPr>
      </w:pPr>
      <w:r>
        <w:rPr>
          <w:rFonts w:hint="eastAsia" w:ascii="宋体" w:hAnsi="宋体"/>
          <w:b/>
          <w:color w:val="auto"/>
          <w:sz w:val="24"/>
          <w:szCs w:val="21"/>
          <w:highlight w:val="none"/>
          <w:lang w:val="zh-CN"/>
        </w:rPr>
        <w:t>项目编号：</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r>
        <w:rPr>
          <w:rFonts w:hint="eastAsia" w:ascii="宋体" w:hAnsi="宋体"/>
          <w:b/>
          <w:bCs/>
          <w:color w:val="auto"/>
          <w:sz w:val="24"/>
          <w:szCs w:val="21"/>
          <w:highlight w:val="none"/>
          <w:lang w:val="zh-CN"/>
        </w:rPr>
        <w:t xml:space="preserve">                所投包号：</w:t>
      </w:r>
      <w:r>
        <w:rPr>
          <w:rFonts w:hint="eastAsia" w:ascii="宋体" w:hAnsi="宋体"/>
          <w:b/>
          <w:bCs/>
          <w:color w:val="auto"/>
          <w:sz w:val="24"/>
          <w:szCs w:val="21"/>
          <w:highlight w:val="none"/>
          <w:u w:val="single"/>
          <w:lang w:val="zh-CN"/>
        </w:rPr>
        <w:t xml:space="preserve">           </w:t>
      </w:r>
    </w:p>
    <w:tbl>
      <w:tblPr>
        <w:tblStyle w:val="23"/>
        <w:tblW w:w="92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702"/>
        <w:gridCol w:w="2702"/>
        <w:gridCol w:w="1582"/>
        <w:gridCol w:w="1582"/>
      </w:tblGrid>
      <w:tr w14:paraId="406A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5" w:type="dxa"/>
            <w:shd w:val="clear" w:color="auto" w:fill="F2F2F2"/>
            <w:noWrap w:val="0"/>
            <w:vAlign w:val="center"/>
          </w:tcPr>
          <w:p w14:paraId="48389A64">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序号</w:t>
            </w:r>
          </w:p>
        </w:tc>
        <w:tc>
          <w:tcPr>
            <w:tcW w:w="2702" w:type="dxa"/>
            <w:shd w:val="clear" w:color="auto" w:fill="F2F2F2"/>
            <w:noWrap w:val="0"/>
            <w:vAlign w:val="center"/>
          </w:tcPr>
          <w:p w14:paraId="14EACC0D">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招标文件</w:t>
            </w:r>
            <w:r>
              <w:rPr>
                <w:rFonts w:hint="eastAsia" w:ascii="宋体" w:hAnsi="宋体" w:cs="Corbel"/>
                <w:color w:val="auto"/>
                <w:sz w:val="24"/>
                <w:szCs w:val="24"/>
                <w:highlight w:val="none"/>
              </w:rPr>
              <w:t>商务要求“★”号条款</w:t>
            </w:r>
          </w:p>
        </w:tc>
        <w:tc>
          <w:tcPr>
            <w:tcW w:w="2702" w:type="dxa"/>
            <w:shd w:val="clear" w:color="auto" w:fill="F2F2F2"/>
            <w:noWrap w:val="0"/>
            <w:vAlign w:val="center"/>
          </w:tcPr>
          <w:p w14:paraId="338272D6">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投标响应内容对应简述</w:t>
            </w:r>
          </w:p>
        </w:tc>
        <w:tc>
          <w:tcPr>
            <w:tcW w:w="1582" w:type="dxa"/>
            <w:shd w:val="clear" w:color="auto" w:fill="F2F2F2"/>
            <w:noWrap w:val="0"/>
            <w:vAlign w:val="center"/>
          </w:tcPr>
          <w:p w14:paraId="5A575160">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偏离说明</w:t>
            </w:r>
          </w:p>
        </w:tc>
        <w:tc>
          <w:tcPr>
            <w:tcW w:w="1582" w:type="dxa"/>
            <w:shd w:val="clear" w:color="auto" w:fill="F2F2F2"/>
            <w:noWrap w:val="0"/>
            <w:vAlign w:val="center"/>
          </w:tcPr>
          <w:p w14:paraId="3BC7EF7B">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备注</w:t>
            </w:r>
          </w:p>
        </w:tc>
      </w:tr>
      <w:tr w14:paraId="0D07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25" w:type="dxa"/>
            <w:noWrap w:val="0"/>
            <w:vAlign w:val="center"/>
          </w:tcPr>
          <w:p w14:paraId="3D57D5B5">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1</w:t>
            </w:r>
          </w:p>
        </w:tc>
        <w:tc>
          <w:tcPr>
            <w:tcW w:w="2702" w:type="dxa"/>
            <w:noWrap w:val="0"/>
            <w:vAlign w:val="center"/>
          </w:tcPr>
          <w:p w14:paraId="4B12F5F4">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702" w:type="dxa"/>
            <w:noWrap w:val="0"/>
            <w:vAlign w:val="center"/>
          </w:tcPr>
          <w:p w14:paraId="6456A80D">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6F328873">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529742B3">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58BC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25" w:type="dxa"/>
            <w:noWrap w:val="0"/>
            <w:vAlign w:val="center"/>
          </w:tcPr>
          <w:p w14:paraId="7EE8092B">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2</w:t>
            </w:r>
          </w:p>
        </w:tc>
        <w:tc>
          <w:tcPr>
            <w:tcW w:w="2702" w:type="dxa"/>
            <w:noWrap w:val="0"/>
            <w:vAlign w:val="center"/>
          </w:tcPr>
          <w:p w14:paraId="5EC74ED1">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702" w:type="dxa"/>
            <w:noWrap w:val="0"/>
            <w:vAlign w:val="center"/>
          </w:tcPr>
          <w:p w14:paraId="17BB7CEE">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2E8000BF">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0C9246AB">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3FE1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25" w:type="dxa"/>
            <w:noWrap w:val="0"/>
            <w:vAlign w:val="center"/>
          </w:tcPr>
          <w:p w14:paraId="179C477D">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3</w:t>
            </w:r>
          </w:p>
        </w:tc>
        <w:tc>
          <w:tcPr>
            <w:tcW w:w="2702" w:type="dxa"/>
            <w:noWrap w:val="0"/>
            <w:vAlign w:val="center"/>
          </w:tcPr>
          <w:p w14:paraId="0382CDB8">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702" w:type="dxa"/>
            <w:noWrap w:val="0"/>
            <w:vAlign w:val="center"/>
          </w:tcPr>
          <w:p w14:paraId="73A6D773">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607CB271">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4E7024F6">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08AE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25" w:type="dxa"/>
            <w:noWrap w:val="0"/>
            <w:vAlign w:val="center"/>
          </w:tcPr>
          <w:p w14:paraId="1AB207EB">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4</w:t>
            </w:r>
          </w:p>
        </w:tc>
        <w:tc>
          <w:tcPr>
            <w:tcW w:w="2702" w:type="dxa"/>
            <w:noWrap w:val="0"/>
            <w:vAlign w:val="center"/>
          </w:tcPr>
          <w:p w14:paraId="31532644">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702" w:type="dxa"/>
            <w:noWrap w:val="0"/>
            <w:vAlign w:val="center"/>
          </w:tcPr>
          <w:p w14:paraId="12EB6B7A">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7ED9FA1E">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392DE8CE">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540E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25" w:type="dxa"/>
            <w:noWrap w:val="0"/>
            <w:vAlign w:val="center"/>
          </w:tcPr>
          <w:p w14:paraId="710C3FC1">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5</w:t>
            </w:r>
          </w:p>
        </w:tc>
        <w:tc>
          <w:tcPr>
            <w:tcW w:w="2702" w:type="dxa"/>
            <w:noWrap w:val="0"/>
            <w:vAlign w:val="center"/>
          </w:tcPr>
          <w:p w14:paraId="68A3B4E7">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702" w:type="dxa"/>
            <w:noWrap w:val="0"/>
            <w:vAlign w:val="center"/>
          </w:tcPr>
          <w:p w14:paraId="1EE8D78A">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42A6AB19">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2E43CC58">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0AC4D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25" w:type="dxa"/>
            <w:noWrap w:val="0"/>
            <w:vAlign w:val="center"/>
          </w:tcPr>
          <w:p w14:paraId="47509819">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w:t>
            </w:r>
          </w:p>
        </w:tc>
        <w:tc>
          <w:tcPr>
            <w:tcW w:w="2702" w:type="dxa"/>
            <w:noWrap w:val="0"/>
            <w:vAlign w:val="center"/>
          </w:tcPr>
          <w:p w14:paraId="0EA8FE1B">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702" w:type="dxa"/>
            <w:noWrap w:val="0"/>
            <w:vAlign w:val="center"/>
          </w:tcPr>
          <w:p w14:paraId="155EB5E7">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2BCD7553">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73532CB9">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bl>
    <w:p w14:paraId="187CDFCE">
      <w:pPr>
        <w:kinsoku/>
        <w:wordWrap w:val="0"/>
        <w:overflowPunct/>
        <w:topLinePunct w:val="0"/>
        <w:bidi w:val="0"/>
        <w:spacing w:beforeAutospacing="0" w:afterAutospacing="0" w:line="440" w:lineRule="exact"/>
        <w:ind w:left="1092" w:hanging="1092" w:hangingChars="455"/>
        <w:rPr>
          <w:rFonts w:ascii="宋体" w:hAnsi="宋体" w:cs="Corbel"/>
          <w:color w:val="auto"/>
          <w:sz w:val="24"/>
          <w:szCs w:val="24"/>
          <w:highlight w:val="none"/>
        </w:rPr>
      </w:pPr>
      <w:r>
        <w:rPr>
          <w:rFonts w:hint="eastAsia" w:ascii="宋体" w:hAnsi="宋体" w:cs="Corbel"/>
          <w:color w:val="auto"/>
          <w:sz w:val="24"/>
          <w:szCs w:val="24"/>
          <w:highlight w:val="none"/>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14:paraId="6D688FF9">
      <w:pPr>
        <w:kinsoku/>
        <w:wordWrap w:val="0"/>
        <w:overflowPunct/>
        <w:topLinePunct w:val="0"/>
        <w:bidi w:val="0"/>
        <w:spacing w:beforeAutospacing="0" w:afterAutospacing="0" w:line="360" w:lineRule="auto"/>
        <w:ind w:firstLine="3330" w:firstLineChars="1382"/>
        <w:rPr>
          <w:rFonts w:hint="eastAsia" w:hAnsi="宋体"/>
          <w:b/>
          <w:bCs/>
          <w:color w:val="auto"/>
          <w:sz w:val="24"/>
          <w:highlight w:val="none"/>
        </w:rPr>
      </w:pPr>
    </w:p>
    <w:p w14:paraId="2AE71DCB">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hAnsi="宋体"/>
          <w:b/>
          <w:bCs/>
          <w:color w:val="auto"/>
          <w:sz w:val="24"/>
          <w:highlight w:val="none"/>
        </w:rPr>
        <w:t>投标人（公章）：</w:t>
      </w:r>
      <w:r>
        <w:rPr>
          <w:rFonts w:hint="eastAsia" w:hAnsi="宋体"/>
          <w:b/>
          <w:bCs/>
          <w:color w:val="auto"/>
          <w:sz w:val="24"/>
          <w:highlight w:val="none"/>
          <w:u w:val="single"/>
        </w:rPr>
        <w:t xml:space="preserve">                          </w:t>
      </w:r>
    </w:p>
    <w:p w14:paraId="59813B00">
      <w:pPr>
        <w:kinsoku/>
        <w:wordWrap w:val="0"/>
        <w:overflowPunct/>
        <w:topLinePunct w:val="0"/>
        <w:bidi w:val="0"/>
        <w:spacing w:beforeAutospacing="0" w:afterAutospacing="0" w:line="360" w:lineRule="auto"/>
        <w:ind w:firstLine="1275" w:firstLineChars="529"/>
        <w:rPr>
          <w:rFonts w:hAnsi="宋体"/>
          <w:b/>
          <w:bCs/>
          <w:color w:val="auto"/>
          <w:sz w:val="24"/>
          <w:highlight w:val="none"/>
          <w:u w:val="single"/>
        </w:rPr>
      </w:pPr>
      <w:r>
        <w:rPr>
          <w:rFonts w:hint="eastAsia" w:ascii="宋体" w:hAnsi="宋体"/>
          <w:b/>
          <w:bCs/>
          <w:color w:val="auto"/>
          <w:sz w:val="24"/>
          <w:szCs w:val="21"/>
          <w:highlight w:val="none"/>
          <w:lang w:val="zh-CN"/>
        </w:rPr>
        <w:t>法定代表人或投标人授权代表（签字或签章）</w:t>
      </w:r>
      <w:r>
        <w:rPr>
          <w:rFonts w:hint="eastAsia" w:hAnsi="宋体"/>
          <w:b/>
          <w:bCs/>
          <w:color w:val="auto"/>
          <w:sz w:val="24"/>
          <w:highlight w:val="none"/>
        </w:rPr>
        <w:t>：</w:t>
      </w:r>
      <w:r>
        <w:rPr>
          <w:rFonts w:hint="eastAsia" w:hAnsi="宋体"/>
          <w:b/>
          <w:bCs/>
          <w:color w:val="auto"/>
          <w:sz w:val="24"/>
          <w:highlight w:val="none"/>
          <w:u w:val="single"/>
        </w:rPr>
        <w:t xml:space="preserve">                 </w:t>
      </w:r>
    </w:p>
    <w:p w14:paraId="53808C81">
      <w:pPr>
        <w:kinsoku/>
        <w:wordWrap w:val="0"/>
        <w:overflowPunct/>
        <w:topLinePunct w:val="0"/>
        <w:bidi w:val="0"/>
        <w:spacing w:beforeAutospacing="0" w:afterAutospacing="0" w:line="360" w:lineRule="auto"/>
        <w:ind w:firstLine="3330" w:firstLineChars="1382"/>
        <w:rPr>
          <w:rFonts w:hint="eastAsia" w:hAnsi="宋体"/>
          <w:b/>
          <w:bCs/>
          <w:color w:val="auto"/>
          <w:sz w:val="24"/>
          <w:highlight w:val="none"/>
          <w:u w:val="single"/>
        </w:rPr>
      </w:pPr>
      <w:r>
        <w:rPr>
          <w:rFonts w:hint="eastAsia" w:ascii="宋体" w:hAnsi="宋体"/>
          <w:b/>
          <w:bCs/>
          <w:color w:val="auto"/>
          <w:sz w:val="24"/>
          <w:szCs w:val="21"/>
          <w:highlight w:val="none"/>
          <w:lang w:val="zh-CN"/>
        </w:rPr>
        <w:t>投标</w:t>
      </w:r>
      <w:r>
        <w:rPr>
          <w:rFonts w:hint="eastAsia" w:hAnsi="宋体"/>
          <w:b/>
          <w:bCs/>
          <w:color w:val="auto"/>
          <w:sz w:val="24"/>
          <w:highlight w:val="none"/>
        </w:rPr>
        <w:t>时间：</w:t>
      </w:r>
      <w:r>
        <w:rPr>
          <w:rFonts w:hint="eastAsia" w:hAnsi="宋体"/>
          <w:b/>
          <w:bCs/>
          <w:color w:val="auto"/>
          <w:sz w:val="24"/>
          <w:highlight w:val="none"/>
          <w:u w:val="single"/>
        </w:rPr>
        <w:t xml:space="preserve">                               </w:t>
      </w:r>
    </w:p>
    <w:p w14:paraId="08CC7F3E">
      <w:pPr>
        <w:pStyle w:val="9"/>
        <w:kinsoku/>
        <w:wordWrap w:val="0"/>
        <w:overflowPunct/>
        <w:topLinePunct w:val="0"/>
        <w:bidi w:val="0"/>
        <w:spacing w:beforeAutospacing="0" w:afterAutospacing="0"/>
        <w:rPr>
          <w:color w:val="auto"/>
          <w:highlight w:val="none"/>
        </w:rPr>
      </w:pPr>
      <w:r>
        <w:rPr>
          <w:color w:val="auto"/>
          <w:highlight w:val="none"/>
        </w:rPr>
        <w:br w:type="page"/>
      </w:r>
    </w:p>
    <w:p w14:paraId="0CDC31AA">
      <w:pPr>
        <w:pStyle w:val="3"/>
        <w:numPr>
          <w:ilvl w:val="1"/>
          <w:numId w:val="0"/>
        </w:numPr>
        <w:kinsoku/>
        <w:wordWrap w:val="0"/>
        <w:overflowPunct/>
        <w:topLinePunct w:val="0"/>
        <w:bidi w:val="0"/>
        <w:spacing w:before="0" w:beforeAutospacing="0" w:after="0" w:afterAutospacing="0" w:line="360" w:lineRule="auto"/>
        <w:ind w:leftChars="0"/>
        <w:rPr>
          <w:rFonts w:ascii="宋体" w:hAnsi="宋体"/>
          <w:color w:val="auto"/>
          <w:highlight w:val="none"/>
        </w:rPr>
      </w:pPr>
      <w:bookmarkStart w:id="196" w:name="_Toc494665018"/>
      <w:bookmarkStart w:id="197" w:name="_Toc494745335"/>
      <w:bookmarkStart w:id="198" w:name="_Toc494665571"/>
      <w:bookmarkStart w:id="199" w:name="_Toc494665968"/>
      <w:bookmarkStart w:id="200" w:name="_Toc494702288"/>
      <w:bookmarkStart w:id="201" w:name="_Toc494721118"/>
      <w:bookmarkStart w:id="202" w:name="_Toc495861567"/>
      <w:r>
        <w:rPr>
          <w:rFonts w:hint="eastAsia" w:ascii="宋体" w:hAnsi="宋体"/>
          <w:color w:val="auto"/>
          <w:highlight w:val="none"/>
        </w:rPr>
        <w:t>附件十七、商务评议对照表</w:t>
      </w:r>
    </w:p>
    <w:bookmarkEnd w:id="196"/>
    <w:bookmarkEnd w:id="197"/>
    <w:bookmarkEnd w:id="198"/>
    <w:bookmarkEnd w:id="199"/>
    <w:bookmarkEnd w:id="200"/>
    <w:bookmarkEnd w:id="201"/>
    <w:bookmarkEnd w:id="202"/>
    <w:p w14:paraId="04EAD0DE">
      <w:pPr>
        <w:kinsoku/>
        <w:wordWrap w:val="0"/>
        <w:overflowPunct/>
        <w:topLinePunct w:val="0"/>
        <w:bidi w:val="0"/>
        <w:spacing w:beforeAutospacing="0" w:afterAutospacing="0" w:line="360" w:lineRule="auto"/>
        <w:rPr>
          <w:rFonts w:hAnsi="宋体"/>
          <w:b/>
          <w:color w:val="auto"/>
          <w:sz w:val="24"/>
          <w:highlight w:val="none"/>
        </w:rPr>
      </w:pPr>
      <w:r>
        <w:rPr>
          <w:rFonts w:hint="eastAsia" w:hAnsi="宋体"/>
          <w:b/>
          <w:color w:val="auto"/>
          <w:sz w:val="24"/>
          <w:highlight w:val="none"/>
        </w:rPr>
        <w:t>投 标 人：</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p>
    <w:p w14:paraId="20BE2B5D">
      <w:pPr>
        <w:kinsoku/>
        <w:wordWrap w:val="0"/>
        <w:overflowPunct/>
        <w:topLinePunct w:val="0"/>
        <w:bidi w:val="0"/>
        <w:spacing w:beforeAutospacing="0" w:afterAutospacing="0" w:line="360" w:lineRule="auto"/>
        <w:rPr>
          <w:rFonts w:hAnsi="宋体"/>
          <w:b/>
          <w:color w:val="auto"/>
          <w:sz w:val="24"/>
          <w:highlight w:val="none"/>
        </w:rPr>
      </w:pPr>
      <w:r>
        <w:rPr>
          <w:rFonts w:hint="eastAsia" w:ascii="宋体" w:hAnsi="宋体"/>
          <w:b/>
          <w:color w:val="auto"/>
          <w:sz w:val="24"/>
          <w:szCs w:val="21"/>
          <w:highlight w:val="none"/>
          <w:lang w:val="zh-CN"/>
        </w:rPr>
        <w:t>项目编号：</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r>
        <w:rPr>
          <w:rFonts w:hint="eastAsia" w:ascii="宋体" w:hAnsi="宋体"/>
          <w:b/>
          <w:bCs/>
          <w:color w:val="auto"/>
          <w:sz w:val="24"/>
          <w:szCs w:val="21"/>
          <w:highlight w:val="none"/>
          <w:lang w:val="zh-CN"/>
        </w:rPr>
        <w:t xml:space="preserve">                所投包号：</w:t>
      </w:r>
      <w:r>
        <w:rPr>
          <w:rFonts w:hint="eastAsia" w:ascii="宋体" w:hAnsi="宋体"/>
          <w:b/>
          <w:bCs/>
          <w:color w:val="auto"/>
          <w:sz w:val="24"/>
          <w:szCs w:val="21"/>
          <w:highlight w:val="none"/>
          <w:u w:val="single"/>
          <w:lang w:val="zh-CN"/>
        </w:rPr>
        <w:t xml:space="preserve">           </w:t>
      </w:r>
    </w:p>
    <w:tbl>
      <w:tblPr>
        <w:tblStyle w:val="23"/>
        <w:tblW w:w="92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782"/>
        <w:gridCol w:w="2702"/>
        <w:gridCol w:w="1582"/>
        <w:gridCol w:w="1582"/>
      </w:tblGrid>
      <w:tr w14:paraId="74D29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5" w:type="dxa"/>
            <w:shd w:val="clear" w:color="auto" w:fill="F2F2F2"/>
            <w:noWrap w:val="0"/>
            <w:vAlign w:val="center"/>
          </w:tcPr>
          <w:p w14:paraId="74596FCF">
            <w:pPr>
              <w:kinsoku/>
              <w:wordWrap w:val="0"/>
              <w:overflowPunct/>
              <w:topLinePunct w:val="0"/>
              <w:bidi w:val="0"/>
              <w:spacing w:beforeAutospacing="0" w:afterAutospacing="0"/>
              <w:ind w:left="-50" w:leftChars="-18" w:right="-64" w:rightChars="-23"/>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序号</w:t>
            </w:r>
          </w:p>
        </w:tc>
        <w:tc>
          <w:tcPr>
            <w:tcW w:w="2782" w:type="dxa"/>
            <w:shd w:val="clear" w:color="auto" w:fill="F2F2F2"/>
            <w:noWrap w:val="0"/>
            <w:vAlign w:val="center"/>
          </w:tcPr>
          <w:p w14:paraId="5DACE0FC">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招标文件商务评分标准</w:t>
            </w:r>
          </w:p>
        </w:tc>
        <w:tc>
          <w:tcPr>
            <w:tcW w:w="2702" w:type="dxa"/>
            <w:shd w:val="clear" w:color="auto" w:fill="F2F2F2"/>
            <w:noWrap w:val="0"/>
            <w:vAlign w:val="center"/>
          </w:tcPr>
          <w:p w14:paraId="4DA889E9">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投标响应内容对应简述</w:t>
            </w:r>
          </w:p>
        </w:tc>
        <w:tc>
          <w:tcPr>
            <w:tcW w:w="1582" w:type="dxa"/>
            <w:shd w:val="clear" w:color="auto" w:fill="F2F2F2"/>
            <w:noWrap w:val="0"/>
            <w:vAlign w:val="center"/>
          </w:tcPr>
          <w:p w14:paraId="03031205">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偏离说明</w:t>
            </w:r>
          </w:p>
        </w:tc>
        <w:tc>
          <w:tcPr>
            <w:tcW w:w="1582" w:type="dxa"/>
            <w:shd w:val="clear" w:color="auto" w:fill="F2F2F2"/>
            <w:noWrap w:val="0"/>
            <w:vAlign w:val="center"/>
          </w:tcPr>
          <w:p w14:paraId="2356555A">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备注</w:t>
            </w:r>
          </w:p>
        </w:tc>
      </w:tr>
      <w:tr w14:paraId="4248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45" w:type="dxa"/>
            <w:noWrap w:val="0"/>
            <w:vAlign w:val="center"/>
          </w:tcPr>
          <w:p w14:paraId="7AA47966">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1</w:t>
            </w:r>
          </w:p>
        </w:tc>
        <w:tc>
          <w:tcPr>
            <w:tcW w:w="2782" w:type="dxa"/>
            <w:noWrap w:val="0"/>
            <w:vAlign w:val="center"/>
          </w:tcPr>
          <w:p w14:paraId="1B986BC0">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702" w:type="dxa"/>
            <w:noWrap w:val="0"/>
            <w:vAlign w:val="center"/>
          </w:tcPr>
          <w:p w14:paraId="6C7FF160">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44884F80">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387DF896">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11B4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45" w:type="dxa"/>
            <w:noWrap w:val="0"/>
            <w:vAlign w:val="center"/>
          </w:tcPr>
          <w:p w14:paraId="18EB72D4">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2</w:t>
            </w:r>
          </w:p>
        </w:tc>
        <w:tc>
          <w:tcPr>
            <w:tcW w:w="2782" w:type="dxa"/>
            <w:noWrap w:val="0"/>
            <w:vAlign w:val="center"/>
          </w:tcPr>
          <w:p w14:paraId="3CC186AC">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702" w:type="dxa"/>
            <w:noWrap w:val="0"/>
            <w:vAlign w:val="center"/>
          </w:tcPr>
          <w:p w14:paraId="49C6E0FD">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05A380DC">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3202AE6C">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2DED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45" w:type="dxa"/>
            <w:noWrap w:val="0"/>
            <w:vAlign w:val="center"/>
          </w:tcPr>
          <w:p w14:paraId="4C71E0D8">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3</w:t>
            </w:r>
          </w:p>
        </w:tc>
        <w:tc>
          <w:tcPr>
            <w:tcW w:w="2782" w:type="dxa"/>
            <w:noWrap w:val="0"/>
            <w:vAlign w:val="center"/>
          </w:tcPr>
          <w:p w14:paraId="6C58E9A2">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702" w:type="dxa"/>
            <w:noWrap w:val="0"/>
            <w:vAlign w:val="center"/>
          </w:tcPr>
          <w:p w14:paraId="4526F887">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25093B59">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168C51C4">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5E5A3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45" w:type="dxa"/>
            <w:noWrap w:val="0"/>
            <w:vAlign w:val="center"/>
          </w:tcPr>
          <w:p w14:paraId="01E4F660">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4</w:t>
            </w:r>
          </w:p>
        </w:tc>
        <w:tc>
          <w:tcPr>
            <w:tcW w:w="2782" w:type="dxa"/>
            <w:noWrap w:val="0"/>
            <w:vAlign w:val="center"/>
          </w:tcPr>
          <w:p w14:paraId="75080D2F">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702" w:type="dxa"/>
            <w:noWrap w:val="0"/>
            <w:vAlign w:val="center"/>
          </w:tcPr>
          <w:p w14:paraId="78D8F450">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357CA8A9">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2E018ADF">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1BFC0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45" w:type="dxa"/>
            <w:noWrap w:val="0"/>
            <w:vAlign w:val="center"/>
          </w:tcPr>
          <w:p w14:paraId="312F5FC3">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5</w:t>
            </w:r>
          </w:p>
        </w:tc>
        <w:tc>
          <w:tcPr>
            <w:tcW w:w="2782" w:type="dxa"/>
            <w:noWrap w:val="0"/>
            <w:vAlign w:val="center"/>
          </w:tcPr>
          <w:p w14:paraId="38CDCDF9">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702" w:type="dxa"/>
            <w:noWrap w:val="0"/>
            <w:vAlign w:val="center"/>
          </w:tcPr>
          <w:p w14:paraId="5DB8DDD4">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519C798E">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595116ED">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18CC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45" w:type="dxa"/>
            <w:noWrap w:val="0"/>
            <w:vAlign w:val="center"/>
          </w:tcPr>
          <w:p w14:paraId="1C7DC962">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w:t>
            </w:r>
          </w:p>
        </w:tc>
        <w:tc>
          <w:tcPr>
            <w:tcW w:w="2782" w:type="dxa"/>
            <w:noWrap w:val="0"/>
            <w:vAlign w:val="center"/>
          </w:tcPr>
          <w:p w14:paraId="03BF953B">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702" w:type="dxa"/>
            <w:noWrap w:val="0"/>
            <w:vAlign w:val="center"/>
          </w:tcPr>
          <w:p w14:paraId="38C382ED">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3AEF0E0D">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343E59B8">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bl>
    <w:p w14:paraId="784251F8">
      <w:pPr>
        <w:kinsoku/>
        <w:wordWrap w:val="0"/>
        <w:overflowPunct/>
        <w:topLinePunct w:val="0"/>
        <w:bidi w:val="0"/>
        <w:spacing w:beforeAutospacing="0" w:afterAutospacing="0" w:line="440" w:lineRule="exact"/>
        <w:ind w:left="1092" w:hanging="1092" w:hangingChars="455"/>
        <w:rPr>
          <w:rFonts w:ascii="宋体" w:hAnsi="宋体" w:cs="Corbel"/>
          <w:color w:val="auto"/>
          <w:sz w:val="24"/>
          <w:szCs w:val="24"/>
          <w:highlight w:val="none"/>
        </w:rPr>
      </w:pPr>
      <w:r>
        <w:rPr>
          <w:rFonts w:hint="eastAsia" w:ascii="宋体" w:hAnsi="宋体" w:cs="Corbel"/>
          <w:color w:val="auto"/>
          <w:sz w:val="24"/>
          <w:szCs w:val="24"/>
          <w:highlight w:val="none"/>
        </w:rPr>
        <w:t>说明：1．投标人应按招标文件第五章“评标方法、程序及标准”中“商务评议”的评分标准逐项说明是否满足要求，如有偏离,投标人应详细说明。未按照要求填写此表或仅注明“符合”、“满足”的，</w:t>
      </w:r>
      <w:r>
        <w:rPr>
          <w:rFonts w:hint="eastAsia" w:ascii="宋体" w:hAnsi="宋体"/>
          <w:color w:val="auto"/>
          <w:sz w:val="24"/>
          <w:szCs w:val="24"/>
          <w:highlight w:val="none"/>
        </w:rPr>
        <w:t>导致的后果由投标人自行承担。</w:t>
      </w:r>
    </w:p>
    <w:p w14:paraId="1F0964D1">
      <w:pPr>
        <w:kinsoku/>
        <w:wordWrap w:val="0"/>
        <w:overflowPunct/>
        <w:topLinePunct w:val="0"/>
        <w:bidi w:val="0"/>
        <w:spacing w:beforeAutospacing="0" w:afterAutospacing="0" w:line="360" w:lineRule="auto"/>
        <w:ind w:firstLine="3330" w:firstLineChars="1382"/>
        <w:rPr>
          <w:rFonts w:hint="eastAsia" w:hAnsi="宋体"/>
          <w:b/>
          <w:bCs/>
          <w:color w:val="auto"/>
          <w:sz w:val="24"/>
          <w:highlight w:val="none"/>
        </w:rPr>
      </w:pPr>
    </w:p>
    <w:p w14:paraId="0D9C31DC">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hAnsi="宋体"/>
          <w:b/>
          <w:bCs/>
          <w:color w:val="auto"/>
          <w:sz w:val="24"/>
          <w:highlight w:val="none"/>
        </w:rPr>
        <w:t>投标人（公章）：</w:t>
      </w:r>
      <w:r>
        <w:rPr>
          <w:rFonts w:hint="eastAsia" w:hAnsi="宋体"/>
          <w:b/>
          <w:bCs/>
          <w:color w:val="auto"/>
          <w:sz w:val="24"/>
          <w:highlight w:val="none"/>
          <w:u w:val="single"/>
        </w:rPr>
        <w:t xml:space="preserve">                          </w:t>
      </w:r>
    </w:p>
    <w:p w14:paraId="3C83B06B">
      <w:pPr>
        <w:kinsoku/>
        <w:wordWrap w:val="0"/>
        <w:overflowPunct/>
        <w:topLinePunct w:val="0"/>
        <w:bidi w:val="0"/>
        <w:spacing w:beforeAutospacing="0" w:afterAutospacing="0" w:line="360" w:lineRule="auto"/>
        <w:ind w:firstLine="1275" w:firstLineChars="529"/>
        <w:rPr>
          <w:rFonts w:hAnsi="宋体"/>
          <w:b/>
          <w:bCs/>
          <w:color w:val="auto"/>
          <w:sz w:val="24"/>
          <w:highlight w:val="none"/>
          <w:u w:val="single"/>
        </w:rPr>
      </w:pPr>
      <w:r>
        <w:rPr>
          <w:rFonts w:hint="eastAsia" w:ascii="宋体" w:hAnsi="宋体"/>
          <w:b/>
          <w:bCs/>
          <w:color w:val="auto"/>
          <w:sz w:val="24"/>
          <w:szCs w:val="21"/>
          <w:highlight w:val="none"/>
          <w:lang w:val="zh-CN"/>
        </w:rPr>
        <w:t>法定代表人或投标人授权代表（签字或签章）</w:t>
      </w:r>
      <w:r>
        <w:rPr>
          <w:rFonts w:hint="eastAsia" w:hAnsi="宋体"/>
          <w:b/>
          <w:bCs/>
          <w:color w:val="auto"/>
          <w:sz w:val="24"/>
          <w:highlight w:val="none"/>
        </w:rPr>
        <w:t>：</w:t>
      </w:r>
      <w:r>
        <w:rPr>
          <w:rFonts w:hint="eastAsia" w:hAnsi="宋体"/>
          <w:b/>
          <w:bCs/>
          <w:color w:val="auto"/>
          <w:sz w:val="24"/>
          <w:highlight w:val="none"/>
          <w:u w:val="single"/>
        </w:rPr>
        <w:t xml:space="preserve">                 </w:t>
      </w:r>
    </w:p>
    <w:p w14:paraId="0F296710">
      <w:pPr>
        <w:kinsoku/>
        <w:wordWrap w:val="0"/>
        <w:overflowPunct/>
        <w:topLinePunct w:val="0"/>
        <w:bidi w:val="0"/>
        <w:spacing w:beforeAutospacing="0" w:afterAutospacing="0" w:line="360" w:lineRule="auto"/>
        <w:ind w:firstLine="3330" w:firstLineChars="1382"/>
        <w:rPr>
          <w:rFonts w:hint="eastAsia" w:hAnsi="宋体"/>
          <w:b/>
          <w:bCs/>
          <w:color w:val="auto"/>
          <w:sz w:val="24"/>
          <w:highlight w:val="none"/>
          <w:u w:val="single"/>
        </w:rPr>
      </w:pPr>
      <w:r>
        <w:rPr>
          <w:rFonts w:hint="eastAsia" w:ascii="宋体" w:hAnsi="宋体"/>
          <w:b/>
          <w:bCs/>
          <w:color w:val="auto"/>
          <w:sz w:val="24"/>
          <w:szCs w:val="21"/>
          <w:highlight w:val="none"/>
          <w:lang w:val="zh-CN"/>
        </w:rPr>
        <w:t>投标</w:t>
      </w:r>
      <w:r>
        <w:rPr>
          <w:rFonts w:hint="eastAsia" w:hAnsi="宋体"/>
          <w:b/>
          <w:bCs/>
          <w:color w:val="auto"/>
          <w:sz w:val="24"/>
          <w:highlight w:val="none"/>
        </w:rPr>
        <w:t>时间：</w:t>
      </w:r>
      <w:r>
        <w:rPr>
          <w:rFonts w:hint="eastAsia" w:hAnsi="宋体"/>
          <w:b/>
          <w:bCs/>
          <w:color w:val="auto"/>
          <w:sz w:val="24"/>
          <w:highlight w:val="none"/>
          <w:u w:val="single"/>
        </w:rPr>
        <w:t xml:space="preserve">                               </w:t>
      </w:r>
    </w:p>
    <w:p w14:paraId="2D6A1029">
      <w:pPr>
        <w:pStyle w:val="9"/>
        <w:kinsoku/>
        <w:wordWrap w:val="0"/>
        <w:overflowPunct/>
        <w:topLinePunct w:val="0"/>
        <w:bidi w:val="0"/>
        <w:spacing w:beforeAutospacing="0" w:afterAutospacing="0"/>
        <w:rPr>
          <w:color w:val="auto"/>
          <w:highlight w:val="none"/>
        </w:rPr>
      </w:pPr>
      <w:r>
        <w:rPr>
          <w:color w:val="auto"/>
          <w:highlight w:val="none"/>
        </w:rPr>
        <w:br w:type="page"/>
      </w:r>
    </w:p>
    <w:p w14:paraId="777E2A1C">
      <w:pPr>
        <w:pStyle w:val="3"/>
        <w:numPr>
          <w:ilvl w:val="1"/>
          <w:numId w:val="0"/>
        </w:numPr>
        <w:kinsoku/>
        <w:wordWrap w:val="0"/>
        <w:overflowPunct/>
        <w:topLinePunct w:val="0"/>
        <w:bidi w:val="0"/>
        <w:spacing w:before="0" w:beforeAutospacing="0" w:after="0" w:afterAutospacing="0" w:line="360" w:lineRule="auto"/>
        <w:ind w:leftChars="0"/>
        <w:rPr>
          <w:rFonts w:ascii="宋体" w:hAnsi="宋体"/>
          <w:color w:val="auto"/>
          <w:highlight w:val="none"/>
        </w:rPr>
      </w:pPr>
      <w:bookmarkStart w:id="203" w:name="_Toc494702289"/>
      <w:bookmarkStart w:id="204" w:name="_Toc495861568"/>
      <w:bookmarkStart w:id="205" w:name="_Toc494745336"/>
      <w:bookmarkStart w:id="206" w:name="_Toc494665019"/>
      <w:bookmarkStart w:id="207" w:name="_Toc494665969"/>
      <w:bookmarkStart w:id="208" w:name="_Toc494665572"/>
      <w:bookmarkStart w:id="209" w:name="_Toc494721119"/>
      <w:r>
        <w:rPr>
          <w:rFonts w:hint="eastAsia" w:ascii="宋体" w:hAnsi="宋体"/>
          <w:color w:val="auto"/>
          <w:highlight w:val="none"/>
        </w:rPr>
        <w:t>附件十八、技术、服务要求响应、偏离说明表</w:t>
      </w:r>
    </w:p>
    <w:bookmarkEnd w:id="203"/>
    <w:bookmarkEnd w:id="204"/>
    <w:bookmarkEnd w:id="205"/>
    <w:bookmarkEnd w:id="206"/>
    <w:bookmarkEnd w:id="207"/>
    <w:bookmarkEnd w:id="208"/>
    <w:bookmarkEnd w:id="209"/>
    <w:p w14:paraId="2DC4C559">
      <w:pPr>
        <w:kinsoku/>
        <w:wordWrap w:val="0"/>
        <w:overflowPunct/>
        <w:topLinePunct w:val="0"/>
        <w:bidi w:val="0"/>
        <w:spacing w:beforeAutospacing="0" w:afterAutospacing="0" w:line="360" w:lineRule="auto"/>
        <w:rPr>
          <w:rFonts w:hAnsi="宋体"/>
          <w:b/>
          <w:color w:val="auto"/>
          <w:sz w:val="24"/>
          <w:highlight w:val="none"/>
        </w:rPr>
      </w:pPr>
      <w:r>
        <w:rPr>
          <w:rFonts w:hint="eastAsia" w:hAnsi="宋体"/>
          <w:b/>
          <w:color w:val="auto"/>
          <w:sz w:val="24"/>
          <w:highlight w:val="none"/>
        </w:rPr>
        <w:t>投 标 人：</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p>
    <w:p w14:paraId="31705888">
      <w:pPr>
        <w:kinsoku/>
        <w:wordWrap w:val="0"/>
        <w:overflowPunct/>
        <w:topLinePunct w:val="0"/>
        <w:bidi w:val="0"/>
        <w:spacing w:beforeAutospacing="0" w:afterAutospacing="0" w:line="360" w:lineRule="auto"/>
        <w:rPr>
          <w:rFonts w:hAnsi="宋体"/>
          <w:b/>
          <w:color w:val="auto"/>
          <w:sz w:val="24"/>
          <w:highlight w:val="none"/>
        </w:rPr>
      </w:pPr>
      <w:r>
        <w:rPr>
          <w:rFonts w:hint="eastAsia" w:ascii="宋体" w:hAnsi="宋体"/>
          <w:b/>
          <w:color w:val="auto"/>
          <w:sz w:val="24"/>
          <w:szCs w:val="21"/>
          <w:highlight w:val="none"/>
          <w:lang w:val="zh-CN"/>
        </w:rPr>
        <w:t>项目编号：</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r>
        <w:rPr>
          <w:rFonts w:hint="eastAsia" w:ascii="宋体" w:hAnsi="宋体"/>
          <w:b/>
          <w:bCs/>
          <w:color w:val="auto"/>
          <w:sz w:val="24"/>
          <w:szCs w:val="21"/>
          <w:highlight w:val="none"/>
          <w:lang w:val="zh-CN"/>
        </w:rPr>
        <w:t xml:space="preserve">                所投包号：</w:t>
      </w:r>
      <w:r>
        <w:rPr>
          <w:rFonts w:hint="eastAsia" w:ascii="宋体" w:hAnsi="宋体"/>
          <w:b/>
          <w:bCs/>
          <w:color w:val="auto"/>
          <w:sz w:val="24"/>
          <w:szCs w:val="21"/>
          <w:highlight w:val="none"/>
          <w:u w:val="single"/>
          <w:lang w:val="zh-CN"/>
        </w:rPr>
        <w:t xml:space="preserve">           </w:t>
      </w:r>
    </w:p>
    <w:tbl>
      <w:tblPr>
        <w:tblStyle w:val="23"/>
        <w:tblW w:w="92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961"/>
        <w:gridCol w:w="2691"/>
        <w:gridCol w:w="1333"/>
        <w:gridCol w:w="1582"/>
      </w:tblGrid>
      <w:tr w14:paraId="48F8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6" w:type="dxa"/>
            <w:shd w:val="clear" w:color="auto" w:fill="F2F2F2"/>
            <w:noWrap w:val="0"/>
            <w:vAlign w:val="center"/>
          </w:tcPr>
          <w:p w14:paraId="73EBA8F8">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序号</w:t>
            </w:r>
          </w:p>
        </w:tc>
        <w:tc>
          <w:tcPr>
            <w:tcW w:w="2961" w:type="dxa"/>
            <w:shd w:val="clear" w:color="auto" w:fill="F2F2F2"/>
            <w:noWrap w:val="0"/>
            <w:vAlign w:val="center"/>
          </w:tcPr>
          <w:p w14:paraId="2BC188AA">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招标文件技术、服务要求条款</w:t>
            </w:r>
          </w:p>
        </w:tc>
        <w:tc>
          <w:tcPr>
            <w:tcW w:w="2691" w:type="dxa"/>
            <w:shd w:val="clear" w:color="auto" w:fill="F2F2F2"/>
            <w:noWrap w:val="0"/>
            <w:vAlign w:val="center"/>
          </w:tcPr>
          <w:p w14:paraId="217446B0">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投标响应内容对应简述</w:t>
            </w:r>
          </w:p>
        </w:tc>
        <w:tc>
          <w:tcPr>
            <w:tcW w:w="1333" w:type="dxa"/>
            <w:shd w:val="clear" w:color="auto" w:fill="F2F2F2"/>
            <w:noWrap w:val="0"/>
            <w:vAlign w:val="center"/>
          </w:tcPr>
          <w:p w14:paraId="12DCE9C2">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偏离说明</w:t>
            </w:r>
          </w:p>
        </w:tc>
        <w:tc>
          <w:tcPr>
            <w:tcW w:w="1582" w:type="dxa"/>
            <w:shd w:val="clear" w:color="auto" w:fill="F2F2F2"/>
            <w:noWrap w:val="0"/>
            <w:vAlign w:val="center"/>
          </w:tcPr>
          <w:p w14:paraId="6517171D">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备注</w:t>
            </w:r>
          </w:p>
        </w:tc>
      </w:tr>
      <w:tr w14:paraId="6776F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26" w:type="dxa"/>
            <w:noWrap w:val="0"/>
            <w:vAlign w:val="center"/>
          </w:tcPr>
          <w:p w14:paraId="36793129">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1</w:t>
            </w:r>
          </w:p>
        </w:tc>
        <w:tc>
          <w:tcPr>
            <w:tcW w:w="2961" w:type="dxa"/>
            <w:noWrap w:val="0"/>
            <w:vAlign w:val="center"/>
          </w:tcPr>
          <w:p w14:paraId="7A8DE493">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691" w:type="dxa"/>
            <w:noWrap w:val="0"/>
            <w:vAlign w:val="center"/>
          </w:tcPr>
          <w:p w14:paraId="5E474479">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333" w:type="dxa"/>
            <w:noWrap w:val="0"/>
            <w:vAlign w:val="center"/>
          </w:tcPr>
          <w:p w14:paraId="21632A77">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65A83B03">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10C7F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26" w:type="dxa"/>
            <w:noWrap w:val="0"/>
            <w:vAlign w:val="center"/>
          </w:tcPr>
          <w:p w14:paraId="1C5FBF17">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2</w:t>
            </w:r>
          </w:p>
        </w:tc>
        <w:tc>
          <w:tcPr>
            <w:tcW w:w="2961" w:type="dxa"/>
            <w:noWrap w:val="0"/>
            <w:vAlign w:val="center"/>
          </w:tcPr>
          <w:p w14:paraId="4F4B28C3">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691" w:type="dxa"/>
            <w:noWrap w:val="0"/>
            <w:vAlign w:val="center"/>
          </w:tcPr>
          <w:p w14:paraId="100F4F98">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333" w:type="dxa"/>
            <w:noWrap w:val="0"/>
            <w:vAlign w:val="center"/>
          </w:tcPr>
          <w:p w14:paraId="534D596F">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4688C26B">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2F88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26" w:type="dxa"/>
            <w:noWrap w:val="0"/>
            <w:vAlign w:val="center"/>
          </w:tcPr>
          <w:p w14:paraId="69D8CAF0">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3</w:t>
            </w:r>
          </w:p>
        </w:tc>
        <w:tc>
          <w:tcPr>
            <w:tcW w:w="2961" w:type="dxa"/>
            <w:noWrap w:val="0"/>
            <w:vAlign w:val="center"/>
          </w:tcPr>
          <w:p w14:paraId="0B44DCA8">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691" w:type="dxa"/>
            <w:noWrap w:val="0"/>
            <w:vAlign w:val="center"/>
          </w:tcPr>
          <w:p w14:paraId="7D52C6A7">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333" w:type="dxa"/>
            <w:noWrap w:val="0"/>
            <w:vAlign w:val="center"/>
          </w:tcPr>
          <w:p w14:paraId="0BD30B35">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65A2DEA8">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4D126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26" w:type="dxa"/>
            <w:noWrap w:val="0"/>
            <w:vAlign w:val="center"/>
          </w:tcPr>
          <w:p w14:paraId="03F32F61">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4</w:t>
            </w:r>
          </w:p>
        </w:tc>
        <w:tc>
          <w:tcPr>
            <w:tcW w:w="2961" w:type="dxa"/>
            <w:noWrap w:val="0"/>
            <w:vAlign w:val="center"/>
          </w:tcPr>
          <w:p w14:paraId="0556A9DC">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691" w:type="dxa"/>
            <w:noWrap w:val="0"/>
            <w:vAlign w:val="center"/>
          </w:tcPr>
          <w:p w14:paraId="6619E6C4">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333" w:type="dxa"/>
            <w:noWrap w:val="0"/>
            <w:vAlign w:val="center"/>
          </w:tcPr>
          <w:p w14:paraId="01ABDC82">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241C50F8">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570E9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26" w:type="dxa"/>
            <w:noWrap w:val="0"/>
            <w:vAlign w:val="center"/>
          </w:tcPr>
          <w:p w14:paraId="613B926A">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5</w:t>
            </w:r>
          </w:p>
        </w:tc>
        <w:tc>
          <w:tcPr>
            <w:tcW w:w="2961" w:type="dxa"/>
            <w:noWrap w:val="0"/>
            <w:vAlign w:val="center"/>
          </w:tcPr>
          <w:p w14:paraId="7876D1A8">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691" w:type="dxa"/>
            <w:noWrap w:val="0"/>
            <w:vAlign w:val="center"/>
          </w:tcPr>
          <w:p w14:paraId="0FC97E59">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333" w:type="dxa"/>
            <w:noWrap w:val="0"/>
            <w:vAlign w:val="center"/>
          </w:tcPr>
          <w:p w14:paraId="1447711C">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4281B14E">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2989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26" w:type="dxa"/>
            <w:noWrap w:val="0"/>
            <w:vAlign w:val="center"/>
          </w:tcPr>
          <w:p w14:paraId="3F6F44F2">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w:t>
            </w:r>
          </w:p>
        </w:tc>
        <w:tc>
          <w:tcPr>
            <w:tcW w:w="2961" w:type="dxa"/>
            <w:noWrap w:val="0"/>
            <w:vAlign w:val="center"/>
          </w:tcPr>
          <w:p w14:paraId="022B7956">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691" w:type="dxa"/>
            <w:noWrap w:val="0"/>
            <w:vAlign w:val="center"/>
          </w:tcPr>
          <w:p w14:paraId="4A9A3D9C">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333" w:type="dxa"/>
            <w:noWrap w:val="0"/>
            <w:vAlign w:val="center"/>
          </w:tcPr>
          <w:p w14:paraId="18DE331F">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453BF69A">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bl>
    <w:p w14:paraId="03096F28">
      <w:pPr>
        <w:kinsoku/>
        <w:wordWrap w:val="0"/>
        <w:overflowPunct/>
        <w:topLinePunct w:val="0"/>
        <w:bidi w:val="0"/>
        <w:spacing w:beforeAutospacing="0" w:afterAutospacing="0" w:line="440" w:lineRule="exact"/>
        <w:ind w:left="1092" w:hanging="1092" w:hangingChars="455"/>
        <w:rPr>
          <w:rFonts w:ascii="宋体" w:hAnsi="宋体"/>
          <w:color w:val="auto"/>
          <w:sz w:val="24"/>
          <w:szCs w:val="24"/>
          <w:highlight w:val="none"/>
        </w:rPr>
      </w:pPr>
      <w:r>
        <w:rPr>
          <w:rFonts w:hint="eastAsia" w:ascii="宋体" w:hAnsi="宋体" w:cs="Corbel"/>
          <w:color w:val="auto"/>
          <w:sz w:val="24"/>
          <w:szCs w:val="24"/>
          <w:highlight w:val="none"/>
        </w:rPr>
        <w:t>说明：1．投标人应按招标文件第三章“项目技术、服务及商务要求”中“技术、服务要求”条款逐项说明是否满足要求，如有偏离,投标人应详细说明。未按照要求填写此表或仅注明“符合”、“满足”的，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color w:val="auto"/>
          <w:sz w:val="24"/>
          <w:szCs w:val="24"/>
          <w:highlight w:val="none"/>
        </w:rPr>
        <w:t>导致的后果由投标人自行承担。</w:t>
      </w:r>
    </w:p>
    <w:p w14:paraId="3D5BC854">
      <w:pPr>
        <w:kinsoku/>
        <w:wordWrap w:val="0"/>
        <w:overflowPunct/>
        <w:topLinePunct w:val="0"/>
        <w:bidi w:val="0"/>
        <w:spacing w:beforeAutospacing="0" w:afterAutospacing="0" w:line="360" w:lineRule="auto"/>
        <w:ind w:firstLine="3330" w:firstLineChars="1382"/>
        <w:rPr>
          <w:rFonts w:hint="eastAsia" w:hAnsi="宋体"/>
          <w:b/>
          <w:bCs/>
          <w:color w:val="auto"/>
          <w:sz w:val="24"/>
          <w:highlight w:val="none"/>
        </w:rPr>
      </w:pPr>
    </w:p>
    <w:p w14:paraId="1083528A">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hAnsi="宋体"/>
          <w:b/>
          <w:bCs/>
          <w:color w:val="auto"/>
          <w:sz w:val="24"/>
          <w:highlight w:val="none"/>
        </w:rPr>
        <w:t>投标人（公章）：</w:t>
      </w:r>
      <w:r>
        <w:rPr>
          <w:rFonts w:hint="eastAsia" w:hAnsi="宋体"/>
          <w:b/>
          <w:bCs/>
          <w:color w:val="auto"/>
          <w:sz w:val="24"/>
          <w:highlight w:val="none"/>
          <w:u w:val="single"/>
        </w:rPr>
        <w:t xml:space="preserve">                          </w:t>
      </w:r>
    </w:p>
    <w:p w14:paraId="682A59B0">
      <w:pPr>
        <w:kinsoku/>
        <w:wordWrap w:val="0"/>
        <w:overflowPunct/>
        <w:topLinePunct w:val="0"/>
        <w:bidi w:val="0"/>
        <w:spacing w:beforeAutospacing="0" w:afterAutospacing="0" w:line="360" w:lineRule="auto"/>
        <w:ind w:firstLine="1275" w:firstLineChars="529"/>
        <w:rPr>
          <w:rFonts w:hAnsi="宋体"/>
          <w:b/>
          <w:bCs/>
          <w:color w:val="auto"/>
          <w:sz w:val="24"/>
          <w:highlight w:val="none"/>
          <w:u w:val="single"/>
        </w:rPr>
      </w:pPr>
      <w:r>
        <w:rPr>
          <w:rFonts w:hint="eastAsia" w:ascii="宋体" w:hAnsi="宋体"/>
          <w:b/>
          <w:bCs/>
          <w:color w:val="auto"/>
          <w:sz w:val="24"/>
          <w:szCs w:val="21"/>
          <w:highlight w:val="none"/>
          <w:lang w:val="zh-CN"/>
        </w:rPr>
        <w:t>法定代表人或投标人授权代表（签字或签章）</w:t>
      </w:r>
      <w:r>
        <w:rPr>
          <w:rFonts w:hint="eastAsia" w:hAnsi="宋体"/>
          <w:b/>
          <w:bCs/>
          <w:color w:val="auto"/>
          <w:sz w:val="24"/>
          <w:highlight w:val="none"/>
        </w:rPr>
        <w:t>：</w:t>
      </w:r>
      <w:r>
        <w:rPr>
          <w:rFonts w:hint="eastAsia" w:hAnsi="宋体"/>
          <w:b/>
          <w:bCs/>
          <w:color w:val="auto"/>
          <w:sz w:val="24"/>
          <w:highlight w:val="none"/>
          <w:u w:val="single"/>
        </w:rPr>
        <w:t xml:space="preserve">                 </w:t>
      </w:r>
    </w:p>
    <w:p w14:paraId="3A1F6A1E">
      <w:pPr>
        <w:kinsoku/>
        <w:wordWrap w:val="0"/>
        <w:overflowPunct/>
        <w:topLinePunct w:val="0"/>
        <w:bidi w:val="0"/>
        <w:spacing w:beforeAutospacing="0" w:afterAutospacing="0" w:line="360" w:lineRule="auto"/>
        <w:ind w:firstLine="3330" w:firstLineChars="1382"/>
        <w:rPr>
          <w:rFonts w:hint="eastAsia" w:hAnsi="宋体"/>
          <w:b/>
          <w:bCs/>
          <w:color w:val="auto"/>
          <w:sz w:val="24"/>
          <w:highlight w:val="none"/>
          <w:u w:val="single"/>
        </w:rPr>
      </w:pPr>
      <w:r>
        <w:rPr>
          <w:rFonts w:hint="eastAsia" w:ascii="宋体" w:hAnsi="宋体"/>
          <w:b/>
          <w:bCs/>
          <w:color w:val="auto"/>
          <w:sz w:val="24"/>
          <w:szCs w:val="21"/>
          <w:highlight w:val="none"/>
          <w:lang w:val="zh-CN"/>
        </w:rPr>
        <w:t>投标</w:t>
      </w:r>
      <w:r>
        <w:rPr>
          <w:rFonts w:hint="eastAsia" w:hAnsi="宋体"/>
          <w:b/>
          <w:bCs/>
          <w:color w:val="auto"/>
          <w:sz w:val="24"/>
          <w:highlight w:val="none"/>
        </w:rPr>
        <w:t>时间：</w:t>
      </w:r>
      <w:r>
        <w:rPr>
          <w:rFonts w:hint="eastAsia" w:hAnsi="宋体"/>
          <w:b/>
          <w:bCs/>
          <w:color w:val="auto"/>
          <w:sz w:val="24"/>
          <w:highlight w:val="none"/>
          <w:u w:val="single"/>
        </w:rPr>
        <w:t xml:space="preserve">                               </w:t>
      </w:r>
    </w:p>
    <w:p w14:paraId="01C8262B">
      <w:pPr>
        <w:kinsoku/>
        <w:wordWrap w:val="0"/>
        <w:overflowPunct/>
        <w:topLinePunct w:val="0"/>
        <w:bidi w:val="0"/>
        <w:spacing w:beforeAutospacing="0" w:afterAutospacing="0" w:line="360" w:lineRule="auto"/>
        <w:ind w:firstLine="3330" w:firstLineChars="1382"/>
        <w:rPr>
          <w:color w:val="auto"/>
          <w:highlight w:val="none"/>
        </w:rPr>
      </w:pPr>
      <w:r>
        <w:rPr>
          <w:rFonts w:hint="eastAsia" w:hAnsi="宋体"/>
          <w:b/>
          <w:bCs/>
          <w:color w:val="auto"/>
          <w:sz w:val="24"/>
          <w:highlight w:val="none"/>
          <w:u w:val="single"/>
        </w:rPr>
        <w:br w:type="page"/>
      </w:r>
    </w:p>
    <w:p w14:paraId="4965F768">
      <w:pPr>
        <w:pStyle w:val="3"/>
        <w:numPr>
          <w:ilvl w:val="1"/>
          <w:numId w:val="0"/>
        </w:numPr>
        <w:kinsoku/>
        <w:wordWrap w:val="0"/>
        <w:overflowPunct/>
        <w:topLinePunct w:val="0"/>
        <w:bidi w:val="0"/>
        <w:spacing w:before="0" w:beforeAutospacing="0" w:after="0" w:afterAutospacing="0" w:line="360" w:lineRule="auto"/>
        <w:ind w:leftChars="0"/>
        <w:rPr>
          <w:rFonts w:ascii="宋体" w:hAnsi="宋体"/>
          <w:color w:val="auto"/>
          <w:highlight w:val="none"/>
        </w:rPr>
      </w:pPr>
      <w:bookmarkStart w:id="210" w:name="_Toc494745337"/>
      <w:bookmarkStart w:id="211" w:name="_Toc494665573"/>
      <w:bookmarkStart w:id="212" w:name="_Toc494721120"/>
      <w:bookmarkStart w:id="213" w:name="_Toc494665020"/>
      <w:bookmarkStart w:id="214" w:name="_Toc494702290"/>
      <w:bookmarkStart w:id="215" w:name="_Toc494665970"/>
      <w:bookmarkStart w:id="216" w:name="_Toc495861569"/>
      <w:bookmarkStart w:id="217" w:name="_Toc329859066"/>
      <w:r>
        <w:rPr>
          <w:rFonts w:hint="eastAsia" w:ascii="宋体" w:hAnsi="宋体"/>
          <w:color w:val="auto"/>
          <w:highlight w:val="none"/>
        </w:rPr>
        <w:t>附件十九、技术、服务要求“★”号条款响应、偏离说明表</w:t>
      </w:r>
    </w:p>
    <w:bookmarkEnd w:id="210"/>
    <w:bookmarkEnd w:id="211"/>
    <w:bookmarkEnd w:id="212"/>
    <w:bookmarkEnd w:id="213"/>
    <w:bookmarkEnd w:id="214"/>
    <w:bookmarkEnd w:id="215"/>
    <w:bookmarkEnd w:id="216"/>
    <w:p w14:paraId="70503FCB">
      <w:pPr>
        <w:kinsoku/>
        <w:wordWrap w:val="0"/>
        <w:overflowPunct/>
        <w:topLinePunct w:val="0"/>
        <w:bidi w:val="0"/>
        <w:spacing w:beforeAutospacing="0" w:afterAutospacing="0" w:line="360" w:lineRule="auto"/>
        <w:rPr>
          <w:rFonts w:hAnsi="宋体"/>
          <w:b/>
          <w:color w:val="auto"/>
          <w:sz w:val="24"/>
          <w:highlight w:val="none"/>
        </w:rPr>
      </w:pPr>
      <w:r>
        <w:rPr>
          <w:rFonts w:hint="eastAsia" w:hAnsi="宋体"/>
          <w:b/>
          <w:color w:val="auto"/>
          <w:sz w:val="24"/>
          <w:highlight w:val="none"/>
        </w:rPr>
        <w:t>投 标 人：</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p>
    <w:p w14:paraId="45CDA800">
      <w:pPr>
        <w:kinsoku/>
        <w:wordWrap w:val="0"/>
        <w:overflowPunct/>
        <w:topLinePunct w:val="0"/>
        <w:bidi w:val="0"/>
        <w:spacing w:beforeAutospacing="0" w:afterAutospacing="0" w:line="360" w:lineRule="auto"/>
        <w:rPr>
          <w:rFonts w:hAnsi="宋体"/>
          <w:b/>
          <w:color w:val="auto"/>
          <w:sz w:val="24"/>
          <w:highlight w:val="none"/>
        </w:rPr>
      </w:pPr>
      <w:r>
        <w:rPr>
          <w:rFonts w:hint="eastAsia" w:ascii="宋体" w:hAnsi="宋体"/>
          <w:b/>
          <w:color w:val="auto"/>
          <w:sz w:val="24"/>
          <w:szCs w:val="21"/>
          <w:highlight w:val="none"/>
          <w:lang w:val="zh-CN"/>
        </w:rPr>
        <w:t>项目编号：</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r>
        <w:rPr>
          <w:rFonts w:hint="eastAsia" w:ascii="宋体" w:hAnsi="宋体"/>
          <w:b/>
          <w:bCs/>
          <w:color w:val="auto"/>
          <w:sz w:val="24"/>
          <w:szCs w:val="21"/>
          <w:highlight w:val="none"/>
          <w:lang w:val="zh-CN"/>
        </w:rPr>
        <w:t xml:space="preserve">                所投包号：</w:t>
      </w:r>
      <w:r>
        <w:rPr>
          <w:rFonts w:hint="eastAsia" w:ascii="宋体" w:hAnsi="宋体"/>
          <w:b/>
          <w:bCs/>
          <w:color w:val="auto"/>
          <w:sz w:val="24"/>
          <w:szCs w:val="21"/>
          <w:highlight w:val="none"/>
          <w:u w:val="single"/>
          <w:lang w:val="zh-CN"/>
        </w:rPr>
        <w:t xml:space="preserve">           </w:t>
      </w:r>
    </w:p>
    <w:tbl>
      <w:tblPr>
        <w:tblStyle w:val="23"/>
        <w:tblW w:w="92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702"/>
        <w:gridCol w:w="2810"/>
        <w:gridCol w:w="1474"/>
        <w:gridCol w:w="1582"/>
      </w:tblGrid>
      <w:tr w14:paraId="5E30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25" w:type="dxa"/>
            <w:shd w:val="clear" w:color="auto" w:fill="F2F2F2"/>
            <w:noWrap w:val="0"/>
            <w:vAlign w:val="center"/>
          </w:tcPr>
          <w:p w14:paraId="5BC6A5D1">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序号</w:t>
            </w:r>
          </w:p>
        </w:tc>
        <w:tc>
          <w:tcPr>
            <w:tcW w:w="2702" w:type="dxa"/>
            <w:shd w:val="clear" w:color="auto" w:fill="F2F2F2"/>
            <w:noWrap w:val="0"/>
            <w:vAlign w:val="center"/>
          </w:tcPr>
          <w:p w14:paraId="4CC1669A">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招标文件</w:t>
            </w:r>
            <w:r>
              <w:rPr>
                <w:rFonts w:hint="eastAsia" w:ascii="宋体" w:hAnsi="宋体" w:cs="Corbel"/>
                <w:color w:val="auto"/>
                <w:sz w:val="24"/>
                <w:szCs w:val="24"/>
                <w:highlight w:val="none"/>
              </w:rPr>
              <w:t>技术、服务要求“★”号条款</w:t>
            </w:r>
          </w:p>
        </w:tc>
        <w:tc>
          <w:tcPr>
            <w:tcW w:w="2810" w:type="dxa"/>
            <w:shd w:val="clear" w:color="auto" w:fill="F2F2F2"/>
            <w:noWrap w:val="0"/>
            <w:vAlign w:val="center"/>
          </w:tcPr>
          <w:p w14:paraId="73AB9171">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投标响应内容对应简述</w:t>
            </w:r>
          </w:p>
        </w:tc>
        <w:tc>
          <w:tcPr>
            <w:tcW w:w="1474" w:type="dxa"/>
            <w:shd w:val="clear" w:color="auto" w:fill="F2F2F2"/>
            <w:noWrap w:val="0"/>
            <w:vAlign w:val="center"/>
          </w:tcPr>
          <w:p w14:paraId="2DFF3ECD">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偏离说明</w:t>
            </w:r>
          </w:p>
        </w:tc>
        <w:tc>
          <w:tcPr>
            <w:tcW w:w="1582" w:type="dxa"/>
            <w:shd w:val="clear" w:color="auto" w:fill="F2F2F2"/>
            <w:noWrap w:val="0"/>
            <w:vAlign w:val="center"/>
          </w:tcPr>
          <w:p w14:paraId="4D75C855">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备注</w:t>
            </w:r>
          </w:p>
        </w:tc>
      </w:tr>
      <w:tr w14:paraId="63D2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25" w:type="dxa"/>
            <w:noWrap w:val="0"/>
            <w:vAlign w:val="center"/>
          </w:tcPr>
          <w:p w14:paraId="4893990E">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1</w:t>
            </w:r>
          </w:p>
        </w:tc>
        <w:tc>
          <w:tcPr>
            <w:tcW w:w="2702" w:type="dxa"/>
            <w:noWrap w:val="0"/>
            <w:vAlign w:val="center"/>
          </w:tcPr>
          <w:p w14:paraId="706533A9">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810" w:type="dxa"/>
            <w:noWrap w:val="0"/>
            <w:vAlign w:val="center"/>
          </w:tcPr>
          <w:p w14:paraId="068DD2D0">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474" w:type="dxa"/>
            <w:noWrap w:val="0"/>
            <w:vAlign w:val="center"/>
          </w:tcPr>
          <w:p w14:paraId="638ADDAD">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09A29473">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0426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25" w:type="dxa"/>
            <w:noWrap w:val="0"/>
            <w:vAlign w:val="center"/>
          </w:tcPr>
          <w:p w14:paraId="5E6CE78F">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2</w:t>
            </w:r>
          </w:p>
        </w:tc>
        <w:tc>
          <w:tcPr>
            <w:tcW w:w="2702" w:type="dxa"/>
            <w:noWrap w:val="0"/>
            <w:vAlign w:val="center"/>
          </w:tcPr>
          <w:p w14:paraId="0B87B36C">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810" w:type="dxa"/>
            <w:noWrap w:val="0"/>
            <w:vAlign w:val="center"/>
          </w:tcPr>
          <w:p w14:paraId="7F55A64A">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474" w:type="dxa"/>
            <w:noWrap w:val="0"/>
            <w:vAlign w:val="center"/>
          </w:tcPr>
          <w:p w14:paraId="68535AEC">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16B1C519">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5E63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25" w:type="dxa"/>
            <w:noWrap w:val="0"/>
            <w:vAlign w:val="center"/>
          </w:tcPr>
          <w:p w14:paraId="592929F0">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3</w:t>
            </w:r>
          </w:p>
        </w:tc>
        <w:tc>
          <w:tcPr>
            <w:tcW w:w="2702" w:type="dxa"/>
            <w:noWrap w:val="0"/>
            <w:vAlign w:val="center"/>
          </w:tcPr>
          <w:p w14:paraId="0085C4E0">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810" w:type="dxa"/>
            <w:noWrap w:val="0"/>
            <w:vAlign w:val="center"/>
          </w:tcPr>
          <w:p w14:paraId="2256F80A">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474" w:type="dxa"/>
            <w:noWrap w:val="0"/>
            <w:vAlign w:val="center"/>
          </w:tcPr>
          <w:p w14:paraId="442D01EF">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39570BA4">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4EB5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25" w:type="dxa"/>
            <w:noWrap w:val="0"/>
            <w:vAlign w:val="center"/>
          </w:tcPr>
          <w:p w14:paraId="7202E43D">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4</w:t>
            </w:r>
          </w:p>
        </w:tc>
        <w:tc>
          <w:tcPr>
            <w:tcW w:w="2702" w:type="dxa"/>
            <w:noWrap w:val="0"/>
            <w:vAlign w:val="center"/>
          </w:tcPr>
          <w:p w14:paraId="73D7F29F">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810" w:type="dxa"/>
            <w:noWrap w:val="0"/>
            <w:vAlign w:val="center"/>
          </w:tcPr>
          <w:p w14:paraId="20BF1800">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474" w:type="dxa"/>
            <w:noWrap w:val="0"/>
            <w:vAlign w:val="center"/>
          </w:tcPr>
          <w:p w14:paraId="11192DFF">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6DF7E2A8">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1D07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25" w:type="dxa"/>
            <w:noWrap w:val="0"/>
            <w:vAlign w:val="center"/>
          </w:tcPr>
          <w:p w14:paraId="3553B7C1">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5</w:t>
            </w:r>
          </w:p>
        </w:tc>
        <w:tc>
          <w:tcPr>
            <w:tcW w:w="2702" w:type="dxa"/>
            <w:noWrap w:val="0"/>
            <w:vAlign w:val="center"/>
          </w:tcPr>
          <w:p w14:paraId="43F4F1BC">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810" w:type="dxa"/>
            <w:noWrap w:val="0"/>
            <w:vAlign w:val="center"/>
          </w:tcPr>
          <w:p w14:paraId="5B65830E">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474" w:type="dxa"/>
            <w:noWrap w:val="0"/>
            <w:vAlign w:val="center"/>
          </w:tcPr>
          <w:p w14:paraId="654B2F48">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6BF7BFAF">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04AB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725" w:type="dxa"/>
            <w:noWrap w:val="0"/>
            <w:vAlign w:val="center"/>
          </w:tcPr>
          <w:p w14:paraId="7810A9BF">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w:t>
            </w:r>
          </w:p>
        </w:tc>
        <w:tc>
          <w:tcPr>
            <w:tcW w:w="2702" w:type="dxa"/>
            <w:noWrap w:val="0"/>
            <w:vAlign w:val="center"/>
          </w:tcPr>
          <w:p w14:paraId="5D0FC1B4">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2810" w:type="dxa"/>
            <w:noWrap w:val="0"/>
            <w:vAlign w:val="center"/>
          </w:tcPr>
          <w:p w14:paraId="2AE73327">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474" w:type="dxa"/>
            <w:noWrap w:val="0"/>
            <w:vAlign w:val="center"/>
          </w:tcPr>
          <w:p w14:paraId="0B24E01D">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582" w:type="dxa"/>
            <w:noWrap w:val="0"/>
            <w:vAlign w:val="center"/>
          </w:tcPr>
          <w:p w14:paraId="5F5A87CC">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bl>
    <w:p w14:paraId="2E038548">
      <w:pPr>
        <w:kinsoku/>
        <w:wordWrap w:val="0"/>
        <w:overflowPunct/>
        <w:topLinePunct w:val="0"/>
        <w:bidi w:val="0"/>
        <w:spacing w:beforeAutospacing="0" w:afterAutospacing="0" w:line="440" w:lineRule="exact"/>
        <w:ind w:left="936" w:hanging="936" w:hangingChars="390"/>
        <w:rPr>
          <w:rFonts w:ascii="宋体" w:hAnsi="宋体" w:cs="Corbel"/>
          <w:color w:val="auto"/>
          <w:sz w:val="24"/>
          <w:szCs w:val="24"/>
          <w:highlight w:val="none"/>
        </w:rPr>
      </w:pPr>
      <w:r>
        <w:rPr>
          <w:rFonts w:hint="eastAsia" w:ascii="宋体" w:hAnsi="宋体" w:cs="Corbel"/>
          <w:color w:val="auto"/>
          <w:sz w:val="24"/>
          <w:szCs w:val="24"/>
          <w:highlight w:val="none"/>
        </w:rPr>
        <w:t>说明：1．投标人应按招标文件第三章“项目技术、服务及商务要求”中技术、服务要求</w:t>
      </w:r>
      <w:r>
        <w:rPr>
          <w:rFonts w:hint="eastAsia" w:hAnsi="宋体"/>
          <w:color w:val="auto"/>
          <w:sz w:val="24"/>
          <w:szCs w:val="24"/>
          <w:highlight w:val="none"/>
        </w:rPr>
        <w:t>“★”号</w:t>
      </w:r>
      <w:r>
        <w:rPr>
          <w:rFonts w:hint="eastAsia" w:ascii="宋体" w:hAnsi="宋体" w:cs="Corbel"/>
          <w:color w:val="auto"/>
          <w:sz w:val="24"/>
          <w:szCs w:val="24"/>
          <w:highlight w:val="none"/>
        </w:rPr>
        <w:t>条款进行逐项说明是否满足要求，如有偏离,投标人应详细说明。未按照要求填写此表或仅注明“符合”、“满足”的，</w:t>
      </w:r>
      <w:r>
        <w:rPr>
          <w:rFonts w:hint="eastAsia" w:ascii="宋体" w:hAnsi="宋体"/>
          <w:color w:val="auto"/>
          <w:sz w:val="24"/>
          <w:szCs w:val="24"/>
          <w:highlight w:val="none"/>
        </w:rPr>
        <w:t>导致的后果由投标人自行承担。</w:t>
      </w:r>
    </w:p>
    <w:bookmarkEnd w:id="217"/>
    <w:p w14:paraId="063D271C">
      <w:pPr>
        <w:kinsoku/>
        <w:wordWrap w:val="0"/>
        <w:overflowPunct/>
        <w:topLinePunct w:val="0"/>
        <w:bidi w:val="0"/>
        <w:spacing w:beforeAutospacing="0" w:afterAutospacing="0" w:line="360" w:lineRule="auto"/>
        <w:ind w:firstLine="3330" w:firstLineChars="1382"/>
        <w:rPr>
          <w:rFonts w:hint="eastAsia" w:hAnsi="宋体"/>
          <w:b/>
          <w:bCs/>
          <w:color w:val="auto"/>
          <w:sz w:val="24"/>
          <w:highlight w:val="none"/>
        </w:rPr>
      </w:pPr>
    </w:p>
    <w:p w14:paraId="18D29685">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hAnsi="宋体"/>
          <w:b/>
          <w:bCs/>
          <w:color w:val="auto"/>
          <w:sz w:val="24"/>
          <w:highlight w:val="none"/>
        </w:rPr>
        <w:t>投标人（公章）：</w:t>
      </w:r>
      <w:r>
        <w:rPr>
          <w:rFonts w:hint="eastAsia" w:hAnsi="宋体"/>
          <w:b/>
          <w:bCs/>
          <w:color w:val="auto"/>
          <w:sz w:val="24"/>
          <w:highlight w:val="none"/>
          <w:u w:val="single"/>
        </w:rPr>
        <w:t xml:space="preserve">                          </w:t>
      </w:r>
    </w:p>
    <w:p w14:paraId="016DFD51">
      <w:pPr>
        <w:kinsoku/>
        <w:wordWrap w:val="0"/>
        <w:overflowPunct/>
        <w:topLinePunct w:val="0"/>
        <w:bidi w:val="0"/>
        <w:spacing w:beforeAutospacing="0" w:afterAutospacing="0" w:line="360" w:lineRule="auto"/>
        <w:ind w:firstLine="1275" w:firstLineChars="529"/>
        <w:rPr>
          <w:rFonts w:hAnsi="宋体"/>
          <w:b/>
          <w:bCs/>
          <w:color w:val="auto"/>
          <w:sz w:val="24"/>
          <w:highlight w:val="none"/>
          <w:u w:val="single"/>
        </w:rPr>
      </w:pPr>
      <w:r>
        <w:rPr>
          <w:rFonts w:hint="eastAsia" w:ascii="宋体" w:hAnsi="宋体"/>
          <w:b/>
          <w:bCs/>
          <w:color w:val="auto"/>
          <w:sz w:val="24"/>
          <w:szCs w:val="21"/>
          <w:highlight w:val="none"/>
          <w:lang w:val="zh-CN"/>
        </w:rPr>
        <w:t>法定代表人或投标人授权代表（签字或签章）</w:t>
      </w:r>
      <w:r>
        <w:rPr>
          <w:rFonts w:hint="eastAsia" w:hAnsi="宋体"/>
          <w:b/>
          <w:bCs/>
          <w:color w:val="auto"/>
          <w:sz w:val="24"/>
          <w:highlight w:val="none"/>
        </w:rPr>
        <w:t>：</w:t>
      </w:r>
      <w:r>
        <w:rPr>
          <w:rFonts w:hint="eastAsia" w:hAnsi="宋体"/>
          <w:b/>
          <w:bCs/>
          <w:color w:val="auto"/>
          <w:sz w:val="24"/>
          <w:highlight w:val="none"/>
          <w:u w:val="single"/>
        </w:rPr>
        <w:t xml:space="preserve">                 </w:t>
      </w:r>
    </w:p>
    <w:p w14:paraId="2BD54B77">
      <w:pPr>
        <w:kinsoku/>
        <w:wordWrap w:val="0"/>
        <w:overflowPunct/>
        <w:topLinePunct w:val="0"/>
        <w:bidi w:val="0"/>
        <w:spacing w:beforeAutospacing="0" w:afterAutospacing="0" w:line="360" w:lineRule="auto"/>
        <w:ind w:firstLine="3330" w:firstLineChars="1382"/>
        <w:rPr>
          <w:rFonts w:hint="eastAsia" w:hAnsi="宋体"/>
          <w:b/>
          <w:bCs/>
          <w:color w:val="auto"/>
          <w:sz w:val="24"/>
          <w:highlight w:val="none"/>
          <w:u w:val="single"/>
        </w:rPr>
      </w:pPr>
      <w:r>
        <w:rPr>
          <w:rFonts w:hint="eastAsia" w:ascii="宋体" w:hAnsi="宋体"/>
          <w:b/>
          <w:bCs/>
          <w:color w:val="auto"/>
          <w:sz w:val="24"/>
          <w:szCs w:val="21"/>
          <w:highlight w:val="none"/>
          <w:lang w:val="zh-CN"/>
        </w:rPr>
        <w:t>投标</w:t>
      </w:r>
      <w:r>
        <w:rPr>
          <w:rFonts w:hint="eastAsia" w:hAnsi="宋体"/>
          <w:b/>
          <w:bCs/>
          <w:color w:val="auto"/>
          <w:sz w:val="24"/>
          <w:highlight w:val="none"/>
        </w:rPr>
        <w:t>时间：</w:t>
      </w:r>
      <w:r>
        <w:rPr>
          <w:rFonts w:hint="eastAsia" w:hAnsi="宋体"/>
          <w:b/>
          <w:bCs/>
          <w:color w:val="auto"/>
          <w:sz w:val="24"/>
          <w:highlight w:val="none"/>
          <w:u w:val="single"/>
        </w:rPr>
        <w:t xml:space="preserve">                               </w:t>
      </w:r>
    </w:p>
    <w:p w14:paraId="5FAA08B6">
      <w:pPr>
        <w:kinsoku/>
        <w:wordWrap w:val="0"/>
        <w:overflowPunct/>
        <w:topLinePunct w:val="0"/>
        <w:bidi w:val="0"/>
        <w:spacing w:beforeAutospacing="0" w:afterAutospacing="0" w:line="360" w:lineRule="auto"/>
        <w:ind w:firstLine="3330" w:firstLineChars="1382"/>
        <w:rPr>
          <w:color w:val="auto"/>
          <w:highlight w:val="none"/>
        </w:rPr>
      </w:pPr>
      <w:r>
        <w:rPr>
          <w:rFonts w:hint="eastAsia" w:hAnsi="宋体"/>
          <w:b/>
          <w:bCs/>
          <w:color w:val="auto"/>
          <w:sz w:val="24"/>
          <w:highlight w:val="none"/>
          <w:u w:val="single"/>
        </w:rPr>
        <w:br w:type="page"/>
      </w:r>
    </w:p>
    <w:p w14:paraId="0FA2F3CE">
      <w:pPr>
        <w:pStyle w:val="3"/>
        <w:numPr>
          <w:ilvl w:val="1"/>
          <w:numId w:val="0"/>
        </w:numPr>
        <w:kinsoku/>
        <w:wordWrap w:val="0"/>
        <w:overflowPunct/>
        <w:topLinePunct w:val="0"/>
        <w:bidi w:val="0"/>
        <w:spacing w:before="0" w:beforeAutospacing="0" w:after="0" w:afterAutospacing="0" w:line="360" w:lineRule="auto"/>
        <w:ind w:leftChars="0"/>
        <w:rPr>
          <w:rFonts w:ascii="宋体" w:hAnsi="宋体"/>
          <w:color w:val="auto"/>
          <w:highlight w:val="none"/>
        </w:rPr>
      </w:pPr>
      <w:bookmarkStart w:id="218" w:name="_Toc494665021"/>
      <w:bookmarkStart w:id="219" w:name="_Toc494721121"/>
      <w:bookmarkStart w:id="220" w:name="_Toc494665971"/>
      <w:bookmarkStart w:id="221" w:name="_Toc494665574"/>
      <w:bookmarkStart w:id="222" w:name="_Toc495861570"/>
      <w:bookmarkStart w:id="223" w:name="_Toc494745338"/>
      <w:bookmarkStart w:id="224" w:name="_Toc494702291"/>
      <w:r>
        <w:rPr>
          <w:rFonts w:hint="eastAsia" w:ascii="宋体" w:hAnsi="宋体"/>
          <w:color w:val="auto"/>
          <w:highlight w:val="none"/>
        </w:rPr>
        <w:t>附件二十、技术、服务评议对照表</w:t>
      </w:r>
    </w:p>
    <w:bookmarkEnd w:id="218"/>
    <w:bookmarkEnd w:id="219"/>
    <w:bookmarkEnd w:id="220"/>
    <w:bookmarkEnd w:id="221"/>
    <w:bookmarkEnd w:id="222"/>
    <w:bookmarkEnd w:id="223"/>
    <w:bookmarkEnd w:id="224"/>
    <w:p w14:paraId="1E1BE3C5">
      <w:pPr>
        <w:kinsoku/>
        <w:wordWrap w:val="0"/>
        <w:overflowPunct/>
        <w:topLinePunct w:val="0"/>
        <w:bidi w:val="0"/>
        <w:spacing w:beforeAutospacing="0" w:afterAutospacing="0" w:line="360" w:lineRule="auto"/>
        <w:rPr>
          <w:rFonts w:hAnsi="宋体"/>
          <w:b/>
          <w:color w:val="auto"/>
          <w:sz w:val="24"/>
          <w:highlight w:val="none"/>
        </w:rPr>
      </w:pPr>
      <w:r>
        <w:rPr>
          <w:rFonts w:hint="eastAsia" w:hAnsi="宋体"/>
          <w:b/>
          <w:color w:val="auto"/>
          <w:sz w:val="24"/>
          <w:highlight w:val="none"/>
        </w:rPr>
        <w:t>投 标 人：</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p>
    <w:p w14:paraId="5AF2B5E7">
      <w:pPr>
        <w:kinsoku/>
        <w:wordWrap w:val="0"/>
        <w:overflowPunct/>
        <w:topLinePunct w:val="0"/>
        <w:bidi w:val="0"/>
        <w:spacing w:beforeAutospacing="0" w:afterAutospacing="0" w:line="360" w:lineRule="auto"/>
        <w:rPr>
          <w:rFonts w:hAnsi="宋体"/>
          <w:b/>
          <w:color w:val="auto"/>
          <w:sz w:val="24"/>
          <w:highlight w:val="none"/>
        </w:rPr>
      </w:pPr>
      <w:r>
        <w:rPr>
          <w:rFonts w:hint="eastAsia" w:ascii="宋体" w:hAnsi="宋体"/>
          <w:b/>
          <w:color w:val="auto"/>
          <w:sz w:val="24"/>
          <w:szCs w:val="21"/>
          <w:highlight w:val="none"/>
          <w:lang w:val="zh-CN"/>
        </w:rPr>
        <w:t>项目编号：</w:t>
      </w:r>
      <w:r>
        <w:rPr>
          <w:rFonts w:hint="eastAsia" w:ascii="宋体" w:hAnsi="宋体"/>
          <w:b/>
          <w:color w:val="auto"/>
          <w:sz w:val="24"/>
          <w:szCs w:val="21"/>
          <w:highlight w:val="none"/>
          <w:u w:val="single"/>
          <w:lang w:val="zh-CN"/>
        </w:rPr>
        <w:t xml:space="preserve">                     </w:t>
      </w:r>
      <w:r>
        <w:rPr>
          <w:rFonts w:hint="eastAsia" w:ascii="宋体" w:hAnsi="宋体"/>
          <w:b/>
          <w:color w:val="auto"/>
          <w:sz w:val="24"/>
          <w:szCs w:val="21"/>
          <w:highlight w:val="none"/>
          <w:lang w:val="zh-CN"/>
        </w:rPr>
        <w:t xml:space="preserve">     </w:t>
      </w:r>
      <w:r>
        <w:rPr>
          <w:rFonts w:hint="eastAsia" w:ascii="宋体" w:hAnsi="宋体"/>
          <w:b/>
          <w:bCs/>
          <w:color w:val="auto"/>
          <w:sz w:val="24"/>
          <w:szCs w:val="21"/>
          <w:highlight w:val="none"/>
          <w:lang w:val="zh-CN"/>
        </w:rPr>
        <w:t xml:space="preserve">                所投包号：</w:t>
      </w:r>
      <w:r>
        <w:rPr>
          <w:rFonts w:hint="eastAsia" w:ascii="宋体" w:hAnsi="宋体"/>
          <w:b/>
          <w:bCs/>
          <w:color w:val="auto"/>
          <w:sz w:val="24"/>
          <w:szCs w:val="21"/>
          <w:highlight w:val="none"/>
          <w:u w:val="single"/>
          <w:lang w:val="zh-CN"/>
        </w:rPr>
        <w:t xml:space="preserve">           </w:t>
      </w:r>
    </w:p>
    <w:tbl>
      <w:tblPr>
        <w:tblStyle w:val="23"/>
        <w:tblW w:w="92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2333"/>
        <w:gridCol w:w="3152"/>
        <w:gridCol w:w="1227"/>
        <w:gridCol w:w="1937"/>
      </w:tblGrid>
      <w:tr w14:paraId="3429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44" w:type="dxa"/>
            <w:shd w:val="clear" w:color="auto" w:fill="F2F2F2"/>
            <w:noWrap w:val="0"/>
            <w:vAlign w:val="center"/>
          </w:tcPr>
          <w:p w14:paraId="1AC973F3">
            <w:pPr>
              <w:kinsoku/>
              <w:wordWrap w:val="0"/>
              <w:overflowPunct/>
              <w:topLinePunct w:val="0"/>
              <w:bidi w:val="0"/>
              <w:spacing w:beforeAutospacing="0" w:afterAutospacing="0"/>
              <w:ind w:left="-50" w:leftChars="-18" w:right="-64" w:rightChars="-23"/>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序号</w:t>
            </w:r>
          </w:p>
        </w:tc>
        <w:tc>
          <w:tcPr>
            <w:tcW w:w="2333" w:type="dxa"/>
            <w:shd w:val="clear" w:color="auto" w:fill="F2F2F2"/>
            <w:noWrap w:val="0"/>
            <w:vAlign w:val="center"/>
          </w:tcPr>
          <w:p w14:paraId="5B5CB5E8">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招标文件技术、服务评分标准</w:t>
            </w:r>
          </w:p>
        </w:tc>
        <w:tc>
          <w:tcPr>
            <w:tcW w:w="3152" w:type="dxa"/>
            <w:shd w:val="clear" w:color="auto" w:fill="F2F2F2"/>
            <w:noWrap w:val="0"/>
            <w:vAlign w:val="center"/>
          </w:tcPr>
          <w:p w14:paraId="3EB5B620">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投标响应内容对应简述</w:t>
            </w:r>
          </w:p>
        </w:tc>
        <w:tc>
          <w:tcPr>
            <w:tcW w:w="1227" w:type="dxa"/>
            <w:shd w:val="clear" w:color="auto" w:fill="F2F2F2"/>
            <w:noWrap w:val="0"/>
            <w:vAlign w:val="center"/>
          </w:tcPr>
          <w:p w14:paraId="07A37ECE">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偏离说明</w:t>
            </w:r>
          </w:p>
        </w:tc>
        <w:tc>
          <w:tcPr>
            <w:tcW w:w="1937" w:type="dxa"/>
            <w:shd w:val="clear" w:color="auto" w:fill="F2F2F2"/>
            <w:noWrap w:val="0"/>
            <w:vAlign w:val="center"/>
          </w:tcPr>
          <w:p w14:paraId="7240D304">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备注</w:t>
            </w:r>
          </w:p>
        </w:tc>
      </w:tr>
      <w:tr w14:paraId="003D5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44" w:type="dxa"/>
            <w:noWrap w:val="0"/>
            <w:vAlign w:val="center"/>
          </w:tcPr>
          <w:p w14:paraId="3E508545">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1</w:t>
            </w:r>
          </w:p>
        </w:tc>
        <w:tc>
          <w:tcPr>
            <w:tcW w:w="2333" w:type="dxa"/>
            <w:noWrap w:val="0"/>
            <w:vAlign w:val="center"/>
          </w:tcPr>
          <w:p w14:paraId="7370451D">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3152" w:type="dxa"/>
            <w:noWrap w:val="0"/>
            <w:vAlign w:val="center"/>
          </w:tcPr>
          <w:p w14:paraId="00F971AE">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227" w:type="dxa"/>
            <w:noWrap w:val="0"/>
            <w:vAlign w:val="center"/>
          </w:tcPr>
          <w:p w14:paraId="50997DCD">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937" w:type="dxa"/>
            <w:noWrap w:val="0"/>
            <w:vAlign w:val="center"/>
          </w:tcPr>
          <w:p w14:paraId="0B02D772">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0017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44" w:type="dxa"/>
            <w:noWrap w:val="0"/>
            <w:vAlign w:val="center"/>
          </w:tcPr>
          <w:p w14:paraId="59CEBB82">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2</w:t>
            </w:r>
          </w:p>
        </w:tc>
        <w:tc>
          <w:tcPr>
            <w:tcW w:w="2333" w:type="dxa"/>
            <w:noWrap w:val="0"/>
            <w:vAlign w:val="center"/>
          </w:tcPr>
          <w:p w14:paraId="50D95C89">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3152" w:type="dxa"/>
            <w:noWrap w:val="0"/>
            <w:vAlign w:val="center"/>
          </w:tcPr>
          <w:p w14:paraId="5C3B0097">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227" w:type="dxa"/>
            <w:noWrap w:val="0"/>
            <w:vAlign w:val="center"/>
          </w:tcPr>
          <w:p w14:paraId="78742CD4">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937" w:type="dxa"/>
            <w:noWrap w:val="0"/>
            <w:vAlign w:val="center"/>
          </w:tcPr>
          <w:p w14:paraId="49847B9C">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53E0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44" w:type="dxa"/>
            <w:noWrap w:val="0"/>
            <w:vAlign w:val="center"/>
          </w:tcPr>
          <w:p w14:paraId="1DEF8D9A">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3</w:t>
            </w:r>
          </w:p>
        </w:tc>
        <w:tc>
          <w:tcPr>
            <w:tcW w:w="2333" w:type="dxa"/>
            <w:noWrap w:val="0"/>
            <w:vAlign w:val="center"/>
          </w:tcPr>
          <w:p w14:paraId="5DDC3D25">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3152" w:type="dxa"/>
            <w:noWrap w:val="0"/>
            <w:vAlign w:val="center"/>
          </w:tcPr>
          <w:p w14:paraId="51ABB7BD">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227" w:type="dxa"/>
            <w:noWrap w:val="0"/>
            <w:vAlign w:val="center"/>
          </w:tcPr>
          <w:p w14:paraId="10C4B634">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937" w:type="dxa"/>
            <w:noWrap w:val="0"/>
            <w:vAlign w:val="center"/>
          </w:tcPr>
          <w:p w14:paraId="42CA1301">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7ABB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44" w:type="dxa"/>
            <w:noWrap w:val="0"/>
            <w:vAlign w:val="center"/>
          </w:tcPr>
          <w:p w14:paraId="48867E2D">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4</w:t>
            </w:r>
          </w:p>
        </w:tc>
        <w:tc>
          <w:tcPr>
            <w:tcW w:w="2333" w:type="dxa"/>
            <w:noWrap w:val="0"/>
            <w:vAlign w:val="center"/>
          </w:tcPr>
          <w:p w14:paraId="2B61EBFC">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3152" w:type="dxa"/>
            <w:noWrap w:val="0"/>
            <w:vAlign w:val="center"/>
          </w:tcPr>
          <w:p w14:paraId="4E4F599F">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227" w:type="dxa"/>
            <w:noWrap w:val="0"/>
            <w:vAlign w:val="center"/>
          </w:tcPr>
          <w:p w14:paraId="5D0A5336">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937" w:type="dxa"/>
            <w:noWrap w:val="0"/>
            <w:vAlign w:val="center"/>
          </w:tcPr>
          <w:p w14:paraId="77780B6A">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24F5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44" w:type="dxa"/>
            <w:noWrap w:val="0"/>
            <w:vAlign w:val="center"/>
          </w:tcPr>
          <w:p w14:paraId="0EEA30D3">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5</w:t>
            </w:r>
          </w:p>
        </w:tc>
        <w:tc>
          <w:tcPr>
            <w:tcW w:w="2333" w:type="dxa"/>
            <w:noWrap w:val="0"/>
            <w:vAlign w:val="center"/>
          </w:tcPr>
          <w:p w14:paraId="1B1F0766">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3152" w:type="dxa"/>
            <w:noWrap w:val="0"/>
            <w:vAlign w:val="center"/>
          </w:tcPr>
          <w:p w14:paraId="7F98A459">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227" w:type="dxa"/>
            <w:noWrap w:val="0"/>
            <w:vAlign w:val="center"/>
          </w:tcPr>
          <w:p w14:paraId="7E84D69C">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937" w:type="dxa"/>
            <w:noWrap w:val="0"/>
            <w:vAlign w:val="center"/>
          </w:tcPr>
          <w:p w14:paraId="6372DB51">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r w14:paraId="10121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644" w:type="dxa"/>
            <w:noWrap w:val="0"/>
            <w:vAlign w:val="center"/>
          </w:tcPr>
          <w:p w14:paraId="5FAFFA9C">
            <w:pPr>
              <w:kinsoku/>
              <w:wordWrap w:val="0"/>
              <w:overflowPunct/>
              <w:topLinePunct w:val="0"/>
              <w:bidi w:val="0"/>
              <w:spacing w:beforeAutospacing="0" w:afterAutospacing="0"/>
              <w:jc w:val="center"/>
              <w:rPr>
                <w:rFonts w:ascii="宋体" w:hAnsi="宋体" w:cs="仿宋_GB2312"/>
                <w:color w:val="auto"/>
                <w:sz w:val="24"/>
                <w:szCs w:val="24"/>
                <w:highlight w:val="none"/>
              </w:rPr>
            </w:pPr>
            <w:r>
              <w:rPr>
                <w:rFonts w:hint="eastAsia" w:ascii="宋体" w:hAnsi="宋体" w:cs="仿宋_GB2312"/>
                <w:color w:val="auto"/>
                <w:sz w:val="24"/>
                <w:szCs w:val="24"/>
                <w:highlight w:val="none"/>
              </w:rPr>
              <w:t>…</w:t>
            </w:r>
          </w:p>
        </w:tc>
        <w:tc>
          <w:tcPr>
            <w:tcW w:w="2333" w:type="dxa"/>
            <w:noWrap w:val="0"/>
            <w:vAlign w:val="center"/>
          </w:tcPr>
          <w:p w14:paraId="4FAA1625">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3152" w:type="dxa"/>
            <w:noWrap w:val="0"/>
            <w:vAlign w:val="center"/>
          </w:tcPr>
          <w:p w14:paraId="33CAFCB2">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227" w:type="dxa"/>
            <w:noWrap w:val="0"/>
            <w:vAlign w:val="center"/>
          </w:tcPr>
          <w:p w14:paraId="2E5A7757">
            <w:pPr>
              <w:kinsoku/>
              <w:wordWrap w:val="0"/>
              <w:overflowPunct/>
              <w:topLinePunct w:val="0"/>
              <w:bidi w:val="0"/>
              <w:spacing w:beforeAutospacing="0" w:afterAutospacing="0"/>
              <w:jc w:val="center"/>
              <w:rPr>
                <w:rFonts w:ascii="宋体" w:hAnsi="宋体" w:cs="仿宋_GB2312"/>
                <w:color w:val="auto"/>
                <w:sz w:val="24"/>
                <w:szCs w:val="24"/>
                <w:highlight w:val="none"/>
              </w:rPr>
            </w:pPr>
          </w:p>
        </w:tc>
        <w:tc>
          <w:tcPr>
            <w:tcW w:w="1937" w:type="dxa"/>
            <w:noWrap w:val="0"/>
            <w:vAlign w:val="center"/>
          </w:tcPr>
          <w:p w14:paraId="23BD10E2">
            <w:pPr>
              <w:kinsoku/>
              <w:wordWrap w:val="0"/>
              <w:overflowPunct/>
              <w:topLinePunct w:val="0"/>
              <w:bidi w:val="0"/>
              <w:spacing w:beforeAutospacing="0" w:afterAutospacing="0"/>
              <w:jc w:val="center"/>
              <w:rPr>
                <w:rFonts w:ascii="宋体" w:hAnsi="宋体" w:cs="仿宋_GB2312"/>
                <w:color w:val="auto"/>
                <w:sz w:val="24"/>
                <w:szCs w:val="24"/>
                <w:highlight w:val="none"/>
              </w:rPr>
            </w:pPr>
          </w:p>
        </w:tc>
      </w:tr>
    </w:tbl>
    <w:p w14:paraId="752B803F">
      <w:pPr>
        <w:kinsoku/>
        <w:wordWrap w:val="0"/>
        <w:overflowPunct/>
        <w:topLinePunct w:val="0"/>
        <w:bidi w:val="0"/>
        <w:spacing w:beforeAutospacing="0" w:afterAutospacing="0" w:line="440" w:lineRule="exact"/>
        <w:ind w:left="1092" w:hanging="1092" w:hangingChars="455"/>
        <w:rPr>
          <w:rFonts w:ascii="宋体" w:hAnsi="宋体" w:cs="Corbel"/>
          <w:color w:val="auto"/>
          <w:sz w:val="24"/>
          <w:szCs w:val="24"/>
          <w:highlight w:val="none"/>
        </w:rPr>
      </w:pPr>
      <w:r>
        <w:rPr>
          <w:rFonts w:hint="eastAsia" w:ascii="宋体" w:hAnsi="宋体" w:cs="Corbel"/>
          <w:color w:val="auto"/>
          <w:sz w:val="24"/>
          <w:szCs w:val="24"/>
          <w:highlight w:val="none"/>
        </w:rPr>
        <w:t>说明：1．投标人应按招标文件第五章“评标方法、程序及标准”中“技术、服务评议”的评分标准逐项说明是否满足要求，如有偏离,投标人应详细说明。未按照要求填写此表或仅注明“符合”、“满足”的，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color w:val="auto"/>
          <w:sz w:val="24"/>
          <w:szCs w:val="24"/>
          <w:highlight w:val="none"/>
        </w:rPr>
        <w:t>导致的后果由投标人自行承担。</w:t>
      </w:r>
    </w:p>
    <w:p w14:paraId="2FE13365">
      <w:pPr>
        <w:kinsoku/>
        <w:wordWrap w:val="0"/>
        <w:overflowPunct/>
        <w:topLinePunct w:val="0"/>
        <w:bidi w:val="0"/>
        <w:spacing w:beforeAutospacing="0" w:afterAutospacing="0" w:line="360" w:lineRule="auto"/>
        <w:ind w:firstLine="3330" w:firstLineChars="1382"/>
        <w:rPr>
          <w:rFonts w:hint="eastAsia" w:hAnsi="宋体"/>
          <w:b/>
          <w:bCs/>
          <w:color w:val="auto"/>
          <w:sz w:val="24"/>
          <w:highlight w:val="none"/>
        </w:rPr>
      </w:pPr>
    </w:p>
    <w:p w14:paraId="7BA81421">
      <w:pPr>
        <w:kinsoku/>
        <w:wordWrap w:val="0"/>
        <w:overflowPunct/>
        <w:topLinePunct w:val="0"/>
        <w:bidi w:val="0"/>
        <w:spacing w:beforeAutospacing="0" w:afterAutospacing="0" w:line="360" w:lineRule="auto"/>
        <w:ind w:firstLine="3330" w:firstLineChars="1382"/>
        <w:rPr>
          <w:rFonts w:hAnsi="宋体"/>
          <w:b/>
          <w:bCs/>
          <w:color w:val="auto"/>
          <w:sz w:val="24"/>
          <w:highlight w:val="none"/>
          <w:u w:val="single"/>
        </w:rPr>
      </w:pPr>
      <w:r>
        <w:rPr>
          <w:rFonts w:hint="eastAsia" w:hAnsi="宋体"/>
          <w:b/>
          <w:bCs/>
          <w:color w:val="auto"/>
          <w:sz w:val="24"/>
          <w:highlight w:val="none"/>
        </w:rPr>
        <w:t>投标人（公章）：</w:t>
      </w:r>
      <w:r>
        <w:rPr>
          <w:rFonts w:hint="eastAsia" w:hAnsi="宋体"/>
          <w:b/>
          <w:bCs/>
          <w:color w:val="auto"/>
          <w:sz w:val="24"/>
          <w:highlight w:val="none"/>
          <w:u w:val="single"/>
        </w:rPr>
        <w:t xml:space="preserve">                          </w:t>
      </w:r>
    </w:p>
    <w:p w14:paraId="4C710E39">
      <w:pPr>
        <w:kinsoku/>
        <w:wordWrap w:val="0"/>
        <w:overflowPunct/>
        <w:topLinePunct w:val="0"/>
        <w:bidi w:val="0"/>
        <w:spacing w:beforeAutospacing="0" w:afterAutospacing="0" w:line="360" w:lineRule="auto"/>
        <w:ind w:firstLine="1275" w:firstLineChars="529"/>
        <w:rPr>
          <w:rFonts w:hint="eastAsia" w:hAnsi="宋体"/>
          <w:b/>
          <w:bCs/>
          <w:color w:val="auto"/>
          <w:sz w:val="24"/>
          <w:highlight w:val="none"/>
          <w:u w:val="single"/>
        </w:rPr>
      </w:pPr>
      <w:r>
        <w:rPr>
          <w:rFonts w:hint="eastAsia" w:ascii="宋体" w:hAnsi="宋体"/>
          <w:b/>
          <w:bCs/>
          <w:color w:val="auto"/>
          <w:sz w:val="24"/>
          <w:szCs w:val="21"/>
          <w:highlight w:val="none"/>
          <w:lang w:val="zh-CN"/>
        </w:rPr>
        <w:t>法定代表人或投标人授权代表（签字或签章）</w:t>
      </w:r>
      <w:r>
        <w:rPr>
          <w:rFonts w:hint="eastAsia" w:hAnsi="宋体"/>
          <w:b/>
          <w:bCs/>
          <w:color w:val="auto"/>
          <w:sz w:val="24"/>
          <w:highlight w:val="none"/>
        </w:rPr>
        <w:t>：</w:t>
      </w:r>
      <w:r>
        <w:rPr>
          <w:rFonts w:hint="eastAsia" w:hAnsi="宋体"/>
          <w:b/>
          <w:bCs/>
          <w:color w:val="auto"/>
          <w:sz w:val="24"/>
          <w:highlight w:val="none"/>
          <w:u w:val="single"/>
        </w:rPr>
        <w:t xml:space="preserve">                 </w:t>
      </w:r>
    </w:p>
    <w:p w14:paraId="7B57DF61">
      <w:pPr>
        <w:kinsoku/>
        <w:wordWrap w:val="0"/>
        <w:overflowPunct/>
        <w:topLinePunct w:val="0"/>
        <w:bidi w:val="0"/>
        <w:spacing w:beforeAutospacing="0" w:afterAutospacing="0" w:line="360" w:lineRule="auto"/>
        <w:ind w:firstLine="1275" w:firstLineChars="529"/>
        <w:rPr>
          <w:rFonts w:ascii="宋体" w:hAnsi="宋体"/>
          <w:color w:val="auto"/>
          <w:highlight w:val="none"/>
        </w:rPr>
      </w:pPr>
      <w:r>
        <w:rPr>
          <w:rFonts w:hint="eastAsia" w:ascii="宋体" w:hAnsi="宋体"/>
          <w:b/>
          <w:bCs/>
          <w:color w:val="auto"/>
          <w:sz w:val="24"/>
          <w:szCs w:val="21"/>
          <w:highlight w:val="none"/>
          <w:lang w:val="zh-CN"/>
        </w:rPr>
        <w:t>投标</w:t>
      </w:r>
      <w:r>
        <w:rPr>
          <w:rFonts w:hint="eastAsia" w:hAnsi="宋体"/>
          <w:b/>
          <w:bCs/>
          <w:color w:val="auto"/>
          <w:sz w:val="24"/>
          <w:highlight w:val="none"/>
        </w:rPr>
        <w:t>时间：</w:t>
      </w:r>
      <w:r>
        <w:rPr>
          <w:rFonts w:hint="eastAsia" w:hAnsi="宋体"/>
          <w:b/>
          <w:bCs/>
          <w:color w:val="auto"/>
          <w:sz w:val="24"/>
          <w:highlight w:val="none"/>
          <w:u w:val="single"/>
        </w:rPr>
        <w:t xml:space="preserve">                               </w:t>
      </w:r>
    </w:p>
    <w:sectPr>
      <w:headerReference r:id="rId10" w:type="default"/>
      <w:footerReference r:id="rId11" w:type="default"/>
      <w:footerReference r:id="rId12" w:type="even"/>
      <w:pgSz w:w="11906" w:h="16838"/>
      <w:pgMar w:top="1440" w:right="1803" w:bottom="1440" w:left="1803" w:header="850" w:footer="96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6FE54">
    <w:pPr>
      <w:pStyle w:val="14"/>
      <w:pBdr>
        <w:top w:val="single" w:color="000000" w:sz="4" w:space="1"/>
      </w:pBdr>
      <w:tabs>
        <w:tab w:val="clear" w:pos="4153"/>
        <w:tab w:val="clear" w:pos="8306"/>
      </w:tabs>
      <w:ind w:right="-9"/>
      <w:jc w:val="right"/>
    </w:pPr>
    <w:r>
      <w:rPr>
        <w:rFonts w:hint="eastAsia" w:ascii="宋体" w:hAnsi="宋体"/>
      </w:rPr>
      <w:t xml:space="preserve">  </w:t>
    </w:r>
  </w:p>
  <w:p w14:paraId="4BB986C5">
    <w:pPr>
      <w:pStyle w:val="9"/>
      <w:spacing w:line="14" w:lineRule="auto"/>
      <w:rPr>
        <w:sz w:val="20"/>
      </w:rPr>
    </w:pPr>
  </w:p>
  <w:p w14:paraId="046D04F4">
    <w:pPr>
      <w:pStyle w:val="9"/>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CCC76">
    <w:pPr>
      <w:pStyle w:val="14"/>
      <w:pBdr>
        <w:top w:val="single" w:color="000000" w:sz="4" w:space="1"/>
      </w:pBdr>
      <w:tabs>
        <w:tab w:val="clear" w:pos="4153"/>
        <w:tab w:val="clear" w:pos="8306"/>
      </w:tabs>
      <w:ind w:right="-9"/>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F774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68F7747">
                    <w:pPr>
                      <w:pStyle w:val="1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rPr>
      <w:t xml:space="preserve">  </w:t>
    </w:r>
  </w:p>
  <w:p w14:paraId="7C5966BD">
    <w:pPr>
      <w:pStyle w:val="9"/>
      <w:spacing w:line="14" w:lineRule="auto"/>
      <w:rPr>
        <w:sz w:val="20"/>
      </w:rPr>
    </w:pPr>
  </w:p>
  <w:p w14:paraId="48A04824">
    <w:pPr>
      <w:pStyle w:val="9"/>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43907">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3BDD2">
                          <w:pPr>
                            <w:pStyle w:val="1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423BDD2">
                    <w:pPr>
                      <w:pStyle w:val="1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836C4">
    <w:pPr>
      <w:pStyle w:val="14"/>
      <w:framePr w:wrap="around" w:vAnchor="text" w:hAnchor="margin" w:xAlign="center" w:y="1"/>
      <w:rPr>
        <w:rStyle w:val="27"/>
      </w:rPr>
    </w:pPr>
    <w:r>
      <w:fldChar w:fldCharType="begin"/>
    </w:r>
    <w:r>
      <w:rPr>
        <w:rStyle w:val="27"/>
      </w:rPr>
      <w:instrText xml:space="preserve">PAGE  </w:instrText>
    </w:r>
    <w:r>
      <w:fldChar w:fldCharType="end"/>
    </w:r>
  </w:p>
  <w:p w14:paraId="531C03EC">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15ED5">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4EB19">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C64EB19">
                    <w:pPr>
                      <w:pStyle w:val="14"/>
                    </w:pPr>
                    <w:r>
                      <w:fldChar w:fldCharType="begin"/>
                    </w:r>
                    <w:r>
                      <w:instrText xml:space="preserve"> PAGE  \* MERGEFORMAT </w:instrText>
                    </w:r>
                    <w:r>
                      <w:fldChar w:fldCharType="separate"/>
                    </w:r>
                    <w:r>
                      <w:t>49</w:t>
                    </w:r>
                    <w:r>
                      <w:fldChar w:fldCharType="end"/>
                    </w:r>
                  </w:p>
                </w:txbxContent>
              </v:textbox>
            </v:shape>
          </w:pict>
        </mc:Fallback>
      </mc:AlternateContent>
    </w:r>
    <w:r>
      <w:rPr>
        <w:rFonts w:ascii="楷体" w:hAnsi="楷体" w:eastAsia="楷体" w:cs="楷体"/>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-53340</wp:posOffset>
              </wp:positionV>
              <wp:extent cx="5995035" cy="635"/>
              <wp:effectExtent l="0" t="0" r="0" b="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995035"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85pt;margin-top:-4.2pt;height:0.05pt;width:472.05pt;z-index:251660288;mso-width-relative:page;mso-height-relative:page;" filled="f" stroked="t" coordsize="21600,21600" o:gfxdata="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PGHq1QAAAAcBAAAPAAAAAAAAAAEAIAAAACIAAABkcnMvZG93bnJldi54bWxQ&#10;SwECFAAUAAAACACHTuJAYvhgc/oBAADOAwAADgAAAAAAAAABACAAAAAkAQAAZHJzL2Uyb0RvYy54&#10;bWxQSwUGAAAAAAYABgBZAQAAkAUAAAAA&#10;">
              <v:fill on="f" focussize="0,0"/>
              <v:stroke color="#000000" joinstyle="round"/>
              <v:imagedata o:title=""/>
              <o:lock v:ext="edit" aspectratio="f"/>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262A">
    <w:pPr>
      <w:rPr>
        <w:u w:val="single"/>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E0D84">
                          <w:pPr>
                            <w:pStyle w:val="1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DAE0D84">
                    <w:pPr>
                      <w:pStyle w:val="14"/>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u w:val="single"/>
      </w:rPr>
      <w:t xml:space="preserve">                                                                     </w:t>
    </w:r>
  </w:p>
  <w:p w14:paraId="7C8F16F3">
    <w:pPr>
      <w:pStyle w:val="14"/>
      <w:jc w:val="center"/>
      <w:rPr>
        <w:u w:val="single"/>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942E5">
    <w:pPr>
      <w:pStyle w:val="14"/>
      <w:framePr w:wrap="around" w:vAnchor="text" w:hAnchor="margin" w:xAlign="right" w:y="1"/>
      <w:rPr>
        <w:rStyle w:val="27"/>
      </w:rPr>
    </w:pPr>
    <w:r>
      <w:rPr>
        <w:rStyle w:val="27"/>
      </w:rPr>
      <w:fldChar w:fldCharType="begin"/>
    </w:r>
    <w:r>
      <w:rPr>
        <w:rStyle w:val="27"/>
      </w:rPr>
      <w:instrText xml:space="preserve">PAGE  </w:instrText>
    </w:r>
    <w:r>
      <w:rPr>
        <w:rStyle w:val="27"/>
      </w:rPr>
      <w:fldChar w:fldCharType="end"/>
    </w:r>
  </w:p>
  <w:p w14:paraId="4D24D30A">
    <w:pPr>
      <w:pStyle w:val="1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D5BA1">
    <w:pPr>
      <w:pStyle w:val="15"/>
      <w:jc w:val="left"/>
      <w:rPr>
        <w:rFonts w:ascii="华文中宋" w:hAnsi="华文中宋" w:eastAsia="华文中宋"/>
        <w:sz w:val="22"/>
        <w:szCs w:val="20"/>
      </w:rPr>
    </w:pPr>
  </w:p>
  <w:p w14:paraId="3C13060A">
    <w:pPr>
      <w:pStyle w:val="15"/>
      <w:jc w:val="left"/>
      <w:rPr>
        <w:rFonts w:ascii="黑体" w:hAnsi="黑体" w:eastAsia="黑体" w:cs="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F88DB">
    <w:pPr>
      <w:pStyle w:val="15"/>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680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88B902"/>
    <w:multiLevelType w:val="multilevel"/>
    <w:tmpl w:val="9288B902"/>
    <w:lvl w:ilvl="0" w:tentative="0">
      <w:start w:val="1"/>
      <w:numFmt w:val="decimal"/>
      <w:lvlText w:val="%1."/>
      <w:lvlJc w:val="left"/>
      <w:pPr>
        <w:ind w:left="107" w:hanging="159"/>
      </w:pPr>
      <w:rPr>
        <w:rFonts w:hint="default"/>
        <w:spacing w:val="0"/>
        <w:w w:val="99"/>
        <w:lang w:val="zh-CN" w:eastAsia="zh-CN" w:bidi="zh-CN"/>
      </w:rPr>
    </w:lvl>
    <w:lvl w:ilvl="1" w:tentative="0">
      <w:start w:val="0"/>
      <w:numFmt w:val="bullet"/>
      <w:lvlText w:val="•"/>
      <w:lvlJc w:val="left"/>
      <w:pPr>
        <w:ind w:left="869" w:hanging="159"/>
      </w:pPr>
      <w:rPr>
        <w:rFonts w:hint="default"/>
        <w:lang w:val="zh-CN" w:eastAsia="zh-CN" w:bidi="zh-CN"/>
      </w:rPr>
    </w:lvl>
    <w:lvl w:ilvl="2" w:tentative="0">
      <w:start w:val="0"/>
      <w:numFmt w:val="bullet"/>
      <w:lvlText w:val="•"/>
      <w:lvlJc w:val="left"/>
      <w:pPr>
        <w:ind w:left="1638" w:hanging="159"/>
      </w:pPr>
      <w:rPr>
        <w:rFonts w:hint="default"/>
        <w:lang w:val="zh-CN" w:eastAsia="zh-CN" w:bidi="zh-CN"/>
      </w:rPr>
    </w:lvl>
    <w:lvl w:ilvl="3" w:tentative="0">
      <w:start w:val="0"/>
      <w:numFmt w:val="bullet"/>
      <w:lvlText w:val="•"/>
      <w:lvlJc w:val="left"/>
      <w:pPr>
        <w:ind w:left="2408" w:hanging="159"/>
      </w:pPr>
      <w:rPr>
        <w:rFonts w:hint="default"/>
        <w:lang w:val="zh-CN" w:eastAsia="zh-CN" w:bidi="zh-CN"/>
      </w:rPr>
    </w:lvl>
    <w:lvl w:ilvl="4" w:tentative="0">
      <w:start w:val="0"/>
      <w:numFmt w:val="bullet"/>
      <w:lvlText w:val="•"/>
      <w:lvlJc w:val="left"/>
      <w:pPr>
        <w:ind w:left="3177" w:hanging="159"/>
      </w:pPr>
      <w:rPr>
        <w:rFonts w:hint="default"/>
        <w:lang w:val="zh-CN" w:eastAsia="zh-CN" w:bidi="zh-CN"/>
      </w:rPr>
    </w:lvl>
    <w:lvl w:ilvl="5" w:tentative="0">
      <w:start w:val="0"/>
      <w:numFmt w:val="bullet"/>
      <w:lvlText w:val="•"/>
      <w:lvlJc w:val="left"/>
      <w:pPr>
        <w:ind w:left="3947" w:hanging="159"/>
      </w:pPr>
      <w:rPr>
        <w:rFonts w:hint="default"/>
        <w:lang w:val="zh-CN" w:eastAsia="zh-CN" w:bidi="zh-CN"/>
      </w:rPr>
    </w:lvl>
    <w:lvl w:ilvl="6" w:tentative="0">
      <w:start w:val="0"/>
      <w:numFmt w:val="bullet"/>
      <w:lvlText w:val="•"/>
      <w:lvlJc w:val="left"/>
      <w:pPr>
        <w:ind w:left="4716" w:hanging="159"/>
      </w:pPr>
      <w:rPr>
        <w:rFonts w:hint="default"/>
        <w:lang w:val="zh-CN" w:eastAsia="zh-CN" w:bidi="zh-CN"/>
      </w:rPr>
    </w:lvl>
    <w:lvl w:ilvl="7" w:tentative="0">
      <w:start w:val="0"/>
      <w:numFmt w:val="bullet"/>
      <w:lvlText w:val="•"/>
      <w:lvlJc w:val="left"/>
      <w:pPr>
        <w:ind w:left="5485" w:hanging="159"/>
      </w:pPr>
      <w:rPr>
        <w:rFonts w:hint="default"/>
        <w:lang w:val="zh-CN" w:eastAsia="zh-CN" w:bidi="zh-CN"/>
      </w:rPr>
    </w:lvl>
    <w:lvl w:ilvl="8" w:tentative="0">
      <w:start w:val="0"/>
      <w:numFmt w:val="bullet"/>
      <w:lvlText w:val="•"/>
      <w:lvlJc w:val="left"/>
      <w:pPr>
        <w:ind w:left="6255" w:hanging="159"/>
      </w:pPr>
      <w:rPr>
        <w:rFonts w:hint="default"/>
        <w:lang w:val="zh-CN" w:eastAsia="zh-CN" w:bidi="zh-CN"/>
      </w:rPr>
    </w:lvl>
  </w:abstractNum>
  <w:abstractNum w:abstractNumId="1">
    <w:nsid w:val="C1A0B218"/>
    <w:multiLevelType w:val="singleLevel"/>
    <w:tmpl w:val="C1A0B218"/>
    <w:lvl w:ilvl="0" w:tentative="0">
      <w:start w:val="1"/>
      <w:numFmt w:val="decimal"/>
      <w:suff w:val="space"/>
      <w:lvlText w:val="%1."/>
      <w:lvlJc w:val="left"/>
    </w:lvl>
  </w:abstractNum>
  <w:abstractNum w:abstractNumId="2">
    <w:nsid w:val="EA320B43"/>
    <w:multiLevelType w:val="singleLevel"/>
    <w:tmpl w:val="EA320B43"/>
    <w:lvl w:ilvl="0" w:tentative="0">
      <w:start w:val="1"/>
      <w:numFmt w:val="decimal"/>
      <w:suff w:val="nothing"/>
      <w:lvlText w:val="（%1）"/>
      <w:lvlJc w:val="left"/>
    </w:lvl>
  </w:abstractNum>
  <w:abstractNum w:abstractNumId="3">
    <w:nsid w:val="00000011"/>
    <w:multiLevelType w:val="multilevel"/>
    <w:tmpl w:val="00000011"/>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4">
    <w:nsid w:val="00000026"/>
    <w:multiLevelType w:val="multilevel"/>
    <w:tmpl w:val="00000026"/>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5">
    <w:nsid w:val="0000004C"/>
    <w:multiLevelType w:val="multilevel"/>
    <w:tmpl w:val="0000004C"/>
    <w:lvl w:ilvl="0" w:tentative="0">
      <w:start w:val="1"/>
      <w:numFmt w:val="decimal"/>
      <w:lvlText w:val="%1. "/>
      <w:lvlJc w:val="left"/>
      <w:pPr>
        <w:ind w:left="1130"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6">
    <w:nsid w:val="0000005F"/>
    <w:multiLevelType w:val="multilevel"/>
    <w:tmpl w:val="0000005F"/>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7">
    <w:nsid w:val="0000007F"/>
    <w:multiLevelType w:val="multilevel"/>
    <w:tmpl w:val="0000007F"/>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8">
    <w:nsid w:val="038000C8"/>
    <w:multiLevelType w:val="multilevel"/>
    <w:tmpl w:val="038000C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5E12C34"/>
    <w:multiLevelType w:val="singleLevel"/>
    <w:tmpl w:val="15E12C34"/>
    <w:lvl w:ilvl="0" w:tentative="0">
      <w:start w:val="28"/>
      <w:numFmt w:val="decimal"/>
      <w:lvlText w:val="%1."/>
      <w:lvlJc w:val="left"/>
      <w:pPr>
        <w:tabs>
          <w:tab w:val="left" w:pos="312"/>
        </w:tabs>
      </w:pPr>
    </w:lvl>
  </w:abstractNum>
  <w:abstractNum w:abstractNumId="10">
    <w:nsid w:val="24CA1C3B"/>
    <w:multiLevelType w:val="multilevel"/>
    <w:tmpl w:val="24CA1C3B"/>
    <w:lvl w:ilvl="0" w:tentative="0">
      <w:start w:val="1"/>
      <w:numFmt w:val="decimal"/>
      <w:lvlText w:val="%1、"/>
      <w:lvlJc w:val="left"/>
      <w:pPr>
        <w:ind w:left="900" w:hanging="420"/>
      </w:pPr>
      <w:rPr>
        <w:rFonts w:hint="eastAsia" w:cs="Times New Roman"/>
        <w:sz w:val="32"/>
        <w:szCs w:val="32"/>
      </w:rPr>
    </w:lvl>
    <w:lvl w:ilvl="1" w:tentative="0">
      <w:start w:val="1"/>
      <w:numFmt w:val="decimal"/>
      <w:lvlText w:val="%2、"/>
      <w:lvlJc w:val="left"/>
      <w:pPr>
        <w:ind w:left="840" w:hanging="420"/>
      </w:pPr>
      <w:rPr>
        <w:rFonts w:hint="eastAsia"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1">
    <w:nsid w:val="258B712F"/>
    <w:multiLevelType w:val="singleLevel"/>
    <w:tmpl w:val="258B712F"/>
    <w:lvl w:ilvl="0" w:tentative="0">
      <w:start w:val="6"/>
      <w:numFmt w:val="decimal"/>
      <w:suff w:val="space"/>
      <w:lvlText w:val="%1."/>
      <w:lvlJc w:val="left"/>
    </w:lvl>
  </w:abstractNum>
  <w:abstractNum w:abstractNumId="12">
    <w:nsid w:val="28394228"/>
    <w:multiLevelType w:val="multilevel"/>
    <w:tmpl w:val="28394228"/>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9A0D9AC"/>
    <w:multiLevelType w:val="multilevel"/>
    <w:tmpl w:val="39A0D9AC"/>
    <w:lvl w:ilvl="0" w:tentative="0">
      <w:start w:val="1"/>
      <w:numFmt w:val="decimal"/>
      <w:lvlText w:val="%1."/>
      <w:lvlJc w:val="left"/>
      <w:pPr>
        <w:ind w:left="107" w:hanging="159"/>
      </w:pPr>
      <w:rPr>
        <w:rFonts w:hint="default" w:ascii="Times New Roman" w:hAnsi="Times New Roman" w:eastAsia="Times New Roman" w:cs="Times New Roman"/>
        <w:spacing w:val="0"/>
        <w:w w:val="99"/>
        <w:sz w:val="19"/>
        <w:szCs w:val="19"/>
        <w:lang w:val="zh-CN" w:eastAsia="zh-CN" w:bidi="zh-CN"/>
      </w:rPr>
    </w:lvl>
    <w:lvl w:ilvl="1" w:tentative="0">
      <w:start w:val="0"/>
      <w:numFmt w:val="bullet"/>
      <w:lvlText w:val="•"/>
      <w:lvlJc w:val="left"/>
      <w:pPr>
        <w:ind w:left="869" w:hanging="159"/>
      </w:pPr>
      <w:rPr>
        <w:rFonts w:hint="default"/>
        <w:lang w:val="zh-CN" w:eastAsia="zh-CN" w:bidi="zh-CN"/>
      </w:rPr>
    </w:lvl>
    <w:lvl w:ilvl="2" w:tentative="0">
      <w:start w:val="0"/>
      <w:numFmt w:val="bullet"/>
      <w:lvlText w:val="•"/>
      <w:lvlJc w:val="left"/>
      <w:pPr>
        <w:ind w:left="1638" w:hanging="159"/>
      </w:pPr>
      <w:rPr>
        <w:rFonts w:hint="default"/>
        <w:lang w:val="zh-CN" w:eastAsia="zh-CN" w:bidi="zh-CN"/>
      </w:rPr>
    </w:lvl>
    <w:lvl w:ilvl="3" w:tentative="0">
      <w:start w:val="0"/>
      <w:numFmt w:val="bullet"/>
      <w:lvlText w:val="•"/>
      <w:lvlJc w:val="left"/>
      <w:pPr>
        <w:ind w:left="2408" w:hanging="159"/>
      </w:pPr>
      <w:rPr>
        <w:rFonts w:hint="default"/>
        <w:lang w:val="zh-CN" w:eastAsia="zh-CN" w:bidi="zh-CN"/>
      </w:rPr>
    </w:lvl>
    <w:lvl w:ilvl="4" w:tentative="0">
      <w:start w:val="0"/>
      <w:numFmt w:val="bullet"/>
      <w:lvlText w:val="•"/>
      <w:lvlJc w:val="left"/>
      <w:pPr>
        <w:ind w:left="3177" w:hanging="159"/>
      </w:pPr>
      <w:rPr>
        <w:rFonts w:hint="default"/>
        <w:lang w:val="zh-CN" w:eastAsia="zh-CN" w:bidi="zh-CN"/>
      </w:rPr>
    </w:lvl>
    <w:lvl w:ilvl="5" w:tentative="0">
      <w:start w:val="0"/>
      <w:numFmt w:val="bullet"/>
      <w:lvlText w:val="•"/>
      <w:lvlJc w:val="left"/>
      <w:pPr>
        <w:ind w:left="3947" w:hanging="159"/>
      </w:pPr>
      <w:rPr>
        <w:rFonts w:hint="default"/>
        <w:lang w:val="zh-CN" w:eastAsia="zh-CN" w:bidi="zh-CN"/>
      </w:rPr>
    </w:lvl>
    <w:lvl w:ilvl="6" w:tentative="0">
      <w:start w:val="0"/>
      <w:numFmt w:val="bullet"/>
      <w:lvlText w:val="•"/>
      <w:lvlJc w:val="left"/>
      <w:pPr>
        <w:ind w:left="4716" w:hanging="159"/>
      </w:pPr>
      <w:rPr>
        <w:rFonts w:hint="default"/>
        <w:lang w:val="zh-CN" w:eastAsia="zh-CN" w:bidi="zh-CN"/>
      </w:rPr>
    </w:lvl>
    <w:lvl w:ilvl="7" w:tentative="0">
      <w:start w:val="0"/>
      <w:numFmt w:val="bullet"/>
      <w:lvlText w:val="•"/>
      <w:lvlJc w:val="left"/>
      <w:pPr>
        <w:ind w:left="5485" w:hanging="159"/>
      </w:pPr>
      <w:rPr>
        <w:rFonts w:hint="default"/>
        <w:lang w:val="zh-CN" w:eastAsia="zh-CN" w:bidi="zh-CN"/>
      </w:rPr>
    </w:lvl>
    <w:lvl w:ilvl="8" w:tentative="0">
      <w:start w:val="0"/>
      <w:numFmt w:val="bullet"/>
      <w:lvlText w:val="•"/>
      <w:lvlJc w:val="left"/>
      <w:pPr>
        <w:ind w:left="6255" w:hanging="159"/>
      </w:pPr>
      <w:rPr>
        <w:rFonts w:hint="default"/>
        <w:lang w:val="zh-CN" w:eastAsia="zh-CN" w:bidi="zh-CN"/>
      </w:rPr>
    </w:lvl>
  </w:abstractNum>
  <w:abstractNum w:abstractNumId="14">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5">
    <w:nsid w:val="55676FA8"/>
    <w:multiLevelType w:val="singleLevel"/>
    <w:tmpl w:val="55676FA8"/>
    <w:lvl w:ilvl="0" w:tentative="0">
      <w:start w:val="2"/>
      <w:numFmt w:val="decimal"/>
      <w:suff w:val="nothing"/>
      <w:lvlText w:val="（%1）"/>
      <w:lvlJc w:val="left"/>
    </w:lvl>
  </w:abstractNum>
  <w:num w:numId="1">
    <w:abstractNumId w:val="14"/>
  </w:num>
  <w:num w:numId="2">
    <w:abstractNumId w:val="11"/>
  </w:num>
  <w:num w:numId="3">
    <w:abstractNumId w:val="9"/>
  </w:num>
  <w:num w:numId="4">
    <w:abstractNumId w:val="15"/>
  </w:num>
  <w:num w:numId="5">
    <w:abstractNumId w:val="2"/>
  </w:num>
  <w:num w:numId="6">
    <w:abstractNumId w:val="0"/>
  </w:num>
  <w:num w:numId="7">
    <w:abstractNumId w:val="13"/>
  </w:num>
  <w:num w:numId="8">
    <w:abstractNumId w:val="4"/>
  </w:num>
  <w:num w:numId="9">
    <w:abstractNumId w:val="3"/>
  </w:num>
  <w:num w:numId="10">
    <w:abstractNumId w:val="6"/>
  </w:num>
  <w:num w:numId="11">
    <w:abstractNumId w:val="7"/>
  </w:num>
  <w:num w:numId="12">
    <w:abstractNumId w:val="10"/>
  </w:num>
  <w:num w:numId="13">
    <w:abstractNumId w:val="1"/>
  </w:num>
  <w:num w:numId="14">
    <w:abstractNumId w:val="5"/>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8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NDhhODUzOGUzYzIzM2Y4NGJhZmI0ODNlNGEzNTMifQ=="/>
  </w:docVars>
  <w:rsids>
    <w:rsidRoot w:val="00F460B6"/>
    <w:rsid w:val="00035FF0"/>
    <w:rsid w:val="000368C9"/>
    <w:rsid w:val="000C60AE"/>
    <w:rsid w:val="000D034C"/>
    <w:rsid w:val="00125CB5"/>
    <w:rsid w:val="001431B9"/>
    <w:rsid w:val="001443B3"/>
    <w:rsid w:val="001A2875"/>
    <w:rsid w:val="001D5030"/>
    <w:rsid w:val="002D245E"/>
    <w:rsid w:val="003613B2"/>
    <w:rsid w:val="00380B57"/>
    <w:rsid w:val="003E53C7"/>
    <w:rsid w:val="004455F9"/>
    <w:rsid w:val="0044781A"/>
    <w:rsid w:val="004959D2"/>
    <w:rsid w:val="00521179"/>
    <w:rsid w:val="005A1ADB"/>
    <w:rsid w:val="005C7365"/>
    <w:rsid w:val="005E756D"/>
    <w:rsid w:val="0071352B"/>
    <w:rsid w:val="00802CC5"/>
    <w:rsid w:val="00813530"/>
    <w:rsid w:val="00815E7A"/>
    <w:rsid w:val="008815B7"/>
    <w:rsid w:val="009E6A3C"/>
    <w:rsid w:val="00A17126"/>
    <w:rsid w:val="00A30596"/>
    <w:rsid w:val="00A5345C"/>
    <w:rsid w:val="00AD7C5F"/>
    <w:rsid w:val="00AE769A"/>
    <w:rsid w:val="00B05247"/>
    <w:rsid w:val="00BA0F40"/>
    <w:rsid w:val="00C30CF5"/>
    <w:rsid w:val="00CB01B5"/>
    <w:rsid w:val="00CC1F40"/>
    <w:rsid w:val="00D00E87"/>
    <w:rsid w:val="00D856E3"/>
    <w:rsid w:val="00DA5BA6"/>
    <w:rsid w:val="00DD37F8"/>
    <w:rsid w:val="00E2641F"/>
    <w:rsid w:val="00EF2E28"/>
    <w:rsid w:val="00F460B6"/>
    <w:rsid w:val="00FE6023"/>
    <w:rsid w:val="00FF576B"/>
    <w:rsid w:val="00FF5E23"/>
    <w:rsid w:val="0116312F"/>
    <w:rsid w:val="0163208C"/>
    <w:rsid w:val="0206799F"/>
    <w:rsid w:val="0256290F"/>
    <w:rsid w:val="031118FD"/>
    <w:rsid w:val="03140F25"/>
    <w:rsid w:val="031866B2"/>
    <w:rsid w:val="03193D3B"/>
    <w:rsid w:val="03352DCB"/>
    <w:rsid w:val="0338662A"/>
    <w:rsid w:val="03607F42"/>
    <w:rsid w:val="03F74FC1"/>
    <w:rsid w:val="04536448"/>
    <w:rsid w:val="04B900D9"/>
    <w:rsid w:val="04BC0CAD"/>
    <w:rsid w:val="05812237"/>
    <w:rsid w:val="05951810"/>
    <w:rsid w:val="068368A8"/>
    <w:rsid w:val="07ED3E6D"/>
    <w:rsid w:val="086254C8"/>
    <w:rsid w:val="08B84ACC"/>
    <w:rsid w:val="09040B45"/>
    <w:rsid w:val="09173325"/>
    <w:rsid w:val="09B314AF"/>
    <w:rsid w:val="09E967A3"/>
    <w:rsid w:val="0A4512E0"/>
    <w:rsid w:val="0A724DC1"/>
    <w:rsid w:val="0A850B1D"/>
    <w:rsid w:val="0AA90B70"/>
    <w:rsid w:val="0AB85FBE"/>
    <w:rsid w:val="0AD71586"/>
    <w:rsid w:val="0BE84CC5"/>
    <w:rsid w:val="0C122745"/>
    <w:rsid w:val="0C9413AC"/>
    <w:rsid w:val="0CAF488C"/>
    <w:rsid w:val="0CC00960"/>
    <w:rsid w:val="0CD01F08"/>
    <w:rsid w:val="0D0C3F59"/>
    <w:rsid w:val="0D2A774A"/>
    <w:rsid w:val="0D517FD4"/>
    <w:rsid w:val="0D7F5711"/>
    <w:rsid w:val="0DC12675"/>
    <w:rsid w:val="0E251B82"/>
    <w:rsid w:val="0E393BEB"/>
    <w:rsid w:val="0E5514A2"/>
    <w:rsid w:val="0F0B0C5C"/>
    <w:rsid w:val="0F3B6457"/>
    <w:rsid w:val="0F713D89"/>
    <w:rsid w:val="0F871648"/>
    <w:rsid w:val="0F8B1AF9"/>
    <w:rsid w:val="0FFA37E1"/>
    <w:rsid w:val="102D49D6"/>
    <w:rsid w:val="10A7047B"/>
    <w:rsid w:val="11DE01E5"/>
    <w:rsid w:val="1223075D"/>
    <w:rsid w:val="12561DDA"/>
    <w:rsid w:val="129C545E"/>
    <w:rsid w:val="13881B49"/>
    <w:rsid w:val="13F15927"/>
    <w:rsid w:val="142E5FB7"/>
    <w:rsid w:val="1464153C"/>
    <w:rsid w:val="148D6AA1"/>
    <w:rsid w:val="14910B5D"/>
    <w:rsid w:val="14DE7D8B"/>
    <w:rsid w:val="14F055ED"/>
    <w:rsid w:val="15151BF1"/>
    <w:rsid w:val="15A47E0A"/>
    <w:rsid w:val="15DA1669"/>
    <w:rsid w:val="16784427"/>
    <w:rsid w:val="16A918E4"/>
    <w:rsid w:val="175F41FA"/>
    <w:rsid w:val="17AA6F37"/>
    <w:rsid w:val="183A5651"/>
    <w:rsid w:val="18C47406"/>
    <w:rsid w:val="18FA4592"/>
    <w:rsid w:val="18FB610D"/>
    <w:rsid w:val="19204742"/>
    <w:rsid w:val="195B29AC"/>
    <w:rsid w:val="19C96F38"/>
    <w:rsid w:val="19FC75F7"/>
    <w:rsid w:val="1A4963A5"/>
    <w:rsid w:val="1A5220CD"/>
    <w:rsid w:val="1AB7C6B3"/>
    <w:rsid w:val="1ABA1D5F"/>
    <w:rsid w:val="1ADD4F50"/>
    <w:rsid w:val="1AE31E7C"/>
    <w:rsid w:val="1B9F38C9"/>
    <w:rsid w:val="1C301207"/>
    <w:rsid w:val="1C80194D"/>
    <w:rsid w:val="1CCC7AB1"/>
    <w:rsid w:val="1CE52D45"/>
    <w:rsid w:val="1D1A1373"/>
    <w:rsid w:val="1E741024"/>
    <w:rsid w:val="1E775A3E"/>
    <w:rsid w:val="1F933A87"/>
    <w:rsid w:val="1FB93253"/>
    <w:rsid w:val="20B322F1"/>
    <w:rsid w:val="20DF3FCB"/>
    <w:rsid w:val="20EF49FF"/>
    <w:rsid w:val="21101D83"/>
    <w:rsid w:val="21692706"/>
    <w:rsid w:val="21AD0AEE"/>
    <w:rsid w:val="21CA5B44"/>
    <w:rsid w:val="21CE6ECF"/>
    <w:rsid w:val="22034BB2"/>
    <w:rsid w:val="22333E32"/>
    <w:rsid w:val="22717D6E"/>
    <w:rsid w:val="22CB1654"/>
    <w:rsid w:val="231D1CA3"/>
    <w:rsid w:val="232C54A6"/>
    <w:rsid w:val="2330573C"/>
    <w:rsid w:val="23A044DA"/>
    <w:rsid w:val="23C74074"/>
    <w:rsid w:val="242D4139"/>
    <w:rsid w:val="242F3AAF"/>
    <w:rsid w:val="24522612"/>
    <w:rsid w:val="247A164B"/>
    <w:rsid w:val="247E5CDF"/>
    <w:rsid w:val="24CB08AE"/>
    <w:rsid w:val="24E24157"/>
    <w:rsid w:val="250476FC"/>
    <w:rsid w:val="250A6A53"/>
    <w:rsid w:val="254A66D8"/>
    <w:rsid w:val="257F09F3"/>
    <w:rsid w:val="259A6BC6"/>
    <w:rsid w:val="25F778AF"/>
    <w:rsid w:val="264B0FC5"/>
    <w:rsid w:val="268E1F7C"/>
    <w:rsid w:val="274D4286"/>
    <w:rsid w:val="27930C17"/>
    <w:rsid w:val="27D2540B"/>
    <w:rsid w:val="281F64BE"/>
    <w:rsid w:val="28327F9F"/>
    <w:rsid w:val="286B069D"/>
    <w:rsid w:val="28735EF7"/>
    <w:rsid w:val="287C2C88"/>
    <w:rsid w:val="28B07116"/>
    <w:rsid w:val="29357561"/>
    <w:rsid w:val="294A756A"/>
    <w:rsid w:val="297D503B"/>
    <w:rsid w:val="297F6ADD"/>
    <w:rsid w:val="2AD8258B"/>
    <w:rsid w:val="2B995700"/>
    <w:rsid w:val="2BED3589"/>
    <w:rsid w:val="2C050578"/>
    <w:rsid w:val="2C9859C5"/>
    <w:rsid w:val="2CCE66C3"/>
    <w:rsid w:val="2CD3654B"/>
    <w:rsid w:val="2CD467DD"/>
    <w:rsid w:val="2CDB6CC9"/>
    <w:rsid w:val="2DC55411"/>
    <w:rsid w:val="2DFE0923"/>
    <w:rsid w:val="2E4C09B7"/>
    <w:rsid w:val="2E4D549D"/>
    <w:rsid w:val="2EA96AE1"/>
    <w:rsid w:val="2EB5598C"/>
    <w:rsid w:val="2ED137D3"/>
    <w:rsid w:val="2F145606"/>
    <w:rsid w:val="2F6847D4"/>
    <w:rsid w:val="2FE52AB3"/>
    <w:rsid w:val="2FFF365D"/>
    <w:rsid w:val="306D333F"/>
    <w:rsid w:val="30AD7258"/>
    <w:rsid w:val="3119628E"/>
    <w:rsid w:val="31B52BBA"/>
    <w:rsid w:val="31DD57BE"/>
    <w:rsid w:val="322841C1"/>
    <w:rsid w:val="32533798"/>
    <w:rsid w:val="327F0285"/>
    <w:rsid w:val="328A6AB7"/>
    <w:rsid w:val="32B7218B"/>
    <w:rsid w:val="3301513E"/>
    <w:rsid w:val="33323549"/>
    <w:rsid w:val="33784E19"/>
    <w:rsid w:val="338271E7"/>
    <w:rsid w:val="33926242"/>
    <w:rsid w:val="3444417A"/>
    <w:rsid w:val="34452E08"/>
    <w:rsid w:val="34491A66"/>
    <w:rsid w:val="346457C9"/>
    <w:rsid w:val="34790555"/>
    <w:rsid w:val="348A21CF"/>
    <w:rsid w:val="34AF2AA7"/>
    <w:rsid w:val="34DE350F"/>
    <w:rsid w:val="34F82448"/>
    <w:rsid w:val="350B7043"/>
    <w:rsid w:val="35213BDD"/>
    <w:rsid w:val="353B6D8C"/>
    <w:rsid w:val="35497E0E"/>
    <w:rsid w:val="355552CD"/>
    <w:rsid w:val="355C7DD4"/>
    <w:rsid w:val="35650039"/>
    <w:rsid w:val="356B4CF2"/>
    <w:rsid w:val="35794D6E"/>
    <w:rsid w:val="35DE7015"/>
    <w:rsid w:val="361138EA"/>
    <w:rsid w:val="363C740F"/>
    <w:rsid w:val="36D87037"/>
    <w:rsid w:val="36DB6EFC"/>
    <w:rsid w:val="36EE0164"/>
    <w:rsid w:val="37105372"/>
    <w:rsid w:val="37146214"/>
    <w:rsid w:val="371D2656"/>
    <w:rsid w:val="371E0226"/>
    <w:rsid w:val="381F0910"/>
    <w:rsid w:val="38D44413"/>
    <w:rsid w:val="390200C3"/>
    <w:rsid w:val="393D49F6"/>
    <w:rsid w:val="39A17F24"/>
    <w:rsid w:val="3B2E70A7"/>
    <w:rsid w:val="3B34197B"/>
    <w:rsid w:val="3B47390A"/>
    <w:rsid w:val="3BFD1247"/>
    <w:rsid w:val="3C771531"/>
    <w:rsid w:val="3CAC2F71"/>
    <w:rsid w:val="3CB6264E"/>
    <w:rsid w:val="3D07701F"/>
    <w:rsid w:val="3D0B1DF7"/>
    <w:rsid w:val="3D165C20"/>
    <w:rsid w:val="3D476420"/>
    <w:rsid w:val="3D4D0BEB"/>
    <w:rsid w:val="3D7D3545"/>
    <w:rsid w:val="3D896376"/>
    <w:rsid w:val="3DA3266D"/>
    <w:rsid w:val="3DC22828"/>
    <w:rsid w:val="3E5D7BCF"/>
    <w:rsid w:val="3E646581"/>
    <w:rsid w:val="3E6D7864"/>
    <w:rsid w:val="3EA829F7"/>
    <w:rsid w:val="3EAE236E"/>
    <w:rsid w:val="3EC51715"/>
    <w:rsid w:val="3ECD4126"/>
    <w:rsid w:val="3F696AA5"/>
    <w:rsid w:val="3F7950EC"/>
    <w:rsid w:val="3F9034C3"/>
    <w:rsid w:val="3F97039C"/>
    <w:rsid w:val="3FC94921"/>
    <w:rsid w:val="40613105"/>
    <w:rsid w:val="41391F47"/>
    <w:rsid w:val="41D1217F"/>
    <w:rsid w:val="4211043E"/>
    <w:rsid w:val="424102D9"/>
    <w:rsid w:val="434C17EB"/>
    <w:rsid w:val="44002DDA"/>
    <w:rsid w:val="445361E5"/>
    <w:rsid w:val="447A4D50"/>
    <w:rsid w:val="463C012E"/>
    <w:rsid w:val="46611759"/>
    <w:rsid w:val="46C40504"/>
    <w:rsid w:val="46C85036"/>
    <w:rsid w:val="475345C1"/>
    <w:rsid w:val="476F03B2"/>
    <w:rsid w:val="4774567F"/>
    <w:rsid w:val="4783216D"/>
    <w:rsid w:val="47A125F4"/>
    <w:rsid w:val="47E2295D"/>
    <w:rsid w:val="47E95111"/>
    <w:rsid w:val="47F416A5"/>
    <w:rsid w:val="480A798E"/>
    <w:rsid w:val="48571FBE"/>
    <w:rsid w:val="487B2E3B"/>
    <w:rsid w:val="48DB6098"/>
    <w:rsid w:val="490948F4"/>
    <w:rsid w:val="492D67F4"/>
    <w:rsid w:val="49454F1D"/>
    <w:rsid w:val="496329CF"/>
    <w:rsid w:val="49F96000"/>
    <w:rsid w:val="4A1D5D97"/>
    <w:rsid w:val="4A6C5747"/>
    <w:rsid w:val="4A8B0644"/>
    <w:rsid w:val="4A9F0390"/>
    <w:rsid w:val="4AA77BDF"/>
    <w:rsid w:val="4AD85828"/>
    <w:rsid w:val="4B211301"/>
    <w:rsid w:val="4B3B3D08"/>
    <w:rsid w:val="4B79245B"/>
    <w:rsid w:val="4BAA46A6"/>
    <w:rsid w:val="4BCD4F63"/>
    <w:rsid w:val="4BE96317"/>
    <w:rsid w:val="4C341C88"/>
    <w:rsid w:val="4C9B3AB5"/>
    <w:rsid w:val="4DC31516"/>
    <w:rsid w:val="4DDE7A3E"/>
    <w:rsid w:val="4EB17741"/>
    <w:rsid w:val="4EE47EBC"/>
    <w:rsid w:val="4F0E67C1"/>
    <w:rsid w:val="4F4421E2"/>
    <w:rsid w:val="4F61727C"/>
    <w:rsid w:val="4F9F38BD"/>
    <w:rsid w:val="4FA84F90"/>
    <w:rsid w:val="4FB80F31"/>
    <w:rsid w:val="4FD74588"/>
    <w:rsid w:val="4FFB5173"/>
    <w:rsid w:val="505E043D"/>
    <w:rsid w:val="506E3FD1"/>
    <w:rsid w:val="50DE42B4"/>
    <w:rsid w:val="5122044E"/>
    <w:rsid w:val="514507C9"/>
    <w:rsid w:val="51644DBE"/>
    <w:rsid w:val="518A40F8"/>
    <w:rsid w:val="519531C9"/>
    <w:rsid w:val="52211F82"/>
    <w:rsid w:val="5228197B"/>
    <w:rsid w:val="527C3020"/>
    <w:rsid w:val="52DF342B"/>
    <w:rsid w:val="530562D1"/>
    <w:rsid w:val="532D53C0"/>
    <w:rsid w:val="53331A0C"/>
    <w:rsid w:val="53427C04"/>
    <w:rsid w:val="538F3C2B"/>
    <w:rsid w:val="540850C2"/>
    <w:rsid w:val="542F6DC5"/>
    <w:rsid w:val="54B053A1"/>
    <w:rsid w:val="54CB265F"/>
    <w:rsid w:val="54DE7D22"/>
    <w:rsid w:val="55466325"/>
    <w:rsid w:val="556F5016"/>
    <w:rsid w:val="557B26D6"/>
    <w:rsid w:val="559612BE"/>
    <w:rsid w:val="56517EA8"/>
    <w:rsid w:val="57422161"/>
    <w:rsid w:val="576B21AE"/>
    <w:rsid w:val="57822180"/>
    <w:rsid w:val="580323D0"/>
    <w:rsid w:val="58285147"/>
    <w:rsid w:val="58782EFD"/>
    <w:rsid w:val="58997B83"/>
    <w:rsid w:val="58A75590"/>
    <w:rsid w:val="58EE1E06"/>
    <w:rsid w:val="59925F8E"/>
    <w:rsid w:val="59E8581E"/>
    <w:rsid w:val="59F9006D"/>
    <w:rsid w:val="5A0E7A01"/>
    <w:rsid w:val="5A9757F0"/>
    <w:rsid w:val="5AB52B64"/>
    <w:rsid w:val="5B7D0892"/>
    <w:rsid w:val="5B9558E9"/>
    <w:rsid w:val="5BCA7566"/>
    <w:rsid w:val="5BF527A7"/>
    <w:rsid w:val="5C623C36"/>
    <w:rsid w:val="5C734BBE"/>
    <w:rsid w:val="5CF54496"/>
    <w:rsid w:val="5D551242"/>
    <w:rsid w:val="5D8B5480"/>
    <w:rsid w:val="5D9D5631"/>
    <w:rsid w:val="5E174919"/>
    <w:rsid w:val="5E593DF6"/>
    <w:rsid w:val="5E6210AC"/>
    <w:rsid w:val="5E681A7C"/>
    <w:rsid w:val="5E8A53A3"/>
    <w:rsid w:val="5EAC5CBD"/>
    <w:rsid w:val="5EAE7F2E"/>
    <w:rsid w:val="5EB822A5"/>
    <w:rsid w:val="5F2B7EA7"/>
    <w:rsid w:val="5F690019"/>
    <w:rsid w:val="5FC842F4"/>
    <w:rsid w:val="60191767"/>
    <w:rsid w:val="60B4582E"/>
    <w:rsid w:val="61D02174"/>
    <w:rsid w:val="61FF4059"/>
    <w:rsid w:val="62532A44"/>
    <w:rsid w:val="62A13C20"/>
    <w:rsid w:val="63974B7F"/>
    <w:rsid w:val="639A09BF"/>
    <w:rsid w:val="642F3D90"/>
    <w:rsid w:val="65346709"/>
    <w:rsid w:val="65AE3FFF"/>
    <w:rsid w:val="66D558E7"/>
    <w:rsid w:val="673234F1"/>
    <w:rsid w:val="675969A8"/>
    <w:rsid w:val="679118E5"/>
    <w:rsid w:val="68630C8F"/>
    <w:rsid w:val="68927F08"/>
    <w:rsid w:val="68B852C3"/>
    <w:rsid w:val="68D75A50"/>
    <w:rsid w:val="68E80C89"/>
    <w:rsid w:val="68F30568"/>
    <w:rsid w:val="69074555"/>
    <w:rsid w:val="691E5583"/>
    <w:rsid w:val="69202BE7"/>
    <w:rsid w:val="69CF5B01"/>
    <w:rsid w:val="69E93CEB"/>
    <w:rsid w:val="69FE47ED"/>
    <w:rsid w:val="6A0E6CF5"/>
    <w:rsid w:val="6AB0219C"/>
    <w:rsid w:val="6B403D4E"/>
    <w:rsid w:val="6B844369"/>
    <w:rsid w:val="6BEE40DB"/>
    <w:rsid w:val="6BFB54B2"/>
    <w:rsid w:val="6C10706C"/>
    <w:rsid w:val="6C16576B"/>
    <w:rsid w:val="6C455378"/>
    <w:rsid w:val="6C833D52"/>
    <w:rsid w:val="6D7B960B"/>
    <w:rsid w:val="6D9D31C0"/>
    <w:rsid w:val="6DA17CF9"/>
    <w:rsid w:val="6DF50212"/>
    <w:rsid w:val="6E5B2C4D"/>
    <w:rsid w:val="6E677713"/>
    <w:rsid w:val="6E890138"/>
    <w:rsid w:val="6E8B3153"/>
    <w:rsid w:val="6EC74D03"/>
    <w:rsid w:val="6ED32D72"/>
    <w:rsid w:val="701E42CF"/>
    <w:rsid w:val="701F736F"/>
    <w:rsid w:val="704A4D46"/>
    <w:rsid w:val="70587444"/>
    <w:rsid w:val="70C1148D"/>
    <w:rsid w:val="712B6906"/>
    <w:rsid w:val="71657825"/>
    <w:rsid w:val="717952A0"/>
    <w:rsid w:val="71B400B8"/>
    <w:rsid w:val="71D3027E"/>
    <w:rsid w:val="71ED0060"/>
    <w:rsid w:val="720F1123"/>
    <w:rsid w:val="72111FA0"/>
    <w:rsid w:val="722872EA"/>
    <w:rsid w:val="72E177D2"/>
    <w:rsid w:val="73312050"/>
    <w:rsid w:val="733F6CC7"/>
    <w:rsid w:val="734D2E1A"/>
    <w:rsid w:val="73584341"/>
    <w:rsid w:val="737D61B8"/>
    <w:rsid w:val="73F51CE7"/>
    <w:rsid w:val="7408204A"/>
    <w:rsid w:val="743E609F"/>
    <w:rsid w:val="74427ED3"/>
    <w:rsid w:val="74621F57"/>
    <w:rsid w:val="7475174F"/>
    <w:rsid w:val="74B56D88"/>
    <w:rsid w:val="74E778F3"/>
    <w:rsid w:val="74FF6B5D"/>
    <w:rsid w:val="752D274F"/>
    <w:rsid w:val="75722D56"/>
    <w:rsid w:val="768B649F"/>
    <w:rsid w:val="76C630B5"/>
    <w:rsid w:val="76DD004B"/>
    <w:rsid w:val="77197732"/>
    <w:rsid w:val="780B165A"/>
    <w:rsid w:val="78306312"/>
    <w:rsid w:val="78402CC4"/>
    <w:rsid w:val="78412EB5"/>
    <w:rsid w:val="7A5273FC"/>
    <w:rsid w:val="7A6A755B"/>
    <w:rsid w:val="7A7E03EF"/>
    <w:rsid w:val="7A8164E0"/>
    <w:rsid w:val="7A861051"/>
    <w:rsid w:val="7A8F3FD0"/>
    <w:rsid w:val="7AB73564"/>
    <w:rsid w:val="7B2E3BC3"/>
    <w:rsid w:val="7B303EC8"/>
    <w:rsid w:val="7C5461B0"/>
    <w:rsid w:val="7CC46AF4"/>
    <w:rsid w:val="7D5211D2"/>
    <w:rsid w:val="7DC96DDF"/>
    <w:rsid w:val="7DCA182E"/>
    <w:rsid w:val="7E154CE8"/>
    <w:rsid w:val="7E8635A5"/>
    <w:rsid w:val="7EA1163C"/>
    <w:rsid w:val="7EC17830"/>
    <w:rsid w:val="7F264BB1"/>
    <w:rsid w:val="7F6776A3"/>
    <w:rsid w:val="7F855D7C"/>
    <w:rsid w:val="7FAE1985"/>
    <w:rsid w:val="7FBA05DC"/>
    <w:rsid w:val="7FF46344"/>
    <w:rsid w:val="FBDFC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cs="Times New Roman"/>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4">
    <w:name w:val="heading 3"/>
    <w:basedOn w:val="1"/>
    <w:next w:val="1"/>
    <w:qFormat/>
    <w:uiPriority w:val="0"/>
    <w:pPr>
      <w:keepNext/>
      <w:keepLines/>
      <w:tabs>
        <w:tab w:val="left" w:pos="1080"/>
      </w:tabs>
      <w:spacing w:before="260" w:after="260" w:line="360" w:lineRule="auto"/>
      <w:ind w:left="1080" w:hanging="720"/>
      <w:outlineLvl w:val="2"/>
    </w:pPr>
    <w:rPr>
      <w:rFonts w:cs="Times New Roman"/>
      <w:kern w:val="0"/>
      <w:sz w:val="24"/>
      <w:szCs w:val="20"/>
    </w:rPr>
  </w:style>
  <w:style w:type="paragraph" w:styleId="5">
    <w:name w:val="heading 5"/>
    <w:basedOn w:val="1"/>
    <w:next w:val="1"/>
    <w:qFormat/>
    <w:uiPriority w:val="9"/>
    <w:pPr>
      <w:ind w:left="840"/>
      <w:outlineLvl w:val="4"/>
    </w:pPr>
    <w:rPr>
      <w:b/>
      <w:bCs/>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next w:val="1"/>
    <w:qFormat/>
    <w:uiPriority w:val="0"/>
    <w:pPr>
      <w:spacing w:line="420" w:lineRule="auto"/>
    </w:pPr>
    <w:rPr>
      <w:sz w:val="24"/>
    </w:rPr>
  </w:style>
  <w:style w:type="paragraph" w:styleId="10">
    <w:name w:val="Body Text Indent"/>
    <w:basedOn w:val="1"/>
    <w:qFormat/>
    <w:uiPriority w:val="0"/>
    <w:pPr>
      <w:ind w:firstLine="600"/>
    </w:pPr>
    <w:rPr>
      <w:sz w:val="32"/>
      <w:szCs w:val="20"/>
    </w:rPr>
  </w:style>
  <w:style w:type="paragraph" w:styleId="11">
    <w:name w:val="Block Text"/>
    <w:basedOn w:val="1"/>
    <w:next w:val="9"/>
    <w:qFormat/>
    <w:uiPriority w:val="0"/>
    <w:pPr>
      <w:autoSpaceDE w:val="0"/>
      <w:autoSpaceDN w:val="0"/>
      <w:adjustRightInd w:val="0"/>
      <w:spacing w:line="500" w:lineRule="exact"/>
      <w:ind w:left="391" w:right="246"/>
    </w:pPr>
    <w:rPr>
      <w:rFonts w:ascii="仿宋_GB2312" w:hAnsi="Times New Roman" w:eastAsia="仿宋_GB2312" w:cs="Times New Roman"/>
      <w:kern w:val="0"/>
      <w:sz w:val="24"/>
      <w:szCs w:val="24"/>
    </w:rPr>
  </w:style>
  <w:style w:type="paragraph" w:styleId="12">
    <w:name w:val="Plain Text"/>
    <w:basedOn w:val="1"/>
    <w:qFormat/>
    <w:uiPriority w:val="0"/>
    <w:rPr>
      <w:rFonts w:ascii="宋体" w:hAnsi="Courier New" w:cs="Courier New"/>
      <w:sz w:val="21"/>
      <w:szCs w:val="21"/>
    </w:rPr>
  </w:style>
  <w:style w:type="paragraph" w:styleId="13">
    <w:name w:val="Balloon Text"/>
    <w:basedOn w:val="1"/>
    <w:link w:val="66"/>
    <w:qFormat/>
    <w:uiPriority w:val="0"/>
    <w:rPr>
      <w:sz w:val="18"/>
      <w:szCs w:val="18"/>
    </w:rPr>
  </w:style>
  <w:style w:type="paragraph" w:styleId="14">
    <w:name w:val="footer"/>
    <w:basedOn w:val="1"/>
    <w:next w:val="1"/>
    <w:qFormat/>
    <w:uiPriority w:val="99"/>
    <w:pPr>
      <w:tabs>
        <w:tab w:val="center" w:pos="4153"/>
        <w:tab w:val="right" w:pos="8306"/>
      </w:tabs>
      <w:snapToGrid w:val="0"/>
      <w:jc w:val="left"/>
    </w:pPr>
    <w:rPr>
      <w:sz w:val="18"/>
      <w:szCs w:val="18"/>
    </w:rPr>
  </w:style>
  <w:style w:type="paragraph" w:styleId="15">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rPr>
      <w:sz w:val="21"/>
    </w:rPr>
  </w:style>
  <w:style w:type="paragraph" w:styleId="17">
    <w:name w:val="Body Text Indent 3"/>
    <w:basedOn w:val="1"/>
    <w:qFormat/>
    <w:uiPriority w:val="0"/>
    <w:pPr>
      <w:spacing w:after="120"/>
      <w:ind w:left="420" w:leftChars="200"/>
    </w:pPr>
    <w:rPr>
      <w:sz w:val="16"/>
      <w:szCs w:val="16"/>
    </w:rPr>
  </w:style>
  <w:style w:type="paragraph" w:styleId="18">
    <w:name w:val="Body Text 2"/>
    <w:basedOn w:val="1"/>
    <w:qFormat/>
    <w:uiPriority w:val="0"/>
    <w:pPr>
      <w:adjustRightInd w:val="0"/>
      <w:snapToGrid w:val="0"/>
      <w:spacing w:line="480" w:lineRule="atLeast"/>
    </w:pPr>
    <w:rPr>
      <w:rFonts w:ascii="宋体" w:hAnsi="宋体"/>
      <w:szCs w:val="20"/>
    </w:rPr>
  </w:style>
  <w:style w:type="paragraph" w:styleId="19">
    <w:name w:val="Normal (Web)"/>
    <w:basedOn w:val="1"/>
    <w:qFormat/>
    <w:uiPriority w:val="0"/>
    <w:pPr>
      <w:spacing w:beforeAutospacing="1" w:afterAutospacing="1"/>
      <w:jc w:val="left"/>
    </w:pPr>
    <w:rPr>
      <w:kern w:val="0"/>
      <w:sz w:val="24"/>
      <w:szCs w:val="20"/>
    </w:rPr>
  </w:style>
  <w:style w:type="paragraph" w:styleId="20">
    <w:name w:val="Title"/>
    <w:basedOn w:val="1"/>
    <w:qFormat/>
    <w:uiPriority w:val="10"/>
    <w:pPr>
      <w:keepNext/>
      <w:pageBreakBefore/>
      <w:tabs>
        <w:tab w:val="left" w:pos="1620"/>
      </w:tabs>
      <w:adjustRightInd w:val="0"/>
      <w:snapToGrid w:val="0"/>
      <w:spacing w:after="60"/>
      <w:jc w:val="center"/>
      <w:textAlignment w:val="bottom"/>
      <w:outlineLvl w:val="0"/>
    </w:pPr>
    <w:rPr>
      <w:rFonts w:ascii="Cambria" w:hAnsi="Cambria" w:cs="Times New Roman"/>
      <w:b/>
      <w:bCs/>
      <w:kern w:val="0"/>
      <w:sz w:val="32"/>
      <w:szCs w:val="32"/>
    </w:rPr>
  </w:style>
  <w:style w:type="paragraph" w:styleId="21">
    <w:name w:val="Body Text First Indent"/>
    <w:basedOn w:val="9"/>
    <w:next w:val="1"/>
    <w:qFormat/>
    <w:uiPriority w:val="0"/>
    <w:pPr>
      <w:autoSpaceDE w:val="0"/>
      <w:autoSpaceDN w:val="0"/>
      <w:adjustRightInd w:val="0"/>
      <w:ind w:firstLine="420" w:firstLineChars="100"/>
      <w:jc w:val="left"/>
    </w:pPr>
    <w:rPr>
      <w:kern w:val="0"/>
      <w:sz w:val="20"/>
      <w:szCs w:val="20"/>
    </w:rPr>
  </w:style>
  <w:style w:type="paragraph" w:styleId="22">
    <w:name w:val="Body Text First Indent 2"/>
    <w:basedOn w:val="10"/>
    <w:unhideWhenUsed/>
    <w:qFormat/>
    <w:uiPriority w:val="99"/>
    <w:pPr>
      <w:ind w:left="200" w:leftChars="200" w:firstLine="420" w:firstLineChars="200"/>
    </w:pPr>
    <w:rPr>
      <w:rFonts w:ascii="Calibri" w:hAnsi="Calibri"/>
      <w:szCs w:val="22"/>
    </w:rPr>
  </w:style>
  <w:style w:type="table" w:styleId="24">
    <w:name w:val="Table Grid"/>
    <w:basedOn w:val="23"/>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qFormat/>
    <w:uiPriority w:val="0"/>
  </w:style>
  <w:style w:type="character" w:styleId="28">
    <w:name w:val="FollowedHyperlink"/>
    <w:basedOn w:val="25"/>
    <w:qFormat/>
    <w:uiPriority w:val="0"/>
    <w:rPr>
      <w:color w:val="555555"/>
      <w:u w:val="none"/>
    </w:rPr>
  </w:style>
  <w:style w:type="character" w:styleId="29">
    <w:name w:val="Emphasis"/>
    <w:basedOn w:val="25"/>
    <w:qFormat/>
    <w:uiPriority w:val="0"/>
  </w:style>
  <w:style w:type="character" w:styleId="30">
    <w:name w:val="HTML Definition"/>
    <w:basedOn w:val="25"/>
    <w:qFormat/>
    <w:uiPriority w:val="0"/>
  </w:style>
  <w:style w:type="character" w:styleId="31">
    <w:name w:val="HTML Variable"/>
    <w:basedOn w:val="25"/>
    <w:qFormat/>
    <w:uiPriority w:val="0"/>
  </w:style>
  <w:style w:type="character" w:styleId="32">
    <w:name w:val="Hyperlink"/>
    <w:basedOn w:val="25"/>
    <w:qFormat/>
    <w:uiPriority w:val="0"/>
    <w:rPr>
      <w:color w:val="555555"/>
      <w:u w:val="none"/>
    </w:rPr>
  </w:style>
  <w:style w:type="character" w:styleId="33">
    <w:name w:val="HTML Code"/>
    <w:basedOn w:val="25"/>
    <w:qFormat/>
    <w:uiPriority w:val="0"/>
    <w:rPr>
      <w:rFonts w:hint="default" w:ascii="Consolas" w:hAnsi="Consolas" w:eastAsia="Consolas" w:cs="Consolas"/>
      <w:color w:val="C7254E"/>
      <w:sz w:val="21"/>
      <w:szCs w:val="21"/>
      <w:shd w:val="clear" w:color="auto" w:fill="F9F2F4"/>
    </w:rPr>
  </w:style>
  <w:style w:type="character" w:styleId="34">
    <w:name w:val="HTML Cite"/>
    <w:basedOn w:val="25"/>
    <w:qFormat/>
    <w:uiPriority w:val="0"/>
  </w:style>
  <w:style w:type="character" w:styleId="35">
    <w:name w:val="HTML Keyboard"/>
    <w:basedOn w:val="25"/>
    <w:qFormat/>
    <w:uiPriority w:val="0"/>
    <w:rPr>
      <w:rFonts w:hint="default" w:ascii="Consolas" w:hAnsi="Consolas" w:eastAsia="Consolas" w:cs="Consolas"/>
      <w:color w:val="FFFFFF"/>
      <w:sz w:val="21"/>
      <w:szCs w:val="21"/>
      <w:shd w:val="clear" w:color="auto" w:fill="333333"/>
    </w:rPr>
  </w:style>
  <w:style w:type="character" w:styleId="36">
    <w:name w:val="HTML Sample"/>
    <w:basedOn w:val="25"/>
    <w:qFormat/>
    <w:uiPriority w:val="0"/>
    <w:rPr>
      <w:rFonts w:ascii="Consolas" w:hAnsi="Consolas" w:eastAsia="Consolas" w:cs="Consolas"/>
      <w:sz w:val="21"/>
      <w:szCs w:val="21"/>
    </w:rPr>
  </w:style>
  <w:style w:type="paragraph" w:customStyle="1" w:styleId="37">
    <w:name w:val="表格文字"/>
    <w:basedOn w:val="1"/>
    <w:qFormat/>
    <w:uiPriority w:val="0"/>
    <w:pPr>
      <w:spacing w:before="25" w:after="25"/>
      <w:jc w:val="left"/>
    </w:pPr>
    <w:rPr>
      <w:bCs/>
      <w:spacing w:val="10"/>
      <w:kern w:val="0"/>
      <w:sz w:val="24"/>
    </w:rPr>
  </w:style>
  <w:style w:type="paragraph" w:customStyle="1" w:styleId="38">
    <w:name w:val="段"/>
    <w:basedOn w:val="39"/>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9">
    <w:name w:val="Normal_2"/>
    <w:qFormat/>
    <w:uiPriority w:val="0"/>
    <w:pPr>
      <w:widowControl w:val="0"/>
      <w:jc w:val="both"/>
    </w:pPr>
    <w:rPr>
      <w:rFonts w:ascii="Times New Roman" w:hAnsi="Times New Roman" w:eastAsia="宋体" w:cs="Times New Roman"/>
      <w:szCs w:val="24"/>
      <w:lang w:val="en-US" w:eastAsia="zh-CN" w:bidi="ar-SA"/>
    </w:rPr>
  </w:style>
  <w:style w:type="paragraph" w:styleId="40">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45">
    <w:name w:val="样式 宋体 小四 首行缩进:  0.63 厘米 行距: 1.5 倍行距"/>
    <w:basedOn w:val="1"/>
    <w:qFormat/>
    <w:uiPriority w:val="0"/>
    <w:pPr>
      <w:spacing w:line="360" w:lineRule="auto"/>
      <w:ind w:firstLine="200" w:firstLineChars="200"/>
    </w:pPr>
    <w:rPr>
      <w:rFonts w:ascii="宋体"/>
      <w:sz w:val="24"/>
      <w:szCs w:val="20"/>
    </w:rPr>
  </w:style>
  <w:style w:type="paragraph" w:styleId="46">
    <w:name w:val="List Paragraph"/>
    <w:basedOn w:val="1"/>
    <w:qFormat/>
    <w:uiPriority w:val="99"/>
    <w:pPr>
      <w:ind w:firstLine="420" w:firstLineChars="200"/>
    </w:pPr>
    <w:rPr>
      <w:rFonts w:ascii="Calibri" w:hAnsi="Calibri"/>
      <w:sz w:val="21"/>
      <w:szCs w:val="21"/>
    </w:rPr>
  </w:style>
  <w:style w:type="paragraph" w:customStyle="1" w:styleId="47">
    <w:name w:val="Table Paragraph"/>
    <w:basedOn w:val="1"/>
    <w:qFormat/>
    <w:uiPriority w:val="1"/>
    <w:pPr>
      <w:autoSpaceDE w:val="0"/>
      <w:autoSpaceDN w:val="0"/>
      <w:jc w:val="left"/>
    </w:pPr>
    <w:rPr>
      <w:rFonts w:ascii="宋体" w:hAnsi="宋体" w:cs="宋体"/>
      <w:sz w:val="22"/>
      <w:szCs w:val="22"/>
      <w:lang w:val="zh-CN" w:bidi="zh-CN"/>
    </w:rPr>
  </w:style>
  <w:style w:type="paragraph" w:customStyle="1" w:styleId="48">
    <w:name w:val="pa-3"/>
    <w:basedOn w:val="1"/>
    <w:qFormat/>
    <w:uiPriority w:val="99"/>
    <w:pPr>
      <w:widowControl/>
      <w:spacing w:before="100" w:beforeAutospacing="1" w:after="100" w:afterAutospacing="1"/>
      <w:jc w:val="left"/>
    </w:pPr>
    <w:rPr>
      <w:rFonts w:ascii="宋体" w:hAnsi="宋体" w:cs="宋体"/>
      <w:kern w:val="0"/>
      <w:sz w:val="24"/>
    </w:rPr>
  </w:style>
  <w:style w:type="paragraph" w:customStyle="1" w:styleId="49">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50">
    <w:name w:val="li"/>
    <w:basedOn w:val="1"/>
    <w:qFormat/>
    <w:uiPriority w:val="0"/>
    <w:pPr>
      <w:jc w:val="left"/>
    </w:pPr>
    <w:rPr>
      <w:kern w:val="0"/>
    </w:rPr>
  </w:style>
  <w:style w:type="paragraph" w:customStyle="1" w:styleId="51">
    <w:name w:val="li2"/>
    <w:basedOn w:val="1"/>
    <w:qFormat/>
    <w:uiPriority w:val="0"/>
    <w:pPr>
      <w:jc w:val="left"/>
    </w:pPr>
    <w:rPr>
      <w:kern w:val="0"/>
    </w:rPr>
  </w:style>
  <w:style w:type="paragraph" w:customStyle="1" w:styleId="52">
    <w:name w:val="li4"/>
    <w:basedOn w:val="1"/>
    <w:qFormat/>
    <w:uiPriority w:val="0"/>
    <w:pPr>
      <w:jc w:val="left"/>
    </w:pPr>
    <w:rPr>
      <w:kern w:val="0"/>
    </w:rPr>
  </w:style>
  <w:style w:type="paragraph" w:customStyle="1" w:styleId="53">
    <w:name w:val="li6"/>
    <w:basedOn w:val="1"/>
    <w:qFormat/>
    <w:uiPriority w:val="0"/>
    <w:pPr>
      <w:jc w:val="left"/>
    </w:pPr>
    <w:rPr>
      <w:kern w:val="0"/>
    </w:rPr>
  </w:style>
  <w:style w:type="paragraph" w:customStyle="1" w:styleId="54">
    <w:name w:val="li8"/>
    <w:basedOn w:val="1"/>
    <w:qFormat/>
    <w:uiPriority w:val="0"/>
    <w:pPr>
      <w:jc w:val="left"/>
    </w:pPr>
    <w:rPr>
      <w:kern w:val="0"/>
    </w:rPr>
  </w:style>
  <w:style w:type="paragraph" w:customStyle="1" w:styleId="55">
    <w:name w:val="li10"/>
    <w:basedOn w:val="1"/>
    <w:qFormat/>
    <w:uiPriority w:val="0"/>
    <w:pPr>
      <w:jc w:val="left"/>
    </w:pPr>
    <w:rPr>
      <w:kern w:val="0"/>
    </w:rPr>
  </w:style>
  <w:style w:type="paragraph" w:customStyle="1" w:styleId="56">
    <w:name w:val="li12"/>
    <w:basedOn w:val="1"/>
    <w:qFormat/>
    <w:uiPriority w:val="0"/>
    <w:pPr>
      <w:jc w:val="left"/>
    </w:pPr>
    <w:rPr>
      <w:kern w:val="0"/>
    </w:rPr>
  </w:style>
  <w:style w:type="character" w:customStyle="1" w:styleId="57">
    <w:name w:val="xx"/>
    <w:basedOn w:val="25"/>
    <w:qFormat/>
    <w:uiPriority w:val="0"/>
    <w:rPr>
      <w:color w:val="3A77B9"/>
    </w:rPr>
  </w:style>
  <w:style w:type="character" w:customStyle="1" w:styleId="58">
    <w:name w:val="layui-this"/>
    <w:basedOn w:val="25"/>
    <w:qFormat/>
    <w:uiPriority w:val="0"/>
    <w:rPr>
      <w:bdr w:val="single" w:color="EEEEEE" w:sz="6" w:space="0"/>
      <w:shd w:val="clear" w:color="auto" w:fill="FFFFFF"/>
    </w:rPr>
  </w:style>
  <w:style w:type="character" w:customStyle="1" w:styleId="59">
    <w:name w:val="hover17"/>
    <w:basedOn w:val="25"/>
    <w:qFormat/>
    <w:uiPriority w:val="0"/>
    <w:rPr>
      <w:color w:val="FFFFFF"/>
      <w:shd w:val="clear" w:color="auto" w:fill="2D66A5"/>
    </w:rPr>
  </w:style>
  <w:style w:type="character" w:customStyle="1" w:styleId="60">
    <w:name w:val="current7"/>
    <w:basedOn w:val="25"/>
    <w:qFormat/>
    <w:uiPriority w:val="0"/>
    <w:rPr>
      <w:color w:val="FFFFFF"/>
      <w:shd w:val="clear" w:color="auto" w:fill="2D66A5"/>
    </w:rPr>
  </w:style>
  <w:style w:type="character" w:customStyle="1" w:styleId="61">
    <w:name w:val="more6"/>
    <w:basedOn w:val="25"/>
    <w:qFormat/>
    <w:uiPriority w:val="0"/>
    <w:rPr>
      <w:sz w:val="21"/>
      <w:szCs w:val="21"/>
    </w:rPr>
  </w:style>
  <w:style w:type="character" w:customStyle="1" w:styleId="62">
    <w:name w:val="first-child1"/>
    <w:basedOn w:val="25"/>
    <w:qFormat/>
    <w:uiPriority w:val="0"/>
  </w:style>
  <w:style w:type="character" w:customStyle="1" w:styleId="63">
    <w:name w:val="more"/>
    <w:basedOn w:val="25"/>
    <w:qFormat/>
    <w:uiPriority w:val="0"/>
    <w:rPr>
      <w:sz w:val="21"/>
      <w:szCs w:val="21"/>
    </w:rPr>
  </w:style>
  <w:style w:type="character" w:customStyle="1" w:styleId="64">
    <w:name w:val="first-child"/>
    <w:basedOn w:val="25"/>
    <w:qFormat/>
    <w:uiPriority w:val="0"/>
  </w:style>
  <w:style w:type="character" w:customStyle="1" w:styleId="65">
    <w:name w:val="hover16"/>
    <w:basedOn w:val="25"/>
    <w:qFormat/>
    <w:uiPriority w:val="0"/>
    <w:rPr>
      <w:color w:val="FFFFFF"/>
      <w:shd w:val="clear" w:color="auto" w:fill="2D66A5"/>
    </w:rPr>
  </w:style>
  <w:style w:type="character" w:customStyle="1" w:styleId="66">
    <w:name w:val="批注框文本 字符"/>
    <w:basedOn w:val="25"/>
    <w:link w:val="13"/>
    <w:qFormat/>
    <w:uiPriority w:val="0"/>
    <w:rPr>
      <w:kern w:val="2"/>
      <w:sz w:val="18"/>
      <w:szCs w:val="18"/>
    </w:rPr>
  </w:style>
  <w:style w:type="paragraph" w:customStyle="1" w:styleId="67">
    <w:name w:val="Table Text"/>
    <w:basedOn w:val="1"/>
    <w:qFormat/>
    <w:uiPriority w:val="0"/>
    <w:rPr>
      <w:rFonts w:ascii="Times New Roman" w:hAnsi="Times New Roman" w:cs="Times New Roman"/>
      <w:sz w:val="18"/>
      <w:szCs w:val="24"/>
    </w:rPr>
  </w:style>
  <w:style w:type="paragraph" w:customStyle="1" w:styleId="68">
    <w:name w:val="列表段落1"/>
    <w:basedOn w:val="1"/>
    <w:qFormat/>
    <w:uiPriority w:val="0"/>
    <w:pPr>
      <w:widowControl/>
      <w:spacing w:beforeLines="50"/>
    </w:pPr>
    <w:rPr>
      <w:rFonts w:ascii="Arial" w:hAnsi="Arial" w:cs="Times New Roman"/>
      <w:kern w:val="0"/>
      <w:sz w:val="24"/>
      <w:szCs w:val="20"/>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font21"/>
    <w:basedOn w:val="25"/>
    <w:qFormat/>
    <w:uiPriority w:val="0"/>
    <w:rPr>
      <w:rFonts w:hint="default" w:ascii="仿宋_GB2312" w:eastAsia="仿宋_GB2312" w:cs="仿宋_GB2312"/>
      <w:color w:val="000000"/>
      <w:sz w:val="24"/>
      <w:szCs w:val="24"/>
      <w:u w:val="none"/>
    </w:rPr>
  </w:style>
  <w:style w:type="character" w:customStyle="1" w:styleId="72">
    <w:name w:val="font31"/>
    <w:basedOn w:val="25"/>
    <w:qFormat/>
    <w:uiPriority w:val="0"/>
    <w:rPr>
      <w:rFonts w:hint="default" w:ascii="Times New Roman" w:hAnsi="Times New Roman" w:cs="Times New Roman"/>
      <w:color w:val="000000"/>
      <w:sz w:val="24"/>
      <w:szCs w:val="24"/>
      <w:u w:val="none"/>
    </w:rPr>
  </w:style>
  <w:style w:type="character" w:customStyle="1" w:styleId="73">
    <w:name w:val="font71"/>
    <w:basedOn w:val="25"/>
    <w:qFormat/>
    <w:uiPriority w:val="0"/>
    <w:rPr>
      <w:rFonts w:hint="eastAsia" w:ascii="宋体" w:hAnsi="宋体" w:eastAsia="宋体" w:cs="宋体"/>
      <w:color w:val="000000"/>
      <w:sz w:val="24"/>
      <w:szCs w:val="24"/>
      <w:u w:val="none"/>
    </w:rPr>
  </w:style>
  <w:style w:type="character" w:customStyle="1" w:styleId="74">
    <w:name w:val="font01"/>
    <w:basedOn w:val="2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30758</Words>
  <Characters>32370</Characters>
  <Lines>187</Lines>
  <Paragraphs>188</Paragraphs>
  <TotalTime>62</TotalTime>
  <ScaleCrop>false</ScaleCrop>
  <LinksUpToDate>false</LinksUpToDate>
  <CharactersWithSpaces>37044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2023-03-02T13:11:00Z</dcterms:created>
  <dc:creator>Administrator</dc:creator>
  <cp:lastModifiedBy>柯丽华</cp:lastModifiedBy>
  <cp:lastPrinted>2026-02-13T05:54:00Z</cp:lastPrinted>
  <dcterms:modified xsi:type="dcterms:W3CDTF">2026-02-27T03:37:44Z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ED4D768031BD4DD2B95D8A5D3D5BDB1D_13</vt:lpwstr>
  </property>
  <property fmtid="{D5CDD505-2E9C-101B-9397-08002B2CF9AE}" pid="4" name="KSOTemplateDocerSaveRecord">
    <vt:lpwstr>eyJoZGlkIjoiYzc0MjA0NGViMzg3ZTdmOGMxZjVlODcwMjdiOTBhNjEiLCJ1c2VySWQiOiIyNDE4NzA5MDgifQ==</vt:lpwstr>
  </property>
</Properties>
</file>