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B8CF8">
      <w:pPr>
        <w:tabs>
          <w:tab w:val="left" w:pos="315"/>
          <w:tab w:val="left" w:pos="8820"/>
        </w:tabs>
        <w:adjustRightInd w:val="0"/>
        <w:snapToGrid w:val="0"/>
        <w:spacing w:before="240" w:beforeLines="100" w:after="120" w:afterLines="50" w:line="360" w:lineRule="auto"/>
        <w:ind w:right="267" w:rightChars="127"/>
        <w:jc w:val="center"/>
        <w:rPr>
          <w:rFonts w:hint="eastAsia" w:ascii="宋体" w:hAnsi="宋体" w:eastAsia="宋体" w:cs="Times New Roman"/>
          <w:b/>
          <w:bCs/>
          <w:snapToGrid w:val="0"/>
          <w:kern w:val="0"/>
          <w:sz w:val="44"/>
          <w:szCs w:val="44"/>
          <w:u w:val="single"/>
          <w:lang w:eastAsia="zh-CN"/>
        </w:rPr>
      </w:pPr>
      <w:bookmarkStart w:id="0" w:name="_Hlk9544796"/>
      <w:r>
        <w:rPr>
          <w:rFonts w:hint="eastAsia" w:ascii="宋体" w:hAnsi="宋体" w:eastAsia="宋体" w:cs="Times New Roman"/>
          <w:b/>
          <w:bCs/>
          <w:snapToGrid w:val="0"/>
          <w:kern w:val="0"/>
          <w:sz w:val="44"/>
          <w:szCs w:val="44"/>
          <w:u w:val="none"/>
          <w:lang w:eastAsia="zh-CN"/>
        </w:rPr>
        <w:t>国有巢南林场整治白蚁安全隐患服务</w:t>
      </w:r>
    </w:p>
    <w:p w14:paraId="42A1EC07">
      <w:pPr>
        <w:tabs>
          <w:tab w:val="left" w:pos="315"/>
          <w:tab w:val="left" w:pos="8820"/>
        </w:tabs>
        <w:adjustRightInd w:val="0"/>
        <w:snapToGrid w:val="0"/>
        <w:spacing w:before="240" w:beforeLines="100" w:after="120" w:afterLines="50" w:line="360" w:lineRule="auto"/>
        <w:ind w:right="267" w:rightChars="127"/>
        <w:jc w:val="center"/>
        <w:rPr>
          <w:rFonts w:hint="eastAsia" w:ascii="宋体" w:hAnsi="宋体" w:eastAsia="宋体" w:cs="Times New Roman"/>
          <w:b/>
          <w:bCs/>
          <w:snapToGrid w:val="0"/>
          <w:kern w:val="0"/>
          <w:sz w:val="44"/>
          <w:szCs w:val="44"/>
        </w:rPr>
      </w:pPr>
    </w:p>
    <w:p w14:paraId="1642E818">
      <w:pPr>
        <w:tabs>
          <w:tab w:val="left" w:pos="315"/>
          <w:tab w:val="left" w:pos="8820"/>
        </w:tabs>
        <w:adjustRightInd w:val="0"/>
        <w:snapToGrid w:val="0"/>
        <w:spacing w:before="240" w:beforeLines="100" w:after="120" w:afterLines="50" w:line="360" w:lineRule="auto"/>
        <w:ind w:right="267" w:rightChars="127"/>
        <w:jc w:val="both"/>
        <w:rPr>
          <w:rFonts w:hint="eastAsia" w:ascii="宋体" w:hAnsi="宋体" w:eastAsia="宋体" w:cs="Times New Roman"/>
          <w:b/>
          <w:bCs/>
          <w:snapToGrid w:val="0"/>
          <w:kern w:val="0"/>
          <w:sz w:val="44"/>
          <w:szCs w:val="44"/>
        </w:rPr>
      </w:pPr>
    </w:p>
    <w:p w14:paraId="40D8089E">
      <w:pPr>
        <w:tabs>
          <w:tab w:val="left" w:pos="315"/>
          <w:tab w:val="left" w:pos="8820"/>
        </w:tabs>
        <w:adjustRightInd w:val="0"/>
        <w:snapToGrid w:val="0"/>
        <w:spacing w:before="240" w:beforeLines="100" w:after="120" w:afterLines="50" w:line="360" w:lineRule="auto"/>
        <w:ind w:right="267" w:rightChars="127"/>
        <w:jc w:val="center"/>
        <w:rPr>
          <w:rFonts w:ascii="宋体" w:hAnsi="宋体" w:eastAsia="宋体" w:cs="Times New Roman"/>
          <w:b/>
          <w:bCs/>
          <w:snapToGrid w:val="0"/>
          <w:kern w:val="0"/>
          <w:sz w:val="52"/>
          <w:szCs w:val="52"/>
        </w:rPr>
      </w:pPr>
      <w:r>
        <w:rPr>
          <w:rFonts w:hint="eastAsia" w:ascii="宋体" w:hAnsi="宋体" w:eastAsia="宋体" w:cs="Times New Roman"/>
          <w:b/>
          <w:bCs/>
          <w:snapToGrid w:val="0"/>
          <w:kern w:val="0"/>
          <w:sz w:val="44"/>
          <w:szCs w:val="44"/>
        </w:rPr>
        <w:t>竞争性磋商文件</w:t>
      </w:r>
    </w:p>
    <w:p w14:paraId="73E04929">
      <w:pPr>
        <w:tabs>
          <w:tab w:val="left" w:pos="315"/>
          <w:tab w:val="left" w:pos="8820"/>
        </w:tabs>
        <w:adjustRightInd w:val="0"/>
        <w:snapToGrid w:val="0"/>
        <w:spacing w:before="240" w:beforeLines="100" w:after="120" w:afterLines="50" w:line="360" w:lineRule="auto"/>
        <w:ind w:right="267" w:rightChars="127"/>
        <w:jc w:val="center"/>
        <w:rPr>
          <w:rFonts w:ascii="宋体" w:hAnsi="宋体" w:eastAsia="宋体" w:cs="Times New Roman"/>
          <w:b/>
          <w:bCs/>
          <w:snapToGrid w:val="0"/>
          <w:kern w:val="0"/>
          <w:sz w:val="44"/>
          <w:szCs w:val="44"/>
          <w:u w:val="single"/>
        </w:rPr>
      </w:pPr>
      <w:r>
        <w:rPr>
          <w:rFonts w:hint="eastAsia" w:ascii="宋体" w:hAnsi="宋体" w:eastAsia="宋体" w:cs="Times New Roman"/>
          <w:b/>
          <w:bCs/>
          <w:snapToGrid w:val="0"/>
          <w:kern w:val="0"/>
          <w:sz w:val="44"/>
          <w:szCs w:val="44"/>
          <w:u w:val="single"/>
        </w:rPr>
        <w:t>（服务类）</w:t>
      </w:r>
    </w:p>
    <w:bookmarkEnd w:id="0"/>
    <w:p w14:paraId="4E368DEC">
      <w:pPr>
        <w:tabs>
          <w:tab w:val="left" w:pos="315"/>
          <w:tab w:val="left" w:pos="8820"/>
        </w:tabs>
        <w:adjustRightInd w:val="0"/>
        <w:snapToGrid w:val="0"/>
        <w:spacing w:before="240" w:beforeLines="100" w:after="120" w:afterLines="50" w:line="360" w:lineRule="auto"/>
        <w:ind w:right="267" w:rightChars="127"/>
        <w:jc w:val="center"/>
        <w:rPr>
          <w:rFonts w:hint="default" w:ascii="宋体" w:hAnsi="宋体" w:eastAsia="宋体" w:cs="Times New Roman"/>
          <w:b/>
          <w:bCs/>
          <w:snapToGrid w:val="0"/>
          <w:kern w:val="0"/>
          <w:sz w:val="32"/>
          <w:szCs w:val="32"/>
          <w:lang w:val="en-US" w:eastAsia="zh-CN"/>
        </w:rPr>
      </w:pPr>
      <w:r>
        <w:rPr>
          <w:rFonts w:hint="eastAsia" w:ascii="宋体" w:hAnsi="宋体" w:eastAsia="宋体" w:cs="Times New Roman"/>
          <w:b/>
          <w:bCs/>
          <w:snapToGrid w:val="0"/>
          <w:kern w:val="0"/>
          <w:sz w:val="32"/>
          <w:szCs w:val="32"/>
          <w:lang w:eastAsia="zh-CN"/>
        </w:rPr>
        <w:t>项目编号：ZJZB-2026-002</w:t>
      </w:r>
    </w:p>
    <w:p w14:paraId="64D037DA">
      <w:pPr>
        <w:tabs>
          <w:tab w:val="left" w:pos="315"/>
          <w:tab w:val="left" w:pos="8820"/>
        </w:tabs>
        <w:adjustRightInd w:val="0"/>
        <w:snapToGrid w:val="0"/>
        <w:spacing w:before="240" w:beforeLines="100" w:after="120" w:afterLines="50" w:line="360" w:lineRule="auto"/>
        <w:ind w:right="267" w:rightChars="127"/>
        <w:jc w:val="both"/>
        <w:rPr>
          <w:rFonts w:ascii="宋体" w:hAnsi="宋体" w:eastAsia="宋体" w:cs="Times New Roman"/>
          <w:b/>
          <w:bCs/>
          <w:snapToGrid w:val="0"/>
          <w:kern w:val="0"/>
          <w:sz w:val="44"/>
          <w:szCs w:val="44"/>
        </w:rPr>
      </w:pPr>
    </w:p>
    <w:p w14:paraId="79DE0511">
      <w:pPr>
        <w:tabs>
          <w:tab w:val="left" w:pos="315"/>
          <w:tab w:val="left" w:pos="8820"/>
        </w:tabs>
        <w:adjustRightInd w:val="0"/>
        <w:snapToGrid w:val="0"/>
        <w:spacing w:before="240" w:beforeLines="100" w:after="120" w:afterLines="50" w:line="360" w:lineRule="auto"/>
        <w:ind w:right="267" w:rightChars="127"/>
        <w:jc w:val="both"/>
        <w:rPr>
          <w:rFonts w:ascii="宋体" w:hAnsi="宋体" w:eastAsia="宋体" w:cs="Times New Roman"/>
          <w:b/>
          <w:bCs/>
          <w:snapToGrid w:val="0"/>
          <w:kern w:val="0"/>
          <w:sz w:val="44"/>
          <w:szCs w:val="44"/>
        </w:rPr>
      </w:pPr>
    </w:p>
    <w:p w14:paraId="7E06DD38">
      <w:pPr>
        <w:pStyle w:val="22"/>
        <w:rPr>
          <w:rFonts w:ascii="宋体" w:hAnsi="宋体" w:eastAsia="宋体" w:cs="Times New Roman"/>
          <w:b/>
          <w:bCs/>
          <w:snapToGrid w:val="0"/>
          <w:kern w:val="0"/>
          <w:sz w:val="44"/>
          <w:szCs w:val="44"/>
        </w:rPr>
      </w:pPr>
    </w:p>
    <w:p w14:paraId="11E68B37">
      <w:pPr>
        <w:pStyle w:val="22"/>
        <w:rPr>
          <w:rFonts w:ascii="宋体" w:hAnsi="宋体" w:eastAsia="宋体" w:cs="Times New Roman"/>
          <w:b/>
          <w:bCs/>
          <w:snapToGrid w:val="0"/>
          <w:kern w:val="0"/>
          <w:sz w:val="44"/>
          <w:szCs w:val="44"/>
        </w:rPr>
      </w:pPr>
    </w:p>
    <w:p w14:paraId="29AB2E4C">
      <w:pPr>
        <w:tabs>
          <w:tab w:val="left" w:pos="2410"/>
        </w:tabs>
        <w:autoSpaceDE w:val="0"/>
        <w:autoSpaceDN w:val="0"/>
        <w:adjustRightInd w:val="0"/>
        <w:snapToGrid w:val="0"/>
        <w:spacing w:line="480" w:lineRule="auto"/>
        <w:ind w:left="2359" w:leftChars="324" w:hanging="1679" w:hangingChars="492"/>
        <w:rPr>
          <w:rFonts w:hint="eastAsia" w:ascii="宋体" w:hAnsi="宋体" w:eastAsia="宋体" w:cs="Times New Roman"/>
          <w:b/>
          <w:snapToGrid w:val="0"/>
          <w:spacing w:val="20"/>
          <w:kern w:val="0"/>
          <w:sz w:val="30"/>
          <w:szCs w:val="30"/>
          <w:lang w:eastAsia="zh-CN"/>
        </w:rPr>
      </w:pPr>
      <w:r>
        <w:rPr>
          <w:rFonts w:hint="eastAsia" w:ascii="宋体" w:hAnsi="宋体" w:eastAsia="宋体" w:cs="Times New Roman"/>
          <w:b/>
          <w:snapToGrid w:val="0"/>
          <w:spacing w:val="20"/>
          <w:kern w:val="0"/>
          <w:sz w:val="30"/>
          <w:szCs w:val="30"/>
        </w:rPr>
        <w:t>项目名称：</w:t>
      </w:r>
      <w:r>
        <w:rPr>
          <w:rFonts w:hint="eastAsia" w:ascii="宋体" w:hAnsi="宋体" w:eastAsia="宋体" w:cs="Times New Roman"/>
          <w:b/>
          <w:bCs/>
          <w:snapToGrid w:val="0"/>
          <w:spacing w:val="20"/>
          <w:kern w:val="0"/>
          <w:sz w:val="30"/>
          <w:szCs w:val="30"/>
          <w:u w:val="single"/>
          <w:lang w:eastAsia="zh-CN"/>
        </w:rPr>
        <w:t>国有巢南林场整治白蚁安全隐患服务</w:t>
      </w:r>
    </w:p>
    <w:p w14:paraId="26D69E3D">
      <w:pPr>
        <w:tabs>
          <w:tab w:val="left" w:pos="2410"/>
        </w:tabs>
        <w:autoSpaceDE w:val="0"/>
        <w:autoSpaceDN w:val="0"/>
        <w:adjustRightInd w:val="0"/>
        <w:snapToGrid w:val="0"/>
        <w:spacing w:line="480" w:lineRule="auto"/>
        <w:ind w:firstLine="682" w:firstLineChars="200"/>
        <w:rPr>
          <w:rFonts w:hint="eastAsia" w:ascii="宋体" w:hAnsi="宋体" w:eastAsia="宋体" w:cs="Times New Roman"/>
          <w:b/>
          <w:snapToGrid w:val="0"/>
          <w:spacing w:val="20"/>
          <w:kern w:val="0"/>
          <w:sz w:val="30"/>
          <w:szCs w:val="30"/>
          <w:lang w:eastAsia="zh-CN"/>
        </w:rPr>
      </w:pPr>
      <w:r>
        <w:rPr>
          <w:rFonts w:hint="eastAsia" w:ascii="宋体" w:hAnsi="宋体" w:eastAsia="宋体" w:cs="Times New Roman"/>
          <w:b/>
          <w:snapToGrid w:val="0"/>
          <w:spacing w:val="20"/>
          <w:kern w:val="0"/>
          <w:sz w:val="30"/>
          <w:szCs w:val="30"/>
        </w:rPr>
        <w:t>采 购 人：</w:t>
      </w:r>
      <w:r>
        <w:rPr>
          <w:rFonts w:hint="eastAsia" w:ascii="宋体" w:hAnsi="宋体" w:eastAsia="宋体" w:cs="Times New Roman"/>
          <w:b/>
          <w:snapToGrid w:val="0"/>
          <w:spacing w:val="20"/>
          <w:kern w:val="0"/>
          <w:sz w:val="30"/>
          <w:szCs w:val="30"/>
          <w:u w:val="single"/>
          <w:lang w:eastAsia="zh-CN"/>
        </w:rPr>
        <w:t>巢湖市林业和园林建设服务中心</w:t>
      </w:r>
    </w:p>
    <w:p w14:paraId="57A5CA39">
      <w:pPr>
        <w:tabs>
          <w:tab w:val="left" w:pos="2410"/>
        </w:tabs>
        <w:autoSpaceDE w:val="0"/>
        <w:autoSpaceDN w:val="0"/>
        <w:adjustRightInd w:val="0"/>
        <w:snapToGrid w:val="0"/>
        <w:spacing w:line="480" w:lineRule="auto"/>
        <w:ind w:firstLine="682" w:firstLineChars="200"/>
        <w:rPr>
          <w:rFonts w:hint="eastAsia" w:ascii="宋体" w:hAnsi="宋体" w:eastAsia="宋体" w:cs="Times New Roman"/>
          <w:b/>
          <w:snapToGrid w:val="0"/>
          <w:spacing w:val="20"/>
          <w:kern w:val="0"/>
          <w:sz w:val="30"/>
          <w:szCs w:val="30"/>
          <w:lang w:eastAsia="zh-CN"/>
        </w:rPr>
      </w:pPr>
      <w:r>
        <w:rPr>
          <w:rFonts w:hint="eastAsia" w:ascii="宋体" w:hAnsi="宋体" w:eastAsia="宋体" w:cs="Times New Roman"/>
          <w:b/>
          <w:snapToGrid w:val="0"/>
          <w:spacing w:val="20"/>
          <w:kern w:val="0"/>
          <w:sz w:val="30"/>
          <w:szCs w:val="30"/>
          <w:lang w:eastAsia="zh-CN"/>
        </w:rPr>
        <w:t>磋商</w:t>
      </w:r>
      <w:r>
        <w:rPr>
          <w:rFonts w:hint="eastAsia" w:ascii="宋体" w:hAnsi="宋体" w:eastAsia="宋体" w:cs="Times New Roman"/>
          <w:b/>
          <w:snapToGrid w:val="0"/>
          <w:spacing w:val="20"/>
          <w:kern w:val="0"/>
          <w:sz w:val="30"/>
          <w:szCs w:val="30"/>
        </w:rPr>
        <w:t>代理机构：</w:t>
      </w:r>
      <w:r>
        <w:rPr>
          <w:rFonts w:hint="eastAsia" w:ascii="宋体" w:hAnsi="宋体" w:eastAsia="宋体" w:cs="Times New Roman"/>
          <w:b/>
          <w:snapToGrid w:val="0"/>
          <w:spacing w:val="20"/>
          <w:kern w:val="0"/>
          <w:sz w:val="30"/>
          <w:szCs w:val="30"/>
          <w:u w:val="single"/>
          <w:lang w:eastAsia="zh-CN"/>
        </w:rPr>
        <w:t>安徽卓嘉工程项目管理有限公司</w:t>
      </w:r>
    </w:p>
    <w:p w14:paraId="31F7933C">
      <w:pPr>
        <w:tabs>
          <w:tab w:val="left" w:pos="4620"/>
        </w:tabs>
        <w:adjustRightInd w:val="0"/>
        <w:snapToGrid w:val="0"/>
        <w:spacing w:line="480" w:lineRule="auto"/>
        <w:jc w:val="center"/>
        <w:rPr>
          <w:rFonts w:ascii="宋体" w:hAnsi="宋体" w:eastAsia="宋体" w:cs="Times New Roman"/>
          <w:b/>
          <w:snapToGrid w:val="0"/>
          <w:kern w:val="0"/>
          <w:sz w:val="30"/>
          <w:szCs w:val="30"/>
        </w:rPr>
      </w:pPr>
      <w:r>
        <w:rPr>
          <w:rFonts w:hint="eastAsia" w:ascii="宋体" w:hAnsi="宋体" w:eastAsia="宋体" w:cs="Times New Roman"/>
          <w:b/>
          <w:snapToGrid w:val="0"/>
          <w:kern w:val="0"/>
          <w:sz w:val="30"/>
          <w:szCs w:val="30"/>
          <w:u w:val="single"/>
        </w:rPr>
        <w:t>202</w:t>
      </w:r>
      <w:r>
        <w:rPr>
          <w:rFonts w:hint="eastAsia" w:ascii="宋体" w:hAnsi="宋体" w:eastAsia="宋体" w:cs="Times New Roman"/>
          <w:b/>
          <w:snapToGrid w:val="0"/>
          <w:kern w:val="0"/>
          <w:sz w:val="30"/>
          <w:szCs w:val="30"/>
          <w:u w:val="single"/>
          <w:lang w:val="en-US" w:eastAsia="zh-CN"/>
        </w:rPr>
        <w:t>6</w:t>
      </w:r>
      <w:r>
        <w:rPr>
          <w:rFonts w:hint="eastAsia" w:ascii="宋体" w:hAnsi="宋体" w:eastAsia="宋体" w:cs="Times New Roman"/>
          <w:b/>
          <w:snapToGrid w:val="0"/>
          <w:kern w:val="0"/>
          <w:sz w:val="30"/>
          <w:szCs w:val="30"/>
        </w:rPr>
        <w:t>年</w:t>
      </w:r>
      <w:r>
        <w:rPr>
          <w:rFonts w:hint="eastAsia" w:ascii="宋体" w:hAnsi="宋体" w:eastAsia="宋体" w:cs="Times New Roman"/>
          <w:b/>
          <w:snapToGrid w:val="0"/>
          <w:kern w:val="0"/>
          <w:sz w:val="30"/>
          <w:szCs w:val="30"/>
          <w:u w:val="single"/>
          <w:lang w:val="en-US" w:eastAsia="zh-CN"/>
        </w:rPr>
        <w:t>1</w:t>
      </w:r>
      <w:r>
        <w:rPr>
          <w:rFonts w:hint="eastAsia" w:ascii="宋体" w:hAnsi="宋体" w:eastAsia="宋体" w:cs="Times New Roman"/>
          <w:b/>
          <w:snapToGrid w:val="0"/>
          <w:kern w:val="0"/>
          <w:sz w:val="30"/>
          <w:szCs w:val="30"/>
        </w:rPr>
        <w:t>月</w:t>
      </w:r>
    </w:p>
    <w:p w14:paraId="59BD6913">
      <w:pPr>
        <w:tabs>
          <w:tab w:val="left" w:pos="2410"/>
        </w:tabs>
        <w:autoSpaceDE w:val="0"/>
        <w:autoSpaceDN w:val="0"/>
        <w:adjustRightInd w:val="0"/>
        <w:snapToGrid w:val="0"/>
        <w:spacing w:line="360" w:lineRule="auto"/>
        <w:jc w:val="center"/>
        <w:rPr>
          <w:rFonts w:ascii="宋体" w:hAnsi="宋体" w:eastAsia="宋体"/>
          <w:b/>
          <w:sz w:val="28"/>
        </w:rPr>
      </w:pPr>
    </w:p>
    <w:p w14:paraId="707CFB9B">
      <w:pPr>
        <w:tabs>
          <w:tab w:val="left" w:pos="2410"/>
        </w:tabs>
        <w:autoSpaceDE w:val="0"/>
        <w:autoSpaceDN w:val="0"/>
        <w:adjustRightInd w:val="0"/>
        <w:snapToGrid w:val="0"/>
        <w:spacing w:line="360" w:lineRule="auto"/>
        <w:jc w:val="center"/>
        <w:rPr>
          <w:rFonts w:ascii="宋体" w:hAnsi="宋体" w:eastAsia="宋体"/>
          <w:b/>
          <w:sz w:val="28"/>
        </w:rPr>
      </w:pPr>
    </w:p>
    <w:p w14:paraId="7D8C418A">
      <w:pPr>
        <w:tabs>
          <w:tab w:val="left" w:pos="2410"/>
        </w:tabs>
        <w:autoSpaceDE w:val="0"/>
        <w:autoSpaceDN w:val="0"/>
        <w:adjustRightInd w:val="0"/>
        <w:snapToGrid w:val="0"/>
        <w:spacing w:line="360" w:lineRule="auto"/>
        <w:jc w:val="center"/>
        <w:rPr>
          <w:rFonts w:ascii="宋体" w:hAnsi="宋体" w:eastAsia="宋体"/>
          <w:b/>
          <w:sz w:val="28"/>
        </w:rPr>
      </w:pPr>
      <w:r>
        <w:rPr>
          <w:rFonts w:hint="eastAsia" w:ascii="宋体" w:hAnsi="宋体" w:eastAsia="宋体"/>
          <w:b/>
          <w:sz w:val="28"/>
        </w:rPr>
        <w:t>目  录</w:t>
      </w:r>
    </w:p>
    <w:p w14:paraId="353E7E12">
      <w:pPr>
        <w:tabs>
          <w:tab w:val="left" w:pos="2410"/>
        </w:tabs>
        <w:autoSpaceDE w:val="0"/>
        <w:autoSpaceDN w:val="0"/>
        <w:adjustRightInd w:val="0"/>
        <w:snapToGrid w:val="0"/>
        <w:spacing w:line="360" w:lineRule="auto"/>
        <w:jc w:val="center"/>
        <w:rPr>
          <w:rFonts w:ascii="宋体" w:hAnsi="宋体" w:eastAsia="宋体"/>
          <w:b/>
          <w:sz w:val="28"/>
        </w:rPr>
      </w:pPr>
    </w:p>
    <w:p w14:paraId="2EDEF952">
      <w:pPr>
        <w:pStyle w:val="18"/>
        <w:tabs>
          <w:tab w:val="right" w:leader="dot" w:pos="8269"/>
        </w:tabs>
        <w:rPr>
          <w:kern w:val="2"/>
          <w:sz w:val="21"/>
        </w:rPr>
      </w:pPr>
      <w:r>
        <w:rPr>
          <w:rFonts w:asciiTheme="minorEastAsia" w:hAnsiTheme="minorEastAsia"/>
          <w:b/>
          <w:sz w:val="24"/>
          <w:szCs w:val="24"/>
        </w:rPr>
        <w:fldChar w:fldCharType="begin"/>
      </w:r>
      <w:r>
        <w:rPr>
          <w:rFonts w:hint="eastAsia" w:asciiTheme="minorEastAsia" w:hAnsiTheme="minorEastAsia"/>
          <w:b/>
          <w:sz w:val="24"/>
          <w:szCs w:val="24"/>
        </w:rPr>
        <w:instrText xml:space="preserve">TOC \o "1-2" \h \z \u</w:instrText>
      </w:r>
      <w:r>
        <w:rPr>
          <w:rFonts w:asciiTheme="minorEastAsia" w:hAnsiTheme="minorEastAsia"/>
          <w:b/>
          <w:sz w:val="24"/>
          <w:szCs w:val="24"/>
        </w:rPr>
        <w:fldChar w:fldCharType="separate"/>
      </w:r>
      <w:r>
        <w:fldChar w:fldCharType="begin"/>
      </w:r>
      <w:r>
        <w:instrText xml:space="preserve"> HYPERLINK \l "_Toc104215158" </w:instrText>
      </w:r>
      <w:r>
        <w:fldChar w:fldCharType="separate"/>
      </w:r>
      <w:r>
        <w:rPr>
          <w:rStyle w:val="33"/>
          <w:rFonts w:hint="eastAsia" w:asciiTheme="minorEastAsia" w:hAnsiTheme="minorEastAsia"/>
          <w:b/>
        </w:rPr>
        <w:t>第一章磋商邀请</w:t>
      </w:r>
      <w:r>
        <w:tab/>
      </w:r>
      <w:r>
        <w:fldChar w:fldCharType="begin"/>
      </w:r>
      <w:r>
        <w:instrText xml:space="preserve"> PAGEREF _Toc104215158 \h </w:instrText>
      </w:r>
      <w:r>
        <w:fldChar w:fldCharType="separate"/>
      </w:r>
      <w:r>
        <w:t>1</w:t>
      </w:r>
      <w:r>
        <w:fldChar w:fldCharType="end"/>
      </w:r>
      <w:r>
        <w:fldChar w:fldCharType="end"/>
      </w:r>
    </w:p>
    <w:p w14:paraId="53747E7E">
      <w:pPr>
        <w:pStyle w:val="18"/>
        <w:tabs>
          <w:tab w:val="right" w:leader="dot" w:pos="8269"/>
        </w:tabs>
        <w:rPr>
          <w:kern w:val="2"/>
          <w:sz w:val="21"/>
        </w:rPr>
      </w:pPr>
      <w:r>
        <w:fldChar w:fldCharType="begin"/>
      </w:r>
      <w:r>
        <w:instrText xml:space="preserve"> HYPERLINK \l "_Toc104215159" </w:instrText>
      </w:r>
      <w:r>
        <w:fldChar w:fldCharType="separate"/>
      </w:r>
      <w:r>
        <w:rPr>
          <w:rStyle w:val="33"/>
          <w:rFonts w:hint="eastAsia" w:asciiTheme="minorEastAsia" w:hAnsiTheme="minorEastAsia"/>
          <w:b/>
        </w:rPr>
        <w:t>第二章供应商须知</w:t>
      </w:r>
      <w:r>
        <w:tab/>
      </w:r>
      <w:r>
        <w:fldChar w:fldCharType="begin"/>
      </w:r>
      <w:r>
        <w:instrText xml:space="preserve"> PAGEREF _Toc104215159 \h </w:instrText>
      </w:r>
      <w:r>
        <w:fldChar w:fldCharType="separate"/>
      </w:r>
      <w:r>
        <w:t>3</w:t>
      </w:r>
      <w:r>
        <w:fldChar w:fldCharType="end"/>
      </w:r>
      <w:r>
        <w:fldChar w:fldCharType="end"/>
      </w:r>
    </w:p>
    <w:p w14:paraId="3CE6917A">
      <w:pPr>
        <w:pStyle w:val="18"/>
        <w:tabs>
          <w:tab w:val="right" w:leader="dot" w:pos="8269"/>
        </w:tabs>
        <w:rPr>
          <w:kern w:val="2"/>
          <w:sz w:val="21"/>
        </w:rPr>
      </w:pPr>
      <w:r>
        <w:fldChar w:fldCharType="begin"/>
      </w:r>
      <w:r>
        <w:instrText xml:space="preserve"> HYPERLINK \l "_Toc104215160" </w:instrText>
      </w:r>
      <w:r>
        <w:fldChar w:fldCharType="separate"/>
      </w:r>
      <w:r>
        <w:rPr>
          <w:rStyle w:val="33"/>
          <w:rFonts w:hint="eastAsia" w:asciiTheme="minorEastAsia" w:hAnsiTheme="minorEastAsia"/>
          <w:b/>
        </w:rPr>
        <w:t>第三章</w:t>
      </w:r>
      <w:r>
        <w:rPr>
          <w:rStyle w:val="33"/>
          <w:rFonts w:hint="eastAsia" w:asciiTheme="minorEastAsia" w:hAnsiTheme="minorEastAsia"/>
          <w:b/>
          <w:lang w:eastAsia="zh-CN"/>
        </w:rPr>
        <w:t>磋商</w:t>
      </w:r>
      <w:r>
        <w:rPr>
          <w:rStyle w:val="33"/>
          <w:rFonts w:hint="eastAsia" w:asciiTheme="minorEastAsia" w:hAnsiTheme="minorEastAsia"/>
          <w:b/>
        </w:rPr>
        <w:t>需求</w:t>
      </w:r>
      <w:r>
        <w:tab/>
      </w:r>
      <w:r>
        <w:fldChar w:fldCharType="begin"/>
      </w:r>
      <w:r>
        <w:instrText xml:space="preserve"> PAGEREF _Toc104215160 \h </w:instrText>
      </w:r>
      <w:r>
        <w:fldChar w:fldCharType="separate"/>
      </w:r>
      <w:r>
        <w:t>21</w:t>
      </w:r>
      <w:r>
        <w:fldChar w:fldCharType="end"/>
      </w:r>
      <w:r>
        <w:fldChar w:fldCharType="end"/>
      </w:r>
    </w:p>
    <w:p w14:paraId="41B0305E">
      <w:pPr>
        <w:pStyle w:val="18"/>
        <w:tabs>
          <w:tab w:val="right" w:leader="dot" w:pos="8269"/>
        </w:tabs>
        <w:rPr>
          <w:kern w:val="2"/>
          <w:sz w:val="21"/>
        </w:rPr>
      </w:pPr>
      <w:r>
        <w:fldChar w:fldCharType="begin"/>
      </w:r>
      <w:r>
        <w:instrText xml:space="preserve"> HYPERLINK \l "_Toc104215163" </w:instrText>
      </w:r>
      <w:r>
        <w:fldChar w:fldCharType="separate"/>
      </w:r>
      <w:r>
        <w:rPr>
          <w:rStyle w:val="33"/>
          <w:rFonts w:hint="eastAsia" w:asciiTheme="minorEastAsia" w:hAnsiTheme="minorEastAsia"/>
          <w:b/>
        </w:rPr>
        <w:t>第四章评审方法和标准</w:t>
      </w:r>
      <w:r>
        <w:tab/>
      </w:r>
      <w:r>
        <w:fldChar w:fldCharType="begin"/>
      </w:r>
      <w:r>
        <w:instrText xml:space="preserve"> PAGEREF _Toc104215163 \h </w:instrText>
      </w:r>
      <w:r>
        <w:fldChar w:fldCharType="separate"/>
      </w:r>
      <w:r>
        <w:t>27</w:t>
      </w:r>
      <w:r>
        <w:fldChar w:fldCharType="end"/>
      </w:r>
      <w:r>
        <w:fldChar w:fldCharType="end"/>
      </w:r>
    </w:p>
    <w:p w14:paraId="31A9B50F">
      <w:pPr>
        <w:pStyle w:val="18"/>
        <w:tabs>
          <w:tab w:val="right" w:leader="dot" w:pos="8269"/>
        </w:tabs>
        <w:rPr>
          <w:kern w:val="2"/>
          <w:sz w:val="21"/>
        </w:rPr>
      </w:pPr>
      <w:r>
        <w:fldChar w:fldCharType="begin"/>
      </w:r>
      <w:r>
        <w:instrText xml:space="preserve"> HYPERLINK \l "_Toc104215164" </w:instrText>
      </w:r>
      <w:r>
        <w:fldChar w:fldCharType="separate"/>
      </w:r>
      <w:r>
        <w:rPr>
          <w:rStyle w:val="33"/>
          <w:rFonts w:hint="eastAsia" w:asciiTheme="minorEastAsia" w:hAnsiTheme="minorEastAsia"/>
          <w:b/>
        </w:rPr>
        <w:t>第五章政府</w:t>
      </w:r>
      <w:r>
        <w:rPr>
          <w:rStyle w:val="33"/>
          <w:rFonts w:hint="eastAsia" w:asciiTheme="minorEastAsia" w:hAnsiTheme="minorEastAsia"/>
          <w:b/>
          <w:lang w:eastAsia="zh-CN"/>
        </w:rPr>
        <w:t>磋商</w:t>
      </w:r>
      <w:r>
        <w:rPr>
          <w:rStyle w:val="33"/>
          <w:rFonts w:hint="eastAsia" w:asciiTheme="minorEastAsia" w:hAnsiTheme="minorEastAsia"/>
          <w:b/>
        </w:rPr>
        <w:t>合同</w:t>
      </w:r>
      <w:r>
        <w:tab/>
      </w:r>
      <w:r>
        <w:fldChar w:fldCharType="begin"/>
      </w:r>
      <w:r>
        <w:instrText xml:space="preserve"> PAGEREF _Toc104215164 \h </w:instrText>
      </w:r>
      <w:r>
        <w:fldChar w:fldCharType="separate"/>
      </w:r>
      <w:r>
        <w:t>31</w:t>
      </w:r>
      <w:r>
        <w:fldChar w:fldCharType="end"/>
      </w:r>
      <w:r>
        <w:fldChar w:fldCharType="end"/>
      </w:r>
    </w:p>
    <w:p w14:paraId="0833F8AF">
      <w:pPr>
        <w:pStyle w:val="18"/>
        <w:tabs>
          <w:tab w:val="right" w:leader="dot" w:pos="8269"/>
        </w:tabs>
        <w:rPr>
          <w:kern w:val="2"/>
          <w:sz w:val="21"/>
        </w:rPr>
      </w:pPr>
      <w:r>
        <w:fldChar w:fldCharType="begin"/>
      </w:r>
      <w:r>
        <w:instrText xml:space="preserve"> HYPERLINK \l "_Toc104215165" </w:instrText>
      </w:r>
      <w:r>
        <w:fldChar w:fldCharType="separate"/>
      </w:r>
      <w:r>
        <w:rPr>
          <w:rStyle w:val="33"/>
          <w:rFonts w:hint="eastAsia" w:asciiTheme="minorEastAsia" w:hAnsiTheme="minorEastAsia"/>
          <w:b/>
        </w:rPr>
        <w:t>第六章响应文件格式</w:t>
      </w:r>
      <w:r>
        <w:tab/>
      </w:r>
      <w:r>
        <w:fldChar w:fldCharType="begin"/>
      </w:r>
      <w:r>
        <w:instrText xml:space="preserve"> PAGEREF _Toc104215165 \h </w:instrText>
      </w:r>
      <w:r>
        <w:fldChar w:fldCharType="separate"/>
      </w:r>
      <w:r>
        <w:t>40</w:t>
      </w:r>
      <w:r>
        <w:fldChar w:fldCharType="end"/>
      </w:r>
      <w:r>
        <w:fldChar w:fldCharType="end"/>
      </w:r>
    </w:p>
    <w:p w14:paraId="4C1FD6A8">
      <w:pPr>
        <w:pStyle w:val="18"/>
        <w:tabs>
          <w:tab w:val="right" w:leader="dot" w:pos="8269"/>
        </w:tabs>
        <w:rPr>
          <w:kern w:val="2"/>
          <w:sz w:val="21"/>
        </w:rPr>
      </w:pPr>
      <w:r>
        <w:fldChar w:fldCharType="begin"/>
      </w:r>
      <w:r>
        <w:instrText xml:space="preserve"> HYPERLINK \l "_Toc104215166" </w:instrText>
      </w:r>
      <w:r>
        <w:fldChar w:fldCharType="separate"/>
      </w:r>
      <w:r>
        <w:rPr>
          <w:rStyle w:val="33"/>
          <w:rFonts w:hint="eastAsia" w:ascii="宋体" w:hAnsi="宋体" w:eastAsia="宋体"/>
          <w:b/>
          <w:bCs/>
        </w:rPr>
        <w:t>第七章政府</w:t>
      </w:r>
      <w:r>
        <w:rPr>
          <w:rStyle w:val="33"/>
          <w:rFonts w:hint="eastAsia" w:ascii="宋体" w:hAnsi="宋体" w:eastAsia="宋体"/>
          <w:b/>
          <w:bCs/>
          <w:lang w:eastAsia="zh-CN"/>
        </w:rPr>
        <w:t>磋商</w:t>
      </w:r>
      <w:r>
        <w:rPr>
          <w:rStyle w:val="33"/>
          <w:rFonts w:hint="eastAsia" w:asciiTheme="minorEastAsia" w:hAnsiTheme="minorEastAsia"/>
          <w:b/>
        </w:rPr>
        <w:t>供应</w:t>
      </w:r>
      <w:r>
        <w:rPr>
          <w:rStyle w:val="33"/>
          <w:rFonts w:hint="eastAsia" w:ascii="宋体" w:hAnsi="宋体" w:eastAsia="宋体"/>
          <w:b/>
          <w:bCs/>
        </w:rPr>
        <w:t>商质疑函范本</w:t>
      </w:r>
      <w:r>
        <w:tab/>
      </w:r>
      <w:r>
        <w:fldChar w:fldCharType="begin"/>
      </w:r>
      <w:r>
        <w:instrText xml:space="preserve"> PAGEREF _Toc104215166 \h </w:instrText>
      </w:r>
      <w:r>
        <w:fldChar w:fldCharType="separate"/>
      </w:r>
      <w:r>
        <w:t>48</w:t>
      </w:r>
      <w:r>
        <w:fldChar w:fldCharType="end"/>
      </w:r>
      <w:r>
        <w:fldChar w:fldCharType="end"/>
      </w:r>
    </w:p>
    <w:p w14:paraId="09F034F9">
      <w:pPr>
        <w:pStyle w:val="18"/>
        <w:tabs>
          <w:tab w:val="right" w:leader="dot" w:pos="8296"/>
        </w:tabs>
        <w:rPr>
          <w:rFonts w:asciiTheme="minorEastAsia" w:hAnsiTheme="minorEastAsia"/>
          <w:b/>
          <w:sz w:val="32"/>
        </w:rPr>
      </w:pPr>
      <w:r>
        <w:rPr>
          <w:rFonts w:asciiTheme="minorEastAsia" w:hAnsiTheme="minorEastAsia"/>
          <w:b/>
          <w:sz w:val="24"/>
          <w:szCs w:val="24"/>
        </w:rPr>
        <w:fldChar w:fldCharType="end"/>
      </w:r>
    </w:p>
    <w:p w14:paraId="4E6D2FCC">
      <w:pPr>
        <w:spacing w:line="360" w:lineRule="auto"/>
        <w:jc w:val="center"/>
        <w:outlineLvl w:val="1"/>
        <w:rPr>
          <w:rFonts w:asciiTheme="minorEastAsia" w:hAnsiTheme="minorEastAsia" w:eastAsiaTheme="minorEastAsia"/>
          <w:b/>
          <w:sz w:val="28"/>
        </w:rPr>
        <w:sectPr>
          <w:headerReference r:id="rId3" w:type="default"/>
          <w:footerReference r:id="rId4" w:type="default"/>
          <w:pgSz w:w="11907" w:h="16840"/>
          <w:pgMar w:top="1474" w:right="1814" w:bottom="1474" w:left="1814" w:header="851" w:footer="992" w:gutter="0"/>
          <w:cols w:space="720" w:num="1"/>
          <w:docGrid w:linePitch="462" w:charSpace="0"/>
        </w:sectPr>
      </w:pPr>
    </w:p>
    <w:p w14:paraId="6E46E430">
      <w:pPr>
        <w:spacing w:line="360" w:lineRule="auto"/>
        <w:jc w:val="center"/>
        <w:outlineLvl w:val="1"/>
        <w:rPr>
          <w:rFonts w:asciiTheme="minorEastAsia" w:hAnsiTheme="minorEastAsia" w:eastAsiaTheme="minorEastAsia"/>
          <w:b/>
          <w:sz w:val="28"/>
        </w:rPr>
      </w:pPr>
      <w:bookmarkStart w:id="1" w:name="_Toc104215158"/>
      <w:r>
        <w:rPr>
          <w:rFonts w:hint="eastAsia" w:asciiTheme="minorEastAsia" w:hAnsiTheme="minorEastAsia" w:eastAsiaTheme="minorEastAsia"/>
          <w:b/>
          <w:sz w:val="28"/>
        </w:rPr>
        <w:t>第一章 磋商邀请</w:t>
      </w:r>
      <w:bookmarkEnd w:id="1"/>
    </w:p>
    <w:p w14:paraId="5DA09C5A">
      <w:pPr>
        <w:adjustRightInd w:val="0"/>
        <w:snapToGrid w:val="0"/>
        <w:spacing w:line="360" w:lineRule="auto"/>
        <w:jc w:val="center"/>
        <w:rPr>
          <w:rFonts w:cs="Times New Roman" w:asciiTheme="majorEastAsia" w:hAnsiTheme="majorEastAsia" w:eastAsiaTheme="majorEastAsia"/>
          <w:b/>
          <w:snapToGrid w:val="0"/>
          <w:kern w:val="0"/>
          <w:sz w:val="30"/>
          <w:szCs w:val="30"/>
        </w:rPr>
      </w:pPr>
      <w:bookmarkStart w:id="2" w:name="_Toc28359011"/>
      <w:bookmarkStart w:id="3" w:name="_Toc35393797"/>
      <w:bookmarkStart w:id="4" w:name="OLE_LINK3"/>
      <w:bookmarkStart w:id="5" w:name="OLE_LINK1"/>
      <w:bookmarkStart w:id="6" w:name="OLE_LINK2"/>
      <w:r>
        <w:rPr>
          <w:rFonts w:hint="eastAsia" w:cs="Times New Roman" w:asciiTheme="majorEastAsia" w:hAnsiTheme="majorEastAsia" w:eastAsiaTheme="majorEastAsia"/>
          <w:b/>
          <w:snapToGrid w:val="0"/>
          <w:kern w:val="0"/>
          <w:sz w:val="30"/>
          <w:szCs w:val="30"/>
          <w:lang w:eastAsia="zh-CN"/>
        </w:rPr>
        <w:t>国有巢南林场整治白蚁安全隐患服务</w:t>
      </w:r>
      <w:r>
        <w:rPr>
          <w:rFonts w:hint="eastAsia" w:cs="Times New Roman" w:asciiTheme="majorEastAsia" w:hAnsiTheme="majorEastAsia" w:eastAsiaTheme="majorEastAsia"/>
          <w:b/>
          <w:snapToGrid w:val="0"/>
          <w:kern w:val="0"/>
          <w:sz w:val="30"/>
          <w:szCs w:val="30"/>
        </w:rPr>
        <w:t>竞争性磋商公告</w:t>
      </w:r>
      <w:bookmarkEnd w:id="2"/>
      <w:bookmarkEnd w:id="3"/>
    </w:p>
    <w:p w14:paraId="2306064C">
      <w:pPr>
        <w:adjustRightInd w:val="0"/>
        <w:snapToGrid w:val="0"/>
        <w:spacing w:line="360" w:lineRule="auto"/>
        <w:rPr>
          <w:rFonts w:ascii="宋体" w:hAnsi="宋体" w:eastAsia="宋体" w:cs="Times New Roman"/>
          <w:b/>
          <w:snapToGrid w:val="0"/>
          <w:kern w:val="0"/>
          <w:sz w:val="24"/>
          <w:szCs w:val="24"/>
        </w:rPr>
      </w:pPr>
      <w:bookmarkStart w:id="7" w:name="_Toc35393629"/>
      <w:bookmarkStart w:id="8" w:name="_Toc28359089"/>
      <w:bookmarkStart w:id="9" w:name="_Toc28359012"/>
      <w:bookmarkStart w:id="10" w:name="_Toc35393798"/>
      <w:r>
        <w:rPr>
          <w:rFonts w:hint="eastAsia" w:ascii="宋体" w:hAnsi="宋体" w:eastAsia="宋体" w:cs="Times New Roman"/>
          <w:b/>
          <w:snapToGrid w:val="0"/>
          <w:kern w:val="0"/>
          <w:sz w:val="24"/>
          <w:szCs w:val="24"/>
        </w:rPr>
        <w:t>一、项目基本情况</w:t>
      </w:r>
      <w:bookmarkEnd w:id="7"/>
      <w:bookmarkEnd w:id="8"/>
      <w:bookmarkEnd w:id="9"/>
      <w:bookmarkEnd w:id="10"/>
    </w:p>
    <w:p w14:paraId="7A4AEBC2">
      <w:pPr>
        <w:adjustRightInd w:val="0"/>
        <w:snapToGrid w:val="0"/>
        <w:spacing w:line="360" w:lineRule="auto"/>
        <w:ind w:firstLine="480" w:firstLineChars="200"/>
        <w:rPr>
          <w:rFonts w:hint="eastAsia" w:ascii="宋体" w:hAnsi="宋体" w:eastAsia="宋体" w:cs="Times New Roman"/>
          <w:snapToGrid w:val="0"/>
          <w:kern w:val="0"/>
          <w:sz w:val="24"/>
          <w:szCs w:val="24"/>
          <w:lang w:eastAsia="zh-CN"/>
        </w:rPr>
      </w:pPr>
      <w:r>
        <w:rPr>
          <w:rFonts w:hint="eastAsia" w:ascii="宋体" w:hAnsi="宋体" w:eastAsia="宋体" w:cs="Times New Roman"/>
          <w:snapToGrid w:val="0"/>
          <w:kern w:val="0"/>
          <w:sz w:val="24"/>
          <w:szCs w:val="24"/>
          <w:lang w:val="en-US" w:eastAsia="zh-CN"/>
        </w:rPr>
        <w:t>1.</w:t>
      </w:r>
      <w:r>
        <w:rPr>
          <w:rFonts w:hint="eastAsia" w:ascii="宋体" w:hAnsi="宋体" w:eastAsia="宋体" w:cs="Times New Roman"/>
          <w:snapToGrid w:val="0"/>
          <w:kern w:val="0"/>
          <w:sz w:val="24"/>
          <w:szCs w:val="24"/>
        </w:rPr>
        <w:t>项目名称：</w:t>
      </w:r>
      <w:r>
        <w:rPr>
          <w:rFonts w:hint="eastAsia" w:ascii="宋体" w:hAnsi="宋体" w:eastAsia="宋体" w:cs="Times New Roman"/>
          <w:snapToGrid w:val="0"/>
          <w:kern w:val="0"/>
          <w:sz w:val="24"/>
          <w:szCs w:val="24"/>
          <w:lang w:eastAsia="zh-CN"/>
        </w:rPr>
        <w:t>国有巢南林场整治白蚁安全隐患服务</w:t>
      </w:r>
    </w:p>
    <w:p w14:paraId="7B66F18B">
      <w:pPr>
        <w:adjustRightInd w:val="0"/>
        <w:snapToGrid w:val="0"/>
        <w:spacing w:line="360" w:lineRule="auto"/>
        <w:ind w:firstLine="480"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lang w:val="en-US" w:eastAsia="zh-CN"/>
        </w:rPr>
        <w:t>2.</w:t>
      </w:r>
      <w:r>
        <w:rPr>
          <w:rFonts w:hint="eastAsia" w:ascii="宋体" w:hAnsi="宋体" w:eastAsia="宋体" w:cs="Times New Roman"/>
          <w:snapToGrid w:val="0"/>
          <w:kern w:val="0"/>
          <w:sz w:val="24"/>
          <w:szCs w:val="24"/>
          <w:lang w:eastAsia="zh-CN"/>
        </w:rPr>
        <w:t>磋商</w:t>
      </w:r>
      <w:r>
        <w:rPr>
          <w:rFonts w:hint="eastAsia" w:ascii="宋体" w:hAnsi="宋体" w:eastAsia="宋体" w:cs="Times New Roman"/>
          <w:snapToGrid w:val="0"/>
          <w:kern w:val="0"/>
          <w:sz w:val="24"/>
          <w:szCs w:val="24"/>
        </w:rPr>
        <w:t xml:space="preserve">方式：□竞争性谈判 </w:t>
      </w:r>
      <w:r>
        <w:rPr>
          <w:rFonts w:ascii="宋体" w:hAnsi="宋体" w:eastAsia="宋体" w:cs="Times New Roman"/>
          <w:b/>
          <w:bCs/>
          <w:snapToGrid w:val="0"/>
          <w:sz w:val="24"/>
          <w:szCs w:val="24"/>
        </w:rPr>
        <w:sym w:font="Wingdings 2" w:char="F052"/>
      </w:r>
      <w:r>
        <w:rPr>
          <w:rFonts w:hint="eastAsia" w:ascii="宋体" w:hAnsi="宋体" w:eastAsia="宋体" w:cs="Times New Roman"/>
          <w:b/>
          <w:snapToGrid w:val="0"/>
          <w:kern w:val="0"/>
          <w:sz w:val="24"/>
          <w:szCs w:val="24"/>
        </w:rPr>
        <w:t xml:space="preserve">竞争性磋商 </w:t>
      </w:r>
      <w:r>
        <w:rPr>
          <w:rFonts w:hint="eastAsia" w:ascii="宋体" w:hAnsi="宋体" w:eastAsia="宋体" w:cs="Times New Roman"/>
          <w:snapToGrid w:val="0"/>
          <w:kern w:val="0"/>
          <w:sz w:val="24"/>
          <w:szCs w:val="24"/>
        </w:rPr>
        <w:t>□询价</w:t>
      </w:r>
    </w:p>
    <w:p w14:paraId="07CBE5FC">
      <w:pPr>
        <w:adjustRightInd w:val="0"/>
        <w:snapToGrid w:val="0"/>
        <w:spacing w:line="360" w:lineRule="auto"/>
        <w:ind w:firstLine="480" w:firstLineChars="200"/>
        <w:rPr>
          <w:rFonts w:hint="default" w:ascii="宋体" w:hAnsi="宋体" w:eastAsia="宋体" w:cs="Times New Roman"/>
          <w:bCs/>
          <w:snapToGrid w:val="0"/>
          <w:kern w:val="0"/>
          <w:sz w:val="24"/>
          <w:szCs w:val="24"/>
          <w:lang w:val="en-US" w:eastAsia="zh-CN"/>
        </w:rPr>
      </w:pPr>
      <w:r>
        <w:rPr>
          <w:rFonts w:hint="eastAsia" w:ascii="宋体" w:hAnsi="宋体" w:eastAsia="宋体" w:cs="Times New Roman"/>
          <w:snapToGrid w:val="0"/>
          <w:kern w:val="0"/>
          <w:sz w:val="24"/>
          <w:szCs w:val="24"/>
          <w:lang w:val="en-US" w:eastAsia="zh-CN"/>
        </w:rPr>
        <w:t>3.</w:t>
      </w:r>
      <w:r>
        <w:rPr>
          <w:rFonts w:hint="eastAsia" w:ascii="宋体" w:hAnsi="宋体" w:eastAsia="宋体" w:cs="Times New Roman"/>
          <w:snapToGrid w:val="0"/>
          <w:kern w:val="0"/>
          <w:sz w:val="24"/>
          <w:szCs w:val="24"/>
          <w:lang w:eastAsia="zh-CN"/>
        </w:rPr>
        <w:t>项目编号：ZJZB-2026-002</w:t>
      </w:r>
    </w:p>
    <w:p w14:paraId="77D19A3E">
      <w:pPr>
        <w:adjustRightInd w:val="0"/>
        <w:snapToGrid w:val="0"/>
        <w:spacing w:line="360" w:lineRule="auto"/>
        <w:ind w:firstLine="480" w:firstLineChars="200"/>
        <w:rPr>
          <w:rFonts w:ascii="宋体" w:hAnsi="宋体" w:eastAsia="宋体" w:cs="Times New Roman"/>
          <w:bCs/>
          <w:snapToGrid w:val="0"/>
          <w:kern w:val="0"/>
          <w:sz w:val="24"/>
          <w:szCs w:val="24"/>
        </w:rPr>
      </w:pPr>
      <w:r>
        <w:rPr>
          <w:rFonts w:hint="eastAsia" w:ascii="宋体" w:hAnsi="宋体" w:eastAsia="宋体" w:cs="Times New Roman"/>
          <w:snapToGrid w:val="0"/>
          <w:kern w:val="0"/>
          <w:sz w:val="24"/>
          <w:szCs w:val="24"/>
          <w:lang w:val="en-US" w:eastAsia="zh-CN"/>
        </w:rPr>
        <w:t>4.</w:t>
      </w:r>
      <w:r>
        <w:rPr>
          <w:rFonts w:hint="eastAsia" w:ascii="宋体" w:hAnsi="宋体" w:eastAsia="宋体" w:cs="Times New Roman"/>
          <w:snapToGrid w:val="0"/>
          <w:kern w:val="0"/>
          <w:sz w:val="24"/>
          <w:szCs w:val="24"/>
        </w:rPr>
        <w:t>预算金额：</w:t>
      </w:r>
      <w:r>
        <w:rPr>
          <w:rFonts w:hint="eastAsia" w:ascii="宋体" w:hAnsi="宋体" w:eastAsia="宋体" w:cs="Times New Roman"/>
          <w:snapToGrid w:val="0"/>
          <w:kern w:val="0"/>
          <w:sz w:val="24"/>
          <w:szCs w:val="24"/>
          <w:lang w:val="en-US" w:eastAsia="zh-CN"/>
        </w:rPr>
        <w:t>5</w:t>
      </w:r>
      <w:r>
        <w:rPr>
          <w:rFonts w:hint="eastAsia" w:ascii="宋体" w:hAnsi="宋体" w:eastAsia="宋体" w:cs="Times New Roman"/>
          <w:snapToGrid w:val="0"/>
          <w:kern w:val="0"/>
          <w:sz w:val="24"/>
          <w:szCs w:val="24"/>
        </w:rPr>
        <w:t>万元</w:t>
      </w:r>
      <w:r>
        <w:rPr>
          <w:rFonts w:hint="eastAsia" w:ascii="宋体" w:hAnsi="宋体" w:eastAsia="宋体" w:cs="Times New Roman"/>
          <w:snapToGrid w:val="0"/>
          <w:kern w:val="0"/>
          <w:sz w:val="24"/>
          <w:szCs w:val="24"/>
          <w:lang w:eastAsia="zh-CN"/>
        </w:rPr>
        <w:t>；</w:t>
      </w:r>
      <w:r>
        <w:rPr>
          <w:rFonts w:hint="eastAsia" w:ascii="宋体" w:hAnsi="宋体" w:eastAsia="宋体" w:cs="Times New Roman"/>
          <w:snapToGrid w:val="0"/>
          <w:kern w:val="0"/>
          <w:sz w:val="24"/>
          <w:szCs w:val="24"/>
        </w:rPr>
        <w:t>最高限价：</w:t>
      </w:r>
      <w:r>
        <w:rPr>
          <w:rFonts w:hint="eastAsia" w:ascii="宋体" w:hAnsi="宋体" w:eastAsia="宋体" w:cs="Times New Roman"/>
          <w:snapToGrid w:val="0"/>
          <w:kern w:val="0"/>
          <w:sz w:val="24"/>
          <w:szCs w:val="24"/>
          <w:lang w:val="en-US" w:eastAsia="zh-CN"/>
        </w:rPr>
        <w:t>5</w:t>
      </w:r>
      <w:r>
        <w:rPr>
          <w:rFonts w:hint="eastAsia" w:ascii="宋体" w:hAnsi="宋体" w:eastAsia="宋体" w:cs="Times New Roman"/>
          <w:snapToGrid w:val="0"/>
          <w:kern w:val="0"/>
          <w:sz w:val="24"/>
          <w:szCs w:val="24"/>
        </w:rPr>
        <w:t>万元</w:t>
      </w:r>
    </w:p>
    <w:p w14:paraId="1755FF3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宋体" w:hAnsi="宋体" w:eastAsia="宋体" w:cs="宋体"/>
          <w:spacing w:val="-1"/>
          <w:sz w:val="24"/>
          <w:szCs w:val="24"/>
        </w:rPr>
      </w:pPr>
      <w:r>
        <w:rPr>
          <w:rFonts w:hint="eastAsia" w:ascii="宋体" w:hAnsi="宋体" w:eastAsia="宋体" w:cs="Times New Roman"/>
          <w:snapToGrid w:val="0"/>
          <w:kern w:val="0"/>
          <w:sz w:val="24"/>
          <w:szCs w:val="24"/>
          <w:lang w:val="en-US" w:eastAsia="zh-CN"/>
        </w:rPr>
        <w:t>5.</w:t>
      </w:r>
      <w:r>
        <w:rPr>
          <w:rFonts w:hint="eastAsia" w:ascii="宋体" w:hAnsi="宋体" w:eastAsia="宋体" w:cs="Times New Roman"/>
          <w:snapToGrid w:val="0"/>
          <w:kern w:val="0"/>
          <w:sz w:val="24"/>
          <w:szCs w:val="24"/>
          <w:lang w:eastAsia="zh-CN"/>
        </w:rPr>
        <w:t>磋商</w:t>
      </w:r>
      <w:r>
        <w:rPr>
          <w:rFonts w:hint="eastAsia" w:ascii="宋体" w:hAnsi="宋体" w:eastAsia="宋体" w:cs="Times New Roman"/>
          <w:snapToGrid w:val="0"/>
          <w:kern w:val="0"/>
          <w:sz w:val="24"/>
          <w:szCs w:val="24"/>
        </w:rPr>
        <w:t>需求：</w:t>
      </w:r>
      <w:r>
        <w:rPr>
          <w:rFonts w:hint="eastAsia" w:ascii="宋体" w:hAnsi="宋体" w:eastAsia="宋体" w:cs="宋体"/>
          <w:spacing w:val="-1"/>
          <w:sz w:val="24"/>
          <w:szCs w:val="24"/>
        </w:rPr>
        <w:t>根据我场</w:t>
      </w:r>
      <w:r>
        <w:rPr>
          <w:rFonts w:hint="eastAsia" w:ascii="宋体" w:hAnsi="宋体" w:eastAsia="宋体" w:cs="Times New Roman"/>
          <w:snapToGrid w:val="0"/>
          <w:kern w:val="0"/>
          <w:sz w:val="24"/>
          <w:szCs w:val="24"/>
          <w:lang w:eastAsia="zh-CN"/>
        </w:rPr>
        <w:t>巢南林场</w:t>
      </w:r>
      <w:bookmarkStart w:id="184" w:name="_GoBack"/>
      <w:bookmarkEnd w:id="184"/>
      <w:r>
        <w:rPr>
          <w:rFonts w:hint="eastAsia" w:ascii="宋体" w:hAnsi="宋体" w:eastAsia="宋体" w:cs="宋体"/>
          <w:spacing w:val="-1"/>
          <w:sz w:val="24"/>
          <w:szCs w:val="24"/>
        </w:rPr>
        <w:t>的实际情况，针对林场办公用房及周边林地开展白蚁危害专项检查，经核查，发现场区白蚁危害呈现范围广、程度重的特点。</w:t>
      </w:r>
    </w:p>
    <w:p w14:paraId="2F984597">
      <w:pPr>
        <w:adjustRightInd w:val="0"/>
        <w:snapToGrid w:val="0"/>
        <w:spacing w:line="360" w:lineRule="auto"/>
        <w:ind w:firstLine="476" w:firstLineChars="200"/>
        <w:rPr>
          <w:rFonts w:ascii="宋体" w:hAnsi="宋体" w:eastAsia="宋体" w:cs="Times New Roman"/>
          <w:bCs/>
          <w:snapToGrid w:val="0"/>
          <w:kern w:val="0"/>
          <w:sz w:val="24"/>
          <w:szCs w:val="24"/>
        </w:rPr>
      </w:pPr>
      <w:r>
        <w:rPr>
          <w:rFonts w:hint="eastAsia" w:ascii="宋体" w:hAnsi="宋体" w:eastAsia="宋体" w:cs="宋体"/>
          <w:spacing w:val="-1"/>
          <w:sz w:val="24"/>
          <w:szCs w:val="24"/>
        </w:rPr>
        <w:t>此次防治秉持“抢救优先、分步实施、科学高效”的原则，计划通过综合治理的方式开展逐步治理工作。</w:t>
      </w:r>
    </w:p>
    <w:p w14:paraId="7D4655C5">
      <w:pPr>
        <w:adjustRightInd w:val="0"/>
        <w:snapToGrid w:val="0"/>
        <w:spacing w:line="360" w:lineRule="auto"/>
        <w:ind w:firstLine="480" w:firstLineChars="200"/>
        <w:rPr>
          <w:rFonts w:ascii="宋体" w:hAnsi="宋体" w:eastAsia="宋体" w:cs="Times New Roman"/>
          <w:bCs/>
          <w:snapToGrid w:val="0"/>
          <w:kern w:val="0"/>
          <w:sz w:val="24"/>
          <w:szCs w:val="24"/>
          <w:highlight w:val="none"/>
        </w:rPr>
      </w:pPr>
      <w:r>
        <w:rPr>
          <w:rFonts w:hint="eastAsia" w:ascii="宋体" w:hAnsi="宋体" w:eastAsia="宋体" w:cs="Times New Roman"/>
          <w:snapToGrid w:val="0"/>
          <w:kern w:val="0"/>
          <w:sz w:val="24"/>
          <w:szCs w:val="24"/>
          <w:lang w:val="en-US" w:eastAsia="zh-CN"/>
        </w:rPr>
        <w:t>6.</w:t>
      </w:r>
      <w:r>
        <w:rPr>
          <w:rFonts w:hint="eastAsia" w:ascii="宋体" w:hAnsi="宋体" w:eastAsia="宋体" w:cs="Times New Roman"/>
          <w:snapToGrid w:val="0"/>
          <w:kern w:val="0"/>
          <w:sz w:val="24"/>
          <w:szCs w:val="24"/>
        </w:rPr>
        <w:t>合同履行期限：</w:t>
      </w:r>
      <w:r>
        <w:rPr>
          <w:rFonts w:ascii="宋体" w:hAnsi="宋体" w:eastAsia="宋体" w:cs="宋体"/>
          <w:spacing w:val="-4"/>
          <w:sz w:val="24"/>
          <w:szCs w:val="24"/>
        </w:rPr>
        <w:t>合同签订后，</w:t>
      </w:r>
      <w:r>
        <w:rPr>
          <w:rFonts w:ascii="宋体" w:hAnsi="宋体" w:eastAsia="宋体" w:cs="宋体"/>
          <w:spacing w:val="-64"/>
          <w:sz w:val="24"/>
          <w:szCs w:val="24"/>
        </w:rPr>
        <w:t xml:space="preserve"> </w:t>
      </w:r>
      <w:r>
        <w:rPr>
          <w:rFonts w:ascii="宋体" w:hAnsi="宋体" w:eastAsia="宋体" w:cs="宋体"/>
          <w:spacing w:val="-4"/>
          <w:sz w:val="24"/>
          <w:szCs w:val="24"/>
        </w:rPr>
        <w:t>自服务开始之日起</w:t>
      </w:r>
      <w:r>
        <w:rPr>
          <w:rFonts w:hint="eastAsia" w:ascii="宋体" w:hAnsi="宋体" w:eastAsia="宋体" w:cs="宋体"/>
          <w:spacing w:val="-4"/>
          <w:sz w:val="24"/>
          <w:szCs w:val="24"/>
          <w:lang w:val="en-US" w:eastAsia="zh-CN"/>
        </w:rPr>
        <w:t>一</w:t>
      </w:r>
      <w:r>
        <w:rPr>
          <w:rFonts w:ascii="宋体" w:hAnsi="宋体" w:eastAsia="宋体" w:cs="宋体"/>
          <w:spacing w:val="-4"/>
          <w:sz w:val="24"/>
          <w:szCs w:val="24"/>
        </w:rPr>
        <w:t>年</w:t>
      </w:r>
      <w:r>
        <w:rPr>
          <w:rFonts w:hint="eastAsia" w:ascii="宋体" w:hAnsi="宋体" w:eastAsia="宋体" w:cs="Times New Roman"/>
          <w:bCs/>
          <w:snapToGrid w:val="0"/>
          <w:kern w:val="0"/>
          <w:sz w:val="24"/>
          <w:szCs w:val="24"/>
          <w:highlight w:val="none"/>
        </w:rPr>
        <w:t>。</w:t>
      </w:r>
    </w:p>
    <w:p w14:paraId="0B9C52D0">
      <w:pPr>
        <w:adjustRightInd w:val="0"/>
        <w:snapToGrid w:val="0"/>
        <w:spacing w:line="360" w:lineRule="auto"/>
        <w:ind w:firstLine="480" w:firstLineChars="200"/>
        <w:rPr>
          <w:rFonts w:ascii="宋体" w:hAnsi="宋体" w:eastAsia="宋体" w:cs="Times New Roman"/>
          <w:bCs/>
          <w:snapToGrid w:val="0"/>
          <w:kern w:val="0"/>
          <w:sz w:val="24"/>
          <w:szCs w:val="24"/>
          <w:highlight w:val="none"/>
        </w:rPr>
      </w:pPr>
      <w:r>
        <w:rPr>
          <w:rFonts w:hint="eastAsia" w:ascii="宋体" w:hAnsi="宋体" w:eastAsia="宋体" w:cs="Times New Roman"/>
          <w:bCs/>
          <w:snapToGrid w:val="0"/>
          <w:kern w:val="0"/>
          <w:sz w:val="24"/>
          <w:szCs w:val="24"/>
          <w:highlight w:val="none"/>
          <w:lang w:val="en-US" w:eastAsia="zh-CN"/>
        </w:rPr>
        <w:t>7.</w:t>
      </w:r>
      <w:r>
        <w:rPr>
          <w:rFonts w:hint="eastAsia" w:ascii="宋体" w:hAnsi="宋体" w:eastAsia="宋体" w:cs="Times New Roman"/>
          <w:bCs/>
          <w:snapToGrid w:val="0"/>
          <w:kern w:val="0"/>
          <w:sz w:val="24"/>
          <w:szCs w:val="24"/>
          <w:highlight w:val="none"/>
        </w:rPr>
        <w:t>项目类别：政府</w:t>
      </w:r>
      <w:r>
        <w:rPr>
          <w:rFonts w:hint="eastAsia" w:ascii="宋体" w:hAnsi="宋体" w:eastAsia="宋体" w:cs="Times New Roman"/>
          <w:bCs/>
          <w:snapToGrid w:val="0"/>
          <w:kern w:val="0"/>
          <w:sz w:val="24"/>
          <w:szCs w:val="24"/>
          <w:highlight w:val="none"/>
          <w:lang w:eastAsia="zh-CN"/>
        </w:rPr>
        <w:t>磋商</w:t>
      </w:r>
      <w:r>
        <w:rPr>
          <w:rFonts w:hint="eastAsia" w:ascii="宋体" w:hAnsi="宋体" w:eastAsia="宋体" w:cs="Times New Roman"/>
          <w:bCs/>
          <w:snapToGrid w:val="0"/>
          <w:kern w:val="0"/>
          <w:sz w:val="24"/>
          <w:szCs w:val="24"/>
          <w:highlight w:val="none"/>
        </w:rPr>
        <w:t>服务</w:t>
      </w:r>
    </w:p>
    <w:p w14:paraId="46D1463B">
      <w:pPr>
        <w:adjustRightInd w:val="0"/>
        <w:snapToGrid w:val="0"/>
        <w:spacing w:line="360" w:lineRule="auto"/>
        <w:ind w:firstLine="480" w:firstLineChars="200"/>
        <w:rPr>
          <w:rFonts w:ascii="宋体" w:hAnsi="宋体" w:eastAsia="宋体" w:cs="Times New Roman"/>
          <w:bCs/>
          <w:snapToGrid w:val="0"/>
          <w:kern w:val="0"/>
          <w:sz w:val="24"/>
          <w:szCs w:val="24"/>
          <w:highlight w:val="none"/>
        </w:rPr>
      </w:pPr>
      <w:r>
        <w:rPr>
          <w:rFonts w:hint="eastAsia" w:ascii="宋体" w:hAnsi="宋体" w:eastAsia="宋体" w:cs="Times New Roman"/>
          <w:bCs/>
          <w:snapToGrid w:val="0"/>
          <w:kern w:val="0"/>
          <w:sz w:val="24"/>
          <w:szCs w:val="24"/>
          <w:highlight w:val="none"/>
          <w:lang w:val="en-US" w:eastAsia="zh-CN"/>
        </w:rPr>
        <w:t>8.</w:t>
      </w:r>
      <w:r>
        <w:rPr>
          <w:rFonts w:hint="eastAsia" w:ascii="宋体" w:hAnsi="宋体" w:eastAsia="宋体" w:cs="Times New Roman"/>
          <w:bCs/>
          <w:snapToGrid w:val="0"/>
          <w:kern w:val="0"/>
          <w:sz w:val="24"/>
          <w:szCs w:val="24"/>
          <w:highlight w:val="none"/>
        </w:rPr>
        <w:t>标段（包别）划分：共分1个包</w:t>
      </w:r>
    </w:p>
    <w:p w14:paraId="23C42285">
      <w:pPr>
        <w:adjustRightInd w:val="0"/>
        <w:snapToGrid w:val="0"/>
        <w:spacing w:line="360" w:lineRule="auto"/>
        <w:rPr>
          <w:rFonts w:ascii="宋体" w:hAnsi="宋体" w:eastAsia="宋体" w:cs="Times New Roman"/>
          <w:b/>
          <w:snapToGrid w:val="0"/>
          <w:kern w:val="0"/>
          <w:sz w:val="24"/>
          <w:szCs w:val="24"/>
          <w:highlight w:val="none"/>
        </w:rPr>
      </w:pPr>
      <w:bookmarkStart w:id="11" w:name="_Toc28359090"/>
      <w:bookmarkStart w:id="12" w:name="_Toc35393630"/>
      <w:bookmarkStart w:id="13" w:name="_Toc28359013"/>
      <w:bookmarkStart w:id="14" w:name="_Toc35393799"/>
      <w:r>
        <w:rPr>
          <w:rFonts w:hint="eastAsia" w:ascii="宋体" w:hAnsi="宋体" w:eastAsia="宋体" w:cs="Times New Roman"/>
          <w:b/>
          <w:snapToGrid w:val="0"/>
          <w:kern w:val="0"/>
          <w:sz w:val="24"/>
          <w:szCs w:val="24"/>
          <w:highlight w:val="none"/>
        </w:rPr>
        <w:t>二、申请人的资格要求</w:t>
      </w:r>
      <w:bookmarkEnd w:id="11"/>
      <w:bookmarkEnd w:id="12"/>
      <w:bookmarkEnd w:id="13"/>
      <w:bookmarkEnd w:id="14"/>
    </w:p>
    <w:p w14:paraId="7B3B0F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bookmarkStart w:id="15" w:name="_Toc28359014"/>
      <w:bookmarkStart w:id="16" w:name="_Toc28359091"/>
      <w:bookmarkStart w:id="17" w:name="_Toc35393631"/>
      <w:bookmarkStart w:id="18" w:name="_Toc35393800"/>
      <w:r>
        <w:rPr>
          <w:rFonts w:hint="eastAsia" w:ascii="宋体" w:hAnsi="宋体" w:eastAsia="宋体" w:cs="宋体"/>
          <w:sz w:val="24"/>
        </w:rPr>
        <w:t>1、满足《中华人民共和国政府</w:t>
      </w:r>
      <w:r>
        <w:rPr>
          <w:rFonts w:hint="eastAsia" w:ascii="宋体" w:hAnsi="宋体" w:eastAsia="宋体" w:cs="宋体"/>
          <w:sz w:val="24"/>
          <w:lang w:eastAsia="zh-CN"/>
        </w:rPr>
        <w:t>磋商</w:t>
      </w:r>
      <w:r>
        <w:rPr>
          <w:rFonts w:hint="eastAsia" w:ascii="宋体" w:hAnsi="宋体" w:eastAsia="宋体" w:cs="宋体"/>
          <w:sz w:val="24"/>
        </w:rPr>
        <w:t xml:space="preserve">法》第二十二条规定；       </w:t>
      </w:r>
    </w:p>
    <w:p w14:paraId="3FBD16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2、落实政府</w:t>
      </w:r>
      <w:r>
        <w:rPr>
          <w:rFonts w:hint="eastAsia" w:ascii="宋体" w:hAnsi="宋体" w:eastAsia="宋体" w:cs="宋体"/>
          <w:sz w:val="24"/>
          <w:lang w:eastAsia="zh-CN"/>
        </w:rPr>
        <w:t>磋商</w:t>
      </w:r>
      <w:r>
        <w:rPr>
          <w:rFonts w:hint="eastAsia" w:ascii="宋体" w:hAnsi="宋体" w:eastAsia="宋体" w:cs="宋体"/>
          <w:sz w:val="24"/>
        </w:rPr>
        <w:t xml:space="preserve">政策需满足的资格要求：无；     </w:t>
      </w:r>
    </w:p>
    <w:p w14:paraId="4A7AFC84">
      <w:pPr>
        <w:pStyle w:val="71"/>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textAlignment w:val="baseline"/>
      </w:pPr>
      <w:r>
        <w:rPr>
          <w:rFonts w:hint="eastAsia"/>
          <w:spacing w:val="-2"/>
          <w:lang w:val="en-US" w:eastAsia="zh-CN"/>
        </w:rPr>
        <w:t>3、</w:t>
      </w:r>
      <w:r>
        <w:rPr>
          <w:spacing w:val="-2"/>
        </w:rPr>
        <w:t>供应商须为具有独立承担民事责任能力的独立法人，具有有效</w:t>
      </w:r>
      <w:r>
        <w:rPr>
          <w:spacing w:val="-1"/>
        </w:rPr>
        <w:t>的营业执照或事业单位法人证书</w:t>
      </w:r>
      <w:r>
        <w:t>；</w:t>
      </w:r>
    </w:p>
    <w:p w14:paraId="11C8F96D">
      <w:pPr>
        <w:pStyle w:val="7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pPr>
      <w:r>
        <w:rPr>
          <w:rFonts w:hint="eastAsia" w:ascii="Calibri" w:hAnsi="Calibri" w:cs="Calibri"/>
          <w:spacing w:val="-5"/>
          <w:lang w:val="en-US" w:eastAsia="zh-CN"/>
        </w:rPr>
        <w:t>4、</w:t>
      </w:r>
      <w:r>
        <w:rPr>
          <w:spacing w:val="-5"/>
        </w:rPr>
        <w:t>供应商具有近三年（</w:t>
      </w:r>
      <w:r>
        <w:rPr>
          <w:rFonts w:ascii="Calibri" w:hAnsi="Calibri" w:eastAsia="Calibri" w:cs="Calibri"/>
          <w:spacing w:val="-5"/>
        </w:rPr>
        <w:t>2023</w:t>
      </w:r>
      <w:r>
        <w:rPr>
          <w:spacing w:val="-5"/>
        </w:rPr>
        <w:t>年</w:t>
      </w:r>
      <w:r>
        <w:rPr>
          <w:rFonts w:ascii="Calibri" w:hAnsi="Calibri" w:eastAsia="Calibri" w:cs="Calibri"/>
          <w:spacing w:val="-5"/>
        </w:rPr>
        <w:t>1</w:t>
      </w:r>
      <w:r>
        <w:rPr>
          <w:spacing w:val="-5"/>
        </w:rPr>
        <w:t>月</w:t>
      </w:r>
      <w:r>
        <w:rPr>
          <w:rFonts w:ascii="Calibri" w:hAnsi="Calibri" w:eastAsia="Calibri" w:cs="Calibri"/>
          <w:spacing w:val="-5"/>
        </w:rPr>
        <w:t>1</w:t>
      </w:r>
      <w:r>
        <w:rPr>
          <w:spacing w:val="-5"/>
        </w:rPr>
        <w:t>日至今，以合同签订时间</w:t>
      </w:r>
      <w:r>
        <w:rPr>
          <w:spacing w:val="-1"/>
        </w:rPr>
        <w:t>为准）类似业绩（类似业绩指：白蚁防治类项目</w:t>
      </w:r>
      <w:r>
        <w:rPr>
          <w:spacing w:val="7"/>
        </w:rPr>
        <w:t>），</w:t>
      </w:r>
      <w:r>
        <w:rPr>
          <w:spacing w:val="-1"/>
        </w:rPr>
        <w:t>业绩须提供</w:t>
      </w:r>
      <w:r>
        <w:rPr>
          <w:spacing w:val="-2"/>
        </w:rPr>
        <w:t>合同复印件；</w:t>
      </w:r>
    </w:p>
    <w:p w14:paraId="3966061F">
      <w:pPr>
        <w:pStyle w:val="71"/>
        <w:keepNext w:val="0"/>
        <w:keepLines w:val="0"/>
        <w:pageBreakBefore w:val="0"/>
        <w:widowControl/>
        <w:kinsoku w:val="0"/>
        <w:wordWrap/>
        <w:overflowPunct/>
        <w:topLinePunct w:val="0"/>
        <w:autoSpaceDE w:val="0"/>
        <w:autoSpaceDN w:val="0"/>
        <w:bidi w:val="0"/>
        <w:adjustRightInd w:val="0"/>
        <w:snapToGrid w:val="0"/>
        <w:spacing w:line="360" w:lineRule="auto"/>
        <w:ind w:left="239" w:leftChars="114" w:right="0" w:firstLine="221" w:firstLineChars="99"/>
        <w:textAlignment w:val="baseline"/>
      </w:pPr>
      <w:r>
        <w:rPr>
          <w:rFonts w:hint="eastAsia"/>
          <w:spacing w:val="-8"/>
          <w:lang w:val="en-US" w:eastAsia="zh-CN"/>
        </w:rPr>
        <w:t>5</w:t>
      </w:r>
      <w:r>
        <w:rPr>
          <w:spacing w:val="-8"/>
        </w:rPr>
        <w:t>、信用要求：至响应截止时间，供应商存在下列有效情形之一的，</w:t>
      </w:r>
      <w:r>
        <w:rPr>
          <w:spacing w:val="-2"/>
        </w:rPr>
        <w:t>不得推荐为成交候选人：</w:t>
      </w:r>
    </w:p>
    <w:p w14:paraId="12CCFF1E">
      <w:pPr>
        <w:pStyle w:val="7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textAlignment w:val="baseline"/>
      </w:pPr>
      <w:r>
        <w:rPr>
          <w:rFonts w:ascii="Calibri" w:hAnsi="Calibri" w:eastAsia="Calibri" w:cs="Calibri"/>
          <w:spacing w:val="-4"/>
        </w:rPr>
        <w:t>1</w:t>
      </w:r>
      <w:r>
        <w:rPr>
          <w:spacing w:val="-4"/>
        </w:rPr>
        <w:t>）供应商被人民法院列入失信被执行人的（以“信用中国</w:t>
      </w:r>
      <w:r>
        <w:rPr>
          <w:spacing w:val="-73"/>
        </w:rPr>
        <w:t xml:space="preserve"> </w:t>
      </w:r>
      <w:r>
        <w:rPr>
          <w:spacing w:val="-4"/>
        </w:rPr>
        <w:t>”网站</w:t>
      </w:r>
      <w:r>
        <w:rPr>
          <w:spacing w:val="-2"/>
        </w:rPr>
        <w:t>（</w:t>
      </w:r>
      <w:r>
        <w:fldChar w:fldCharType="begin"/>
      </w:r>
      <w:r>
        <w:instrText xml:space="preserve"> HYPERLINK "https://www.creditchina.gov.cn" </w:instrText>
      </w:r>
      <w:r>
        <w:fldChar w:fldCharType="separate"/>
      </w:r>
      <w:r>
        <w:rPr>
          <w:rFonts w:ascii="Calibri" w:hAnsi="Calibri" w:eastAsia="Calibri" w:cs="Calibri"/>
          <w:spacing w:val="-2"/>
        </w:rPr>
        <w:t>www.creditchina.gov.cn</w:t>
      </w:r>
      <w:r>
        <w:rPr>
          <w:rFonts w:ascii="Calibri" w:hAnsi="Calibri" w:eastAsia="Calibri" w:cs="Calibri"/>
          <w:spacing w:val="-2"/>
        </w:rPr>
        <w:fldChar w:fldCharType="end"/>
      </w:r>
      <w:r>
        <w:rPr>
          <w:spacing w:val="-2"/>
        </w:rPr>
        <w:t>）查询结果为准</w:t>
      </w:r>
      <w:r>
        <w:t>）；</w:t>
      </w:r>
    </w:p>
    <w:p w14:paraId="733F7903">
      <w:pPr>
        <w:pStyle w:val="71"/>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textAlignment w:val="baseline"/>
      </w:pPr>
      <w:r>
        <w:rPr>
          <w:rFonts w:ascii="Calibri" w:hAnsi="Calibri" w:eastAsia="Calibri" w:cs="Calibri"/>
          <w:spacing w:val="-1"/>
        </w:rPr>
        <w:t>2</w:t>
      </w:r>
      <w:r>
        <w:rPr>
          <w:spacing w:val="-1"/>
        </w:rPr>
        <w:t>）供应商被工商行政管理部门（或市场监督管理部门）列入严重</w:t>
      </w:r>
      <w:r>
        <w:rPr>
          <w:spacing w:val="-10"/>
        </w:rPr>
        <w:t>违</w:t>
      </w:r>
      <w:r>
        <w:rPr>
          <w:spacing w:val="-49"/>
        </w:rPr>
        <w:t xml:space="preserve"> </w:t>
      </w:r>
      <w:r>
        <w:rPr>
          <w:spacing w:val="-10"/>
        </w:rPr>
        <w:t>法</w:t>
      </w:r>
      <w:r>
        <w:rPr>
          <w:spacing w:val="-45"/>
        </w:rPr>
        <w:t xml:space="preserve"> </w:t>
      </w:r>
      <w:r>
        <w:rPr>
          <w:spacing w:val="-10"/>
        </w:rPr>
        <w:t>失</w:t>
      </w:r>
      <w:r>
        <w:rPr>
          <w:spacing w:val="-51"/>
        </w:rPr>
        <w:t xml:space="preserve"> </w:t>
      </w:r>
      <w:r>
        <w:rPr>
          <w:spacing w:val="-10"/>
        </w:rPr>
        <w:t>信</w:t>
      </w:r>
      <w:r>
        <w:rPr>
          <w:spacing w:val="-47"/>
        </w:rPr>
        <w:t xml:space="preserve"> </w:t>
      </w:r>
      <w:r>
        <w:rPr>
          <w:spacing w:val="-10"/>
        </w:rPr>
        <w:t>企</w:t>
      </w:r>
      <w:r>
        <w:rPr>
          <w:spacing w:val="-51"/>
        </w:rPr>
        <w:t xml:space="preserve"> </w:t>
      </w:r>
      <w:r>
        <w:rPr>
          <w:spacing w:val="-10"/>
        </w:rPr>
        <w:t>业</w:t>
      </w:r>
      <w:r>
        <w:rPr>
          <w:spacing w:val="-50"/>
        </w:rPr>
        <w:t xml:space="preserve"> </w:t>
      </w:r>
      <w:r>
        <w:rPr>
          <w:spacing w:val="-10"/>
        </w:rPr>
        <w:t>名单</w:t>
      </w:r>
      <w:r>
        <w:rPr>
          <w:spacing w:val="-31"/>
        </w:rPr>
        <w:t xml:space="preserve"> </w:t>
      </w:r>
      <w:r>
        <w:rPr>
          <w:spacing w:val="-10"/>
        </w:rPr>
        <w:t>的</w:t>
      </w:r>
      <w:r>
        <w:rPr>
          <w:spacing w:val="-30"/>
        </w:rPr>
        <w:t xml:space="preserve"> </w:t>
      </w:r>
      <w:r>
        <w:rPr>
          <w:spacing w:val="-10"/>
        </w:rPr>
        <w:t>； 以</w:t>
      </w:r>
      <w:r>
        <w:rPr>
          <w:spacing w:val="-51"/>
        </w:rPr>
        <w:t xml:space="preserve"> </w:t>
      </w:r>
      <w:r>
        <w:rPr>
          <w:spacing w:val="-10"/>
        </w:rPr>
        <w:t>全</w:t>
      </w:r>
      <w:r>
        <w:rPr>
          <w:spacing w:val="-27"/>
        </w:rPr>
        <w:t xml:space="preserve"> </w:t>
      </w:r>
      <w:r>
        <w:rPr>
          <w:spacing w:val="-10"/>
        </w:rPr>
        <w:t>国</w:t>
      </w:r>
      <w:r>
        <w:rPr>
          <w:spacing w:val="-47"/>
        </w:rPr>
        <w:t xml:space="preserve"> </w:t>
      </w:r>
      <w:r>
        <w:rPr>
          <w:spacing w:val="-10"/>
        </w:rPr>
        <w:t>企</w:t>
      </w:r>
      <w:r>
        <w:rPr>
          <w:spacing w:val="-51"/>
        </w:rPr>
        <w:t xml:space="preserve"> </w:t>
      </w:r>
      <w:r>
        <w:rPr>
          <w:spacing w:val="-10"/>
        </w:rPr>
        <w:t>业</w:t>
      </w:r>
      <w:r>
        <w:rPr>
          <w:spacing w:val="-51"/>
        </w:rPr>
        <w:t xml:space="preserve"> </w:t>
      </w:r>
      <w:r>
        <w:rPr>
          <w:spacing w:val="-10"/>
        </w:rPr>
        <w:t>信用</w:t>
      </w:r>
      <w:r>
        <w:rPr>
          <w:spacing w:val="-51"/>
        </w:rPr>
        <w:t xml:space="preserve"> </w:t>
      </w:r>
      <w:r>
        <w:rPr>
          <w:spacing w:val="-10"/>
        </w:rPr>
        <w:t>信</w:t>
      </w:r>
      <w:r>
        <w:rPr>
          <w:spacing w:val="-40"/>
        </w:rPr>
        <w:t xml:space="preserve"> </w:t>
      </w:r>
      <w:r>
        <w:rPr>
          <w:spacing w:val="-10"/>
        </w:rPr>
        <w:t>息</w:t>
      </w:r>
      <w:r>
        <w:rPr>
          <w:spacing w:val="-43"/>
        </w:rPr>
        <w:t xml:space="preserve"> </w:t>
      </w:r>
      <w:r>
        <w:rPr>
          <w:spacing w:val="-10"/>
        </w:rPr>
        <w:t>公</w:t>
      </w:r>
      <w:r>
        <w:rPr>
          <w:spacing w:val="-50"/>
        </w:rPr>
        <w:t xml:space="preserve"> </w:t>
      </w:r>
      <w:r>
        <w:rPr>
          <w:spacing w:val="-10"/>
        </w:rPr>
        <w:t>示</w:t>
      </w:r>
      <w:r>
        <w:rPr>
          <w:spacing w:val="-46"/>
        </w:rPr>
        <w:t xml:space="preserve"> </w:t>
      </w:r>
      <w:r>
        <w:rPr>
          <w:spacing w:val="-10"/>
        </w:rPr>
        <w:t>系</w:t>
      </w:r>
      <w:r>
        <w:rPr>
          <w:spacing w:val="-45"/>
        </w:rPr>
        <w:t xml:space="preserve"> </w:t>
      </w:r>
      <w:r>
        <w:rPr>
          <w:spacing w:val="-10"/>
        </w:rPr>
        <w:t>统</w:t>
      </w:r>
      <w:r>
        <w:rPr>
          <w:spacing w:val="-2"/>
        </w:rPr>
        <w:t>（</w:t>
      </w:r>
      <w:r>
        <w:fldChar w:fldCharType="begin"/>
      </w:r>
      <w:r>
        <w:instrText xml:space="preserve"> HYPERLINK "https://www.gsxt.gov.cn" </w:instrText>
      </w:r>
      <w:r>
        <w:fldChar w:fldCharType="separate"/>
      </w:r>
      <w:r>
        <w:rPr>
          <w:rFonts w:ascii="Calibri" w:hAnsi="Calibri" w:eastAsia="Calibri" w:cs="Calibri"/>
          <w:spacing w:val="-2"/>
        </w:rPr>
        <w:t>www.gsxt.gov.cn</w:t>
      </w:r>
      <w:r>
        <w:rPr>
          <w:rFonts w:ascii="Calibri" w:hAnsi="Calibri" w:eastAsia="Calibri" w:cs="Calibri"/>
          <w:spacing w:val="-2"/>
        </w:rPr>
        <w:fldChar w:fldCharType="end"/>
      </w:r>
      <w:r>
        <w:rPr>
          <w:spacing w:val="-2"/>
        </w:rPr>
        <w:t>）查询结果为准。</w:t>
      </w:r>
    </w:p>
    <w:p w14:paraId="7D766FA2">
      <w:pPr>
        <w:pStyle w:val="71"/>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pPr>
      <w:r>
        <w:rPr>
          <w:spacing w:val="-1"/>
        </w:rPr>
        <w:t>注：信用要求提供相关网站信息截图或无不良信用声明函证明。</w:t>
      </w:r>
    </w:p>
    <w:p w14:paraId="23FF68A2">
      <w:pPr>
        <w:adjustRightInd w:val="0"/>
        <w:snapToGrid w:val="0"/>
        <w:spacing w:line="360" w:lineRule="auto"/>
        <w:ind w:firstLine="476" w:firstLineChars="200"/>
        <w:rPr>
          <w:rFonts w:hint="eastAsia" w:ascii="宋体" w:hAnsi="宋体" w:eastAsia="宋体" w:cs="Times New Roman"/>
          <w:snapToGrid w:val="0"/>
          <w:kern w:val="0"/>
          <w:sz w:val="24"/>
          <w:szCs w:val="24"/>
          <w:highlight w:val="none"/>
        </w:rPr>
      </w:pPr>
      <w:r>
        <w:rPr>
          <w:rFonts w:hint="eastAsia" w:ascii="宋体" w:hAnsi="宋体" w:eastAsia="宋体" w:cs="宋体"/>
          <w:spacing w:val="-1"/>
          <w:sz w:val="24"/>
          <w:szCs w:val="24"/>
          <w:lang w:val="en-US" w:eastAsia="zh-CN"/>
        </w:rPr>
        <w:t>6</w:t>
      </w:r>
      <w:r>
        <w:rPr>
          <w:rFonts w:hint="eastAsia" w:ascii="宋体" w:hAnsi="宋体" w:eastAsia="宋体" w:cs="宋体"/>
          <w:spacing w:val="-1"/>
          <w:sz w:val="24"/>
          <w:szCs w:val="24"/>
        </w:rPr>
        <w:t>、本次</w:t>
      </w:r>
      <w:r>
        <w:rPr>
          <w:rFonts w:hint="eastAsia" w:ascii="宋体" w:hAnsi="宋体" w:eastAsia="宋体" w:cs="宋体"/>
          <w:spacing w:val="-1"/>
          <w:sz w:val="24"/>
          <w:szCs w:val="24"/>
          <w:lang w:eastAsia="zh-CN"/>
        </w:rPr>
        <w:t>磋商</w:t>
      </w:r>
      <w:r>
        <w:rPr>
          <w:rFonts w:hint="eastAsia" w:ascii="宋体" w:hAnsi="宋体" w:eastAsia="宋体" w:cs="宋体"/>
          <w:spacing w:val="-1"/>
          <w:sz w:val="24"/>
          <w:szCs w:val="24"/>
        </w:rPr>
        <w:t>不接受联合体投标。</w:t>
      </w:r>
    </w:p>
    <w:p w14:paraId="358F81C2">
      <w:pPr>
        <w:adjustRightInd w:val="0"/>
        <w:snapToGrid w:val="0"/>
        <w:spacing w:line="360" w:lineRule="auto"/>
        <w:ind w:firstLine="482" w:firstLineChars="200"/>
        <w:rPr>
          <w:rFonts w:ascii="宋体" w:hAnsi="宋体" w:eastAsia="宋体" w:cs="Times New Roman"/>
          <w:b/>
          <w:snapToGrid w:val="0"/>
          <w:kern w:val="0"/>
          <w:sz w:val="24"/>
          <w:szCs w:val="24"/>
        </w:rPr>
      </w:pPr>
      <w:r>
        <w:rPr>
          <w:rFonts w:hint="eastAsia" w:ascii="宋体" w:hAnsi="宋体" w:eastAsia="宋体" w:cs="Times New Roman"/>
          <w:b/>
          <w:snapToGrid w:val="0"/>
          <w:kern w:val="0"/>
          <w:sz w:val="24"/>
          <w:szCs w:val="24"/>
        </w:rPr>
        <w:t>三、获取</w:t>
      </w:r>
      <w:r>
        <w:rPr>
          <w:rFonts w:hint="eastAsia" w:ascii="宋体" w:hAnsi="宋体" w:eastAsia="宋体" w:cs="Times New Roman"/>
          <w:b/>
          <w:snapToGrid w:val="0"/>
          <w:kern w:val="0"/>
          <w:sz w:val="24"/>
          <w:szCs w:val="24"/>
          <w:lang w:eastAsia="zh-CN"/>
        </w:rPr>
        <w:t>磋商</w:t>
      </w:r>
      <w:r>
        <w:rPr>
          <w:rFonts w:hint="eastAsia" w:ascii="宋体" w:hAnsi="宋体" w:eastAsia="宋体" w:cs="Times New Roman"/>
          <w:b/>
          <w:snapToGrid w:val="0"/>
          <w:kern w:val="0"/>
          <w:sz w:val="24"/>
          <w:szCs w:val="24"/>
        </w:rPr>
        <w:t>文件</w:t>
      </w:r>
      <w:bookmarkEnd w:id="15"/>
      <w:bookmarkEnd w:id="16"/>
      <w:bookmarkEnd w:id="17"/>
      <w:bookmarkEnd w:id="18"/>
    </w:p>
    <w:p w14:paraId="568B578D">
      <w:pPr>
        <w:adjustRightInd w:val="0"/>
        <w:snapToGrid w:val="0"/>
        <w:spacing w:line="360" w:lineRule="auto"/>
        <w:ind w:firstLine="480" w:firstLineChars="200"/>
        <w:rPr>
          <w:rFonts w:hint="eastAsia" w:ascii="宋体" w:hAnsi="宋体" w:eastAsia="宋体" w:cs="Times New Roman"/>
          <w:snapToGrid w:val="0"/>
          <w:kern w:val="0"/>
          <w:sz w:val="24"/>
          <w:szCs w:val="24"/>
        </w:rPr>
      </w:pPr>
      <w:bookmarkStart w:id="19" w:name="_Toc35393801"/>
      <w:bookmarkStart w:id="20" w:name="_Toc35393632"/>
      <w:bookmarkStart w:id="21" w:name="_Toc28359092"/>
      <w:bookmarkStart w:id="22" w:name="_Toc28359015"/>
      <w:r>
        <w:rPr>
          <w:rFonts w:hint="eastAsia" w:ascii="宋体" w:hAnsi="宋体" w:eastAsia="宋体" w:cs="Times New Roman"/>
          <w:snapToGrid w:val="0"/>
          <w:kern w:val="0"/>
          <w:sz w:val="24"/>
          <w:szCs w:val="24"/>
        </w:rPr>
        <w:t>（</w:t>
      </w:r>
      <w:r>
        <w:rPr>
          <w:rFonts w:hint="eastAsia" w:ascii="宋体" w:hAnsi="宋体" w:eastAsia="宋体" w:cs="Times New Roman"/>
          <w:snapToGrid w:val="0"/>
          <w:kern w:val="0"/>
          <w:sz w:val="24"/>
          <w:szCs w:val="24"/>
          <w:lang w:val="en-US" w:eastAsia="zh-CN"/>
        </w:rPr>
        <w:t>1</w:t>
      </w:r>
      <w:r>
        <w:rPr>
          <w:rFonts w:hint="eastAsia" w:ascii="宋体" w:hAnsi="宋体" w:eastAsia="宋体" w:cs="Times New Roman"/>
          <w:snapToGrid w:val="0"/>
          <w:kern w:val="0"/>
          <w:sz w:val="24"/>
          <w:szCs w:val="24"/>
        </w:rPr>
        <w:t>）投标人登陆</w:t>
      </w:r>
      <w:r>
        <w:rPr>
          <w:rFonts w:hint="eastAsia" w:ascii="宋体" w:hAnsi="宋体" w:eastAsia="宋体" w:cs="Times New Roman"/>
          <w:snapToGrid w:val="0"/>
          <w:kern w:val="0"/>
          <w:sz w:val="24"/>
          <w:szCs w:val="24"/>
          <w:lang w:eastAsia="zh-CN"/>
        </w:rPr>
        <w:t>巢湖市人民政府网</w:t>
      </w:r>
      <w:r>
        <w:rPr>
          <w:rFonts w:hint="eastAsia" w:ascii="宋体" w:hAnsi="宋体" w:eastAsia="宋体" w:cs="Times New Roman"/>
          <w:snapToGrid w:val="0"/>
          <w:kern w:val="0"/>
          <w:sz w:val="24"/>
          <w:szCs w:val="24"/>
        </w:rPr>
        <w:t>（http://www.chaohu.gov.cn/）</w:t>
      </w:r>
      <w:r>
        <w:rPr>
          <w:rFonts w:hint="eastAsia" w:ascii="宋体" w:hAnsi="宋体" w:eastAsia="宋体" w:cs="Times New Roman"/>
          <w:snapToGrid w:val="0"/>
          <w:kern w:val="0"/>
          <w:sz w:val="24"/>
          <w:szCs w:val="24"/>
          <w:lang w:val="en-US" w:eastAsia="zh-CN"/>
        </w:rPr>
        <w:t>-</w:t>
      </w:r>
      <w:r>
        <w:rPr>
          <w:rFonts w:hint="eastAsia" w:ascii="宋体" w:hAnsi="宋体" w:eastAsia="宋体" w:cs="宋体"/>
          <w:snapToGrid w:val="0"/>
          <w:kern w:val="0"/>
          <w:sz w:val="24"/>
          <w:szCs w:val="24"/>
          <w:highlight w:val="none"/>
          <w:lang w:val="en-US" w:eastAsia="zh-CN"/>
        </w:rPr>
        <w:t>政府信息公开-巢湖市林业和园林建设服务中心-法定主动公开内容-公共资源交易</w:t>
      </w:r>
      <w:r>
        <w:rPr>
          <w:rFonts w:hint="eastAsia" w:ascii="宋体" w:hAnsi="宋体" w:eastAsia="宋体" w:cs="Times New Roman"/>
          <w:snapToGrid w:val="0"/>
          <w:kern w:val="0"/>
          <w:sz w:val="24"/>
          <w:szCs w:val="24"/>
          <w:lang w:eastAsia="zh-CN"/>
        </w:rPr>
        <w:t>自行下载磋商文件并以短信的形式告知招标代理机构记录报名（短信基本形式：</w:t>
      </w:r>
      <w:r>
        <w:rPr>
          <w:rFonts w:hint="eastAsia" w:ascii="宋体" w:hAnsi="宋体" w:eastAsia="宋体" w:cs="Times New Roman"/>
          <w:snapToGrid w:val="0"/>
          <w:kern w:val="0"/>
          <w:sz w:val="24"/>
          <w:szCs w:val="24"/>
          <w:lang w:val="en-US" w:eastAsia="zh-CN"/>
        </w:rPr>
        <w:t>XX公司报名参与XX时间XX项目招标，未短信报名的现场将不予接受响应文件</w:t>
      </w:r>
      <w:r>
        <w:rPr>
          <w:rFonts w:hint="eastAsia" w:ascii="宋体" w:hAnsi="宋体" w:eastAsia="宋体" w:cs="Times New Roman"/>
          <w:snapToGrid w:val="0"/>
          <w:kern w:val="0"/>
          <w:sz w:val="24"/>
          <w:szCs w:val="24"/>
          <w:lang w:eastAsia="zh-CN"/>
        </w:rPr>
        <w:t>），文件获取时间同报名时间，报名时间为</w:t>
      </w:r>
      <w:r>
        <w:rPr>
          <w:rFonts w:hint="eastAsia" w:ascii="宋体" w:hAnsi="宋体" w:eastAsia="宋体" w:cs="宋体"/>
          <w:i w:val="0"/>
          <w:caps w:val="0"/>
          <w:color w:val="auto"/>
          <w:spacing w:val="0"/>
          <w:sz w:val="24"/>
          <w:szCs w:val="24"/>
          <w:shd w:val="clear" w:color="auto" w:fill="FFFFFF"/>
          <w:lang w:eastAsia="zh-CN"/>
        </w:rPr>
        <w:t>自本公告发布之日</w:t>
      </w:r>
      <w:r>
        <w:rPr>
          <w:rFonts w:hint="eastAsia" w:ascii="宋体" w:hAnsi="宋体" w:eastAsia="宋体" w:cs="Times New Roman"/>
          <w:snapToGrid w:val="0"/>
          <w:kern w:val="0"/>
          <w:sz w:val="24"/>
          <w:szCs w:val="24"/>
          <w:lang w:val="en-US" w:eastAsia="zh-CN"/>
        </w:rPr>
        <w:t>至2026年2月3日下午17:00</w:t>
      </w:r>
      <w:r>
        <w:rPr>
          <w:rFonts w:hint="eastAsia" w:ascii="宋体" w:hAnsi="宋体" w:eastAsia="宋体" w:cs="Times New Roman"/>
          <w:snapToGrid w:val="0"/>
          <w:kern w:val="0"/>
          <w:sz w:val="24"/>
          <w:szCs w:val="24"/>
          <w:lang w:eastAsia="zh-CN"/>
        </w:rPr>
        <w:t>。开标前半小时内到开标现场递交响应文件</w:t>
      </w:r>
      <w:r>
        <w:rPr>
          <w:rFonts w:hint="eastAsia" w:ascii="宋体" w:hAnsi="宋体" w:eastAsia="宋体" w:cs="Times New Roman"/>
          <w:snapToGrid w:val="0"/>
          <w:kern w:val="0"/>
          <w:sz w:val="24"/>
          <w:szCs w:val="24"/>
        </w:rPr>
        <w:t>，</w:t>
      </w:r>
      <w:r>
        <w:rPr>
          <w:rFonts w:hint="eastAsia" w:ascii="宋体" w:hAnsi="宋体" w:eastAsia="宋体" w:cs="Times New Roman"/>
          <w:snapToGrid w:val="0"/>
          <w:kern w:val="0"/>
          <w:sz w:val="24"/>
          <w:szCs w:val="24"/>
          <w:lang w:eastAsia="zh-CN"/>
        </w:rPr>
        <w:t>概不退还</w:t>
      </w:r>
      <w:r>
        <w:rPr>
          <w:rFonts w:hint="eastAsia" w:ascii="宋体" w:hAnsi="宋体" w:eastAsia="宋体" w:cs="Times New Roman"/>
          <w:snapToGrid w:val="0"/>
          <w:kern w:val="0"/>
          <w:sz w:val="24"/>
          <w:szCs w:val="24"/>
        </w:rPr>
        <w:t>。</w:t>
      </w:r>
    </w:p>
    <w:p w14:paraId="7F313FA0">
      <w:pPr>
        <w:adjustRightInd w:val="0"/>
        <w:snapToGrid w:val="0"/>
        <w:spacing w:line="360" w:lineRule="auto"/>
        <w:ind w:firstLine="480" w:firstLineChars="200"/>
        <w:rPr>
          <w:rFonts w:hint="eastAsia" w:ascii="宋体" w:hAnsi="宋体" w:eastAsia="宋体" w:cs="Times New Roman"/>
          <w:snapToGrid w:val="0"/>
          <w:kern w:val="0"/>
          <w:sz w:val="24"/>
          <w:szCs w:val="24"/>
        </w:rPr>
      </w:pPr>
      <w:r>
        <w:rPr>
          <w:rFonts w:hint="eastAsia" w:ascii="宋体" w:hAnsi="宋体" w:eastAsia="宋体" w:cs="Times New Roman"/>
          <w:snapToGrid w:val="0"/>
          <w:kern w:val="0"/>
          <w:sz w:val="24"/>
          <w:szCs w:val="24"/>
        </w:rPr>
        <w:t>（</w:t>
      </w:r>
      <w:r>
        <w:rPr>
          <w:rFonts w:hint="eastAsia" w:ascii="宋体" w:hAnsi="宋体" w:eastAsia="宋体" w:cs="Times New Roman"/>
          <w:snapToGrid w:val="0"/>
          <w:kern w:val="0"/>
          <w:sz w:val="24"/>
          <w:szCs w:val="24"/>
          <w:lang w:val="en-US" w:eastAsia="zh-CN"/>
        </w:rPr>
        <w:t>2</w:t>
      </w:r>
      <w:r>
        <w:rPr>
          <w:rFonts w:hint="eastAsia" w:ascii="宋体" w:hAnsi="宋体" w:eastAsia="宋体" w:cs="Times New Roman"/>
          <w:snapToGrid w:val="0"/>
          <w:kern w:val="0"/>
          <w:sz w:val="24"/>
          <w:szCs w:val="24"/>
        </w:rPr>
        <w:t>）参与</w:t>
      </w:r>
      <w:r>
        <w:rPr>
          <w:rFonts w:hint="eastAsia" w:ascii="宋体" w:hAnsi="宋体" w:eastAsia="宋体" w:cs="Times New Roman"/>
          <w:snapToGrid w:val="0"/>
          <w:kern w:val="0"/>
          <w:sz w:val="24"/>
          <w:szCs w:val="24"/>
          <w:lang w:eastAsia="zh-CN"/>
        </w:rPr>
        <w:t>磋商</w:t>
      </w:r>
      <w:r>
        <w:rPr>
          <w:rFonts w:hint="eastAsia" w:ascii="宋体" w:hAnsi="宋体" w:eastAsia="宋体" w:cs="Times New Roman"/>
          <w:snapToGrid w:val="0"/>
          <w:kern w:val="0"/>
          <w:sz w:val="24"/>
          <w:szCs w:val="24"/>
        </w:rPr>
        <w:t>中有任何疑问或问题，请在工作时间（周一至周</w:t>
      </w:r>
      <w:r>
        <w:rPr>
          <w:rFonts w:hint="eastAsia" w:ascii="宋体" w:hAnsi="宋体" w:eastAsia="宋体" w:cs="Times New Roman"/>
          <w:snapToGrid w:val="0"/>
          <w:kern w:val="0"/>
          <w:sz w:val="24"/>
          <w:szCs w:val="24"/>
          <w:lang w:eastAsia="zh-CN"/>
        </w:rPr>
        <w:t>五</w:t>
      </w:r>
      <w:r>
        <w:rPr>
          <w:rFonts w:hint="eastAsia" w:ascii="宋体" w:hAnsi="宋体" w:eastAsia="宋体" w:cs="Times New Roman"/>
          <w:snapToGrid w:val="0"/>
          <w:kern w:val="0"/>
          <w:sz w:val="24"/>
          <w:szCs w:val="24"/>
        </w:rPr>
        <w:t>，上午8:30-11:30，下午2:30-17:00</w:t>
      </w:r>
      <w:r>
        <w:rPr>
          <w:rFonts w:hint="eastAsia" w:ascii="宋体" w:hAnsi="宋体" w:eastAsia="宋体" w:cs="Times New Roman"/>
          <w:snapToGrid w:val="0"/>
          <w:kern w:val="0"/>
          <w:sz w:val="24"/>
          <w:szCs w:val="24"/>
          <w:lang w:eastAsia="zh-CN"/>
        </w:rPr>
        <w:t>，节假日休息</w:t>
      </w:r>
      <w:r>
        <w:rPr>
          <w:rFonts w:hint="eastAsia" w:ascii="宋体" w:hAnsi="宋体" w:eastAsia="宋体" w:cs="Times New Roman"/>
          <w:snapToGrid w:val="0"/>
          <w:kern w:val="0"/>
          <w:sz w:val="24"/>
          <w:szCs w:val="24"/>
        </w:rPr>
        <w:t>）与项目负责人联系。</w:t>
      </w:r>
    </w:p>
    <w:p w14:paraId="5D776239">
      <w:pPr>
        <w:adjustRightInd w:val="0"/>
        <w:snapToGrid w:val="0"/>
        <w:spacing w:line="360" w:lineRule="auto"/>
        <w:ind w:firstLine="480" w:firstLineChars="200"/>
        <w:rPr>
          <w:rFonts w:ascii="宋体" w:hAnsi="宋体" w:eastAsia="宋体" w:cs="Times New Roman"/>
          <w:snapToGrid w:val="0"/>
          <w:kern w:val="0"/>
          <w:sz w:val="24"/>
          <w:szCs w:val="24"/>
        </w:rPr>
      </w:pPr>
      <w:r>
        <w:rPr>
          <w:rFonts w:hint="eastAsia" w:ascii="宋体" w:hAnsi="宋体" w:eastAsia="宋体" w:cs="Times New Roman"/>
          <w:snapToGrid w:val="0"/>
          <w:kern w:val="0"/>
          <w:sz w:val="24"/>
          <w:szCs w:val="24"/>
        </w:rPr>
        <w:t>（</w:t>
      </w:r>
      <w:r>
        <w:rPr>
          <w:rFonts w:hint="eastAsia" w:ascii="宋体" w:hAnsi="宋体" w:eastAsia="宋体" w:cs="Times New Roman"/>
          <w:snapToGrid w:val="0"/>
          <w:kern w:val="0"/>
          <w:sz w:val="24"/>
          <w:szCs w:val="24"/>
          <w:lang w:val="en-US" w:eastAsia="zh-CN"/>
        </w:rPr>
        <w:t>3</w:t>
      </w:r>
      <w:r>
        <w:rPr>
          <w:rFonts w:hint="eastAsia" w:ascii="宋体" w:hAnsi="宋体" w:eastAsia="宋体" w:cs="Times New Roman"/>
          <w:snapToGrid w:val="0"/>
          <w:kern w:val="0"/>
          <w:sz w:val="24"/>
          <w:szCs w:val="24"/>
        </w:rPr>
        <w:t>）投标供应商应合理安排参与</w:t>
      </w:r>
      <w:r>
        <w:rPr>
          <w:rFonts w:hint="eastAsia" w:ascii="宋体" w:hAnsi="宋体" w:eastAsia="宋体" w:cs="Times New Roman"/>
          <w:snapToGrid w:val="0"/>
          <w:kern w:val="0"/>
          <w:sz w:val="24"/>
          <w:szCs w:val="24"/>
          <w:lang w:val="en-US" w:eastAsia="zh-CN"/>
        </w:rPr>
        <w:t>磋商</w:t>
      </w:r>
      <w:r>
        <w:rPr>
          <w:rFonts w:hint="eastAsia" w:ascii="宋体" w:hAnsi="宋体" w:eastAsia="宋体" w:cs="Times New Roman"/>
          <w:snapToGrid w:val="0"/>
          <w:kern w:val="0"/>
          <w:sz w:val="24"/>
          <w:szCs w:val="24"/>
        </w:rPr>
        <w:t>时间。</w:t>
      </w:r>
    </w:p>
    <w:bookmarkEnd w:id="4"/>
    <w:bookmarkEnd w:id="5"/>
    <w:bookmarkEnd w:id="6"/>
    <w:bookmarkEnd w:id="19"/>
    <w:bookmarkEnd w:id="20"/>
    <w:bookmarkEnd w:id="21"/>
    <w:bookmarkEnd w:id="22"/>
    <w:p w14:paraId="1E7F6CBC">
      <w:pPr>
        <w:spacing w:line="360" w:lineRule="auto"/>
        <w:ind w:firstLine="435"/>
        <w:rPr>
          <w:rFonts w:ascii="宋体" w:hAnsi="宋体" w:eastAsia="宋体" w:cs="宋体"/>
          <w:b/>
          <w:sz w:val="24"/>
          <w:szCs w:val="18"/>
        </w:rPr>
      </w:pPr>
      <w:r>
        <w:rPr>
          <w:rFonts w:hint="eastAsia" w:ascii="宋体" w:hAnsi="宋体" w:eastAsia="宋体" w:cs="宋体"/>
          <w:b/>
          <w:sz w:val="24"/>
          <w:szCs w:val="18"/>
        </w:rPr>
        <w:t>四、响应文件提交</w:t>
      </w:r>
    </w:p>
    <w:p w14:paraId="0A5296CA">
      <w:pPr>
        <w:spacing w:line="360" w:lineRule="auto"/>
        <w:ind w:firstLine="435"/>
        <w:rPr>
          <w:rFonts w:hint="default" w:ascii="宋体" w:hAnsi="宋体" w:eastAsia="宋体" w:cs="宋体"/>
          <w:sz w:val="24"/>
          <w:szCs w:val="18"/>
          <w:highlight w:val="none"/>
          <w:lang w:val="en-US" w:eastAsia="zh-CN"/>
        </w:rPr>
      </w:pPr>
      <w:r>
        <w:rPr>
          <w:rFonts w:hint="eastAsia" w:ascii="宋体" w:hAnsi="宋体" w:eastAsia="宋体" w:cs="宋体"/>
          <w:sz w:val="24"/>
          <w:szCs w:val="18"/>
        </w:rPr>
        <w:t>提交响应文件截止时</w:t>
      </w:r>
      <w:r>
        <w:rPr>
          <w:rFonts w:hint="eastAsia" w:ascii="宋体" w:hAnsi="宋体" w:eastAsia="宋体" w:cs="宋体"/>
          <w:sz w:val="24"/>
          <w:szCs w:val="18"/>
          <w:highlight w:val="none"/>
        </w:rPr>
        <w:t>间：</w:t>
      </w:r>
      <w:r>
        <w:rPr>
          <w:rFonts w:hint="eastAsia" w:ascii="宋体" w:hAnsi="宋体" w:eastAsia="宋体" w:cs="宋体"/>
          <w:sz w:val="24"/>
          <w:szCs w:val="18"/>
          <w:highlight w:val="none"/>
          <w:lang w:val="en-US" w:eastAsia="zh-CN"/>
        </w:rPr>
        <w:t>同磋商时间</w:t>
      </w:r>
    </w:p>
    <w:p w14:paraId="0942AC9F">
      <w:pPr>
        <w:spacing w:line="360" w:lineRule="auto"/>
        <w:ind w:firstLine="435"/>
        <w:rPr>
          <w:rFonts w:ascii="宋体" w:hAnsi="宋体" w:eastAsia="宋体" w:cs="宋体"/>
          <w:b/>
          <w:sz w:val="24"/>
          <w:szCs w:val="18"/>
          <w:highlight w:val="none"/>
        </w:rPr>
      </w:pPr>
      <w:r>
        <w:rPr>
          <w:rFonts w:hint="eastAsia" w:ascii="宋体" w:hAnsi="宋体" w:eastAsia="宋体" w:cs="宋体"/>
          <w:b/>
          <w:sz w:val="24"/>
          <w:szCs w:val="18"/>
          <w:highlight w:val="none"/>
        </w:rPr>
        <w:t>五、开启</w:t>
      </w:r>
    </w:p>
    <w:p w14:paraId="27303EDB">
      <w:pPr>
        <w:spacing w:line="360" w:lineRule="auto"/>
        <w:ind w:firstLine="435"/>
        <w:rPr>
          <w:rFonts w:ascii="宋体" w:hAnsi="宋体" w:eastAsia="宋体" w:cs="宋体"/>
          <w:sz w:val="24"/>
          <w:szCs w:val="18"/>
          <w:highlight w:val="none"/>
        </w:rPr>
      </w:pPr>
      <w:r>
        <w:rPr>
          <w:rFonts w:hint="eastAsia" w:ascii="宋体" w:hAnsi="宋体" w:eastAsia="宋体" w:cs="宋体"/>
          <w:sz w:val="24"/>
          <w:szCs w:val="18"/>
          <w:highlight w:val="none"/>
        </w:rPr>
        <w:t>磋商时间：202</w:t>
      </w:r>
      <w:r>
        <w:rPr>
          <w:rFonts w:hint="eastAsia" w:ascii="宋体" w:hAnsi="宋体" w:eastAsia="宋体" w:cs="宋体"/>
          <w:sz w:val="24"/>
          <w:szCs w:val="18"/>
          <w:highlight w:val="none"/>
          <w:lang w:val="en-US" w:eastAsia="zh-CN"/>
        </w:rPr>
        <w:t>6</w:t>
      </w:r>
      <w:r>
        <w:rPr>
          <w:rFonts w:hint="eastAsia" w:ascii="宋体" w:hAnsi="宋体" w:eastAsia="宋体" w:cs="宋体"/>
          <w:sz w:val="24"/>
          <w:szCs w:val="18"/>
          <w:highlight w:val="none"/>
        </w:rPr>
        <w:t>年</w:t>
      </w:r>
      <w:r>
        <w:rPr>
          <w:rFonts w:hint="eastAsia" w:ascii="宋体" w:hAnsi="宋体" w:eastAsia="宋体" w:cs="宋体"/>
          <w:sz w:val="24"/>
          <w:szCs w:val="18"/>
          <w:highlight w:val="none"/>
          <w:lang w:val="en-US" w:eastAsia="zh-CN"/>
        </w:rPr>
        <w:t>2</w:t>
      </w:r>
      <w:r>
        <w:rPr>
          <w:rFonts w:hint="eastAsia" w:ascii="宋体" w:hAnsi="宋体" w:eastAsia="宋体" w:cs="宋体"/>
          <w:sz w:val="24"/>
          <w:szCs w:val="18"/>
          <w:highlight w:val="none"/>
        </w:rPr>
        <w:t>月</w:t>
      </w:r>
      <w:r>
        <w:rPr>
          <w:rFonts w:hint="eastAsia" w:ascii="宋体" w:hAnsi="宋体" w:eastAsia="宋体" w:cs="宋体"/>
          <w:sz w:val="24"/>
          <w:szCs w:val="18"/>
          <w:highlight w:val="none"/>
          <w:lang w:val="en-US" w:eastAsia="zh-CN"/>
        </w:rPr>
        <w:t>10</w:t>
      </w:r>
      <w:r>
        <w:rPr>
          <w:rFonts w:hint="eastAsia" w:ascii="宋体" w:hAnsi="宋体" w:eastAsia="宋体" w:cs="宋体"/>
          <w:sz w:val="24"/>
          <w:szCs w:val="18"/>
          <w:highlight w:val="none"/>
        </w:rPr>
        <w:t>日</w:t>
      </w:r>
      <w:r>
        <w:rPr>
          <w:rFonts w:hint="eastAsia" w:ascii="宋体" w:hAnsi="宋体" w:eastAsia="宋体" w:cs="宋体"/>
          <w:sz w:val="24"/>
          <w:szCs w:val="18"/>
          <w:highlight w:val="none"/>
          <w:lang w:val="en-US" w:eastAsia="zh-CN"/>
        </w:rPr>
        <w:t>9</w:t>
      </w:r>
      <w:r>
        <w:rPr>
          <w:rFonts w:hint="eastAsia" w:ascii="宋体" w:hAnsi="宋体" w:eastAsia="宋体" w:cs="宋体"/>
          <w:sz w:val="24"/>
          <w:szCs w:val="18"/>
          <w:highlight w:val="none"/>
        </w:rPr>
        <w:t>点</w:t>
      </w:r>
      <w:r>
        <w:rPr>
          <w:rFonts w:hint="eastAsia" w:ascii="宋体" w:hAnsi="宋体" w:eastAsia="宋体" w:cs="宋体"/>
          <w:sz w:val="24"/>
          <w:szCs w:val="18"/>
          <w:highlight w:val="none"/>
          <w:lang w:val="en-US" w:eastAsia="zh-CN"/>
        </w:rPr>
        <w:t>00</w:t>
      </w:r>
      <w:r>
        <w:rPr>
          <w:rFonts w:hint="eastAsia" w:ascii="宋体" w:hAnsi="宋体" w:eastAsia="宋体" w:cs="宋体"/>
          <w:sz w:val="24"/>
          <w:szCs w:val="18"/>
          <w:highlight w:val="none"/>
        </w:rPr>
        <w:t>分（北京时间）</w:t>
      </w:r>
    </w:p>
    <w:p w14:paraId="574B5E74">
      <w:pPr>
        <w:spacing w:line="360" w:lineRule="auto"/>
        <w:ind w:firstLine="435"/>
        <w:rPr>
          <w:rFonts w:ascii="宋体" w:hAnsi="宋体" w:eastAsia="宋体" w:cs="宋体"/>
          <w:sz w:val="24"/>
          <w:szCs w:val="18"/>
        </w:rPr>
      </w:pPr>
      <w:r>
        <w:rPr>
          <w:rFonts w:hint="eastAsia" w:ascii="宋体" w:hAnsi="宋体" w:eastAsia="宋体" w:cs="宋体"/>
          <w:sz w:val="24"/>
          <w:szCs w:val="18"/>
        </w:rPr>
        <w:t>磋商地点：</w:t>
      </w:r>
      <w:r>
        <w:rPr>
          <w:rFonts w:hint="eastAsia" w:ascii="宋体" w:hAnsi="宋体" w:eastAsia="宋体" w:cs="宋体"/>
          <w:sz w:val="24"/>
          <w:szCs w:val="18"/>
          <w:lang w:eastAsia="zh-CN"/>
        </w:rPr>
        <w:t>安徽卓嘉工程项目管理有限公司会议室（巢湖市建材大市场长虹街巢湖市对外劳务协会四楼 ）</w:t>
      </w:r>
    </w:p>
    <w:p w14:paraId="28971B85">
      <w:pPr>
        <w:spacing w:line="360" w:lineRule="auto"/>
        <w:ind w:firstLine="435"/>
        <w:rPr>
          <w:rFonts w:ascii="宋体" w:hAnsi="宋体" w:eastAsia="宋体" w:cs="宋体"/>
          <w:b/>
          <w:bCs/>
          <w:sz w:val="24"/>
          <w:szCs w:val="18"/>
        </w:rPr>
      </w:pPr>
      <w:r>
        <w:rPr>
          <w:rFonts w:hint="eastAsia" w:ascii="宋体" w:hAnsi="宋体" w:eastAsia="宋体" w:cs="宋体"/>
          <w:b/>
          <w:bCs/>
          <w:sz w:val="24"/>
          <w:szCs w:val="18"/>
          <w:lang w:val="en-US" w:eastAsia="zh-CN"/>
        </w:rPr>
        <w:t>六</w:t>
      </w:r>
      <w:r>
        <w:rPr>
          <w:rFonts w:hint="eastAsia" w:ascii="宋体" w:hAnsi="宋体" w:eastAsia="宋体" w:cs="宋体"/>
          <w:b/>
          <w:sz w:val="24"/>
        </w:rPr>
        <w:t>、</w:t>
      </w:r>
      <w:r>
        <w:rPr>
          <w:rFonts w:hint="eastAsia" w:ascii="宋体" w:hAnsi="宋体" w:eastAsia="宋体" w:cs="宋体"/>
          <w:b/>
          <w:bCs/>
          <w:sz w:val="24"/>
          <w:szCs w:val="18"/>
        </w:rPr>
        <w:t>联系方式</w:t>
      </w:r>
    </w:p>
    <w:p w14:paraId="19FE1E69">
      <w:pPr>
        <w:spacing w:line="360" w:lineRule="auto"/>
        <w:ind w:firstLine="435"/>
        <w:rPr>
          <w:rFonts w:ascii="宋体" w:hAnsi="宋体" w:eastAsia="宋体" w:cs="宋体"/>
          <w:sz w:val="24"/>
          <w:szCs w:val="18"/>
        </w:rPr>
      </w:pPr>
      <w:r>
        <w:rPr>
          <w:rFonts w:hint="eastAsia" w:ascii="宋体" w:hAnsi="宋体" w:eastAsia="宋体" w:cs="宋体"/>
          <w:sz w:val="24"/>
          <w:szCs w:val="18"/>
        </w:rPr>
        <w:t>1.</w:t>
      </w:r>
      <w:r>
        <w:rPr>
          <w:rFonts w:hint="eastAsia" w:ascii="宋体" w:hAnsi="宋体" w:eastAsia="宋体" w:cs="宋体"/>
          <w:sz w:val="24"/>
          <w:szCs w:val="18"/>
          <w:lang w:eastAsia="zh-CN"/>
        </w:rPr>
        <w:t>磋商</w:t>
      </w:r>
      <w:r>
        <w:rPr>
          <w:rFonts w:hint="eastAsia" w:ascii="宋体" w:hAnsi="宋体" w:eastAsia="宋体" w:cs="宋体"/>
          <w:sz w:val="24"/>
          <w:szCs w:val="18"/>
        </w:rPr>
        <w:t>人</w:t>
      </w:r>
    </w:p>
    <w:p w14:paraId="7E64D1E2">
      <w:pPr>
        <w:spacing w:line="360" w:lineRule="auto"/>
        <w:ind w:firstLine="435"/>
        <w:rPr>
          <w:rFonts w:hint="eastAsia" w:ascii="宋体" w:hAnsi="宋体" w:eastAsia="宋体" w:cs="宋体"/>
          <w:sz w:val="24"/>
          <w:szCs w:val="18"/>
          <w:lang w:eastAsia="zh-CN"/>
        </w:rPr>
      </w:pPr>
      <w:r>
        <w:rPr>
          <w:rFonts w:hint="eastAsia" w:ascii="宋体" w:hAnsi="宋体" w:eastAsia="宋体" w:cs="宋体"/>
          <w:sz w:val="24"/>
          <w:szCs w:val="18"/>
          <w:lang w:eastAsia="zh-CN"/>
        </w:rPr>
        <w:t>磋商</w:t>
      </w:r>
      <w:r>
        <w:rPr>
          <w:rFonts w:hint="eastAsia" w:ascii="宋体" w:hAnsi="宋体" w:eastAsia="宋体" w:cs="宋体"/>
          <w:sz w:val="24"/>
          <w:szCs w:val="18"/>
        </w:rPr>
        <w:t>人：</w:t>
      </w:r>
      <w:r>
        <w:rPr>
          <w:rFonts w:hint="eastAsia" w:ascii="宋体" w:hAnsi="宋体" w:eastAsia="宋体" w:cs="宋体"/>
          <w:sz w:val="24"/>
          <w:lang w:eastAsia="zh-CN"/>
        </w:rPr>
        <w:t>巢湖市林业和园林建设服务中心</w:t>
      </w:r>
    </w:p>
    <w:p w14:paraId="4045B0AD">
      <w:pPr>
        <w:spacing w:line="360" w:lineRule="auto"/>
        <w:ind w:firstLine="435"/>
        <w:rPr>
          <w:rFonts w:hint="eastAsia" w:ascii="宋体" w:hAnsi="宋体" w:eastAsia="宋体" w:cs="宋体"/>
          <w:sz w:val="24"/>
          <w:szCs w:val="18"/>
          <w:lang w:eastAsia="zh-CN"/>
        </w:rPr>
      </w:pPr>
      <w:r>
        <w:rPr>
          <w:rFonts w:hint="eastAsia" w:ascii="宋体" w:hAnsi="宋体" w:eastAsia="宋体" w:cs="宋体"/>
          <w:sz w:val="24"/>
          <w:szCs w:val="18"/>
        </w:rPr>
        <w:t>地址：</w:t>
      </w:r>
      <w:r>
        <w:rPr>
          <w:rFonts w:hint="eastAsia" w:ascii="宋体" w:hAnsi="宋体" w:eastAsia="宋体" w:cs="宋体"/>
          <w:sz w:val="24"/>
          <w:lang w:eastAsia="zh-CN"/>
        </w:rPr>
        <w:t>巢湖市林业和园林建设服务中心</w:t>
      </w:r>
    </w:p>
    <w:p w14:paraId="79139643">
      <w:pPr>
        <w:spacing w:line="360" w:lineRule="auto"/>
        <w:ind w:firstLine="435"/>
        <w:rPr>
          <w:rFonts w:hint="default" w:ascii="宋体" w:hAnsi="宋体" w:eastAsia="宋体" w:cs="宋体"/>
          <w:sz w:val="24"/>
          <w:szCs w:val="18"/>
          <w:lang w:val="en-US" w:eastAsia="zh-CN"/>
        </w:rPr>
      </w:pPr>
      <w:r>
        <w:rPr>
          <w:rFonts w:hint="eastAsia" w:ascii="宋体" w:hAnsi="宋体" w:eastAsia="宋体" w:cs="宋体"/>
          <w:sz w:val="24"/>
          <w:szCs w:val="18"/>
        </w:rPr>
        <w:t>联系人：</w:t>
      </w:r>
      <w:r>
        <w:rPr>
          <w:rFonts w:hint="eastAsia" w:ascii="宋体" w:hAnsi="宋体" w:eastAsia="宋体"/>
          <w:sz w:val="24"/>
          <w:szCs w:val="18"/>
          <w:u w:val="none"/>
          <w:lang w:eastAsia="zh-CN"/>
        </w:rPr>
        <w:t>唐潇潇</w:t>
      </w:r>
      <w:r>
        <w:rPr>
          <w:rFonts w:hint="eastAsia" w:ascii="宋体" w:hAnsi="宋体" w:eastAsia="宋体"/>
          <w:sz w:val="24"/>
          <w:szCs w:val="18"/>
          <w:u w:val="none"/>
          <w:lang w:val="en-US" w:eastAsia="zh-CN"/>
        </w:rPr>
        <w:t xml:space="preserve">            </w:t>
      </w:r>
      <w:r>
        <w:rPr>
          <w:rFonts w:hint="eastAsia" w:ascii="宋体" w:hAnsi="宋体" w:eastAsia="宋体" w:cs="宋体"/>
          <w:sz w:val="24"/>
          <w:szCs w:val="18"/>
        </w:rPr>
        <w:t>电话：</w:t>
      </w:r>
      <w:r>
        <w:rPr>
          <w:rFonts w:hint="eastAsia" w:ascii="宋体" w:hAnsi="宋体" w:eastAsia="宋体"/>
          <w:sz w:val="24"/>
          <w:szCs w:val="18"/>
          <w:u w:val="none"/>
          <w:lang w:eastAsia="zh-CN"/>
        </w:rPr>
        <w:t>18756060074</w:t>
      </w:r>
    </w:p>
    <w:p w14:paraId="39E4BE34">
      <w:pPr>
        <w:widowControl/>
        <w:spacing w:line="360" w:lineRule="auto"/>
        <w:ind w:firstLine="480" w:firstLineChars="200"/>
        <w:jc w:val="left"/>
        <w:rPr>
          <w:rFonts w:ascii="宋体" w:hAnsi="宋体" w:eastAsia="宋体" w:cs="宋体"/>
          <w:b/>
          <w:sz w:val="24"/>
          <w:szCs w:val="18"/>
        </w:rPr>
      </w:pPr>
      <w:r>
        <w:rPr>
          <w:rFonts w:hint="eastAsia" w:ascii="宋体" w:hAnsi="宋体" w:eastAsia="宋体" w:cs="宋体"/>
          <w:sz w:val="24"/>
          <w:szCs w:val="18"/>
        </w:rPr>
        <w:t>2</w:t>
      </w:r>
      <w:r>
        <w:rPr>
          <w:rFonts w:hint="eastAsia" w:ascii="宋体" w:hAnsi="宋体" w:eastAsia="宋体" w:cs="宋体"/>
          <w:b/>
          <w:sz w:val="24"/>
          <w:szCs w:val="18"/>
        </w:rPr>
        <w:t>.</w:t>
      </w:r>
      <w:r>
        <w:rPr>
          <w:rFonts w:hint="eastAsia" w:ascii="宋体" w:hAnsi="宋体" w:eastAsia="宋体" w:cs="宋体"/>
          <w:sz w:val="24"/>
          <w:szCs w:val="18"/>
          <w:lang w:eastAsia="zh-CN"/>
        </w:rPr>
        <w:t>磋商</w:t>
      </w:r>
      <w:r>
        <w:rPr>
          <w:rFonts w:hint="eastAsia" w:ascii="宋体" w:hAnsi="宋体" w:eastAsia="宋体" w:cs="宋体"/>
          <w:sz w:val="24"/>
          <w:szCs w:val="18"/>
        </w:rPr>
        <w:t>代理机构</w:t>
      </w:r>
    </w:p>
    <w:p w14:paraId="24A2CF38">
      <w:pPr>
        <w:spacing w:line="360" w:lineRule="auto"/>
        <w:ind w:firstLine="435"/>
        <w:rPr>
          <w:rFonts w:hint="eastAsia" w:ascii="宋体" w:hAnsi="宋体" w:eastAsia="宋体" w:cs="宋体"/>
          <w:sz w:val="24"/>
          <w:szCs w:val="18"/>
          <w:lang w:eastAsia="zh-CN"/>
        </w:rPr>
      </w:pPr>
      <w:r>
        <w:rPr>
          <w:rFonts w:hint="eastAsia" w:ascii="宋体" w:hAnsi="宋体" w:eastAsia="宋体" w:cs="宋体"/>
          <w:sz w:val="24"/>
          <w:szCs w:val="18"/>
          <w:lang w:eastAsia="zh-CN"/>
        </w:rPr>
        <w:t>磋商</w:t>
      </w:r>
      <w:r>
        <w:rPr>
          <w:rFonts w:hint="eastAsia" w:ascii="宋体" w:hAnsi="宋体" w:eastAsia="宋体" w:cs="宋体"/>
          <w:sz w:val="24"/>
          <w:szCs w:val="18"/>
        </w:rPr>
        <w:t>代理机构：</w:t>
      </w:r>
      <w:r>
        <w:rPr>
          <w:rFonts w:hint="eastAsia" w:ascii="宋体" w:hAnsi="宋体" w:eastAsia="宋体" w:cs="宋体"/>
          <w:sz w:val="24"/>
          <w:szCs w:val="18"/>
          <w:lang w:eastAsia="zh-CN"/>
        </w:rPr>
        <w:t>安徽卓嘉工程项目管理有限公司</w:t>
      </w:r>
    </w:p>
    <w:p w14:paraId="3E397265">
      <w:pPr>
        <w:spacing w:line="360" w:lineRule="auto"/>
        <w:ind w:firstLine="435"/>
        <w:rPr>
          <w:rFonts w:hint="eastAsia" w:ascii="宋体" w:hAnsi="宋体" w:eastAsia="宋体" w:cs="宋体"/>
          <w:sz w:val="24"/>
          <w:szCs w:val="18"/>
          <w:lang w:eastAsia="zh-CN"/>
        </w:rPr>
      </w:pPr>
      <w:r>
        <w:rPr>
          <w:rFonts w:hint="eastAsia" w:ascii="宋体" w:hAnsi="宋体" w:eastAsia="宋体" w:cs="宋体"/>
          <w:sz w:val="24"/>
          <w:szCs w:val="18"/>
        </w:rPr>
        <w:t>地址：</w:t>
      </w:r>
      <w:r>
        <w:rPr>
          <w:rFonts w:hint="eastAsia" w:ascii="宋体" w:hAnsi="宋体" w:eastAsia="宋体" w:cs="宋体"/>
          <w:sz w:val="24"/>
          <w:szCs w:val="18"/>
          <w:lang w:eastAsia="zh-CN"/>
        </w:rPr>
        <w:t>巢湖市建材大市场长虹街一栋四楼</w:t>
      </w:r>
    </w:p>
    <w:p w14:paraId="38479E14">
      <w:pPr>
        <w:spacing w:line="360" w:lineRule="auto"/>
        <w:ind w:firstLine="435"/>
        <w:rPr>
          <w:rFonts w:hint="eastAsia" w:ascii="宋体" w:hAnsi="宋体" w:eastAsia="宋体"/>
          <w:sz w:val="24"/>
          <w:szCs w:val="18"/>
          <w:lang w:val="en-US" w:eastAsia="zh-CN"/>
        </w:rPr>
      </w:pPr>
      <w:r>
        <w:rPr>
          <w:rFonts w:hint="eastAsia" w:ascii="宋体" w:hAnsi="宋体" w:eastAsia="宋体" w:cs="宋体"/>
          <w:sz w:val="24"/>
          <w:szCs w:val="18"/>
        </w:rPr>
        <w:t>联系人：</w:t>
      </w:r>
      <w:r>
        <w:rPr>
          <w:rFonts w:hint="eastAsia" w:ascii="宋体" w:hAnsi="宋体" w:eastAsia="宋体"/>
          <w:sz w:val="24"/>
          <w:szCs w:val="18"/>
          <w:lang w:val="en-US" w:eastAsia="zh-CN"/>
        </w:rPr>
        <w:t xml:space="preserve">方润川             </w:t>
      </w:r>
      <w:r>
        <w:rPr>
          <w:rFonts w:ascii="宋体" w:hAnsi="宋体" w:eastAsia="宋体" w:cs="宋体"/>
          <w:sz w:val="24"/>
          <w:szCs w:val="18"/>
        </w:rPr>
        <w:t>电话：</w:t>
      </w:r>
      <w:r>
        <w:rPr>
          <w:rFonts w:hint="eastAsia" w:ascii="宋体" w:hAnsi="宋体" w:eastAsia="宋体"/>
          <w:sz w:val="24"/>
          <w:szCs w:val="18"/>
          <w:lang w:val="en-US" w:eastAsia="zh-CN"/>
        </w:rPr>
        <w:t>13865420526</w:t>
      </w:r>
    </w:p>
    <w:p w14:paraId="06C71F73">
      <w:pPr>
        <w:spacing w:line="360" w:lineRule="auto"/>
        <w:ind w:firstLine="482" w:firstLineChars="200"/>
        <w:outlineLvl w:val="1"/>
        <w:rPr>
          <w:rFonts w:asciiTheme="minorEastAsia" w:hAnsiTheme="minorEastAsia" w:eastAsiaTheme="minorEastAsia"/>
          <w:b/>
          <w:sz w:val="24"/>
          <w:szCs w:val="18"/>
        </w:rPr>
      </w:pPr>
      <w:r>
        <w:rPr>
          <w:rFonts w:hint="eastAsia" w:asciiTheme="minorEastAsia" w:hAnsiTheme="minorEastAsia" w:eastAsiaTheme="minorEastAsia"/>
          <w:b/>
          <w:sz w:val="24"/>
          <w:szCs w:val="18"/>
        </w:rPr>
        <w:t>七</w:t>
      </w:r>
      <w:r>
        <w:rPr>
          <w:rFonts w:hint="eastAsia" w:asciiTheme="minorEastAsia" w:hAnsiTheme="minorEastAsia" w:eastAsiaTheme="minorEastAsia"/>
          <w:b/>
          <w:sz w:val="24"/>
        </w:rPr>
        <w:t>、</w:t>
      </w:r>
      <w:r>
        <w:rPr>
          <w:rFonts w:hint="eastAsia" w:asciiTheme="minorEastAsia" w:hAnsiTheme="minorEastAsia" w:eastAsiaTheme="minorEastAsia"/>
          <w:b/>
          <w:sz w:val="24"/>
          <w:szCs w:val="18"/>
        </w:rPr>
        <w:t>其他事项说明</w:t>
      </w:r>
    </w:p>
    <w:p w14:paraId="4E1D224D">
      <w:pPr>
        <w:spacing w:line="360" w:lineRule="auto"/>
        <w:ind w:firstLine="435"/>
        <w:rPr>
          <w:rFonts w:hint="default" w:ascii="宋体" w:hAnsi="宋体" w:eastAsia="宋体"/>
          <w:sz w:val="24"/>
          <w:szCs w:val="18"/>
          <w:lang w:val="en-US" w:eastAsia="zh-CN"/>
        </w:rPr>
      </w:pPr>
      <w:r>
        <w:rPr>
          <w:rFonts w:hint="eastAsia" w:ascii="宋体" w:hAnsi="宋体" w:eastAsia="宋体"/>
          <w:sz w:val="24"/>
          <w:szCs w:val="18"/>
        </w:rPr>
        <w:t>有关本项目</w:t>
      </w:r>
      <w:r>
        <w:rPr>
          <w:rFonts w:hint="eastAsia" w:ascii="宋体" w:hAnsi="宋体" w:eastAsia="宋体"/>
          <w:sz w:val="24"/>
          <w:szCs w:val="18"/>
          <w:lang w:eastAsia="zh-CN"/>
        </w:rPr>
        <w:t>磋商</w:t>
      </w:r>
      <w:r>
        <w:rPr>
          <w:rFonts w:hint="eastAsia" w:ascii="宋体" w:hAnsi="宋体" w:eastAsia="宋体"/>
          <w:sz w:val="24"/>
          <w:szCs w:val="18"/>
        </w:rPr>
        <w:t>文件的澄清、答疑等，将在巢湖市人民政府网（http://www.chaohu.gov.cn/）-政府信息公开-</w:t>
      </w:r>
      <w:r>
        <w:rPr>
          <w:rFonts w:hint="eastAsia" w:ascii="宋体" w:hAnsi="宋体" w:eastAsia="宋体"/>
          <w:sz w:val="24"/>
          <w:szCs w:val="18"/>
          <w:lang w:eastAsia="zh-CN"/>
        </w:rPr>
        <w:t>巢湖市林业和园林建设服务中心</w:t>
      </w:r>
      <w:r>
        <w:rPr>
          <w:rFonts w:hint="eastAsia" w:ascii="宋体" w:hAnsi="宋体" w:eastAsia="宋体"/>
          <w:sz w:val="24"/>
          <w:szCs w:val="18"/>
        </w:rPr>
        <w:t>网页上统一发布，请自行关注，不再另行通知。</w:t>
      </w:r>
    </w:p>
    <w:p w14:paraId="51E9E4B0">
      <w:pPr>
        <w:widowControl/>
        <w:jc w:val="left"/>
        <w:rPr>
          <w:rFonts w:ascii="宋体" w:hAnsi="宋体" w:eastAsia="宋体" w:cs="宋体"/>
          <w:sz w:val="24"/>
          <w:szCs w:val="18"/>
        </w:rPr>
      </w:pPr>
      <w:r>
        <w:rPr>
          <w:rFonts w:ascii="宋体" w:hAnsi="宋体" w:eastAsia="宋体" w:cs="宋体"/>
          <w:sz w:val="24"/>
          <w:szCs w:val="18"/>
        </w:rPr>
        <w:br w:type="page"/>
      </w:r>
    </w:p>
    <w:p w14:paraId="3186BA88">
      <w:pPr>
        <w:spacing w:line="360" w:lineRule="auto"/>
        <w:jc w:val="center"/>
        <w:outlineLvl w:val="1"/>
        <w:rPr>
          <w:rFonts w:asciiTheme="minorEastAsia" w:hAnsiTheme="minorEastAsia" w:eastAsiaTheme="minorEastAsia"/>
          <w:b/>
          <w:sz w:val="28"/>
        </w:rPr>
      </w:pPr>
      <w:bookmarkStart w:id="23" w:name="_Toc104215159"/>
      <w:r>
        <w:rPr>
          <w:rFonts w:hint="eastAsia" w:asciiTheme="minorEastAsia" w:hAnsiTheme="minorEastAsia" w:eastAsiaTheme="minorEastAsia"/>
          <w:b/>
          <w:sz w:val="28"/>
        </w:rPr>
        <w:t>第二章 供应商</w:t>
      </w:r>
      <w:r>
        <w:rPr>
          <w:rFonts w:asciiTheme="minorEastAsia" w:hAnsiTheme="minorEastAsia" w:eastAsiaTheme="minorEastAsia"/>
          <w:b/>
          <w:sz w:val="28"/>
        </w:rPr>
        <w:t>须知</w:t>
      </w:r>
      <w:bookmarkEnd w:id="23"/>
    </w:p>
    <w:p w14:paraId="30F91226">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rPr>
        <w:t>一、供应商</w:t>
      </w:r>
      <w:r>
        <w:rPr>
          <w:rFonts w:asciiTheme="minorEastAsia" w:hAnsiTheme="minorEastAsia" w:eastAsiaTheme="minorEastAsia"/>
          <w:b/>
          <w:sz w:val="24"/>
        </w:rPr>
        <w:t>须知前附表</w:t>
      </w:r>
    </w:p>
    <w:p w14:paraId="0A07E98B">
      <w:pPr>
        <w:spacing w:line="360" w:lineRule="auto"/>
        <w:ind w:firstLine="435"/>
        <w:rPr>
          <w:rFonts w:ascii="宋体" w:hAnsi="宋体" w:eastAsia="宋体"/>
          <w:sz w:val="24"/>
          <w:szCs w:val="18"/>
        </w:rPr>
      </w:pPr>
      <w:r>
        <w:rPr>
          <w:rFonts w:hint="eastAsia" w:ascii="宋体" w:hAnsi="宋体" w:eastAsia="宋体"/>
          <w:b/>
          <w:bCs/>
          <w:sz w:val="24"/>
          <w:szCs w:val="18"/>
          <w:lang w:eastAsia="zh-CN"/>
        </w:rPr>
        <w:t>特</w:t>
      </w:r>
      <w:r>
        <w:rPr>
          <w:rFonts w:hint="eastAsia" w:ascii="宋体" w:hAnsi="宋体" w:eastAsia="宋体"/>
          <w:b/>
          <w:bCs/>
          <w:sz w:val="24"/>
          <w:szCs w:val="18"/>
        </w:rPr>
        <w:t>注：</w:t>
      </w:r>
      <w:r>
        <w:rPr>
          <w:rFonts w:hint="eastAsia" w:ascii="宋体" w:hAnsi="宋体" w:eastAsia="宋体"/>
          <w:sz w:val="24"/>
          <w:szCs w:val="18"/>
        </w:rPr>
        <w:t>本表是本项目的具体要求，是对供应商须知的具体补充和修改，如有不一致，以本表为准。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558C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A999DEF">
            <w:pPr>
              <w:pStyle w:val="40"/>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条款号</w:t>
            </w:r>
          </w:p>
        </w:tc>
        <w:tc>
          <w:tcPr>
            <w:tcW w:w="1192" w:type="pct"/>
            <w:vAlign w:val="center"/>
          </w:tcPr>
          <w:p w14:paraId="53786DEB">
            <w:pPr>
              <w:pStyle w:val="40"/>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条款名称</w:t>
            </w:r>
          </w:p>
        </w:tc>
        <w:tc>
          <w:tcPr>
            <w:tcW w:w="3217" w:type="pct"/>
            <w:vAlign w:val="center"/>
          </w:tcPr>
          <w:p w14:paraId="0ED921EE">
            <w:pPr>
              <w:pStyle w:val="40"/>
              <w:widowControl w:val="0"/>
              <w:spacing w:before="0" w:beforeAutospacing="0" w:after="0" w:afterAutospacing="0" w:line="360" w:lineRule="auto"/>
              <w:rPr>
                <w:rFonts w:ascii="宋体" w:hAnsi="宋体" w:eastAsia="宋体"/>
                <w:bCs w:val="0"/>
                <w:kern w:val="2"/>
                <w:sz w:val="24"/>
                <w:szCs w:val="20"/>
              </w:rPr>
            </w:pPr>
            <w:r>
              <w:rPr>
                <w:rFonts w:hint="eastAsia" w:ascii="宋体" w:hAnsi="宋体" w:eastAsia="宋体"/>
                <w:bCs w:val="0"/>
                <w:kern w:val="2"/>
                <w:sz w:val="24"/>
                <w:szCs w:val="20"/>
              </w:rPr>
              <w:t>内容、说明与要求</w:t>
            </w:r>
          </w:p>
        </w:tc>
      </w:tr>
      <w:tr w14:paraId="4A59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EF8A7BF">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.1</w:t>
            </w:r>
          </w:p>
        </w:tc>
        <w:tc>
          <w:tcPr>
            <w:tcW w:w="1192" w:type="pct"/>
            <w:vAlign w:val="center"/>
          </w:tcPr>
          <w:p w14:paraId="4A445AF3">
            <w:pPr>
              <w:pStyle w:val="40"/>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lang w:eastAsia="zh-CN"/>
              </w:rPr>
              <w:t>磋商</w:t>
            </w:r>
            <w:r>
              <w:rPr>
                <w:rFonts w:hint="eastAsia" w:ascii="宋体" w:hAnsi="宋体" w:eastAsia="宋体"/>
                <w:b w:val="0"/>
                <w:bCs w:val="0"/>
                <w:sz w:val="24"/>
              </w:rPr>
              <w:t>人</w:t>
            </w:r>
          </w:p>
        </w:tc>
        <w:tc>
          <w:tcPr>
            <w:tcW w:w="3217" w:type="pct"/>
            <w:vAlign w:val="center"/>
          </w:tcPr>
          <w:p w14:paraId="3FE089FD">
            <w:pPr>
              <w:pStyle w:val="40"/>
              <w:widowControl w:val="0"/>
              <w:spacing w:before="0" w:beforeAutospacing="0" w:after="0" w:afterAutospacing="0" w:line="360" w:lineRule="auto"/>
              <w:jc w:val="both"/>
              <w:rPr>
                <w:rFonts w:hint="eastAsia" w:ascii="宋体" w:hAnsi="宋体" w:eastAsia="宋体"/>
                <w:b w:val="0"/>
                <w:bCs w:val="0"/>
                <w:kern w:val="2"/>
                <w:sz w:val="24"/>
                <w:szCs w:val="20"/>
                <w:u w:val="none"/>
                <w:lang w:eastAsia="zh-CN"/>
              </w:rPr>
            </w:pPr>
            <w:r>
              <w:rPr>
                <w:rFonts w:hint="eastAsia" w:ascii="宋体" w:hAnsi="宋体" w:eastAsia="宋体"/>
                <w:b w:val="0"/>
                <w:bCs w:val="0"/>
                <w:sz w:val="24"/>
                <w:u w:val="none"/>
                <w:lang w:eastAsia="zh-CN"/>
              </w:rPr>
              <w:t>巢湖市林业和园林建设服务中心</w:t>
            </w:r>
          </w:p>
        </w:tc>
      </w:tr>
      <w:tr w14:paraId="46D4B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8E67F5F">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.2</w:t>
            </w:r>
          </w:p>
        </w:tc>
        <w:tc>
          <w:tcPr>
            <w:tcW w:w="1192" w:type="pct"/>
            <w:vAlign w:val="center"/>
          </w:tcPr>
          <w:p w14:paraId="624B7D05">
            <w:pPr>
              <w:pStyle w:val="40"/>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lang w:eastAsia="zh-CN"/>
              </w:rPr>
              <w:t>磋商</w:t>
            </w:r>
            <w:r>
              <w:rPr>
                <w:rFonts w:hint="eastAsia" w:ascii="宋体" w:hAnsi="宋体" w:eastAsia="宋体"/>
                <w:b w:val="0"/>
                <w:bCs w:val="0"/>
                <w:sz w:val="24"/>
              </w:rPr>
              <w:t>代理机构</w:t>
            </w:r>
          </w:p>
        </w:tc>
        <w:tc>
          <w:tcPr>
            <w:tcW w:w="3217" w:type="pct"/>
            <w:vAlign w:val="center"/>
          </w:tcPr>
          <w:p w14:paraId="0E08AFAD">
            <w:pPr>
              <w:pStyle w:val="40"/>
              <w:widowControl w:val="0"/>
              <w:spacing w:before="0" w:beforeAutospacing="0" w:after="0" w:afterAutospacing="0" w:line="360" w:lineRule="auto"/>
              <w:jc w:val="both"/>
              <w:rPr>
                <w:rFonts w:hint="eastAsia" w:ascii="宋体" w:hAnsi="宋体" w:eastAsia="宋体"/>
                <w:b w:val="0"/>
                <w:bCs w:val="0"/>
                <w:sz w:val="24"/>
                <w:szCs w:val="18"/>
                <w:u w:val="none"/>
                <w:lang w:eastAsia="zh-CN"/>
              </w:rPr>
            </w:pPr>
            <w:r>
              <w:rPr>
                <w:rFonts w:hint="eastAsia" w:ascii="宋体" w:hAnsi="宋体" w:eastAsia="宋体"/>
                <w:b w:val="0"/>
                <w:bCs w:val="0"/>
                <w:sz w:val="24"/>
                <w:szCs w:val="18"/>
                <w:u w:val="none"/>
                <w:lang w:eastAsia="zh-CN"/>
              </w:rPr>
              <w:t>安徽卓嘉工程项目管理有限公司</w:t>
            </w:r>
          </w:p>
        </w:tc>
      </w:tr>
      <w:tr w14:paraId="01669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E5B34A2">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.3</w:t>
            </w:r>
          </w:p>
        </w:tc>
        <w:tc>
          <w:tcPr>
            <w:tcW w:w="1192" w:type="pct"/>
            <w:vAlign w:val="center"/>
          </w:tcPr>
          <w:p w14:paraId="37D6726A">
            <w:pPr>
              <w:pStyle w:val="40"/>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b w:val="0"/>
                <w:bCs w:val="0"/>
                <w:sz w:val="24"/>
              </w:rPr>
              <w:t>政府</w:t>
            </w:r>
            <w:r>
              <w:rPr>
                <w:rFonts w:hint="eastAsia" w:ascii="宋体" w:hAnsi="宋体" w:eastAsia="宋体"/>
                <w:b w:val="0"/>
                <w:bCs w:val="0"/>
                <w:sz w:val="24"/>
                <w:lang w:eastAsia="zh-CN"/>
              </w:rPr>
              <w:t>磋商</w:t>
            </w:r>
            <w:r>
              <w:rPr>
                <w:rFonts w:hint="eastAsia" w:ascii="宋体" w:hAnsi="宋体" w:eastAsia="宋体"/>
                <w:b w:val="0"/>
                <w:bCs w:val="0"/>
                <w:sz w:val="24"/>
              </w:rPr>
              <w:t>监督管理部门</w:t>
            </w:r>
          </w:p>
        </w:tc>
        <w:tc>
          <w:tcPr>
            <w:tcW w:w="3217" w:type="pct"/>
            <w:vAlign w:val="center"/>
          </w:tcPr>
          <w:p w14:paraId="2C1DDC24">
            <w:pPr>
              <w:pStyle w:val="40"/>
              <w:widowControl w:val="0"/>
              <w:spacing w:before="0" w:beforeAutospacing="0" w:after="0" w:afterAutospacing="0" w:line="360" w:lineRule="auto"/>
              <w:jc w:val="both"/>
              <w:rPr>
                <w:rFonts w:hint="eastAsia" w:ascii="宋体" w:hAnsi="宋体" w:eastAsia="宋体"/>
                <w:b w:val="0"/>
                <w:bCs w:val="0"/>
                <w:sz w:val="24"/>
                <w:szCs w:val="18"/>
                <w:u w:val="none"/>
                <w:lang w:eastAsia="zh-CN"/>
              </w:rPr>
            </w:pPr>
            <w:r>
              <w:rPr>
                <w:rFonts w:hint="eastAsia" w:ascii="宋体" w:hAnsi="宋体" w:eastAsia="宋体"/>
                <w:b w:val="0"/>
                <w:bCs w:val="0"/>
                <w:sz w:val="24"/>
                <w:szCs w:val="18"/>
                <w:u w:val="none"/>
                <w:lang w:val="en-US" w:eastAsia="zh-CN"/>
              </w:rPr>
              <w:t>/</w:t>
            </w:r>
          </w:p>
        </w:tc>
      </w:tr>
      <w:tr w14:paraId="2C9A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6D03DFC">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w:t>
            </w:r>
            <w:r>
              <w:rPr>
                <w:rFonts w:ascii="宋体" w:hAnsi="宋体" w:eastAsia="宋体"/>
                <w:bCs/>
                <w:kern w:val="2"/>
              </w:rPr>
              <w:t>.4.</w:t>
            </w:r>
            <w:r>
              <w:rPr>
                <w:rFonts w:hint="eastAsia" w:ascii="宋体" w:hAnsi="宋体" w:eastAsia="宋体"/>
                <w:bCs/>
                <w:kern w:val="2"/>
              </w:rPr>
              <w:t>4</w:t>
            </w:r>
          </w:p>
        </w:tc>
        <w:tc>
          <w:tcPr>
            <w:tcW w:w="1192" w:type="pct"/>
            <w:vAlign w:val="center"/>
          </w:tcPr>
          <w:p w14:paraId="55AB1805">
            <w:pPr>
              <w:pStyle w:val="40"/>
              <w:widowControl w:val="0"/>
              <w:spacing w:before="0" w:beforeAutospacing="0" w:after="0" w:afterAutospacing="0" w:line="360" w:lineRule="auto"/>
              <w:jc w:val="left"/>
              <w:rPr>
                <w:rFonts w:hint="eastAsia" w:ascii="宋体" w:hAnsi="宋体" w:eastAsia="宋体"/>
                <w:b w:val="0"/>
                <w:sz w:val="24"/>
                <w:lang w:eastAsia="zh-CN"/>
              </w:rPr>
            </w:pPr>
            <w:r>
              <w:rPr>
                <w:rFonts w:hint="eastAsia" w:ascii="宋体" w:hAnsi="宋体" w:eastAsia="宋体"/>
                <w:b w:val="0"/>
                <w:sz w:val="24"/>
              </w:rPr>
              <w:t>是否为专门面向中小企业</w:t>
            </w:r>
            <w:r>
              <w:rPr>
                <w:rFonts w:hint="eastAsia" w:ascii="宋体" w:hAnsi="宋体" w:eastAsia="宋体"/>
                <w:b w:val="0"/>
                <w:sz w:val="24"/>
                <w:lang w:eastAsia="zh-CN"/>
              </w:rPr>
              <w:t>磋商</w:t>
            </w:r>
          </w:p>
        </w:tc>
        <w:tc>
          <w:tcPr>
            <w:tcW w:w="3217" w:type="pct"/>
            <w:vAlign w:val="center"/>
          </w:tcPr>
          <w:p w14:paraId="21E2D315">
            <w:pPr>
              <w:pStyle w:val="40"/>
              <w:widowControl w:val="0"/>
              <w:spacing w:before="0" w:beforeAutospacing="0" w:after="0" w:afterAutospacing="0" w:line="360" w:lineRule="auto"/>
              <w:jc w:val="both"/>
              <w:rPr>
                <w:rFonts w:ascii="宋体" w:hAnsi="宋体" w:eastAsia="宋体"/>
                <w:b w:val="0"/>
                <w:bCs w:val="0"/>
                <w:sz w:val="24"/>
                <w:szCs w:val="18"/>
              </w:rPr>
            </w:pPr>
            <w:r>
              <w:rPr>
                <w:rFonts w:hint="eastAsia" w:ascii="宋体" w:hAnsi="宋体" w:eastAsia="宋体"/>
                <w:sz w:val="24"/>
              </w:rPr>
              <w:t>□</w:t>
            </w:r>
            <w:r>
              <w:rPr>
                <w:rFonts w:hint="eastAsia" w:ascii="宋体" w:hAnsi="宋体" w:eastAsia="宋体"/>
                <w:b w:val="0"/>
                <w:sz w:val="24"/>
              </w:rPr>
              <w:t xml:space="preserve">是  </w:t>
            </w:r>
            <w:r>
              <w:rPr>
                <w:rFonts w:ascii="宋体" w:hAnsi="宋体"/>
                <w:snapToGrid w:val="0"/>
                <w:sz w:val="24"/>
              </w:rPr>
              <w:sym w:font="Wingdings" w:char="00FE"/>
            </w:r>
            <w:r>
              <w:rPr>
                <w:rFonts w:hint="eastAsia" w:ascii="宋体" w:hAnsi="宋体" w:eastAsia="宋体"/>
                <w:b w:val="0"/>
                <w:sz w:val="24"/>
              </w:rPr>
              <w:t>否</w:t>
            </w:r>
          </w:p>
        </w:tc>
      </w:tr>
      <w:tr w14:paraId="5F5C7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C63C94">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7</w:t>
            </w:r>
            <w:r>
              <w:rPr>
                <w:rFonts w:ascii="宋体" w:hAnsi="宋体" w:eastAsia="宋体"/>
                <w:bCs/>
                <w:kern w:val="2"/>
              </w:rPr>
              <w:t>.3</w:t>
            </w:r>
          </w:p>
        </w:tc>
        <w:tc>
          <w:tcPr>
            <w:tcW w:w="1192" w:type="pct"/>
            <w:vAlign w:val="center"/>
          </w:tcPr>
          <w:p w14:paraId="0EB14022">
            <w:pPr>
              <w:pStyle w:val="40"/>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现场考察</w:t>
            </w:r>
          </w:p>
        </w:tc>
        <w:tc>
          <w:tcPr>
            <w:tcW w:w="3217" w:type="pct"/>
            <w:vAlign w:val="center"/>
          </w:tcPr>
          <w:p w14:paraId="07851E06">
            <w:pPr>
              <w:spacing w:line="360" w:lineRule="auto"/>
              <w:rPr>
                <w:rFonts w:ascii="宋体" w:hAnsi="宋体" w:eastAsia="宋体"/>
                <w:bCs/>
                <w:sz w:val="24"/>
              </w:rPr>
            </w:pPr>
            <w:r>
              <w:rPr>
                <w:rFonts w:ascii="宋体" w:hAnsi="宋体"/>
                <w:b/>
                <w:bCs/>
                <w:snapToGrid w:val="0"/>
                <w:kern w:val="0"/>
                <w:sz w:val="24"/>
              </w:rPr>
              <w:sym w:font="Wingdings" w:char="00FE"/>
            </w:r>
            <w:r>
              <w:rPr>
                <w:rFonts w:hint="eastAsia" w:ascii="宋体" w:hAnsi="宋体" w:eastAsia="宋体"/>
                <w:sz w:val="24"/>
              </w:rPr>
              <w:t>不组织，供应商</w:t>
            </w:r>
            <w:r>
              <w:rPr>
                <w:rFonts w:hint="eastAsia" w:ascii="宋体" w:hAnsi="宋体" w:eastAsia="宋体"/>
                <w:bCs/>
                <w:sz w:val="24"/>
              </w:rPr>
              <w:t>自行考察</w:t>
            </w:r>
          </w:p>
          <w:p w14:paraId="544A3F73">
            <w:pPr>
              <w:spacing w:line="360" w:lineRule="auto"/>
              <w:rPr>
                <w:rFonts w:ascii="宋体" w:hAnsi="宋体" w:eastAsia="宋体"/>
                <w:bCs/>
                <w:sz w:val="24"/>
              </w:rPr>
            </w:pPr>
            <w:r>
              <w:rPr>
                <w:rFonts w:hint="eastAsia" w:ascii="宋体" w:hAnsi="宋体" w:eastAsia="宋体"/>
                <w:sz w:val="24"/>
              </w:rPr>
              <w:t>□</w:t>
            </w:r>
            <w:r>
              <w:rPr>
                <w:rFonts w:hint="eastAsia" w:ascii="宋体" w:hAnsi="宋体" w:eastAsia="宋体"/>
                <w:bCs/>
                <w:sz w:val="24"/>
              </w:rPr>
              <w:t>统一组织</w:t>
            </w:r>
          </w:p>
          <w:p w14:paraId="61F9F795">
            <w:pPr>
              <w:spacing w:line="360" w:lineRule="auto"/>
              <w:rPr>
                <w:rFonts w:ascii="宋体" w:hAnsi="宋体" w:eastAsia="宋体"/>
                <w:bCs/>
                <w:sz w:val="24"/>
                <w:u w:val="single"/>
              </w:rPr>
            </w:pPr>
            <w:r>
              <w:rPr>
                <w:rFonts w:hint="eastAsia" w:ascii="宋体" w:hAnsi="宋体" w:eastAsia="宋体"/>
                <w:bCs/>
                <w:sz w:val="24"/>
              </w:rPr>
              <w:t>时间：年月日时分</w:t>
            </w:r>
            <w:r>
              <w:rPr>
                <w:rFonts w:hint="eastAsia" w:ascii="宋体" w:hAnsi="宋体" w:eastAsia="宋体"/>
                <w:bCs/>
                <w:sz w:val="24"/>
                <w:lang w:val="en-US" w:eastAsia="zh-CN"/>
              </w:rPr>
              <w:t xml:space="preserve">    </w:t>
            </w:r>
            <w:r>
              <w:rPr>
                <w:rFonts w:hint="eastAsia" w:ascii="宋体" w:hAnsi="宋体" w:eastAsia="宋体"/>
                <w:bCs/>
                <w:sz w:val="24"/>
              </w:rPr>
              <w:t>地点：</w:t>
            </w:r>
          </w:p>
          <w:p w14:paraId="12AAD64C">
            <w:pPr>
              <w:spacing w:line="360" w:lineRule="auto"/>
              <w:rPr>
                <w:rFonts w:ascii="宋体" w:hAnsi="宋体" w:eastAsia="宋体"/>
                <w:bCs/>
                <w:sz w:val="24"/>
                <w:u w:val="single"/>
              </w:rPr>
            </w:pPr>
            <w:r>
              <w:rPr>
                <w:rFonts w:hint="eastAsia" w:ascii="宋体" w:hAnsi="宋体" w:eastAsia="宋体"/>
                <w:bCs/>
                <w:sz w:val="24"/>
              </w:rPr>
              <w:t>现场考察联系人及联系电话：</w:t>
            </w:r>
          </w:p>
          <w:p w14:paraId="51E98644">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Cs w:val="0"/>
                <w:sz w:val="24"/>
              </w:rPr>
              <w:t>备注：如供应商未参加</w:t>
            </w:r>
            <w:r>
              <w:rPr>
                <w:rFonts w:hint="eastAsia" w:ascii="宋体" w:hAnsi="宋体" w:eastAsia="宋体"/>
                <w:bCs w:val="0"/>
                <w:sz w:val="24"/>
                <w:lang w:eastAsia="zh-CN"/>
              </w:rPr>
              <w:t>磋商</w:t>
            </w:r>
            <w:r>
              <w:rPr>
                <w:rFonts w:hint="eastAsia" w:ascii="宋体" w:hAnsi="宋体" w:eastAsia="宋体"/>
                <w:bCs w:val="0"/>
                <w:sz w:val="24"/>
              </w:rPr>
              <w:t>人统一组织的现场考察，视同放弃现场考察，由此引起的一切责任由供应商自行承担。</w:t>
            </w:r>
          </w:p>
        </w:tc>
      </w:tr>
      <w:tr w14:paraId="3250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53A6D53">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8</w:t>
            </w:r>
            <w:r>
              <w:rPr>
                <w:rFonts w:ascii="宋体" w:hAnsi="宋体" w:eastAsia="宋体"/>
                <w:bCs/>
                <w:kern w:val="2"/>
              </w:rPr>
              <w:t>.1</w:t>
            </w:r>
          </w:p>
        </w:tc>
        <w:tc>
          <w:tcPr>
            <w:tcW w:w="1192" w:type="pct"/>
            <w:vAlign w:val="center"/>
          </w:tcPr>
          <w:p w14:paraId="15AE1A3E">
            <w:pPr>
              <w:pStyle w:val="40"/>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网上询问截止时间</w:t>
            </w:r>
          </w:p>
        </w:tc>
        <w:tc>
          <w:tcPr>
            <w:tcW w:w="3217" w:type="pct"/>
            <w:vAlign w:val="center"/>
          </w:tcPr>
          <w:p w14:paraId="19373C4C">
            <w:pPr>
              <w:pStyle w:val="40"/>
              <w:widowControl w:val="0"/>
              <w:spacing w:before="0" w:beforeAutospacing="0" w:after="0" w:afterAutospacing="0" w:line="360" w:lineRule="auto"/>
              <w:jc w:val="both"/>
              <w:rPr>
                <w:rFonts w:ascii="宋体" w:hAnsi="宋体" w:eastAsia="宋体"/>
                <w:sz w:val="24"/>
              </w:rPr>
            </w:pPr>
            <w:r>
              <w:rPr>
                <w:rFonts w:hint="eastAsia" w:ascii="宋体" w:hAnsi="宋体" w:eastAsia="宋体"/>
                <w:sz w:val="24"/>
                <w:highlight w:val="none"/>
                <w:u w:val="single"/>
              </w:rPr>
              <w:t>202</w:t>
            </w:r>
            <w:r>
              <w:rPr>
                <w:rFonts w:hint="eastAsia" w:ascii="宋体" w:hAnsi="宋体" w:eastAsia="宋体"/>
                <w:sz w:val="24"/>
                <w:highlight w:val="none"/>
                <w:u w:val="single"/>
                <w:lang w:val="en-US" w:eastAsia="zh-CN"/>
              </w:rPr>
              <w:t>6</w:t>
            </w:r>
            <w:r>
              <w:rPr>
                <w:rFonts w:ascii="宋体" w:hAnsi="宋体" w:eastAsia="宋体"/>
                <w:sz w:val="24"/>
                <w:highlight w:val="none"/>
              </w:rPr>
              <w:t>年</w:t>
            </w:r>
            <w:r>
              <w:rPr>
                <w:rFonts w:hint="eastAsia" w:ascii="宋体" w:hAnsi="宋体" w:eastAsia="宋体"/>
                <w:sz w:val="24"/>
                <w:highlight w:val="none"/>
                <w:u w:val="single"/>
                <w:lang w:val="en-US" w:eastAsia="zh-CN"/>
              </w:rPr>
              <w:t>2</w:t>
            </w:r>
            <w:r>
              <w:rPr>
                <w:rFonts w:ascii="宋体" w:hAnsi="宋体" w:eastAsia="宋体"/>
                <w:sz w:val="24"/>
                <w:highlight w:val="none"/>
              </w:rPr>
              <w:t>月</w:t>
            </w:r>
            <w:r>
              <w:rPr>
                <w:rFonts w:hint="eastAsia" w:ascii="宋体" w:hAnsi="宋体" w:eastAsia="宋体"/>
                <w:sz w:val="24"/>
                <w:highlight w:val="none"/>
                <w:u w:val="single"/>
                <w:lang w:val="en-US" w:eastAsia="zh-CN"/>
              </w:rPr>
              <w:t>3</w:t>
            </w:r>
            <w:r>
              <w:rPr>
                <w:rFonts w:ascii="宋体" w:hAnsi="宋体" w:eastAsia="宋体"/>
                <w:sz w:val="24"/>
                <w:highlight w:val="none"/>
              </w:rPr>
              <w:t>日</w:t>
            </w:r>
            <w:r>
              <w:rPr>
                <w:rFonts w:hint="eastAsia" w:ascii="宋体" w:hAnsi="宋体" w:eastAsia="宋体"/>
                <w:sz w:val="24"/>
                <w:highlight w:val="none"/>
                <w:u w:val="single"/>
              </w:rPr>
              <w:t>17</w:t>
            </w:r>
            <w:r>
              <w:rPr>
                <w:rFonts w:ascii="宋体" w:hAnsi="宋体" w:eastAsia="宋体"/>
                <w:sz w:val="24"/>
                <w:highlight w:val="none"/>
              </w:rPr>
              <w:t>时</w:t>
            </w:r>
            <w:r>
              <w:rPr>
                <w:rFonts w:hint="eastAsia" w:ascii="宋体" w:hAnsi="宋体" w:eastAsia="宋体"/>
                <w:sz w:val="24"/>
                <w:highlight w:val="none"/>
                <w:u w:val="single"/>
              </w:rPr>
              <w:t>00</w:t>
            </w:r>
            <w:r>
              <w:rPr>
                <w:rFonts w:hint="eastAsia" w:ascii="宋体" w:hAnsi="宋体" w:eastAsia="宋体"/>
                <w:sz w:val="24"/>
                <w:highlight w:val="none"/>
              </w:rPr>
              <w:t>分</w:t>
            </w:r>
          </w:p>
        </w:tc>
      </w:tr>
      <w:tr w14:paraId="7B3B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90" w:type="pct"/>
            <w:vAlign w:val="center"/>
          </w:tcPr>
          <w:p w14:paraId="4C81B4CD">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9</w:t>
            </w:r>
            <w:r>
              <w:rPr>
                <w:rFonts w:ascii="宋体" w:hAnsi="宋体" w:eastAsia="宋体"/>
                <w:bCs/>
                <w:kern w:val="2"/>
              </w:rPr>
              <w:t>.1</w:t>
            </w:r>
          </w:p>
        </w:tc>
        <w:tc>
          <w:tcPr>
            <w:tcW w:w="1192" w:type="pct"/>
            <w:vAlign w:val="center"/>
          </w:tcPr>
          <w:p w14:paraId="22308105">
            <w:pPr>
              <w:pStyle w:val="40"/>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包别划分</w:t>
            </w:r>
          </w:p>
        </w:tc>
        <w:tc>
          <w:tcPr>
            <w:tcW w:w="3217" w:type="pct"/>
            <w:vAlign w:val="center"/>
          </w:tcPr>
          <w:p w14:paraId="04C5AB5E">
            <w:pPr>
              <w:pStyle w:val="40"/>
              <w:widowControl w:val="0"/>
              <w:spacing w:before="0" w:beforeAutospacing="0" w:after="0" w:afterAutospacing="0" w:line="360" w:lineRule="auto"/>
              <w:jc w:val="both"/>
              <w:rPr>
                <w:rFonts w:ascii="宋体" w:hAnsi="宋体" w:eastAsia="宋体"/>
                <w:b w:val="0"/>
                <w:sz w:val="24"/>
              </w:rPr>
            </w:pPr>
            <w:r>
              <w:rPr>
                <w:rFonts w:ascii="宋体" w:hAnsi="宋体"/>
                <w:b w:val="0"/>
                <w:bCs w:val="0"/>
                <w:snapToGrid w:val="0"/>
                <w:sz w:val="24"/>
              </w:rPr>
              <w:sym w:font="Wingdings" w:char="00FE"/>
            </w:r>
            <w:r>
              <w:rPr>
                <w:rFonts w:ascii="宋体" w:hAnsi="宋体" w:eastAsia="宋体"/>
                <w:b w:val="0"/>
                <w:sz w:val="24"/>
              </w:rPr>
              <w:t>不分包     □分为  个包</w:t>
            </w:r>
          </w:p>
          <w:p w14:paraId="2AC4EFC2">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供应商参加多个包磋商的成交</w:t>
            </w:r>
            <w:r>
              <w:rPr>
                <w:rFonts w:ascii="宋体" w:hAnsi="宋体" w:eastAsia="宋体"/>
                <w:b w:val="0"/>
                <w:bCs w:val="0"/>
                <w:sz w:val="24"/>
                <w:szCs w:val="24"/>
              </w:rPr>
              <w:t>包</w:t>
            </w:r>
            <w:r>
              <w:rPr>
                <w:rFonts w:hint="eastAsia" w:ascii="宋体" w:hAnsi="宋体" w:eastAsia="宋体"/>
                <w:b w:val="0"/>
                <w:bCs w:val="0"/>
                <w:sz w:val="24"/>
                <w:szCs w:val="24"/>
              </w:rPr>
              <w:t>数规定：</w:t>
            </w:r>
          </w:p>
        </w:tc>
      </w:tr>
      <w:tr w14:paraId="4C23B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90" w:type="pct"/>
            <w:vAlign w:val="center"/>
          </w:tcPr>
          <w:p w14:paraId="76DB3AD1">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3.1</w:t>
            </w:r>
          </w:p>
        </w:tc>
        <w:tc>
          <w:tcPr>
            <w:tcW w:w="1192" w:type="pct"/>
            <w:vAlign w:val="center"/>
          </w:tcPr>
          <w:p w14:paraId="546362A0">
            <w:pPr>
              <w:pStyle w:val="40"/>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磋商保证金</w:t>
            </w:r>
          </w:p>
        </w:tc>
        <w:tc>
          <w:tcPr>
            <w:tcW w:w="3217" w:type="pct"/>
            <w:vAlign w:val="center"/>
          </w:tcPr>
          <w:p w14:paraId="65F6FADB">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bCs w:val="0"/>
                <w:sz w:val="24"/>
                <w:szCs w:val="24"/>
              </w:rPr>
              <w:t>（1）金额：</w:t>
            </w:r>
            <w:r>
              <w:rPr>
                <w:rFonts w:hint="eastAsia" w:ascii="宋体" w:hAnsi="宋体" w:eastAsia="宋体"/>
                <w:b w:val="0"/>
                <w:bCs w:val="0"/>
                <w:sz w:val="24"/>
                <w:szCs w:val="24"/>
              </w:rPr>
              <w:sym w:font="Wingdings 2" w:char="00A3"/>
            </w:r>
            <w:r>
              <w:rPr>
                <w:rFonts w:hint="eastAsia" w:ascii="宋体" w:hAnsi="宋体" w:eastAsia="宋体"/>
                <w:b w:val="0"/>
                <w:sz w:val="24"/>
              </w:rPr>
              <w:t>人民币</w:t>
            </w:r>
            <w:r>
              <w:rPr>
                <w:rFonts w:ascii="宋体" w:hAnsi="宋体" w:eastAsia="宋体"/>
                <w:b w:val="0"/>
                <w:sz w:val="24"/>
              </w:rPr>
              <w:t>元</w:t>
            </w:r>
            <w:r>
              <w:rPr>
                <w:rFonts w:hint="eastAsia" w:ascii="宋体" w:hAnsi="宋体" w:eastAsia="宋体"/>
                <w:b w:val="0"/>
                <w:sz w:val="24"/>
                <w:lang w:val="en-US" w:eastAsia="zh-CN"/>
              </w:rPr>
              <w:t xml:space="preserve">  </w:t>
            </w:r>
            <w:r>
              <w:rPr>
                <w:rFonts w:ascii="宋体" w:hAnsi="宋体"/>
                <w:bCs w:val="0"/>
                <w:snapToGrid w:val="0"/>
                <w:sz w:val="24"/>
              </w:rPr>
              <w:sym w:font="Wingdings" w:char="00FE"/>
            </w:r>
            <w:r>
              <w:rPr>
                <w:rFonts w:hint="eastAsia" w:ascii="宋体" w:hAnsi="宋体" w:eastAsia="宋体"/>
                <w:b w:val="0"/>
                <w:sz w:val="24"/>
              </w:rPr>
              <w:t>不收取</w:t>
            </w:r>
          </w:p>
          <w:p w14:paraId="7B51C26E">
            <w:pPr>
              <w:spacing w:line="360" w:lineRule="auto"/>
              <w:rPr>
                <w:rFonts w:ascii="宋体" w:hAnsi="宋体" w:eastAsia="宋体"/>
                <w:bCs/>
                <w:kern w:val="0"/>
                <w:sz w:val="24"/>
                <w:szCs w:val="28"/>
              </w:rPr>
            </w:pPr>
            <w:r>
              <w:rPr>
                <w:rFonts w:hint="eastAsia" w:ascii="宋体" w:hAnsi="宋体" w:eastAsia="宋体"/>
                <w:bCs/>
                <w:kern w:val="0"/>
                <w:sz w:val="24"/>
                <w:szCs w:val="28"/>
              </w:rPr>
              <w:t>（2）支付方式：</w:t>
            </w:r>
          </w:p>
        </w:tc>
      </w:tr>
      <w:tr w14:paraId="09BA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590" w:type="pct"/>
            <w:vAlign w:val="center"/>
          </w:tcPr>
          <w:p w14:paraId="50F15A0B">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13.7</w:t>
            </w:r>
          </w:p>
        </w:tc>
        <w:tc>
          <w:tcPr>
            <w:tcW w:w="1192" w:type="pct"/>
            <w:vAlign w:val="center"/>
          </w:tcPr>
          <w:p w14:paraId="596BEB3C">
            <w:pPr>
              <w:pStyle w:val="40"/>
              <w:widowControl w:val="0"/>
              <w:spacing w:before="0" w:beforeAutospacing="0" w:after="0" w:afterAutospacing="0" w:line="360" w:lineRule="auto"/>
              <w:jc w:val="left"/>
              <w:rPr>
                <w:rFonts w:ascii="宋体" w:hAnsi="宋体" w:eastAsia="宋体"/>
                <w:b w:val="0"/>
                <w:sz w:val="24"/>
              </w:rPr>
            </w:pPr>
            <w:r>
              <w:rPr>
                <w:rFonts w:hint="eastAsia" w:ascii="宋体" w:hAnsi="宋体" w:eastAsia="宋体"/>
                <w:b w:val="0"/>
                <w:sz w:val="24"/>
              </w:rPr>
              <w:t>其他不予退还磋商保证金的情形</w:t>
            </w:r>
          </w:p>
        </w:tc>
        <w:tc>
          <w:tcPr>
            <w:tcW w:w="3217" w:type="pct"/>
            <w:vAlign w:val="center"/>
          </w:tcPr>
          <w:p w14:paraId="45B54C53">
            <w:pPr>
              <w:pStyle w:val="40"/>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u w:val="none"/>
              </w:rPr>
              <w:t>除因不可抗力或磋商文件认可的情形以外，成交供应商放弃成交资格的</w:t>
            </w:r>
          </w:p>
        </w:tc>
      </w:tr>
      <w:tr w14:paraId="79C2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2FCAB99">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4.1</w:t>
            </w:r>
          </w:p>
        </w:tc>
        <w:tc>
          <w:tcPr>
            <w:tcW w:w="1192" w:type="pct"/>
            <w:vAlign w:val="center"/>
          </w:tcPr>
          <w:p w14:paraId="3BFD10FB">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磋商有效期</w:t>
            </w:r>
          </w:p>
        </w:tc>
        <w:tc>
          <w:tcPr>
            <w:tcW w:w="3217" w:type="pct"/>
            <w:shd w:val="clear" w:color="auto" w:fill="auto"/>
            <w:vAlign w:val="center"/>
          </w:tcPr>
          <w:p w14:paraId="6E1CE040">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u w:val="single"/>
              </w:rPr>
              <w:t xml:space="preserve">  90</w:t>
            </w:r>
            <w:r>
              <w:rPr>
                <w:rFonts w:hint="eastAsia" w:ascii="宋体" w:hAnsi="宋体" w:eastAsia="宋体"/>
                <w:b w:val="0"/>
                <w:sz w:val="24"/>
              </w:rPr>
              <w:t>日历日</w:t>
            </w:r>
          </w:p>
        </w:tc>
      </w:tr>
      <w:tr w14:paraId="33A7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D9E5AA7">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5.1</w:t>
            </w:r>
          </w:p>
        </w:tc>
        <w:tc>
          <w:tcPr>
            <w:tcW w:w="1192" w:type="pct"/>
            <w:vAlign w:val="center"/>
          </w:tcPr>
          <w:p w14:paraId="257738EF">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响应文件要求</w:t>
            </w:r>
          </w:p>
        </w:tc>
        <w:tc>
          <w:tcPr>
            <w:tcW w:w="3217" w:type="pct"/>
            <w:vAlign w:val="center"/>
          </w:tcPr>
          <w:p w14:paraId="625591E1">
            <w:pPr>
              <w:spacing w:line="240" w:lineRule="auto"/>
              <w:rPr>
                <w:rFonts w:hint="eastAsia" w:ascii="宋体" w:hAnsi="宋体" w:eastAsia="宋体"/>
                <w:b w:val="0"/>
                <w:sz w:val="24"/>
                <w:lang w:val="en-US" w:eastAsia="zh-CN"/>
              </w:rPr>
            </w:pPr>
            <w:r>
              <w:rPr>
                <w:rFonts w:hint="eastAsia" w:ascii="宋体" w:hAnsi="宋体" w:eastAsia="宋体"/>
                <w:b/>
                <w:bCs/>
                <w:sz w:val="24"/>
              </w:rPr>
              <w:t>响应文件</w:t>
            </w:r>
            <w:r>
              <w:rPr>
                <w:rFonts w:hint="eastAsia" w:ascii="宋体" w:hAnsi="宋体" w:eastAsia="宋体"/>
                <w:b/>
                <w:bCs/>
                <w:sz w:val="24"/>
                <w:lang w:val="en-US" w:eastAsia="zh-CN"/>
              </w:rPr>
              <w:t>4</w:t>
            </w:r>
            <w:r>
              <w:rPr>
                <w:rFonts w:hint="eastAsia" w:ascii="宋体" w:hAnsi="宋体" w:eastAsia="宋体"/>
                <w:b/>
                <w:bCs/>
                <w:sz w:val="24"/>
              </w:rPr>
              <w:t>份，其中：正本1份，副本</w:t>
            </w:r>
            <w:r>
              <w:rPr>
                <w:rFonts w:hint="eastAsia" w:ascii="宋体" w:hAnsi="宋体" w:eastAsia="宋体"/>
                <w:b/>
                <w:bCs/>
                <w:sz w:val="24"/>
                <w:lang w:val="en-US" w:eastAsia="zh-CN"/>
              </w:rPr>
              <w:t>3</w:t>
            </w:r>
            <w:r>
              <w:rPr>
                <w:rFonts w:hint="eastAsia" w:ascii="宋体" w:hAnsi="宋体" w:eastAsia="宋体"/>
                <w:b/>
                <w:bCs/>
                <w:sz w:val="24"/>
              </w:rPr>
              <w:t>份，</w:t>
            </w:r>
            <w:r>
              <w:rPr>
                <w:rFonts w:hint="eastAsia" w:ascii="宋体" w:hAnsi="宋体" w:eastAsia="宋体" w:cs="宋体"/>
                <w:b/>
                <w:bCs/>
                <w:sz w:val="24"/>
              </w:rPr>
              <w:t>A4纸胶装，密封提交（正本和副本封装在一个档案袋内）</w:t>
            </w:r>
            <w:r>
              <w:rPr>
                <w:rFonts w:hint="eastAsia" w:ascii="宋体" w:hAnsi="宋体" w:eastAsia="宋体" w:cs="宋体"/>
                <w:b/>
                <w:bCs/>
                <w:sz w:val="24"/>
                <w:lang w:val="en-US" w:eastAsia="zh-CN"/>
              </w:rPr>
              <w:t>,未按要求胶装的响应文件，作废标处理。</w:t>
            </w:r>
          </w:p>
        </w:tc>
      </w:tr>
      <w:tr w14:paraId="581B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A1D6711">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5.3</w:t>
            </w:r>
          </w:p>
        </w:tc>
        <w:tc>
          <w:tcPr>
            <w:tcW w:w="1192" w:type="pct"/>
            <w:vAlign w:val="center"/>
          </w:tcPr>
          <w:p w14:paraId="13D660E6">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磋商现场提交的其他材料要求</w:t>
            </w:r>
          </w:p>
        </w:tc>
        <w:tc>
          <w:tcPr>
            <w:tcW w:w="3217" w:type="pct"/>
            <w:vAlign w:val="center"/>
          </w:tcPr>
          <w:p w14:paraId="61BBB4CF">
            <w:pPr>
              <w:spacing w:line="240" w:lineRule="auto"/>
              <w:rPr>
                <w:rFonts w:ascii="宋体" w:hAnsi="宋体" w:eastAsia="宋体"/>
                <w:b/>
                <w:bCs/>
                <w:kern w:val="0"/>
                <w:sz w:val="24"/>
                <w:szCs w:val="28"/>
              </w:rPr>
            </w:pPr>
            <w:r>
              <w:rPr>
                <w:rFonts w:hint="eastAsia" w:ascii="宋体" w:hAnsi="宋体" w:eastAsia="宋体"/>
                <w:b/>
                <w:bCs/>
                <w:kern w:val="0"/>
                <w:sz w:val="24"/>
                <w:szCs w:val="28"/>
              </w:rPr>
              <w:t>授权委托人参加开标会的，须提交法人授权委托书、授权委托人有效身份证件原件及复印件；</w:t>
            </w:r>
          </w:p>
          <w:p w14:paraId="4E5DD7A3">
            <w:pPr>
              <w:pStyle w:val="40"/>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sz w:val="24"/>
              </w:rPr>
              <w:t>法定代表人参加开标会的，须提交法定代表人</w:t>
            </w:r>
            <w:r>
              <w:rPr>
                <w:rFonts w:hint="eastAsia" w:ascii="宋体" w:hAnsi="宋体" w:eastAsia="宋体"/>
                <w:sz w:val="24"/>
                <w:lang w:eastAsia="zh-CN"/>
              </w:rPr>
              <w:t>证明文件和</w:t>
            </w:r>
            <w:r>
              <w:rPr>
                <w:rFonts w:hint="eastAsia" w:ascii="宋体" w:hAnsi="宋体" w:eastAsia="宋体"/>
                <w:sz w:val="24"/>
              </w:rPr>
              <w:t>有效身份证件原件及复印件。</w:t>
            </w:r>
          </w:p>
        </w:tc>
      </w:tr>
      <w:tr w14:paraId="0264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1545538">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w:t>
            </w:r>
            <w:r>
              <w:rPr>
                <w:rFonts w:ascii="宋体" w:hAnsi="宋体" w:eastAsia="宋体"/>
                <w:bCs/>
                <w:kern w:val="2"/>
              </w:rPr>
              <w:t>6.1</w:t>
            </w:r>
          </w:p>
        </w:tc>
        <w:tc>
          <w:tcPr>
            <w:tcW w:w="1192" w:type="pct"/>
            <w:vAlign w:val="center"/>
          </w:tcPr>
          <w:p w14:paraId="266294B5">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响应文件提交截止时间</w:t>
            </w:r>
          </w:p>
        </w:tc>
        <w:tc>
          <w:tcPr>
            <w:tcW w:w="3217" w:type="pct"/>
            <w:vAlign w:val="center"/>
          </w:tcPr>
          <w:p w14:paraId="3C12B88A">
            <w:pPr>
              <w:pStyle w:val="40"/>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rPr>
              <w:t>详见磋商邀请</w:t>
            </w:r>
          </w:p>
        </w:tc>
      </w:tr>
      <w:tr w14:paraId="42C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Merge w:val="restart"/>
            <w:vAlign w:val="center"/>
          </w:tcPr>
          <w:p w14:paraId="12F9D1A4">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w:t>
            </w:r>
            <w:r>
              <w:rPr>
                <w:rFonts w:ascii="宋体" w:hAnsi="宋体" w:eastAsia="宋体"/>
                <w:bCs/>
                <w:kern w:val="2"/>
              </w:rPr>
              <w:t>.1</w:t>
            </w:r>
          </w:p>
        </w:tc>
        <w:tc>
          <w:tcPr>
            <w:tcW w:w="1192" w:type="pct"/>
            <w:vAlign w:val="center"/>
          </w:tcPr>
          <w:p w14:paraId="0F1F6B5A">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磋商时间</w:t>
            </w:r>
          </w:p>
        </w:tc>
        <w:tc>
          <w:tcPr>
            <w:tcW w:w="3217" w:type="pct"/>
            <w:vAlign w:val="center"/>
          </w:tcPr>
          <w:p w14:paraId="5EFE0B71">
            <w:pPr>
              <w:pStyle w:val="40"/>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rPr>
              <w:t>详见磋商邀请</w:t>
            </w:r>
          </w:p>
        </w:tc>
      </w:tr>
      <w:tr w14:paraId="1342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Merge w:val="continue"/>
            <w:vAlign w:val="center"/>
          </w:tcPr>
          <w:p w14:paraId="019DE534">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192" w:type="pct"/>
            <w:vAlign w:val="center"/>
          </w:tcPr>
          <w:p w14:paraId="1BD54BF9">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磋商地点</w:t>
            </w:r>
          </w:p>
        </w:tc>
        <w:tc>
          <w:tcPr>
            <w:tcW w:w="3217" w:type="pct"/>
            <w:vAlign w:val="center"/>
          </w:tcPr>
          <w:p w14:paraId="4D2DBD35">
            <w:pPr>
              <w:pStyle w:val="40"/>
              <w:widowControl w:val="0"/>
              <w:spacing w:before="0" w:beforeAutospacing="0" w:after="0" w:afterAutospacing="0" w:line="360" w:lineRule="auto"/>
              <w:jc w:val="both"/>
              <w:rPr>
                <w:rFonts w:ascii="宋体" w:hAnsi="宋体" w:eastAsia="宋体"/>
                <w:b w:val="0"/>
                <w:sz w:val="24"/>
                <w:u w:val="none"/>
              </w:rPr>
            </w:pPr>
            <w:r>
              <w:rPr>
                <w:rFonts w:hint="eastAsia" w:ascii="宋体" w:hAnsi="宋体" w:eastAsia="宋体"/>
                <w:b w:val="0"/>
                <w:sz w:val="24"/>
                <w:u w:val="none"/>
              </w:rPr>
              <w:t>详见磋商邀请</w:t>
            </w:r>
          </w:p>
        </w:tc>
      </w:tr>
      <w:tr w14:paraId="331DC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1D90A14">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19.3</w:t>
            </w:r>
          </w:p>
        </w:tc>
        <w:tc>
          <w:tcPr>
            <w:tcW w:w="1192" w:type="pct"/>
            <w:vAlign w:val="center"/>
          </w:tcPr>
          <w:p w14:paraId="19079E77">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评审方法</w:t>
            </w:r>
          </w:p>
        </w:tc>
        <w:tc>
          <w:tcPr>
            <w:tcW w:w="3217" w:type="pct"/>
            <w:vAlign w:val="center"/>
          </w:tcPr>
          <w:p w14:paraId="71FB15D6">
            <w:pPr>
              <w:pStyle w:val="40"/>
              <w:widowControl w:val="0"/>
              <w:spacing w:before="0" w:beforeAutospacing="0" w:after="0" w:afterAutospacing="0" w:line="360" w:lineRule="auto"/>
              <w:jc w:val="both"/>
              <w:rPr>
                <w:rFonts w:ascii="宋体" w:hAnsi="宋体" w:eastAsia="宋体"/>
                <w:b w:val="0"/>
                <w:sz w:val="24"/>
                <w:u w:val="none"/>
              </w:rPr>
            </w:pPr>
            <w:r>
              <w:rPr>
                <w:rFonts w:ascii="宋体" w:hAnsi="宋体"/>
                <w:bCs w:val="0"/>
                <w:snapToGrid w:val="0"/>
                <w:sz w:val="24"/>
                <w:u w:val="none"/>
              </w:rPr>
              <w:sym w:font="Wingdings" w:char="00FE"/>
            </w:r>
            <w:r>
              <w:rPr>
                <w:rFonts w:hint="eastAsia" w:ascii="宋体" w:hAnsi="宋体" w:eastAsia="宋体"/>
                <w:b w:val="0"/>
                <w:sz w:val="24"/>
                <w:u w:val="none"/>
              </w:rPr>
              <w:t>综合评分法</w:t>
            </w:r>
          </w:p>
        </w:tc>
      </w:tr>
      <w:tr w14:paraId="43DA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C1A764B">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w:t>
            </w:r>
            <w:r>
              <w:rPr>
                <w:rFonts w:ascii="宋体" w:hAnsi="宋体" w:eastAsia="宋体"/>
                <w:bCs/>
                <w:kern w:val="2"/>
              </w:rPr>
              <w:t>2.</w:t>
            </w:r>
            <w:r>
              <w:rPr>
                <w:rFonts w:hint="eastAsia" w:ascii="宋体" w:hAnsi="宋体" w:eastAsia="宋体"/>
                <w:bCs/>
                <w:kern w:val="2"/>
              </w:rPr>
              <w:t>4</w:t>
            </w:r>
          </w:p>
        </w:tc>
        <w:tc>
          <w:tcPr>
            <w:tcW w:w="1192" w:type="pct"/>
            <w:vAlign w:val="center"/>
          </w:tcPr>
          <w:p w14:paraId="2C49AF66">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最后报价扣除</w:t>
            </w:r>
          </w:p>
          <w:p w14:paraId="4D128AE2">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（不采用）</w:t>
            </w:r>
          </w:p>
        </w:tc>
        <w:tc>
          <w:tcPr>
            <w:tcW w:w="3217" w:type="pct"/>
            <w:vAlign w:val="center"/>
          </w:tcPr>
          <w:p w14:paraId="6560EC62">
            <w:pPr>
              <w:spacing w:line="360" w:lineRule="auto"/>
              <w:rPr>
                <w:rFonts w:hint="eastAsia" w:ascii="宋体" w:hAnsi="宋体" w:eastAsia="宋体" w:cs="@仿宋_GB2312"/>
                <w:b w:val="0"/>
                <w:bCs/>
                <w:kern w:val="0"/>
                <w:sz w:val="24"/>
                <w:szCs w:val="28"/>
                <w:lang w:val="en-US" w:eastAsia="zh-CN" w:bidi="ar-SA"/>
              </w:rPr>
            </w:pPr>
            <w:r>
              <w:rPr>
                <w:rFonts w:hint="eastAsia" w:ascii="宋体" w:hAnsi="宋体" w:eastAsia="宋体"/>
                <w:bCs/>
                <w:kern w:val="0"/>
                <w:sz w:val="24"/>
                <w:szCs w:val="28"/>
              </w:rPr>
              <w:t>（</w:t>
            </w:r>
            <w:r>
              <w:rPr>
                <w:rFonts w:hint="eastAsia" w:ascii="宋体" w:hAnsi="宋体" w:eastAsia="宋体" w:cs="@仿宋_GB2312"/>
                <w:b w:val="0"/>
                <w:bCs/>
                <w:kern w:val="0"/>
                <w:sz w:val="24"/>
                <w:szCs w:val="28"/>
                <w:lang w:val="en-US" w:eastAsia="zh-CN" w:bidi="ar-SA"/>
              </w:rPr>
              <w:t>1）小型和微型企业价格扣除： /%。</w:t>
            </w:r>
          </w:p>
          <w:p w14:paraId="57709116">
            <w:pPr>
              <w:spacing w:line="36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（2）监狱企业价格扣除：同小型和微型企业。</w:t>
            </w:r>
          </w:p>
          <w:p w14:paraId="2D012102">
            <w:pPr>
              <w:spacing w:line="36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（3）残疾人福利性单位价格扣除：同小型和微型企业。</w:t>
            </w:r>
          </w:p>
          <w:p w14:paraId="7D21DB38">
            <w:pPr>
              <w:spacing w:line="360" w:lineRule="auto"/>
              <w:rPr>
                <w:rFonts w:hint="eastAsia" w:ascii="宋体" w:hAnsi="宋体" w:eastAsia="宋体" w:cs="@仿宋_GB2312"/>
                <w:b w:val="0"/>
                <w:bCs/>
                <w:kern w:val="0"/>
                <w:sz w:val="24"/>
                <w:szCs w:val="28"/>
                <w:lang w:val="en-US" w:eastAsia="zh-CN" w:bidi="ar-SA"/>
              </w:rPr>
            </w:pPr>
            <w:r>
              <w:rPr>
                <w:rFonts w:hint="eastAsia" w:ascii="宋体" w:hAnsi="宋体" w:eastAsia="宋体" w:cs="@仿宋_GB2312"/>
                <w:b w:val="0"/>
                <w:bCs/>
                <w:kern w:val="0"/>
                <w:sz w:val="24"/>
                <w:szCs w:val="28"/>
                <w:lang w:val="en-US" w:eastAsia="zh-CN" w:bidi="ar-SA"/>
              </w:rPr>
              <w:t>（4）符合条件的联合体价格扣除：/ %。</w:t>
            </w:r>
          </w:p>
          <w:p w14:paraId="5581FDD8">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cs="@仿宋_GB2312"/>
                <w:b w:val="0"/>
                <w:bCs/>
                <w:kern w:val="0"/>
                <w:sz w:val="24"/>
                <w:szCs w:val="28"/>
                <w:lang w:val="en-US" w:eastAsia="zh-CN" w:bidi="ar-SA"/>
              </w:rPr>
              <w:t>（5）符合条件的向小微企业分包的大中型企业价格扣除：/%。（允许大中型企业向小微企业分包的项目适用）</w:t>
            </w:r>
          </w:p>
        </w:tc>
      </w:tr>
      <w:tr w14:paraId="5D72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Merge w:val="restart"/>
            <w:vAlign w:val="center"/>
          </w:tcPr>
          <w:p w14:paraId="75054A95">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24</w:t>
            </w:r>
            <w:r>
              <w:rPr>
                <w:rFonts w:ascii="宋体" w:hAnsi="宋体" w:eastAsia="宋体"/>
                <w:bCs/>
                <w:kern w:val="2"/>
              </w:rPr>
              <w:t>.</w:t>
            </w:r>
            <w:r>
              <w:rPr>
                <w:rFonts w:hint="eastAsia" w:ascii="宋体" w:hAnsi="宋体" w:eastAsia="宋体"/>
                <w:bCs/>
                <w:kern w:val="2"/>
              </w:rPr>
              <w:t>1</w:t>
            </w:r>
          </w:p>
        </w:tc>
        <w:tc>
          <w:tcPr>
            <w:tcW w:w="1192" w:type="pct"/>
            <w:vMerge w:val="restart"/>
            <w:vAlign w:val="center"/>
          </w:tcPr>
          <w:p w14:paraId="7B5CC5DE">
            <w:pPr>
              <w:pStyle w:val="40"/>
              <w:widowControl w:val="0"/>
              <w:spacing w:before="0" w:beforeAutospacing="0" w:after="0" w:afterAutospacing="0" w:line="360" w:lineRule="auto"/>
              <w:jc w:val="both"/>
              <w:rPr>
                <w:rFonts w:ascii="宋体" w:hAnsi="宋体" w:eastAsia="宋体"/>
                <w:b w:val="0"/>
                <w:sz w:val="24"/>
              </w:rPr>
            </w:pPr>
            <w:r>
              <w:rPr>
                <w:rFonts w:hint="eastAsia" w:asciiTheme="minorEastAsia" w:hAnsiTheme="minorEastAsia" w:eastAsiaTheme="minorEastAsia"/>
                <w:b w:val="0"/>
                <w:sz w:val="24"/>
              </w:rPr>
              <w:t>确定成交候选供应商和成交供应商</w:t>
            </w:r>
          </w:p>
        </w:tc>
        <w:tc>
          <w:tcPr>
            <w:tcW w:w="3217" w:type="pct"/>
            <w:vAlign w:val="center"/>
          </w:tcPr>
          <w:p w14:paraId="2761128C">
            <w:pPr>
              <w:pStyle w:val="40"/>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磋商小组推荐成交</w:t>
            </w:r>
            <w:r>
              <w:rPr>
                <w:rFonts w:ascii="宋体" w:hAnsi="宋体" w:eastAsia="宋体"/>
                <w:b w:val="0"/>
                <w:sz w:val="24"/>
              </w:rPr>
              <w:t>候选</w:t>
            </w:r>
            <w:r>
              <w:rPr>
                <w:rFonts w:hint="eastAsia" w:ascii="宋体" w:hAnsi="宋体" w:eastAsia="宋体"/>
                <w:b w:val="0"/>
                <w:sz w:val="24"/>
              </w:rPr>
              <w:t>供应商的</w:t>
            </w:r>
            <w:r>
              <w:rPr>
                <w:rFonts w:ascii="宋体" w:hAnsi="宋体" w:eastAsia="宋体"/>
                <w:b w:val="0"/>
                <w:sz w:val="24"/>
              </w:rPr>
              <w:t>数量</w:t>
            </w:r>
            <w:r>
              <w:rPr>
                <w:rFonts w:hint="eastAsia" w:ascii="宋体" w:hAnsi="宋体" w:eastAsia="宋体"/>
                <w:b w:val="0"/>
                <w:sz w:val="24"/>
              </w:rPr>
              <w:t>：</w:t>
            </w:r>
            <w:r>
              <w:rPr>
                <w:rFonts w:hint="eastAsia" w:ascii="宋体" w:hAnsi="宋体" w:eastAsia="宋体"/>
                <w:b w:val="0"/>
                <w:sz w:val="24"/>
                <w:u w:val="single"/>
              </w:rPr>
              <w:t>1</w:t>
            </w:r>
            <w:r>
              <w:rPr>
                <w:rFonts w:ascii="宋体" w:hAnsi="宋体" w:eastAsia="宋体"/>
                <w:b w:val="0"/>
                <w:sz w:val="24"/>
                <w:u w:val="single"/>
              </w:rPr>
              <w:t>家</w:t>
            </w:r>
          </w:p>
        </w:tc>
      </w:tr>
      <w:tr w14:paraId="0381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Merge w:val="continue"/>
            <w:vAlign w:val="center"/>
          </w:tcPr>
          <w:p w14:paraId="26A664E1">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p>
        </w:tc>
        <w:tc>
          <w:tcPr>
            <w:tcW w:w="1192" w:type="pct"/>
            <w:vMerge w:val="continue"/>
            <w:vAlign w:val="center"/>
          </w:tcPr>
          <w:p w14:paraId="34AD1F25">
            <w:pPr>
              <w:pStyle w:val="40"/>
              <w:widowControl w:val="0"/>
              <w:spacing w:before="0" w:beforeAutospacing="0" w:after="0" w:afterAutospacing="0" w:line="360" w:lineRule="auto"/>
              <w:jc w:val="both"/>
              <w:rPr>
                <w:rFonts w:ascii="宋体" w:hAnsi="宋体" w:eastAsia="宋体"/>
                <w:b w:val="0"/>
                <w:sz w:val="24"/>
              </w:rPr>
            </w:pPr>
          </w:p>
        </w:tc>
        <w:tc>
          <w:tcPr>
            <w:tcW w:w="3217" w:type="pct"/>
            <w:vAlign w:val="center"/>
          </w:tcPr>
          <w:p w14:paraId="296F855E">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确定成交供应商：</w:t>
            </w:r>
          </w:p>
          <w:p w14:paraId="6A6139C2">
            <w:pPr>
              <w:pStyle w:val="40"/>
              <w:widowControl w:val="0"/>
              <w:spacing w:before="0" w:beforeAutospacing="0" w:after="0" w:afterAutospacing="0" w:line="360" w:lineRule="auto"/>
              <w:jc w:val="both"/>
              <w:rPr>
                <w:rFonts w:ascii="宋体" w:hAnsi="宋体" w:eastAsia="宋体"/>
                <w:b w:val="0"/>
                <w:sz w:val="24"/>
              </w:rPr>
            </w:pPr>
            <w:r>
              <w:rPr>
                <w:rFonts w:ascii="宋体" w:hAnsi="宋体"/>
                <w:bCs w:val="0"/>
                <w:snapToGrid w:val="0"/>
                <w:sz w:val="24"/>
              </w:rPr>
              <w:sym w:font="Wingdings" w:char="00FE"/>
            </w:r>
            <w:r>
              <w:rPr>
                <w:rFonts w:hint="eastAsia" w:ascii="宋体" w:hAnsi="宋体" w:eastAsia="宋体"/>
                <w:b w:val="0"/>
                <w:sz w:val="24"/>
                <w:lang w:eastAsia="zh-CN"/>
              </w:rPr>
              <w:t>磋商</w:t>
            </w:r>
            <w:r>
              <w:rPr>
                <w:rFonts w:hint="eastAsia" w:ascii="宋体" w:hAnsi="宋体" w:eastAsia="宋体"/>
                <w:b w:val="0"/>
                <w:sz w:val="24"/>
              </w:rPr>
              <w:t>人委托磋商小组确定  □</w:t>
            </w:r>
            <w:r>
              <w:rPr>
                <w:rFonts w:hint="eastAsia" w:ascii="宋体" w:hAnsi="宋体" w:eastAsia="宋体"/>
                <w:b w:val="0"/>
                <w:sz w:val="24"/>
                <w:lang w:eastAsia="zh-CN"/>
              </w:rPr>
              <w:t>磋商</w:t>
            </w:r>
            <w:r>
              <w:rPr>
                <w:rFonts w:hint="eastAsia" w:ascii="宋体" w:hAnsi="宋体" w:eastAsia="宋体"/>
                <w:b w:val="0"/>
                <w:sz w:val="24"/>
              </w:rPr>
              <w:t>人确定</w:t>
            </w:r>
          </w:p>
        </w:tc>
      </w:tr>
      <w:tr w14:paraId="16488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3957AAF">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2</w:t>
            </w:r>
            <w:r>
              <w:rPr>
                <w:rFonts w:hint="eastAsia" w:ascii="宋体" w:hAnsi="宋体" w:eastAsia="宋体"/>
                <w:bCs/>
                <w:kern w:val="2"/>
              </w:rPr>
              <w:t>7</w:t>
            </w:r>
            <w:r>
              <w:rPr>
                <w:rFonts w:ascii="宋体" w:hAnsi="宋体" w:eastAsia="宋体"/>
                <w:bCs/>
                <w:kern w:val="2"/>
              </w:rPr>
              <w:t>.</w:t>
            </w:r>
            <w:r>
              <w:rPr>
                <w:rFonts w:hint="eastAsia" w:ascii="宋体" w:hAnsi="宋体" w:eastAsia="宋体"/>
                <w:bCs/>
                <w:kern w:val="2"/>
              </w:rPr>
              <w:t>2</w:t>
            </w:r>
          </w:p>
        </w:tc>
        <w:tc>
          <w:tcPr>
            <w:tcW w:w="1192" w:type="pct"/>
            <w:vAlign w:val="center"/>
          </w:tcPr>
          <w:p w14:paraId="2511DA27">
            <w:pPr>
              <w:pStyle w:val="40"/>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sz w:val="24"/>
              </w:rPr>
              <w:t>随成交结果公告同时公告的成交供应商的响应文件内容</w:t>
            </w:r>
            <w:r>
              <w:rPr>
                <w:rFonts w:hint="eastAsia" w:ascii="宋体" w:hAnsi="宋体" w:eastAsia="宋体"/>
                <w:b w:val="0"/>
                <w:sz w:val="24"/>
                <w:lang w:eastAsia="zh-CN"/>
              </w:rPr>
              <w:t>（不公示）</w:t>
            </w:r>
          </w:p>
        </w:tc>
        <w:tc>
          <w:tcPr>
            <w:tcW w:w="3217" w:type="pct"/>
            <w:vAlign w:val="center"/>
          </w:tcPr>
          <w:p w14:paraId="36C15B12">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（1）无重大违法记录声明函、无不良信用记录声明函；</w:t>
            </w:r>
          </w:p>
          <w:p w14:paraId="2E5A59E0">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（2）主要成交标的承诺函；</w:t>
            </w:r>
          </w:p>
          <w:p w14:paraId="3FFE2723">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（3）磋商业绩承诺函；（如有）</w:t>
            </w:r>
          </w:p>
          <w:p w14:paraId="76EB8FDF">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（4）中小企业声明函；（如有）</w:t>
            </w:r>
          </w:p>
          <w:p w14:paraId="34B25D21">
            <w:pPr>
              <w:pStyle w:val="40"/>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（5）残疾人福利性单位声明函；（如有）</w:t>
            </w:r>
          </w:p>
          <w:p w14:paraId="62BE986C">
            <w:pPr>
              <w:pStyle w:val="40"/>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eastAsia="宋体"/>
                <w:b w:val="0"/>
                <w:sz w:val="24"/>
                <w:u w:val="single"/>
              </w:rPr>
              <w:t>（6）磋商文件中规定进行公示的其他内容。</w:t>
            </w:r>
            <w:r>
              <w:rPr>
                <w:rFonts w:hint="eastAsia" w:ascii="宋体" w:hAnsi="宋体" w:eastAsia="宋体"/>
                <w:b w:val="0"/>
                <w:i/>
                <w:iCs/>
                <w:sz w:val="24"/>
              </w:rPr>
              <w:t>（如有）</w:t>
            </w:r>
          </w:p>
        </w:tc>
      </w:tr>
      <w:tr w14:paraId="4AC24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370EC60">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92" w:type="pct"/>
            <w:vAlign w:val="center"/>
          </w:tcPr>
          <w:p w14:paraId="0266FEB4">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成交通知书发出的形式</w:t>
            </w:r>
          </w:p>
        </w:tc>
        <w:tc>
          <w:tcPr>
            <w:tcW w:w="3217" w:type="pct"/>
            <w:vAlign w:val="center"/>
          </w:tcPr>
          <w:p w14:paraId="2B3DB30E">
            <w:pPr>
              <w:pStyle w:val="40"/>
              <w:widowControl w:val="0"/>
              <w:spacing w:before="0" w:beforeAutospacing="0" w:after="0" w:afterAutospacing="0" w:line="360" w:lineRule="auto"/>
              <w:jc w:val="both"/>
              <w:rPr>
                <w:rFonts w:ascii="宋体" w:hAnsi="宋体" w:eastAsia="宋体"/>
                <w:b w:val="0"/>
                <w:sz w:val="24"/>
              </w:rPr>
            </w:pPr>
            <w:r>
              <w:rPr>
                <w:rFonts w:ascii="宋体" w:hAnsi="宋体"/>
                <w:bCs w:val="0"/>
                <w:snapToGrid w:val="0"/>
                <w:sz w:val="24"/>
              </w:rPr>
              <w:sym w:font="Wingdings" w:char="00FE"/>
            </w:r>
            <w:r>
              <w:rPr>
                <w:rFonts w:hint="eastAsia" w:ascii="宋体" w:hAnsi="宋体" w:eastAsia="宋体"/>
                <w:b w:val="0"/>
                <w:sz w:val="24"/>
              </w:rPr>
              <w:t>书面 □数据电文</w:t>
            </w:r>
          </w:p>
        </w:tc>
      </w:tr>
      <w:tr w14:paraId="1F612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EE17685">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29</w:t>
            </w:r>
            <w:r>
              <w:rPr>
                <w:rFonts w:ascii="宋体" w:hAnsi="宋体" w:eastAsia="宋体"/>
                <w:bCs/>
                <w:kern w:val="2"/>
              </w:rPr>
              <w:t>.1</w:t>
            </w:r>
          </w:p>
        </w:tc>
        <w:tc>
          <w:tcPr>
            <w:tcW w:w="1192" w:type="pct"/>
            <w:vAlign w:val="center"/>
          </w:tcPr>
          <w:p w14:paraId="67AEEA1A">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告知磋商结果的形式</w:t>
            </w:r>
          </w:p>
        </w:tc>
        <w:tc>
          <w:tcPr>
            <w:tcW w:w="3217" w:type="pct"/>
            <w:vAlign w:val="center"/>
          </w:tcPr>
          <w:p w14:paraId="331C562F">
            <w:pPr>
              <w:pStyle w:val="40"/>
              <w:widowControl w:val="0"/>
              <w:spacing w:before="0" w:beforeAutospacing="0" w:after="0" w:afterAutospacing="0" w:line="360" w:lineRule="auto"/>
              <w:jc w:val="both"/>
              <w:rPr>
                <w:rFonts w:ascii="宋体" w:hAnsi="宋体" w:eastAsia="宋体"/>
                <w:b w:val="0"/>
                <w:bCs w:val="0"/>
                <w:sz w:val="24"/>
                <w:szCs w:val="24"/>
              </w:rPr>
            </w:pPr>
            <w:r>
              <w:rPr>
                <w:rFonts w:hint="eastAsia" w:ascii="宋体" w:hAnsi="宋体"/>
                <w:bCs w:val="0"/>
                <w:snapToGrid w:val="0"/>
                <w:sz w:val="24"/>
              </w:rPr>
              <w:sym w:font="Wingdings 2" w:char="0052"/>
            </w:r>
            <w:r>
              <w:rPr>
                <w:rFonts w:hint="eastAsia" w:ascii="宋体" w:hAnsi="宋体" w:eastAsia="宋体"/>
                <w:b w:val="0"/>
                <w:bCs w:val="0"/>
                <w:sz w:val="24"/>
                <w:szCs w:val="24"/>
                <w:lang w:eastAsia="zh-CN"/>
              </w:rPr>
              <w:t>磋商</w:t>
            </w:r>
            <w:r>
              <w:rPr>
                <w:rFonts w:hint="eastAsia" w:ascii="宋体" w:hAnsi="宋体" w:eastAsia="宋体"/>
                <w:b w:val="0"/>
                <w:bCs w:val="0"/>
                <w:sz w:val="24"/>
                <w:szCs w:val="24"/>
              </w:rPr>
              <w:t>人网站查看</w:t>
            </w:r>
          </w:p>
          <w:p w14:paraId="7A3CB354">
            <w:pPr>
              <w:pStyle w:val="40"/>
              <w:widowControl w:val="0"/>
              <w:spacing w:before="0" w:beforeAutospacing="0" w:after="0" w:afterAutospacing="0" w:line="360" w:lineRule="auto"/>
              <w:jc w:val="both"/>
              <w:rPr>
                <w:rFonts w:ascii="宋体" w:hAnsi="宋体" w:eastAsia="宋体"/>
                <w:b w:val="0"/>
                <w:bCs w:val="0"/>
                <w:sz w:val="24"/>
                <w:szCs w:val="24"/>
              </w:rPr>
            </w:pPr>
            <w:r>
              <w:rPr>
                <w:rFonts w:ascii="宋体" w:hAnsi="宋体"/>
                <w:bCs w:val="0"/>
                <w:snapToGrid w:val="0"/>
                <w:sz w:val="24"/>
              </w:rPr>
              <w:sym w:font="Wingdings" w:char="00A8"/>
            </w:r>
            <w:r>
              <w:rPr>
                <w:rFonts w:hint="eastAsia" w:ascii="宋体" w:hAnsi="宋体" w:eastAsia="宋体"/>
                <w:b w:val="0"/>
                <w:sz w:val="24"/>
              </w:rPr>
              <w:t>磋商现场告知</w:t>
            </w:r>
          </w:p>
        </w:tc>
      </w:tr>
      <w:tr w14:paraId="0F3F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A305A7B">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30</w:t>
            </w:r>
            <w:r>
              <w:rPr>
                <w:rFonts w:ascii="宋体" w:hAnsi="宋体" w:eastAsia="宋体"/>
                <w:bCs/>
                <w:kern w:val="2"/>
              </w:rPr>
              <w:t>.1</w:t>
            </w:r>
          </w:p>
        </w:tc>
        <w:tc>
          <w:tcPr>
            <w:tcW w:w="1192" w:type="pct"/>
            <w:vAlign w:val="center"/>
          </w:tcPr>
          <w:p w14:paraId="27A4B40F">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履约保证金</w:t>
            </w:r>
          </w:p>
        </w:tc>
        <w:tc>
          <w:tcPr>
            <w:tcW w:w="3217" w:type="pct"/>
            <w:vAlign w:val="center"/>
          </w:tcPr>
          <w:p w14:paraId="70F6EE19">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（1）金额：</w:t>
            </w:r>
            <w:r>
              <w:rPr>
                <w:rFonts w:hint="eastAsia" w:ascii="宋体" w:hAnsi="宋体" w:eastAsia="宋体"/>
                <w:sz w:val="24"/>
              </w:rPr>
              <w:sym w:font="Wingdings 2" w:char="0052"/>
            </w:r>
            <w:r>
              <w:rPr>
                <w:rFonts w:hint="eastAsia" w:ascii="宋体" w:hAnsi="宋体" w:eastAsia="宋体"/>
                <w:b w:val="0"/>
                <w:sz w:val="24"/>
              </w:rPr>
              <w:t>免收</w:t>
            </w:r>
            <w:r>
              <w:rPr>
                <w:rFonts w:hint="eastAsia" w:ascii="宋体" w:hAnsi="宋体" w:eastAsia="宋体"/>
                <w:b w:val="0"/>
                <w:sz w:val="24"/>
                <w:lang w:val="en-US" w:eastAsia="zh-CN"/>
              </w:rPr>
              <w:t xml:space="preserve"> </w:t>
            </w:r>
            <w:r>
              <w:rPr>
                <w:rFonts w:hint="eastAsia" w:ascii="宋体" w:hAnsi="宋体" w:eastAsia="宋体"/>
                <w:b w:val="0"/>
                <w:sz w:val="24"/>
              </w:rPr>
              <w:t>□合同价的</w:t>
            </w:r>
            <w:r>
              <w:rPr>
                <w:rFonts w:hint="eastAsia" w:ascii="宋体" w:hAnsi="宋体" w:eastAsia="宋体"/>
                <w:b w:val="0"/>
                <w:sz w:val="24"/>
                <w:u w:val="single"/>
              </w:rPr>
              <w:t>/</w:t>
            </w:r>
            <w:r>
              <w:rPr>
                <w:rFonts w:ascii="宋体" w:hAnsi="宋体" w:eastAsia="宋体"/>
                <w:b w:val="0"/>
                <w:sz w:val="24"/>
              </w:rPr>
              <w:t>%</w:t>
            </w:r>
          </w:p>
          <w:p w14:paraId="01FAA664">
            <w:pPr>
              <w:pStyle w:val="40"/>
              <w:widowControl w:val="0"/>
              <w:spacing w:before="0" w:beforeAutospacing="0" w:after="0" w:afterAutospacing="0" w:line="360" w:lineRule="auto"/>
              <w:ind w:firstLine="480" w:firstLineChars="200"/>
              <w:jc w:val="both"/>
              <w:rPr>
                <w:rFonts w:ascii="宋体" w:hAnsi="宋体" w:eastAsia="宋体"/>
                <w:b w:val="0"/>
                <w:sz w:val="24"/>
              </w:rPr>
            </w:pPr>
            <w:r>
              <w:rPr>
                <w:rFonts w:hint="eastAsia" w:ascii="宋体" w:hAnsi="宋体" w:eastAsia="宋体"/>
                <w:b w:val="0"/>
                <w:sz w:val="24"/>
              </w:rPr>
              <w:t>□定额收取：人民币</w:t>
            </w:r>
            <w:r>
              <w:rPr>
                <w:rFonts w:hint="eastAsia" w:ascii="宋体" w:hAnsi="宋体" w:eastAsia="宋体"/>
                <w:b w:val="0"/>
                <w:sz w:val="24"/>
                <w:u w:val="single"/>
              </w:rPr>
              <w:t>/</w:t>
            </w:r>
            <w:r>
              <w:rPr>
                <w:rFonts w:hint="eastAsia" w:ascii="宋体" w:hAnsi="宋体" w:eastAsia="宋体"/>
                <w:b w:val="0"/>
                <w:sz w:val="24"/>
              </w:rPr>
              <w:t>元</w:t>
            </w:r>
          </w:p>
          <w:p w14:paraId="1385EE4F">
            <w:pPr>
              <w:pStyle w:val="40"/>
              <w:widowControl w:val="0"/>
              <w:spacing w:before="0" w:beforeAutospacing="0" w:after="0" w:afterAutospacing="0" w:line="360" w:lineRule="auto"/>
              <w:jc w:val="both"/>
              <w:rPr>
                <w:rFonts w:ascii="宋体" w:hAnsi="宋体" w:eastAsia="宋体"/>
                <w:sz w:val="24"/>
              </w:rPr>
            </w:pPr>
            <w:r>
              <w:rPr>
                <w:rFonts w:hint="eastAsia" w:ascii="宋体" w:hAnsi="宋体" w:eastAsia="宋体"/>
                <w:b w:val="0"/>
                <w:sz w:val="24"/>
              </w:rPr>
              <w:t xml:space="preserve">（2）支付方式：□ </w:t>
            </w:r>
            <w:r>
              <w:rPr>
                <w:rFonts w:ascii="宋体" w:hAnsi="宋体" w:eastAsia="宋体"/>
                <w:sz w:val="24"/>
              </w:rPr>
              <w:t xml:space="preserve">转账/电汇 </w:t>
            </w:r>
            <w:r>
              <w:rPr>
                <w:rFonts w:hint="eastAsia" w:ascii="宋体" w:hAnsi="宋体" w:eastAsia="宋体"/>
                <w:b w:val="0"/>
                <w:sz w:val="24"/>
              </w:rPr>
              <w:t>□</w:t>
            </w:r>
            <w:r>
              <w:rPr>
                <w:rFonts w:ascii="宋体" w:hAnsi="宋体" w:eastAsia="宋体"/>
                <w:sz w:val="24"/>
              </w:rPr>
              <w:t xml:space="preserve">支票  </w:t>
            </w:r>
            <w:r>
              <w:rPr>
                <w:rFonts w:hint="eastAsia" w:ascii="宋体" w:hAnsi="宋体" w:eastAsia="宋体"/>
                <w:b w:val="0"/>
                <w:sz w:val="24"/>
              </w:rPr>
              <w:t>□</w:t>
            </w:r>
            <w:r>
              <w:rPr>
                <w:rFonts w:ascii="宋体" w:hAnsi="宋体" w:eastAsia="宋体"/>
                <w:sz w:val="24"/>
              </w:rPr>
              <w:t>汇票</w:t>
            </w:r>
            <w:r>
              <w:rPr>
                <w:rFonts w:hint="eastAsia" w:ascii="宋体" w:hAnsi="宋体" w:eastAsia="宋体"/>
                <w:b w:val="0"/>
                <w:sz w:val="24"/>
              </w:rPr>
              <w:t>□</w:t>
            </w:r>
            <w:r>
              <w:rPr>
                <w:rFonts w:hint="eastAsia" w:ascii="宋体" w:hAnsi="宋体" w:eastAsia="宋体"/>
                <w:sz w:val="24"/>
              </w:rPr>
              <w:t>本票</w:t>
            </w:r>
            <w:r>
              <w:rPr>
                <w:rFonts w:hint="eastAsia" w:ascii="宋体" w:hAnsi="宋体" w:eastAsia="宋体"/>
                <w:b w:val="0"/>
                <w:sz w:val="24"/>
              </w:rPr>
              <w:t>□</w:t>
            </w:r>
            <w:r>
              <w:rPr>
                <w:rFonts w:ascii="宋体" w:hAnsi="宋体" w:eastAsia="宋体"/>
                <w:sz w:val="24"/>
              </w:rPr>
              <w:t>保函</w:t>
            </w:r>
            <w:r>
              <w:rPr>
                <w:rFonts w:hint="eastAsia" w:ascii="宋体" w:hAnsi="宋体" w:eastAsia="宋体"/>
                <w:b w:val="0"/>
                <w:sz w:val="24"/>
              </w:rPr>
              <w:t>□</w:t>
            </w:r>
            <w:r>
              <w:rPr>
                <w:rFonts w:ascii="宋体" w:hAnsi="宋体" w:eastAsia="宋体"/>
                <w:sz w:val="24"/>
              </w:rPr>
              <w:t>保</w:t>
            </w:r>
            <w:r>
              <w:rPr>
                <w:rFonts w:hint="eastAsia" w:ascii="宋体" w:hAnsi="宋体" w:eastAsia="宋体"/>
                <w:sz w:val="24"/>
              </w:rPr>
              <w:t>险</w:t>
            </w:r>
          </w:p>
          <w:p w14:paraId="0AE6F54C">
            <w:pPr>
              <w:pStyle w:val="40"/>
              <w:widowControl w:val="0"/>
              <w:spacing w:before="0" w:beforeAutospacing="0" w:after="0" w:afterAutospacing="0" w:line="360" w:lineRule="auto"/>
              <w:jc w:val="both"/>
              <w:rPr>
                <w:rFonts w:ascii="宋体" w:hAnsi="宋体" w:eastAsia="宋体"/>
                <w:b w:val="0"/>
                <w:sz w:val="24"/>
                <w:u w:val="single"/>
              </w:rPr>
            </w:pPr>
            <w:r>
              <w:rPr>
                <w:rFonts w:hint="eastAsia" w:ascii="宋体" w:hAnsi="宋体" w:eastAsia="宋体"/>
                <w:b w:val="0"/>
                <w:sz w:val="24"/>
              </w:rPr>
              <w:t>（1）收取单位：</w:t>
            </w:r>
            <w:r>
              <w:rPr>
                <w:rFonts w:hint="eastAsia" w:ascii="宋体" w:hAnsi="宋体" w:eastAsia="宋体"/>
                <w:b w:val="0"/>
                <w:sz w:val="24"/>
                <w:u w:val="single"/>
                <w:lang w:eastAsia="zh-CN"/>
              </w:rPr>
              <w:t>磋商</w:t>
            </w:r>
            <w:r>
              <w:rPr>
                <w:rFonts w:hint="eastAsia" w:ascii="宋体" w:hAnsi="宋体" w:eastAsia="宋体"/>
                <w:b w:val="0"/>
                <w:sz w:val="24"/>
                <w:u w:val="single"/>
              </w:rPr>
              <w:t>人</w:t>
            </w:r>
          </w:p>
          <w:p w14:paraId="59255A91">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（2）缴纳时间：</w:t>
            </w:r>
            <w:r>
              <w:rPr>
                <w:rFonts w:hint="eastAsia" w:ascii="宋体" w:hAnsi="宋体" w:eastAsia="宋体"/>
                <w:b w:val="0"/>
                <w:sz w:val="24"/>
                <w:u w:val="single"/>
              </w:rPr>
              <w:t xml:space="preserve"> 合同签订前  </w:t>
            </w:r>
          </w:p>
          <w:p w14:paraId="6E759AFD">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（3）退还时间：</w:t>
            </w:r>
            <w:r>
              <w:rPr>
                <w:rFonts w:hint="eastAsia" w:ascii="宋体" w:hAnsi="宋体" w:eastAsia="宋体"/>
                <w:b w:val="0"/>
                <w:sz w:val="24"/>
                <w:u w:val="single"/>
              </w:rPr>
              <w:t>履约完成后</w:t>
            </w:r>
            <w:r>
              <w:rPr>
                <w:rFonts w:ascii="宋体" w:hAnsi="宋体" w:eastAsia="宋体"/>
                <w:b w:val="0"/>
                <w:sz w:val="24"/>
                <w:u w:val="single"/>
              </w:rPr>
              <w:t xml:space="preserve"> 30 日历日内</w:t>
            </w:r>
          </w:p>
        </w:tc>
      </w:tr>
      <w:tr w14:paraId="197B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2B7C461">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31</w:t>
            </w:r>
            <w:r>
              <w:rPr>
                <w:rFonts w:ascii="宋体" w:hAnsi="宋体" w:eastAsia="宋体"/>
                <w:bCs/>
                <w:kern w:val="2"/>
              </w:rPr>
              <w:t>.1</w:t>
            </w:r>
          </w:p>
        </w:tc>
        <w:tc>
          <w:tcPr>
            <w:tcW w:w="1192" w:type="pct"/>
            <w:vAlign w:val="center"/>
          </w:tcPr>
          <w:p w14:paraId="062EAD47">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成交服务费</w:t>
            </w:r>
          </w:p>
        </w:tc>
        <w:tc>
          <w:tcPr>
            <w:tcW w:w="3217" w:type="pct"/>
            <w:vAlign w:val="center"/>
          </w:tcPr>
          <w:p w14:paraId="23E0E31B">
            <w:pPr>
              <w:widowControl/>
              <w:numPr>
                <w:ilvl w:val="0"/>
                <w:numId w:val="1"/>
              </w:numPr>
              <w:kinsoku w:val="0"/>
              <w:autoSpaceDE w:val="0"/>
              <w:autoSpaceDN w:val="0"/>
              <w:adjustRightInd w:val="0"/>
              <w:snapToGrid w:val="0"/>
              <w:spacing w:line="240" w:lineRule="auto"/>
              <w:jc w:val="left"/>
              <w:textAlignment w:val="baseline"/>
              <w:rPr>
                <w:rFonts w:ascii="宋体" w:hAnsi="宋体" w:eastAsia="宋体"/>
                <w:kern w:val="0"/>
                <w:sz w:val="24"/>
                <w:szCs w:val="28"/>
              </w:rPr>
            </w:pPr>
            <w:r>
              <w:rPr>
                <w:rFonts w:hint="eastAsia" w:ascii="宋体" w:hAnsi="宋体" w:eastAsia="宋体"/>
                <w:kern w:val="0"/>
                <w:sz w:val="24"/>
                <w:szCs w:val="28"/>
              </w:rPr>
              <w:t>成交服务费：按合肥公共资源交易管理协会下发的《关于印发&lt;招标（</w:t>
            </w:r>
            <w:r>
              <w:rPr>
                <w:rFonts w:hint="eastAsia" w:ascii="宋体" w:hAnsi="宋体" w:eastAsia="宋体"/>
                <w:kern w:val="0"/>
                <w:sz w:val="24"/>
                <w:szCs w:val="28"/>
                <w:lang w:eastAsia="zh-CN"/>
              </w:rPr>
              <w:t>磋商</w:t>
            </w:r>
            <w:r>
              <w:rPr>
                <w:rFonts w:hint="eastAsia" w:ascii="宋体" w:hAnsi="宋体" w:eastAsia="宋体"/>
                <w:kern w:val="0"/>
                <w:sz w:val="24"/>
                <w:szCs w:val="28"/>
              </w:rPr>
              <w:t>）代理行业服务收费指导意见&gt;的通知》（合公协【2023】03）文件规定收取，不足3000元的按3000元计取。</w:t>
            </w:r>
          </w:p>
          <w:p w14:paraId="7607C884">
            <w:pPr>
              <w:pStyle w:val="8"/>
              <w:spacing w:line="240" w:lineRule="auto"/>
              <w:rPr>
                <w:rFonts w:ascii="Calibri" w:hAnsi="Calibri" w:eastAsia="宋体" w:cs="Times New Roman"/>
                <w:bCs/>
                <w:sz w:val="24"/>
                <w:szCs w:val="28"/>
              </w:rPr>
            </w:pPr>
            <w:r>
              <w:rPr>
                <w:rFonts w:hint="eastAsia" w:ascii="宋体" w:hAnsi="宋体" w:eastAsia="宋体"/>
                <w:kern w:val="0"/>
                <w:sz w:val="24"/>
                <w:szCs w:val="28"/>
                <w:lang w:eastAsia="zh-CN"/>
              </w:rPr>
              <w:t>（</w:t>
            </w:r>
            <w:r>
              <w:rPr>
                <w:rFonts w:hint="eastAsia" w:ascii="宋体" w:hAnsi="宋体" w:eastAsia="宋体"/>
                <w:kern w:val="0"/>
                <w:sz w:val="24"/>
                <w:szCs w:val="28"/>
                <w:lang w:val="en-US" w:eastAsia="zh-CN"/>
              </w:rPr>
              <w:t>2</w:t>
            </w:r>
            <w:r>
              <w:rPr>
                <w:rFonts w:hint="eastAsia" w:ascii="宋体" w:hAnsi="宋体" w:eastAsia="宋体"/>
                <w:kern w:val="0"/>
                <w:sz w:val="24"/>
                <w:szCs w:val="28"/>
                <w:lang w:eastAsia="zh-CN"/>
              </w:rPr>
              <w:t>）</w:t>
            </w:r>
            <w:r>
              <w:rPr>
                <w:rFonts w:hint="eastAsia" w:ascii="宋体" w:hAnsi="宋体" w:eastAsia="宋体"/>
                <w:kern w:val="0"/>
                <w:sz w:val="24"/>
                <w:szCs w:val="28"/>
              </w:rPr>
              <w:t>评标评审费：</w:t>
            </w:r>
            <w:r>
              <w:rPr>
                <w:rFonts w:hint="eastAsia" w:ascii="Calibri" w:hAnsi="Calibri" w:eastAsia="宋体" w:cs="Times New Roman"/>
                <w:bCs/>
                <w:sz w:val="24"/>
                <w:szCs w:val="28"/>
              </w:rPr>
              <w:t>专家评审费由成交供应商现场据实支付（不开票）</w:t>
            </w:r>
          </w:p>
          <w:p w14:paraId="385D32F6">
            <w:pPr>
              <w:pStyle w:val="40"/>
              <w:widowControl w:val="0"/>
              <w:spacing w:before="0" w:beforeAutospacing="0" w:after="0" w:afterAutospacing="0" w:line="240" w:lineRule="auto"/>
              <w:jc w:val="both"/>
              <w:rPr>
                <w:rFonts w:hint="eastAsia" w:ascii="宋体" w:hAnsi="宋体" w:eastAsia="宋体"/>
                <w:kern w:val="0"/>
                <w:sz w:val="24"/>
                <w:szCs w:val="28"/>
              </w:rPr>
            </w:pPr>
            <w:r>
              <w:rPr>
                <w:rFonts w:hint="eastAsia" w:ascii="宋体" w:hAnsi="宋体" w:eastAsia="宋体"/>
                <w:kern w:val="0"/>
                <w:sz w:val="24"/>
                <w:szCs w:val="28"/>
              </w:rPr>
              <w:t>以上费用包含在投标总价内，不另外列项，由成交供应商支付</w:t>
            </w:r>
          </w:p>
          <w:p w14:paraId="5CCCBECB">
            <w:pPr>
              <w:pStyle w:val="40"/>
              <w:widowControl w:val="0"/>
              <w:numPr>
                <w:ilvl w:val="0"/>
                <w:numId w:val="0"/>
              </w:numPr>
              <w:spacing w:before="0" w:beforeAutospacing="0" w:after="0" w:afterAutospacing="0" w:line="240" w:lineRule="auto"/>
              <w:ind w:leftChars="0"/>
              <w:jc w:val="both"/>
              <w:rPr>
                <w:rFonts w:ascii="宋体" w:hAnsi="宋体" w:eastAsia="宋体"/>
                <w:b w:val="0"/>
                <w:sz w:val="24"/>
              </w:rPr>
            </w:pPr>
            <w:r>
              <w:rPr>
                <w:rFonts w:hint="eastAsia" w:ascii="宋体" w:hAnsi="宋体" w:eastAsia="宋体"/>
                <w:b w:val="0"/>
                <w:sz w:val="24"/>
                <w:lang w:eastAsia="zh-CN"/>
              </w:rPr>
              <w:t>（</w:t>
            </w:r>
            <w:r>
              <w:rPr>
                <w:rFonts w:hint="eastAsia" w:ascii="宋体" w:hAnsi="宋体" w:eastAsia="宋体"/>
                <w:b w:val="0"/>
                <w:sz w:val="24"/>
                <w:lang w:val="en-US" w:eastAsia="zh-CN"/>
              </w:rPr>
              <w:t>3</w:t>
            </w:r>
            <w:r>
              <w:rPr>
                <w:rFonts w:hint="eastAsia" w:ascii="宋体" w:hAnsi="宋体" w:eastAsia="宋体"/>
                <w:b w:val="0"/>
                <w:sz w:val="24"/>
                <w:lang w:eastAsia="zh-CN"/>
              </w:rPr>
              <w:t>）</w:t>
            </w:r>
            <w:r>
              <w:rPr>
                <w:rFonts w:hint="eastAsia" w:ascii="宋体" w:hAnsi="宋体" w:eastAsia="宋体"/>
                <w:b w:val="0"/>
                <w:sz w:val="24"/>
              </w:rPr>
              <w:t>支付方式：</w:t>
            </w:r>
            <w:r>
              <w:rPr>
                <w:rFonts w:hint="eastAsia" w:ascii="宋体" w:hAnsi="宋体"/>
                <w:snapToGrid w:val="0"/>
                <w:sz w:val="24"/>
              </w:rPr>
              <w:sym w:font="Wingdings 2" w:char="0052"/>
            </w:r>
            <w:r>
              <w:rPr>
                <w:rFonts w:ascii="宋体" w:hAnsi="宋体" w:eastAsia="宋体"/>
                <w:b w:val="0"/>
                <w:sz w:val="24"/>
              </w:rPr>
              <w:t>转账/电汇</w:t>
            </w:r>
          </w:p>
          <w:p w14:paraId="72875B41">
            <w:pPr>
              <w:pStyle w:val="40"/>
              <w:widowControl w:val="0"/>
              <w:numPr>
                <w:ilvl w:val="0"/>
                <w:numId w:val="0"/>
              </w:numPr>
              <w:spacing w:before="0" w:beforeAutospacing="0" w:after="0" w:afterAutospacing="0" w:line="240" w:lineRule="auto"/>
              <w:ind w:leftChars="0"/>
              <w:jc w:val="both"/>
              <w:rPr>
                <w:rFonts w:ascii="宋体" w:hAnsi="宋体" w:eastAsia="宋体"/>
                <w:b w:val="0"/>
                <w:sz w:val="24"/>
                <w:u w:val="single"/>
              </w:rPr>
            </w:pPr>
            <w:r>
              <w:rPr>
                <w:rFonts w:hint="eastAsia" w:ascii="宋体" w:hAnsi="宋体" w:eastAsia="宋体"/>
                <w:b w:val="0"/>
                <w:sz w:val="24"/>
              </w:rPr>
              <w:t>（</w:t>
            </w:r>
            <w:r>
              <w:rPr>
                <w:rFonts w:hint="eastAsia" w:ascii="宋体" w:hAnsi="宋体" w:eastAsia="宋体"/>
                <w:b w:val="0"/>
                <w:sz w:val="24"/>
                <w:lang w:val="en-US" w:eastAsia="zh-CN"/>
              </w:rPr>
              <w:t>4</w:t>
            </w:r>
            <w:r>
              <w:rPr>
                <w:rFonts w:hint="eastAsia" w:ascii="宋体" w:hAnsi="宋体" w:eastAsia="宋体"/>
                <w:b w:val="0"/>
                <w:sz w:val="24"/>
              </w:rPr>
              <w:t>）收取单位：</w:t>
            </w:r>
            <w:r>
              <w:rPr>
                <w:rFonts w:hint="eastAsia" w:ascii="宋体" w:hAnsi="宋体" w:eastAsia="宋体"/>
                <w:b w:val="0"/>
                <w:sz w:val="24"/>
                <w:u w:val="single"/>
              </w:rPr>
              <w:t>本项目代理机构</w:t>
            </w:r>
          </w:p>
          <w:p w14:paraId="3EE1BA50">
            <w:pPr>
              <w:pStyle w:val="40"/>
              <w:widowControl w:val="0"/>
              <w:spacing w:before="0" w:beforeAutospacing="0" w:after="0" w:afterAutospacing="0" w:line="360" w:lineRule="auto"/>
              <w:jc w:val="both"/>
              <w:rPr>
                <w:rFonts w:hint="eastAsia" w:ascii="宋体" w:hAnsi="宋体" w:eastAsia="宋体"/>
                <w:b w:val="0"/>
                <w:sz w:val="24"/>
                <w:u w:val="single"/>
                <w:lang w:eastAsia="zh-CN"/>
              </w:rPr>
            </w:pPr>
            <w:r>
              <w:rPr>
                <w:rFonts w:hint="eastAsia" w:ascii="宋体" w:hAnsi="宋体" w:eastAsia="宋体"/>
                <w:b w:val="0"/>
                <w:sz w:val="24"/>
              </w:rPr>
              <w:t>（</w:t>
            </w:r>
            <w:r>
              <w:rPr>
                <w:rFonts w:hint="eastAsia" w:ascii="宋体" w:hAnsi="宋体" w:eastAsia="宋体"/>
                <w:b w:val="0"/>
                <w:sz w:val="24"/>
                <w:lang w:val="en-US" w:eastAsia="zh-CN"/>
              </w:rPr>
              <w:t>5</w:t>
            </w:r>
            <w:r>
              <w:rPr>
                <w:rFonts w:hint="eastAsia" w:ascii="宋体" w:hAnsi="宋体" w:eastAsia="宋体"/>
                <w:b w:val="0"/>
                <w:sz w:val="24"/>
              </w:rPr>
              <w:t>）缴纳时间：</w:t>
            </w:r>
            <w:r>
              <w:rPr>
                <w:rFonts w:hint="eastAsia" w:ascii="宋体" w:hAnsi="宋体" w:eastAsia="宋体"/>
                <w:b w:val="0"/>
                <w:sz w:val="24"/>
                <w:u w:val="single"/>
              </w:rPr>
              <w:t>领取成交通知书前</w:t>
            </w:r>
            <w:r>
              <w:rPr>
                <w:rFonts w:hint="eastAsia" w:ascii="宋体" w:hAnsi="宋体" w:eastAsia="宋体"/>
                <w:b w:val="0"/>
                <w:color w:val="000000" w:themeColor="text1"/>
                <w:sz w:val="24"/>
                <w:u w:val="single"/>
                <w14:textFill>
                  <w14:solidFill>
                    <w14:schemeClr w14:val="tx1"/>
                  </w14:solidFill>
                </w14:textFill>
              </w:rPr>
              <w:t xml:space="preserve">    </w:t>
            </w:r>
          </w:p>
        </w:tc>
      </w:tr>
      <w:tr w14:paraId="1D808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A45C72E">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34</w:t>
            </w:r>
            <w:r>
              <w:rPr>
                <w:rFonts w:ascii="宋体" w:hAnsi="宋体" w:eastAsia="宋体"/>
                <w:bCs/>
                <w:kern w:val="2"/>
              </w:rPr>
              <w:t>.</w:t>
            </w:r>
            <w:r>
              <w:rPr>
                <w:rFonts w:hint="eastAsia" w:ascii="宋体" w:hAnsi="宋体" w:eastAsia="宋体"/>
                <w:bCs/>
                <w:kern w:val="2"/>
              </w:rPr>
              <w:t>1</w:t>
            </w:r>
          </w:p>
        </w:tc>
        <w:tc>
          <w:tcPr>
            <w:tcW w:w="1192" w:type="pct"/>
            <w:vAlign w:val="center"/>
          </w:tcPr>
          <w:p w14:paraId="2C48B723">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质疑函递交方式、接收部门、联系电话和通讯地址</w:t>
            </w:r>
          </w:p>
        </w:tc>
        <w:tc>
          <w:tcPr>
            <w:tcW w:w="3217" w:type="pct"/>
            <w:vAlign w:val="center"/>
          </w:tcPr>
          <w:p w14:paraId="043E66E6">
            <w:pPr>
              <w:spacing w:line="360" w:lineRule="auto"/>
              <w:rPr>
                <w:rFonts w:ascii="宋体" w:hAnsi="宋体" w:eastAsia="宋体" w:cs="Times New Roman"/>
                <w:bCs/>
                <w:snapToGrid w:val="0"/>
                <w:kern w:val="0"/>
                <w:sz w:val="24"/>
                <w:szCs w:val="28"/>
              </w:rPr>
            </w:pPr>
            <w:r>
              <w:rPr>
                <w:rFonts w:hint="eastAsia" w:ascii="宋体" w:hAnsi="宋体" w:eastAsia="宋体" w:cs="Times New Roman"/>
                <w:bCs/>
                <w:snapToGrid w:val="0"/>
                <w:kern w:val="0"/>
                <w:sz w:val="24"/>
                <w:szCs w:val="28"/>
              </w:rPr>
              <w:t>递交方式：</w:t>
            </w:r>
            <w:r>
              <w:rPr>
                <w:rFonts w:hint="eastAsia" w:ascii="宋体" w:hAnsi="宋体" w:eastAsia="宋体" w:cs="Times New Roman"/>
                <w:bCs/>
                <w:snapToGrid w:val="0"/>
                <w:kern w:val="0"/>
                <w:sz w:val="24"/>
                <w:szCs w:val="28"/>
                <w:u w:val="single"/>
              </w:rPr>
              <w:t>书面形式</w:t>
            </w:r>
          </w:p>
          <w:p w14:paraId="48614C5A">
            <w:pPr>
              <w:spacing w:line="360" w:lineRule="auto"/>
              <w:rPr>
                <w:rFonts w:ascii="宋体" w:hAnsi="宋体" w:eastAsia="宋体" w:cs="Times New Roman"/>
                <w:snapToGrid w:val="0"/>
                <w:kern w:val="0"/>
                <w:sz w:val="24"/>
                <w:szCs w:val="24"/>
                <w:u w:val="single"/>
              </w:rPr>
            </w:pPr>
            <w:r>
              <w:rPr>
                <w:rFonts w:hint="eastAsia" w:ascii="宋体" w:hAnsi="宋体" w:eastAsia="宋体" w:cs="Times New Roman"/>
                <w:bCs/>
                <w:snapToGrid w:val="0"/>
                <w:kern w:val="0"/>
                <w:sz w:val="24"/>
                <w:szCs w:val="28"/>
              </w:rPr>
              <w:t>接收部门：本项目代理机构</w:t>
            </w:r>
          </w:p>
          <w:p w14:paraId="382E9E78">
            <w:pPr>
              <w:spacing w:line="360" w:lineRule="auto"/>
              <w:rPr>
                <w:rFonts w:hint="default" w:ascii="宋体" w:hAnsi="宋体" w:eastAsia="宋体" w:cs="Times New Roman"/>
                <w:snapToGrid w:val="0"/>
                <w:kern w:val="0"/>
                <w:sz w:val="24"/>
                <w:szCs w:val="24"/>
                <w:u w:val="single"/>
                <w:lang w:val="en-US" w:eastAsia="zh-CN"/>
              </w:rPr>
            </w:pPr>
            <w:r>
              <w:rPr>
                <w:rFonts w:ascii="宋体" w:hAnsi="宋体" w:eastAsia="宋体" w:cs="Times New Roman"/>
                <w:bCs/>
                <w:snapToGrid w:val="0"/>
                <w:kern w:val="0"/>
                <w:sz w:val="24"/>
                <w:szCs w:val="24"/>
              </w:rPr>
              <w:t>联系电话：</w:t>
            </w:r>
            <w:r>
              <w:rPr>
                <w:rFonts w:hint="eastAsia" w:ascii="宋体" w:hAnsi="宋体" w:eastAsia="宋体" w:cs="Times New Roman"/>
                <w:bCs/>
                <w:snapToGrid w:val="0"/>
                <w:kern w:val="0"/>
                <w:sz w:val="24"/>
                <w:szCs w:val="24"/>
                <w:lang w:val="en-US" w:eastAsia="zh-CN"/>
              </w:rPr>
              <w:t>13865420526</w:t>
            </w:r>
          </w:p>
          <w:p w14:paraId="2DDEBBAA">
            <w:pPr>
              <w:pStyle w:val="40"/>
              <w:widowControl w:val="0"/>
              <w:spacing w:before="0" w:beforeAutospacing="0" w:after="0" w:afterAutospacing="0" w:line="360" w:lineRule="auto"/>
              <w:jc w:val="both"/>
              <w:rPr>
                <w:rFonts w:hint="default" w:ascii="宋体" w:hAnsi="宋体" w:eastAsia="宋体"/>
                <w:b w:val="0"/>
                <w:sz w:val="24"/>
                <w:lang w:val="en-US" w:eastAsia="zh-CN"/>
              </w:rPr>
            </w:pPr>
            <w:r>
              <w:rPr>
                <w:rFonts w:hint="eastAsia" w:ascii="宋体" w:hAnsi="宋体" w:eastAsia="宋体" w:cs="Times New Roman"/>
                <w:b w:val="0"/>
                <w:bCs w:val="0"/>
                <w:snapToGrid w:val="0"/>
                <w:kern w:val="2"/>
                <w:sz w:val="24"/>
                <w:szCs w:val="24"/>
              </w:rPr>
              <w:t>通讯地址：</w:t>
            </w:r>
            <w:r>
              <w:rPr>
                <w:rFonts w:hint="eastAsia" w:ascii="宋体" w:hAnsi="宋体" w:eastAsia="宋体" w:cs="Times New Roman"/>
                <w:b w:val="0"/>
                <w:bCs w:val="0"/>
                <w:snapToGrid w:val="0"/>
                <w:kern w:val="2"/>
                <w:sz w:val="24"/>
                <w:szCs w:val="24"/>
                <w:lang w:eastAsia="zh-CN"/>
              </w:rPr>
              <w:t>巢湖市建材大市场长虹街一栋四楼</w:t>
            </w:r>
          </w:p>
        </w:tc>
      </w:tr>
      <w:tr w14:paraId="076CA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70C6D1A9">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w:t>
            </w:r>
          </w:p>
        </w:tc>
        <w:tc>
          <w:tcPr>
            <w:tcW w:w="1192" w:type="pct"/>
            <w:vAlign w:val="center"/>
          </w:tcPr>
          <w:p w14:paraId="5EDBB854">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其他内容</w:t>
            </w:r>
          </w:p>
        </w:tc>
        <w:tc>
          <w:tcPr>
            <w:tcW w:w="3217" w:type="pct"/>
            <w:vAlign w:val="center"/>
          </w:tcPr>
          <w:p w14:paraId="4633CA76">
            <w:pPr>
              <w:pStyle w:val="40"/>
              <w:widowControl w:val="0"/>
              <w:spacing w:before="0" w:beforeAutospacing="0" w:after="0" w:afterAutospacing="0" w:line="360" w:lineRule="auto"/>
              <w:jc w:val="both"/>
              <w:rPr>
                <w:rFonts w:ascii="宋体" w:hAnsi="宋体" w:eastAsia="宋体"/>
                <w:b w:val="0"/>
                <w:sz w:val="24"/>
              </w:rPr>
            </w:pPr>
          </w:p>
        </w:tc>
      </w:tr>
      <w:tr w14:paraId="1FDF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9176808">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1</w:t>
            </w:r>
          </w:p>
        </w:tc>
        <w:tc>
          <w:tcPr>
            <w:tcW w:w="1192" w:type="pct"/>
            <w:vAlign w:val="center"/>
          </w:tcPr>
          <w:p w14:paraId="4108790B">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社保</w:t>
            </w:r>
            <w:r>
              <w:rPr>
                <w:rFonts w:ascii="宋体" w:hAnsi="宋体" w:eastAsia="宋体"/>
                <w:b w:val="0"/>
                <w:sz w:val="24"/>
              </w:rPr>
              <w:t>证明材料</w:t>
            </w:r>
          </w:p>
          <w:p w14:paraId="694BC29F">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（如有）</w:t>
            </w:r>
          </w:p>
        </w:tc>
        <w:tc>
          <w:tcPr>
            <w:tcW w:w="3217" w:type="pct"/>
            <w:vAlign w:val="center"/>
          </w:tcPr>
          <w:p w14:paraId="6D03D591">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本项目磋商文件中要求提供的社保</w:t>
            </w:r>
            <w:r>
              <w:rPr>
                <w:rFonts w:ascii="宋体" w:hAnsi="宋体" w:eastAsia="宋体"/>
                <w:b w:val="0"/>
                <w:sz w:val="24"/>
              </w:rPr>
              <w:t>证明材料</w:t>
            </w:r>
            <w:r>
              <w:rPr>
                <w:rFonts w:hint="eastAsia" w:ascii="宋体" w:hAnsi="宋体" w:eastAsia="宋体"/>
                <w:b w:val="0"/>
                <w:sz w:val="24"/>
              </w:rPr>
              <w:t>为下述形式之一（响应文件中须提供扫描件）：</w:t>
            </w:r>
          </w:p>
          <w:p w14:paraId="61BC1C2A">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（1）</w:t>
            </w:r>
            <w:r>
              <w:rPr>
                <w:rFonts w:ascii="宋体" w:hAnsi="宋体" w:eastAsia="宋体"/>
                <w:b w:val="0"/>
                <w:sz w:val="24"/>
              </w:rPr>
              <w:t>社保局官方网站查询的缴费记录截图；</w:t>
            </w:r>
          </w:p>
          <w:p w14:paraId="1BB7F122">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（2）</w:t>
            </w:r>
            <w:r>
              <w:rPr>
                <w:rFonts w:ascii="宋体" w:hAnsi="宋体" w:eastAsia="宋体"/>
                <w:b w:val="0"/>
                <w:sz w:val="24"/>
              </w:rPr>
              <w:t>社保局的书面证明材料；</w:t>
            </w:r>
          </w:p>
          <w:p w14:paraId="521B030B">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（3）</w:t>
            </w:r>
            <w:r>
              <w:rPr>
                <w:rFonts w:ascii="宋体" w:hAnsi="宋体" w:eastAsia="宋体"/>
                <w:b w:val="0"/>
                <w:sz w:val="24"/>
              </w:rPr>
              <w:t>经</w:t>
            </w:r>
            <w:r>
              <w:rPr>
                <w:rFonts w:hint="eastAsia" w:ascii="宋体" w:hAnsi="宋体" w:eastAsia="宋体"/>
                <w:b w:val="0"/>
                <w:sz w:val="24"/>
              </w:rPr>
              <w:t>供应商</w:t>
            </w:r>
            <w:r>
              <w:rPr>
                <w:rFonts w:ascii="宋体" w:hAnsi="宋体" w:eastAsia="宋体"/>
                <w:b w:val="0"/>
                <w:sz w:val="24"/>
              </w:rPr>
              <w:t>委托的第三方人力资源服务机构或与</w:t>
            </w:r>
            <w:r>
              <w:rPr>
                <w:rFonts w:hint="eastAsia" w:ascii="宋体" w:hAnsi="宋体" w:eastAsia="宋体"/>
                <w:b w:val="0"/>
                <w:sz w:val="24"/>
              </w:rPr>
              <w:t>供应商</w:t>
            </w:r>
            <w:r>
              <w:rPr>
                <w:rFonts w:ascii="宋体" w:hAnsi="宋体" w:eastAsia="宋体"/>
                <w:b w:val="0"/>
                <w:sz w:val="24"/>
              </w:rPr>
              <w:t>有直接隶属关系的机构可以代缴社保，但须提供有关证明材料并经</w:t>
            </w:r>
            <w:r>
              <w:rPr>
                <w:rFonts w:hint="eastAsia" w:ascii="宋体" w:hAnsi="宋体" w:eastAsia="宋体"/>
                <w:b w:val="0"/>
                <w:sz w:val="24"/>
              </w:rPr>
              <w:t>磋商小组</w:t>
            </w:r>
            <w:r>
              <w:rPr>
                <w:rFonts w:ascii="宋体" w:hAnsi="宋体" w:eastAsia="宋体"/>
                <w:b w:val="0"/>
                <w:sz w:val="24"/>
              </w:rPr>
              <w:t>确认。</w:t>
            </w:r>
          </w:p>
          <w:p w14:paraId="35382571">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（4）</w:t>
            </w:r>
            <w:r>
              <w:rPr>
                <w:rFonts w:ascii="宋体" w:hAnsi="宋体" w:eastAsia="宋体"/>
                <w:b w:val="0"/>
                <w:sz w:val="24"/>
              </w:rPr>
              <w:t>参与</w:t>
            </w:r>
            <w:r>
              <w:rPr>
                <w:rFonts w:hint="eastAsia" w:ascii="宋体" w:hAnsi="宋体" w:eastAsia="宋体"/>
                <w:b w:val="0"/>
                <w:sz w:val="24"/>
              </w:rPr>
              <w:t>磋商</w:t>
            </w:r>
            <w:r>
              <w:rPr>
                <w:rFonts w:ascii="宋体" w:hAnsi="宋体" w:eastAsia="宋体"/>
                <w:b w:val="0"/>
                <w:sz w:val="24"/>
              </w:rPr>
              <w:t>的院校，社保证明可以用以下任意一种：</w:t>
            </w:r>
            <w:r>
              <w:rPr>
                <w:rFonts w:hint="eastAsia" w:ascii="宋体" w:hAnsi="宋体" w:eastAsia="宋体"/>
                <w:b w:val="0"/>
                <w:sz w:val="24"/>
              </w:rPr>
              <w:t>①</w:t>
            </w:r>
            <w:r>
              <w:rPr>
                <w:rFonts w:ascii="宋体" w:hAnsi="宋体" w:eastAsia="宋体"/>
                <w:b w:val="0"/>
                <w:sz w:val="24"/>
              </w:rPr>
              <w:t>加盖</w:t>
            </w:r>
            <w:r>
              <w:rPr>
                <w:rFonts w:hint="eastAsia" w:ascii="宋体" w:hAnsi="宋体" w:eastAsia="宋体"/>
                <w:b w:val="0"/>
                <w:sz w:val="24"/>
              </w:rPr>
              <w:t>供应商</w:t>
            </w:r>
            <w:r>
              <w:rPr>
                <w:rFonts w:ascii="宋体" w:hAnsi="宋体" w:eastAsia="宋体"/>
                <w:b w:val="0"/>
                <w:sz w:val="24"/>
              </w:rPr>
              <w:t>公章的教师证（须为本</w:t>
            </w:r>
            <w:r>
              <w:rPr>
                <w:rFonts w:hint="eastAsia" w:ascii="宋体" w:hAnsi="宋体" w:eastAsia="宋体"/>
                <w:b w:val="0"/>
                <w:sz w:val="24"/>
              </w:rPr>
              <w:t>单位</w:t>
            </w:r>
            <w:r>
              <w:rPr>
                <w:rFonts w:ascii="宋体" w:hAnsi="宋体" w:eastAsia="宋体"/>
                <w:b w:val="0"/>
                <w:sz w:val="24"/>
              </w:rPr>
              <w:t>人员）</w:t>
            </w:r>
            <w:r>
              <w:rPr>
                <w:rFonts w:hint="eastAsia" w:ascii="宋体" w:hAnsi="宋体" w:eastAsia="宋体"/>
                <w:b w:val="0"/>
                <w:sz w:val="24"/>
              </w:rPr>
              <w:t>；②</w:t>
            </w:r>
            <w:r>
              <w:rPr>
                <w:rFonts w:ascii="宋体" w:hAnsi="宋体" w:eastAsia="宋体"/>
                <w:b w:val="0"/>
                <w:sz w:val="24"/>
              </w:rPr>
              <w:t>医保证明材料</w:t>
            </w:r>
            <w:r>
              <w:rPr>
                <w:rFonts w:hint="eastAsia" w:ascii="宋体" w:hAnsi="宋体" w:eastAsia="宋体"/>
                <w:b w:val="0"/>
                <w:sz w:val="24"/>
              </w:rPr>
              <w:t>。</w:t>
            </w:r>
          </w:p>
          <w:p w14:paraId="4A2E7A8F">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（5）</w:t>
            </w:r>
            <w:r>
              <w:rPr>
                <w:rFonts w:ascii="宋体" w:hAnsi="宋体" w:eastAsia="宋体"/>
                <w:b w:val="0"/>
                <w:sz w:val="24"/>
              </w:rPr>
              <w:t>其他经</w:t>
            </w:r>
            <w:r>
              <w:rPr>
                <w:rFonts w:hint="eastAsia" w:ascii="宋体" w:hAnsi="宋体" w:eastAsia="宋体"/>
                <w:b w:val="0"/>
                <w:sz w:val="24"/>
              </w:rPr>
              <w:t>磋商小组</w:t>
            </w:r>
            <w:r>
              <w:rPr>
                <w:rFonts w:ascii="宋体" w:hAnsi="宋体" w:eastAsia="宋体"/>
                <w:b w:val="0"/>
                <w:sz w:val="24"/>
              </w:rPr>
              <w:t>认可的证明材料。</w:t>
            </w:r>
          </w:p>
          <w:p w14:paraId="16CA38F4">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（6）法定代表人参与项目的，无需提供社保证明材料，提供身份证明材料即可。</w:t>
            </w:r>
          </w:p>
        </w:tc>
      </w:tr>
      <w:tr w14:paraId="121E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499E69">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92" w:type="pct"/>
            <w:vAlign w:val="center"/>
          </w:tcPr>
          <w:p w14:paraId="2A768CBF">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本项目提供除电子版磋商文件以外的其他资料</w:t>
            </w:r>
          </w:p>
        </w:tc>
        <w:tc>
          <w:tcPr>
            <w:tcW w:w="3217" w:type="pct"/>
            <w:vAlign w:val="center"/>
          </w:tcPr>
          <w:p w14:paraId="26E8BDBC">
            <w:pPr>
              <w:spacing w:line="360" w:lineRule="auto"/>
              <w:rPr>
                <w:rFonts w:asciiTheme="minorEastAsia" w:hAnsiTheme="minorEastAsia" w:eastAsiaTheme="minorEastAsia"/>
                <w:sz w:val="24"/>
                <w:u w:val="single"/>
              </w:rPr>
            </w:pPr>
            <w:r>
              <w:rPr>
                <w:rFonts w:hint="eastAsia" w:ascii="宋体" w:hAnsi="宋体"/>
                <w:snapToGrid w:val="0"/>
                <w:sz w:val="24"/>
              </w:rPr>
              <w:sym w:font="Wingdings 2" w:char="0052"/>
            </w:r>
            <w:r>
              <w:rPr>
                <w:rFonts w:hint="eastAsia" w:asciiTheme="minorEastAsia" w:hAnsiTheme="minorEastAsia" w:eastAsiaTheme="minorEastAsia"/>
                <w:sz w:val="24"/>
              </w:rPr>
              <w:t xml:space="preserve">无   □图纸   □光盘   </w:t>
            </w:r>
          </w:p>
          <w:p w14:paraId="67602AF3">
            <w:p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获取方式：/</w:t>
            </w:r>
          </w:p>
          <w:p w14:paraId="4F999E4D">
            <w:pPr>
              <w:pStyle w:val="40"/>
              <w:widowControl w:val="0"/>
              <w:spacing w:before="0" w:beforeAutospacing="0" w:after="0" w:afterAutospacing="0" w:line="360" w:lineRule="auto"/>
              <w:jc w:val="both"/>
              <w:rPr>
                <w:rFonts w:ascii="宋体" w:hAnsi="宋体" w:eastAsia="宋体"/>
                <w:b w:val="0"/>
                <w:i/>
                <w:sz w:val="24"/>
              </w:rPr>
            </w:pPr>
          </w:p>
        </w:tc>
      </w:tr>
      <w:tr w14:paraId="2F37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79FF0C9">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ascii="宋体" w:hAnsi="宋体" w:eastAsia="宋体"/>
                <w:bCs/>
                <w:kern w:val="2"/>
              </w:rPr>
              <w:t>3</w:t>
            </w: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3</w:t>
            </w:r>
          </w:p>
        </w:tc>
        <w:tc>
          <w:tcPr>
            <w:tcW w:w="1192" w:type="pct"/>
            <w:vAlign w:val="center"/>
          </w:tcPr>
          <w:p w14:paraId="2D33FB4F">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重要提示</w:t>
            </w:r>
          </w:p>
        </w:tc>
        <w:tc>
          <w:tcPr>
            <w:tcW w:w="3217" w:type="pct"/>
            <w:vAlign w:val="center"/>
          </w:tcPr>
          <w:p w14:paraId="48092D62">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1）</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应在规定期限内领取《</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通知书》，若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未在规定期限内领取《</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通知书》，</w:t>
            </w:r>
            <w:r>
              <w:rPr>
                <w:rFonts w:hint="eastAsia" w:asciiTheme="minorEastAsia" w:hAnsiTheme="minorEastAsia" w:eastAsiaTheme="minorEastAsia"/>
                <w:bCs/>
                <w:sz w:val="24"/>
                <w:szCs w:val="24"/>
                <w:lang w:eastAsia="zh-CN"/>
              </w:rPr>
              <w:t>磋商</w:t>
            </w:r>
            <w:r>
              <w:rPr>
                <w:rFonts w:asciiTheme="minorEastAsia" w:hAnsiTheme="minorEastAsia" w:eastAsiaTheme="minorEastAsia"/>
                <w:bCs/>
                <w:sz w:val="24"/>
                <w:szCs w:val="24"/>
              </w:rPr>
              <w:t>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2B415EAF">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2）</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应在规定期限内提交履约担保并与</w:t>
            </w:r>
            <w:r>
              <w:rPr>
                <w:rFonts w:hint="eastAsia" w:asciiTheme="minorEastAsia" w:hAnsiTheme="minorEastAsia" w:eastAsiaTheme="minorEastAsia"/>
                <w:bCs/>
                <w:sz w:val="24"/>
                <w:szCs w:val="24"/>
                <w:lang w:eastAsia="zh-CN"/>
              </w:rPr>
              <w:t>磋商</w:t>
            </w:r>
            <w:r>
              <w:rPr>
                <w:rFonts w:asciiTheme="minorEastAsia" w:hAnsiTheme="minorEastAsia" w:eastAsiaTheme="minorEastAsia"/>
                <w:bCs/>
                <w:sz w:val="24"/>
                <w:szCs w:val="24"/>
              </w:rPr>
              <w:t>人签订合同，若</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未能在规定期限内提交履约担保或签订合同，</w:t>
            </w:r>
            <w:r>
              <w:rPr>
                <w:rFonts w:hint="eastAsia" w:asciiTheme="minorEastAsia" w:hAnsiTheme="minorEastAsia" w:eastAsiaTheme="minorEastAsia"/>
                <w:bCs/>
                <w:sz w:val="24"/>
                <w:szCs w:val="24"/>
                <w:lang w:eastAsia="zh-CN"/>
              </w:rPr>
              <w:t>磋商</w:t>
            </w:r>
            <w:r>
              <w:rPr>
                <w:rFonts w:asciiTheme="minorEastAsia" w:hAnsiTheme="minorEastAsia" w:eastAsiaTheme="minorEastAsia"/>
                <w:bCs/>
                <w:sz w:val="24"/>
                <w:szCs w:val="24"/>
              </w:rPr>
              <w:t>人有权取消</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资格，并将相关违约行为报送监管部门，实施信用惩戒</w:t>
            </w:r>
            <w:r>
              <w:rPr>
                <w:rFonts w:hint="eastAsia" w:asciiTheme="minorEastAsia" w:hAnsiTheme="minorEastAsia" w:eastAsiaTheme="minorEastAsia"/>
                <w:bCs/>
                <w:sz w:val="24"/>
                <w:szCs w:val="24"/>
              </w:rPr>
              <w:t>；</w:t>
            </w:r>
          </w:p>
          <w:p w14:paraId="018255C7">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3）</w:t>
            </w:r>
            <w:r>
              <w:rPr>
                <w:rFonts w:hint="eastAsia" w:asciiTheme="minorEastAsia" w:hAnsiTheme="minorEastAsia" w:eastAsiaTheme="minorEastAsia"/>
                <w:bCs/>
                <w:sz w:val="24"/>
                <w:szCs w:val="24"/>
              </w:rPr>
              <w:t>合同签订后，成交供应商存在规定时间内不组织人员进场开工，不履行供货、安装或服务义务等情况，</w:t>
            </w:r>
            <w:r>
              <w:rPr>
                <w:rFonts w:hint="eastAsia" w:asciiTheme="minorEastAsia" w:hAnsiTheme="minorEastAsia" w:eastAsiaTheme="minorEastAsia"/>
                <w:bCs/>
                <w:sz w:val="24"/>
                <w:szCs w:val="24"/>
                <w:lang w:eastAsia="zh-CN"/>
              </w:rPr>
              <w:t>磋商</w:t>
            </w:r>
            <w:r>
              <w:rPr>
                <w:rFonts w:hint="eastAsia" w:asciiTheme="minorEastAsia" w:hAnsiTheme="minorEastAsia" w:eastAsiaTheme="minorEastAsia"/>
                <w:bCs/>
                <w:sz w:val="24"/>
                <w:szCs w:val="24"/>
              </w:rPr>
              <w:t>人有权解除合同，并追究违约责任，同时将相关违约行为报送监管部门，记不良行为记录，实施信用惩戒；</w:t>
            </w:r>
          </w:p>
          <w:p w14:paraId="08447CE1">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4）</w:t>
            </w:r>
            <w:r>
              <w:rPr>
                <w:rFonts w:hint="eastAsia" w:asciiTheme="minorEastAsia" w:hAnsiTheme="minorEastAsia" w:eastAsiaTheme="minorEastAsia"/>
                <w:bCs/>
                <w:sz w:val="24"/>
                <w:szCs w:val="24"/>
              </w:rPr>
              <w:t>成交供应商成交</w:t>
            </w:r>
            <w:r>
              <w:rPr>
                <w:rFonts w:asciiTheme="minorEastAsia" w:hAnsiTheme="minorEastAsia" w:eastAsiaTheme="minorEastAsia"/>
                <w:bCs/>
                <w:sz w:val="24"/>
                <w:szCs w:val="24"/>
              </w:rPr>
              <w:t>后被监管部门查实存在违法行为，不满足</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条件的，由</w:t>
            </w:r>
            <w:r>
              <w:rPr>
                <w:rFonts w:hint="eastAsia" w:asciiTheme="minorEastAsia" w:hAnsiTheme="minorEastAsia" w:eastAsiaTheme="minorEastAsia"/>
                <w:bCs/>
                <w:sz w:val="24"/>
                <w:szCs w:val="24"/>
                <w:lang w:eastAsia="zh-CN"/>
              </w:rPr>
              <w:t>磋商</w:t>
            </w:r>
            <w:r>
              <w:rPr>
                <w:rFonts w:asciiTheme="minorEastAsia" w:hAnsiTheme="minorEastAsia" w:eastAsiaTheme="minorEastAsia"/>
                <w:bCs/>
                <w:sz w:val="24"/>
                <w:szCs w:val="24"/>
              </w:rPr>
              <w:t>人取消</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资格，并做好项目后续工作</w:t>
            </w:r>
            <w:r>
              <w:rPr>
                <w:rFonts w:hint="eastAsia" w:asciiTheme="minorEastAsia" w:hAnsiTheme="minorEastAsia" w:eastAsiaTheme="minorEastAsia"/>
                <w:bCs/>
                <w:sz w:val="24"/>
                <w:szCs w:val="24"/>
              </w:rPr>
              <w:t>；</w:t>
            </w:r>
          </w:p>
          <w:p w14:paraId="59FDBB7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w:t>
            </w:r>
            <w:r>
              <w:rPr>
                <w:rFonts w:asciiTheme="minorEastAsia" w:hAnsiTheme="minorEastAsia" w:eastAsiaTheme="minorEastAsia"/>
                <w:bCs/>
                <w:sz w:val="24"/>
                <w:szCs w:val="24"/>
              </w:rPr>
              <w:t>5）</w:t>
            </w:r>
            <w:r>
              <w:rPr>
                <w:rFonts w:hint="eastAsia" w:asciiTheme="minorEastAsia" w:hAnsiTheme="minorEastAsia" w:eastAsiaTheme="minorEastAsia"/>
                <w:bCs/>
                <w:sz w:val="24"/>
                <w:szCs w:val="24"/>
              </w:rPr>
              <w:t>成交供应商</w:t>
            </w:r>
            <w:r>
              <w:rPr>
                <w:rFonts w:asciiTheme="minorEastAsia" w:hAnsiTheme="minorEastAsia" w:eastAsiaTheme="minorEastAsia"/>
                <w:bCs/>
                <w:sz w:val="24"/>
                <w:szCs w:val="24"/>
              </w:rPr>
              <w:t>在</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项目发生投诉、信访举报案件、履约存在争议时，拒绝协助配合执法部门调查案件的，</w:t>
            </w:r>
            <w:r>
              <w:rPr>
                <w:rFonts w:hint="eastAsia" w:asciiTheme="minorEastAsia" w:hAnsiTheme="minorEastAsia" w:eastAsiaTheme="minorEastAsia"/>
                <w:bCs/>
                <w:sz w:val="24"/>
                <w:szCs w:val="24"/>
                <w:lang w:eastAsia="zh-CN"/>
              </w:rPr>
              <w:t>磋商</w:t>
            </w:r>
            <w:r>
              <w:rPr>
                <w:rFonts w:asciiTheme="minorEastAsia" w:hAnsiTheme="minorEastAsia" w:eastAsiaTheme="minorEastAsia"/>
                <w:bCs/>
                <w:sz w:val="24"/>
                <w:szCs w:val="24"/>
              </w:rPr>
              <w:t>人可以取消其</w:t>
            </w:r>
            <w:r>
              <w:rPr>
                <w:rFonts w:hint="eastAsia" w:asciiTheme="minorEastAsia" w:hAnsiTheme="minorEastAsia" w:eastAsiaTheme="minorEastAsia"/>
                <w:bCs/>
                <w:sz w:val="24"/>
                <w:szCs w:val="24"/>
              </w:rPr>
              <w:t>成交</w:t>
            </w:r>
            <w:r>
              <w:rPr>
                <w:rFonts w:asciiTheme="minorEastAsia" w:hAnsiTheme="minorEastAsia" w:eastAsiaTheme="minorEastAsia"/>
                <w:bCs/>
                <w:sz w:val="24"/>
                <w:szCs w:val="24"/>
              </w:rPr>
              <w:t>资格或解除合同，并追究其违约责任。</w:t>
            </w:r>
          </w:p>
        </w:tc>
      </w:tr>
      <w:tr w14:paraId="33EB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18D2868">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35.4</w:t>
            </w:r>
          </w:p>
        </w:tc>
        <w:tc>
          <w:tcPr>
            <w:tcW w:w="1192" w:type="pct"/>
            <w:vAlign w:val="center"/>
          </w:tcPr>
          <w:p w14:paraId="155C8E52">
            <w:pPr>
              <w:pStyle w:val="40"/>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解释权</w:t>
            </w:r>
          </w:p>
        </w:tc>
        <w:tc>
          <w:tcPr>
            <w:tcW w:w="3217" w:type="pct"/>
            <w:vAlign w:val="center"/>
          </w:tcPr>
          <w:p w14:paraId="5422C425">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文件的各个组成文件应互为解释，互为说明；</w:t>
            </w:r>
          </w:p>
          <w:p w14:paraId="5EA6425E">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2E5E8AA0">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53E8C4D9">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w:t>
            </w:r>
            <w:r>
              <w:rPr>
                <w:rFonts w:hint="eastAsia" w:asciiTheme="minorEastAsia" w:hAnsiTheme="minorEastAsia" w:eastAsiaTheme="minorEastAsia"/>
                <w:bCs/>
                <w:sz w:val="24"/>
                <w:szCs w:val="24"/>
              </w:rPr>
              <w:t>磋商</w:t>
            </w:r>
            <w:r>
              <w:rPr>
                <w:rFonts w:asciiTheme="minorEastAsia" w:hAnsiTheme="minorEastAsia" w:eastAsiaTheme="minorEastAsia"/>
                <w:bCs/>
                <w:sz w:val="24"/>
                <w:szCs w:val="24"/>
              </w:rPr>
              <w:t>文件中有特别规定外，仅适用于</w:t>
            </w:r>
            <w:r>
              <w:rPr>
                <w:rFonts w:hint="eastAsia" w:asciiTheme="minorEastAsia" w:hAnsiTheme="minorEastAsia" w:eastAsiaTheme="minorEastAsia"/>
                <w:bCs/>
                <w:sz w:val="24"/>
                <w:szCs w:val="24"/>
              </w:rPr>
              <w:t>磋商及响应文件提交</w:t>
            </w:r>
            <w:r>
              <w:rPr>
                <w:rFonts w:asciiTheme="minorEastAsia" w:hAnsiTheme="minorEastAsia" w:eastAsiaTheme="minorEastAsia"/>
                <w:bCs/>
                <w:sz w:val="24"/>
                <w:szCs w:val="24"/>
              </w:rPr>
              <w:t>阶段的规定，按</w:t>
            </w:r>
            <w:r>
              <w:rPr>
                <w:rFonts w:hint="eastAsia" w:asciiTheme="minorEastAsia" w:hAnsiTheme="minorEastAsia" w:eastAsiaTheme="minorEastAsia"/>
                <w:bCs/>
                <w:sz w:val="24"/>
                <w:szCs w:val="24"/>
              </w:rPr>
              <w:t>竞争性磋商</w:t>
            </w:r>
            <w:r>
              <w:rPr>
                <w:rFonts w:asciiTheme="minorEastAsia" w:hAnsiTheme="minorEastAsia" w:eastAsiaTheme="minorEastAsia"/>
                <w:bCs/>
                <w:sz w:val="24"/>
                <w:szCs w:val="24"/>
              </w:rPr>
              <w:t>公告、</w:t>
            </w:r>
            <w:r>
              <w:rPr>
                <w:rFonts w:hint="eastAsia" w:asciiTheme="minorEastAsia" w:hAnsiTheme="minorEastAsia" w:eastAsiaTheme="minorEastAsia"/>
                <w:bCs/>
                <w:sz w:val="24"/>
                <w:szCs w:val="24"/>
              </w:rPr>
              <w:t>磋商邀请、供应商</w:t>
            </w:r>
            <w:r>
              <w:rPr>
                <w:rFonts w:asciiTheme="minorEastAsia" w:hAnsiTheme="minorEastAsia" w:eastAsiaTheme="minorEastAsia"/>
                <w:bCs/>
                <w:sz w:val="24"/>
                <w:szCs w:val="24"/>
              </w:rPr>
              <w:t>须知、评</w:t>
            </w:r>
            <w:r>
              <w:rPr>
                <w:rFonts w:hint="eastAsia" w:asciiTheme="minorEastAsia" w:hAnsiTheme="minorEastAsia" w:eastAsiaTheme="minorEastAsia"/>
                <w:bCs/>
                <w:sz w:val="24"/>
                <w:szCs w:val="24"/>
              </w:rPr>
              <w:t>审方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w:t>
            </w:r>
            <w:r>
              <w:rPr>
                <w:rFonts w:hint="eastAsia" w:asciiTheme="minorEastAsia" w:hAnsiTheme="minorEastAsia" w:eastAsiaTheme="minorEastAsia"/>
                <w:bCs/>
                <w:sz w:val="24"/>
                <w:szCs w:val="24"/>
              </w:rPr>
              <w:t>响应</w:t>
            </w:r>
            <w:r>
              <w:rPr>
                <w:rFonts w:asciiTheme="minorEastAsia" w:hAnsiTheme="minorEastAsia" w:eastAsiaTheme="minorEastAsia"/>
                <w:bCs/>
                <w:sz w:val="24"/>
                <w:szCs w:val="24"/>
              </w:rPr>
              <w:t>文件格式的先后顺序解释；</w:t>
            </w:r>
          </w:p>
          <w:p w14:paraId="6935FA9B">
            <w:pPr>
              <w:spacing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（5）</w:t>
            </w:r>
            <w:r>
              <w:rPr>
                <w:rFonts w:asciiTheme="minorEastAsia" w:hAnsiTheme="minorEastAsia" w:eastAsiaTheme="minorEastAsia"/>
                <w:bCs/>
                <w:sz w:val="24"/>
                <w:szCs w:val="24"/>
              </w:rPr>
              <w:t>按本款前述规定仍不能形成结论的，由</w:t>
            </w:r>
            <w:r>
              <w:rPr>
                <w:rFonts w:hint="eastAsia" w:asciiTheme="minorEastAsia" w:hAnsiTheme="minorEastAsia" w:eastAsiaTheme="minorEastAsia"/>
                <w:bCs/>
                <w:sz w:val="24"/>
                <w:szCs w:val="24"/>
                <w:lang w:eastAsia="zh-CN"/>
              </w:rPr>
              <w:t>磋商</w:t>
            </w:r>
            <w:r>
              <w:rPr>
                <w:rFonts w:asciiTheme="minorEastAsia" w:hAnsiTheme="minorEastAsia" w:eastAsiaTheme="minorEastAsia"/>
                <w:bCs/>
                <w:sz w:val="24"/>
                <w:szCs w:val="24"/>
              </w:rPr>
              <w:t>人负责解释。</w:t>
            </w:r>
          </w:p>
        </w:tc>
      </w:tr>
      <w:tr w14:paraId="220FC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0D1364E">
            <w:pPr>
              <w:pStyle w:val="41"/>
              <w:pBdr>
                <w:bottom w:val="none" w:color="auto" w:sz="0" w:space="0"/>
              </w:pBdr>
              <w:tabs>
                <w:tab w:val="clear" w:pos="4153"/>
                <w:tab w:val="clear" w:pos="8306"/>
              </w:tabs>
              <w:adjustRightInd/>
              <w:spacing w:line="360" w:lineRule="auto"/>
              <w:textAlignment w:val="auto"/>
              <w:rPr>
                <w:rFonts w:ascii="宋体" w:hAnsi="宋体" w:eastAsia="宋体"/>
                <w:bCs/>
                <w:kern w:val="2"/>
              </w:rPr>
            </w:pPr>
            <w:r>
              <w:rPr>
                <w:rFonts w:hint="eastAsia" w:ascii="宋体" w:hAnsi="宋体" w:eastAsia="宋体"/>
                <w:bCs/>
                <w:kern w:val="2"/>
              </w:rPr>
              <w:t>36</w:t>
            </w:r>
          </w:p>
        </w:tc>
        <w:tc>
          <w:tcPr>
            <w:tcW w:w="1192" w:type="pct"/>
            <w:vAlign w:val="center"/>
          </w:tcPr>
          <w:p w14:paraId="4020317F">
            <w:pPr>
              <w:pStyle w:val="40"/>
              <w:widowControl w:val="0"/>
              <w:spacing w:before="0" w:beforeAutospacing="0" w:after="0" w:afterAutospacing="0" w:line="360" w:lineRule="auto"/>
              <w:rPr>
                <w:rFonts w:hint="eastAsia" w:ascii="宋体" w:hAnsi="宋体" w:eastAsia="宋体"/>
                <w:b w:val="0"/>
                <w:bCs w:val="0"/>
                <w:sz w:val="24"/>
                <w:lang w:eastAsia="zh-CN"/>
              </w:rPr>
            </w:pPr>
            <w:r>
              <w:rPr>
                <w:rFonts w:hint="eastAsia" w:ascii="宋体" w:hAnsi="宋体" w:eastAsia="宋体"/>
                <w:b w:val="0"/>
                <w:bCs w:val="0"/>
                <w:sz w:val="24"/>
              </w:rPr>
              <w:t>备注</w:t>
            </w:r>
          </w:p>
        </w:tc>
        <w:tc>
          <w:tcPr>
            <w:tcW w:w="3217" w:type="pct"/>
            <w:vAlign w:val="center"/>
          </w:tcPr>
          <w:p w14:paraId="60341556">
            <w:pPr>
              <w:pStyle w:val="40"/>
              <w:spacing w:line="360" w:lineRule="auto"/>
              <w:jc w:val="left"/>
              <w:rPr>
                <w:rFonts w:ascii="宋体" w:hAnsi="宋体" w:eastAsia="宋体"/>
                <w:b w:val="0"/>
                <w:bCs w:val="0"/>
                <w:sz w:val="24"/>
              </w:rPr>
            </w:pPr>
            <w:r>
              <w:rPr>
                <w:rFonts w:ascii="宋体" w:hAnsi="宋体" w:eastAsia="宋体"/>
                <w:b w:val="0"/>
                <w:bCs w:val="0"/>
                <w:sz w:val="24"/>
              </w:rPr>
              <w:t>供应商参与政府</w:t>
            </w:r>
            <w:r>
              <w:rPr>
                <w:rFonts w:hint="eastAsia" w:ascii="宋体" w:hAnsi="宋体" w:eastAsia="宋体"/>
                <w:b w:val="0"/>
                <w:bCs w:val="0"/>
                <w:sz w:val="24"/>
                <w:lang w:eastAsia="zh-CN"/>
              </w:rPr>
              <w:t>磋商</w:t>
            </w:r>
            <w:r>
              <w:rPr>
                <w:rFonts w:ascii="宋体" w:hAnsi="宋体" w:eastAsia="宋体"/>
                <w:b w:val="0"/>
                <w:bCs w:val="0"/>
                <w:sz w:val="24"/>
              </w:rPr>
              <w:t>，应当诚信守法、公平竞争。如</w:t>
            </w:r>
            <w:r>
              <w:rPr>
                <w:rFonts w:hint="eastAsia" w:ascii="宋体" w:hAnsi="宋体" w:eastAsia="宋体"/>
                <w:b w:val="0"/>
                <w:bCs w:val="0"/>
                <w:sz w:val="24"/>
              </w:rPr>
              <w:t>有</w:t>
            </w:r>
            <w:r>
              <w:rPr>
                <w:rFonts w:ascii="宋体" w:hAnsi="宋体" w:eastAsia="宋体"/>
                <w:b w:val="0"/>
                <w:bCs w:val="0"/>
                <w:sz w:val="24"/>
              </w:rPr>
              <w:t>以提供虚假材料</w:t>
            </w:r>
            <w:r>
              <w:rPr>
                <w:rFonts w:hint="eastAsia" w:ascii="宋体" w:hAnsi="宋体" w:eastAsia="宋体"/>
                <w:b w:val="0"/>
                <w:bCs w:val="0"/>
                <w:sz w:val="24"/>
              </w:rPr>
              <w:t>（包括但不限于虚假技术参数响应、虚假业绩、虚假证书、虚假检测报告等）</w:t>
            </w:r>
            <w:r>
              <w:rPr>
                <w:rFonts w:ascii="宋体" w:hAnsi="宋体" w:eastAsia="宋体"/>
                <w:b w:val="0"/>
                <w:bCs w:val="0"/>
                <w:sz w:val="24"/>
              </w:rPr>
              <w:t>、串通投标、隐瞒失信信息等谋取中标的行为，一经发现，将报</w:t>
            </w:r>
            <w:r>
              <w:rPr>
                <w:rFonts w:hint="eastAsia" w:ascii="宋体" w:hAnsi="宋体" w:eastAsia="宋体"/>
                <w:b w:val="0"/>
                <w:bCs w:val="0"/>
                <w:sz w:val="24"/>
              </w:rPr>
              <w:t>监督管理部门</w:t>
            </w:r>
            <w:r>
              <w:rPr>
                <w:rFonts w:ascii="宋体" w:hAnsi="宋体" w:eastAsia="宋体"/>
                <w:b w:val="0"/>
                <w:bCs w:val="0"/>
                <w:sz w:val="24"/>
              </w:rPr>
              <w:t>严肃查处。</w:t>
            </w:r>
          </w:p>
        </w:tc>
      </w:tr>
    </w:tbl>
    <w:p w14:paraId="35FA05A5">
      <w:pPr>
        <w:spacing w:line="360" w:lineRule="auto"/>
        <w:jc w:val="center"/>
        <w:outlineLvl w:val="2"/>
        <w:rPr>
          <w:rFonts w:asciiTheme="minorEastAsia" w:hAnsiTheme="minorEastAsia" w:eastAsiaTheme="minorEastAsia"/>
          <w:b/>
          <w:sz w:val="24"/>
        </w:rPr>
      </w:pPr>
      <w:r>
        <w:rPr>
          <w:rFonts w:asciiTheme="minorEastAsia" w:hAnsiTheme="minorEastAsia" w:eastAsiaTheme="minorEastAsia"/>
          <w:b/>
          <w:sz w:val="28"/>
        </w:rPr>
        <w:br w:type="page"/>
      </w:r>
      <w:r>
        <w:rPr>
          <w:rFonts w:hint="eastAsia" w:asciiTheme="minorEastAsia" w:hAnsiTheme="minorEastAsia" w:eastAsiaTheme="minorEastAsia"/>
          <w:b/>
          <w:sz w:val="24"/>
        </w:rPr>
        <w:t>二、供应商</w:t>
      </w:r>
      <w:r>
        <w:rPr>
          <w:rFonts w:asciiTheme="minorEastAsia" w:hAnsiTheme="minorEastAsia" w:eastAsiaTheme="minorEastAsia"/>
          <w:b/>
          <w:sz w:val="24"/>
        </w:rPr>
        <w:t>须知</w:t>
      </w:r>
      <w:r>
        <w:rPr>
          <w:rFonts w:hint="eastAsia" w:asciiTheme="minorEastAsia" w:hAnsiTheme="minorEastAsia" w:eastAsiaTheme="minorEastAsia"/>
          <w:b/>
          <w:sz w:val="24"/>
        </w:rPr>
        <w:t>正文</w:t>
      </w:r>
    </w:p>
    <w:p w14:paraId="6EBEAC8A">
      <w:pPr>
        <w:spacing w:line="360" w:lineRule="auto"/>
        <w:ind w:firstLine="437"/>
        <w:jc w:val="center"/>
        <w:outlineLvl w:val="3"/>
        <w:rPr>
          <w:rFonts w:asciiTheme="minorEastAsia" w:hAnsiTheme="minorEastAsia" w:eastAsiaTheme="minorEastAsia"/>
          <w:b/>
          <w:sz w:val="24"/>
        </w:rPr>
      </w:pPr>
      <w:r>
        <w:rPr>
          <w:rFonts w:hint="eastAsia" w:ascii="宋体" w:hAnsi="宋体" w:eastAsia="宋体" w:cs="宋体"/>
          <w:b/>
          <w:sz w:val="24"/>
          <w:highlight w:val="yellow"/>
        </w:rPr>
        <w:t>（正文中有关电子招投标内容不采用）</w:t>
      </w:r>
    </w:p>
    <w:p w14:paraId="5F6099E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w:t>
      </w:r>
      <w:r>
        <w:rPr>
          <w:rFonts w:hint="eastAsia" w:asciiTheme="minorEastAsia" w:hAnsiTheme="minorEastAsia" w:eastAsiaTheme="minorEastAsia"/>
          <w:b/>
          <w:sz w:val="24"/>
        </w:rPr>
        <w:t>适用范围</w:t>
      </w:r>
    </w:p>
    <w:p w14:paraId="781B7CEC">
      <w:pPr>
        <w:spacing w:line="360" w:lineRule="auto"/>
        <w:ind w:firstLine="435"/>
        <w:rPr>
          <w:rFonts w:ascii="宋体" w:hAnsi="宋体" w:eastAsia="宋体"/>
          <w:sz w:val="24"/>
        </w:rPr>
      </w:pPr>
      <w:r>
        <w:rPr>
          <w:rFonts w:ascii="宋体" w:hAnsi="宋体" w:eastAsia="宋体"/>
          <w:sz w:val="24"/>
        </w:rPr>
        <w:t>1.1</w:t>
      </w:r>
      <w:r>
        <w:rPr>
          <w:rFonts w:hint="eastAsia" w:ascii="宋体" w:hAnsi="宋体" w:eastAsia="宋体"/>
          <w:sz w:val="24"/>
        </w:rPr>
        <w:t>本磋商文件仅适用于本次磋商所述的服务项目</w:t>
      </w:r>
      <w:r>
        <w:rPr>
          <w:rFonts w:hint="eastAsia" w:ascii="宋体" w:hAnsi="宋体" w:eastAsia="宋体"/>
          <w:sz w:val="24"/>
          <w:lang w:eastAsia="zh-CN"/>
        </w:rPr>
        <w:t>磋商</w:t>
      </w:r>
      <w:r>
        <w:rPr>
          <w:rFonts w:hint="eastAsia" w:ascii="宋体" w:hAnsi="宋体" w:eastAsia="宋体"/>
          <w:sz w:val="24"/>
        </w:rPr>
        <w:t>。</w:t>
      </w:r>
    </w:p>
    <w:p w14:paraId="61EE47A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定义</w:t>
      </w:r>
    </w:p>
    <w:p w14:paraId="11A880E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服务：系指除货物和工程以外的其他政府</w:t>
      </w:r>
      <w:r>
        <w:rPr>
          <w:rFonts w:hint="eastAsia" w:ascii="宋体" w:hAnsi="宋体" w:eastAsia="宋体"/>
          <w:sz w:val="24"/>
          <w:lang w:eastAsia="zh-CN"/>
        </w:rPr>
        <w:t>磋商</w:t>
      </w:r>
      <w:r>
        <w:rPr>
          <w:rFonts w:hint="eastAsia" w:ascii="宋体" w:hAnsi="宋体" w:eastAsia="宋体"/>
          <w:sz w:val="24"/>
        </w:rPr>
        <w:t>对象，包括咨询、调研、评估、规划、设计、监理、审计、保险、租赁、印刷、维修、物业管理等。</w:t>
      </w:r>
    </w:p>
    <w:p w14:paraId="793BC723">
      <w:pPr>
        <w:spacing w:line="360" w:lineRule="auto"/>
        <w:ind w:firstLine="435"/>
        <w:rPr>
          <w:rFonts w:ascii="宋体" w:hAnsi="宋体" w:eastAsia="宋体"/>
          <w:sz w:val="24"/>
        </w:rPr>
      </w:pPr>
      <w:r>
        <w:rPr>
          <w:rFonts w:ascii="宋体" w:hAnsi="宋体" w:eastAsia="宋体"/>
          <w:sz w:val="24"/>
        </w:rPr>
        <w:t>2.2时限（年份、月份等）计算：系指从</w:t>
      </w:r>
      <w:r>
        <w:rPr>
          <w:rFonts w:hint="eastAsia" w:ascii="宋体" w:hAnsi="宋体" w:eastAsia="宋体"/>
          <w:sz w:val="24"/>
        </w:rPr>
        <w:t>磋商</w:t>
      </w:r>
      <w:r>
        <w:rPr>
          <w:rFonts w:ascii="宋体" w:hAnsi="宋体" w:eastAsia="宋体"/>
          <w:sz w:val="24"/>
        </w:rPr>
        <w:t>之日向前追溯X年/月（“X”为“一”及以后整数）起算。</w:t>
      </w:r>
    </w:p>
    <w:p w14:paraId="5110BFCB">
      <w:pPr>
        <w:spacing w:line="360" w:lineRule="auto"/>
        <w:ind w:firstLine="435"/>
        <w:rPr>
          <w:rFonts w:ascii="宋体" w:hAnsi="宋体" w:eastAsia="宋体"/>
          <w:sz w:val="24"/>
        </w:rPr>
      </w:pPr>
      <w:r>
        <w:rPr>
          <w:rFonts w:ascii="宋体" w:hAnsi="宋体" w:eastAsia="宋体"/>
          <w:sz w:val="24"/>
        </w:rPr>
        <w:t>2.3业绩：</w:t>
      </w:r>
      <w:r>
        <w:rPr>
          <w:rFonts w:hint="eastAsia" w:ascii="宋体" w:hAnsi="宋体" w:eastAsia="宋体"/>
          <w:sz w:val="24"/>
        </w:rPr>
        <w:t>业绩系指符合本磋商文件规定的与最终用户签订的合同或磋商文件要求的相关证明。供应商</w:t>
      </w:r>
      <w:r>
        <w:rPr>
          <w:rFonts w:ascii="宋体" w:hAnsi="宋体" w:eastAsia="宋体"/>
          <w:sz w:val="24"/>
        </w:rPr>
        <w:t>与其关联公司（如母公司、控股公司、分公司、子公司、同一法定代表人的公司等）之间签订的合同，均不予认可。</w:t>
      </w:r>
    </w:p>
    <w:p w14:paraId="73133FC4">
      <w:pPr>
        <w:spacing w:line="360" w:lineRule="auto"/>
        <w:ind w:firstLine="435"/>
        <w:rPr>
          <w:rFonts w:ascii="宋体" w:hAnsi="宋体" w:eastAsia="宋体"/>
          <w:sz w:val="24"/>
        </w:rPr>
      </w:pPr>
      <w:r>
        <w:rPr>
          <w:rFonts w:ascii="宋体" w:hAnsi="宋体" w:eastAsia="宋体"/>
          <w:sz w:val="24"/>
        </w:rPr>
        <w:t>除非本</w:t>
      </w:r>
      <w:r>
        <w:rPr>
          <w:rFonts w:hint="eastAsia" w:ascii="宋体" w:hAnsi="宋体" w:eastAsia="宋体"/>
          <w:sz w:val="24"/>
        </w:rPr>
        <w:t>磋商</w:t>
      </w:r>
      <w:r>
        <w:rPr>
          <w:rFonts w:ascii="宋体" w:hAnsi="宋体" w:eastAsia="宋体"/>
          <w:sz w:val="24"/>
        </w:rPr>
        <w:t>文件</w:t>
      </w:r>
      <w:r>
        <w:rPr>
          <w:rFonts w:hint="eastAsia" w:ascii="宋体" w:hAnsi="宋体" w:eastAsia="宋体"/>
          <w:sz w:val="24"/>
        </w:rPr>
        <w:t>中</w:t>
      </w:r>
      <w:r>
        <w:rPr>
          <w:rFonts w:ascii="宋体" w:hAnsi="宋体" w:eastAsia="宋体"/>
          <w:sz w:val="24"/>
        </w:rPr>
        <w:t>另有规定，否则业绩</w:t>
      </w:r>
      <w:r>
        <w:rPr>
          <w:rFonts w:hint="eastAsia" w:ascii="宋体" w:hAnsi="宋体" w:eastAsia="宋体"/>
          <w:sz w:val="24"/>
        </w:rPr>
        <w:t>均为已服务</w:t>
      </w:r>
      <w:r>
        <w:rPr>
          <w:rFonts w:ascii="宋体" w:hAnsi="宋体" w:eastAsia="宋体"/>
          <w:sz w:val="24"/>
        </w:rPr>
        <w:t>完毕的</w:t>
      </w:r>
      <w:r>
        <w:rPr>
          <w:rFonts w:hint="eastAsia" w:ascii="宋体" w:hAnsi="宋体" w:eastAsia="宋体"/>
          <w:sz w:val="24"/>
        </w:rPr>
        <w:t>业绩，业绩</w:t>
      </w:r>
      <w:r>
        <w:rPr>
          <w:rFonts w:ascii="宋体" w:hAnsi="宋体" w:eastAsia="宋体"/>
          <w:sz w:val="24"/>
        </w:rPr>
        <w:t>时间均以合同签订之日为追溯</w:t>
      </w:r>
      <w:r>
        <w:rPr>
          <w:rFonts w:hint="eastAsia" w:ascii="宋体" w:hAnsi="宋体" w:eastAsia="宋体"/>
          <w:sz w:val="24"/>
        </w:rPr>
        <w:t>节</w:t>
      </w:r>
      <w:r>
        <w:rPr>
          <w:rFonts w:ascii="宋体" w:hAnsi="宋体" w:eastAsia="宋体"/>
          <w:sz w:val="24"/>
        </w:rPr>
        <w:t>点。</w:t>
      </w:r>
    </w:p>
    <w:p w14:paraId="22A92A9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人、</w:t>
      </w:r>
      <w:r>
        <w:rPr>
          <w:rFonts w:hint="eastAsia" w:asciiTheme="minorEastAsia" w:hAnsiTheme="minorEastAsia" w:eastAsiaTheme="minorEastAsia"/>
          <w:b/>
          <w:sz w:val="24"/>
          <w:lang w:eastAsia="zh-CN"/>
        </w:rPr>
        <w:t>磋商</w:t>
      </w:r>
      <w:r>
        <w:rPr>
          <w:rFonts w:hint="eastAsia" w:asciiTheme="minorEastAsia" w:hAnsiTheme="minorEastAsia" w:eastAsiaTheme="minorEastAsia"/>
          <w:b/>
          <w:sz w:val="24"/>
        </w:rPr>
        <w:t>代理机构及供应商</w:t>
      </w:r>
    </w:p>
    <w:p w14:paraId="5ABA87CE">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.1</w:t>
      </w:r>
      <w:r>
        <w:rPr>
          <w:rFonts w:hint="eastAsia" w:ascii="宋体" w:hAnsi="宋体" w:eastAsia="宋体"/>
          <w:sz w:val="24"/>
          <w:lang w:eastAsia="zh-CN"/>
        </w:rPr>
        <w:t>磋商</w:t>
      </w:r>
      <w:r>
        <w:rPr>
          <w:rFonts w:ascii="宋体" w:hAnsi="宋体" w:eastAsia="宋体"/>
          <w:sz w:val="24"/>
        </w:rPr>
        <w:t>人：是指依法开展政府</w:t>
      </w:r>
      <w:r>
        <w:rPr>
          <w:rFonts w:hint="eastAsia" w:ascii="宋体" w:hAnsi="宋体" w:eastAsia="宋体"/>
          <w:sz w:val="24"/>
          <w:lang w:eastAsia="zh-CN"/>
        </w:rPr>
        <w:t>磋商</w:t>
      </w:r>
      <w:r>
        <w:rPr>
          <w:rFonts w:ascii="宋体" w:hAnsi="宋体" w:eastAsia="宋体"/>
          <w:sz w:val="24"/>
        </w:rPr>
        <w:t>活动的国家机关、事业单位、团体组织。</w:t>
      </w:r>
      <w:r>
        <w:rPr>
          <w:rFonts w:hint="eastAsia" w:ascii="宋体" w:hAnsi="宋体" w:eastAsia="宋体"/>
          <w:sz w:val="24"/>
        </w:rPr>
        <w:t>本项目的</w:t>
      </w:r>
      <w:r>
        <w:rPr>
          <w:rFonts w:hint="eastAsia" w:ascii="宋体" w:hAnsi="宋体" w:eastAsia="宋体"/>
          <w:sz w:val="24"/>
          <w:lang w:eastAsia="zh-CN"/>
        </w:rPr>
        <w:t>磋商</w:t>
      </w:r>
      <w:r>
        <w:rPr>
          <w:rFonts w:hint="eastAsia" w:ascii="宋体" w:hAnsi="宋体" w:eastAsia="宋体"/>
          <w:sz w:val="24"/>
        </w:rPr>
        <w:t>人见</w:t>
      </w:r>
      <w:r>
        <w:rPr>
          <w:rFonts w:hint="eastAsia" w:ascii="宋体" w:hAnsi="宋体" w:eastAsia="宋体"/>
          <w:sz w:val="24"/>
          <w:u w:val="single"/>
        </w:rPr>
        <w:t>供应商须知前附表</w:t>
      </w:r>
      <w:r>
        <w:rPr>
          <w:rFonts w:hint="eastAsia" w:ascii="宋体" w:hAnsi="宋体" w:eastAsia="宋体"/>
          <w:sz w:val="24"/>
        </w:rPr>
        <w:t>。</w:t>
      </w:r>
    </w:p>
    <w:p w14:paraId="2C3BF5C3">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.2</w:t>
      </w:r>
      <w:r>
        <w:rPr>
          <w:rFonts w:hint="eastAsia" w:ascii="宋体" w:hAnsi="宋体" w:eastAsia="宋体"/>
          <w:sz w:val="24"/>
          <w:lang w:eastAsia="zh-CN"/>
        </w:rPr>
        <w:t>磋商</w:t>
      </w:r>
      <w:r>
        <w:rPr>
          <w:rFonts w:ascii="宋体" w:hAnsi="宋体" w:eastAsia="宋体"/>
          <w:sz w:val="24"/>
        </w:rPr>
        <w:t>代理机构：是指集中</w:t>
      </w:r>
      <w:r>
        <w:rPr>
          <w:rFonts w:hint="eastAsia" w:ascii="宋体" w:hAnsi="宋体" w:eastAsia="宋体"/>
          <w:sz w:val="24"/>
          <w:lang w:eastAsia="zh-CN"/>
        </w:rPr>
        <w:t>磋商</w:t>
      </w:r>
      <w:r>
        <w:rPr>
          <w:rFonts w:ascii="宋体" w:hAnsi="宋体" w:eastAsia="宋体"/>
          <w:sz w:val="24"/>
        </w:rPr>
        <w:t>机构或从事</w:t>
      </w:r>
      <w:r>
        <w:rPr>
          <w:rFonts w:hint="eastAsia" w:ascii="宋体" w:hAnsi="宋体" w:eastAsia="宋体"/>
          <w:sz w:val="24"/>
          <w:lang w:eastAsia="zh-CN"/>
        </w:rPr>
        <w:t>磋商</w:t>
      </w:r>
      <w:r>
        <w:rPr>
          <w:rFonts w:ascii="宋体" w:hAnsi="宋体" w:eastAsia="宋体"/>
          <w:sz w:val="24"/>
        </w:rPr>
        <w:t>代理业务的社会中介机构。本项目的</w:t>
      </w:r>
      <w:r>
        <w:rPr>
          <w:rFonts w:hint="eastAsia" w:ascii="宋体" w:hAnsi="宋体" w:eastAsia="宋体"/>
          <w:sz w:val="24"/>
          <w:lang w:eastAsia="zh-CN"/>
        </w:rPr>
        <w:t>磋商</w:t>
      </w:r>
      <w:r>
        <w:rPr>
          <w:rFonts w:ascii="宋体" w:hAnsi="宋体" w:eastAsia="宋体"/>
          <w:sz w:val="24"/>
        </w:rPr>
        <w:t>代理机构见</w:t>
      </w:r>
      <w:r>
        <w:rPr>
          <w:rFonts w:hint="eastAsia" w:ascii="宋体" w:hAnsi="宋体" w:eastAsia="宋体"/>
          <w:sz w:val="24"/>
          <w:u w:val="single"/>
        </w:rPr>
        <w:t>供应商须知前附表</w:t>
      </w:r>
      <w:r>
        <w:rPr>
          <w:rFonts w:ascii="宋体" w:hAnsi="宋体" w:eastAsia="宋体"/>
          <w:sz w:val="24"/>
        </w:rPr>
        <w:t>。</w:t>
      </w:r>
    </w:p>
    <w:p w14:paraId="5B6D48BF">
      <w:pPr>
        <w:spacing w:line="360" w:lineRule="auto"/>
        <w:ind w:firstLine="435"/>
        <w:rPr>
          <w:rFonts w:ascii="宋体" w:hAnsi="宋体" w:eastAsia="宋体"/>
          <w:sz w:val="24"/>
        </w:rPr>
      </w:pPr>
      <w:r>
        <w:rPr>
          <w:rFonts w:ascii="宋体" w:hAnsi="宋体" w:eastAsia="宋体"/>
          <w:sz w:val="24"/>
        </w:rPr>
        <w:t>3.3政府</w:t>
      </w:r>
      <w:r>
        <w:rPr>
          <w:rFonts w:hint="eastAsia" w:ascii="宋体" w:hAnsi="宋体" w:eastAsia="宋体"/>
          <w:sz w:val="24"/>
          <w:lang w:eastAsia="zh-CN"/>
        </w:rPr>
        <w:t>磋商</w:t>
      </w:r>
      <w:r>
        <w:rPr>
          <w:rFonts w:ascii="宋体" w:hAnsi="宋体" w:eastAsia="宋体"/>
          <w:sz w:val="24"/>
        </w:rPr>
        <w:t>监督管理部门：</w:t>
      </w:r>
      <w:r>
        <w:rPr>
          <w:rFonts w:hint="eastAsia" w:ascii="宋体" w:hAnsi="宋体" w:eastAsia="宋体"/>
          <w:sz w:val="24"/>
        </w:rPr>
        <w:t>各级人民政府指定的有关部门依法履行与政府</w:t>
      </w:r>
      <w:r>
        <w:rPr>
          <w:rFonts w:hint="eastAsia" w:ascii="宋体" w:hAnsi="宋体" w:eastAsia="宋体"/>
          <w:sz w:val="24"/>
          <w:lang w:eastAsia="zh-CN"/>
        </w:rPr>
        <w:t>磋商</w:t>
      </w:r>
      <w:r>
        <w:rPr>
          <w:rFonts w:hint="eastAsia" w:ascii="宋体" w:hAnsi="宋体" w:eastAsia="宋体"/>
          <w:sz w:val="24"/>
        </w:rPr>
        <w:t>活动有关的监督管理职责。本项目的政府</w:t>
      </w:r>
      <w:r>
        <w:rPr>
          <w:rFonts w:hint="eastAsia" w:ascii="宋体" w:hAnsi="宋体" w:eastAsia="宋体"/>
          <w:sz w:val="24"/>
          <w:lang w:eastAsia="zh-CN"/>
        </w:rPr>
        <w:t>磋商</w:t>
      </w:r>
      <w:r>
        <w:rPr>
          <w:rFonts w:hint="eastAsia" w:ascii="宋体" w:hAnsi="宋体" w:eastAsia="宋体"/>
          <w:sz w:val="24"/>
        </w:rPr>
        <w:t>监督管理部门见</w:t>
      </w:r>
      <w:r>
        <w:rPr>
          <w:rFonts w:hint="eastAsia" w:ascii="宋体" w:hAnsi="宋体" w:eastAsia="宋体"/>
          <w:sz w:val="24"/>
          <w:u w:val="single"/>
        </w:rPr>
        <w:t>供应商须知前附表</w:t>
      </w:r>
      <w:r>
        <w:rPr>
          <w:rFonts w:ascii="宋体" w:hAnsi="宋体" w:eastAsia="宋体"/>
          <w:sz w:val="24"/>
        </w:rPr>
        <w:t>。</w:t>
      </w:r>
    </w:p>
    <w:p w14:paraId="22C1CE92">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w:t>
      </w:r>
      <w:r>
        <w:rPr>
          <w:rFonts w:hint="eastAsia" w:ascii="宋体" w:hAnsi="宋体" w:eastAsia="宋体"/>
          <w:sz w:val="24"/>
        </w:rPr>
        <w:t>供应商</w:t>
      </w:r>
      <w:r>
        <w:rPr>
          <w:rFonts w:ascii="宋体" w:hAnsi="宋体" w:eastAsia="宋体"/>
          <w:sz w:val="24"/>
        </w:rPr>
        <w:t>：是指向</w:t>
      </w:r>
      <w:r>
        <w:rPr>
          <w:rFonts w:hint="eastAsia" w:ascii="宋体" w:hAnsi="宋体" w:eastAsia="宋体"/>
          <w:sz w:val="24"/>
          <w:lang w:eastAsia="zh-CN"/>
        </w:rPr>
        <w:t>磋商</w:t>
      </w:r>
      <w:r>
        <w:rPr>
          <w:rFonts w:ascii="宋体" w:hAnsi="宋体" w:eastAsia="宋体"/>
          <w:sz w:val="24"/>
        </w:rPr>
        <w:t>人提供货物、工程或者服务的法人、非法人组织或者自然人。</w:t>
      </w:r>
      <w:r>
        <w:rPr>
          <w:rFonts w:hint="eastAsia" w:ascii="宋体" w:hAnsi="宋体" w:eastAsia="宋体"/>
          <w:sz w:val="24"/>
        </w:rPr>
        <w:t>分支机构不得参加政府</w:t>
      </w:r>
      <w:r>
        <w:rPr>
          <w:rFonts w:hint="eastAsia" w:ascii="宋体" w:hAnsi="宋体" w:eastAsia="宋体"/>
          <w:sz w:val="24"/>
          <w:lang w:eastAsia="zh-CN"/>
        </w:rPr>
        <w:t>磋商</w:t>
      </w:r>
      <w:r>
        <w:rPr>
          <w:rFonts w:hint="eastAsia" w:ascii="宋体" w:hAnsi="宋体" w:eastAsia="宋体"/>
          <w:sz w:val="24"/>
        </w:rPr>
        <w:t>活动，但银行、保险、石油石化、电力、电信等特殊行业除外。</w:t>
      </w:r>
      <w:r>
        <w:rPr>
          <w:rFonts w:ascii="宋体" w:hAnsi="宋体" w:eastAsia="宋体"/>
          <w:sz w:val="24"/>
        </w:rPr>
        <w:t>本项目的</w:t>
      </w:r>
      <w:r>
        <w:rPr>
          <w:rFonts w:hint="eastAsia" w:ascii="宋体" w:hAnsi="宋体" w:eastAsia="宋体"/>
          <w:sz w:val="24"/>
        </w:rPr>
        <w:t>供应商</w:t>
      </w:r>
      <w:r>
        <w:rPr>
          <w:rFonts w:ascii="宋体" w:hAnsi="宋体" w:eastAsia="宋体"/>
          <w:sz w:val="24"/>
        </w:rPr>
        <w:t>须满足以下条件：</w:t>
      </w:r>
    </w:p>
    <w:p w14:paraId="0C09EF54">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.4.1在中华人民共和国境内注册，能够独立承担民事责任，有生产或供应能力的本国供应商。</w:t>
      </w:r>
    </w:p>
    <w:p w14:paraId="1270C6B4">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.4.2具备《中华人民共和国政府</w:t>
      </w:r>
      <w:r>
        <w:rPr>
          <w:rFonts w:hint="eastAsia" w:ascii="宋体" w:hAnsi="宋体" w:eastAsia="宋体"/>
          <w:sz w:val="24"/>
          <w:lang w:eastAsia="zh-CN"/>
        </w:rPr>
        <w:t>磋商</w:t>
      </w:r>
      <w:r>
        <w:rPr>
          <w:rFonts w:ascii="宋体" w:hAnsi="宋体" w:eastAsia="宋体"/>
          <w:sz w:val="24"/>
        </w:rPr>
        <w:t>法》第二十二条关于供应商条件的规定，遵守本项目</w:t>
      </w:r>
      <w:r>
        <w:rPr>
          <w:rFonts w:hint="eastAsia" w:ascii="宋体" w:hAnsi="宋体" w:eastAsia="宋体"/>
          <w:sz w:val="24"/>
          <w:lang w:eastAsia="zh-CN"/>
        </w:rPr>
        <w:t>磋商</w:t>
      </w:r>
      <w:r>
        <w:rPr>
          <w:rFonts w:ascii="宋体" w:hAnsi="宋体" w:eastAsia="宋体"/>
          <w:sz w:val="24"/>
        </w:rPr>
        <w:t>人本级和上级财政部门政府</w:t>
      </w:r>
      <w:r>
        <w:rPr>
          <w:rFonts w:hint="eastAsia" w:ascii="宋体" w:hAnsi="宋体" w:eastAsia="宋体"/>
          <w:sz w:val="24"/>
          <w:lang w:eastAsia="zh-CN"/>
        </w:rPr>
        <w:t>磋商</w:t>
      </w:r>
      <w:r>
        <w:rPr>
          <w:rFonts w:ascii="宋体" w:hAnsi="宋体" w:eastAsia="宋体"/>
          <w:sz w:val="24"/>
        </w:rPr>
        <w:t>的有关规定。</w:t>
      </w:r>
    </w:p>
    <w:p w14:paraId="6F56CCD0">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.4.3以</w:t>
      </w:r>
      <w:r>
        <w:rPr>
          <w:rFonts w:hint="eastAsia" w:ascii="宋体" w:hAnsi="宋体" w:eastAsia="宋体"/>
          <w:sz w:val="24"/>
          <w:lang w:eastAsia="zh-CN"/>
        </w:rPr>
        <w:t>磋商</w:t>
      </w:r>
      <w:r>
        <w:rPr>
          <w:rFonts w:ascii="宋体" w:hAnsi="宋体" w:eastAsia="宋体"/>
          <w:sz w:val="24"/>
        </w:rPr>
        <w:t>代理机构认可的方式获得了本项目的</w:t>
      </w:r>
      <w:r>
        <w:rPr>
          <w:rFonts w:hint="eastAsia" w:ascii="宋体" w:hAnsi="宋体" w:eastAsia="宋体"/>
          <w:sz w:val="24"/>
        </w:rPr>
        <w:t>磋商</w:t>
      </w:r>
      <w:r>
        <w:rPr>
          <w:rFonts w:ascii="宋体" w:hAnsi="宋体" w:eastAsia="宋体"/>
          <w:sz w:val="24"/>
        </w:rPr>
        <w:t>文件。</w:t>
      </w:r>
    </w:p>
    <w:p w14:paraId="4644C253">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.4.4若</w:t>
      </w:r>
      <w:r>
        <w:rPr>
          <w:rFonts w:hint="eastAsia" w:ascii="宋体" w:hAnsi="宋体" w:eastAsia="宋体"/>
          <w:sz w:val="24"/>
          <w:u w:val="single"/>
        </w:rPr>
        <w:t>供应商须知前附表</w:t>
      </w:r>
      <w:r>
        <w:rPr>
          <w:rFonts w:ascii="宋体" w:hAnsi="宋体" w:eastAsia="宋体"/>
          <w:sz w:val="24"/>
        </w:rPr>
        <w:t>中写明专门面向中小企业</w:t>
      </w:r>
      <w:r>
        <w:rPr>
          <w:rFonts w:hint="eastAsia" w:ascii="宋体" w:hAnsi="宋体" w:eastAsia="宋体"/>
          <w:sz w:val="24"/>
          <w:lang w:eastAsia="zh-CN"/>
        </w:rPr>
        <w:t>磋商</w:t>
      </w:r>
      <w:r>
        <w:rPr>
          <w:rFonts w:ascii="宋体" w:hAnsi="宋体" w:eastAsia="宋体"/>
          <w:sz w:val="24"/>
        </w:rPr>
        <w:t>的，如</w:t>
      </w:r>
      <w:r>
        <w:rPr>
          <w:rFonts w:hint="eastAsia" w:ascii="宋体" w:hAnsi="宋体" w:eastAsia="宋体"/>
          <w:sz w:val="24"/>
        </w:rPr>
        <w:t>供应商提供的服务非</w:t>
      </w:r>
      <w:r>
        <w:rPr>
          <w:rFonts w:ascii="宋体" w:hAnsi="宋体" w:eastAsia="宋体"/>
          <w:sz w:val="24"/>
        </w:rPr>
        <w:t>中小企业</w:t>
      </w:r>
      <w:r>
        <w:rPr>
          <w:rFonts w:hint="eastAsia" w:ascii="宋体" w:hAnsi="宋体" w:eastAsia="宋体"/>
          <w:sz w:val="24"/>
        </w:rPr>
        <w:t>承接的</w:t>
      </w:r>
      <w:r>
        <w:rPr>
          <w:rFonts w:ascii="宋体" w:hAnsi="宋体" w:eastAsia="宋体"/>
          <w:sz w:val="24"/>
        </w:rPr>
        <w:t>，其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2B4C3B21">
      <w:pPr>
        <w:spacing w:line="360" w:lineRule="auto"/>
        <w:ind w:firstLine="435"/>
        <w:rPr>
          <w:rFonts w:ascii="宋体" w:hAnsi="宋体" w:eastAsia="宋体"/>
          <w:sz w:val="24"/>
        </w:rPr>
      </w:pPr>
      <w:r>
        <w:rPr>
          <w:rFonts w:hint="eastAsia" w:ascii="宋体" w:hAnsi="宋体" w:eastAsia="宋体"/>
          <w:bCs/>
          <w:sz w:val="24"/>
        </w:rPr>
        <w:t>3</w:t>
      </w:r>
      <w:r>
        <w:rPr>
          <w:rFonts w:ascii="宋体" w:hAnsi="宋体" w:eastAsia="宋体"/>
          <w:bCs/>
          <w:sz w:val="24"/>
        </w:rPr>
        <w:t>.5</w:t>
      </w:r>
      <w:r>
        <w:rPr>
          <w:rFonts w:hint="eastAsia" w:ascii="宋体" w:hAnsi="宋体" w:eastAsia="宋体"/>
          <w:bCs/>
          <w:sz w:val="24"/>
        </w:rPr>
        <w:t>若竞争性磋商公告</w:t>
      </w:r>
      <w:r>
        <w:rPr>
          <w:rFonts w:ascii="宋体" w:hAnsi="宋体" w:eastAsia="宋体"/>
          <w:bCs/>
          <w:sz w:val="24"/>
        </w:rPr>
        <w:t>中允许联合体</w:t>
      </w:r>
      <w:r>
        <w:rPr>
          <w:rFonts w:hint="eastAsia" w:ascii="宋体" w:hAnsi="宋体" w:eastAsia="宋体"/>
          <w:bCs/>
          <w:sz w:val="24"/>
        </w:rPr>
        <w:t>参加磋商</w:t>
      </w:r>
      <w:r>
        <w:rPr>
          <w:rFonts w:ascii="宋体" w:hAnsi="宋体" w:eastAsia="宋体"/>
          <w:bCs/>
          <w:sz w:val="24"/>
        </w:rPr>
        <w:t>，对联合体规定如下：</w:t>
      </w:r>
    </w:p>
    <w:p w14:paraId="598ACBDA">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.1</w:t>
      </w:r>
      <w:r>
        <w:rPr>
          <w:rFonts w:hint="eastAsia" w:ascii="宋体" w:hAnsi="宋体" w:eastAsia="宋体"/>
          <w:sz w:val="24"/>
        </w:rPr>
        <w:t>两个以上供应商可以组成一个磋商联合体，以一个供应商的身份磋商</w:t>
      </w:r>
      <w:r>
        <w:rPr>
          <w:rFonts w:ascii="宋体" w:hAnsi="宋体" w:eastAsia="宋体"/>
          <w:sz w:val="24"/>
        </w:rPr>
        <w:t>。</w:t>
      </w:r>
    </w:p>
    <w:p w14:paraId="71E05C1B">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.2联合体各方均应符合《中华人民共和国政府</w:t>
      </w:r>
      <w:r>
        <w:rPr>
          <w:rFonts w:hint="eastAsia" w:ascii="宋体" w:hAnsi="宋体" w:eastAsia="宋体"/>
          <w:sz w:val="24"/>
          <w:lang w:eastAsia="zh-CN"/>
        </w:rPr>
        <w:t>磋商</w:t>
      </w:r>
      <w:r>
        <w:rPr>
          <w:rFonts w:ascii="宋体" w:hAnsi="宋体" w:eastAsia="宋体"/>
          <w:sz w:val="24"/>
        </w:rPr>
        <w:t>法》第二十二条规定的条件。</w:t>
      </w:r>
    </w:p>
    <w:p w14:paraId="0D89EE0F">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.3</w:t>
      </w:r>
      <w:r>
        <w:rPr>
          <w:rFonts w:hint="eastAsia" w:ascii="宋体" w:hAnsi="宋体" w:eastAsia="宋体"/>
          <w:sz w:val="24"/>
          <w:lang w:eastAsia="zh-CN"/>
        </w:rPr>
        <w:t>磋商</w:t>
      </w:r>
      <w:r>
        <w:rPr>
          <w:rFonts w:ascii="宋体" w:hAnsi="宋体" w:eastAsia="宋体"/>
          <w:sz w:val="24"/>
        </w:rPr>
        <w:t>人根据</w:t>
      </w:r>
      <w:r>
        <w:rPr>
          <w:rFonts w:hint="eastAsia" w:ascii="宋体" w:hAnsi="宋体" w:eastAsia="宋体"/>
          <w:sz w:val="24"/>
          <w:lang w:eastAsia="zh-CN"/>
        </w:rPr>
        <w:t>磋商</w:t>
      </w:r>
      <w:r>
        <w:rPr>
          <w:rFonts w:ascii="宋体" w:hAnsi="宋体" w:eastAsia="宋体"/>
          <w:sz w:val="24"/>
        </w:rPr>
        <w:t>项目对</w:t>
      </w:r>
      <w:r>
        <w:rPr>
          <w:rFonts w:hint="eastAsia" w:ascii="宋体" w:hAnsi="宋体" w:eastAsia="宋体"/>
          <w:sz w:val="24"/>
        </w:rPr>
        <w:t>供应商</w:t>
      </w:r>
      <w:r>
        <w:rPr>
          <w:rFonts w:ascii="宋体" w:hAnsi="宋体" w:eastAsia="宋体"/>
          <w:sz w:val="24"/>
        </w:rPr>
        <w:t>的特殊要求，联合体中至少应当有一方符合相关规定。</w:t>
      </w:r>
    </w:p>
    <w:p w14:paraId="53A44B53">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w:t>
      </w:r>
      <w:r>
        <w:rPr>
          <w:rFonts w:hint="eastAsia" w:ascii="宋体" w:hAnsi="宋体" w:eastAsia="宋体"/>
          <w:sz w:val="24"/>
        </w:rPr>
        <w:t>响应</w:t>
      </w:r>
      <w:r>
        <w:rPr>
          <w:rFonts w:ascii="宋体" w:hAnsi="宋体" w:eastAsia="宋体"/>
          <w:sz w:val="24"/>
        </w:rPr>
        <w:t>文件</w:t>
      </w:r>
      <w:r>
        <w:rPr>
          <w:rFonts w:hint="eastAsia" w:ascii="宋体" w:hAnsi="宋体" w:eastAsia="宋体"/>
          <w:sz w:val="24"/>
        </w:rPr>
        <w:t>的</w:t>
      </w:r>
      <w:r>
        <w:rPr>
          <w:rFonts w:ascii="宋体" w:hAnsi="宋体" w:eastAsia="宋体"/>
          <w:sz w:val="24"/>
        </w:rPr>
        <w:t>一部分提交。</w:t>
      </w:r>
    </w:p>
    <w:p w14:paraId="3BFEB03D">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.5大中型企业、其他自然人、法人或者非法人组织与小型、微型企业组成联合体共同参加</w:t>
      </w:r>
      <w:r>
        <w:rPr>
          <w:rFonts w:hint="eastAsia" w:ascii="宋体" w:hAnsi="宋体" w:eastAsia="宋体"/>
          <w:sz w:val="24"/>
        </w:rPr>
        <w:t>磋商</w:t>
      </w:r>
      <w:r>
        <w:rPr>
          <w:rFonts w:ascii="宋体" w:hAnsi="宋体" w:eastAsia="宋体"/>
          <w:sz w:val="24"/>
        </w:rPr>
        <w:t>，</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联合协议合同</w:t>
      </w:r>
      <w:r>
        <w:rPr>
          <w:rFonts w:ascii="宋体" w:hAnsi="宋体" w:eastAsia="宋体"/>
          <w:sz w:val="24"/>
        </w:rPr>
        <w:t>总金额的比例。</w:t>
      </w:r>
    </w:p>
    <w:p w14:paraId="4C12583C">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55F58123">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.7以联合体形式参加政府</w:t>
      </w:r>
      <w:r>
        <w:rPr>
          <w:rFonts w:hint="eastAsia" w:ascii="宋体" w:hAnsi="宋体" w:eastAsia="宋体"/>
          <w:sz w:val="24"/>
          <w:lang w:eastAsia="zh-CN"/>
        </w:rPr>
        <w:t>磋商</w:t>
      </w:r>
      <w:r>
        <w:rPr>
          <w:rFonts w:ascii="宋体" w:hAnsi="宋体" w:eastAsia="宋体"/>
          <w:sz w:val="24"/>
        </w:rPr>
        <w:t>活动的，联合体各方不得再单独参加或者与其他供应商另外组成联合体参加本项目</w:t>
      </w:r>
      <w:r>
        <w:rPr>
          <w:rFonts w:hint="eastAsia" w:ascii="宋体" w:hAnsi="宋体" w:eastAsia="宋体"/>
          <w:sz w:val="24"/>
        </w:rPr>
        <w:t>磋商</w:t>
      </w:r>
      <w:r>
        <w:rPr>
          <w:rFonts w:ascii="宋体" w:hAnsi="宋体" w:eastAsia="宋体"/>
          <w:sz w:val="24"/>
        </w:rPr>
        <w:t>，否则相关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33CB624F">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5</w:t>
      </w:r>
      <w:r>
        <w:rPr>
          <w:rFonts w:ascii="宋体" w:hAnsi="宋体" w:eastAsia="宋体"/>
          <w:sz w:val="24"/>
        </w:rPr>
        <w:t>.8对联合体参加磋商的其他资格要求见</w:t>
      </w:r>
      <w:r>
        <w:rPr>
          <w:rFonts w:hint="eastAsia" w:ascii="宋体" w:hAnsi="宋体" w:eastAsia="宋体"/>
          <w:sz w:val="24"/>
        </w:rPr>
        <w:t>供应商资格</w:t>
      </w:r>
      <w:r>
        <w:rPr>
          <w:rFonts w:ascii="宋体" w:hAnsi="宋体" w:eastAsia="宋体"/>
          <w:sz w:val="24"/>
        </w:rPr>
        <w:t>。</w:t>
      </w:r>
    </w:p>
    <w:p w14:paraId="3CDB960F">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6</w:t>
      </w:r>
      <w:r>
        <w:rPr>
          <w:rFonts w:ascii="宋体" w:hAnsi="宋体" w:eastAsia="宋体"/>
          <w:sz w:val="24"/>
        </w:rPr>
        <w:t>单位负责人为同一人或者存在直接控股、管理关系的不同供应商，</w:t>
      </w:r>
      <w:r>
        <w:rPr>
          <w:rFonts w:hint="eastAsia" w:ascii="宋体" w:hAnsi="宋体" w:eastAsia="宋体"/>
          <w:sz w:val="24"/>
        </w:rPr>
        <w:t>不得参加同一合同项下的政府</w:t>
      </w:r>
      <w:r>
        <w:rPr>
          <w:rFonts w:hint="eastAsia" w:ascii="宋体" w:hAnsi="宋体" w:eastAsia="宋体"/>
          <w:sz w:val="24"/>
          <w:lang w:eastAsia="zh-CN"/>
        </w:rPr>
        <w:t>磋商</w:t>
      </w:r>
      <w:r>
        <w:rPr>
          <w:rFonts w:hint="eastAsia" w:ascii="宋体" w:hAnsi="宋体" w:eastAsia="宋体"/>
          <w:sz w:val="24"/>
        </w:rPr>
        <w:t>活动。否则</w:t>
      </w:r>
      <w:r>
        <w:rPr>
          <w:rFonts w:ascii="宋体" w:hAnsi="宋体" w:eastAsia="宋体"/>
          <w:sz w:val="24"/>
        </w:rPr>
        <w:t>其相关</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4653F4CB">
      <w:pPr>
        <w:spacing w:line="360" w:lineRule="auto"/>
        <w:ind w:firstLine="435"/>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7</w:t>
      </w:r>
      <w:r>
        <w:rPr>
          <w:rFonts w:ascii="宋体" w:hAnsi="宋体" w:eastAsia="宋体"/>
          <w:sz w:val="24"/>
        </w:rPr>
        <w:t>为本项目提供过整体设计、规范编制或者项目管理、监理、检测等服务的供应商，不得再参加本项目上述服务以外的其他</w:t>
      </w:r>
      <w:r>
        <w:rPr>
          <w:rFonts w:hint="eastAsia" w:ascii="宋体" w:hAnsi="宋体" w:eastAsia="宋体"/>
          <w:sz w:val="24"/>
          <w:lang w:eastAsia="zh-CN"/>
        </w:rPr>
        <w:t>磋商</w:t>
      </w:r>
      <w:r>
        <w:rPr>
          <w:rFonts w:ascii="宋体" w:hAnsi="宋体" w:eastAsia="宋体"/>
          <w:sz w:val="24"/>
        </w:rPr>
        <w:t>活动。否则其</w:t>
      </w:r>
      <w:r>
        <w:rPr>
          <w:rFonts w:hint="eastAsia" w:ascii="宋体" w:hAnsi="宋体" w:eastAsia="宋体"/>
          <w:sz w:val="24"/>
        </w:rPr>
        <w:t>响应文件将被认定为</w:t>
      </w:r>
      <w:r>
        <w:rPr>
          <w:rFonts w:hint="eastAsia" w:ascii="宋体" w:hAnsi="宋体" w:eastAsia="宋体"/>
          <w:b/>
          <w:sz w:val="24"/>
        </w:rPr>
        <w:t>响应无效</w:t>
      </w:r>
      <w:r>
        <w:rPr>
          <w:rFonts w:ascii="宋体" w:hAnsi="宋体" w:eastAsia="宋体"/>
          <w:sz w:val="24"/>
        </w:rPr>
        <w:t>。</w:t>
      </w:r>
    </w:p>
    <w:p w14:paraId="5687CCC6">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486B335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4.1本项目的</w:t>
      </w:r>
      <w:r>
        <w:rPr>
          <w:rFonts w:hint="eastAsia" w:asciiTheme="minorEastAsia" w:hAnsiTheme="minorEastAsia" w:eastAsiaTheme="minorEastAsia"/>
          <w:sz w:val="24"/>
          <w:lang w:eastAsia="zh-CN"/>
        </w:rPr>
        <w:t>磋商</w:t>
      </w:r>
      <w:r>
        <w:rPr>
          <w:rFonts w:asciiTheme="minorEastAsia" w:hAnsiTheme="minorEastAsia" w:eastAsiaTheme="minorEastAsia"/>
          <w:sz w:val="24"/>
        </w:rPr>
        <w:t>人已获得足以支付本次磋商后所签订的合同项下的资金。</w:t>
      </w:r>
    </w:p>
    <w:p w14:paraId="28A6974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4.2项目预算金额</w:t>
      </w:r>
      <w:r>
        <w:rPr>
          <w:rFonts w:hint="eastAsia" w:asciiTheme="minorEastAsia" w:hAnsiTheme="minorEastAsia" w:eastAsiaTheme="minorEastAsia"/>
          <w:sz w:val="24"/>
        </w:rPr>
        <w:t>或</w:t>
      </w:r>
      <w:r>
        <w:rPr>
          <w:rFonts w:asciiTheme="minorEastAsia" w:hAnsiTheme="minorEastAsia" w:eastAsiaTheme="minorEastAsia"/>
          <w:sz w:val="24"/>
        </w:rPr>
        <w:t>分项（或分包）预算金额见磋商邀请。</w:t>
      </w:r>
    </w:p>
    <w:p w14:paraId="03A0FCA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磋商费用</w:t>
      </w:r>
    </w:p>
    <w:p w14:paraId="46CF2327">
      <w:pPr>
        <w:spacing w:line="360" w:lineRule="auto"/>
        <w:ind w:firstLine="437"/>
        <w:rPr>
          <w:rFonts w:ascii="宋体" w:hAnsi="宋体" w:eastAsia="宋体"/>
          <w:sz w:val="24"/>
        </w:rPr>
      </w:pPr>
      <w:r>
        <w:rPr>
          <w:rFonts w:hint="eastAsia" w:ascii="宋体" w:hAnsi="宋体" w:eastAsia="宋体"/>
          <w:sz w:val="24"/>
        </w:rPr>
        <w:t>不论磋商的结果如何，供应商应承担其所有与准备和参加磋商有关的费用。</w:t>
      </w:r>
    </w:p>
    <w:p w14:paraId="733C21C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适用法律</w:t>
      </w:r>
    </w:p>
    <w:p w14:paraId="06097114">
      <w:pPr>
        <w:spacing w:line="360" w:lineRule="auto"/>
        <w:ind w:firstLine="435"/>
        <w:rPr>
          <w:rFonts w:asciiTheme="minorEastAsia" w:hAnsiTheme="minorEastAsia" w:eastAsiaTheme="minorEastAsia"/>
          <w:sz w:val="24"/>
        </w:rPr>
      </w:pPr>
      <w:r>
        <w:rPr>
          <w:rFonts w:hint="eastAsia" w:ascii="宋体" w:hAnsi="宋体" w:eastAsia="宋体"/>
          <w:sz w:val="24"/>
        </w:rPr>
        <w:t>本项目</w:t>
      </w:r>
      <w:r>
        <w:rPr>
          <w:rFonts w:hint="eastAsia" w:ascii="宋体" w:hAnsi="宋体" w:eastAsia="宋体"/>
          <w:sz w:val="24"/>
          <w:lang w:eastAsia="zh-CN"/>
        </w:rPr>
        <w:t>磋商</w:t>
      </w:r>
      <w:r>
        <w:rPr>
          <w:rFonts w:hint="eastAsia" w:ascii="宋体" w:hAnsi="宋体" w:eastAsia="宋体"/>
          <w:sz w:val="24"/>
        </w:rPr>
        <w:t>人、</w:t>
      </w:r>
      <w:r>
        <w:rPr>
          <w:rFonts w:hint="eastAsia" w:ascii="宋体" w:hAnsi="宋体" w:eastAsia="宋体"/>
          <w:sz w:val="24"/>
          <w:lang w:eastAsia="zh-CN"/>
        </w:rPr>
        <w:t>磋商</w:t>
      </w:r>
      <w:r>
        <w:rPr>
          <w:rFonts w:hint="eastAsia" w:ascii="宋体" w:hAnsi="宋体" w:eastAsia="宋体"/>
          <w:sz w:val="24"/>
        </w:rPr>
        <w:t>代理机构、供应商、磋商小组的相关行为均受《中华人民共和国政府</w:t>
      </w:r>
      <w:r>
        <w:rPr>
          <w:rFonts w:hint="eastAsia" w:ascii="宋体" w:hAnsi="宋体" w:eastAsia="宋体"/>
          <w:sz w:val="24"/>
          <w:lang w:eastAsia="zh-CN"/>
        </w:rPr>
        <w:t>磋商</w:t>
      </w:r>
      <w:r>
        <w:rPr>
          <w:rFonts w:hint="eastAsia" w:ascii="宋体" w:hAnsi="宋体" w:eastAsia="宋体"/>
          <w:sz w:val="24"/>
        </w:rPr>
        <w:t>法》、《中华人民共和国政府</w:t>
      </w:r>
      <w:r>
        <w:rPr>
          <w:rFonts w:hint="eastAsia" w:ascii="宋体" w:hAnsi="宋体" w:eastAsia="宋体"/>
          <w:sz w:val="24"/>
          <w:lang w:eastAsia="zh-CN"/>
        </w:rPr>
        <w:t>磋商</w:t>
      </w:r>
      <w:r>
        <w:rPr>
          <w:rFonts w:hint="eastAsia" w:ascii="宋体" w:hAnsi="宋体" w:eastAsia="宋体"/>
          <w:sz w:val="24"/>
        </w:rPr>
        <w:t>法实施条例》及本项目本级和上级财政部门、政府</w:t>
      </w:r>
      <w:r>
        <w:rPr>
          <w:rFonts w:hint="eastAsia" w:ascii="宋体" w:hAnsi="宋体" w:eastAsia="宋体"/>
          <w:sz w:val="24"/>
          <w:lang w:eastAsia="zh-CN"/>
        </w:rPr>
        <w:t>磋商</w:t>
      </w:r>
      <w:r>
        <w:rPr>
          <w:rFonts w:hint="eastAsia" w:ascii="宋体" w:hAnsi="宋体" w:eastAsia="宋体"/>
          <w:sz w:val="24"/>
        </w:rPr>
        <w:t>监督管理部门的政府</w:t>
      </w:r>
      <w:r>
        <w:rPr>
          <w:rFonts w:hint="eastAsia" w:ascii="宋体" w:hAnsi="宋体" w:eastAsia="宋体"/>
          <w:sz w:val="24"/>
          <w:lang w:eastAsia="zh-CN"/>
        </w:rPr>
        <w:t>磋商</w:t>
      </w:r>
      <w:r>
        <w:rPr>
          <w:rFonts w:hint="eastAsia" w:ascii="宋体" w:hAnsi="宋体" w:eastAsia="宋体"/>
          <w:sz w:val="24"/>
        </w:rPr>
        <w:t>有关规定的约束，其权利受到上述法律法规的保护。</w:t>
      </w:r>
    </w:p>
    <w:p w14:paraId="2F3BB14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磋商文件构成</w:t>
      </w:r>
    </w:p>
    <w:p w14:paraId="3CD455B0">
      <w:pPr>
        <w:spacing w:line="360" w:lineRule="auto"/>
        <w:ind w:firstLine="435"/>
        <w:rPr>
          <w:rFonts w:ascii="宋体" w:hAnsi="宋体" w:eastAsia="宋体"/>
          <w:sz w:val="24"/>
        </w:rPr>
      </w:pPr>
      <w:r>
        <w:rPr>
          <w:rFonts w:hint="eastAsia" w:ascii="宋体" w:hAnsi="宋体" w:eastAsia="宋体"/>
          <w:sz w:val="24"/>
        </w:rPr>
        <w:t>7.1磋商文件包括下列内容：</w:t>
      </w:r>
    </w:p>
    <w:p w14:paraId="1B70315A">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第一章磋商邀请</w:t>
      </w:r>
    </w:p>
    <w:p w14:paraId="76C04B95">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第二章供应商</w:t>
      </w:r>
      <w:r>
        <w:rPr>
          <w:rFonts w:asciiTheme="minorEastAsia" w:hAnsiTheme="minorEastAsia" w:eastAsiaTheme="minorEastAsia"/>
          <w:sz w:val="24"/>
        </w:rPr>
        <w:t>须知</w:t>
      </w:r>
    </w:p>
    <w:p w14:paraId="4F4210AB">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hint="eastAsia" w:asciiTheme="minorEastAsia" w:hAnsiTheme="minorEastAsia" w:eastAsiaTheme="minorEastAsia"/>
          <w:sz w:val="24"/>
          <w:lang w:eastAsia="zh-CN"/>
        </w:rPr>
        <w:t>磋商</w:t>
      </w:r>
      <w:r>
        <w:rPr>
          <w:rFonts w:asciiTheme="minorEastAsia" w:hAnsiTheme="minorEastAsia" w:eastAsiaTheme="minorEastAsia"/>
          <w:sz w:val="24"/>
        </w:rPr>
        <w:t>需求</w:t>
      </w:r>
    </w:p>
    <w:p w14:paraId="4EEB232C">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第四章评审方法</w:t>
      </w:r>
      <w:r>
        <w:rPr>
          <w:rFonts w:asciiTheme="minorEastAsia" w:hAnsiTheme="minorEastAsia" w:eastAsiaTheme="minorEastAsia"/>
          <w:sz w:val="24"/>
        </w:rPr>
        <w:t>和标准</w:t>
      </w:r>
    </w:p>
    <w:p w14:paraId="4AB23E57">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政府</w:t>
      </w:r>
      <w:r>
        <w:rPr>
          <w:rFonts w:hint="eastAsia" w:asciiTheme="minorEastAsia" w:hAnsiTheme="minorEastAsia" w:eastAsiaTheme="minorEastAsia"/>
          <w:sz w:val="24"/>
          <w:lang w:eastAsia="zh-CN"/>
        </w:rPr>
        <w:t>磋商</w:t>
      </w:r>
      <w:r>
        <w:rPr>
          <w:rFonts w:asciiTheme="minorEastAsia" w:hAnsiTheme="minorEastAsia" w:eastAsiaTheme="minorEastAsia"/>
          <w:sz w:val="24"/>
        </w:rPr>
        <w:t>合同</w:t>
      </w:r>
    </w:p>
    <w:p w14:paraId="79CE564A">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第六章响应</w:t>
      </w:r>
      <w:r>
        <w:rPr>
          <w:rFonts w:asciiTheme="minorEastAsia" w:hAnsiTheme="minorEastAsia" w:eastAsiaTheme="minorEastAsia"/>
          <w:sz w:val="24"/>
        </w:rPr>
        <w:t>文件格式</w:t>
      </w:r>
    </w:p>
    <w:p w14:paraId="3A792044">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w:t>
      </w:r>
      <w:r>
        <w:rPr>
          <w:rFonts w:hint="eastAsia" w:asciiTheme="minorEastAsia" w:hAnsiTheme="minorEastAsia" w:eastAsiaTheme="minorEastAsia"/>
          <w:sz w:val="24"/>
          <w:lang w:val="en-US" w:eastAsia="zh-CN"/>
        </w:rPr>
        <w:t>七</w:t>
      </w:r>
      <w:r>
        <w:rPr>
          <w:rFonts w:hint="eastAsia" w:asciiTheme="minorEastAsia" w:hAnsiTheme="minorEastAsia" w:eastAsiaTheme="minorEastAsia"/>
          <w:sz w:val="24"/>
        </w:rPr>
        <w:t>章</w:t>
      </w:r>
      <w:r>
        <w:rPr>
          <w:rFonts w:asciiTheme="minorEastAsia" w:hAnsiTheme="minorEastAsia" w:eastAsiaTheme="minorEastAsia"/>
          <w:sz w:val="24"/>
        </w:rPr>
        <w:t>政府</w:t>
      </w:r>
      <w:r>
        <w:rPr>
          <w:rFonts w:hint="eastAsia" w:asciiTheme="minorEastAsia" w:hAnsiTheme="minorEastAsia" w:eastAsiaTheme="minorEastAsia"/>
          <w:sz w:val="24"/>
          <w:lang w:eastAsia="zh-CN"/>
        </w:rPr>
        <w:t>磋商</w:t>
      </w:r>
      <w:r>
        <w:rPr>
          <w:rFonts w:asciiTheme="minorEastAsia" w:hAnsiTheme="minorEastAsia" w:eastAsiaTheme="minorEastAsia"/>
          <w:sz w:val="24"/>
        </w:rPr>
        <w:t>供应商质疑函范本</w:t>
      </w:r>
    </w:p>
    <w:p w14:paraId="21A5CE1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7.2</w:t>
      </w:r>
      <w:r>
        <w:rPr>
          <w:rFonts w:hint="eastAsia" w:asciiTheme="minorEastAsia" w:hAnsiTheme="minorEastAsia" w:eastAsiaTheme="minorEastAsia"/>
          <w:sz w:val="24"/>
        </w:rPr>
        <w:t>磋商</w:t>
      </w:r>
      <w:r>
        <w:rPr>
          <w:rFonts w:asciiTheme="minorEastAsia" w:hAnsiTheme="minorEastAsia" w:eastAsiaTheme="minorEastAsia"/>
          <w:sz w:val="24"/>
        </w:rPr>
        <w:t>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18C9748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44C7698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7.4</w:t>
      </w:r>
      <w:r>
        <w:rPr>
          <w:rFonts w:hint="eastAsia" w:asciiTheme="minorEastAsia" w:hAnsiTheme="minorEastAsia" w:eastAsiaTheme="minor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磋商</w:t>
      </w:r>
      <w:r>
        <w:rPr>
          <w:rFonts w:asciiTheme="minorEastAsia" w:hAnsiTheme="minorEastAsia" w:eastAsiaTheme="minorEastAsia"/>
          <w:sz w:val="24"/>
        </w:rPr>
        <w:t>文件所有的事项、格式、条款和技术规范等。</w:t>
      </w:r>
    </w:p>
    <w:p w14:paraId="45EBCFA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磋商文件的澄清与修改</w:t>
      </w:r>
    </w:p>
    <w:p w14:paraId="62D7A1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1供应商</w:t>
      </w:r>
      <w:r>
        <w:rPr>
          <w:rFonts w:asciiTheme="minorEastAsia" w:hAnsiTheme="minorEastAsia" w:eastAsiaTheme="minorEastAsia"/>
          <w:sz w:val="24"/>
        </w:rPr>
        <w:t>如对</w:t>
      </w:r>
      <w:r>
        <w:rPr>
          <w:rFonts w:hint="eastAsia" w:asciiTheme="minorEastAsia" w:hAnsiTheme="minorEastAsia" w:eastAsiaTheme="minorEastAsia"/>
          <w:sz w:val="24"/>
        </w:rPr>
        <w:t>磋商</w:t>
      </w:r>
      <w:r>
        <w:rPr>
          <w:rFonts w:asciiTheme="minorEastAsia" w:hAnsiTheme="minorEastAsia" w:eastAsiaTheme="minorEastAsia"/>
          <w:sz w:val="24"/>
        </w:rPr>
        <w:t>文件内容有疑问，必须在</w:t>
      </w:r>
      <w:r>
        <w:rPr>
          <w:rFonts w:ascii="宋体" w:hAnsi="宋体" w:eastAsia="宋体"/>
          <w:sz w:val="24"/>
          <w:u w:val="single"/>
        </w:rPr>
        <w:t>供应商须知前附表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w:t>
      </w:r>
    </w:p>
    <w:p w14:paraId="739BBFE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2</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人可主动或在解答供应商提出的问题时对磋商文件进行澄清或者修改。</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代理机构将</w:t>
      </w:r>
      <w:r>
        <w:rPr>
          <w:rFonts w:hint="eastAsia" w:asciiTheme="minorEastAsia" w:hAnsiTheme="minorEastAsia" w:eastAsiaTheme="minorEastAsia"/>
          <w:sz w:val="24"/>
        </w:rPr>
        <w:t>在</w:t>
      </w:r>
      <w:bookmarkStart w:id="24" w:name="_Hlk16458572"/>
      <w:r>
        <w:rPr>
          <w:rFonts w:hint="eastAsia" w:ascii="宋体" w:hAnsi="宋体" w:eastAsia="宋体"/>
          <w:sz w:val="24"/>
          <w:szCs w:val="18"/>
        </w:rPr>
        <w:t>安徽省政府</w:t>
      </w:r>
      <w:r>
        <w:rPr>
          <w:rFonts w:hint="eastAsia" w:ascii="宋体" w:hAnsi="宋体" w:eastAsia="宋体"/>
          <w:sz w:val="24"/>
          <w:szCs w:val="18"/>
          <w:lang w:eastAsia="zh-CN"/>
        </w:rPr>
        <w:t>磋商</w:t>
      </w:r>
      <w:r>
        <w:rPr>
          <w:rFonts w:hint="eastAsia" w:ascii="宋体" w:hAnsi="宋体" w:eastAsia="宋体"/>
          <w:sz w:val="24"/>
          <w:szCs w:val="18"/>
        </w:rPr>
        <w:t>网及</w:t>
      </w:r>
      <w:bookmarkEnd w:id="24"/>
      <w:r>
        <w:rPr>
          <w:rFonts w:hint="eastAsia" w:asciiTheme="minorEastAsia" w:hAnsiTheme="minorEastAsia" w:eastAsiaTheme="minorEastAsia"/>
          <w:sz w:val="24"/>
        </w:rPr>
        <w:t>安徽合肥公共资源交易中心网以发布更正公告的方式澄清或者修改磋商文件，更正公告的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w:t>
      </w:r>
      <w:r>
        <w:rPr>
          <w:rFonts w:hint="eastAsia" w:asciiTheme="minorEastAsia" w:hAnsiTheme="minorEastAsia" w:eastAsiaTheme="minorEastAsia"/>
          <w:sz w:val="24"/>
        </w:rPr>
        <w:t>磋商</w:t>
      </w:r>
      <w:r>
        <w:rPr>
          <w:rFonts w:asciiTheme="minorEastAsia" w:hAnsiTheme="minorEastAsia" w:eastAsiaTheme="minorEastAsia"/>
          <w:sz w:val="24"/>
        </w:rPr>
        <w:t>文件</w:t>
      </w:r>
      <w:r>
        <w:rPr>
          <w:rFonts w:hint="eastAsia" w:asciiTheme="minorEastAsia" w:hAnsiTheme="minorEastAsia" w:eastAsiaTheme="minorEastAsia"/>
          <w:sz w:val="24"/>
        </w:rPr>
        <w:t>的</w:t>
      </w:r>
      <w:r>
        <w:rPr>
          <w:rFonts w:asciiTheme="minorEastAsia" w:hAnsiTheme="minorEastAsia" w:eastAsiaTheme="minorEastAsia"/>
          <w:sz w:val="24"/>
        </w:rPr>
        <w:t>组成部分，对</w:t>
      </w:r>
      <w:r>
        <w:rPr>
          <w:rFonts w:hint="eastAsia" w:asciiTheme="minorEastAsia" w:hAnsiTheme="minorEastAsia" w:eastAsiaTheme="minorEastAsia"/>
          <w:sz w:val="24"/>
        </w:rPr>
        <w:t>供应商</w:t>
      </w:r>
      <w:r>
        <w:rPr>
          <w:rFonts w:asciiTheme="minorEastAsia" w:hAnsiTheme="minorEastAsia" w:eastAsiaTheme="minorEastAsia"/>
          <w:sz w:val="24"/>
        </w:rPr>
        <w:t>起约束作用</w:t>
      </w:r>
      <w:r>
        <w:rPr>
          <w:rFonts w:hint="eastAsia" w:asciiTheme="minorEastAsia" w:hAnsiTheme="minorEastAsia" w:eastAsiaTheme="minorEastAsia"/>
          <w:sz w:val="24"/>
        </w:rPr>
        <w:t>。供应商应主动上网查询。</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代理机构不承担供应商未及时关注相关信息引发的相关责任。</w:t>
      </w:r>
    </w:p>
    <w:p w14:paraId="52115DC9">
      <w:pPr>
        <w:spacing w:line="360" w:lineRule="auto"/>
        <w:ind w:firstLine="435"/>
        <w:rPr>
          <w:rFonts w:ascii="宋体" w:hAnsi="宋体" w:eastAsia="宋体"/>
          <w:sz w:val="24"/>
        </w:rPr>
      </w:pPr>
      <w:r>
        <w:rPr>
          <w:rFonts w:ascii="宋体" w:hAnsi="宋体" w:eastAsia="宋体"/>
          <w:sz w:val="24"/>
        </w:rPr>
        <w:t>8</w:t>
      </w:r>
      <w:r>
        <w:rPr>
          <w:rFonts w:hint="eastAsia" w:ascii="宋体" w:hAnsi="宋体" w:eastAsia="宋体"/>
          <w:sz w:val="24"/>
        </w:rPr>
        <w:t>.3任何人或任何组织向供应商提供的任何书面或口头资料，未经</w:t>
      </w:r>
      <w:r>
        <w:rPr>
          <w:rFonts w:hint="eastAsia" w:ascii="宋体" w:hAnsi="宋体" w:eastAsia="宋体"/>
          <w:sz w:val="24"/>
          <w:lang w:eastAsia="zh-CN"/>
        </w:rPr>
        <w:t>磋商</w:t>
      </w:r>
      <w:r>
        <w:rPr>
          <w:rFonts w:hint="eastAsia" w:ascii="宋体" w:hAnsi="宋体" w:eastAsia="宋体"/>
          <w:sz w:val="24"/>
        </w:rPr>
        <w:t>代理机构在网上发布或书面通知，均作无效处理，不得作为磋商文件的组成部分。</w:t>
      </w:r>
      <w:r>
        <w:rPr>
          <w:rFonts w:hint="eastAsia" w:ascii="宋体" w:hAnsi="宋体" w:eastAsia="宋体"/>
          <w:sz w:val="24"/>
          <w:lang w:eastAsia="zh-CN"/>
        </w:rPr>
        <w:t>磋商</w:t>
      </w:r>
      <w:r>
        <w:rPr>
          <w:rFonts w:hint="eastAsia" w:ascii="宋体" w:hAnsi="宋体" w:eastAsia="宋体"/>
          <w:sz w:val="24"/>
        </w:rPr>
        <w:t>代理机构对供应商由此而做出的推论、理解和结论概不负责。</w:t>
      </w:r>
    </w:p>
    <w:p w14:paraId="235FFA23">
      <w:pPr>
        <w:spacing w:line="360" w:lineRule="auto"/>
        <w:ind w:firstLine="435"/>
        <w:rPr>
          <w:rFonts w:asciiTheme="minorEastAsia" w:hAnsiTheme="minorEastAsia" w:eastAsiaTheme="minorEastAsia"/>
          <w:iCs/>
          <w:sz w:val="24"/>
        </w:rPr>
      </w:pPr>
      <w:r>
        <w:rPr>
          <w:rFonts w:hint="eastAsia" w:asciiTheme="minorEastAsia" w:hAnsiTheme="minorEastAsia" w:eastAsiaTheme="minorEastAsia"/>
          <w:sz w:val="24"/>
        </w:rPr>
        <w:t>8</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询问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w:t>
      </w:r>
      <w:r>
        <w:rPr>
          <w:rFonts w:hint="eastAsia" w:asciiTheme="minorEastAsia" w:hAnsiTheme="minorEastAsia" w:eastAsiaTheme="minorEastAsia"/>
          <w:sz w:val="24"/>
        </w:rPr>
        <w:t>磋商</w:t>
      </w:r>
      <w:r>
        <w:rPr>
          <w:rFonts w:asciiTheme="minorEastAsia" w:hAnsiTheme="minorEastAsia" w:eastAsiaTheme="minorEastAsia"/>
          <w:sz w:val="24"/>
        </w:rPr>
        <w:t>的</w:t>
      </w:r>
      <w:r>
        <w:rPr>
          <w:rFonts w:hint="eastAsia" w:asciiTheme="minorEastAsia" w:hAnsiTheme="minorEastAsia" w:eastAsiaTheme="minorEastAsia"/>
          <w:sz w:val="24"/>
        </w:rPr>
        <w:t>供应商</w:t>
      </w:r>
      <w:r>
        <w:rPr>
          <w:rFonts w:asciiTheme="minorEastAsia" w:hAnsiTheme="minorEastAsia" w:eastAsiaTheme="minorEastAsia"/>
          <w:sz w:val="24"/>
        </w:rPr>
        <w:t>将被视为完全认同</w:t>
      </w:r>
      <w:r>
        <w:rPr>
          <w:rFonts w:hint="eastAsia" w:asciiTheme="minorEastAsia" w:hAnsiTheme="minorEastAsia" w:eastAsiaTheme="minorEastAsia"/>
          <w:sz w:val="24"/>
        </w:rPr>
        <w:t>本磋商</w:t>
      </w:r>
      <w:r>
        <w:rPr>
          <w:rFonts w:asciiTheme="minorEastAsia" w:hAnsiTheme="minorEastAsia" w:eastAsiaTheme="minorEastAsia"/>
          <w:sz w:val="24"/>
        </w:rPr>
        <w:t>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5DEC9F6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磋商范围及响应文件中标准和计量单位的使用</w:t>
      </w:r>
    </w:p>
    <w:p w14:paraId="44A8AB1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9.1项目有分包的，供应商可</w:t>
      </w:r>
      <w:r>
        <w:rPr>
          <w:rFonts w:hint="eastAsia" w:asciiTheme="minorEastAsia" w:hAnsiTheme="minorEastAsia" w:eastAsiaTheme="minorEastAsia"/>
          <w:sz w:val="24"/>
        </w:rPr>
        <w:t>参与</w:t>
      </w:r>
      <w:r>
        <w:rPr>
          <w:rFonts w:asciiTheme="minorEastAsia" w:hAnsiTheme="minorEastAsia" w:eastAsiaTheme="minorEastAsia"/>
          <w:sz w:val="24"/>
        </w:rPr>
        <w:t>其中某一个或</w:t>
      </w:r>
      <w:r>
        <w:rPr>
          <w:rFonts w:hint="eastAsia" w:asciiTheme="minorEastAsia" w:hAnsiTheme="minorEastAsia" w:eastAsiaTheme="minorEastAsia"/>
          <w:sz w:val="24"/>
        </w:rPr>
        <w:t>多</w:t>
      </w:r>
      <w:r>
        <w:rPr>
          <w:rFonts w:asciiTheme="minorEastAsia" w:hAnsiTheme="minorEastAsia" w:eastAsiaTheme="minorEastAsia"/>
          <w:sz w:val="24"/>
        </w:rPr>
        <w:t>个分包</w:t>
      </w:r>
      <w:r>
        <w:rPr>
          <w:rFonts w:hint="eastAsia" w:asciiTheme="minorEastAsia" w:hAnsiTheme="minorEastAsia" w:eastAsiaTheme="minorEastAsia"/>
          <w:sz w:val="24"/>
        </w:rPr>
        <w:t>的磋商</w:t>
      </w:r>
      <w:r>
        <w:rPr>
          <w:rFonts w:asciiTheme="minorEastAsia" w:hAnsiTheme="minorEastAsia" w:eastAsiaTheme="minorEastAsia"/>
          <w:sz w:val="24"/>
        </w:rPr>
        <w:t>，</w:t>
      </w:r>
      <w:r>
        <w:rPr>
          <w:rFonts w:hint="eastAsia" w:asciiTheme="minorEastAsia" w:hAnsiTheme="minorEastAsia" w:eastAsiaTheme="minorEastAsia"/>
          <w:sz w:val="24"/>
        </w:rPr>
        <w:t>成交包数详见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w:t>
      </w:r>
    </w:p>
    <w:p w14:paraId="76B4EB19">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2</w:t>
      </w:r>
      <w:r>
        <w:rPr>
          <w:rFonts w:asciiTheme="minorEastAsia" w:hAnsiTheme="minorEastAsia" w:eastAsiaTheme="minorEastAsia"/>
          <w:sz w:val="24"/>
        </w:rPr>
        <w:t>无论磋商文件中是否要求，供应商所投服务及伴随的货物和工程均应符合国家强制性标准。</w:t>
      </w:r>
    </w:p>
    <w:p w14:paraId="36DC99BB">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3</w:t>
      </w:r>
      <w:r>
        <w:rPr>
          <w:rFonts w:asciiTheme="minorEastAsia" w:hAnsiTheme="minorEastAsia" w:eastAsiaTheme="minorEastAsia"/>
          <w:sz w:val="24"/>
        </w:rPr>
        <w:t>供应商与</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之间与磋商有关的所有往来通知、函件和响应文件均用中文表述。供应商随响应文件提供的证明文件和资料可以为其它语言，但必须附中文译文。翻译的中文资料与外文资料如果出现差异时，以中文为准。</w:t>
      </w:r>
    </w:p>
    <w:p w14:paraId="501F9D20">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9.</w:t>
      </w:r>
      <w:r>
        <w:rPr>
          <w:rFonts w:hint="eastAsia" w:asciiTheme="minorEastAsia" w:hAnsiTheme="minorEastAsia" w:eastAsiaTheme="minorEastAsia"/>
          <w:sz w:val="24"/>
        </w:rPr>
        <w:t>4</w:t>
      </w:r>
      <w:r>
        <w:rPr>
          <w:rFonts w:asciiTheme="minorEastAsia" w:hAnsiTheme="minorEastAsia" w:eastAsiaTheme="minorEastAsia"/>
          <w:sz w:val="24"/>
        </w:rPr>
        <w:t>除磋商文件中有特殊要求外，响应文件中所使用的计量单位，应采用中华人民共和国法定计量单位。</w:t>
      </w:r>
    </w:p>
    <w:p w14:paraId="7CE482F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0.</w:t>
      </w:r>
      <w:r>
        <w:rPr>
          <w:rFonts w:hint="eastAsia" w:asciiTheme="minorEastAsia" w:hAnsiTheme="minorEastAsia" w:eastAsiaTheme="minorEastAsia"/>
          <w:b/>
          <w:sz w:val="24"/>
        </w:rPr>
        <w:t>响应文件构成</w:t>
      </w:r>
    </w:p>
    <w:p w14:paraId="2CACD52C">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10.1供应商应完整地按磋商文件提供的响应文件格式及要求编写响应文件，具体内容详见第六章响应文件格式的相关内容。</w:t>
      </w:r>
    </w:p>
    <w:p w14:paraId="50E061D9">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10.2上述文件应按照磋商文件规定的格式填写、签署和盖章。</w:t>
      </w:r>
    </w:p>
    <w:p w14:paraId="20934CA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1.</w:t>
      </w:r>
      <w:r>
        <w:rPr>
          <w:rFonts w:hint="eastAsia" w:asciiTheme="minorEastAsia" w:hAnsiTheme="minorEastAsia" w:eastAsiaTheme="minorEastAsia"/>
          <w:b/>
          <w:sz w:val="24"/>
        </w:rPr>
        <w:t>证明标的的合格性和符合磋商文件规定的响应文件</w:t>
      </w:r>
    </w:p>
    <w:p w14:paraId="2F2E39F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.1</w:t>
      </w:r>
      <w:r>
        <w:rPr>
          <w:rFonts w:hint="eastAsia" w:ascii="宋体" w:hAnsi="宋体" w:eastAsia="宋体"/>
          <w:sz w:val="24"/>
        </w:rPr>
        <w:t>供应商应提交磋商文件要求的证明文件，证明其响应内容符合磋商文件规定。该证明文件是响应文件的一部分</w:t>
      </w:r>
      <w:r>
        <w:rPr>
          <w:rFonts w:asciiTheme="minorEastAsia" w:hAnsiTheme="minorEastAsia" w:eastAsiaTheme="minorEastAsia"/>
          <w:sz w:val="24"/>
        </w:rPr>
        <w:t>。</w:t>
      </w:r>
    </w:p>
    <w:p w14:paraId="0CE5117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.2上款所述的证明文件，可以是文字资料、图纸和数据</w:t>
      </w:r>
      <w:bookmarkStart w:id="25" w:name="_Hlk11703583"/>
      <w:r>
        <w:rPr>
          <w:rFonts w:hint="eastAsia" w:asciiTheme="minorEastAsia" w:hAnsiTheme="minorEastAsia" w:eastAsiaTheme="minorEastAsia"/>
          <w:sz w:val="24"/>
        </w:rPr>
        <w:t>。</w:t>
      </w:r>
    </w:p>
    <w:bookmarkEnd w:id="25"/>
    <w:p w14:paraId="2F1804A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1.3</w:t>
      </w:r>
      <w:r>
        <w:rPr>
          <w:rFonts w:hint="eastAsia" w:asciiTheme="minorEastAsia" w:hAnsiTheme="minorEastAsia" w:eastAsiaTheme="minorEastAsia"/>
          <w:sz w:val="24"/>
        </w:rPr>
        <w:t>本条所指证明文件不包括对磋商文件相关部分的文字、图标的复制。</w:t>
      </w:r>
    </w:p>
    <w:p w14:paraId="5989726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w:t>
      </w:r>
      <w:r>
        <w:rPr>
          <w:rFonts w:hint="eastAsia" w:asciiTheme="minorEastAsia" w:hAnsiTheme="minorEastAsia" w:eastAsiaTheme="minor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备选磋商</w:t>
      </w:r>
      <w:r>
        <w:rPr>
          <w:rFonts w:asciiTheme="minorEastAsia" w:hAnsiTheme="minorEastAsia" w:eastAsiaTheme="minorEastAsia"/>
          <w:sz w:val="24"/>
        </w:rPr>
        <w:t>方案。</w:t>
      </w:r>
    </w:p>
    <w:p w14:paraId="612D7785">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2.</w:t>
      </w:r>
      <w:r>
        <w:rPr>
          <w:rFonts w:hint="eastAsia" w:asciiTheme="minorEastAsia" w:hAnsiTheme="minorEastAsia" w:eastAsiaTheme="minorEastAsia"/>
          <w:b/>
          <w:sz w:val="24"/>
        </w:rPr>
        <w:t>报价</w:t>
      </w:r>
    </w:p>
    <w:p w14:paraId="67E98E6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磋商</w:t>
      </w:r>
      <w:r>
        <w:rPr>
          <w:rFonts w:asciiTheme="minorEastAsia" w:hAnsiTheme="minorEastAsia" w:eastAsiaTheme="minorEastAsia"/>
          <w:sz w:val="24"/>
        </w:rPr>
        <w:t>全部</w:t>
      </w:r>
      <w:r>
        <w:rPr>
          <w:rFonts w:hint="eastAsia" w:asciiTheme="minorEastAsia" w:hAnsiTheme="minorEastAsia" w:eastAsiaTheme="minorEastAsia"/>
          <w:sz w:val="24"/>
          <w:lang w:eastAsia="zh-CN"/>
        </w:rPr>
        <w:t>磋商</w:t>
      </w:r>
      <w:r>
        <w:rPr>
          <w:rFonts w:asciiTheme="minorEastAsia" w:hAnsiTheme="minorEastAsia" w:eastAsiaTheme="minorEastAsia"/>
          <w:sz w:val="24"/>
        </w:rPr>
        <w:t>需求所应提供的服务</w:t>
      </w:r>
      <w:r>
        <w:rPr>
          <w:rFonts w:hint="eastAsia" w:asciiTheme="minorEastAsia" w:hAnsiTheme="minorEastAsia" w:eastAsiaTheme="minorEastAsia"/>
          <w:sz w:val="24"/>
        </w:rPr>
        <w:t>，</w:t>
      </w:r>
      <w:r>
        <w:rPr>
          <w:rFonts w:asciiTheme="minorEastAsia" w:hAnsiTheme="minorEastAsia" w:eastAsiaTheme="minorEastAsia"/>
          <w:sz w:val="24"/>
        </w:rPr>
        <w:t>以及伴随的货物和工程</w:t>
      </w:r>
      <w:r>
        <w:rPr>
          <w:rFonts w:hint="eastAsia" w:asciiTheme="minorEastAsia" w:hAnsiTheme="minorEastAsia" w:eastAsiaTheme="minorEastAsia"/>
          <w:sz w:val="24"/>
        </w:rPr>
        <w:t>。所有内容均应以人民币报价，供应商的磋商报价应遵守《中华人民共和国价格法》。</w:t>
      </w:r>
    </w:p>
    <w:p w14:paraId="3FBB993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2供应商应在分项报价表上标明分项服务、伴随的货物和工程的价格（如适用）和总价，未标明的视同包含在磋商报价中。</w:t>
      </w:r>
    </w:p>
    <w:p w14:paraId="3A518B8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3</w:t>
      </w:r>
      <w:r>
        <w:rPr>
          <w:rFonts w:asciiTheme="minorEastAsia" w:hAnsiTheme="minorEastAsia" w:eastAsiaTheme="minorEastAsia"/>
          <w:sz w:val="24"/>
        </w:rPr>
        <w:t>除非磋商文件另有规定或经</w:t>
      </w:r>
      <w:r>
        <w:rPr>
          <w:rFonts w:hint="eastAsia" w:asciiTheme="minorEastAsia" w:hAnsiTheme="minorEastAsia" w:eastAsiaTheme="minorEastAsia"/>
          <w:sz w:val="24"/>
          <w:lang w:eastAsia="zh-CN"/>
        </w:rPr>
        <w:t>磋商</w:t>
      </w:r>
      <w:r>
        <w:rPr>
          <w:rFonts w:asciiTheme="minorEastAsia" w:hAnsiTheme="minorEastAsia" w:eastAsiaTheme="minorEastAsia"/>
          <w:sz w:val="24"/>
        </w:rPr>
        <w:t>人同意支付的，最后报价均不得高于磋商文件（公告）列明的项目预算，否则其响应文件将被认定为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614AF88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12.</w:t>
      </w:r>
      <w:r>
        <w:rPr>
          <w:rFonts w:hint="eastAsia" w:asciiTheme="minorEastAsia" w:hAnsiTheme="minorEastAsia" w:eastAsiaTheme="minorEastAsia"/>
          <w:sz w:val="24"/>
        </w:rPr>
        <w:t>4报价</w:t>
      </w:r>
      <w:r>
        <w:rPr>
          <w:rFonts w:asciiTheme="minorEastAsia" w:hAnsiTheme="minorEastAsia" w:eastAsiaTheme="minorEastAsia"/>
          <w:sz w:val="24"/>
        </w:rPr>
        <w:t>在合同履行过程中是固定不变的，不得以任何理由予以变更。任何包含价格调整要求的</w:t>
      </w:r>
      <w:r>
        <w:rPr>
          <w:rFonts w:hint="eastAsia" w:asciiTheme="minorEastAsia" w:hAnsiTheme="minorEastAsia" w:eastAsiaTheme="minorEastAsia"/>
          <w:sz w:val="24"/>
        </w:rPr>
        <w:t>磋商</w:t>
      </w:r>
      <w:r>
        <w:rPr>
          <w:rFonts w:asciiTheme="minorEastAsia" w:hAnsiTheme="minorEastAsia" w:eastAsiaTheme="minorEastAsia"/>
          <w:sz w:val="24"/>
        </w:rPr>
        <w:t>，其</w:t>
      </w:r>
      <w:r>
        <w:rPr>
          <w:rFonts w:hint="eastAsia" w:asciiTheme="minorEastAsia" w:hAnsiTheme="minorEastAsia" w:eastAsiaTheme="minorEastAsia"/>
          <w:sz w:val="24"/>
        </w:rPr>
        <w:t>响应文件将被认定为</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0B743D56">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5</w:t>
      </w:r>
      <w:r>
        <w:rPr>
          <w:rFonts w:hint="eastAsia" w:asciiTheme="minorEastAsia" w:hAnsiTheme="minorEastAsia" w:eastAsiaTheme="minorEastAsia"/>
          <w:sz w:val="24"/>
          <w:lang w:eastAsia="zh-CN"/>
        </w:rPr>
        <w:t>磋商</w:t>
      </w:r>
      <w:r>
        <w:rPr>
          <w:rFonts w:asciiTheme="minorEastAsia" w:hAnsiTheme="minorEastAsia" w:eastAsiaTheme="minorEastAsia"/>
          <w:sz w:val="24"/>
        </w:rPr>
        <w:t>人不接受具有附加条件的报价。</w:t>
      </w:r>
    </w:p>
    <w:p w14:paraId="436F013A">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3.</w:t>
      </w:r>
      <w:r>
        <w:rPr>
          <w:rFonts w:hint="eastAsia" w:asciiTheme="minorEastAsia" w:hAnsiTheme="minorEastAsia" w:eastAsiaTheme="minorEastAsia"/>
          <w:b/>
          <w:sz w:val="24"/>
        </w:rPr>
        <w:t>磋商保证金</w:t>
      </w:r>
    </w:p>
    <w:p w14:paraId="48B3C255">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3</w:t>
      </w:r>
      <w:r>
        <w:rPr>
          <w:rFonts w:asciiTheme="minorEastAsia" w:hAnsiTheme="minorEastAsia" w:eastAsiaTheme="minorEastAsia"/>
          <w:sz w:val="24"/>
        </w:rPr>
        <w:t>.1</w:t>
      </w:r>
      <w:r>
        <w:rPr>
          <w:rFonts w:hint="eastAsia" w:ascii="宋体" w:hAnsi="宋体" w:eastAsia="宋体"/>
          <w:sz w:val="24"/>
        </w:rPr>
        <w:t>供应商应提交</w:t>
      </w:r>
      <w:r>
        <w:rPr>
          <w:rFonts w:hint="eastAsia" w:ascii="宋体" w:hAnsi="宋体" w:eastAsia="宋体"/>
          <w:sz w:val="24"/>
          <w:u w:val="single"/>
        </w:rPr>
        <w:t>供应商须知前附表</w:t>
      </w:r>
      <w:r>
        <w:rPr>
          <w:rFonts w:hint="eastAsia" w:ascii="宋体" w:hAnsi="宋体" w:eastAsia="宋体"/>
          <w:sz w:val="24"/>
        </w:rPr>
        <w:t>中规定的磋商保证金，并作为其响应文件的一部分。供应商未按规定提交磋商保证金的，其响应文件将被认定为</w:t>
      </w:r>
      <w:r>
        <w:rPr>
          <w:rFonts w:hint="eastAsia" w:ascii="宋体" w:hAnsi="宋体" w:eastAsia="宋体"/>
          <w:b/>
          <w:sz w:val="24"/>
        </w:rPr>
        <w:t>响应无效</w:t>
      </w:r>
      <w:r>
        <w:rPr>
          <w:rFonts w:hint="eastAsia" w:ascii="宋体" w:hAnsi="宋体" w:eastAsia="宋体"/>
          <w:sz w:val="24"/>
        </w:rPr>
        <w:t>。</w:t>
      </w:r>
    </w:p>
    <w:p w14:paraId="573F7CD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3.2</w:t>
      </w:r>
      <w:r>
        <w:rPr>
          <w:rFonts w:hint="eastAsia" w:asciiTheme="minorEastAsia" w:hAnsiTheme="minorEastAsia" w:eastAsiaTheme="minorEastAsia"/>
          <w:sz w:val="24"/>
        </w:rPr>
        <w:t>供应商请注意：</w:t>
      </w:r>
    </w:p>
    <w:p w14:paraId="08B4AD8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1）前次</w:t>
      </w:r>
      <w:r>
        <w:rPr>
          <w:rFonts w:hint="eastAsia" w:asciiTheme="minorEastAsia" w:hAnsiTheme="minorEastAsia" w:eastAsiaTheme="minorEastAsia"/>
          <w:sz w:val="24"/>
          <w:lang w:eastAsia="zh-CN"/>
        </w:rPr>
        <w:t>磋商</w:t>
      </w:r>
      <w:r>
        <w:rPr>
          <w:rFonts w:asciiTheme="minorEastAsia" w:hAnsiTheme="minorEastAsia" w:eastAsiaTheme="minorEastAsia"/>
          <w:sz w:val="24"/>
        </w:rPr>
        <w:t>失败的，</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代理机构将退还</w:t>
      </w:r>
      <w:r>
        <w:rPr>
          <w:rFonts w:hint="eastAsia" w:asciiTheme="minorEastAsia" w:hAnsiTheme="minorEastAsia" w:eastAsiaTheme="minorEastAsia"/>
          <w:sz w:val="24"/>
        </w:rPr>
        <w:t>供应商</w:t>
      </w:r>
      <w:r>
        <w:rPr>
          <w:rFonts w:asciiTheme="minorEastAsia" w:hAnsiTheme="minorEastAsia" w:eastAsiaTheme="minorEastAsia"/>
          <w:sz w:val="24"/>
        </w:rPr>
        <w:t>的</w:t>
      </w:r>
      <w:r>
        <w:rPr>
          <w:rFonts w:hint="eastAsia" w:asciiTheme="minorEastAsia" w:hAnsiTheme="minorEastAsia" w:eastAsiaTheme="minorEastAsia"/>
          <w:sz w:val="24"/>
        </w:rPr>
        <w:t>磋商</w:t>
      </w:r>
      <w:r>
        <w:rPr>
          <w:rFonts w:asciiTheme="minorEastAsia" w:hAnsiTheme="minorEastAsia" w:eastAsiaTheme="minorEastAsia"/>
          <w:sz w:val="24"/>
        </w:rPr>
        <w:t>保证金。</w:t>
      </w:r>
    </w:p>
    <w:p w14:paraId="3D8BCD0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w:t>
      </w:r>
      <w:r>
        <w:rPr>
          <w:rFonts w:hint="eastAsia" w:asciiTheme="minorEastAsia" w:hAnsiTheme="minorEastAsia" w:eastAsiaTheme="minorEastAsia"/>
          <w:sz w:val="24"/>
        </w:rPr>
        <w:t>磋商</w:t>
      </w:r>
      <w:r>
        <w:rPr>
          <w:rFonts w:asciiTheme="minorEastAsia" w:hAnsiTheme="minorEastAsia" w:eastAsiaTheme="minorEastAsia"/>
          <w:sz w:val="24"/>
        </w:rPr>
        <w:t>保证金缴纳账号采用动态虚拟账号（分包项目每一个包别对应一个账号），项目</w:t>
      </w:r>
      <w:r>
        <w:rPr>
          <w:rFonts w:hint="eastAsia" w:asciiTheme="minorEastAsia" w:hAnsiTheme="minorEastAsia" w:eastAsiaTheme="minorEastAsia"/>
          <w:sz w:val="24"/>
          <w:lang w:eastAsia="zh-CN"/>
        </w:rPr>
        <w:t>磋商</w:t>
      </w:r>
      <w:r>
        <w:rPr>
          <w:rFonts w:asciiTheme="minorEastAsia" w:hAnsiTheme="minorEastAsia" w:eastAsiaTheme="minorEastAsia"/>
          <w:sz w:val="24"/>
        </w:rPr>
        <w:t>失败后，</w:t>
      </w:r>
      <w:r>
        <w:rPr>
          <w:rFonts w:hint="eastAsia" w:asciiTheme="minorEastAsia" w:hAnsiTheme="minorEastAsia" w:eastAsiaTheme="minorEastAsia"/>
          <w:sz w:val="24"/>
        </w:rPr>
        <w:t>磋商</w:t>
      </w:r>
      <w:r>
        <w:rPr>
          <w:rFonts w:asciiTheme="minorEastAsia" w:hAnsiTheme="minorEastAsia" w:eastAsiaTheme="minorEastAsia"/>
          <w:sz w:val="24"/>
        </w:rPr>
        <w:t>保证金缴纳账号将会发生变化，请</w:t>
      </w:r>
      <w:r>
        <w:rPr>
          <w:rFonts w:hint="eastAsia" w:asciiTheme="minorEastAsia" w:hAnsiTheme="minorEastAsia" w:eastAsiaTheme="minorEastAsia"/>
          <w:sz w:val="24"/>
        </w:rPr>
        <w:t>供应商</w:t>
      </w:r>
      <w:r>
        <w:rPr>
          <w:rFonts w:asciiTheme="minorEastAsia" w:hAnsiTheme="minorEastAsia" w:eastAsiaTheme="minorEastAsia"/>
          <w:sz w:val="24"/>
        </w:rPr>
        <w:t>参与后续</w:t>
      </w:r>
      <w:r>
        <w:rPr>
          <w:rFonts w:hint="eastAsia" w:asciiTheme="minorEastAsia" w:hAnsiTheme="minorEastAsia" w:eastAsiaTheme="minorEastAsia"/>
          <w:sz w:val="24"/>
          <w:lang w:eastAsia="zh-CN"/>
        </w:rPr>
        <w:t>磋商</w:t>
      </w:r>
      <w:r>
        <w:rPr>
          <w:rFonts w:asciiTheme="minorEastAsia" w:hAnsiTheme="minorEastAsia" w:eastAsiaTheme="minorEastAsia"/>
          <w:sz w:val="24"/>
        </w:rPr>
        <w:t>时，注意勿将</w:t>
      </w:r>
      <w:r>
        <w:rPr>
          <w:rFonts w:hint="eastAsia" w:asciiTheme="minorEastAsia" w:hAnsiTheme="minorEastAsia" w:eastAsiaTheme="minorEastAsia"/>
          <w:sz w:val="24"/>
        </w:rPr>
        <w:t>磋商</w:t>
      </w:r>
      <w:r>
        <w:rPr>
          <w:rFonts w:asciiTheme="minorEastAsia" w:hAnsiTheme="minorEastAsia" w:eastAsiaTheme="minorEastAsia"/>
          <w:sz w:val="24"/>
        </w:rPr>
        <w:t>保证金错交至其他项目虚拟账号或前次公告账号。</w:t>
      </w:r>
    </w:p>
    <w:p w14:paraId="6323032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3）凡转账到其他项目虚拟账号或本项目前次公告账号的，</w:t>
      </w:r>
      <w:r>
        <w:rPr>
          <w:rFonts w:hint="eastAsia" w:ascii="宋体" w:hAnsi="宋体" w:eastAsia="宋体"/>
          <w:sz w:val="24"/>
        </w:rPr>
        <w:t>其响应文件将被认定为</w:t>
      </w:r>
      <w:r>
        <w:rPr>
          <w:rFonts w:hint="eastAsia" w:ascii="宋体" w:hAnsi="宋体" w:eastAsia="宋体"/>
          <w:b/>
          <w:sz w:val="24"/>
        </w:rPr>
        <w:t>响应无效</w:t>
      </w:r>
      <w:r>
        <w:rPr>
          <w:rFonts w:hint="eastAsia" w:ascii="宋体" w:hAnsi="宋体" w:eastAsia="宋体"/>
          <w:sz w:val="24"/>
        </w:rPr>
        <w:t>。</w:t>
      </w:r>
    </w:p>
    <w:p w14:paraId="7FFC0408">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3</w:t>
      </w:r>
      <w:r>
        <w:rPr>
          <w:rFonts w:asciiTheme="minorEastAsia" w:hAnsiTheme="minorEastAsia" w:eastAsiaTheme="minorEastAsia"/>
          <w:sz w:val="24"/>
        </w:rPr>
        <w:t>磋商保证金缴纳人名称与供应商名称应当一致。除非磋商文件另有规定，分公司或子公司代缴磋商保证金，视同名称不一致。磋商保证金缴纳人名称与供应商名称不一致的，</w:t>
      </w:r>
      <w:r>
        <w:rPr>
          <w:rFonts w:hint="eastAsia" w:ascii="宋体" w:hAnsi="宋体" w:eastAsia="宋体"/>
          <w:sz w:val="24"/>
        </w:rPr>
        <w:t>其响应文件将被认定为</w:t>
      </w:r>
      <w:r>
        <w:rPr>
          <w:rFonts w:hint="eastAsia" w:ascii="宋体" w:hAnsi="宋体" w:eastAsia="宋体"/>
          <w:b/>
          <w:sz w:val="24"/>
        </w:rPr>
        <w:t>响应无效</w:t>
      </w:r>
      <w:r>
        <w:rPr>
          <w:rFonts w:hint="eastAsia" w:ascii="宋体" w:hAnsi="宋体" w:eastAsia="宋体"/>
          <w:sz w:val="24"/>
        </w:rPr>
        <w:t>。</w:t>
      </w:r>
    </w:p>
    <w:p w14:paraId="74F9D18F">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4</w:t>
      </w:r>
      <w:r>
        <w:rPr>
          <w:rFonts w:asciiTheme="minorEastAsia" w:hAnsiTheme="minorEastAsia" w:eastAsiaTheme="minorEastAsia"/>
          <w:sz w:val="24"/>
        </w:rPr>
        <w:t>联合体参加磋商的，可以由联合体中的一方或者共同提交磋商保证金。以一方名义提交磋商保证金的，对联合体各方均具有约束力。</w:t>
      </w:r>
    </w:p>
    <w:p w14:paraId="0D923E3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5</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代理机构将在成交通知书发出后五个工作日内退还未成交供应商的磋商保证金，在</w:t>
      </w:r>
      <w:r>
        <w:rPr>
          <w:rFonts w:hint="eastAsia" w:asciiTheme="minorEastAsia" w:hAnsiTheme="minorEastAsia" w:eastAsiaTheme="minorEastAsia"/>
          <w:sz w:val="24"/>
          <w:lang w:eastAsia="zh-CN"/>
        </w:rPr>
        <w:t>磋商</w:t>
      </w:r>
      <w:r>
        <w:rPr>
          <w:rFonts w:asciiTheme="minorEastAsia" w:hAnsiTheme="minorEastAsia" w:eastAsiaTheme="minorEastAsia"/>
          <w:sz w:val="24"/>
        </w:rPr>
        <w:t>合同签订后五个工作日内退还成交供应商的磋商保证金；</w:t>
      </w:r>
    </w:p>
    <w:p w14:paraId="6F5BB98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6</w:t>
      </w:r>
      <w:r>
        <w:rPr>
          <w:rFonts w:asciiTheme="minorEastAsia" w:hAnsiTheme="minorEastAsia" w:eastAsiaTheme="minorEastAsia"/>
          <w:sz w:val="24"/>
        </w:rPr>
        <w:t>因供应商自身原因导致无法及时退还的，</w:t>
      </w:r>
      <w:r>
        <w:rPr>
          <w:rFonts w:hint="eastAsia" w:asciiTheme="minorEastAsia" w:hAnsiTheme="minorEastAsia" w:eastAsiaTheme="minorEastAsia"/>
          <w:sz w:val="24"/>
          <w:lang w:eastAsia="zh-CN"/>
        </w:rPr>
        <w:t>磋商</w:t>
      </w:r>
      <w:r>
        <w:rPr>
          <w:rFonts w:asciiTheme="minorEastAsia" w:hAnsiTheme="minorEastAsia" w:eastAsiaTheme="minorEastAsia"/>
          <w:sz w:val="24"/>
        </w:rPr>
        <w:t>人或</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代理机构将不承担相应责任。</w:t>
      </w:r>
    </w:p>
    <w:p w14:paraId="035CFF64">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13.</w:t>
      </w:r>
      <w:r>
        <w:rPr>
          <w:rFonts w:hint="eastAsia" w:asciiTheme="minorEastAsia" w:hAnsiTheme="minorEastAsia" w:eastAsiaTheme="minorEastAsia"/>
          <w:sz w:val="24"/>
        </w:rPr>
        <w:t>7有下列情形之一的，</w:t>
      </w:r>
      <w:r>
        <w:rPr>
          <w:rFonts w:asciiTheme="minorEastAsia" w:hAnsiTheme="minorEastAsia" w:eastAsiaTheme="minorEastAsia"/>
          <w:sz w:val="24"/>
        </w:rPr>
        <w:t>磋商保证金不予退还：</w:t>
      </w:r>
    </w:p>
    <w:p w14:paraId="5D44BE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1）供应商在提交响应文件截止时间后撤回响应文件的；</w:t>
      </w:r>
    </w:p>
    <w:p w14:paraId="75278DE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2）供应商在响应文件中提供虚假材料的；</w:t>
      </w:r>
    </w:p>
    <w:p w14:paraId="54670B4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3）除因不可抗力或磋商文件认可的情形以外，成交供应商不与</w:t>
      </w:r>
      <w:r>
        <w:rPr>
          <w:rFonts w:hint="eastAsia" w:asciiTheme="minorEastAsia" w:hAnsiTheme="minorEastAsia" w:eastAsiaTheme="minorEastAsia"/>
          <w:sz w:val="24"/>
          <w:lang w:eastAsia="zh-CN"/>
        </w:rPr>
        <w:t>磋商</w:t>
      </w:r>
      <w:r>
        <w:rPr>
          <w:rFonts w:asciiTheme="minorEastAsia" w:hAnsiTheme="minorEastAsia" w:eastAsiaTheme="minorEastAsia"/>
          <w:sz w:val="24"/>
        </w:rPr>
        <w:t>人签订合同的；</w:t>
      </w:r>
    </w:p>
    <w:p w14:paraId="3F8D997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4）供应商与</w:t>
      </w:r>
      <w:r>
        <w:rPr>
          <w:rFonts w:hint="eastAsia" w:asciiTheme="minorEastAsia" w:hAnsiTheme="minorEastAsia" w:eastAsiaTheme="minorEastAsia"/>
          <w:sz w:val="24"/>
          <w:lang w:eastAsia="zh-CN"/>
        </w:rPr>
        <w:t>磋商</w:t>
      </w:r>
      <w:r>
        <w:rPr>
          <w:rFonts w:asciiTheme="minorEastAsia" w:hAnsiTheme="minorEastAsia" w:eastAsiaTheme="minorEastAsia"/>
          <w:sz w:val="24"/>
        </w:rPr>
        <w:t>人、其他供应商或者</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代理机构恶意串通的；</w:t>
      </w:r>
    </w:p>
    <w:p w14:paraId="60337B5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中规定的其他不予退还磋商保证金的情形。</w:t>
      </w:r>
    </w:p>
    <w:p w14:paraId="32C882F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4.</w:t>
      </w:r>
      <w:r>
        <w:rPr>
          <w:rFonts w:hint="eastAsia" w:asciiTheme="minorEastAsia" w:hAnsiTheme="minorEastAsia" w:eastAsiaTheme="minorEastAsia"/>
          <w:b/>
          <w:sz w:val="24"/>
        </w:rPr>
        <w:t>磋商有效期</w:t>
      </w:r>
    </w:p>
    <w:p w14:paraId="7F3A67E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14.1磋商有效期为从响应文件提交截止之日算起的日历天数，磋商有效期详见</w:t>
      </w:r>
      <w:r>
        <w:rPr>
          <w:rFonts w:asciiTheme="minorEastAsia" w:hAnsiTheme="minorEastAsia" w:eastAsiaTheme="minorEastAsia"/>
          <w:sz w:val="24"/>
          <w:u w:val="single"/>
        </w:rPr>
        <w:t>供应商须知前附表</w:t>
      </w:r>
      <w:r>
        <w:rPr>
          <w:rFonts w:asciiTheme="minorEastAsia" w:hAnsiTheme="minorEastAsia" w:eastAsiaTheme="minorEastAsia"/>
          <w:sz w:val="24"/>
        </w:rPr>
        <w:t>。</w:t>
      </w:r>
    </w:p>
    <w:p w14:paraId="3583C64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14.2在磋商有效期内，供应商的磋商保持有效，供应商不得要求撤销或修改其响应文件。磋商有效期不满足要求的响应，其响应文件将被认定为</w:t>
      </w:r>
      <w:r>
        <w:rPr>
          <w:rFonts w:asciiTheme="minorEastAsia" w:hAnsiTheme="minorEastAsia" w:eastAsiaTheme="minorEastAsia"/>
          <w:b/>
          <w:sz w:val="24"/>
        </w:rPr>
        <w:t>响应无效</w:t>
      </w:r>
      <w:r>
        <w:rPr>
          <w:rFonts w:asciiTheme="minorEastAsia" w:hAnsiTheme="minorEastAsia" w:eastAsiaTheme="minorEastAsia"/>
          <w:sz w:val="24"/>
        </w:rPr>
        <w:t>。</w:t>
      </w:r>
    </w:p>
    <w:p w14:paraId="644CBEB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14.3为保证有充分时间签订合同，</w:t>
      </w:r>
      <w:r>
        <w:rPr>
          <w:rFonts w:hint="eastAsia" w:asciiTheme="minorEastAsia" w:hAnsiTheme="minorEastAsia" w:eastAsiaTheme="minorEastAsia"/>
          <w:sz w:val="24"/>
          <w:lang w:eastAsia="zh-CN"/>
        </w:rPr>
        <w:t>磋商</w:t>
      </w:r>
      <w:r>
        <w:rPr>
          <w:rFonts w:asciiTheme="minorEastAsia" w:hAnsiTheme="minorEastAsia" w:eastAsiaTheme="minorEastAsia"/>
          <w:sz w:val="24"/>
        </w:rPr>
        <w:t>人或</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可根据实际情况，在原磋商有效期截止之前，要求供应商延长磋商有效期。接受该要求的供应商将不会被要求和允许修正其响应文件。供应商可以拒绝延长磋商有效期的要求，且不承担任何责任。上述要求和答复都应以书面形式提交。</w:t>
      </w:r>
    </w:p>
    <w:p w14:paraId="237BC129">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5.</w:t>
      </w:r>
      <w:r>
        <w:rPr>
          <w:rFonts w:hint="eastAsia" w:asciiTheme="minorEastAsia" w:hAnsiTheme="minorEastAsia" w:eastAsiaTheme="minorEastAsia"/>
          <w:b/>
          <w:sz w:val="24"/>
        </w:rPr>
        <w:t>响应文件的制作</w:t>
      </w:r>
    </w:p>
    <w:p w14:paraId="17A56A0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15.1本项目要求提供加密电子响应文件，响应</w:t>
      </w:r>
      <w:r>
        <w:rPr>
          <w:rFonts w:asciiTheme="minorEastAsia" w:hAnsiTheme="minorEastAsia" w:eastAsiaTheme="minorEastAsia"/>
          <w:sz w:val="24"/>
        </w:rPr>
        <w:t>文件的制作应满足以下规定：</w:t>
      </w:r>
    </w:p>
    <w:p w14:paraId="1E5D5B4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w:t>
      </w:r>
      <w:r>
        <w:rPr>
          <w:rFonts w:hint="eastAsia" w:asciiTheme="minorEastAsia" w:hAnsiTheme="minorEastAsia" w:eastAsiaTheme="minorEastAsia"/>
          <w:sz w:val="24"/>
        </w:rPr>
        <w:t>响应</w:t>
      </w:r>
      <w:r>
        <w:rPr>
          <w:rFonts w:asciiTheme="minorEastAsia" w:hAnsiTheme="minorEastAsia" w:eastAsiaTheme="minorEastAsia"/>
          <w:sz w:val="24"/>
        </w:rPr>
        <w:t>文件由</w:t>
      </w:r>
      <w:r>
        <w:rPr>
          <w:rFonts w:hint="eastAsia" w:asciiTheme="minorEastAsia" w:hAnsiTheme="minorEastAsia" w:eastAsiaTheme="minorEastAsia"/>
          <w:sz w:val="24"/>
        </w:rPr>
        <w:t>供应商</w:t>
      </w:r>
      <w:r>
        <w:rPr>
          <w:rFonts w:asciiTheme="minorEastAsia" w:hAnsiTheme="minorEastAsia" w:eastAsiaTheme="minorEastAsia"/>
          <w:sz w:val="24"/>
        </w:rPr>
        <w:t>使用电子交易系统提供的“响应文件制作工具”制作生成。“响应文件制作工具”可以通过电子交易系统中下载。</w:t>
      </w:r>
      <w:r>
        <w:rPr>
          <w:rFonts w:hint="eastAsia" w:asciiTheme="minorEastAsia" w:hAnsiTheme="minorEastAsia" w:eastAsiaTheme="minorEastAsia"/>
          <w:sz w:val="24"/>
        </w:rPr>
        <w:t>供应商</w:t>
      </w:r>
      <w:r>
        <w:rPr>
          <w:rFonts w:asciiTheme="minorEastAsia" w:hAnsiTheme="minorEastAsia" w:eastAsiaTheme="minorEastAsia"/>
          <w:sz w:val="24"/>
        </w:rPr>
        <w:t>应当在互联网络通畅状态下启用最新版响应文件制作工具制作</w:t>
      </w:r>
      <w:r>
        <w:rPr>
          <w:rFonts w:hint="eastAsia" w:asciiTheme="minorEastAsia" w:hAnsiTheme="minorEastAsia" w:eastAsiaTheme="minorEastAsia"/>
          <w:sz w:val="24"/>
        </w:rPr>
        <w:t>响应</w:t>
      </w:r>
      <w:r>
        <w:rPr>
          <w:rFonts w:asciiTheme="minorEastAsia" w:hAnsiTheme="minorEastAsia" w:eastAsiaTheme="minorEastAsia"/>
          <w:sz w:val="24"/>
        </w:rPr>
        <w:t>文件。</w:t>
      </w:r>
    </w:p>
    <w:p w14:paraId="5EE6187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2）在第</w:t>
      </w:r>
      <w:r>
        <w:rPr>
          <w:rFonts w:hint="eastAsia" w:asciiTheme="minorEastAsia" w:hAnsiTheme="minorEastAsia" w:eastAsiaTheme="minorEastAsia"/>
          <w:sz w:val="24"/>
        </w:rPr>
        <w:t>六</w:t>
      </w:r>
      <w:r>
        <w:rPr>
          <w:rFonts w:asciiTheme="minorEastAsia" w:hAnsiTheme="minorEastAsia" w:eastAsiaTheme="minorEastAsia"/>
          <w:sz w:val="24"/>
        </w:rPr>
        <w:t>章“</w:t>
      </w:r>
      <w:r>
        <w:rPr>
          <w:rFonts w:hint="eastAsia" w:asciiTheme="minorEastAsia" w:hAnsiTheme="minorEastAsia" w:eastAsiaTheme="minorEastAsia"/>
          <w:sz w:val="24"/>
        </w:rPr>
        <w:t>响应</w:t>
      </w:r>
      <w:r>
        <w:rPr>
          <w:rFonts w:asciiTheme="minorEastAsia" w:hAnsiTheme="minorEastAsia" w:eastAsiaTheme="minorEastAsia"/>
          <w:sz w:val="24"/>
        </w:rPr>
        <w:t>文件格式”中要求</w:t>
      </w:r>
      <w:r>
        <w:rPr>
          <w:rFonts w:hint="eastAsia" w:asciiTheme="minorEastAsia" w:hAnsiTheme="minorEastAsia" w:eastAsiaTheme="minorEastAsia"/>
          <w:sz w:val="24"/>
        </w:rPr>
        <w:t>加</w:t>
      </w:r>
      <w:r>
        <w:rPr>
          <w:rFonts w:asciiTheme="minorEastAsia" w:hAnsiTheme="minorEastAsia" w:eastAsiaTheme="minorEastAsia"/>
          <w:sz w:val="24"/>
        </w:rPr>
        <w:t>盖</w:t>
      </w:r>
      <w:r>
        <w:rPr>
          <w:rFonts w:hint="eastAsia" w:asciiTheme="minorEastAsia" w:hAnsiTheme="minorEastAsia" w:eastAsiaTheme="minorEastAsia"/>
          <w:sz w:val="24"/>
        </w:rPr>
        <w:t>供应商</w:t>
      </w:r>
      <w:r>
        <w:rPr>
          <w:rFonts w:asciiTheme="minorEastAsia" w:hAnsiTheme="minorEastAsia" w:eastAsiaTheme="minorEastAsia"/>
          <w:sz w:val="24"/>
        </w:rPr>
        <w:t>公章处，</w:t>
      </w:r>
      <w:r>
        <w:rPr>
          <w:rFonts w:hint="eastAsia" w:asciiTheme="minorEastAsia" w:hAnsiTheme="minorEastAsia" w:eastAsiaTheme="minorEastAsia"/>
          <w:sz w:val="24"/>
        </w:rPr>
        <w:t>供应商</w:t>
      </w:r>
      <w:r>
        <w:rPr>
          <w:rFonts w:asciiTheme="minorEastAsia" w:hAnsiTheme="minorEastAsia" w:eastAsiaTheme="minorEastAsia"/>
          <w:sz w:val="24"/>
        </w:rPr>
        <w:t>均应加盖</w:t>
      </w:r>
      <w:r>
        <w:rPr>
          <w:rFonts w:hint="eastAsia" w:asciiTheme="minorEastAsia" w:hAnsiTheme="minorEastAsia" w:eastAsiaTheme="minorEastAsia"/>
          <w:sz w:val="24"/>
        </w:rPr>
        <w:t>供应商</w:t>
      </w:r>
      <w:r>
        <w:rPr>
          <w:rFonts w:asciiTheme="minorEastAsia" w:hAnsiTheme="minorEastAsia" w:eastAsiaTheme="minorEastAsia"/>
          <w:sz w:val="24"/>
        </w:rPr>
        <w:t>公章</w:t>
      </w:r>
      <w:r>
        <w:rPr>
          <w:rFonts w:hint="eastAsia" w:asciiTheme="minorEastAsia" w:hAnsiTheme="minorEastAsia" w:eastAsiaTheme="minorEastAsia"/>
          <w:sz w:val="24"/>
        </w:rPr>
        <w:t>或公章</w:t>
      </w:r>
      <w:r>
        <w:rPr>
          <w:rFonts w:asciiTheme="minorEastAsia" w:hAnsiTheme="minorEastAsia" w:eastAsiaTheme="minorEastAsia"/>
          <w:sz w:val="24"/>
        </w:rPr>
        <w:t>。联合体参加磋商的，除联合协议</w:t>
      </w:r>
      <w:r>
        <w:rPr>
          <w:rFonts w:hint="eastAsia" w:asciiTheme="minorEastAsia" w:hAnsiTheme="minorEastAsia" w:eastAsiaTheme="minorEastAsia"/>
          <w:sz w:val="24"/>
        </w:rPr>
        <w:t>及磋商文件规定须联合体各成员单位各自盖章的证明材料</w:t>
      </w:r>
      <w:r>
        <w:rPr>
          <w:rFonts w:asciiTheme="minorEastAsia" w:hAnsiTheme="minorEastAsia" w:eastAsiaTheme="minorEastAsia"/>
          <w:sz w:val="24"/>
        </w:rPr>
        <w:t>外，</w:t>
      </w:r>
      <w:r>
        <w:rPr>
          <w:rFonts w:hint="eastAsia" w:asciiTheme="minorEastAsia" w:hAnsiTheme="minorEastAsia" w:eastAsiaTheme="minorEastAsia"/>
          <w:sz w:val="24"/>
        </w:rPr>
        <w:t>响应</w:t>
      </w:r>
      <w:r>
        <w:rPr>
          <w:rFonts w:asciiTheme="minorEastAsia" w:hAnsiTheme="minorEastAsia" w:eastAsiaTheme="minorEastAsia"/>
          <w:sz w:val="24"/>
        </w:rPr>
        <w:t>文件由联合体牵头人按上述规定加盖联合体牵头人单位公章</w:t>
      </w:r>
      <w:r>
        <w:rPr>
          <w:rFonts w:hint="eastAsia" w:asciiTheme="minorEastAsia" w:hAnsiTheme="minorEastAsia" w:eastAsiaTheme="minorEastAsia"/>
          <w:sz w:val="24"/>
        </w:rPr>
        <w:t>或公章</w:t>
      </w:r>
      <w:r>
        <w:rPr>
          <w:rFonts w:asciiTheme="minorEastAsia" w:hAnsiTheme="minorEastAsia" w:eastAsiaTheme="minorEastAsia"/>
          <w:sz w:val="24"/>
        </w:rPr>
        <w:t>。</w:t>
      </w:r>
    </w:p>
    <w:p w14:paraId="13BFE9B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响应</w:t>
      </w:r>
      <w:r>
        <w:rPr>
          <w:rFonts w:asciiTheme="minorEastAsia" w:hAnsiTheme="minorEastAsia" w:eastAsiaTheme="minorEastAsia"/>
          <w:sz w:val="24"/>
        </w:rPr>
        <w:t>文件制作完成后，</w:t>
      </w:r>
      <w:r>
        <w:rPr>
          <w:rFonts w:hint="eastAsia" w:asciiTheme="minorEastAsia" w:hAnsiTheme="minorEastAsia" w:eastAsiaTheme="minorEastAsia"/>
          <w:sz w:val="24"/>
        </w:rPr>
        <w:t>供应商</w:t>
      </w:r>
      <w:r>
        <w:rPr>
          <w:rFonts w:asciiTheme="minorEastAsia" w:hAnsiTheme="minorEastAsia" w:eastAsiaTheme="minorEastAsia"/>
          <w:sz w:val="24"/>
        </w:rPr>
        <w:t>应对</w:t>
      </w:r>
      <w:r>
        <w:rPr>
          <w:rFonts w:hint="eastAsia" w:asciiTheme="minorEastAsia" w:hAnsiTheme="minorEastAsia" w:eastAsiaTheme="minorEastAsia"/>
          <w:sz w:val="24"/>
        </w:rPr>
        <w:t>响应</w:t>
      </w:r>
      <w:r>
        <w:rPr>
          <w:rFonts w:asciiTheme="minorEastAsia" w:hAnsiTheme="minorEastAsia" w:eastAsiaTheme="minorEastAsia"/>
          <w:sz w:val="24"/>
        </w:rPr>
        <w:t>文件进行文件加密，形成加密的</w:t>
      </w:r>
      <w:r>
        <w:rPr>
          <w:rFonts w:hint="eastAsia" w:asciiTheme="minorEastAsia" w:hAnsiTheme="minorEastAsia" w:eastAsiaTheme="minorEastAsia"/>
          <w:sz w:val="24"/>
        </w:rPr>
        <w:t>响应</w:t>
      </w:r>
      <w:r>
        <w:rPr>
          <w:rFonts w:asciiTheme="minorEastAsia" w:hAnsiTheme="minorEastAsia" w:eastAsiaTheme="minorEastAsia"/>
          <w:sz w:val="24"/>
        </w:rPr>
        <w:t>文件。采用数字证书加密的，加密时</w:t>
      </w:r>
      <w:r>
        <w:rPr>
          <w:rFonts w:hint="eastAsia" w:asciiTheme="minorEastAsia" w:hAnsiTheme="minorEastAsia" w:eastAsiaTheme="minorEastAsia"/>
          <w:sz w:val="24"/>
        </w:rPr>
        <w:t>响应</w:t>
      </w:r>
      <w:r>
        <w:rPr>
          <w:rFonts w:asciiTheme="minorEastAsia" w:hAnsiTheme="minorEastAsia" w:eastAsiaTheme="minorEastAsia"/>
          <w:sz w:val="24"/>
        </w:rPr>
        <w:t>文件的所有内容均只能使用同一把数字证书进行加密，否则引起的解密失败责任由</w:t>
      </w:r>
      <w:r>
        <w:rPr>
          <w:rFonts w:hint="eastAsia" w:asciiTheme="minorEastAsia" w:hAnsiTheme="minorEastAsia" w:eastAsiaTheme="minorEastAsia"/>
          <w:sz w:val="24"/>
        </w:rPr>
        <w:t>供应商</w:t>
      </w:r>
      <w:r>
        <w:rPr>
          <w:rFonts w:asciiTheme="minorEastAsia" w:hAnsiTheme="minorEastAsia" w:eastAsiaTheme="minorEastAsia"/>
          <w:sz w:val="24"/>
        </w:rPr>
        <w:t>自行承担。</w:t>
      </w:r>
    </w:p>
    <w:p w14:paraId="208DC5A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w:t>
      </w:r>
      <w:r>
        <w:rPr>
          <w:rFonts w:hint="eastAsia" w:asciiTheme="minorEastAsia" w:hAnsiTheme="minorEastAsia" w:eastAsiaTheme="minorEastAsia"/>
          <w:sz w:val="24"/>
        </w:rPr>
        <w:t>响应</w:t>
      </w:r>
      <w:r>
        <w:rPr>
          <w:rFonts w:asciiTheme="minorEastAsia" w:hAnsiTheme="minorEastAsia" w:eastAsiaTheme="minorEastAsia"/>
          <w:sz w:val="24"/>
        </w:rPr>
        <w:t>文件制作的具体方法详见“响应文件制作工具”中的帮助文档。</w:t>
      </w:r>
    </w:p>
    <w:p w14:paraId="362D17CE">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15.2因</w:t>
      </w:r>
      <w:r>
        <w:rPr>
          <w:rFonts w:hint="eastAsia" w:asciiTheme="minorEastAsia" w:hAnsiTheme="minorEastAsia" w:eastAsiaTheme="minorEastAsia"/>
          <w:sz w:val="24"/>
        </w:rPr>
        <w:t>供应商</w:t>
      </w:r>
      <w:r>
        <w:rPr>
          <w:rFonts w:asciiTheme="minorEastAsia" w:hAnsiTheme="minorEastAsia" w:eastAsiaTheme="minorEastAsia"/>
          <w:sz w:val="24"/>
        </w:rPr>
        <w:t>自身原因而导致</w:t>
      </w:r>
      <w:r>
        <w:rPr>
          <w:rFonts w:hint="eastAsia" w:asciiTheme="minorEastAsia" w:hAnsiTheme="minorEastAsia" w:eastAsiaTheme="minorEastAsia"/>
          <w:sz w:val="24"/>
        </w:rPr>
        <w:t>响应</w:t>
      </w:r>
      <w:r>
        <w:rPr>
          <w:rFonts w:asciiTheme="minorEastAsia" w:hAnsiTheme="minorEastAsia" w:eastAsiaTheme="minorEastAsia"/>
          <w:sz w:val="24"/>
        </w:rPr>
        <w:t>文件无法导入电子交易</w:t>
      </w:r>
      <w:r>
        <w:rPr>
          <w:rFonts w:hint="eastAsia" w:asciiTheme="minorEastAsia" w:hAnsiTheme="minorEastAsia" w:eastAsiaTheme="minorEastAsia"/>
          <w:sz w:val="24"/>
        </w:rPr>
        <w:t>系统</w:t>
      </w:r>
      <w:r>
        <w:rPr>
          <w:rFonts w:asciiTheme="minorEastAsia" w:hAnsiTheme="minorEastAsia" w:eastAsiaTheme="minorEastAsia"/>
          <w:sz w:val="24"/>
        </w:rPr>
        <w:t>电子开标、评标系统</w:t>
      </w:r>
      <w:r>
        <w:rPr>
          <w:rFonts w:hint="eastAsia" w:asciiTheme="minorEastAsia" w:hAnsiTheme="minorEastAsia" w:eastAsiaTheme="minorEastAsia"/>
          <w:sz w:val="24"/>
        </w:rPr>
        <w:t>的</w:t>
      </w:r>
      <w:r>
        <w:rPr>
          <w:rFonts w:asciiTheme="minorEastAsia" w:hAnsiTheme="minorEastAsia" w:eastAsiaTheme="minorEastAsia"/>
          <w:sz w:val="24"/>
        </w:rPr>
        <w:t>，该</w:t>
      </w:r>
      <w:r>
        <w:rPr>
          <w:rFonts w:hint="eastAsia" w:asciiTheme="minorEastAsia" w:hAnsiTheme="minorEastAsia" w:eastAsiaTheme="minorEastAsia"/>
          <w:sz w:val="24"/>
        </w:rPr>
        <w:t>响应文件</w:t>
      </w:r>
      <w:r>
        <w:rPr>
          <w:rFonts w:asciiTheme="minorEastAsia" w:hAnsiTheme="minorEastAsia" w:eastAsiaTheme="minorEastAsia"/>
          <w:sz w:val="24"/>
        </w:rPr>
        <w:t>视为无效</w:t>
      </w:r>
      <w:r>
        <w:rPr>
          <w:rFonts w:hint="eastAsia" w:asciiTheme="minorEastAsia" w:hAnsiTheme="minorEastAsia" w:eastAsiaTheme="minorEastAsia"/>
          <w:sz w:val="24"/>
        </w:rPr>
        <w:t>响应文件</w:t>
      </w:r>
      <w:r>
        <w:rPr>
          <w:rFonts w:asciiTheme="minorEastAsia" w:hAnsiTheme="minorEastAsia" w:eastAsiaTheme="minorEastAsia"/>
          <w:sz w:val="24"/>
        </w:rPr>
        <w:t>，</w:t>
      </w:r>
      <w:r>
        <w:rPr>
          <w:rFonts w:hint="eastAsia" w:asciiTheme="minorEastAsia" w:hAnsiTheme="minorEastAsia" w:eastAsiaTheme="minorEastAsia"/>
          <w:sz w:val="24"/>
        </w:rPr>
        <w:t>供应商</w:t>
      </w:r>
      <w:r>
        <w:rPr>
          <w:rFonts w:asciiTheme="minorEastAsia" w:hAnsiTheme="minorEastAsia" w:eastAsiaTheme="minorEastAsia"/>
          <w:sz w:val="24"/>
        </w:rPr>
        <w:t>自行承担由此导致的全部责任。（该</w:t>
      </w:r>
      <w:r>
        <w:rPr>
          <w:rFonts w:hint="eastAsia" w:asciiTheme="minorEastAsia" w:hAnsiTheme="minorEastAsia" w:eastAsiaTheme="minorEastAsia"/>
          <w:sz w:val="24"/>
        </w:rPr>
        <w:t>响应</w:t>
      </w:r>
      <w:r>
        <w:rPr>
          <w:rFonts w:asciiTheme="minorEastAsia" w:hAnsiTheme="minorEastAsia" w:eastAsiaTheme="minorEastAsia"/>
          <w:sz w:val="24"/>
        </w:rPr>
        <w:t>文件是指解密后的</w:t>
      </w:r>
      <w:r>
        <w:rPr>
          <w:rFonts w:hint="eastAsia" w:asciiTheme="minorEastAsia" w:hAnsiTheme="minorEastAsia" w:eastAsiaTheme="minorEastAsia"/>
          <w:sz w:val="24"/>
        </w:rPr>
        <w:t>响应</w:t>
      </w:r>
      <w:r>
        <w:rPr>
          <w:rFonts w:asciiTheme="minorEastAsia" w:hAnsiTheme="minorEastAsia" w:eastAsiaTheme="minorEastAsia"/>
          <w:sz w:val="24"/>
        </w:rPr>
        <w:t>文件）。</w:t>
      </w:r>
    </w:p>
    <w:p w14:paraId="2939A3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5.3</w:t>
      </w:r>
      <w:r>
        <w:rPr>
          <w:rFonts w:hint="eastAsia" w:asciiTheme="minorEastAsia" w:hAnsiTheme="minorEastAsia" w:eastAsiaTheme="minorEastAsia"/>
          <w:sz w:val="24"/>
        </w:rPr>
        <w:t>磋商现场提交的其他材料要求详见</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w:t>
      </w:r>
    </w:p>
    <w:p w14:paraId="5CF2A5ED">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6.</w:t>
      </w:r>
      <w:r>
        <w:rPr>
          <w:rFonts w:hint="eastAsia" w:asciiTheme="minorEastAsia" w:hAnsiTheme="minorEastAsia" w:eastAsiaTheme="minorEastAsia"/>
          <w:b/>
          <w:sz w:val="24"/>
        </w:rPr>
        <w:t>响应文件提交截止时间</w:t>
      </w:r>
    </w:p>
    <w:p w14:paraId="158C5F6D">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16.1供应商应在</w:t>
      </w:r>
      <w:r>
        <w:rPr>
          <w:rFonts w:asciiTheme="minorEastAsia" w:hAnsiTheme="minorEastAsia" w:eastAsiaTheme="minorEastAsia"/>
          <w:sz w:val="24"/>
          <w:u w:val="single"/>
        </w:rPr>
        <w:t>供应商须知前附表</w:t>
      </w:r>
      <w:r>
        <w:rPr>
          <w:rFonts w:asciiTheme="minorEastAsia" w:hAnsiTheme="minorEastAsia" w:eastAsiaTheme="minorEastAsia"/>
          <w:sz w:val="24"/>
        </w:rPr>
        <w:t>中规定的</w:t>
      </w:r>
      <w:r>
        <w:rPr>
          <w:rFonts w:hint="eastAsia" w:asciiTheme="minorEastAsia" w:hAnsiTheme="minorEastAsia" w:eastAsiaTheme="minorEastAsia"/>
          <w:sz w:val="24"/>
        </w:rPr>
        <w:t>响应文件提交</w:t>
      </w:r>
      <w:r>
        <w:rPr>
          <w:rFonts w:asciiTheme="minorEastAsia" w:hAnsiTheme="minorEastAsia" w:eastAsiaTheme="minorEastAsia"/>
          <w:sz w:val="24"/>
        </w:rPr>
        <w:t>截止时间前，在网上提交加密电子响应文件。</w:t>
      </w:r>
    </w:p>
    <w:p w14:paraId="55F4085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16.2</w:t>
      </w:r>
      <w:r>
        <w:rPr>
          <w:rFonts w:hint="eastAsia" w:asciiTheme="minorEastAsia" w:hAnsiTheme="minorEastAsia" w:eastAsiaTheme="minorEastAsia"/>
          <w:sz w:val="24"/>
        </w:rPr>
        <w:t>供应商</w:t>
      </w:r>
      <w:r>
        <w:rPr>
          <w:rFonts w:asciiTheme="minorEastAsia" w:hAnsiTheme="minorEastAsia" w:eastAsiaTheme="minorEastAsia"/>
          <w:sz w:val="24"/>
        </w:rPr>
        <w:t>在</w:t>
      </w:r>
      <w:r>
        <w:rPr>
          <w:rFonts w:hint="eastAsia" w:asciiTheme="minorEastAsia" w:hAnsiTheme="minorEastAsia" w:eastAsiaTheme="minorEastAsia"/>
          <w:sz w:val="24"/>
        </w:rPr>
        <w:t>磋商</w:t>
      </w:r>
      <w:r>
        <w:rPr>
          <w:rFonts w:asciiTheme="minorEastAsia" w:hAnsiTheme="minorEastAsia" w:eastAsiaTheme="minorEastAsia"/>
          <w:sz w:val="24"/>
        </w:rPr>
        <w:t>文件规定的</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前上传了网上加密电子</w:t>
      </w:r>
      <w:r>
        <w:rPr>
          <w:rFonts w:hint="eastAsia" w:asciiTheme="minorEastAsia" w:hAnsiTheme="minorEastAsia" w:eastAsiaTheme="minorEastAsia"/>
          <w:sz w:val="24"/>
        </w:rPr>
        <w:t>响应</w:t>
      </w:r>
      <w:r>
        <w:rPr>
          <w:rFonts w:asciiTheme="minorEastAsia" w:hAnsiTheme="minorEastAsia" w:eastAsiaTheme="minorEastAsia"/>
          <w:sz w:val="24"/>
        </w:rPr>
        <w:t>文件，但未在规定时间内进行解密的，</w:t>
      </w:r>
      <w:r>
        <w:rPr>
          <w:rFonts w:hint="eastAsia" w:asciiTheme="minorEastAsia" w:hAnsiTheme="minorEastAsia" w:eastAsiaTheme="minorEastAsia"/>
          <w:b/>
          <w:sz w:val="24"/>
        </w:rPr>
        <w:t>响应无效</w:t>
      </w:r>
      <w:r>
        <w:rPr>
          <w:rFonts w:asciiTheme="minorEastAsia" w:hAnsiTheme="minorEastAsia" w:eastAsiaTheme="minorEastAsia"/>
          <w:sz w:val="24"/>
        </w:rPr>
        <w:t>。</w:t>
      </w:r>
    </w:p>
    <w:p w14:paraId="1614099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16.</w:t>
      </w:r>
      <w:r>
        <w:rPr>
          <w:rFonts w:hint="eastAsia" w:asciiTheme="minorEastAsia" w:hAnsiTheme="minorEastAsia" w:eastAsiaTheme="minorEastAsia"/>
          <w:sz w:val="24"/>
        </w:rPr>
        <w:t>3</w:t>
      </w:r>
      <w:r>
        <w:rPr>
          <w:rFonts w:hint="eastAsia" w:asciiTheme="minorEastAsia" w:hAnsiTheme="minorEastAsia" w:eastAsiaTheme="minorEastAsia"/>
          <w:sz w:val="24"/>
          <w:lang w:eastAsia="zh-CN"/>
        </w:rPr>
        <w:t>磋商</w:t>
      </w:r>
      <w:r>
        <w:rPr>
          <w:rFonts w:asciiTheme="minorEastAsia" w:hAnsiTheme="minorEastAsia" w:eastAsiaTheme="minorEastAsia"/>
          <w:sz w:val="24"/>
        </w:rPr>
        <w:t>人和</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代理机构延迟</w:t>
      </w:r>
      <w:r>
        <w:rPr>
          <w:rFonts w:hint="eastAsia" w:asciiTheme="minorEastAsia" w:hAnsiTheme="minorEastAsia" w:eastAsiaTheme="minorEastAsia"/>
          <w:sz w:val="24"/>
        </w:rPr>
        <w:t>响应文件提交截止时间的</w:t>
      </w:r>
      <w:r>
        <w:rPr>
          <w:rFonts w:asciiTheme="minorEastAsia" w:hAnsiTheme="minorEastAsia" w:eastAsiaTheme="minorEastAsia"/>
          <w:sz w:val="24"/>
        </w:rPr>
        <w:t>。</w:t>
      </w:r>
      <w:r>
        <w:rPr>
          <w:rFonts w:hint="eastAsia" w:asciiTheme="minorEastAsia" w:hAnsiTheme="minorEastAsia" w:eastAsiaTheme="minorEastAsia"/>
          <w:sz w:val="24"/>
          <w:lang w:eastAsia="zh-CN"/>
        </w:rPr>
        <w:t>磋商</w:t>
      </w:r>
      <w:r>
        <w:rPr>
          <w:rFonts w:asciiTheme="minorEastAsia" w:hAnsiTheme="minorEastAsia" w:eastAsiaTheme="minorEastAsia"/>
          <w:sz w:val="24"/>
        </w:rPr>
        <w:t>人、</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代理机构和供应商受</w:t>
      </w:r>
      <w:r>
        <w:rPr>
          <w:rFonts w:hint="eastAsia" w:asciiTheme="minorEastAsia" w:hAnsiTheme="minorEastAsia" w:eastAsiaTheme="minorEastAsia"/>
          <w:sz w:val="24"/>
        </w:rPr>
        <w:t>响应文件提交截止时间</w:t>
      </w:r>
      <w:r>
        <w:rPr>
          <w:rFonts w:asciiTheme="minorEastAsia" w:hAnsiTheme="minorEastAsia" w:eastAsiaTheme="minorEastAsia"/>
          <w:sz w:val="24"/>
        </w:rPr>
        <w:t>制约的所有权利和义务均应延长至新的截止时间。</w:t>
      </w:r>
    </w:p>
    <w:p w14:paraId="2360E15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7.</w:t>
      </w:r>
      <w:r>
        <w:rPr>
          <w:rFonts w:hint="eastAsia" w:asciiTheme="minorEastAsia" w:hAnsiTheme="minorEastAsia" w:eastAsiaTheme="minorEastAsia"/>
          <w:b/>
          <w:sz w:val="24"/>
        </w:rPr>
        <w:t>响应文件的提交、修改与撤回</w:t>
      </w:r>
    </w:p>
    <w:p w14:paraId="5BF9ADC3">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17</w:t>
      </w:r>
      <w:r>
        <w:rPr>
          <w:rFonts w:hint="eastAsia" w:asciiTheme="minorEastAsia" w:hAnsiTheme="minorEastAsia" w:eastAsiaTheme="minorEastAsia"/>
          <w:sz w:val="24"/>
        </w:rPr>
        <w:t>.1供应商应当在第一章“磋商邀请”规定的响应文件提交截止时间前</w:t>
      </w:r>
      <w:r>
        <w:rPr>
          <w:rFonts w:asciiTheme="minorEastAsia" w:hAnsiTheme="minorEastAsia" w:eastAsiaTheme="minorEastAsia"/>
          <w:sz w:val="24"/>
        </w:rPr>
        <w:t>，将加密的</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1E7DCE8C">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17</w:t>
      </w:r>
      <w:r>
        <w:rPr>
          <w:rFonts w:hint="eastAsia" w:asciiTheme="minorEastAsia" w:hAnsiTheme="minorEastAsia" w:eastAsiaTheme="minorEastAsia"/>
          <w:sz w:val="24"/>
        </w:rPr>
        <w:t>.2供应商应当在响应文件提交截止时间前完成响应文件的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2E5CE521">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17</w:t>
      </w:r>
      <w:r>
        <w:rPr>
          <w:rFonts w:hint="eastAsia" w:asciiTheme="minorEastAsia" w:hAnsiTheme="minorEastAsia" w:eastAsiaTheme="minorEastAsia"/>
          <w:sz w:val="24"/>
        </w:rPr>
        <w:t>.</w:t>
      </w:r>
      <w:r>
        <w:rPr>
          <w:rFonts w:asciiTheme="minorEastAsia" w:hAnsiTheme="minorEastAsia" w:eastAsiaTheme="minorEastAsia"/>
          <w:sz w:val="24"/>
        </w:rPr>
        <w:t>3</w:t>
      </w:r>
      <w:r>
        <w:rPr>
          <w:rFonts w:hint="eastAsia" w:asciiTheme="minorEastAsia" w:hAnsiTheme="minorEastAsia" w:eastAsiaTheme="minorEastAsia"/>
          <w:sz w:val="24"/>
        </w:rPr>
        <w:t>供应商应在</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规定的解密时间前（以电子交易系统解密倒计时为准）对本单位的响应文件进行解密，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代理机构工作人员在监督员监督下解密所有响应文件。</w:t>
      </w:r>
    </w:p>
    <w:p w14:paraId="0751C2ED">
      <w:pPr>
        <w:spacing w:line="360" w:lineRule="auto"/>
        <w:ind w:firstLine="435"/>
        <w:rPr>
          <w:rFonts w:ascii="宋体" w:hAnsi="宋体" w:eastAsia="宋体"/>
          <w:sz w:val="24"/>
        </w:rPr>
      </w:pPr>
      <w:r>
        <w:rPr>
          <w:rFonts w:hint="eastAsia" w:asciiTheme="minorEastAsia" w:hAnsiTheme="minorEastAsia" w:eastAsiaTheme="minorEastAsia"/>
          <w:sz w:val="24"/>
        </w:rPr>
        <w:t>17.4在响应文件提交截止时间之后，供应商不得对其响应文件做任何修改。</w:t>
      </w:r>
      <w:r>
        <w:rPr>
          <w:rFonts w:hint="eastAsia" w:ascii="宋体" w:hAnsi="宋体" w:eastAsia="宋体"/>
          <w:sz w:val="24"/>
        </w:rPr>
        <w:t>但属于磋商小组在评审中发现的计算错误并进行核实的修改、按照磋商文件的变动情况和磋商小组的要求重新提交响应文件的，不在此列。</w:t>
      </w:r>
    </w:p>
    <w:p w14:paraId="153E6CCE">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8.</w:t>
      </w:r>
      <w:r>
        <w:rPr>
          <w:rFonts w:hint="eastAsia" w:asciiTheme="minorEastAsia" w:hAnsiTheme="minorEastAsia" w:eastAsiaTheme="minorEastAsia"/>
          <w:b/>
          <w:sz w:val="24"/>
        </w:rPr>
        <w:t>磋商小组</w:t>
      </w:r>
    </w:p>
    <w:p w14:paraId="5678F32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.1本项目将依法组建磋商小组，磋商小组成员由3人以上单数组成，磋商小组及其成员应当依照政府</w:t>
      </w:r>
      <w:r>
        <w:rPr>
          <w:rFonts w:hint="eastAsia" w:asciiTheme="minorEastAsia" w:hAnsiTheme="minorEastAsia" w:eastAsiaTheme="minorEastAsia"/>
          <w:sz w:val="24"/>
          <w:lang w:eastAsia="zh-CN"/>
        </w:rPr>
        <w:t>磋商</w:t>
      </w:r>
      <w:r>
        <w:rPr>
          <w:rFonts w:asciiTheme="minorEastAsia" w:hAnsiTheme="minorEastAsia" w:eastAsiaTheme="minorEastAsia"/>
          <w:sz w:val="24"/>
        </w:rPr>
        <w:t>的有关规定履行相关职责和义务。</w:t>
      </w:r>
    </w:p>
    <w:p w14:paraId="68C5968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.2磋商小组依法对响应文件进行评审，并根据磋商文件规定的程序、评定成交的标准等事项与实质性响应磋商文件要求的供应商进行磋商。</w:t>
      </w:r>
    </w:p>
    <w:p w14:paraId="5122D65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18</w:t>
      </w:r>
      <w:r>
        <w:rPr>
          <w:rFonts w:asciiTheme="minorEastAsia" w:hAnsiTheme="minorEastAsia" w:eastAsiaTheme="minorEastAsia"/>
          <w:sz w:val="24"/>
        </w:rPr>
        <w:t>.3磋商小组应当从质量和服务均能满足磋商文件实质性响应要求的供应商中，按照评审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和标准推荐</w:t>
      </w:r>
      <w:r>
        <w:rPr>
          <w:rFonts w:asciiTheme="minorEastAsia" w:hAnsiTheme="minorEastAsia" w:eastAsiaTheme="minorEastAsia"/>
          <w:sz w:val="24"/>
        </w:rPr>
        <w:t>成交候选供应商，并编写</w:t>
      </w:r>
      <w:r>
        <w:rPr>
          <w:rFonts w:hint="eastAsia" w:asciiTheme="minorEastAsia" w:hAnsiTheme="minorEastAsia" w:eastAsiaTheme="minorEastAsia"/>
          <w:sz w:val="24"/>
        </w:rPr>
        <w:t>评审</w:t>
      </w:r>
      <w:r>
        <w:rPr>
          <w:rFonts w:asciiTheme="minorEastAsia" w:hAnsiTheme="minorEastAsia" w:eastAsiaTheme="minorEastAsia"/>
          <w:sz w:val="24"/>
        </w:rPr>
        <w:t>报告。</w:t>
      </w:r>
    </w:p>
    <w:p w14:paraId="7B99C718">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19.响应文件的评审与磋商</w:t>
      </w:r>
    </w:p>
    <w:p w14:paraId="18187EE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人和</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代理机构将在</w:t>
      </w:r>
      <w:r>
        <w:rPr>
          <w:rFonts w:asciiTheme="minorEastAsia" w:hAnsiTheme="minorEastAsia" w:eastAsiaTheme="minorEastAsia"/>
          <w:sz w:val="24"/>
          <w:u w:val="single"/>
        </w:rPr>
        <w:t>供应商须知前附表</w:t>
      </w:r>
      <w:r>
        <w:rPr>
          <w:rFonts w:hint="eastAsia" w:asciiTheme="minorEastAsia" w:hAnsiTheme="minorEastAsia" w:eastAsiaTheme="minorEastAsia"/>
          <w:sz w:val="24"/>
        </w:rPr>
        <w:t>规定的时间和地点组织磋商。</w:t>
      </w:r>
    </w:p>
    <w:p w14:paraId="7201045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19.2竞争性磋商活动采用综合评分法评审。</w:t>
      </w:r>
    </w:p>
    <w:p w14:paraId="3EF0F8D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综合评分法，是指响应文件满足磋商文件全部实质性要求且按评审因素的量化指标评审得分最高的供应商为成交候选供应商的评审方法。</w:t>
      </w:r>
    </w:p>
    <w:p w14:paraId="5931152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19.3磋商小组将按照磋商文件规定的</w:t>
      </w:r>
      <w:r>
        <w:rPr>
          <w:rFonts w:asciiTheme="minorEastAsia" w:hAnsiTheme="minorEastAsia" w:eastAsiaTheme="minorEastAsia"/>
          <w:sz w:val="24"/>
        </w:rPr>
        <w:t>评审</w:t>
      </w:r>
      <w:r>
        <w:rPr>
          <w:rFonts w:hint="eastAsia" w:asciiTheme="minorEastAsia" w:hAnsiTheme="minorEastAsia" w:eastAsiaTheme="minorEastAsia"/>
          <w:sz w:val="24"/>
        </w:rPr>
        <w:t>方</w:t>
      </w:r>
      <w:r>
        <w:rPr>
          <w:rFonts w:asciiTheme="minorEastAsia" w:hAnsiTheme="minorEastAsia" w:eastAsiaTheme="minorEastAsia"/>
          <w:sz w:val="24"/>
        </w:rPr>
        <w:t>法</w:t>
      </w:r>
      <w:r>
        <w:rPr>
          <w:rFonts w:hint="eastAsia" w:asciiTheme="minorEastAsia" w:hAnsiTheme="minorEastAsia" w:eastAsiaTheme="minorEastAsia"/>
          <w:sz w:val="24"/>
        </w:rPr>
        <w:t>和标准对供应商独立进行评审。评审程序如下：</w:t>
      </w:r>
    </w:p>
    <w:p w14:paraId="1C2199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19.3.1</w:t>
      </w:r>
      <w:r>
        <w:rPr>
          <w:rFonts w:hint="eastAsia" w:asciiTheme="minorEastAsia" w:hAnsiTheme="minorEastAsia" w:eastAsiaTheme="minorEastAsia"/>
          <w:b/>
          <w:sz w:val="24"/>
        </w:rPr>
        <w:t>初审</w:t>
      </w:r>
      <w:r>
        <w:rPr>
          <w:rFonts w:hint="eastAsia" w:asciiTheme="minorEastAsia" w:hAnsiTheme="minorEastAsia" w:eastAsiaTheme="minorEastAsia"/>
          <w:sz w:val="24"/>
        </w:rPr>
        <w:t>。磋商小组对供应商必须满足和实质性响应的内容进行评审，供应商未实质性响应磋商文件要求导致响应无效的，磋商小组将以书面询标的方式告知有关供应商。</w:t>
      </w:r>
    </w:p>
    <w:p w14:paraId="417914D9">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人</w:t>
      </w:r>
      <w:r>
        <w:rPr>
          <w:rFonts w:asciiTheme="minorEastAsia" w:hAnsiTheme="minorEastAsia" w:eastAsiaTheme="minorEastAsia"/>
          <w:sz w:val="24"/>
        </w:rPr>
        <w:t>或</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w:t>
      </w:r>
      <w:r>
        <w:rPr>
          <w:rFonts w:hint="eastAsia" w:asciiTheme="minorEastAsia" w:hAnsiTheme="minorEastAsia" w:eastAsiaTheme="minorEastAsia"/>
          <w:sz w:val="24"/>
        </w:rPr>
        <w:t>将在响应文件提交截止时间后至评审结束前查询供应商的信用记录。供应商存在不良信用记录的，其响应文件将被认定为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589172BE">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19.3.1.1不良信用记录指：（1）供应商被人民法院列入失信被执行人；（2）供应商或其法定代表人或拟派项目经理（项目负责人）被人民检察院列入行贿犯罪档案；（3）供应商被工商行政管理部门列入企业经营异常名录；（4）供应商被税务部门列入重大税收违法案件当事人名单；（5）供应商被政府</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监管部门列入政府</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严重违法失信行为记录名单，以及存在《中华人民共和国政府</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法实施条例》第十九条规定的行政处罚记录。</w:t>
      </w:r>
    </w:p>
    <w:p w14:paraId="6ABEF93E">
      <w:pPr>
        <w:spacing w:line="360" w:lineRule="auto"/>
        <w:ind w:firstLine="360" w:firstLineChars="150"/>
        <w:rPr>
          <w:rFonts w:asciiTheme="minorEastAsia" w:hAnsiTheme="minorEastAsia" w:eastAsiaTheme="minorEastAsia"/>
          <w:sz w:val="24"/>
        </w:rPr>
      </w:pPr>
      <w:r>
        <w:rPr>
          <w:rFonts w:hint="eastAsia" w:asciiTheme="minorEastAsia" w:hAnsiTheme="minorEastAsia" w:eastAsiaTheme="minorEastAsia"/>
          <w:sz w:val="24"/>
        </w:rPr>
        <w:t>以联合体形式参加磋商的，联合体任何成员存在以上不良信用记录的，联合体磋商将被认定为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7209D580">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19.3.1.2信用信息查询渠道：中国政府</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网（www.ccgp.gov.cn）、“信用中国”网站（www.creditchina.gov.cn）、国家企业信用信息公示系统（</w:t>
      </w:r>
      <w:r>
        <w:rPr>
          <w:rFonts w:asciiTheme="minorEastAsia" w:hAnsiTheme="minorEastAsia" w:eastAsiaTheme="minorEastAsia"/>
          <w:sz w:val="24"/>
        </w:rPr>
        <w:t>www.gsxt.gov.cn</w:t>
      </w:r>
      <w:r>
        <w:rPr>
          <w:rFonts w:hint="eastAsia" w:asciiTheme="minorEastAsia" w:hAnsiTheme="minorEastAsia" w:eastAsiaTheme="minorEastAsia"/>
          <w:sz w:val="24"/>
        </w:rPr>
        <w:t>）。</w:t>
      </w:r>
    </w:p>
    <w:p w14:paraId="014B957E">
      <w:pPr>
        <w:spacing w:line="360" w:lineRule="auto"/>
        <w:ind w:firstLine="472" w:firstLineChars="196"/>
        <w:rPr>
          <w:rFonts w:asciiTheme="minorEastAsia" w:hAnsiTheme="minorEastAsia" w:eastAsiaTheme="minorEastAsia"/>
          <w:sz w:val="24"/>
        </w:rPr>
      </w:pPr>
      <w:r>
        <w:rPr>
          <w:rFonts w:hint="eastAsia" w:asciiTheme="minorEastAsia" w:hAnsiTheme="minorEastAsia" w:eastAsiaTheme="minorEastAsia"/>
          <w:b/>
          <w:sz w:val="24"/>
        </w:rPr>
        <w:t>注：</w:t>
      </w:r>
      <w:r>
        <w:rPr>
          <w:rFonts w:hint="eastAsia" w:asciiTheme="minorEastAsia" w:hAnsiTheme="minorEastAsia" w:eastAsiaTheme="minorEastAsia"/>
          <w:sz w:val="24"/>
        </w:rPr>
        <w:t>企业经营异常名录以国家企业信用信息公示系统查询结果为准。</w:t>
      </w:r>
    </w:p>
    <w:p w14:paraId="7A0AC811">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在本磋商文件规定的查询时间之外，网站信息发生的任何变更均不作为初审依据。</w:t>
      </w:r>
    </w:p>
    <w:p w14:paraId="0133912C">
      <w:pPr>
        <w:spacing w:line="360" w:lineRule="auto"/>
        <w:ind w:firstLine="470" w:firstLineChars="196"/>
        <w:rPr>
          <w:rFonts w:asciiTheme="minorEastAsia" w:hAnsiTheme="minorEastAsia" w:eastAsiaTheme="minorEastAsia"/>
          <w:sz w:val="24"/>
        </w:rPr>
      </w:pPr>
      <w:r>
        <w:rPr>
          <w:rFonts w:hint="eastAsia" w:asciiTheme="minorEastAsia" w:hAnsiTheme="minorEastAsia" w:eastAsiaTheme="minorEastAsia"/>
          <w:sz w:val="24"/>
        </w:rPr>
        <w:t>供应商自行提供的与网站信息不一致的其他证明材料亦不作为资格审查依据。</w:t>
      </w:r>
    </w:p>
    <w:p w14:paraId="77A14AA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19.3.2</w:t>
      </w:r>
      <w:r>
        <w:rPr>
          <w:rFonts w:hint="eastAsia" w:asciiTheme="minorEastAsia" w:hAnsiTheme="minorEastAsia" w:eastAsiaTheme="minorEastAsia"/>
          <w:b/>
          <w:sz w:val="24"/>
        </w:rPr>
        <w:t>磋商</w:t>
      </w:r>
      <w:r>
        <w:rPr>
          <w:rFonts w:hint="eastAsia" w:asciiTheme="minorEastAsia" w:hAnsiTheme="minorEastAsia" w:eastAsiaTheme="minorEastAsia"/>
          <w:sz w:val="24"/>
        </w:rPr>
        <w:t>。初审合格后，磋商小组将按网上加密电子响应文件提交顺序集中与单一供应商分别进行磋商，并给予所有参加磋商的供应商平等的磋商机会。</w:t>
      </w:r>
    </w:p>
    <w:p w14:paraId="0922442F">
      <w:pPr>
        <w:spacing w:line="360" w:lineRule="auto"/>
        <w:ind w:firstLine="435"/>
        <w:rPr>
          <w:rFonts w:asciiTheme="minorEastAsia" w:hAnsiTheme="minorEastAsia" w:eastAsiaTheme="minorEastAsia"/>
          <w:b/>
          <w:bCs/>
          <w:sz w:val="24"/>
        </w:rPr>
      </w:pPr>
      <w:r>
        <w:rPr>
          <w:rFonts w:hint="eastAsia" w:asciiTheme="minorEastAsia" w:hAnsiTheme="minorEastAsia" w:eastAsiaTheme="minorEastAsia"/>
          <w:sz w:val="24"/>
        </w:rPr>
        <w:t>19.3.3</w:t>
      </w:r>
      <w:r>
        <w:rPr>
          <w:rFonts w:asciiTheme="minorEastAsia" w:hAnsiTheme="minorEastAsia" w:eastAsiaTheme="minorEastAsia"/>
          <w:b/>
          <w:sz w:val="24"/>
        </w:rPr>
        <w:t>报价</w:t>
      </w:r>
      <w:r>
        <w:rPr>
          <w:rFonts w:hint="eastAsia" w:asciiTheme="minorEastAsia" w:hAnsiTheme="minorEastAsia" w:eastAsiaTheme="minorEastAsia"/>
          <w:sz w:val="24"/>
        </w:rPr>
        <w:t>。</w:t>
      </w:r>
      <w:r>
        <w:rPr>
          <w:rFonts w:asciiTheme="minorEastAsia" w:hAnsiTheme="minorEastAsia" w:eastAsiaTheme="minorEastAsia"/>
          <w:b/>
          <w:bCs/>
          <w:sz w:val="24"/>
        </w:rPr>
        <w:t>磋商结束后，磋商小组应当要求所有</w:t>
      </w:r>
      <w:r>
        <w:rPr>
          <w:rFonts w:hint="eastAsia" w:asciiTheme="minorEastAsia" w:hAnsiTheme="minorEastAsia" w:eastAsiaTheme="minorEastAsia"/>
          <w:b/>
          <w:bCs/>
          <w:sz w:val="24"/>
        </w:rPr>
        <w:t>实质性响应</w:t>
      </w:r>
      <w:r>
        <w:rPr>
          <w:rFonts w:asciiTheme="minorEastAsia" w:hAnsiTheme="minorEastAsia" w:eastAsiaTheme="minorEastAsia"/>
          <w:b/>
          <w:bCs/>
          <w:sz w:val="24"/>
        </w:rPr>
        <w:t>的供应商在规定时间内提交最后报价</w:t>
      </w:r>
      <w:r>
        <w:rPr>
          <w:rFonts w:hint="eastAsia" w:ascii="宋体" w:hAnsi="宋体" w:eastAsia="宋体"/>
          <w:b/>
          <w:bCs/>
          <w:sz w:val="24"/>
        </w:rPr>
        <w:t>。</w:t>
      </w:r>
    </w:p>
    <w:p w14:paraId="63EAD10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19.3.4</w:t>
      </w:r>
      <w:r>
        <w:rPr>
          <w:rFonts w:hint="eastAsia" w:asciiTheme="minorEastAsia" w:hAnsiTheme="minorEastAsia" w:eastAsiaTheme="minorEastAsia"/>
          <w:b/>
          <w:sz w:val="24"/>
        </w:rPr>
        <w:t>综合评分</w:t>
      </w:r>
      <w:r>
        <w:rPr>
          <w:rFonts w:hint="eastAsia" w:asciiTheme="minorEastAsia" w:hAnsiTheme="minorEastAsia" w:eastAsiaTheme="minorEastAsia"/>
          <w:sz w:val="24"/>
        </w:rPr>
        <w:t>。磋商小组只对通过初审，实质上响应磋商文件要求的响应文件进行综合评分。经磋商确定最终</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需求和提交最后报价的供应商后，由磋商小组采用综合评分法对提交最后报价的供应商的响应文件和最后报价进行综合评分。</w:t>
      </w:r>
    </w:p>
    <w:p w14:paraId="30B9C5B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19.4相关说明。</w:t>
      </w:r>
    </w:p>
    <w:p w14:paraId="7EE15C2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 xml:space="preserve">19.4.1为保证磋商活动顺利进行，供应商可派相关技术人员进行网上答疑； </w:t>
      </w:r>
    </w:p>
    <w:p w14:paraId="6EDFE23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19.4.2磋</w:t>
      </w:r>
      <w:r>
        <w:rPr>
          <w:rFonts w:asciiTheme="minorEastAsia" w:hAnsiTheme="minorEastAsia" w:eastAsiaTheme="minorEastAsia"/>
          <w:sz w:val="24"/>
        </w:rPr>
        <w:t>商小组根据与</w:t>
      </w:r>
      <w:r>
        <w:rPr>
          <w:rFonts w:hint="eastAsia" w:asciiTheme="minorEastAsia" w:hAnsiTheme="minorEastAsia" w:eastAsiaTheme="minorEastAsia"/>
          <w:sz w:val="24"/>
        </w:rPr>
        <w:t>供应商</w:t>
      </w:r>
      <w:r>
        <w:rPr>
          <w:rFonts w:asciiTheme="minorEastAsia" w:hAnsiTheme="minorEastAsia" w:eastAsiaTheme="minorEastAsia"/>
          <w:sz w:val="24"/>
        </w:rPr>
        <w:t>磋商情况可能实质性变动</w:t>
      </w:r>
      <w:r>
        <w:rPr>
          <w:rFonts w:hint="eastAsia" w:asciiTheme="minorEastAsia" w:hAnsiTheme="minorEastAsia" w:eastAsiaTheme="minorEastAsia"/>
          <w:sz w:val="24"/>
        </w:rPr>
        <w:t>磋商文件</w:t>
      </w:r>
      <w:r>
        <w:rPr>
          <w:rFonts w:asciiTheme="minorEastAsia" w:hAnsiTheme="minorEastAsia" w:eastAsiaTheme="minorEastAsia"/>
          <w:sz w:val="24"/>
        </w:rPr>
        <w:t>的内容，包括</w:t>
      </w:r>
      <w:r>
        <w:rPr>
          <w:rFonts w:hint="eastAsia" w:asciiTheme="minorEastAsia" w:hAnsiTheme="minorEastAsia" w:eastAsiaTheme="minorEastAsia"/>
          <w:sz w:val="24"/>
          <w:lang w:eastAsia="zh-CN"/>
        </w:rPr>
        <w:t>磋商</w:t>
      </w:r>
      <w:r>
        <w:rPr>
          <w:rFonts w:asciiTheme="minorEastAsia" w:hAnsiTheme="minorEastAsia" w:eastAsiaTheme="minorEastAsia"/>
          <w:sz w:val="24"/>
        </w:rPr>
        <w:t>需求中的技术、服务要求以及合同草案条款。磋商文件有实质性变动的，</w:t>
      </w:r>
      <w:r>
        <w:rPr>
          <w:rFonts w:hint="eastAsia" w:asciiTheme="minorEastAsia" w:hAnsiTheme="minorEastAsia" w:eastAsiaTheme="minorEastAsia"/>
          <w:sz w:val="24"/>
        </w:rPr>
        <w:t>经</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人代表确认作为磋商文件的有效组成部分，</w:t>
      </w:r>
      <w:r>
        <w:rPr>
          <w:rFonts w:asciiTheme="minorEastAsia" w:hAnsiTheme="minorEastAsia" w:eastAsiaTheme="minorEastAsia"/>
          <w:sz w:val="24"/>
        </w:rPr>
        <w:t>磋商小组</w:t>
      </w:r>
      <w:r>
        <w:rPr>
          <w:rFonts w:hint="eastAsia" w:asciiTheme="minorEastAsia" w:hAnsiTheme="minorEastAsia" w:eastAsiaTheme="minorEastAsia"/>
          <w:sz w:val="24"/>
        </w:rPr>
        <w:t>将</w:t>
      </w:r>
      <w:r>
        <w:rPr>
          <w:rFonts w:asciiTheme="minorEastAsia" w:hAnsiTheme="minorEastAsia" w:eastAsiaTheme="minorEastAsia"/>
          <w:sz w:val="24"/>
        </w:rPr>
        <w:t>以书面形式通知所有参加磋商的供应商。</w:t>
      </w:r>
    </w:p>
    <w:p w14:paraId="2207480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19.4.3磋商小组发现供应商的报价或者某些分项报价明显低于其他通过初审的供应商的报价，有可能影响产品质量和不能诚信履约的，应当要求其在合理的时间内提供书面说明，</w:t>
      </w:r>
      <w:r>
        <w:rPr>
          <w:rFonts w:asciiTheme="minorEastAsia" w:hAnsiTheme="minorEastAsia" w:eastAsiaTheme="minorEastAsia"/>
          <w:sz w:val="24"/>
        </w:rPr>
        <w:t>必要时提交相关证明材料；</w:t>
      </w:r>
      <w:r>
        <w:rPr>
          <w:rFonts w:hint="eastAsia" w:asciiTheme="minorEastAsia" w:hAnsiTheme="minorEastAsia" w:eastAsiaTheme="minorEastAsia"/>
          <w:sz w:val="24"/>
        </w:rPr>
        <w:t>供应商</w:t>
      </w:r>
      <w:r>
        <w:rPr>
          <w:rFonts w:asciiTheme="minorEastAsia" w:hAnsiTheme="minorEastAsia" w:eastAsiaTheme="minorEastAsia"/>
          <w:sz w:val="24"/>
        </w:rPr>
        <w:t>不能证明其报价合理性的，</w:t>
      </w:r>
      <w:r>
        <w:rPr>
          <w:rFonts w:hint="eastAsia" w:asciiTheme="minorEastAsia" w:hAnsiTheme="minorEastAsia" w:eastAsiaTheme="minorEastAsia"/>
          <w:sz w:val="24"/>
        </w:rPr>
        <w:t>其响应文件将被认定为</w:t>
      </w:r>
      <w:r>
        <w:rPr>
          <w:rFonts w:hint="eastAsia" w:asciiTheme="minorEastAsia" w:hAnsiTheme="minorEastAsia" w:eastAsiaTheme="minorEastAsia"/>
          <w:b/>
          <w:sz w:val="24"/>
        </w:rPr>
        <w:t>响应无效</w:t>
      </w:r>
      <w:r>
        <w:rPr>
          <w:rFonts w:hint="eastAsia" w:asciiTheme="minorEastAsia" w:hAnsiTheme="minorEastAsia" w:eastAsiaTheme="minorEastAsia"/>
          <w:sz w:val="24"/>
        </w:rPr>
        <w:t>。</w:t>
      </w:r>
    </w:p>
    <w:p w14:paraId="3469CFB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19.4.4</w:t>
      </w:r>
      <w:r>
        <w:rPr>
          <w:rFonts w:asciiTheme="minorEastAsia" w:hAnsiTheme="minorEastAsia" w:eastAsiaTheme="minorEastAsia"/>
          <w:sz w:val="24"/>
        </w:rPr>
        <w:t>无论何种原因，即使供应商</w:t>
      </w:r>
      <w:r>
        <w:rPr>
          <w:rFonts w:hint="eastAsia" w:asciiTheme="minorEastAsia" w:hAnsiTheme="minorEastAsia" w:eastAsiaTheme="minorEastAsia"/>
          <w:sz w:val="24"/>
        </w:rPr>
        <w:t>磋商</w:t>
      </w:r>
      <w:r>
        <w:rPr>
          <w:rFonts w:asciiTheme="minorEastAsia" w:hAnsiTheme="minorEastAsia" w:eastAsiaTheme="minorEastAsia"/>
          <w:sz w:val="24"/>
        </w:rPr>
        <w:t>时携带了证书材料的原件，但响应文件中未提供与之内容完全一致的</w:t>
      </w:r>
      <w:r>
        <w:rPr>
          <w:rFonts w:hint="eastAsia" w:asciiTheme="minorEastAsia" w:hAnsiTheme="minorEastAsia" w:eastAsiaTheme="minorEastAsia"/>
          <w:sz w:val="24"/>
        </w:rPr>
        <w:t>扫描件</w:t>
      </w:r>
      <w:r>
        <w:rPr>
          <w:rFonts w:asciiTheme="minorEastAsia" w:hAnsiTheme="minorEastAsia" w:eastAsiaTheme="minorEastAsia"/>
          <w:sz w:val="24"/>
        </w:rPr>
        <w:t>或影印件的，</w:t>
      </w:r>
      <w:r>
        <w:rPr>
          <w:rFonts w:hint="eastAsia" w:asciiTheme="minorEastAsia" w:hAnsiTheme="minorEastAsia" w:eastAsiaTheme="minorEastAsia"/>
          <w:sz w:val="24"/>
        </w:rPr>
        <w:t>磋商</w:t>
      </w:r>
      <w:r>
        <w:rPr>
          <w:rFonts w:asciiTheme="minorEastAsia" w:hAnsiTheme="minorEastAsia" w:eastAsiaTheme="minorEastAsia"/>
          <w:sz w:val="24"/>
        </w:rPr>
        <w:t>小组可以视同其未提供。</w:t>
      </w:r>
    </w:p>
    <w:p w14:paraId="45DE4C1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19.4.5磋商</w:t>
      </w:r>
      <w:r>
        <w:rPr>
          <w:rFonts w:asciiTheme="minorEastAsia" w:hAnsiTheme="minorEastAsia" w:eastAsiaTheme="minorEastAsia"/>
          <w:sz w:val="24"/>
        </w:rPr>
        <w:t>小组决定响应文件的响应性及符合性只根据响应文件本身的内容，而不寻求其他外部证据。</w:t>
      </w:r>
    </w:p>
    <w:p w14:paraId="0265F80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供应商</w:t>
      </w:r>
      <w:r>
        <w:rPr>
          <w:rFonts w:hint="eastAsia" w:asciiTheme="minorEastAsia" w:hAnsiTheme="minorEastAsia" w:eastAsiaTheme="minorEastAsia"/>
          <w:sz w:val="24"/>
        </w:rPr>
        <w:t>授权</w:t>
      </w:r>
      <w:r>
        <w:rPr>
          <w:rFonts w:asciiTheme="minorEastAsia" w:hAnsiTheme="minorEastAsia" w:eastAsiaTheme="minorEastAsia"/>
          <w:sz w:val="24"/>
        </w:rPr>
        <w:t>代表对</w:t>
      </w:r>
      <w:r>
        <w:rPr>
          <w:rFonts w:hint="eastAsia" w:asciiTheme="minorEastAsia" w:hAnsiTheme="minorEastAsia" w:eastAsiaTheme="minorEastAsia"/>
          <w:sz w:val="24"/>
        </w:rPr>
        <w:t>磋商过程</w:t>
      </w:r>
      <w:r>
        <w:rPr>
          <w:rFonts w:asciiTheme="minorEastAsia" w:hAnsiTheme="minorEastAsia" w:eastAsiaTheme="minorEastAsia"/>
          <w:sz w:val="24"/>
        </w:rPr>
        <w:t>有疑义，以及认为</w:t>
      </w:r>
      <w:r>
        <w:rPr>
          <w:rFonts w:hint="eastAsia" w:asciiTheme="minorEastAsia" w:hAnsiTheme="minorEastAsia" w:eastAsiaTheme="minorEastAsia"/>
          <w:sz w:val="24"/>
          <w:lang w:eastAsia="zh-CN"/>
        </w:rPr>
        <w:t>磋商</w:t>
      </w:r>
      <w:r>
        <w:rPr>
          <w:rFonts w:asciiTheme="minorEastAsia" w:hAnsiTheme="minorEastAsia" w:eastAsiaTheme="minorEastAsia"/>
          <w:sz w:val="24"/>
        </w:rPr>
        <w:t>人、</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代理机构相关工作人员有需要回避的情形的，应当场提出询问或者回避申请</w:t>
      </w:r>
      <w:r>
        <w:rPr>
          <w:rFonts w:hint="eastAsia" w:asciiTheme="minorEastAsia" w:hAnsiTheme="minorEastAsia" w:eastAsiaTheme="minorEastAsia"/>
          <w:sz w:val="24"/>
        </w:rPr>
        <w:t>，并说明理由。</w:t>
      </w:r>
    </w:p>
    <w:p w14:paraId="462C4EB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.终止竞争性磋商</w:t>
      </w:r>
    </w:p>
    <w:p w14:paraId="20062F2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20.1出现下列情况之一时，</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人和</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代理机构有权宣布终止竞争性磋商</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，并将理由通知所有供应商：</w:t>
      </w:r>
    </w:p>
    <w:p w14:paraId="7109255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（1）有效供应商数量不足，导致本次磋商缺乏竞争的；</w:t>
      </w:r>
    </w:p>
    <w:p w14:paraId="427780D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（2）出现影响</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公正的违法、违规行为的；</w:t>
      </w:r>
    </w:p>
    <w:p w14:paraId="5284B38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（3）因重大变故，</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任务取消的；</w:t>
      </w:r>
    </w:p>
    <w:p w14:paraId="4C7CF884">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（4）政府</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法律法规规定的其他情形。</w:t>
      </w:r>
    </w:p>
    <w:p w14:paraId="3B6BECCE">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1</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18195F3B">
      <w:pPr>
        <w:spacing w:line="360" w:lineRule="auto"/>
        <w:ind w:firstLine="470" w:firstLineChars="196"/>
        <w:rPr>
          <w:rFonts w:ascii="宋体" w:hAnsi="宋体" w:eastAsia="宋体"/>
          <w:sz w:val="24"/>
        </w:rPr>
      </w:pPr>
      <w:r>
        <w:rPr>
          <w:rFonts w:ascii="宋体" w:hAnsi="宋体" w:eastAsia="宋体"/>
          <w:sz w:val="24"/>
        </w:rPr>
        <w:t>2</w:t>
      </w:r>
      <w:r>
        <w:rPr>
          <w:rFonts w:hint="eastAsia" w:ascii="宋体" w:hAnsi="宋体" w:eastAsia="宋体"/>
          <w:sz w:val="24"/>
        </w:rPr>
        <w:t>1.1磋商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1C4187D1">
      <w:pPr>
        <w:spacing w:line="360" w:lineRule="auto"/>
        <w:ind w:firstLine="470" w:firstLineChars="196"/>
        <w:rPr>
          <w:rFonts w:ascii="宋体" w:hAnsi="宋体" w:eastAsia="宋体"/>
          <w:sz w:val="24"/>
        </w:rPr>
      </w:pPr>
      <w:r>
        <w:rPr>
          <w:rFonts w:ascii="宋体" w:hAnsi="宋体" w:eastAsia="宋体"/>
          <w:sz w:val="24"/>
        </w:rPr>
        <w:t>2</w:t>
      </w:r>
      <w:r>
        <w:rPr>
          <w:rFonts w:hint="eastAsia" w:ascii="宋体" w:hAnsi="宋体" w:eastAsia="宋体"/>
          <w:sz w:val="24"/>
        </w:rPr>
        <w:t>1.2磋商小组要求供应商澄清、说明或者更正响应文件应当以书面形式（询标）作出。供应商的澄清、说明或者更正应当由法定代表人或其授权代表签字或者加盖公章。</w:t>
      </w:r>
    </w:p>
    <w:p w14:paraId="5ADC2302">
      <w:pPr>
        <w:spacing w:line="360" w:lineRule="auto"/>
        <w:ind w:firstLine="435"/>
        <w:rPr>
          <w:rFonts w:ascii="宋体" w:hAnsi="宋体" w:eastAsia="宋体"/>
          <w:sz w:val="24"/>
        </w:rPr>
      </w:pPr>
      <w:r>
        <w:rPr>
          <w:rFonts w:hint="eastAsia" w:ascii="宋体" w:hAnsi="宋体" w:eastAsia="宋体"/>
          <w:b/>
          <w:sz w:val="24"/>
        </w:rPr>
        <w:t>如有询标，授权代表（或法定代表人）可通过远程登录的方式接受网上询标，也可凭本人有效身份证明参加询标。因授权代表联系不上</w:t>
      </w:r>
      <w:r>
        <w:rPr>
          <w:rFonts w:hint="eastAsia" w:ascii="宋体" w:hAnsi="宋体" w:eastAsia="宋体"/>
          <w:b/>
          <w:bCs/>
          <w:sz w:val="24"/>
        </w:rPr>
        <w:t>、没有及时登录系统等情形</w:t>
      </w:r>
      <w:r>
        <w:rPr>
          <w:rFonts w:hint="eastAsia" w:ascii="宋体" w:hAnsi="宋体" w:eastAsia="宋体"/>
          <w:b/>
          <w:sz w:val="24"/>
        </w:rPr>
        <w:t>而无法接受磋商小组询标的，供应商自行承担相关风险。</w:t>
      </w:r>
    </w:p>
    <w:p w14:paraId="20C3914A">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2</w:t>
      </w:r>
      <w:r>
        <w:rPr>
          <w:rFonts w:asciiTheme="minorEastAsia" w:hAnsiTheme="minorEastAsia" w:eastAsiaTheme="minorEastAsia"/>
          <w:b/>
          <w:sz w:val="24"/>
        </w:rPr>
        <w:t>.最后报价</w:t>
      </w:r>
    </w:p>
    <w:p w14:paraId="6D02B04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22.1</w:t>
      </w:r>
      <w:r>
        <w:rPr>
          <w:rFonts w:asciiTheme="minorEastAsia" w:hAnsiTheme="minorEastAsia" w:eastAsiaTheme="minorEastAsia"/>
          <w:sz w:val="24"/>
        </w:rPr>
        <w:t>磋商并不限定只进行二轮报价，如果磋商小组认为有必要，可以要求供应商进行多轮报价。</w:t>
      </w:r>
    </w:p>
    <w:p w14:paraId="6A369C0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22.2</w:t>
      </w:r>
      <w:r>
        <w:rPr>
          <w:rFonts w:asciiTheme="minorEastAsia" w:hAnsiTheme="minorEastAsia" w:eastAsiaTheme="minorEastAsia"/>
          <w:sz w:val="24"/>
        </w:rPr>
        <w:t>在磋商内容不做实质性变更或重大调整的前提下，供应商下轮报价不得高于上一轮报价</w:t>
      </w:r>
      <w:r>
        <w:rPr>
          <w:rFonts w:hint="eastAsia" w:asciiTheme="minorEastAsia" w:hAnsiTheme="minorEastAsia" w:eastAsiaTheme="minorEastAsia"/>
          <w:sz w:val="24"/>
        </w:rPr>
        <w:t>。</w:t>
      </w:r>
    </w:p>
    <w:p w14:paraId="7CAEFC5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22.3</w:t>
      </w:r>
      <w:r>
        <w:rPr>
          <w:rFonts w:asciiTheme="minorEastAsia" w:hAnsiTheme="minorEastAsia" w:eastAsiaTheme="minorEastAsia"/>
          <w:sz w:val="24"/>
        </w:rPr>
        <w:t>最后报价是供应商响应文件的有效组成部分，最后报价也是签订合同的依据。</w:t>
      </w:r>
    </w:p>
    <w:p w14:paraId="4C2D953A">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22.4根据《政府</w:t>
      </w:r>
      <w:r>
        <w:rPr>
          <w:rFonts w:hint="eastAsia" w:asciiTheme="minorEastAsia" w:hAnsiTheme="minorEastAsia" w:eastAsiaTheme="minorEastAsia"/>
          <w:sz w:val="24"/>
          <w:lang w:eastAsia="zh-CN"/>
        </w:rPr>
        <w:t>磋商</w:t>
      </w:r>
      <w:r>
        <w:rPr>
          <w:rFonts w:asciiTheme="minorEastAsia" w:hAnsiTheme="minorEastAsia" w:eastAsiaTheme="minorEastAsia"/>
          <w:sz w:val="24"/>
        </w:rPr>
        <w:t>促进中小企业发展管理办法》（财库〔2020〕46号）、《财政部 司法部关于政府</w:t>
      </w:r>
      <w:r>
        <w:rPr>
          <w:rFonts w:hint="eastAsia" w:asciiTheme="minorEastAsia" w:hAnsiTheme="minorEastAsia" w:eastAsiaTheme="minorEastAsia"/>
          <w:sz w:val="24"/>
          <w:lang w:eastAsia="zh-CN"/>
        </w:rPr>
        <w:t>磋商</w:t>
      </w:r>
      <w:r>
        <w:rPr>
          <w:rFonts w:asciiTheme="minorEastAsia" w:hAnsiTheme="minorEastAsia" w:eastAsiaTheme="minorEastAsia"/>
          <w:sz w:val="24"/>
        </w:rPr>
        <w:t>支持监狱企业发展有关问题的通知》（财库〔2014〕68号）和《三部门联合发布关于促进残疾人就业政府</w:t>
      </w:r>
      <w:r>
        <w:rPr>
          <w:rFonts w:hint="eastAsia" w:asciiTheme="minorEastAsia" w:hAnsiTheme="minorEastAsia" w:eastAsiaTheme="minorEastAsia"/>
          <w:sz w:val="24"/>
          <w:lang w:eastAsia="zh-CN"/>
        </w:rPr>
        <w:t>磋商</w:t>
      </w:r>
      <w:r>
        <w:rPr>
          <w:rFonts w:asciiTheme="minorEastAsia" w:hAnsiTheme="minorEastAsia" w:eastAsiaTheme="minorEastAsia"/>
          <w:sz w:val="24"/>
        </w:rPr>
        <w:t>政策的通知》（财库〔2017〕141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w:t>
      </w:r>
      <w:r>
        <w:rPr>
          <w:rFonts w:hint="eastAsia" w:asciiTheme="minorEastAsia" w:hAnsiTheme="minorEastAsia" w:eastAsiaTheme="minorEastAsia"/>
          <w:sz w:val="24"/>
        </w:rPr>
        <w:t>业、监狱企业或残疾人福利性单位的，不重复进行最后报价扣除。</w:t>
      </w:r>
    </w:p>
    <w:p w14:paraId="751DF42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接受大中型企业与小微企业组成联合体或者允许大中型企业向一家或者多家小微企业分包的，对于联合协议或者分包意向协议约定小微企业的合同份额占到合同总金额</w:t>
      </w:r>
      <w:r>
        <w:rPr>
          <w:rFonts w:asciiTheme="minorEastAsia" w:hAnsiTheme="minorEastAsia" w:eastAsiaTheme="minorEastAsia"/>
          <w:sz w:val="24"/>
        </w:rPr>
        <w:t>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14:paraId="49FC534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以联合体形式参加政府</w:t>
      </w:r>
      <w:r>
        <w:rPr>
          <w:rFonts w:hint="eastAsia" w:asciiTheme="minorEastAsia" w:hAnsiTheme="minorEastAsia" w:eastAsiaTheme="minorEastAsia"/>
          <w:sz w:val="24"/>
          <w:lang w:eastAsia="zh-CN"/>
        </w:rPr>
        <w:t>磋商</w:t>
      </w:r>
      <w:r>
        <w:rPr>
          <w:rFonts w:hint="eastAsia" w:asciiTheme="minorEastAsia" w:hAnsiTheme="minorEastAsia" w:eastAsiaTheme="minorEastAsia"/>
          <w:sz w:val="24"/>
        </w:rPr>
        <w:t>活动，联合体各方均为中小企业的，联合体视同中小企业。其中，联合体各方均为小微企业的，联合体视同小微企业。</w:t>
      </w:r>
    </w:p>
    <w:p w14:paraId="0366C374">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23.</w:t>
      </w:r>
      <w:r>
        <w:rPr>
          <w:rFonts w:hint="eastAsia" w:asciiTheme="minorEastAsia" w:hAnsiTheme="minorEastAsia" w:eastAsiaTheme="minorEastAsia"/>
          <w:b/>
          <w:sz w:val="24"/>
        </w:rPr>
        <w:t>成交候选供应商的推荐原则及标准</w:t>
      </w:r>
    </w:p>
    <w:p w14:paraId="5FEC6AF7">
      <w:pPr>
        <w:spacing w:line="360" w:lineRule="auto"/>
        <w:ind w:firstLine="435"/>
        <w:rPr>
          <w:rFonts w:asciiTheme="minorEastAsia" w:hAnsiTheme="minorEastAsia" w:eastAsiaTheme="minorEastAsia"/>
          <w:sz w:val="24"/>
        </w:rPr>
      </w:pPr>
      <w:r>
        <w:rPr>
          <w:rFonts w:asciiTheme="minorEastAsia" w:hAnsiTheme="minorEastAsia" w:eastAsiaTheme="minorEastAsia"/>
          <w:sz w:val="24"/>
        </w:rPr>
        <w:t>23.1</w:t>
      </w:r>
      <w:r>
        <w:rPr>
          <w:rFonts w:hint="eastAsia" w:asciiTheme="minorEastAsia" w:hAnsiTheme="minorEastAsia" w:eastAsiaTheme="minorEastAsia"/>
          <w:sz w:val="24"/>
        </w:rPr>
        <w:t>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供应商综合总得分由高到低依次推荐成交候选供应商。综合总得分出现两家或两家以上相同者，按最后报价由低到高排序推荐成交候选供应商；综合总得分且最后报价均相同的，由磋商小组按照技术指标优劣顺序推荐成交候选供应商。</w:t>
      </w:r>
    </w:p>
    <w:p w14:paraId="6AD12CD3">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确定成交候选供应商和成交供应商</w:t>
      </w:r>
    </w:p>
    <w:p w14:paraId="59A29045">
      <w:pPr>
        <w:spacing w:line="360" w:lineRule="auto"/>
        <w:ind w:firstLine="470" w:firstLineChars="196"/>
        <w:rPr>
          <w:rFonts w:ascii="宋体" w:hAnsi="宋体" w:eastAsia="宋体"/>
          <w:sz w:val="24"/>
        </w:rPr>
      </w:pPr>
      <w:r>
        <w:rPr>
          <w:rFonts w:hint="eastAsia" w:ascii="宋体" w:hAnsi="宋体" w:eastAsia="宋体"/>
          <w:sz w:val="24"/>
        </w:rPr>
        <w:t>24.1磋商小组根据综合评分的结果和</w:t>
      </w:r>
      <w:r>
        <w:rPr>
          <w:rFonts w:hint="eastAsia" w:asciiTheme="minorEastAsia" w:hAnsiTheme="minorEastAsia" w:eastAsiaTheme="minorEastAsia"/>
          <w:sz w:val="24"/>
        </w:rPr>
        <w:t>供应商</w:t>
      </w:r>
      <w:r>
        <w:rPr>
          <w:rFonts w:asciiTheme="minorEastAsia" w:hAnsiTheme="minorEastAsia" w:eastAsiaTheme="minorEastAsia"/>
          <w:sz w:val="24"/>
        </w:rPr>
        <w:t>须知前附表中规定</w:t>
      </w:r>
      <w:r>
        <w:rPr>
          <w:rFonts w:hint="eastAsia" w:ascii="宋体" w:hAnsi="宋体" w:eastAsia="宋体"/>
          <w:sz w:val="24"/>
        </w:rPr>
        <w:t>确定成交候选供应商，并标明排列顺序。排名第一的成交候选供应商经</w:t>
      </w:r>
      <w:r>
        <w:rPr>
          <w:rFonts w:hint="eastAsia" w:ascii="宋体" w:hAnsi="宋体" w:eastAsia="宋体"/>
          <w:sz w:val="24"/>
          <w:lang w:eastAsia="zh-CN"/>
        </w:rPr>
        <w:t>磋商</w:t>
      </w:r>
      <w:r>
        <w:rPr>
          <w:rFonts w:hint="eastAsia" w:ascii="宋体" w:hAnsi="宋体" w:eastAsia="宋体"/>
          <w:sz w:val="24"/>
        </w:rPr>
        <w:t>人或</w:t>
      </w:r>
      <w:r>
        <w:rPr>
          <w:rFonts w:hint="eastAsia" w:ascii="宋体" w:hAnsi="宋体" w:eastAsia="宋体"/>
          <w:sz w:val="24"/>
          <w:lang w:eastAsia="zh-CN"/>
        </w:rPr>
        <w:t>磋商</w:t>
      </w:r>
      <w:r>
        <w:rPr>
          <w:rFonts w:hint="eastAsia" w:ascii="宋体" w:hAnsi="宋体" w:eastAsia="宋体"/>
          <w:sz w:val="24"/>
        </w:rPr>
        <w:t>人授权的磋商小组确定为成交供应商后，由</w:t>
      </w:r>
      <w:r>
        <w:rPr>
          <w:rFonts w:hint="eastAsia" w:asciiTheme="minorEastAsia" w:hAnsiTheme="minorEastAsia" w:eastAsiaTheme="minorEastAsia"/>
          <w:sz w:val="24"/>
          <w:lang w:eastAsia="zh-CN"/>
        </w:rPr>
        <w:t>磋商</w:t>
      </w:r>
      <w:r>
        <w:rPr>
          <w:rFonts w:asciiTheme="minorEastAsia" w:hAnsiTheme="minorEastAsia" w:eastAsiaTheme="minorEastAsia"/>
          <w:sz w:val="24"/>
        </w:rPr>
        <w:t>代理机构</w:t>
      </w:r>
      <w:r>
        <w:rPr>
          <w:rFonts w:hint="eastAsia" w:ascii="宋体" w:hAnsi="宋体" w:eastAsia="宋体"/>
          <w:sz w:val="24"/>
        </w:rPr>
        <w:t>在指定媒体上予以公告。</w:t>
      </w:r>
    </w:p>
    <w:p w14:paraId="223D48C8">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5</w:t>
      </w:r>
      <w:r>
        <w:rPr>
          <w:rFonts w:asciiTheme="minorEastAsia" w:hAnsiTheme="minorEastAsia" w:eastAsiaTheme="minorEastAsia"/>
          <w:b/>
          <w:sz w:val="24"/>
        </w:rPr>
        <w:t>.编写评审报告</w:t>
      </w:r>
    </w:p>
    <w:p w14:paraId="3FEEA98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25.1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09B6DFD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548ECBF9">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6.1评审将在严格保密的情况下进行。</w:t>
      </w:r>
    </w:p>
    <w:p w14:paraId="2D3CD47E">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6.2有关人员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w:t>
      </w:r>
      <w:r>
        <w:rPr>
          <w:rFonts w:hint="eastAsia" w:ascii="宋体" w:hAnsi="宋体" w:eastAsia="宋体"/>
          <w:sz w:val="24"/>
        </w:rPr>
        <w:t>评审</w:t>
      </w:r>
      <w:r>
        <w:rPr>
          <w:rFonts w:ascii="宋体" w:hAnsi="宋体" w:eastAsia="宋体"/>
          <w:sz w:val="24"/>
        </w:rPr>
        <w:t>工作纪律，不得</w:t>
      </w:r>
      <w:r>
        <w:rPr>
          <w:rFonts w:hint="eastAsia" w:ascii="宋体" w:hAnsi="宋体" w:eastAsia="宋体"/>
          <w:sz w:val="24"/>
        </w:rPr>
        <w:t>泄露评审文件</w:t>
      </w:r>
      <w:r>
        <w:rPr>
          <w:rFonts w:ascii="宋体" w:hAnsi="宋体" w:eastAsia="宋体"/>
          <w:sz w:val="24"/>
        </w:rPr>
        <w:t>、</w:t>
      </w:r>
      <w:r>
        <w:rPr>
          <w:rFonts w:hint="eastAsia" w:ascii="宋体" w:hAnsi="宋体" w:eastAsia="宋体"/>
          <w:sz w:val="24"/>
        </w:rPr>
        <w:t>评审</w:t>
      </w:r>
      <w:r>
        <w:rPr>
          <w:rFonts w:ascii="宋体" w:hAnsi="宋体" w:eastAsia="宋体"/>
          <w:sz w:val="24"/>
        </w:rPr>
        <w:t>情况和</w:t>
      </w:r>
      <w:r>
        <w:rPr>
          <w:rFonts w:hint="eastAsia" w:ascii="宋体" w:hAnsi="宋体" w:eastAsia="宋体"/>
          <w:sz w:val="24"/>
        </w:rPr>
        <w:t>评审</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7AC30DEE">
      <w:pPr>
        <w:spacing w:line="360" w:lineRule="auto"/>
        <w:ind w:firstLine="437"/>
        <w:outlineLvl w:val="3"/>
        <w:rPr>
          <w:rFonts w:asciiTheme="minorEastAsia" w:hAnsiTheme="minorEastAsia" w:eastAsiaTheme="minorEastAsia"/>
          <w:b/>
          <w:sz w:val="24"/>
        </w:rPr>
      </w:pPr>
      <w:r>
        <w:rPr>
          <w:rFonts w:asciiTheme="minorEastAsia" w:hAnsiTheme="minorEastAsia" w:eastAsiaTheme="minorEastAsia"/>
          <w:b/>
          <w:sz w:val="24"/>
        </w:rPr>
        <w:t>2</w:t>
      </w:r>
      <w:r>
        <w:rPr>
          <w:rFonts w:hint="eastAsia" w:asciiTheme="minorEastAsia" w:hAnsiTheme="minorEastAsia" w:eastAsiaTheme="minorEastAsia"/>
          <w:b/>
          <w:sz w:val="24"/>
        </w:rPr>
        <w:t>7</w:t>
      </w:r>
      <w:r>
        <w:rPr>
          <w:rFonts w:asciiTheme="minorEastAsia" w:hAnsiTheme="minorEastAsia" w:eastAsiaTheme="minorEastAsia"/>
          <w:b/>
          <w:sz w:val="24"/>
        </w:rPr>
        <w:t>.成交结果公告</w:t>
      </w:r>
    </w:p>
    <w:p w14:paraId="3F3327D4">
      <w:pPr>
        <w:spacing w:line="360" w:lineRule="auto"/>
        <w:ind w:firstLine="435"/>
        <w:rPr>
          <w:rFonts w:asciiTheme="minorEastAsia" w:hAnsiTheme="minorEastAsia" w:eastAsiaTheme="minorEastAsia"/>
          <w:b/>
          <w:sz w:val="24"/>
        </w:rPr>
      </w:pPr>
      <w:r>
        <w:rPr>
          <w:rFonts w:asciiTheme="minorEastAsia" w:hAnsiTheme="minorEastAsia" w:eastAsiaTheme="minorEastAsia"/>
          <w:b/>
          <w:sz w:val="24"/>
          <w:highlight w:val="yellow"/>
        </w:rPr>
        <w:t>2</w:t>
      </w:r>
      <w:r>
        <w:rPr>
          <w:rFonts w:hint="eastAsia" w:asciiTheme="minorEastAsia" w:hAnsiTheme="minorEastAsia" w:eastAsiaTheme="minorEastAsia"/>
          <w:b/>
          <w:sz w:val="24"/>
          <w:highlight w:val="yellow"/>
        </w:rPr>
        <w:t>7</w:t>
      </w:r>
      <w:r>
        <w:rPr>
          <w:rFonts w:asciiTheme="minorEastAsia" w:hAnsiTheme="minorEastAsia" w:eastAsiaTheme="minorEastAsia"/>
          <w:b/>
          <w:sz w:val="24"/>
          <w:highlight w:val="yellow"/>
        </w:rPr>
        <w:t>.1为体现“公开、公平、公正”的原则，磋商结束后，</w:t>
      </w:r>
      <w:r>
        <w:rPr>
          <w:rFonts w:hint="eastAsia" w:asciiTheme="minorEastAsia" w:hAnsiTheme="minorEastAsia" w:eastAsiaTheme="minorEastAsia"/>
          <w:b/>
          <w:sz w:val="24"/>
          <w:highlight w:val="yellow"/>
          <w:lang w:eastAsia="zh-CN"/>
        </w:rPr>
        <w:t>磋商</w:t>
      </w:r>
      <w:r>
        <w:rPr>
          <w:rFonts w:hint="eastAsia" w:asciiTheme="minorEastAsia" w:hAnsiTheme="minorEastAsia" w:eastAsiaTheme="minorEastAsia"/>
          <w:b/>
          <w:sz w:val="24"/>
          <w:highlight w:val="yellow"/>
        </w:rPr>
        <w:t>代理机构将在巢湖市人民政府网（</w:t>
      </w:r>
      <w:r>
        <w:rPr>
          <w:rFonts w:asciiTheme="minorEastAsia" w:hAnsiTheme="minorEastAsia" w:eastAsiaTheme="minorEastAsia"/>
          <w:b/>
          <w:sz w:val="24"/>
          <w:highlight w:val="yellow"/>
        </w:rPr>
        <w:t>http://www.chaohu.gov.cn/）-政府信息公开-</w:t>
      </w:r>
      <w:r>
        <w:rPr>
          <w:rFonts w:hint="eastAsia" w:asciiTheme="minorEastAsia" w:hAnsiTheme="minorEastAsia" w:eastAsiaTheme="minorEastAsia"/>
          <w:b/>
          <w:sz w:val="24"/>
          <w:highlight w:val="yellow"/>
          <w:lang w:eastAsia="zh-CN"/>
        </w:rPr>
        <w:t>巢湖市林业和园林建设服务中心</w:t>
      </w:r>
      <w:r>
        <w:rPr>
          <w:rFonts w:asciiTheme="minorEastAsia" w:hAnsiTheme="minorEastAsia" w:eastAsiaTheme="minorEastAsia"/>
          <w:b/>
          <w:sz w:val="24"/>
          <w:highlight w:val="yellow"/>
        </w:rPr>
        <w:t>网页上发布成交结果公告。</w:t>
      </w:r>
    </w:p>
    <w:p w14:paraId="14868A0D">
      <w:pPr>
        <w:spacing w:line="360" w:lineRule="auto"/>
        <w:ind w:firstLine="437"/>
        <w:outlineLvl w:val="3"/>
        <w:rPr>
          <w:rFonts w:ascii="宋体" w:hAnsi="宋体" w:eastAsia="宋体"/>
          <w:b/>
          <w:sz w:val="24"/>
        </w:rPr>
      </w:pPr>
      <w:r>
        <w:rPr>
          <w:rFonts w:ascii="宋体" w:hAnsi="宋体" w:eastAsia="宋体"/>
          <w:b/>
          <w:sz w:val="24"/>
        </w:rPr>
        <w:t>2</w:t>
      </w:r>
      <w:r>
        <w:rPr>
          <w:rFonts w:hint="eastAsia" w:ascii="宋体" w:hAnsi="宋体" w:eastAsia="宋体"/>
          <w:b/>
          <w:sz w:val="24"/>
        </w:rPr>
        <w:t>8</w:t>
      </w:r>
      <w:r>
        <w:rPr>
          <w:rFonts w:ascii="宋体" w:hAnsi="宋体" w:eastAsia="宋体"/>
          <w:b/>
          <w:sz w:val="24"/>
        </w:rPr>
        <w:t>.成交通知书</w:t>
      </w:r>
    </w:p>
    <w:p w14:paraId="4BA60FFA">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.1</w:t>
      </w:r>
      <w:r>
        <w:rPr>
          <w:rFonts w:hint="eastAsia" w:ascii="宋体" w:hAnsi="宋体" w:eastAsia="宋体"/>
          <w:sz w:val="24"/>
          <w:lang w:eastAsia="zh-CN"/>
        </w:rPr>
        <w:t>磋商</w:t>
      </w:r>
      <w:r>
        <w:rPr>
          <w:rFonts w:ascii="宋体" w:hAnsi="宋体" w:eastAsia="宋体"/>
          <w:sz w:val="24"/>
        </w:rPr>
        <w:t>代理机构发布成交结果公告的同时</w:t>
      </w:r>
      <w:r>
        <w:rPr>
          <w:rFonts w:asciiTheme="minorEastAsia" w:hAnsiTheme="minorEastAsia" w:eastAsiaTheme="minorEastAsia"/>
          <w:sz w:val="24"/>
        </w:rPr>
        <w:t>以</w:t>
      </w:r>
      <w:r>
        <w:rPr>
          <w:rFonts w:hint="eastAsia" w:asciiTheme="minorEastAsia" w:hAnsiTheme="minorEastAsia" w:eastAsiaTheme="minorEastAsia"/>
          <w:sz w:val="24"/>
          <w:u w:val="single"/>
        </w:rPr>
        <w:t>供应商须知前附表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ascii="宋体" w:hAnsi="宋体" w:eastAsia="宋体"/>
          <w:sz w:val="24"/>
        </w:rPr>
        <w:t>向成交供应商发出成交通知书。</w:t>
      </w:r>
    </w:p>
    <w:p w14:paraId="6FBFA86F">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.2成交通知书对</w:t>
      </w:r>
      <w:r>
        <w:rPr>
          <w:rFonts w:hint="eastAsia" w:ascii="宋体" w:hAnsi="宋体" w:eastAsia="宋体"/>
          <w:sz w:val="24"/>
          <w:lang w:eastAsia="zh-CN"/>
        </w:rPr>
        <w:t>磋商</w:t>
      </w:r>
      <w:r>
        <w:rPr>
          <w:rFonts w:ascii="宋体" w:hAnsi="宋体" w:eastAsia="宋体"/>
          <w:sz w:val="24"/>
        </w:rPr>
        <w:t>人和成交供应商具有同等法律效力。成交通知书发出以后，</w:t>
      </w:r>
      <w:r>
        <w:rPr>
          <w:rFonts w:hint="eastAsia" w:ascii="宋体" w:hAnsi="宋体" w:eastAsia="宋体"/>
          <w:sz w:val="24"/>
          <w:lang w:eastAsia="zh-CN"/>
        </w:rPr>
        <w:t>磋商</w:t>
      </w:r>
      <w:r>
        <w:rPr>
          <w:rFonts w:ascii="宋体" w:hAnsi="宋体" w:eastAsia="宋体"/>
          <w:sz w:val="24"/>
        </w:rPr>
        <w:t>人改变成交结果或者成交供应商放弃成交资格，应当承担相应的法律责任。</w:t>
      </w:r>
    </w:p>
    <w:p w14:paraId="1911D488">
      <w:pPr>
        <w:spacing w:line="360" w:lineRule="auto"/>
        <w:ind w:firstLine="435"/>
        <w:rPr>
          <w:rFonts w:ascii="宋体" w:hAnsi="宋体" w:eastAsia="宋体"/>
          <w:sz w:val="24"/>
        </w:rPr>
      </w:pPr>
      <w:r>
        <w:rPr>
          <w:rFonts w:ascii="宋体" w:hAnsi="宋体" w:eastAsia="宋体"/>
          <w:sz w:val="24"/>
        </w:rPr>
        <w:t>2</w:t>
      </w:r>
      <w:r>
        <w:rPr>
          <w:rFonts w:hint="eastAsia" w:ascii="宋体" w:hAnsi="宋体" w:eastAsia="宋体"/>
          <w:sz w:val="24"/>
        </w:rPr>
        <w:t>8</w:t>
      </w:r>
      <w:r>
        <w:rPr>
          <w:rFonts w:ascii="宋体" w:hAnsi="宋体" w:eastAsia="宋体"/>
          <w:sz w:val="24"/>
        </w:rPr>
        <w:t>.3成交通知书是合同的组成部分。</w:t>
      </w:r>
    </w:p>
    <w:p w14:paraId="594E041D">
      <w:pPr>
        <w:spacing w:line="360" w:lineRule="auto"/>
        <w:ind w:firstLine="437"/>
        <w:outlineLvl w:val="3"/>
        <w:rPr>
          <w:rFonts w:ascii="宋体" w:hAnsi="宋体" w:eastAsia="宋体"/>
          <w:b/>
          <w:sz w:val="24"/>
        </w:rPr>
      </w:pPr>
      <w:r>
        <w:rPr>
          <w:rFonts w:hint="eastAsia" w:ascii="宋体" w:hAnsi="宋体" w:eastAsia="宋体"/>
          <w:b/>
          <w:sz w:val="24"/>
        </w:rPr>
        <w:t>29</w:t>
      </w:r>
      <w:r>
        <w:rPr>
          <w:rFonts w:ascii="宋体" w:hAnsi="宋体" w:eastAsia="宋体"/>
          <w:b/>
          <w:sz w:val="24"/>
        </w:rPr>
        <w:t>.告知</w:t>
      </w:r>
      <w:r>
        <w:rPr>
          <w:rFonts w:hint="eastAsia" w:asciiTheme="minorEastAsia" w:hAnsiTheme="minorEastAsia" w:eastAsiaTheme="minorEastAsia"/>
          <w:b/>
          <w:sz w:val="24"/>
        </w:rPr>
        <w:t>磋商</w:t>
      </w:r>
      <w:r>
        <w:rPr>
          <w:rFonts w:ascii="宋体" w:hAnsi="宋体" w:eastAsia="宋体"/>
          <w:b/>
          <w:sz w:val="24"/>
        </w:rPr>
        <w:t>结果</w:t>
      </w:r>
    </w:p>
    <w:p w14:paraId="5FF76D19">
      <w:pPr>
        <w:spacing w:line="360" w:lineRule="auto"/>
        <w:ind w:firstLine="435"/>
        <w:rPr>
          <w:rFonts w:ascii="宋体" w:hAnsi="宋体" w:eastAsia="宋体"/>
          <w:sz w:val="24"/>
        </w:rPr>
      </w:pPr>
      <w:r>
        <w:rPr>
          <w:rFonts w:hint="eastAsia" w:ascii="宋体" w:hAnsi="宋体" w:eastAsia="宋体"/>
          <w:sz w:val="24"/>
        </w:rPr>
        <w:t>29</w:t>
      </w:r>
      <w:r>
        <w:rPr>
          <w:rFonts w:ascii="宋体" w:hAnsi="宋体" w:eastAsia="宋体"/>
          <w:sz w:val="24"/>
        </w:rPr>
        <w:t>.1在公告</w:t>
      </w:r>
      <w:r>
        <w:rPr>
          <w:rFonts w:hint="eastAsia" w:ascii="宋体" w:hAnsi="宋体" w:eastAsia="宋体"/>
          <w:sz w:val="24"/>
        </w:rPr>
        <w:t>成交</w:t>
      </w:r>
      <w:r>
        <w:rPr>
          <w:rFonts w:ascii="宋体" w:hAnsi="宋体" w:eastAsia="宋体"/>
          <w:sz w:val="24"/>
        </w:rPr>
        <w:t>结果的同时，</w:t>
      </w:r>
      <w:r>
        <w:rPr>
          <w:rFonts w:hint="eastAsia" w:ascii="宋体" w:hAnsi="宋体" w:eastAsia="宋体"/>
          <w:sz w:val="24"/>
          <w:lang w:eastAsia="zh-CN"/>
        </w:rPr>
        <w:t>磋商</w:t>
      </w:r>
      <w:r>
        <w:rPr>
          <w:rFonts w:ascii="宋体" w:hAnsi="宋体" w:eastAsia="宋体"/>
          <w:sz w:val="24"/>
        </w:rPr>
        <w:t>代理机构同时以</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规定的形式告知未</w:t>
      </w:r>
      <w:r>
        <w:rPr>
          <w:rFonts w:hint="eastAsia" w:ascii="宋体" w:hAnsi="宋体" w:eastAsia="宋体"/>
          <w:sz w:val="24"/>
        </w:rPr>
        <w:t>成交供应商</w:t>
      </w:r>
      <w:r>
        <w:rPr>
          <w:rFonts w:ascii="宋体" w:hAnsi="宋体" w:eastAsia="宋体"/>
          <w:sz w:val="24"/>
        </w:rPr>
        <w:t>本人的评审得分和排序。</w:t>
      </w:r>
    </w:p>
    <w:p w14:paraId="4813135B">
      <w:pPr>
        <w:spacing w:line="360" w:lineRule="auto"/>
        <w:ind w:firstLine="480" w:firstLineChars="200"/>
        <w:rPr>
          <w:rFonts w:ascii="宋体" w:hAnsi="宋体" w:eastAsia="宋体"/>
          <w:sz w:val="24"/>
        </w:rPr>
      </w:pPr>
      <w:r>
        <w:rPr>
          <w:rFonts w:ascii="宋体" w:hAnsi="宋体" w:eastAsia="宋体"/>
          <w:sz w:val="24"/>
        </w:rPr>
        <w:t>2</w:t>
      </w:r>
      <w:r>
        <w:rPr>
          <w:rFonts w:hint="eastAsia" w:ascii="宋体" w:hAnsi="宋体" w:eastAsia="宋体"/>
          <w:sz w:val="24"/>
        </w:rPr>
        <w:t>9</w:t>
      </w:r>
      <w:r>
        <w:rPr>
          <w:rFonts w:ascii="宋体" w:hAnsi="宋体" w:eastAsia="宋体"/>
          <w:sz w:val="24"/>
        </w:rPr>
        <w:t>.</w:t>
      </w:r>
      <w:r>
        <w:rPr>
          <w:rFonts w:hint="eastAsia" w:ascii="宋体" w:hAnsi="宋体" w:eastAsia="宋体"/>
          <w:sz w:val="24"/>
        </w:rPr>
        <w:t>2</w:t>
      </w:r>
      <w:r>
        <w:rPr>
          <w:rFonts w:hint="eastAsia" w:ascii="宋体" w:hAnsi="宋体" w:eastAsia="宋体"/>
          <w:sz w:val="24"/>
          <w:lang w:eastAsia="zh-CN"/>
        </w:rPr>
        <w:t>磋商</w:t>
      </w:r>
      <w:r>
        <w:rPr>
          <w:rFonts w:ascii="宋体" w:hAnsi="宋体" w:eastAsia="宋体"/>
          <w:sz w:val="24"/>
        </w:rPr>
        <w:t>代理机构对未成交的供应商不做未成交原因的解释。</w:t>
      </w:r>
    </w:p>
    <w:p w14:paraId="40E2F417">
      <w:pPr>
        <w:spacing w:line="360" w:lineRule="auto"/>
        <w:ind w:firstLine="437"/>
        <w:outlineLvl w:val="3"/>
        <w:rPr>
          <w:rFonts w:ascii="宋体" w:hAnsi="宋体" w:eastAsia="宋体"/>
          <w:b/>
          <w:sz w:val="24"/>
        </w:rPr>
      </w:pPr>
      <w:r>
        <w:rPr>
          <w:rFonts w:hint="eastAsia" w:ascii="宋体" w:hAnsi="宋体" w:eastAsia="宋体"/>
          <w:b/>
          <w:sz w:val="24"/>
        </w:rPr>
        <w:t>30</w:t>
      </w:r>
      <w:r>
        <w:rPr>
          <w:rFonts w:ascii="宋体" w:hAnsi="宋体" w:eastAsia="宋体"/>
          <w:b/>
          <w:sz w:val="24"/>
        </w:rPr>
        <w:t>.履约</w:t>
      </w:r>
      <w:r>
        <w:rPr>
          <w:rFonts w:asciiTheme="minorEastAsia" w:hAnsiTheme="minorEastAsia" w:eastAsiaTheme="minorEastAsia"/>
          <w:b/>
          <w:sz w:val="24"/>
        </w:rPr>
        <w:t>保证金</w:t>
      </w:r>
    </w:p>
    <w:p w14:paraId="21A2D16C">
      <w:pPr>
        <w:spacing w:line="360" w:lineRule="auto"/>
        <w:ind w:firstLine="435"/>
        <w:rPr>
          <w:rFonts w:ascii="宋体" w:hAnsi="宋体" w:eastAsia="宋体"/>
          <w:sz w:val="24"/>
        </w:rPr>
      </w:pPr>
      <w:r>
        <w:rPr>
          <w:rFonts w:hint="eastAsia" w:ascii="宋体" w:hAnsi="宋体" w:eastAsia="宋体"/>
          <w:sz w:val="24"/>
        </w:rPr>
        <w:t>30</w:t>
      </w:r>
      <w:r>
        <w:rPr>
          <w:rFonts w:ascii="宋体" w:hAnsi="宋体" w:eastAsia="宋体"/>
          <w:sz w:val="24"/>
        </w:rPr>
        <w:t>.1成交供应商应按照</w:t>
      </w:r>
      <w:r>
        <w:rPr>
          <w:rFonts w:ascii="宋体" w:hAnsi="宋体" w:eastAsia="宋体"/>
          <w:sz w:val="24"/>
          <w:u w:val="single"/>
        </w:rPr>
        <w:t>供应商须知前附表</w:t>
      </w:r>
      <w:r>
        <w:rPr>
          <w:rFonts w:ascii="宋体" w:hAnsi="宋体" w:eastAsia="宋体"/>
          <w:sz w:val="24"/>
        </w:rPr>
        <w:t>规定</w:t>
      </w:r>
      <w:r>
        <w:rPr>
          <w:rFonts w:hint="eastAsia" w:ascii="宋体" w:hAnsi="宋体" w:eastAsia="宋体"/>
          <w:sz w:val="24"/>
        </w:rPr>
        <w:t>缴纳</w:t>
      </w:r>
      <w:r>
        <w:rPr>
          <w:rFonts w:ascii="宋体" w:hAnsi="宋体" w:eastAsia="宋体"/>
          <w:sz w:val="24"/>
        </w:rPr>
        <w:t>履约保证金（如有）。</w:t>
      </w:r>
    </w:p>
    <w:p w14:paraId="3594E4FE">
      <w:pPr>
        <w:spacing w:line="360" w:lineRule="auto"/>
        <w:ind w:firstLine="435"/>
        <w:rPr>
          <w:rFonts w:ascii="宋体" w:hAnsi="宋体" w:eastAsia="宋体"/>
          <w:sz w:val="24"/>
        </w:rPr>
      </w:pPr>
      <w:r>
        <w:rPr>
          <w:rFonts w:hint="eastAsia" w:ascii="宋体" w:hAnsi="宋体" w:eastAsia="宋体"/>
          <w:sz w:val="24"/>
        </w:rPr>
        <w:t>30</w:t>
      </w:r>
      <w:r>
        <w:rPr>
          <w:rFonts w:ascii="宋体" w:hAnsi="宋体" w:eastAsia="宋体"/>
          <w:sz w:val="24"/>
        </w:rPr>
        <w:t>.2如果成交供应商没有按照上述履约保证金的规定执行，将视为放弃成交资格。在此情况下，</w:t>
      </w:r>
      <w:r>
        <w:rPr>
          <w:rFonts w:hint="eastAsia" w:ascii="宋体" w:hAnsi="宋体" w:eastAsia="宋体"/>
          <w:sz w:val="24"/>
          <w:lang w:eastAsia="zh-CN"/>
        </w:rPr>
        <w:t>磋商</w:t>
      </w:r>
      <w:r>
        <w:rPr>
          <w:rFonts w:ascii="宋体" w:hAnsi="宋体" w:eastAsia="宋体"/>
          <w:sz w:val="24"/>
        </w:rPr>
        <w:t>人可确定下一成交候选供应商为成交供应商，也可以重新开展</w:t>
      </w:r>
      <w:r>
        <w:rPr>
          <w:rFonts w:hint="eastAsia" w:ascii="宋体" w:hAnsi="宋体" w:eastAsia="宋体"/>
          <w:sz w:val="24"/>
          <w:lang w:eastAsia="zh-CN"/>
        </w:rPr>
        <w:t>磋商</w:t>
      </w:r>
      <w:r>
        <w:rPr>
          <w:rFonts w:ascii="宋体" w:hAnsi="宋体" w:eastAsia="宋体"/>
          <w:sz w:val="24"/>
        </w:rPr>
        <w:t>活动。</w:t>
      </w:r>
    </w:p>
    <w:p w14:paraId="48BADF0D">
      <w:pPr>
        <w:spacing w:line="360" w:lineRule="auto"/>
        <w:ind w:firstLine="437"/>
        <w:outlineLvl w:val="3"/>
        <w:rPr>
          <w:rFonts w:ascii="宋体" w:hAnsi="宋体" w:eastAsia="宋体"/>
          <w:b/>
          <w:sz w:val="24"/>
        </w:rPr>
      </w:pPr>
      <w:r>
        <w:rPr>
          <w:rFonts w:hint="eastAsia" w:ascii="宋体" w:hAnsi="宋体" w:eastAsia="宋体"/>
          <w:b/>
          <w:sz w:val="24"/>
        </w:rPr>
        <w:t>31</w:t>
      </w:r>
      <w:r>
        <w:rPr>
          <w:rFonts w:ascii="宋体" w:hAnsi="宋体" w:eastAsia="宋体"/>
          <w:b/>
          <w:sz w:val="24"/>
        </w:rPr>
        <w:t>.</w:t>
      </w:r>
      <w:r>
        <w:rPr>
          <w:rFonts w:hint="eastAsia" w:ascii="宋体" w:hAnsi="宋体" w:eastAsia="宋体"/>
          <w:b/>
          <w:sz w:val="24"/>
        </w:rPr>
        <w:t>成交</w:t>
      </w:r>
      <w:r>
        <w:rPr>
          <w:rFonts w:asciiTheme="minorEastAsia" w:hAnsiTheme="minorEastAsia" w:eastAsiaTheme="minorEastAsia"/>
          <w:b/>
          <w:sz w:val="24"/>
        </w:rPr>
        <w:t>服务费</w:t>
      </w:r>
    </w:p>
    <w:p w14:paraId="251A57CA">
      <w:pPr>
        <w:spacing w:line="360" w:lineRule="auto"/>
        <w:ind w:firstLine="435"/>
        <w:rPr>
          <w:rFonts w:ascii="宋体" w:hAnsi="宋体" w:eastAsia="宋体"/>
          <w:sz w:val="24"/>
        </w:rPr>
      </w:pPr>
      <w:r>
        <w:rPr>
          <w:rFonts w:hint="eastAsia" w:ascii="宋体" w:hAnsi="宋体" w:eastAsia="宋体"/>
          <w:sz w:val="24"/>
        </w:rPr>
        <w:t>31</w:t>
      </w:r>
      <w:r>
        <w:rPr>
          <w:rFonts w:ascii="宋体" w:hAnsi="宋体" w:eastAsia="宋体"/>
          <w:sz w:val="24"/>
        </w:rPr>
        <w:t>.1本项目</w:t>
      </w:r>
      <w:r>
        <w:rPr>
          <w:rFonts w:hint="eastAsia" w:ascii="宋体" w:hAnsi="宋体" w:eastAsia="宋体"/>
          <w:sz w:val="24"/>
        </w:rPr>
        <w:t>成交</w:t>
      </w:r>
      <w:r>
        <w:rPr>
          <w:rFonts w:ascii="宋体" w:hAnsi="宋体" w:eastAsia="宋体"/>
          <w:sz w:val="24"/>
        </w:rPr>
        <w:t>服务费的收取按</w:t>
      </w:r>
      <w:r>
        <w:rPr>
          <w:rFonts w:hint="eastAsia" w:ascii="宋体" w:hAnsi="宋体" w:eastAsia="宋体"/>
          <w:sz w:val="24"/>
          <w:u w:val="single"/>
        </w:rPr>
        <w:t>供应商</w:t>
      </w:r>
      <w:r>
        <w:rPr>
          <w:rFonts w:ascii="宋体" w:hAnsi="宋体" w:eastAsia="宋体"/>
          <w:sz w:val="24"/>
          <w:u w:val="single"/>
        </w:rPr>
        <w:t>须知前附表</w:t>
      </w:r>
      <w:r>
        <w:rPr>
          <w:rFonts w:ascii="宋体" w:hAnsi="宋体" w:eastAsia="宋体"/>
          <w:sz w:val="24"/>
        </w:rPr>
        <w:t>的规定执行。</w:t>
      </w:r>
    </w:p>
    <w:p w14:paraId="308E55DE">
      <w:pPr>
        <w:spacing w:line="360" w:lineRule="auto"/>
        <w:ind w:firstLine="437"/>
        <w:outlineLvl w:val="3"/>
        <w:rPr>
          <w:rFonts w:ascii="宋体" w:hAnsi="宋体" w:eastAsia="宋体"/>
          <w:b/>
          <w:sz w:val="24"/>
        </w:rPr>
      </w:pPr>
      <w:r>
        <w:rPr>
          <w:rFonts w:hint="eastAsia" w:ascii="宋体" w:hAnsi="宋体" w:eastAsia="宋体"/>
          <w:b/>
          <w:sz w:val="24"/>
        </w:rPr>
        <w:t>32</w:t>
      </w:r>
      <w:r>
        <w:rPr>
          <w:rFonts w:ascii="宋体" w:hAnsi="宋体" w:eastAsia="宋体"/>
          <w:b/>
          <w:sz w:val="24"/>
        </w:rPr>
        <w:t>.签订</w:t>
      </w:r>
      <w:r>
        <w:rPr>
          <w:rFonts w:asciiTheme="minorEastAsia" w:hAnsiTheme="minorEastAsia" w:eastAsiaTheme="minorEastAsia"/>
          <w:b/>
          <w:sz w:val="24"/>
        </w:rPr>
        <w:t>合同</w:t>
      </w:r>
    </w:p>
    <w:p w14:paraId="41B63260">
      <w:pPr>
        <w:spacing w:line="360" w:lineRule="auto"/>
        <w:ind w:firstLine="435"/>
        <w:rPr>
          <w:rFonts w:ascii="宋体" w:hAnsi="宋体" w:eastAsia="宋体"/>
          <w:sz w:val="24"/>
        </w:rPr>
      </w:pPr>
      <w:r>
        <w:rPr>
          <w:rFonts w:hint="eastAsia" w:ascii="宋体" w:hAnsi="宋体" w:eastAsia="宋体"/>
          <w:sz w:val="24"/>
        </w:rPr>
        <w:t>32</w:t>
      </w:r>
      <w:r>
        <w:rPr>
          <w:rFonts w:ascii="宋体" w:hAnsi="宋体" w:eastAsia="宋体"/>
          <w:sz w:val="24"/>
        </w:rPr>
        <w:t>.1</w:t>
      </w:r>
      <w:r>
        <w:rPr>
          <w:rFonts w:hint="eastAsia" w:ascii="宋体" w:hAnsi="宋体" w:eastAsia="宋体"/>
          <w:sz w:val="24"/>
          <w:lang w:eastAsia="zh-CN"/>
        </w:rPr>
        <w:t>磋商</w:t>
      </w:r>
      <w:r>
        <w:rPr>
          <w:rFonts w:hint="eastAsia" w:ascii="宋体" w:hAnsi="宋体" w:eastAsia="宋体"/>
          <w:sz w:val="24"/>
        </w:rPr>
        <w:t>人与成交供应商应当自发出成交通知书之日起</w:t>
      </w:r>
      <w:r>
        <w:rPr>
          <w:rFonts w:ascii="宋体" w:hAnsi="宋体" w:eastAsia="宋体"/>
          <w:sz w:val="24"/>
        </w:rPr>
        <w:t xml:space="preserve"> 7 个工作日内签订合同，</w:t>
      </w:r>
      <w:r>
        <w:rPr>
          <w:rFonts w:hint="eastAsia" w:ascii="宋体" w:hAnsi="宋体" w:eastAsia="宋体"/>
          <w:sz w:val="24"/>
          <w:lang w:eastAsia="zh-CN"/>
        </w:rPr>
        <w:t>磋商</w:t>
      </w:r>
      <w:r>
        <w:rPr>
          <w:rFonts w:ascii="宋体" w:hAnsi="宋体" w:eastAsia="宋体"/>
          <w:sz w:val="24"/>
        </w:rPr>
        <w:t>合同签订之日起 2 个工作日内完成政府</w:t>
      </w:r>
      <w:r>
        <w:rPr>
          <w:rFonts w:hint="eastAsia" w:ascii="宋体" w:hAnsi="宋体" w:eastAsia="宋体"/>
          <w:sz w:val="24"/>
          <w:lang w:eastAsia="zh-CN"/>
        </w:rPr>
        <w:t>磋商</w:t>
      </w:r>
      <w:r>
        <w:rPr>
          <w:rFonts w:ascii="宋体" w:hAnsi="宋体" w:eastAsia="宋体"/>
          <w:sz w:val="24"/>
        </w:rPr>
        <w:t>合同公开。</w:t>
      </w:r>
    </w:p>
    <w:p w14:paraId="15F69F36">
      <w:pPr>
        <w:spacing w:line="360" w:lineRule="auto"/>
        <w:ind w:firstLine="435"/>
        <w:rPr>
          <w:rFonts w:ascii="宋体" w:hAnsi="宋体" w:eastAsia="宋体"/>
          <w:sz w:val="24"/>
        </w:rPr>
      </w:pPr>
      <w:r>
        <w:rPr>
          <w:rFonts w:hint="eastAsia" w:ascii="宋体" w:hAnsi="宋体" w:eastAsia="宋体"/>
          <w:sz w:val="24"/>
        </w:rPr>
        <w:t>32</w:t>
      </w:r>
      <w:r>
        <w:rPr>
          <w:rFonts w:ascii="宋体" w:hAnsi="宋体" w:eastAsia="宋体"/>
          <w:sz w:val="24"/>
        </w:rPr>
        <w:t>.2磋商文件、成交供应商的响应文件及其澄清文件等，均为签订合同的依据。</w:t>
      </w:r>
    </w:p>
    <w:p w14:paraId="29766571">
      <w:pPr>
        <w:spacing w:line="360" w:lineRule="auto"/>
        <w:ind w:firstLine="470" w:firstLineChars="196"/>
        <w:rPr>
          <w:rFonts w:ascii="宋体" w:hAnsi="宋体" w:eastAsia="宋体"/>
          <w:sz w:val="24"/>
        </w:rPr>
      </w:pPr>
      <w:r>
        <w:rPr>
          <w:rFonts w:hint="eastAsia" w:ascii="宋体" w:hAnsi="宋体" w:eastAsia="宋体"/>
          <w:sz w:val="24"/>
        </w:rPr>
        <w:t>32</w:t>
      </w:r>
      <w:r>
        <w:rPr>
          <w:rFonts w:ascii="宋体" w:hAnsi="宋体" w:eastAsia="宋体"/>
          <w:sz w:val="24"/>
        </w:rPr>
        <w:t>.3成交供应商拒绝与</w:t>
      </w:r>
      <w:r>
        <w:rPr>
          <w:rFonts w:hint="eastAsia" w:ascii="宋体" w:hAnsi="宋体" w:eastAsia="宋体"/>
          <w:sz w:val="24"/>
          <w:lang w:eastAsia="zh-CN"/>
        </w:rPr>
        <w:t>磋商</w:t>
      </w:r>
      <w:r>
        <w:rPr>
          <w:rFonts w:ascii="宋体" w:hAnsi="宋体" w:eastAsia="宋体"/>
          <w:sz w:val="24"/>
        </w:rPr>
        <w:t>人签订合同的，</w:t>
      </w:r>
      <w:r>
        <w:rPr>
          <w:rFonts w:hint="eastAsia" w:ascii="宋体" w:hAnsi="宋体" w:eastAsia="宋体"/>
          <w:sz w:val="24"/>
          <w:lang w:eastAsia="zh-CN"/>
        </w:rPr>
        <w:t>磋商</w:t>
      </w:r>
      <w:r>
        <w:rPr>
          <w:rFonts w:ascii="宋体" w:hAnsi="宋体" w:eastAsia="宋体"/>
          <w:sz w:val="24"/>
        </w:rPr>
        <w:t>人可以按照评审报告推荐的成交候选供应商名单排序，确定下一成交候选供应商为成交供应商，也可以重新开展</w:t>
      </w:r>
      <w:r>
        <w:rPr>
          <w:rFonts w:hint="eastAsia" w:ascii="宋体" w:hAnsi="宋体" w:eastAsia="宋体"/>
          <w:sz w:val="24"/>
          <w:lang w:eastAsia="zh-CN"/>
        </w:rPr>
        <w:t>磋商</w:t>
      </w:r>
      <w:r>
        <w:rPr>
          <w:rFonts w:ascii="宋体" w:hAnsi="宋体" w:eastAsia="宋体"/>
          <w:sz w:val="24"/>
        </w:rPr>
        <w:t>活动。</w:t>
      </w:r>
      <w:r>
        <w:rPr>
          <w:rFonts w:hint="eastAsia" w:ascii="宋体" w:hAnsi="宋体" w:eastAsia="宋体"/>
          <w:sz w:val="24"/>
        </w:rPr>
        <w:t>成交供应商拒绝签订政府</w:t>
      </w:r>
      <w:r>
        <w:rPr>
          <w:rFonts w:hint="eastAsia" w:ascii="宋体" w:hAnsi="宋体" w:eastAsia="宋体"/>
          <w:sz w:val="24"/>
          <w:lang w:eastAsia="zh-CN"/>
        </w:rPr>
        <w:t>磋商</w:t>
      </w:r>
      <w:r>
        <w:rPr>
          <w:rFonts w:hint="eastAsia" w:ascii="宋体" w:hAnsi="宋体" w:eastAsia="宋体"/>
          <w:sz w:val="24"/>
        </w:rPr>
        <w:t>合同的不得参加对该项目重新开展的</w:t>
      </w:r>
      <w:r>
        <w:rPr>
          <w:rFonts w:hint="eastAsia" w:ascii="宋体" w:hAnsi="宋体" w:eastAsia="宋体"/>
          <w:sz w:val="24"/>
          <w:lang w:eastAsia="zh-CN"/>
        </w:rPr>
        <w:t>磋商</w:t>
      </w:r>
      <w:r>
        <w:rPr>
          <w:rFonts w:hint="eastAsia" w:ascii="宋体" w:hAnsi="宋体" w:eastAsia="宋体"/>
          <w:sz w:val="24"/>
        </w:rPr>
        <w:t>活动。</w:t>
      </w:r>
    </w:p>
    <w:p w14:paraId="4B24D2B0">
      <w:pPr>
        <w:spacing w:line="360" w:lineRule="auto"/>
        <w:ind w:firstLine="470" w:firstLineChars="196"/>
        <w:rPr>
          <w:rFonts w:ascii="宋体" w:hAnsi="宋体" w:eastAsia="宋体"/>
          <w:sz w:val="24"/>
        </w:rPr>
      </w:pPr>
      <w:r>
        <w:rPr>
          <w:rFonts w:hint="eastAsia" w:ascii="宋体" w:hAnsi="宋体" w:eastAsia="宋体"/>
          <w:sz w:val="24"/>
        </w:rPr>
        <w:t>32.</w:t>
      </w:r>
      <w:r>
        <w:rPr>
          <w:rFonts w:ascii="宋体" w:hAnsi="宋体" w:eastAsia="宋体"/>
          <w:sz w:val="24"/>
        </w:rPr>
        <w:t>4</w:t>
      </w:r>
      <w:r>
        <w:rPr>
          <w:rFonts w:hint="eastAsia" w:ascii="宋体" w:hAnsi="宋体" w:eastAsia="宋体"/>
          <w:sz w:val="24"/>
        </w:rPr>
        <w:t>依据《政府</w:t>
      </w:r>
      <w:r>
        <w:rPr>
          <w:rFonts w:hint="eastAsia" w:ascii="宋体" w:hAnsi="宋体" w:eastAsia="宋体"/>
          <w:sz w:val="24"/>
          <w:lang w:eastAsia="zh-CN"/>
        </w:rPr>
        <w:t>磋商</w:t>
      </w:r>
      <w:r>
        <w:rPr>
          <w:rFonts w:hint="eastAsia" w:ascii="宋体" w:hAnsi="宋体" w:eastAsia="宋体"/>
          <w:sz w:val="24"/>
        </w:rPr>
        <w:t>促进中小企业发展管理办法》（财库〔</w:t>
      </w:r>
      <w:r>
        <w:rPr>
          <w:rFonts w:ascii="宋体" w:hAnsi="宋体" w:eastAsia="宋体"/>
          <w:sz w:val="24"/>
        </w:rPr>
        <w:t>2020〕46号</w:t>
      </w:r>
      <w:r>
        <w:rPr>
          <w:rFonts w:hint="eastAsia" w:ascii="宋体" w:hAnsi="宋体" w:eastAsia="宋体"/>
          <w:sz w:val="24"/>
        </w:rPr>
        <w:t>）规定享受扶持政策获得政府</w:t>
      </w:r>
      <w:r>
        <w:rPr>
          <w:rFonts w:hint="eastAsia" w:ascii="宋体" w:hAnsi="宋体" w:eastAsia="宋体"/>
          <w:sz w:val="24"/>
          <w:lang w:eastAsia="zh-CN"/>
        </w:rPr>
        <w:t>磋商</w:t>
      </w:r>
      <w:r>
        <w:rPr>
          <w:rFonts w:hint="eastAsia" w:ascii="宋体" w:hAnsi="宋体" w:eastAsia="宋体"/>
          <w:sz w:val="24"/>
        </w:rPr>
        <w:t>合同的，小微企业不得将合同分包给大中型企业，中型企业不得将合同分包给大型企业。</w:t>
      </w:r>
    </w:p>
    <w:p w14:paraId="232F16D4">
      <w:pPr>
        <w:spacing w:line="360"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3</w:t>
      </w:r>
      <w:r>
        <w:rPr>
          <w:rFonts w:ascii="宋体" w:hAnsi="宋体" w:eastAsia="宋体"/>
          <w:b/>
          <w:sz w:val="24"/>
        </w:rPr>
        <w:t>.廉洁</w:t>
      </w:r>
      <w:r>
        <w:rPr>
          <w:rFonts w:asciiTheme="minorEastAsia" w:hAnsiTheme="minorEastAsia" w:eastAsiaTheme="minorEastAsia"/>
          <w:b/>
          <w:sz w:val="24"/>
        </w:rPr>
        <w:t>自律</w:t>
      </w:r>
      <w:r>
        <w:rPr>
          <w:rFonts w:ascii="宋体" w:hAnsi="宋体" w:eastAsia="宋体"/>
          <w:b/>
          <w:sz w:val="24"/>
        </w:rPr>
        <w:t>规定</w:t>
      </w:r>
    </w:p>
    <w:p w14:paraId="2B3E5B3F">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3</w:t>
      </w:r>
      <w:r>
        <w:rPr>
          <w:rFonts w:ascii="宋体" w:hAnsi="宋体" w:eastAsia="宋体"/>
          <w:sz w:val="24"/>
        </w:rPr>
        <w:t>.1</w:t>
      </w:r>
      <w:r>
        <w:rPr>
          <w:rFonts w:hint="eastAsia" w:ascii="宋体" w:hAnsi="宋体" w:eastAsia="宋体"/>
          <w:sz w:val="24"/>
          <w:lang w:eastAsia="zh-CN"/>
        </w:rPr>
        <w:t>磋商</w:t>
      </w:r>
      <w:r>
        <w:rPr>
          <w:rFonts w:ascii="宋体" w:hAnsi="宋体" w:eastAsia="宋体"/>
          <w:sz w:val="24"/>
        </w:rPr>
        <w:t>代理机构工作人员不得以不正当手段获取政府</w:t>
      </w:r>
      <w:r>
        <w:rPr>
          <w:rFonts w:hint="eastAsia" w:ascii="宋体" w:hAnsi="宋体" w:eastAsia="宋体"/>
          <w:sz w:val="24"/>
          <w:lang w:eastAsia="zh-CN"/>
        </w:rPr>
        <w:t>磋商</w:t>
      </w:r>
      <w:r>
        <w:rPr>
          <w:rFonts w:ascii="宋体" w:hAnsi="宋体" w:eastAsia="宋体"/>
          <w:sz w:val="24"/>
        </w:rPr>
        <w:t>代理业务，不得与</w:t>
      </w:r>
      <w:r>
        <w:rPr>
          <w:rFonts w:hint="eastAsia" w:ascii="宋体" w:hAnsi="宋体" w:eastAsia="宋体"/>
          <w:sz w:val="24"/>
          <w:lang w:eastAsia="zh-CN"/>
        </w:rPr>
        <w:t>磋商</w:t>
      </w:r>
      <w:r>
        <w:rPr>
          <w:rFonts w:ascii="宋体" w:hAnsi="宋体" w:eastAsia="宋体"/>
          <w:sz w:val="24"/>
        </w:rPr>
        <w:t>人、供应商恶意串通。</w:t>
      </w:r>
    </w:p>
    <w:p w14:paraId="12B6266C">
      <w:pPr>
        <w:spacing w:line="360" w:lineRule="auto"/>
        <w:ind w:firstLine="435"/>
        <w:rPr>
          <w:rFonts w:ascii="宋体" w:hAnsi="宋体" w:eastAsia="宋体"/>
          <w:sz w:val="24"/>
        </w:rPr>
      </w:pPr>
      <w:r>
        <w:rPr>
          <w:rFonts w:ascii="宋体" w:hAnsi="宋体" w:eastAsia="宋体"/>
          <w:sz w:val="24"/>
        </w:rPr>
        <w:t>3</w:t>
      </w:r>
      <w:r>
        <w:rPr>
          <w:rFonts w:hint="eastAsia" w:ascii="宋体" w:hAnsi="宋体" w:eastAsia="宋体"/>
          <w:sz w:val="24"/>
        </w:rPr>
        <w:t>3</w:t>
      </w:r>
      <w:r>
        <w:rPr>
          <w:rFonts w:ascii="宋体" w:hAnsi="宋体" w:eastAsia="宋体"/>
          <w:sz w:val="24"/>
        </w:rPr>
        <w:t>.2</w:t>
      </w:r>
      <w:r>
        <w:rPr>
          <w:rFonts w:hint="eastAsia" w:ascii="宋体" w:hAnsi="宋体" w:eastAsia="宋体"/>
          <w:sz w:val="24"/>
          <w:lang w:eastAsia="zh-CN"/>
        </w:rPr>
        <w:t>磋商</w:t>
      </w:r>
      <w:r>
        <w:rPr>
          <w:rFonts w:ascii="宋体" w:hAnsi="宋体" w:eastAsia="宋体"/>
          <w:sz w:val="24"/>
        </w:rPr>
        <w:t>代理机构工作人员不得接受</w:t>
      </w:r>
      <w:r>
        <w:rPr>
          <w:rFonts w:hint="eastAsia" w:ascii="宋体" w:hAnsi="宋体" w:eastAsia="宋体"/>
          <w:sz w:val="24"/>
          <w:lang w:eastAsia="zh-CN"/>
        </w:rPr>
        <w:t>磋商</w:t>
      </w:r>
      <w:r>
        <w:rPr>
          <w:rFonts w:ascii="宋体" w:hAnsi="宋体" w:eastAsia="宋体"/>
          <w:sz w:val="24"/>
        </w:rPr>
        <w:t>人或者供应商组织的宴请、旅游、娱乐，不得收受礼品、现金、有价证券等，不得向</w:t>
      </w:r>
      <w:r>
        <w:rPr>
          <w:rFonts w:hint="eastAsia" w:ascii="宋体" w:hAnsi="宋体" w:eastAsia="宋体"/>
          <w:sz w:val="24"/>
          <w:lang w:eastAsia="zh-CN"/>
        </w:rPr>
        <w:t>磋商</w:t>
      </w:r>
      <w:r>
        <w:rPr>
          <w:rFonts w:ascii="宋体" w:hAnsi="宋体" w:eastAsia="宋体"/>
          <w:sz w:val="24"/>
        </w:rPr>
        <w:t>人或者供应商报销应当由个人承担的费用。</w:t>
      </w:r>
    </w:p>
    <w:p w14:paraId="3B47E267">
      <w:pPr>
        <w:spacing w:line="360"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4</w:t>
      </w:r>
      <w:r>
        <w:rPr>
          <w:rFonts w:ascii="宋体" w:hAnsi="宋体" w:eastAsia="宋体"/>
          <w:b/>
          <w:sz w:val="24"/>
        </w:rPr>
        <w:t>.质疑的提出与接收</w:t>
      </w:r>
    </w:p>
    <w:p w14:paraId="73EAAF44">
      <w:pPr>
        <w:spacing w:line="360" w:lineRule="auto"/>
        <w:ind w:firstLine="437"/>
        <w:outlineLvl w:val="3"/>
        <w:rPr>
          <w:rFonts w:ascii="宋体" w:hAnsi="宋体" w:eastAsia="宋体"/>
          <w:sz w:val="24"/>
        </w:rPr>
      </w:pPr>
      <w:r>
        <w:rPr>
          <w:rFonts w:ascii="宋体" w:hAnsi="宋体" w:eastAsia="宋体"/>
          <w:sz w:val="24"/>
        </w:rPr>
        <w:t>34.1供应商认为磋商文件、</w:t>
      </w:r>
      <w:r>
        <w:rPr>
          <w:rFonts w:hint="eastAsia" w:ascii="宋体" w:hAnsi="宋体" w:eastAsia="宋体"/>
          <w:sz w:val="24"/>
          <w:lang w:eastAsia="zh-CN"/>
        </w:rPr>
        <w:t>磋商</w:t>
      </w:r>
      <w:r>
        <w:rPr>
          <w:rFonts w:ascii="宋体" w:hAnsi="宋体" w:eastAsia="宋体"/>
          <w:sz w:val="24"/>
        </w:rPr>
        <w:t>过程、成交结果使自己的权益受到损害的，可以在知道或者应知其权益受到损害之日起七个工作日内，以书面形式向</w:t>
      </w:r>
      <w:r>
        <w:rPr>
          <w:rFonts w:hint="eastAsia" w:ascii="宋体" w:hAnsi="宋体" w:eastAsia="宋体"/>
          <w:sz w:val="24"/>
          <w:lang w:eastAsia="zh-CN"/>
        </w:rPr>
        <w:t>磋商</w:t>
      </w:r>
      <w:r>
        <w:rPr>
          <w:rFonts w:ascii="宋体" w:hAnsi="宋体" w:eastAsia="宋体"/>
          <w:sz w:val="24"/>
        </w:rPr>
        <w:t>人或其委托的</w:t>
      </w:r>
      <w:r>
        <w:rPr>
          <w:rFonts w:hint="eastAsia" w:ascii="宋体" w:hAnsi="宋体" w:eastAsia="宋体"/>
          <w:sz w:val="24"/>
          <w:lang w:eastAsia="zh-CN"/>
        </w:rPr>
        <w:t>磋商</w:t>
      </w:r>
      <w:r>
        <w:rPr>
          <w:rFonts w:ascii="宋体" w:hAnsi="宋体" w:eastAsia="宋体"/>
          <w:sz w:val="24"/>
        </w:rPr>
        <w:t>代理机构提出质疑。</w:t>
      </w:r>
    </w:p>
    <w:p w14:paraId="10B06BFD">
      <w:pPr>
        <w:spacing w:line="360" w:lineRule="auto"/>
        <w:ind w:firstLine="437"/>
        <w:outlineLvl w:val="3"/>
        <w:rPr>
          <w:rFonts w:ascii="宋体" w:hAnsi="宋体" w:eastAsia="宋体"/>
          <w:sz w:val="24"/>
        </w:rPr>
      </w:pPr>
      <w:r>
        <w:rPr>
          <w:rFonts w:ascii="宋体" w:hAnsi="宋体" w:eastAsia="宋体"/>
          <w:sz w:val="24"/>
        </w:rPr>
        <w:t>34.2上述应知其权益受到损害之日，是指：</w:t>
      </w:r>
    </w:p>
    <w:p w14:paraId="5E09DFF1">
      <w:pPr>
        <w:spacing w:line="360" w:lineRule="auto"/>
        <w:ind w:firstLine="437"/>
        <w:outlineLvl w:val="3"/>
        <w:rPr>
          <w:rFonts w:ascii="宋体" w:hAnsi="宋体" w:eastAsia="宋体"/>
          <w:sz w:val="24"/>
        </w:rPr>
      </w:pPr>
      <w:r>
        <w:rPr>
          <w:rFonts w:hint="eastAsia" w:ascii="宋体" w:hAnsi="宋体" w:eastAsia="宋体"/>
          <w:sz w:val="24"/>
        </w:rPr>
        <w:t>（</w:t>
      </w:r>
      <w:r>
        <w:rPr>
          <w:rFonts w:ascii="宋体" w:hAnsi="宋体" w:eastAsia="宋体"/>
          <w:sz w:val="24"/>
        </w:rPr>
        <w:t>1）对招标文件提出质疑的，为招标文件公告期限届满之日；</w:t>
      </w:r>
    </w:p>
    <w:p w14:paraId="2E703E9B">
      <w:pPr>
        <w:spacing w:line="360" w:lineRule="auto"/>
        <w:ind w:firstLine="437"/>
        <w:outlineLvl w:val="3"/>
        <w:rPr>
          <w:rFonts w:ascii="宋体" w:hAnsi="宋体" w:eastAsia="宋体"/>
          <w:sz w:val="24"/>
        </w:rPr>
      </w:pPr>
      <w:r>
        <w:rPr>
          <w:rFonts w:hint="eastAsia" w:ascii="宋体" w:hAnsi="宋体" w:eastAsia="宋体"/>
          <w:sz w:val="24"/>
        </w:rPr>
        <w:t>（</w:t>
      </w:r>
      <w:r>
        <w:rPr>
          <w:rFonts w:ascii="宋体" w:hAnsi="宋体" w:eastAsia="宋体"/>
          <w:sz w:val="24"/>
        </w:rPr>
        <w:t>2）对</w:t>
      </w:r>
      <w:r>
        <w:rPr>
          <w:rFonts w:hint="eastAsia" w:ascii="宋体" w:hAnsi="宋体" w:eastAsia="宋体"/>
          <w:sz w:val="24"/>
          <w:lang w:eastAsia="zh-CN"/>
        </w:rPr>
        <w:t>磋商</w:t>
      </w:r>
      <w:r>
        <w:rPr>
          <w:rFonts w:ascii="宋体" w:hAnsi="宋体" w:eastAsia="宋体"/>
          <w:sz w:val="24"/>
        </w:rPr>
        <w:t>过程提出质疑的，为各</w:t>
      </w:r>
      <w:r>
        <w:rPr>
          <w:rFonts w:hint="eastAsia" w:ascii="宋体" w:hAnsi="宋体" w:eastAsia="宋体"/>
          <w:sz w:val="24"/>
          <w:lang w:eastAsia="zh-CN"/>
        </w:rPr>
        <w:t>磋商</w:t>
      </w:r>
      <w:r>
        <w:rPr>
          <w:rFonts w:ascii="宋体" w:hAnsi="宋体" w:eastAsia="宋体"/>
          <w:sz w:val="24"/>
        </w:rPr>
        <w:t>程序环节结束之日；</w:t>
      </w:r>
    </w:p>
    <w:p w14:paraId="164CBD76">
      <w:pPr>
        <w:spacing w:line="360" w:lineRule="auto"/>
        <w:ind w:firstLine="437"/>
        <w:outlineLvl w:val="3"/>
        <w:rPr>
          <w:rFonts w:ascii="宋体" w:hAnsi="宋体" w:eastAsia="宋体"/>
          <w:sz w:val="24"/>
        </w:rPr>
      </w:pPr>
      <w:r>
        <w:rPr>
          <w:rFonts w:hint="eastAsia" w:ascii="宋体" w:hAnsi="宋体" w:eastAsia="宋体"/>
          <w:sz w:val="24"/>
        </w:rPr>
        <w:t>（</w:t>
      </w:r>
      <w:r>
        <w:rPr>
          <w:rFonts w:ascii="宋体" w:hAnsi="宋体" w:eastAsia="宋体"/>
          <w:sz w:val="24"/>
        </w:rPr>
        <w:t>3）对中标结果提出质疑的，为中标结果公告期限届满之日。</w:t>
      </w:r>
    </w:p>
    <w:p w14:paraId="3D5CD0FA">
      <w:pPr>
        <w:spacing w:line="360" w:lineRule="auto"/>
        <w:ind w:firstLine="437"/>
        <w:outlineLvl w:val="3"/>
        <w:rPr>
          <w:rFonts w:ascii="宋体" w:hAnsi="宋体" w:eastAsia="宋体"/>
          <w:sz w:val="24"/>
        </w:rPr>
      </w:pPr>
      <w:r>
        <w:rPr>
          <w:rFonts w:ascii="宋体" w:hAnsi="宋体" w:eastAsia="宋体"/>
          <w:sz w:val="24"/>
        </w:rPr>
        <w:t>34.3质疑供应商应按照财政部制定的《政府</w:t>
      </w:r>
      <w:r>
        <w:rPr>
          <w:rFonts w:hint="eastAsia" w:ascii="宋体" w:hAnsi="宋体" w:eastAsia="宋体"/>
          <w:sz w:val="24"/>
          <w:lang w:eastAsia="zh-CN"/>
        </w:rPr>
        <w:t>磋商</w:t>
      </w:r>
      <w:r>
        <w:rPr>
          <w:rFonts w:ascii="宋体" w:hAnsi="宋体" w:eastAsia="宋体"/>
          <w:sz w:val="24"/>
        </w:rPr>
        <w:t>供应商质疑函范本》格式详见磋商文件第八章。</w:t>
      </w:r>
    </w:p>
    <w:p w14:paraId="3012BAA9">
      <w:pPr>
        <w:spacing w:line="360" w:lineRule="auto"/>
        <w:ind w:firstLine="437"/>
        <w:outlineLvl w:val="3"/>
        <w:rPr>
          <w:rFonts w:ascii="宋体" w:hAnsi="宋体" w:eastAsia="宋体"/>
          <w:b/>
          <w:sz w:val="24"/>
        </w:rPr>
      </w:pPr>
      <w:r>
        <w:rPr>
          <w:rFonts w:ascii="宋体" w:hAnsi="宋体" w:eastAsia="宋体"/>
          <w:b/>
          <w:sz w:val="24"/>
        </w:rPr>
        <w:t>3</w:t>
      </w:r>
      <w:r>
        <w:rPr>
          <w:rFonts w:hint="eastAsia" w:ascii="宋体" w:hAnsi="宋体" w:eastAsia="宋体"/>
          <w:b/>
          <w:sz w:val="24"/>
        </w:rPr>
        <w:t>5</w:t>
      </w:r>
      <w:r>
        <w:rPr>
          <w:rFonts w:ascii="宋体" w:hAnsi="宋体" w:eastAsia="宋体"/>
          <w:b/>
          <w:sz w:val="24"/>
        </w:rPr>
        <w:t>.需要补充的其他内容</w:t>
      </w:r>
    </w:p>
    <w:p w14:paraId="3EFEA2E5">
      <w:pPr>
        <w:spacing w:line="360" w:lineRule="auto"/>
        <w:ind w:firstLine="435"/>
        <w:rPr>
          <w:rFonts w:ascii="宋体" w:hAnsi="宋体" w:eastAsia="宋体"/>
          <w:sz w:val="24"/>
        </w:rPr>
      </w:pPr>
      <w:r>
        <w:rPr>
          <w:rFonts w:hint="eastAsia" w:ascii="宋体" w:hAnsi="宋体" w:eastAsia="宋体"/>
          <w:sz w:val="24"/>
        </w:rPr>
        <w:t>需要补充的其他内容，见</w:t>
      </w:r>
      <w:r>
        <w:rPr>
          <w:rFonts w:hint="eastAsia" w:ascii="宋体" w:hAnsi="宋体" w:eastAsia="宋体"/>
          <w:sz w:val="24"/>
          <w:u w:val="single"/>
        </w:rPr>
        <w:t>供应商须知前附表</w:t>
      </w:r>
      <w:r>
        <w:rPr>
          <w:rFonts w:hint="eastAsia" w:ascii="宋体" w:hAnsi="宋体" w:eastAsia="宋体"/>
          <w:sz w:val="24"/>
        </w:rPr>
        <w:t>。</w:t>
      </w:r>
    </w:p>
    <w:p w14:paraId="1A8AF3E0">
      <w:pPr>
        <w:spacing w:line="360" w:lineRule="auto"/>
        <w:ind w:firstLine="435"/>
        <w:rPr>
          <w:rFonts w:ascii="宋体" w:hAnsi="宋体" w:eastAsia="宋体"/>
          <w:sz w:val="24"/>
        </w:rPr>
      </w:pPr>
    </w:p>
    <w:p w14:paraId="6F1532F9">
      <w:pPr>
        <w:spacing w:line="360" w:lineRule="auto"/>
        <w:ind w:firstLine="435"/>
        <w:rPr>
          <w:rFonts w:ascii="宋体" w:hAnsi="宋体" w:eastAsia="宋体"/>
          <w:sz w:val="24"/>
        </w:rPr>
      </w:pPr>
    </w:p>
    <w:p w14:paraId="45DEC6A6">
      <w:pPr>
        <w:spacing w:line="360" w:lineRule="auto"/>
        <w:ind w:firstLine="435"/>
        <w:rPr>
          <w:rFonts w:ascii="宋体" w:hAnsi="宋体" w:eastAsia="宋体"/>
          <w:sz w:val="24"/>
        </w:rPr>
      </w:pPr>
    </w:p>
    <w:p w14:paraId="2258DD6E">
      <w:pPr>
        <w:spacing w:line="360" w:lineRule="auto"/>
        <w:ind w:firstLine="435"/>
        <w:rPr>
          <w:rFonts w:ascii="宋体" w:hAnsi="宋体" w:eastAsia="宋体"/>
          <w:sz w:val="24"/>
        </w:rPr>
      </w:pPr>
    </w:p>
    <w:p w14:paraId="139D95D9">
      <w:pPr>
        <w:spacing w:line="360" w:lineRule="auto"/>
        <w:ind w:firstLine="435"/>
        <w:rPr>
          <w:rFonts w:ascii="宋体" w:hAnsi="宋体" w:eastAsia="宋体"/>
          <w:sz w:val="24"/>
        </w:rPr>
      </w:pPr>
    </w:p>
    <w:p w14:paraId="4D455813">
      <w:pPr>
        <w:spacing w:line="360" w:lineRule="auto"/>
        <w:ind w:firstLine="435"/>
        <w:rPr>
          <w:rFonts w:ascii="宋体" w:hAnsi="宋体" w:eastAsia="宋体"/>
          <w:sz w:val="24"/>
        </w:rPr>
      </w:pPr>
    </w:p>
    <w:p w14:paraId="16EAFB17">
      <w:pPr>
        <w:spacing w:line="360" w:lineRule="auto"/>
        <w:ind w:firstLine="435"/>
        <w:rPr>
          <w:rFonts w:ascii="宋体" w:hAnsi="宋体" w:eastAsia="宋体"/>
          <w:sz w:val="24"/>
        </w:rPr>
      </w:pPr>
    </w:p>
    <w:p w14:paraId="2ADCF689">
      <w:pPr>
        <w:spacing w:line="360" w:lineRule="auto"/>
        <w:ind w:firstLine="435"/>
        <w:rPr>
          <w:rFonts w:ascii="宋体" w:hAnsi="宋体" w:eastAsia="宋体"/>
          <w:sz w:val="24"/>
        </w:rPr>
      </w:pPr>
    </w:p>
    <w:p w14:paraId="619490D5">
      <w:pPr>
        <w:spacing w:line="360" w:lineRule="auto"/>
        <w:ind w:firstLine="435"/>
        <w:rPr>
          <w:rFonts w:ascii="宋体" w:hAnsi="宋体" w:eastAsia="宋体"/>
          <w:sz w:val="24"/>
        </w:rPr>
      </w:pPr>
    </w:p>
    <w:p w14:paraId="646AB302">
      <w:pPr>
        <w:spacing w:line="360" w:lineRule="auto"/>
        <w:jc w:val="center"/>
        <w:outlineLvl w:val="1"/>
        <w:rPr>
          <w:rFonts w:asciiTheme="minorEastAsia" w:hAnsiTheme="minorEastAsia" w:eastAsiaTheme="minorEastAsia"/>
          <w:b/>
          <w:sz w:val="28"/>
        </w:rPr>
      </w:pPr>
      <w:bookmarkStart w:id="26" w:name="_Toc104215160"/>
      <w:r>
        <w:rPr>
          <w:rFonts w:hint="eastAsia" w:asciiTheme="minorEastAsia" w:hAnsiTheme="minorEastAsia" w:eastAsiaTheme="minorEastAsia"/>
          <w:b/>
          <w:sz w:val="28"/>
        </w:rPr>
        <w:t xml:space="preserve">第三章  </w:t>
      </w:r>
      <w:r>
        <w:rPr>
          <w:rFonts w:hint="eastAsia" w:asciiTheme="minorEastAsia" w:hAnsiTheme="minorEastAsia" w:eastAsiaTheme="minorEastAsia"/>
          <w:b/>
          <w:sz w:val="28"/>
          <w:lang w:eastAsia="zh-CN"/>
        </w:rPr>
        <w:t>磋商</w:t>
      </w:r>
      <w:r>
        <w:rPr>
          <w:rFonts w:hint="eastAsia" w:asciiTheme="minorEastAsia" w:hAnsiTheme="minorEastAsia" w:eastAsiaTheme="minorEastAsia"/>
          <w:b/>
          <w:sz w:val="28"/>
        </w:rPr>
        <w:t>需求</w:t>
      </w:r>
      <w:bookmarkEnd w:id="26"/>
    </w:p>
    <w:p w14:paraId="284A9EE6">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6C3BB220">
      <w:pPr>
        <w:spacing w:line="360" w:lineRule="auto"/>
        <w:ind w:firstLine="437"/>
        <w:rPr>
          <w:rFonts w:asciiTheme="minorEastAsia" w:hAnsiTheme="minorEastAsia" w:eastAsiaTheme="minorEastAsia"/>
          <w:sz w:val="24"/>
        </w:rPr>
      </w:pPr>
      <w:r>
        <w:rPr>
          <w:rFonts w:asciiTheme="minorEastAsia" w:hAnsiTheme="minorEastAsia" w:eastAsiaTheme="minorEastAsia"/>
          <w:sz w:val="24"/>
        </w:rPr>
        <w:t>本说明中提出的技术方案</w:t>
      </w:r>
      <w:r>
        <w:rPr>
          <w:rFonts w:hint="eastAsia" w:asciiTheme="minorEastAsia" w:hAnsiTheme="minorEastAsia" w:eastAsiaTheme="minorEastAsia"/>
          <w:sz w:val="24"/>
          <w:lang w:eastAsia="zh-CN"/>
        </w:rPr>
        <w:t>（无）</w:t>
      </w:r>
      <w:r>
        <w:rPr>
          <w:rFonts w:asciiTheme="minorEastAsia" w:hAnsiTheme="minorEastAsia" w:eastAsiaTheme="minorEastAsia"/>
          <w:sz w:val="24"/>
        </w:rPr>
        <w:t>仅为参考，如无明确限制，供应商可以进行优化，提供满足用户实际需要的更优（或者性能实质上不低于的）服务方案，且此方案须经磋商小组评审认可</w:t>
      </w:r>
      <w:r>
        <w:rPr>
          <w:rFonts w:hint="eastAsia" w:asciiTheme="minorEastAsia" w:hAnsiTheme="minorEastAsia" w:eastAsiaTheme="minorEastAsia"/>
          <w:sz w:val="24"/>
        </w:rPr>
        <w:t>。</w:t>
      </w:r>
    </w:p>
    <w:p w14:paraId="55A1ECEF">
      <w:pPr>
        <w:spacing w:line="360" w:lineRule="auto"/>
        <w:ind w:firstLine="437"/>
        <w:rPr>
          <w:rFonts w:ascii="宋体" w:hAnsi="宋体" w:eastAsia="宋体"/>
          <w:b/>
          <w:sz w:val="24"/>
          <w:szCs w:val="18"/>
        </w:rPr>
      </w:pPr>
      <w:r>
        <w:rPr>
          <w:rFonts w:hint="eastAsia" w:ascii="宋体" w:hAnsi="宋体" w:eastAsia="宋体"/>
          <w:b/>
          <w:sz w:val="24"/>
          <w:szCs w:val="18"/>
        </w:rPr>
        <w:t>一、</w:t>
      </w:r>
      <w:r>
        <w:rPr>
          <w:rFonts w:hint="eastAsia" w:ascii="宋体" w:hAnsi="宋体" w:eastAsia="宋体"/>
          <w:b/>
          <w:sz w:val="24"/>
          <w:szCs w:val="18"/>
          <w:lang w:eastAsia="zh-CN"/>
        </w:rPr>
        <w:t>磋商</w:t>
      </w:r>
      <w:r>
        <w:rPr>
          <w:rFonts w:hint="eastAsia" w:ascii="宋体" w:hAnsi="宋体" w:eastAsia="宋体"/>
          <w:b/>
          <w:sz w:val="24"/>
          <w:szCs w:val="18"/>
        </w:rPr>
        <w:t>需求前附表</w:t>
      </w:r>
    </w:p>
    <w:tbl>
      <w:tblPr>
        <w:tblStyle w:val="23"/>
        <w:tblW w:w="5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1795"/>
        <w:gridCol w:w="6563"/>
      </w:tblGrid>
      <w:tr w14:paraId="1260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14:paraId="17069324">
            <w:pPr>
              <w:pStyle w:val="41"/>
              <w:pBdr>
                <w:bottom w:val="none" w:color="auto" w:sz="0" w:space="0"/>
              </w:pBdr>
              <w:tabs>
                <w:tab w:val="clear" w:pos="4153"/>
                <w:tab w:val="clear" w:pos="8306"/>
              </w:tabs>
              <w:adjustRightInd/>
              <w:spacing w:line="240" w:lineRule="auto"/>
              <w:textAlignment w:val="auto"/>
              <w:rPr>
                <w:rFonts w:ascii="宋体" w:hAnsi="宋体" w:eastAsia="宋体"/>
                <w:kern w:val="2"/>
              </w:rPr>
            </w:pPr>
            <w:r>
              <w:rPr>
                <w:rFonts w:hint="eastAsia" w:ascii="宋体" w:hAnsi="宋体" w:eastAsia="宋体"/>
                <w:kern w:val="2"/>
              </w:rPr>
              <w:t>序号</w:t>
            </w:r>
          </w:p>
        </w:tc>
        <w:tc>
          <w:tcPr>
            <w:tcW w:w="958" w:type="pct"/>
            <w:tcBorders>
              <w:top w:val="single" w:color="auto" w:sz="4" w:space="0"/>
              <w:left w:val="single" w:color="auto" w:sz="4" w:space="0"/>
              <w:bottom w:val="single" w:color="auto" w:sz="4" w:space="0"/>
              <w:right w:val="single" w:color="auto" w:sz="4" w:space="0"/>
            </w:tcBorders>
            <w:vAlign w:val="center"/>
          </w:tcPr>
          <w:p w14:paraId="75E6A4C3">
            <w:pPr>
              <w:pStyle w:val="40"/>
              <w:widowControl w:val="0"/>
              <w:spacing w:before="0" w:beforeAutospacing="0" w:after="0" w:afterAutospacing="0" w:line="360" w:lineRule="auto"/>
              <w:rPr>
                <w:rFonts w:ascii="宋体" w:hAnsi="宋体" w:eastAsia="宋体"/>
                <w:b w:val="0"/>
                <w:bCs w:val="0"/>
                <w:sz w:val="24"/>
              </w:rPr>
            </w:pPr>
            <w:r>
              <w:rPr>
                <w:rFonts w:hint="eastAsia" w:ascii="宋体" w:hAnsi="宋体" w:eastAsia="宋体"/>
                <w:b w:val="0"/>
                <w:bCs w:val="0"/>
                <w:sz w:val="24"/>
              </w:rPr>
              <w:t>条款名称</w:t>
            </w:r>
          </w:p>
        </w:tc>
        <w:tc>
          <w:tcPr>
            <w:tcW w:w="3503" w:type="pct"/>
            <w:tcBorders>
              <w:top w:val="single" w:color="auto" w:sz="4" w:space="0"/>
              <w:left w:val="single" w:color="auto" w:sz="4" w:space="0"/>
              <w:bottom w:val="single" w:color="auto" w:sz="4" w:space="0"/>
              <w:right w:val="single" w:color="auto" w:sz="4" w:space="0"/>
            </w:tcBorders>
            <w:vAlign w:val="center"/>
          </w:tcPr>
          <w:p w14:paraId="15CCD0ED">
            <w:pPr>
              <w:pStyle w:val="40"/>
              <w:widowControl w:val="0"/>
              <w:spacing w:before="0" w:beforeAutospacing="0" w:after="0" w:afterAutospacing="0" w:line="360" w:lineRule="auto"/>
              <w:rPr>
                <w:rFonts w:ascii="宋体" w:hAnsi="宋体" w:eastAsia="宋体"/>
                <w:b w:val="0"/>
                <w:bCs w:val="0"/>
                <w:sz w:val="24"/>
              </w:rPr>
            </w:pPr>
            <w:r>
              <w:rPr>
                <w:rFonts w:hint="eastAsia" w:ascii="宋体" w:hAnsi="宋体" w:eastAsia="宋体"/>
                <w:b w:val="0"/>
                <w:bCs w:val="0"/>
                <w:sz w:val="24"/>
              </w:rPr>
              <w:t>内容、说明与要求</w:t>
            </w:r>
          </w:p>
        </w:tc>
      </w:tr>
      <w:tr w14:paraId="78B3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14:paraId="3DF2C4A6">
            <w:pPr>
              <w:pStyle w:val="41"/>
              <w:pBdr>
                <w:bottom w:val="none" w:color="auto" w:sz="0" w:space="0"/>
              </w:pBdr>
              <w:tabs>
                <w:tab w:val="clear" w:pos="4153"/>
                <w:tab w:val="clear" w:pos="8306"/>
              </w:tabs>
              <w:adjustRightInd/>
              <w:spacing w:line="240" w:lineRule="auto"/>
              <w:textAlignment w:val="auto"/>
              <w:rPr>
                <w:rFonts w:ascii="宋体" w:hAnsi="宋体" w:eastAsia="宋体"/>
                <w:kern w:val="2"/>
              </w:rPr>
            </w:pPr>
            <w:r>
              <w:rPr>
                <w:rFonts w:hint="eastAsia" w:ascii="宋体" w:hAnsi="宋体" w:eastAsia="宋体"/>
                <w:kern w:val="2"/>
              </w:rPr>
              <w:t>1</w:t>
            </w:r>
          </w:p>
        </w:tc>
        <w:tc>
          <w:tcPr>
            <w:tcW w:w="958" w:type="pct"/>
            <w:tcBorders>
              <w:top w:val="single" w:color="auto" w:sz="4" w:space="0"/>
              <w:left w:val="single" w:color="auto" w:sz="4" w:space="0"/>
              <w:bottom w:val="single" w:color="auto" w:sz="4" w:space="0"/>
              <w:right w:val="single" w:color="auto" w:sz="4" w:space="0"/>
            </w:tcBorders>
            <w:vAlign w:val="center"/>
          </w:tcPr>
          <w:p w14:paraId="4A68AFDF">
            <w:pPr>
              <w:pStyle w:val="40"/>
              <w:widowControl w:val="0"/>
              <w:spacing w:before="0" w:beforeAutospacing="0" w:after="0" w:afterAutospacing="0" w:line="360" w:lineRule="auto"/>
              <w:rPr>
                <w:rFonts w:ascii="宋体" w:hAnsi="宋体" w:eastAsia="宋体"/>
                <w:b w:val="0"/>
                <w:bCs w:val="0"/>
                <w:sz w:val="24"/>
              </w:rPr>
            </w:pPr>
            <w:r>
              <w:rPr>
                <w:rFonts w:hint="eastAsia" w:ascii="宋体" w:hAnsi="宋体" w:eastAsia="宋体"/>
                <w:b w:val="0"/>
                <w:bCs w:val="0"/>
                <w:sz w:val="24"/>
              </w:rPr>
              <w:t>付款方式</w:t>
            </w:r>
          </w:p>
        </w:tc>
        <w:tc>
          <w:tcPr>
            <w:tcW w:w="3503" w:type="pct"/>
            <w:tcBorders>
              <w:top w:val="single" w:color="auto" w:sz="4" w:space="0"/>
              <w:left w:val="single" w:color="auto" w:sz="4" w:space="0"/>
              <w:bottom w:val="single" w:color="auto" w:sz="4" w:space="0"/>
              <w:right w:val="single" w:color="auto" w:sz="4" w:space="0"/>
            </w:tcBorders>
            <w:vAlign w:val="center"/>
          </w:tcPr>
          <w:p w14:paraId="787BE578">
            <w:pPr>
              <w:pStyle w:val="40"/>
              <w:spacing w:line="360" w:lineRule="auto"/>
              <w:jc w:val="left"/>
              <w:rPr>
                <w:rFonts w:ascii="宋体" w:hAnsi="宋体" w:eastAsia="宋体"/>
                <w:b w:val="0"/>
                <w:bCs w:val="0"/>
                <w:sz w:val="24"/>
                <w:highlight w:val="none"/>
              </w:rPr>
            </w:pPr>
            <w:r>
              <w:rPr>
                <w:rFonts w:ascii="宋体" w:hAnsi="宋体" w:eastAsia="宋体" w:cs="宋体"/>
                <w:sz w:val="24"/>
                <w:szCs w:val="24"/>
              </w:rPr>
              <w:t>成交人完成人工挖巢、埋设诱饵</w:t>
            </w:r>
            <w:r>
              <w:rPr>
                <w:rFonts w:ascii="宋体" w:hAnsi="宋体" w:eastAsia="宋体" w:cs="宋体"/>
                <w:spacing w:val="-1"/>
                <w:sz w:val="24"/>
                <w:szCs w:val="24"/>
              </w:rPr>
              <w:t>盒、喷洒药物等任务，经</w:t>
            </w:r>
            <w:r>
              <w:rPr>
                <w:rFonts w:hint="eastAsia" w:ascii="宋体" w:hAnsi="宋体" w:eastAsia="宋体" w:cs="宋体"/>
                <w:spacing w:val="-1"/>
                <w:sz w:val="24"/>
                <w:szCs w:val="24"/>
                <w:lang w:eastAsia="zh-CN"/>
              </w:rPr>
              <w:t>磋商</w:t>
            </w:r>
            <w:r>
              <w:rPr>
                <w:rFonts w:ascii="宋体" w:hAnsi="宋体" w:eastAsia="宋体" w:cs="宋体"/>
                <w:spacing w:val="-1"/>
                <w:sz w:val="24"/>
                <w:szCs w:val="24"/>
              </w:rPr>
              <w:t>人确</w:t>
            </w:r>
            <w:r>
              <w:rPr>
                <w:rFonts w:ascii="宋体" w:hAnsi="宋体" w:eastAsia="宋体" w:cs="宋体"/>
                <w:sz w:val="24"/>
                <w:szCs w:val="24"/>
              </w:rPr>
              <w:t>认防治效果后，成交人开具专用发票，</w:t>
            </w:r>
            <w:r>
              <w:rPr>
                <w:rFonts w:hint="eastAsia" w:ascii="宋体" w:hAnsi="宋体" w:eastAsia="宋体" w:cs="宋体"/>
                <w:sz w:val="24"/>
                <w:szCs w:val="24"/>
                <w:lang w:eastAsia="zh-CN"/>
              </w:rPr>
              <w:t>磋商</w:t>
            </w:r>
            <w:r>
              <w:rPr>
                <w:rFonts w:ascii="宋体" w:hAnsi="宋体" w:eastAsia="宋体" w:cs="宋体"/>
                <w:sz w:val="24"/>
                <w:szCs w:val="24"/>
              </w:rPr>
              <w:t>人接到</w:t>
            </w:r>
            <w:r>
              <w:rPr>
                <w:rFonts w:ascii="宋体" w:hAnsi="宋体" w:eastAsia="宋体" w:cs="宋体"/>
                <w:spacing w:val="-1"/>
                <w:sz w:val="24"/>
                <w:szCs w:val="24"/>
              </w:rPr>
              <w:t>发票的次月，按不超过合</w:t>
            </w:r>
            <w:r>
              <w:rPr>
                <w:rFonts w:ascii="宋体" w:hAnsi="宋体" w:eastAsia="宋体" w:cs="宋体"/>
                <w:spacing w:val="4"/>
                <w:sz w:val="24"/>
                <w:szCs w:val="24"/>
              </w:rPr>
              <w:t>同金额的</w:t>
            </w:r>
            <w:r>
              <w:rPr>
                <w:rFonts w:hint="eastAsia" w:ascii="Calibri" w:hAnsi="Calibri" w:eastAsia="宋体" w:cs="Calibri"/>
                <w:spacing w:val="4"/>
                <w:sz w:val="24"/>
                <w:szCs w:val="24"/>
                <w:lang w:val="en-US" w:eastAsia="zh-CN"/>
              </w:rPr>
              <w:t>9</w:t>
            </w:r>
            <w:r>
              <w:rPr>
                <w:rFonts w:ascii="Calibri" w:hAnsi="Calibri" w:eastAsia="Calibri" w:cs="Calibri"/>
                <w:spacing w:val="4"/>
                <w:sz w:val="24"/>
                <w:szCs w:val="24"/>
              </w:rPr>
              <w:t>0%</w:t>
            </w:r>
            <w:r>
              <w:rPr>
                <w:rFonts w:ascii="宋体" w:hAnsi="宋体" w:eastAsia="宋体" w:cs="宋体"/>
                <w:spacing w:val="4"/>
                <w:sz w:val="24"/>
                <w:szCs w:val="24"/>
              </w:rPr>
              <w:t>转账付款</w:t>
            </w:r>
            <w:r>
              <w:rPr>
                <w:rFonts w:hint="eastAsia" w:ascii="宋体" w:hAnsi="宋体" w:eastAsia="宋体" w:cs="宋体"/>
                <w:spacing w:val="4"/>
                <w:sz w:val="24"/>
                <w:szCs w:val="24"/>
                <w:lang w:eastAsia="zh-CN"/>
              </w:rPr>
              <w:t>，</w:t>
            </w:r>
            <w:r>
              <w:rPr>
                <w:rFonts w:hint="eastAsia" w:ascii="宋体" w:hAnsi="宋体" w:eastAsia="宋体" w:cs="宋体"/>
                <w:spacing w:val="4"/>
                <w:sz w:val="24"/>
                <w:szCs w:val="24"/>
                <w:lang w:val="en-US" w:eastAsia="zh-CN"/>
              </w:rPr>
              <w:t>待项目验收后支付余款。</w:t>
            </w:r>
          </w:p>
        </w:tc>
      </w:tr>
      <w:tr w14:paraId="3083D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14:paraId="1B31424E">
            <w:pPr>
              <w:pStyle w:val="41"/>
              <w:pBdr>
                <w:bottom w:val="none" w:color="auto" w:sz="0" w:space="0"/>
              </w:pBdr>
              <w:tabs>
                <w:tab w:val="clear" w:pos="4153"/>
                <w:tab w:val="clear" w:pos="8306"/>
              </w:tabs>
              <w:adjustRightInd/>
              <w:spacing w:line="240" w:lineRule="auto"/>
              <w:textAlignment w:val="auto"/>
              <w:rPr>
                <w:rFonts w:ascii="宋体" w:hAnsi="宋体" w:eastAsia="宋体"/>
                <w:kern w:val="2"/>
              </w:rPr>
            </w:pPr>
            <w:r>
              <w:rPr>
                <w:rFonts w:hint="eastAsia" w:ascii="宋体" w:hAnsi="宋体" w:eastAsia="宋体"/>
                <w:kern w:val="2"/>
              </w:rPr>
              <w:t>2</w:t>
            </w:r>
          </w:p>
        </w:tc>
        <w:tc>
          <w:tcPr>
            <w:tcW w:w="958" w:type="pct"/>
            <w:tcBorders>
              <w:top w:val="single" w:color="auto" w:sz="4" w:space="0"/>
              <w:left w:val="single" w:color="auto" w:sz="4" w:space="0"/>
              <w:bottom w:val="single" w:color="auto" w:sz="4" w:space="0"/>
              <w:right w:val="single" w:color="auto" w:sz="4" w:space="0"/>
            </w:tcBorders>
            <w:vAlign w:val="center"/>
          </w:tcPr>
          <w:p w14:paraId="6197E079">
            <w:pPr>
              <w:pStyle w:val="40"/>
              <w:widowControl w:val="0"/>
              <w:spacing w:before="0" w:beforeAutospacing="0" w:after="0" w:afterAutospacing="0" w:line="360" w:lineRule="auto"/>
              <w:rPr>
                <w:rFonts w:ascii="宋体" w:hAnsi="宋体" w:eastAsia="宋体"/>
                <w:b w:val="0"/>
                <w:bCs w:val="0"/>
                <w:sz w:val="24"/>
              </w:rPr>
            </w:pPr>
            <w:r>
              <w:rPr>
                <w:rFonts w:hint="eastAsia" w:ascii="宋体" w:hAnsi="宋体" w:eastAsia="宋体"/>
                <w:b w:val="0"/>
                <w:bCs w:val="0"/>
                <w:sz w:val="24"/>
              </w:rPr>
              <w:t>服务地点</w:t>
            </w:r>
          </w:p>
        </w:tc>
        <w:tc>
          <w:tcPr>
            <w:tcW w:w="3503" w:type="pct"/>
            <w:tcBorders>
              <w:top w:val="single" w:color="auto" w:sz="4" w:space="0"/>
              <w:left w:val="single" w:color="auto" w:sz="4" w:space="0"/>
              <w:bottom w:val="single" w:color="auto" w:sz="4" w:space="0"/>
              <w:right w:val="single" w:color="auto" w:sz="4" w:space="0"/>
            </w:tcBorders>
            <w:vAlign w:val="center"/>
          </w:tcPr>
          <w:p w14:paraId="51864CCA">
            <w:pPr>
              <w:pStyle w:val="40"/>
              <w:widowControl w:val="0"/>
              <w:spacing w:before="0" w:beforeAutospacing="0" w:after="0" w:afterAutospacing="0" w:line="360" w:lineRule="auto"/>
              <w:jc w:val="left"/>
              <w:rPr>
                <w:rFonts w:ascii="宋体" w:hAnsi="宋体" w:eastAsia="宋体"/>
                <w:b w:val="0"/>
                <w:bCs w:val="0"/>
                <w:sz w:val="24"/>
              </w:rPr>
            </w:pPr>
            <w:r>
              <w:rPr>
                <w:rFonts w:hint="eastAsia" w:ascii="宋体" w:hAnsi="宋体" w:eastAsia="宋体" w:cs="宋体"/>
                <w:spacing w:val="1"/>
                <w:sz w:val="24"/>
                <w:szCs w:val="24"/>
                <w:lang w:val="en-US" w:eastAsia="zh-CN"/>
              </w:rPr>
              <w:t>国有</w:t>
            </w:r>
            <w:r>
              <w:rPr>
                <w:rFonts w:hint="eastAsia" w:ascii="宋体" w:hAnsi="宋体" w:eastAsia="宋体" w:cs="宋体"/>
                <w:spacing w:val="1"/>
                <w:sz w:val="24"/>
                <w:szCs w:val="24"/>
              </w:rPr>
              <w:t>巢南林场</w:t>
            </w:r>
            <w:r>
              <w:rPr>
                <w:rFonts w:ascii="宋体" w:hAnsi="宋体" w:eastAsia="宋体" w:cs="宋体"/>
                <w:spacing w:val="-2"/>
                <w:sz w:val="24"/>
                <w:szCs w:val="24"/>
              </w:rPr>
              <w:t>，</w:t>
            </w:r>
            <w:r>
              <w:rPr>
                <w:rFonts w:hint="eastAsia" w:ascii="宋体" w:hAnsi="宋体" w:eastAsia="宋体" w:cs="宋体"/>
                <w:spacing w:val="-2"/>
                <w:sz w:val="24"/>
                <w:szCs w:val="24"/>
                <w:lang w:eastAsia="zh-CN"/>
              </w:rPr>
              <w:t>磋商</w:t>
            </w:r>
            <w:r>
              <w:rPr>
                <w:rFonts w:ascii="宋体" w:hAnsi="宋体" w:eastAsia="宋体" w:cs="宋体"/>
                <w:spacing w:val="-2"/>
                <w:sz w:val="24"/>
                <w:szCs w:val="24"/>
              </w:rPr>
              <w:t>人指定地点。</w:t>
            </w:r>
          </w:p>
        </w:tc>
      </w:tr>
      <w:tr w14:paraId="58382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2" w:hRule="atLeast"/>
          <w:jc w:val="center"/>
        </w:trPr>
        <w:tc>
          <w:tcPr>
            <w:tcW w:w="538" w:type="pct"/>
            <w:tcBorders>
              <w:top w:val="single" w:color="auto" w:sz="4" w:space="0"/>
              <w:left w:val="single" w:color="auto" w:sz="4" w:space="0"/>
              <w:bottom w:val="single" w:color="auto" w:sz="4" w:space="0"/>
              <w:right w:val="single" w:color="auto" w:sz="4" w:space="0"/>
            </w:tcBorders>
            <w:vAlign w:val="center"/>
          </w:tcPr>
          <w:p w14:paraId="5A05B977">
            <w:pPr>
              <w:pStyle w:val="41"/>
              <w:pBdr>
                <w:bottom w:val="none" w:color="auto" w:sz="0" w:space="0"/>
              </w:pBdr>
              <w:tabs>
                <w:tab w:val="clear" w:pos="4153"/>
                <w:tab w:val="clear" w:pos="8306"/>
              </w:tabs>
              <w:adjustRightInd/>
              <w:spacing w:line="240" w:lineRule="auto"/>
              <w:textAlignment w:val="auto"/>
              <w:rPr>
                <w:rFonts w:ascii="宋体" w:hAnsi="宋体" w:eastAsia="宋体"/>
                <w:kern w:val="2"/>
              </w:rPr>
            </w:pPr>
            <w:r>
              <w:rPr>
                <w:rFonts w:hint="eastAsia" w:ascii="宋体" w:hAnsi="宋体" w:eastAsia="宋体"/>
                <w:kern w:val="2"/>
              </w:rPr>
              <w:t>3</w:t>
            </w:r>
          </w:p>
        </w:tc>
        <w:tc>
          <w:tcPr>
            <w:tcW w:w="958" w:type="pct"/>
            <w:tcBorders>
              <w:top w:val="single" w:color="auto" w:sz="4" w:space="0"/>
              <w:left w:val="single" w:color="auto" w:sz="4" w:space="0"/>
              <w:bottom w:val="single" w:color="auto" w:sz="4" w:space="0"/>
              <w:right w:val="single" w:color="auto" w:sz="4" w:space="0"/>
            </w:tcBorders>
            <w:vAlign w:val="center"/>
          </w:tcPr>
          <w:p w14:paraId="41CA9D72">
            <w:pPr>
              <w:pStyle w:val="40"/>
              <w:widowControl w:val="0"/>
              <w:spacing w:before="0" w:beforeAutospacing="0" w:after="0" w:afterAutospacing="0" w:line="360" w:lineRule="auto"/>
              <w:rPr>
                <w:rFonts w:ascii="宋体" w:hAnsi="宋体" w:eastAsia="宋体"/>
                <w:b w:val="0"/>
                <w:bCs w:val="0"/>
                <w:sz w:val="24"/>
              </w:rPr>
            </w:pPr>
            <w:r>
              <w:rPr>
                <w:rFonts w:hint="eastAsia" w:ascii="宋体" w:hAnsi="宋体" w:eastAsia="宋体"/>
                <w:b w:val="0"/>
                <w:bCs w:val="0"/>
                <w:sz w:val="24"/>
              </w:rPr>
              <w:t>服务期限</w:t>
            </w:r>
          </w:p>
        </w:tc>
        <w:tc>
          <w:tcPr>
            <w:tcW w:w="3503" w:type="pct"/>
            <w:tcBorders>
              <w:top w:val="single" w:color="auto" w:sz="4" w:space="0"/>
              <w:left w:val="single" w:color="auto" w:sz="4" w:space="0"/>
              <w:bottom w:val="single" w:color="auto" w:sz="4" w:space="0"/>
              <w:right w:val="single" w:color="auto" w:sz="4" w:space="0"/>
            </w:tcBorders>
            <w:vAlign w:val="center"/>
          </w:tcPr>
          <w:p w14:paraId="6B04E178">
            <w:pPr>
              <w:adjustRightInd w:val="0"/>
              <w:snapToGrid w:val="0"/>
              <w:spacing w:line="360" w:lineRule="auto"/>
              <w:rPr>
                <w:rFonts w:ascii="宋体" w:hAnsi="宋体" w:eastAsia="宋体"/>
                <w:kern w:val="0"/>
                <w:sz w:val="24"/>
                <w:szCs w:val="28"/>
                <w:highlight w:val="none"/>
              </w:rPr>
            </w:pPr>
            <w:r>
              <w:rPr>
                <w:rFonts w:ascii="宋体" w:hAnsi="宋体" w:eastAsia="宋体" w:cs="宋体"/>
                <w:spacing w:val="-4"/>
                <w:sz w:val="24"/>
                <w:szCs w:val="24"/>
              </w:rPr>
              <w:t>合同签订后，</w:t>
            </w:r>
            <w:r>
              <w:rPr>
                <w:rFonts w:ascii="宋体" w:hAnsi="宋体" w:eastAsia="宋体" w:cs="宋体"/>
                <w:spacing w:val="-64"/>
                <w:sz w:val="24"/>
                <w:szCs w:val="24"/>
              </w:rPr>
              <w:t xml:space="preserve"> </w:t>
            </w:r>
            <w:r>
              <w:rPr>
                <w:rFonts w:ascii="宋体" w:hAnsi="宋体" w:eastAsia="宋体" w:cs="宋体"/>
                <w:spacing w:val="-4"/>
                <w:sz w:val="24"/>
                <w:szCs w:val="24"/>
              </w:rPr>
              <w:t>自服务开始之日起</w:t>
            </w:r>
            <w:r>
              <w:rPr>
                <w:rFonts w:hint="eastAsia" w:ascii="宋体" w:hAnsi="宋体" w:eastAsia="宋体" w:cs="宋体"/>
                <w:spacing w:val="-4"/>
                <w:sz w:val="24"/>
                <w:szCs w:val="24"/>
                <w:lang w:val="en-US" w:eastAsia="zh-CN"/>
              </w:rPr>
              <w:t>一</w:t>
            </w:r>
            <w:r>
              <w:rPr>
                <w:rFonts w:ascii="宋体" w:hAnsi="宋体" w:eastAsia="宋体" w:cs="宋体"/>
                <w:spacing w:val="-4"/>
                <w:sz w:val="24"/>
                <w:szCs w:val="24"/>
              </w:rPr>
              <w:t>年。</w:t>
            </w:r>
          </w:p>
        </w:tc>
      </w:tr>
    </w:tbl>
    <w:p w14:paraId="4BC5E64D">
      <w:pPr>
        <w:spacing w:line="360" w:lineRule="auto"/>
        <w:ind w:firstLine="437"/>
        <w:rPr>
          <w:rFonts w:ascii="宋体" w:hAnsi="宋体" w:eastAsia="宋体" w:cs="宋体"/>
          <w:b/>
          <w:sz w:val="24"/>
          <w:szCs w:val="24"/>
        </w:rPr>
      </w:pPr>
      <w:bookmarkStart w:id="27" w:name="_Hlk16461016"/>
      <w:r>
        <w:rPr>
          <w:rFonts w:hint="eastAsia" w:ascii="宋体" w:hAnsi="宋体" w:eastAsia="宋体" w:cs="宋体"/>
          <w:b/>
          <w:sz w:val="24"/>
          <w:szCs w:val="24"/>
        </w:rPr>
        <w:t>二、项目概况</w:t>
      </w:r>
    </w:p>
    <w:p w14:paraId="20AB04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宋体" w:hAnsi="宋体" w:eastAsia="宋体" w:cs="宋体"/>
          <w:spacing w:val="-1"/>
          <w:sz w:val="24"/>
          <w:szCs w:val="24"/>
        </w:rPr>
      </w:pPr>
      <w:bookmarkStart w:id="28" w:name="_Toc104215162"/>
      <w:r>
        <w:rPr>
          <w:rFonts w:hint="eastAsia" w:ascii="宋体" w:hAnsi="宋体" w:eastAsia="宋体" w:cs="宋体"/>
          <w:spacing w:val="-1"/>
          <w:sz w:val="24"/>
          <w:szCs w:val="24"/>
        </w:rPr>
        <w:t>根据我场的实际情况，针对林场办公用房及周边林地开展白蚁危害专项检查，经核查，发现场区白蚁危害呈现范围广、程度重的特点。</w:t>
      </w:r>
    </w:p>
    <w:p w14:paraId="6BBA4079">
      <w:pPr>
        <w:spacing w:line="360" w:lineRule="auto"/>
        <w:ind w:firstLine="437"/>
        <w:rPr>
          <w:rFonts w:hint="default" w:ascii="宋体" w:hAnsi="宋体" w:eastAsia="宋体" w:cs="宋体"/>
          <w:sz w:val="24"/>
          <w:szCs w:val="24"/>
          <w:lang w:val="en-US" w:eastAsia="zh-CN"/>
        </w:rPr>
      </w:pPr>
      <w:r>
        <w:rPr>
          <w:rFonts w:hint="eastAsia" w:ascii="宋体" w:hAnsi="宋体" w:eastAsia="宋体" w:cs="宋体"/>
          <w:spacing w:val="-1"/>
          <w:sz w:val="24"/>
          <w:szCs w:val="24"/>
        </w:rPr>
        <w:t>此次防治秉持“抢救优先、分步实施、科学高效”的原则，计划通过综合治理的方式开展逐步治理工作。</w:t>
      </w:r>
    </w:p>
    <w:p w14:paraId="4EA4B7C9">
      <w:pPr>
        <w:spacing w:line="360" w:lineRule="auto"/>
        <w:ind w:firstLine="437"/>
        <w:rPr>
          <w:rFonts w:ascii="宋体" w:hAnsi="宋体" w:eastAsia="宋体" w:cs="宋体"/>
          <w:bCs/>
          <w:kern w:val="0"/>
          <w:sz w:val="24"/>
          <w:szCs w:val="24"/>
        </w:rPr>
      </w:pPr>
      <w:r>
        <w:rPr>
          <w:rFonts w:hint="eastAsia" w:ascii="宋体" w:hAnsi="宋体" w:eastAsia="宋体" w:cs="宋体"/>
          <w:b/>
          <w:sz w:val="24"/>
          <w:szCs w:val="24"/>
        </w:rPr>
        <w:t>三、服务需求</w:t>
      </w:r>
      <w:bookmarkEnd w:id="28"/>
    </w:p>
    <w:p w14:paraId="0735B5BD">
      <w:pPr>
        <w:numPr>
          <w:ilvl w:val="0"/>
          <w:numId w:val="2"/>
        </w:numPr>
        <w:spacing w:line="360" w:lineRule="auto"/>
        <w:ind w:firstLine="480" w:firstLineChars="200"/>
        <w:rPr>
          <w:rFonts w:hint="eastAsia" w:ascii="宋体" w:hAnsi="宋体" w:eastAsia="宋体"/>
          <w:b w:val="0"/>
          <w:bCs/>
          <w:sz w:val="24"/>
          <w:szCs w:val="18"/>
        </w:rPr>
      </w:pPr>
      <w:r>
        <w:rPr>
          <w:rFonts w:hint="eastAsia" w:ascii="宋体" w:hAnsi="宋体" w:eastAsia="宋体"/>
          <w:b w:val="0"/>
          <w:bCs/>
          <w:sz w:val="24"/>
          <w:szCs w:val="18"/>
        </w:rPr>
        <w:t>服务清单</w:t>
      </w:r>
    </w:p>
    <w:tbl>
      <w:tblPr>
        <w:tblStyle w:val="72"/>
        <w:tblW w:w="8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3"/>
        <w:gridCol w:w="1622"/>
        <w:gridCol w:w="2628"/>
        <w:gridCol w:w="1274"/>
        <w:gridCol w:w="1581"/>
      </w:tblGrid>
      <w:tr w14:paraId="4E64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933" w:type="dxa"/>
            <w:vAlign w:val="top"/>
          </w:tcPr>
          <w:p w14:paraId="2B979775">
            <w:pPr>
              <w:pStyle w:val="71"/>
              <w:spacing w:before="110" w:line="221" w:lineRule="auto"/>
              <w:ind w:left="170"/>
            </w:pPr>
            <w:r>
              <w:rPr>
                <w:spacing w:val="-5"/>
              </w:rPr>
              <w:t>序号</w:t>
            </w:r>
          </w:p>
        </w:tc>
        <w:tc>
          <w:tcPr>
            <w:tcW w:w="4250" w:type="dxa"/>
            <w:gridSpan w:val="2"/>
            <w:vAlign w:val="top"/>
          </w:tcPr>
          <w:p w14:paraId="533E03C3">
            <w:pPr>
              <w:pStyle w:val="71"/>
              <w:spacing w:before="110" w:line="220" w:lineRule="auto"/>
              <w:ind w:left="1385"/>
            </w:pPr>
            <w:r>
              <w:rPr>
                <w:spacing w:val="-7"/>
              </w:rPr>
              <w:t>防治措施</w:t>
            </w:r>
          </w:p>
        </w:tc>
        <w:tc>
          <w:tcPr>
            <w:tcW w:w="1274" w:type="dxa"/>
            <w:vAlign w:val="top"/>
          </w:tcPr>
          <w:p w14:paraId="3D9415B1">
            <w:pPr>
              <w:pStyle w:val="71"/>
              <w:spacing w:before="110" w:line="220" w:lineRule="auto"/>
              <w:ind w:left="322"/>
            </w:pPr>
            <w:r>
              <w:rPr>
                <w:spacing w:val="-6"/>
              </w:rPr>
              <w:t>单位</w:t>
            </w:r>
          </w:p>
        </w:tc>
        <w:tc>
          <w:tcPr>
            <w:tcW w:w="1581" w:type="dxa"/>
            <w:vAlign w:val="top"/>
          </w:tcPr>
          <w:p w14:paraId="5B5BD32C">
            <w:pPr>
              <w:pStyle w:val="71"/>
              <w:spacing w:before="110" w:line="218" w:lineRule="auto"/>
              <w:ind w:left="220"/>
            </w:pPr>
            <w:r>
              <w:rPr>
                <w:spacing w:val="-5"/>
              </w:rPr>
              <w:t>暂估数量</w:t>
            </w:r>
          </w:p>
        </w:tc>
      </w:tr>
      <w:tr w14:paraId="16D4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7" w:hRule="atLeast"/>
          <w:jc w:val="center"/>
        </w:trPr>
        <w:tc>
          <w:tcPr>
            <w:tcW w:w="933" w:type="dxa"/>
            <w:vAlign w:val="top"/>
          </w:tcPr>
          <w:p w14:paraId="2E15C371">
            <w:pPr>
              <w:spacing w:line="332" w:lineRule="auto"/>
              <w:rPr>
                <w:rFonts w:ascii="Arial"/>
                <w:sz w:val="21"/>
              </w:rPr>
            </w:pPr>
          </w:p>
          <w:p w14:paraId="10FDC68E">
            <w:pPr>
              <w:spacing w:line="332" w:lineRule="auto"/>
              <w:rPr>
                <w:rFonts w:ascii="Arial"/>
                <w:sz w:val="21"/>
              </w:rPr>
            </w:pPr>
          </w:p>
          <w:p w14:paraId="3CEE1188">
            <w:pPr>
              <w:pStyle w:val="71"/>
              <w:spacing w:before="78" w:line="241" w:lineRule="auto"/>
              <w:ind w:left="368"/>
            </w:pPr>
            <w:r>
              <w:t>1</w:t>
            </w:r>
          </w:p>
        </w:tc>
        <w:tc>
          <w:tcPr>
            <w:tcW w:w="1622" w:type="dxa"/>
            <w:vAlign w:val="top"/>
          </w:tcPr>
          <w:p w14:paraId="11ECDDCA">
            <w:pPr>
              <w:spacing w:line="346" w:lineRule="auto"/>
              <w:rPr>
                <w:rFonts w:ascii="Arial"/>
                <w:sz w:val="21"/>
              </w:rPr>
            </w:pPr>
          </w:p>
          <w:p w14:paraId="1158B3B4">
            <w:pPr>
              <w:spacing w:line="347" w:lineRule="auto"/>
              <w:rPr>
                <w:rFonts w:ascii="Arial"/>
                <w:sz w:val="21"/>
              </w:rPr>
            </w:pPr>
          </w:p>
          <w:p w14:paraId="0BAAA95B">
            <w:pPr>
              <w:pStyle w:val="71"/>
              <w:spacing w:before="78" w:line="219" w:lineRule="auto"/>
              <w:ind w:left="239"/>
            </w:pPr>
            <w:r>
              <w:rPr>
                <w:spacing w:val="-5"/>
              </w:rPr>
              <w:t>人工挖巢</w:t>
            </w:r>
          </w:p>
        </w:tc>
        <w:tc>
          <w:tcPr>
            <w:tcW w:w="2628" w:type="dxa"/>
            <w:vAlign w:val="center"/>
          </w:tcPr>
          <w:p w14:paraId="5B8CAE86">
            <w:pPr>
              <w:pStyle w:val="71"/>
              <w:spacing w:before="142" w:line="360" w:lineRule="auto"/>
              <w:ind w:left="125" w:right="103" w:firstLine="27"/>
              <w:jc w:val="both"/>
              <w:rPr>
                <w:rFonts w:hint="default"/>
                <w:lang w:val="en-US"/>
              </w:rPr>
            </w:pPr>
            <w:r>
              <w:rPr>
                <w:spacing w:val="-9"/>
              </w:rPr>
              <w:t>以挖到</w:t>
            </w:r>
            <w:r>
              <w:rPr>
                <w:rFonts w:hint="eastAsia"/>
                <w:spacing w:val="-9"/>
                <w:lang w:val="en-US" w:eastAsia="zh-CN"/>
              </w:rPr>
              <w:t>白蚁主巢穴，并擒获到蚁王、蚁后并进行回填为准</w:t>
            </w:r>
          </w:p>
        </w:tc>
        <w:tc>
          <w:tcPr>
            <w:tcW w:w="1274" w:type="dxa"/>
            <w:vAlign w:val="center"/>
          </w:tcPr>
          <w:p w14:paraId="6AE067B0">
            <w:pPr>
              <w:pStyle w:val="71"/>
              <w:spacing w:before="298" w:line="219" w:lineRule="auto"/>
              <w:ind w:left="440"/>
              <w:jc w:val="both"/>
            </w:pPr>
            <w:r>
              <w:t>巢</w:t>
            </w:r>
          </w:p>
        </w:tc>
        <w:tc>
          <w:tcPr>
            <w:tcW w:w="1581" w:type="dxa"/>
            <w:vAlign w:val="center"/>
          </w:tcPr>
          <w:p w14:paraId="7BA4C931">
            <w:pPr>
              <w:pStyle w:val="71"/>
              <w:spacing w:before="297"/>
              <w:ind w:left="590"/>
              <w:jc w:val="both"/>
            </w:pPr>
            <w:r>
              <w:rPr>
                <w:rFonts w:hint="eastAsia"/>
                <w:spacing w:val="-14"/>
                <w:lang w:val="en-US" w:eastAsia="zh-CN"/>
              </w:rPr>
              <w:t>3</w:t>
            </w:r>
            <w:r>
              <w:rPr>
                <w:spacing w:val="-14"/>
              </w:rPr>
              <w:t>0</w:t>
            </w:r>
          </w:p>
        </w:tc>
      </w:tr>
      <w:tr w14:paraId="7ED9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5" w:hRule="atLeast"/>
          <w:jc w:val="center"/>
        </w:trPr>
        <w:tc>
          <w:tcPr>
            <w:tcW w:w="933" w:type="dxa"/>
            <w:vAlign w:val="top"/>
          </w:tcPr>
          <w:p w14:paraId="3A7CCD03">
            <w:pPr>
              <w:pStyle w:val="71"/>
              <w:spacing w:before="108" w:line="241" w:lineRule="auto"/>
              <w:ind w:left="354"/>
            </w:pPr>
            <w:r>
              <w:t>2</w:t>
            </w:r>
          </w:p>
        </w:tc>
        <w:tc>
          <w:tcPr>
            <w:tcW w:w="1622" w:type="dxa"/>
            <w:vAlign w:val="top"/>
          </w:tcPr>
          <w:p w14:paraId="2C44B930">
            <w:pPr>
              <w:pStyle w:val="71"/>
              <w:spacing w:before="168" w:line="215" w:lineRule="auto"/>
              <w:ind w:left="115"/>
            </w:pPr>
            <w:r>
              <w:rPr>
                <w:spacing w:val="-5"/>
              </w:rPr>
              <w:t>埋设诱饵盒</w:t>
            </w:r>
          </w:p>
        </w:tc>
        <w:tc>
          <w:tcPr>
            <w:tcW w:w="2628" w:type="dxa"/>
            <w:vAlign w:val="center"/>
          </w:tcPr>
          <w:p w14:paraId="594FE68C">
            <w:pPr>
              <w:jc w:val="center"/>
              <w:rPr>
                <w:rFonts w:hint="default"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对开挖的巢穴周边埋设</w:t>
            </w:r>
          </w:p>
        </w:tc>
        <w:tc>
          <w:tcPr>
            <w:tcW w:w="1274" w:type="dxa"/>
            <w:vAlign w:val="top"/>
          </w:tcPr>
          <w:p w14:paraId="20942EF8">
            <w:pPr>
              <w:pStyle w:val="71"/>
              <w:spacing w:before="109" w:line="219" w:lineRule="auto"/>
              <w:ind w:left="440"/>
            </w:pPr>
            <w:r>
              <w:t>个</w:t>
            </w:r>
          </w:p>
        </w:tc>
        <w:tc>
          <w:tcPr>
            <w:tcW w:w="1581" w:type="dxa"/>
            <w:vAlign w:val="top"/>
          </w:tcPr>
          <w:p w14:paraId="2E8F5052">
            <w:pPr>
              <w:pStyle w:val="71"/>
              <w:spacing w:before="108"/>
              <w:ind w:left="517"/>
            </w:pPr>
            <w:r>
              <w:rPr>
                <w:rFonts w:hint="eastAsia"/>
                <w:spacing w:val="-5"/>
                <w:lang w:val="en-US" w:eastAsia="zh-CN"/>
              </w:rPr>
              <w:t>2</w:t>
            </w:r>
            <w:r>
              <w:rPr>
                <w:spacing w:val="-5"/>
              </w:rPr>
              <w:t>00</w:t>
            </w:r>
          </w:p>
        </w:tc>
      </w:tr>
      <w:tr w14:paraId="2992D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7" w:hRule="atLeast"/>
          <w:jc w:val="center"/>
        </w:trPr>
        <w:tc>
          <w:tcPr>
            <w:tcW w:w="933" w:type="dxa"/>
            <w:vAlign w:val="top"/>
          </w:tcPr>
          <w:p w14:paraId="3E52A629">
            <w:pPr>
              <w:pStyle w:val="71"/>
              <w:spacing w:before="110"/>
              <w:ind w:left="355"/>
            </w:pPr>
            <w:r>
              <w:t>3</w:t>
            </w:r>
          </w:p>
        </w:tc>
        <w:tc>
          <w:tcPr>
            <w:tcW w:w="1622" w:type="dxa"/>
            <w:vAlign w:val="top"/>
          </w:tcPr>
          <w:p w14:paraId="12DB78C8">
            <w:pPr>
              <w:pStyle w:val="71"/>
              <w:spacing w:before="104" w:line="220" w:lineRule="auto"/>
              <w:ind w:left="156"/>
            </w:pPr>
            <w:r>
              <w:rPr>
                <w:spacing w:val="28"/>
              </w:rPr>
              <w:t>药物喷洒</w:t>
            </w:r>
          </w:p>
        </w:tc>
        <w:tc>
          <w:tcPr>
            <w:tcW w:w="2628" w:type="dxa"/>
            <w:vAlign w:val="center"/>
          </w:tcPr>
          <w:p w14:paraId="12C73BAC">
            <w:pPr>
              <w:jc w:val="center"/>
              <w:rPr>
                <w:rFonts w:hint="default" w:ascii="宋体" w:hAnsi="宋体" w:eastAsia="宋体" w:cs="宋体"/>
                <w:snapToGrid w:val="0"/>
                <w:color w:val="000000"/>
                <w:spacing w:val="-9"/>
                <w:kern w:val="0"/>
                <w:sz w:val="24"/>
                <w:szCs w:val="24"/>
                <w:lang w:val="en-US" w:eastAsia="zh-CN" w:bidi="ar-SA"/>
              </w:rPr>
            </w:pPr>
            <w:r>
              <w:rPr>
                <w:rFonts w:hint="eastAsia" w:ascii="宋体" w:hAnsi="宋体" w:eastAsia="宋体" w:cs="宋体"/>
                <w:snapToGrid w:val="0"/>
                <w:color w:val="000000"/>
                <w:spacing w:val="-9"/>
                <w:kern w:val="0"/>
                <w:sz w:val="24"/>
                <w:szCs w:val="24"/>
                <w:lang w:val="en-US" w:eastAsia="zh-CN" w:bidi="ar-SA"/>
              </w:rPr>
              <w:t>对白蚁活动迹象明显处</w:t>
            </w:r>
          </w:p>
        </w:tc>
        <w:tc>
          <w:tcPr>
            <w:tcW w:w="1274" w:type="dxa"/>
            <w:vAlign w:val="top"/>
          </w:tcPr>
          <w:p w14:paraId="5CA7452A">
            <w:pPr>
              <w:pStyle w:val="71"/>
              <w:spacing w:before="111" w:line="219" w:lineRule="auto"/>
              <w:ind w:left="199"/>
            </w:pPr>
            <w:r>
              <w:rPr>
                <w:spacing w:val="-3"/>
              </w:rPr>
              <w:t>平方米</w:t>
            </w:r>
          </w:p>
        </w:tc>
        <w:tc>
          <w:tcPr>
            <w:tcW w:w="1581" w:type="dxa"/>
            <w:vAlign w:val="top"/>
          </w:tcPr>
          <w:p w14:paraId="22EFEB5C">
            <w:pPr>
              <w:pStyle w:val="71"/>
              <w:spacing w:before="110"/>
              <w:ind w:left="397"/>
            </w:pPr>
            <w:r>
              <w:rPr>
                <w:spacing w:val="-3"/>
              </w:rPr>
              <w:t>50000</w:t>
            </w:r>
          </w:p>
        </w:tc>
      </w:tr>
    </w:tbl>
    <w:p w14:paraId="05F8D4BA">
      <w:pPr>
        <w:numPr>
          <w:ilvl w:val="0"/>
          <w:numId w:val="0"/>
        </w:numPr>
        <w:spacing w:line="360" w:lineRule="auto"/>
        <w:ind w:firstLine="470" w:firstLineChars="200"/>
        <w:rPr>
          <w:rFonts w:ascii="宋体" w:hAnsi="宋体" w:eastAsia="宋体" w:cs="宋体"/>
          <w:b/>
          <w:bCs/>
          <w:color w:val="FF0000"/>
          <w:spacing w:val="-3"/>
          <w:sz w:val="24"/>
          <w:szCs w:val="24"/>
        </w:rPr>
      </w:pPr>
      <w:r>
        <w:rPr>
          <w:rFonts w:ascii="宋体" w:hAnsi="宋体" w:eastAsia="宋体" w:cs="宋体"/>
          <w:b/>
          <w:bCs/>
          <w:color w:val="FF0000"/>
          <w:spacing w:val="-3"/>
          <w:sz w:val="24"/>
          <w:szCs w:val="24"/>
        </w:rPr>
        <w:t>备注：人工挖巢数量为暂估；药物喷洒面积为</w:t>
      </w:r>
      <w:r>
        <w:rPr>
          <w:rFonts w:ascii="宋体" w:hAnsi="宋体" w:eastAsia="宋体" w:cs="宋体"/>
          <w:color w:val="FF0000"/>
          <w:spacing w:val="-40"/>
          <w:sz w:val="24"/>
          <w:szCs w:val="24"/>
        </w:rPr>
        <w:t xml:space="preserve"> </w:t>
      </w:r>
      <w:r>
        <w:rPr>
          <w:rFonts w:hint="eastAsia" w:ascii="Calibri" w:hAnsi="Calibri" w:eastAsia="宋体" w:cs="Calibri"/>
          <w:b/>
          <w:bCs/>
          <w:color w:val="FF0000"/>
          <w:spacing w:val="-3"/>
          <w:sz w:val="24"/>
          <w:szCs w:val="24"/>
          <w:lang w:val="en-US" w:eastAsia="zh-CN"/>
        </w:rPr>
        <w:t>1</w:t>
      </w:r>
      <w:r>
        <w:rPr>
          <w:rFonts w:ascii="宋体" w:hAnsi="宋体" w:eastAsia="宋体" w:cs="宋体"/>
          <w:b/>
          <w:bCs/>
          <w:color w:val="FF0000"/>
          <w:spacing w:val="-3"/>
          <w:sz w:val="24"/>
          <w:szCs w:val="24"/>
        </w:rPr>
        <w:t>年内持续防治的喷洒面积。</w:t>
      </w:r>
    </w:p>
    <w:p w14:paraId="1D5C1878">
      <w:pPr>
        <w:numPr>
          <w:ilvl w:val="0"/>
          <w:numId w:val="0"/>
        </w:numPr>
        <w:spacing w:line="360" w:lineRule="auto"/>
        <w:ind w:firstLine="470" w:firstLineChars="200"/>
        <w:rPr>
          <w:rFonts w:hint="eastAsia" w:ascii="宋体" w:hAnsi="宋体" w:eastAsia="宋体" w:cs="宋体"/>
          <w:b w:val="0"/>
          <w:bCs w:val="0"/>
          <w:sz w:val="24"/>
          <w:szCs w:val="24"/>
        </w:rPr>
      </w:pPr>
      <w:r>
        <w:rPr>
          <w:rFonts w:ascii="宋体" w:hAnsi="宋体" w:eastAsia="宋体" w:cs="宋体"/>
          <w:b/>
          <w:bCs/>
          <w:color w:val="FF0000"/>
          <w:spacing w:val="-3"/>
          <w:sz w:val="24"/>
          <w:szCs w:val="24"/>
        </w:rPr>
        <w:t>特别说明：人工挖巢数量为</w:t>
      </w:r>
      <w:r>
        <w:rPr>
          <w:rFonts w:hint="eastAsia" w:ascii="宋体" w:hAnsi="宋体" w:eastAsia="宋体" w:cs="宋体"/>
          <w:b/>
          <w:bCs/>
          <w:color w:val="FF0000"/>
          <w:spacing w:val="-3"/>
          <w:sz w:val="24"/>
          <w:szCs w:val="24"/>
          <w:lang w:eastAsia="zh-CN"/>
        </w:rPr>
        <w:t>磋商</w:t>
      </w:r>
      <w:r>
        <w:rPr>
          <w:rFonts w:ascii="宋体" w:hAnsi="宋体" w:eastAsia="宋体" w:cs="宋体"/>
          <w:b/>
          <w:bCs/>
          <w:color w:val="FF0000"/>
          <w:spacing w:val="-3"/>
          <w:sz w:val="24"/>
          <w:szCs w:val="24"/>
        </w:rPr>
        <w:t>人暂估，若实际挖巢数量少于暂估数量，按实际数量结算；若实际挖巢数量多于暂估数量，</w:t>
      </w:r>
      <w:r>
        <w:rPr>
          <w:rFonts w:hint="eastAsia" w:ascii="宋体" w:hAnsi="宋体" w:eastAsia="宋体" w:cs="宋体"/>
          <w:b/>
          <w:bCs/>
          <w:color w:val="FF0000"/>
          <w:spacing w:val="-3"/>
          <w:sz w:val="24"/>
          <w:szCs w:val="24"/>
          <w:lang w:val="en-US" w:eastAsia="zh-CN"/>
        </w:rPr>
        <w:t>则埋设诱饵盒的数量相应减少，以挖巢为主。</w:t>
      </w:r>
    </w:p>
    <w:p w14:paraId="0F3481C8">
      <w:pPr>
        <w:numPr>
          <w:ilvl w:val="0"/>
          <w:numId w:val="2"/>
        </w:numPr>
        <w:spacing w:line="360" w:lineRule="auto"/>
        <w:ind w:left="0" w:leftChars="0" w:firstLine="480" w:firstLineChars="200"/>
        <w:rPr>
          <w:rFonts w:hint="eastAsia" w:ascii="宋体" w:hAnsi="宋体" w:eastAsia="宋体"/>
          <w:b w:val="0"/>
          <w:bCs w:val="0"/>
          <w:sz w:val="24"/>
          <w:szCs w:val="18"/>
        </w:rPr>
      </w:pPr>
      <w:r>
        <w:rPr>
          <w:rFonts w:hint="eastAsia" w:ascii="宋体" w:hAnsi="宋体" w:eastAsia="宋体"/>
          <w:b w:val="0"/>
          <w:bCs w:val="0"/>
          <w:sz w:val="24"/>
          <w:szCs w:val="18"/>
        </w:rPr>
        <w:t>服务内容：</w:t>
      </w:r>
    </w:p>
    <w:p w14:paraId="134FEE4A">
      <w:pPr>
        <w:numPr>
          <w:ilvl w:val="0"/>
          <w:numId w:val="0"/>
        </w:numPr>
        <w:spacing w:line="360" w:lineRule="auto"/>
        <w:ind w:firstLine="492" w:firstLineChars="200"/>
        <w:rPr>
          <w:rFonts w:ascii="宋体" w:hAnsi="宋体" w:eastAsia="宋体" w:cs="宋体"/>
          <w:sz w:val="24"/>
          <w:szCs w:val="24"/>
        </w:rPr>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1</w:t>
      </w:r>
      <w:r>
        <w:rPr>
          <w:rFonts w:ascii="宋体" w:hAnsi="宋体" w:eastAsia="宋体" w:cs="宋体"/>
          <w:spacing w:val="3"/>
          <w:sz w:val="24"/>
          <w:szCs w:val="24"/>
        </w:rPr>
        <w:t>）质量要求：服务期内通过对绿地、林木、建筑物周</w:t>
      </w:r>
      <w:r>
        <w:rPr>
          <w:rFonts w:ascii="宋体" w:hAnsi="宋体" w:eastAsia="宋体" w:cs="宋体"/>
          <w:spacing w:val="2"/>
          <w:sz w:val="24"/>
          <w:szCs w:val="24"/>
        </w:rPr>
        <w:t>边采用人工挖巢、埋</w:t>
      </w:r>
      <w:r>
        <w:rPr>
          <w:rFonts w:ascii="宋体" w:hAnsi="宋体" w:eastAsia="宋体" w:cs="宋体"/>
          <w:sz w:val="24"/>
          <w:szCs w:val="24"/>
        </w:rPr>
        <w:t>置诱饵盒、药物喷洒等合理的防治方法进行综合防治，并持续</w:t>
      </w:r>
      <w:r>
        <w:rPr>
          <w:rFonts w:ascii="宋体" w:hAnsi="宋体" w:eastAsia="宋体" w:cs="宋体"/>
          <w:spacing w:val="-1"/>
          <w:sz w:val="24"/>
          <w:szCs w:val="24"/>
        </w:rPr>
        <w:t>地跟踪检查、多措并举防治，确保</w:t>
      </w:r>
      <w:r>
        <w:rPr>
          <w:rFonts w:hint="eastAsia" w:ascii="宋体" w:hAnsi="宋体" w:eastAsia="宋体" w:cs="宋体"/>
          <w:spacing w:val="-1"/>
          <w:sz w:val="24"/>
          <w:szCs w:val="24"/>
          <w:lang w:val="en-US" w:eastAsia="zh-CN"/>
        </w:rPr>
        <w:t>磋商人指定的</w:t>
      </w:r>
      <w:r>
        <w:rPr>
          <w:rFonts w:ascii="宋体" w:hAnsi="宋体" w:eastAsia="宋体" w:cs="宋体"/>
          <w:spacing w:val="-1"/>
          <w:sz w:val="24"/>
          <w:szCs w:val="24"/>
        </w:rPr>
        <w:t>区</w:t>
      </w:r>
      <w:r>
        <w:rPr>
          <w:rFonts w:hint="eastAsia" w:ascii="宋体" w:hAnsi="宋体" w:eastAsia="宋体" w:cs="宋体"/>
          <w:spacing w:val="-1"/>
          <w:sz w:val="24"/>
          <w:szCs w:val="24"/>
          <w:lang w:val="en-US" w:eastAsia="zh-CN"/>
        </w:rPr>
        <w:t>域</w:t>
      </w:r>
      <w:r>
        <w:rPr>
          <w:rFonts w:ascii="宋体" w:hAnsi="宋体" w:eastAsia="宋体" w:cs="宋体"/>
          <w:spacing w:val="-1"/>
          <w:sz w:val="24"/>
          <w:szCs w:val="24"/>
        </w:rPr>
        <w:t>内无蚁患。</w:t>
      </w:r>
    </w:p>
    <w:p w14:paraId="781BBA7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rPr>
          <w:rFonts w:ascii="宋体" w:hAnsi="宋体" w:eastAsia="宋体" w:cs="宋体"/>
          <w:sz w:val="24"/>
          <w:szCs w:val="24"/>
        </w:rPr>
      </w:pPr>
      <w:r>
        <w:rPr>
          <w:rFonts w:ascii="宋体" w:hAnsi="宋体" w:eastAsia="宋体" w:cs="宋体"/>
          <w:spacing w:val="-2"/>
          <w:sz w:val="24"/>
          <w:szCs w:val="24"/>
        </w:rPr>
        <w:t>（</w:t>
      </w:r>
      <w:r>
        <w:rPr>
          <w:rFonts w:hint="eastAsia" w:ascii="宋体" w:hAnsi="宋体" w:eastAsia="宋体" w:cs="宋体"/>
          <w:spacing w:val="-2"/>
          <w:sz w:val="24"/>
          <w:szCs w:val="24"/>
          <w:lang w:val="en-US" w:eastAsia="zh-CN"/>
        </w:rPr>
        <w:t>2</w:t>
      </w:r>
      <w:r>
        <w:rPr>
          <w:rFonts w:ascii="宋体" w:hAnsi="宋体" w:eastAsia="宋体" w:cs="宋体"/>
          <w:spacing w:val="-2"/>
          <w:sz w:val="24"/>
          <w:szCs w:val="24"/>
        </w:rPr>
        <w:t>）所用药剂、诱饵应为低毒、高效，符合国家相关环保标准，不得对人体、物品产生危害，埋置诱饵盒需作明显标识。</w:t>
      </w:r>
      <w:r>
        <w:rPr>
          <w:rFonts w:ascii="宋体" w:hAnsi="宋体" w:eastAsia="宋体" w:cs="宋体"/>
          <w:b/>
          <w:bCs/>
          <w:spacing w:val="-2"/>
          <w:sz w:val="24"/>
          <w:szCs w:val="24"/>
        </w:rPr>
        <w:t>投标时注明所使用药剂</w:t>
      </w:r>
      <w:r>
        <w:rPr>
          <w:rFonts w:hint="eastAsia" w:ascii="宋体" w:hAnsi="宋体" w:eastAsia="宋体" w:cs="宋体"/>
          <w:b/>
          <w:bCs/>
          <w:spacing w:val="-2"/>
          <w:sz w:val="24"/>
          <w:szCs w:val="24"/>
          <w:lang w:val="en-US" w:eastAsia="zh-CN"/>
        </w:rPr>
        <w:t>要有药品三证</w:t>
      </w:r>
      <w:r>
        <w:rPr>
          <w:rFonts w:ascii="宋体" w:hAnsi="宋体" w:eastAsia="宋体" w:cs="宋体"/>
          <w:b/>
          <w:bCs/>
          <w:spacing w:val="-3"/>
          <w:sz w:val="24"/>
          <w:szCs w:val="24"/>
        </w:rPr>
        <w:t>，否则做无效投标处理。</w:t>
      </w:r>
    </w:p>
    <w:p w14:paraId="63AE789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ascii="宋体" w:hAnsi="宋体" w:eastAsia="宋体" w:cs="宋体"/>
          <w:sz w:val="24"/>
          <w:szCs w:val="24"/>
        </w:rPr>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3</w:t>
      </w:r>
      <w:r>
        <w:rPr>
          <w:rFonts w:ascii="宋体" w:hAnsi="宋体" w:eastAsia="宋体" w:cs="宋体"/>
          <w:spacing w:val="3"/>
          <w:sz w:val="24"/>
          <w:szCs w:val="24"/>
        </w:rPr>
        <w:t>）人工挖巢以挖出蚁后为准，需经</w:t>
      </w:r>
      <w:r>
        <w:rPr>
          <w:rFonts w:hint="eastAsia" w:ascii="宋体" w:hAnsi="宋体" w:eastAsia="宋体" w:cs="宋体"/>
          <w:spacing w:val="3"/>
          <w:sz w:val="24"/>
          <w:szCs w:val="24"/>
          <w:lang w:eastAsia="zh-CN"/>
        </w:rPr>
        <w:t>磋商</w:t>
      </w:r>
      <w:r>
        <w:rPr>
          <w:rFonts w:ascii="宋体" w:hAnsi="宋体" w:eastAsia="宋体" w:cs="宋体"/>
          <w:spacing w:val="3"/>
          <w:sz w:val="24"/>
          <w:szCs w:val="24"/>
        </w:rPr>
        <w:t>人现场确认，</w:t>
      </w:r>
      <w:r>
        <w:rPr>
          <w:rFonts w:ascii="宋体" w:hAnsi="宋体" w:eastAsia="宋体" w:cs="宋体"/>
          <w:spacing w:val="2"/>
          <w:sz w:val="24"/>
          <w:szCs w:val="24"/>
        </w:rPr>
        <w:t>人工挖巢不得损坏建</w:t>
      </w:r>
      <w:r>
        <w:rPr>
          <w:rFonts w:ascii="宋体" w:hAnsi="宋体" w:eastAsia="宋体" w:cs="宋体"/>
          <w:spacing w:val="-1"/>
          <w:sz w:val="24"/>
          <w:szCs w:val="24"/>
        </w:rPr>
        <w:t>筑物、树木等，并及时恢复。</w:t>
      </w:r>
    </w:p>
    <w:p w14:paraId="7C31073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ascii="宋体" w:hAnsi="宋体" w:eastAsia="宋体" w:cs="宋体"/>
          <w:sz w:val="24"/>
          <w:szCs w:val="24"/>
        </w:rPr>
      </w:pPr>
      <w:r>
        <w:rPr>
          <w:rFonts w:ascii="宋体" w:hAnsi="宋体" w:eastAsia="宋体" w:cs="宋体"/>
          <w:spacing w:val="-4"/>
          <w:sz w:val="24"/>
          <w:szCs w:val="24"/>
        </w:rPr>
        <w:t>（</w:t>
      </w:r>
      <w:r>
        <w:rPr>
          <w:rFonts w:hint="eastAsia" w:ascii="宋体" w:hAnsi="宋体" w:eastAsia="宋体" w:cs="宋体"/>
          <w:spacing w:val="-4"/>
          <w:sz w:val="24"/>
          <w:szCs w:val="24"/>
          <w:lang w:val="en-US" w:eastAsia="zh-CN"/>
        </w:rPr>
        <w:t>4</w:t>
      </w:r>
      <w:r>
        <w:rPr>
          <w:rFonts w:ascii="宋体" w:hAnsi="宋体" w:eastAsia="宋体" w:cs="宋体"/>
          <w:spacing w:val="-4"/>
          <w:sz w:val="24"/>
          <w:szCs w:val="24"/>
        </w:rPr>
        <w:t>）如有弄虚作假，第一次按</w:t>
      </w:r>
      <w:r>
        <w:rPr>
          <w:rFonts w:ascii="宋体" w:hAnsi="宋体" w:eastAsia="宋体" w:cs="宋体"/>
          <w:spacing w:val="-45"/>
          <w:sz w:val="24"/>
          <w:szCs w:val="24"/>
        </w:rPr>
        <w:t xml:space="preserve"> </w:t>
      </w:r>
      <w:r>
        <w:rPr>
          <w:rFonts w:ascii="Calibri" w:hAnsi="Calibri" w:eastAsia="Calibri" w:cs="Calibri"/>
          <w:spacing w:val="-4"/>
          <w:sz w:val="24"/>
          <w:szCs w:val="24"/>
        </w:rPr>
        <w:t>5000</w:t>
      </w:r>
      <w:r>
        <w:rPr>
          <w:rFonts w:ascii="Calibri" w:hAnsi="Calibri" w:eastAsia="Calibri" w:cs="Calibri"/>
          <w:spacing w:val="16"/>
          <w:sz w:val="24"/>
          <w:szCs w:val="24"/>
        </w:rPr>
        <w:t xml:space="preserve"> </w:t>
      </w:r>
      <w:r>
        <w:rPr>
          <w:rFonts w:ascii="宋体" w:hAnsi="宋体" w:eastAsia="宋体" w:cs="宋体"/>
          <w:spacing w:val="-4"/>
          <w:sz w:val="24"/>
          <w:szCs w:val="24"/>
        </w:rPr>
        <w:t>元</w:t>
      </w:r>
      <w:r>
        <w:rPr>
          <w:rFonts w:ascii="Calibri" w:hAnsi="Calibri" w:eastAsia="Calibri" w:cs="Calibri"/>
          <w:spacing w:val="-4"/>
          <w:sz w:val="24"/>
          <w:szCs w:val="24"/>
        </w:rPr>
        <w:t>/</w:t>
      </w:r>
      <w:r>
        <w:rPr>
          <w:rFonts w:ascii="宋体" w:hAnsi="宋体" w:eastAsia="宋体" w:cs="宋体"/>
          <w:spacing w:val="-4"/>
          <w:sz w:val="24"/>
          <w:szCs w:val="24"/>
        </w:rPr>
        <w:t>次从合同价款中扣罚。第二次</w:t>
      </w:r>
      <w:r>
        <w:rPr>
          <w:rFonts w:hint="eastAsia" w:ascii="宋体" w:hAnsi="宋体" w:eastAsia="宋体" w:cs="宋体"/>
          <w:spacing w:val="-4"/>
          <w:sz w:val="24"/>
          <w:szCs w:val="24"/>
          <w:lang w:eastAsia="zh-CN"/>
        </w:rPr>
        <w:t>磋商</w:t>
      </w:r>
      <w:r>
        <w:rPr>
          <w:rFonts w:ascii="宋体" w:hAnsi="宋体" w:eastAsia="宋体" w:cs="宋体"/>
          <w:spacing w:val="-4"/>
          <w:sz w:val="24"/>
          <w:szCs w:val="24"/>
        </w:rPr>
        <w:t>人可</w:t>
      </w:r>
      <w:r>
        <w:rPr>
          <w:rFonts w:ascii="宋体" w:hAnsi="宋体" w:eastAsia="宋体" w:cs="宋体"/>
          <w:spacing w:val="-2"/>
          <w:sz w:val="24"/>
          <w:szCs w:val="24"/>
        </w:rPr>
        <w:t>以直接解除合同，并将相关违约行为报送监管部门。</w:t>
      </w:r>
    </w:p>
    <w:p w14:paraId="5C5F77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ascii="宋体" w:hAnsi="宋体" w:eastAsia="宋体" w:cs="宋体"/>
          <w:sz w:val="24"/>
          <w:szCs w:val="24"/>
        </w:rPr>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5</w:t>
      </w:r>
      <w:r>
        <w:rPr>
          <w:rFonts w:ascii="宋体" w:hAnsi="宋体" w:eastAsia="宋体" w:cs="宋体"/>
          <w:spacing w:val="3"/>
          <w:sz w:val="24"/>
          <w:szCs w:val="24"/>
        </w:rPr>
        <w:t>）提供施工技术资料（包括每天施工实际工程量签证</w:t>
      </w:r>
      <w:r>
        <w:rPr>
          <w:rFonts w:ascii="宋体" w:hAnsi="宋体" w:eastAsia="宋体" w:cs="宋体"/>
          <w:spacing w:val="2"/>
          <w:sz w:val="24"/>
          <w:szCs w:val="24"/>
        </w:rPr>
        <w:t>单、现场施工作业的</w:t>
      </w:r>
      <w:r>
        <w:rPr>
          <w:rFonts w:ascii="宋体" w:hAnsi="宋体" w:eastAsia="宋体" w:cs="宋体"/>
          <w:spacing w:val="-1"/>
          <w:sz w:val="24"/>
          <w:szCs w:val="24"/>
        </w:rPr>
        <w:t>数码照片、用药记录等）和施工总结报告。</w:t>
      </w:r>
    </w:p>
    <w:p w14:paraId="610C39F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6</w:t>
      </w:r>
      <w:r>
        <w:rPr>
          <w:rFonts w:ascii="宋体" w:hAnsi="宋体" w:eastAsia="宋体" w:cs="宋体"/>
          <w:spacing w:val="3"/>
          <w:sz w:val="24"/>
          <w:szCs w:val="24"/>
        </w:rPr>
        <w:t>）</w:t>
      </w:r>
      <w:r>
        <w:rPr>
          <w:rFonts w:hint="eastAsia" w:ascii="宋体" w:hAnsi="宋体" w:eastAsia="宋体" w:cs="宋体"/>
          <w:spacing w:val="3"/>
          <w:sz w:val="24"/>
          <w:szCs w:val="24"/>
          <w:lang w:eastAsia="zh-CN"/>
        </w:rPr>
        <w:t>磋商</w:t>
      </w:r>
      <w:r>
        <w:rPr>
          <w:rFonts w:ascii="宋体" w:hAnsi="宋体" w:eastAsia="宋体" w:cs="宋体"/>
          <w:spacing w:val="3"/>
          <w:sz w:val="24"/>
          <w:szCs w:val="24"/>
        </w:rPr>
        <w:t>人安排人员对每天的施工地段进行现场检查。</w:t>
      </w:r>
      <w:r>
        <w:rPr>
          <w:rFonts w:ascii="宋体" w:hAnsi="宋体" w:eastAsia="宋体" w:cs="宋体"/>
          <w:spacing w:val="2"/>
          <w:sz w:val="24"/>
          <w:szCs w:val="24"/>
        </w:rPr>
        <w:t>成交人负责提供清晰</w:t>
      </w:r>
      <w:r>
        <w:rPr>
          <w:rFonts w:ascii="宋体" w:hAnsi="宋体" w:eastAsia="宋体" w:cs="宋体"/>
          <w:sz w:val="24"/>
          <w:szCs w:val="24"/>
        </w:rPr>
        <w:t>的佐证材料，施工结束后，</w:t>
      </w:r>
      <w:r>
        <w:rPr>
          <w:rFonts w:hint="eastAsia" w:ascii="宋体" w:hAnsi="宋体" w:eastAsia="宋体" w:cs="宋体"/>
          <w:sz w:val="24"/>
          <w:szCs w:val="24"/>
          <w:lang w:eastAsia="zh-CN"/>
        </w:rPr>
        <w:t>磋商</w:t>
      </w:r>
      <w:r>
        <w:rPr>
          <w:rFonts w:ascii="宋体" w:hAnsi="宋体" w:eastAsia="宋体" w:cs="宋体"/>
          <w:sz w:val="24"/>
          <w:szCs w:val="24"/>
        </w:rPr>
        <w:t>人组织全面验收，依据工程</w:t>
      </w:r>
      <w:r>
        <w:rPr>
          <w:rFonts w:ascii="宋体" w:hAnsi="宋体" w:eastAsia="宋体" w:cs="宋体"/>
          <w:spacing w:val="-1"/>
          <w:sz w:val="24"/>
          <w:szCs w:val="24"/>
        </w:rPr>
        <w:t>量清单逐一对照，以现</w:t>
      </w:r>
      <w:r>
        <w:rPr>
          <w:rFonts w:ascii="宋体" w:hAnsi="宋体" w:eastAsia="宋体" w:cs="宋体"/>
          <w:spacing w:val="-2"/>
          <w:sz w:val="24"/>
          <w:szCs w:val="24"/>
        </w:rPr>
        <w:t>场签证单为依据。</w:t>
      </w:r>
    </w:p>
    <w:p w14:paraId="62718652">
      <w:pPr>
        <w:spacing w:line="360" w:lineRule="auto"/>
        <w:ind w:firstLine="437"/>
        <w:rPr>
          <w:rFonts w:hint="eastAsia" w:ascii="宋体" w:hAnsi="宋体" w:eastAsia="宋体" w:cs="Times New Roman"/>
          <w:b/>
          <w:sz w:val="24"/>
        </w:rPr>
      </w:pPr>
      <w:r>
        <w:rPr>
          <w:rFonts w:ascii="宋体" w:hAnsi="宋体" w:eastAsia="宋体" w:cs="宋体"/>
          <w:spacing w:val="3"/>
          <w:sz w:val="24"/>
          <w:szCs w:val="24"/>
        </w:rPr>
        <w:t>（</w:t>
      </w:r>
      <w:r>
        <w:rPr>
          <w:rFonts w:hint="eastAsia" w:ascii="宋体" w:hAnsi="宋体" w:eastAsia="宋体" w:cs="宋体"/>
          <w:spacing w:val="3"/>
          <w:sz w:val="24"/>
          <w:szCs w:val="24"/>
          <w:lang w:val="en-US" w:eastAsia="zh-CN"/>
        </w:rPr>
        <w:t>7</w:t>
      </w:r>
      <w:r>
        <w:rPr>
          <w:rFonts w:ascii="宋体" w:hAnsi="宋体" w:eastAsia="宋体" w:cs="宋体"/>
          <w:spacing w:val="3"/>
          <w:sz w:val="24"/>
          <w:szCs w:val="24"/>
        </w:rPr>
        <w:t>）成交人应做好从业人员安全培训，切实做到安全生</w:t>
      </w:r>
      <w:r>
        <w:rPr>
          <w:rFonts w:ascii="宋体" w:hAnsi="宋体" w:eastAsia="宋体" w:cs="宋体"/>
          <w:spacing w:val="2"/>
          <w:sz w:val="24"/>
          <w:szCs w:val="24"/>
        </w:rPr>
        <w:t>产，落实劳保用品穿</w:t>
      </w:r>
      <w:r>
        <w:rPr>
          <w:rFonts w:ascii="宋体" w:hAnsi="宋体" w:eastAsia="宋体" w:cs="宋体"/>
          <w:sz w:val="24"/>
          <w:szCs w:val="24"/>
        </w:rPr>
        <w:t>戴、着装规范、文明作业、工完场清。若出现建筑物及树</w:t>
      </w:r>
      <w:r>
        <w:rPr>
          <w:rFonts w:ascii="宋体" w:hAnsi="宋体" w:eastAsia="宋体" w:cs="宋体"/>
          <w:spacing w:val="-1"/>
          <w:sz w:val="24"/>
          <w:szCs w:val="24"/>
        </w:rPr>
        <w:t>木倒塌、土坑坍塌等伤人</w:t>
      </w:r>
      <w:r>
        <w:rPr>
          <w:rFonts w:ascii="宋体" w:hAnsi="宋体" w:eastAsia="宋体" w:cs="宋体"/>
          <w:spacing w:val="-2"/>
          <w:sz w:val="24"/>
          <w:szCs w:val="24"/>
        </w:rPr>
        <w:t>事故，责任自负。</w:t>
      </w:r>
    </w:p>
    <w:p w14:paraId="59C9E36B">
      <w:pPr>
        <w:spacing w:line="360" w:lineRule="auto"/>
        <w:ind w:firstLine="437"/>
        <w:rPr>
          <w:rFonts w:ascii="宋体" w:hAnsi="宋体" w:eastAsia="宋体" w:cs="Times New Roman"/>
          <w:sz w:val="24"/>
        </w:rPr>
      </w:pPr>
      <w:r>
        <w:rPr>
          <w:rFonts w:hint="eastAsia" w:ascii="宋体" w:hAnsi="宋体" w:eastAsia="宋体" w:cs="Times New Roman"/>
          <w:b/>
          <w:sz w:val="24"/>
        </w:rPr>
        <w:t>四、报价要求</w:t>
      </w:r>
    </w:p>
    <w:p w14:paraId="6E47C8A4">
      <w:pPr>
        <w:adjustRightInd w:val="0"/>
        <w:snapToGrid w:val="0"/>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1、本项目报价采用“总价报价”，</w:t>
      </w:r>
      <w:r>
        <w:rPr>
          <w:rFonts w:hint="eastAsia" w:ascii="宋体" w:hAnsi="宋体" w:eastAsia="宋体"/>
          <w:b/>
          <w:bCs/>
          <w:sz w:val="24"/>
          <w:szCs w:val="18"/>
        </w:rPr>
        <w:t>项目</w:t>
      </w:r>
      <w:r>
        <w:rPr>
          <w:rFonts w:hint="eastAsia" w:ascii="宋体" w:hAnsi="宋体" w:eastAsia="宋体"/>
          <w:b/>
          <w:sz w:val="24"/>
          <w:szCs w:val="18"/>
        </w:rPr>
        <w:t>预算为5万元，</w:t>
      </w:r>
      <w:r>
        <w:rPr>
          <w:rFonts w:hint="eastAsia" w:ascii="宋体" w:hAnsi="宋体" w:eastAsia="宋体"/>
          <w:bCs/>
          <w:sz w:val="24"/>
          <w:szCs w:val="18"/>
        </w:rPr>
        <w:t>供应商响应总价不得超过本项目预算，</w:t>
      </w:r>
      <w:r>
        <w:rPr>
          <w:rFonts w:hint="eastAsia" w:ascii="宋体" w:hAnsi="宋体" w:eastAsia="宋体"/>
          <w:bCs/>
          <w:sz w:val="24"/>
          <w:szCs w:val="18"/>
          <w:lang w:val="en-US" w:eastAsia="zh-CN"/>
        </w:rPr>
        <w:t>最终报价</w:t>
      </w:r>
      <w:r>
        <w:rPr>
          <w:rFonts w:hint="eastAsia" w:ascii="宋体" w:hAnsi="宋体" w:eastAsia="宋体"/>
          <w:bCs/>
          <w:sz w:val="24"/>
          <w:szCs w:val="18"/>
        </w:rPr>
        <w:t>作为本项目签订合同的依据。供应商所报报价为完成本次</w:t>
      </w:r>
      <w:r>
        <w:rPr>
          <w:rFonts w:hint="eastAsia" w:ascii="宋体" w:hAnsi="宋体" w:eastAsia="宋体"/>
          <w:bCs/>
          <w:sz w:val="24"/>
          <w:szCs w:val="18"/>
          <w:lang w:eastAsia="zh-CN"/>
        </w:rPr>
        <w:t>磋商</w:t>
      </w:r>
      <w:r>
        <w:rPr>
          <w:rFonts w:hint="eastAsia" w:ascii="宋体" w:hAnsi="宋体" w:eastAsia="宋体"/>
          <w:bCs/>
          <w:sz w:val="24"/>
          <w:szCs w:val="18"/>
        </w:rPr>
        <w:t>项目的全部费用价格，其费用价格包括但不限于所投服务、设备费用、保险、税费、验收和交付后约定期限内免费服务等为完成本次</w:t>
      </w:r>
      <w:r>
        <w:rPr>
          <w:rFonts w:hint="eastAsia" w:ascii="宋体" w:hAnsi="宋体" w:eastAsia="宋体"/>
          <w:bCs/>
          <w:sz w:val="24"/>
          <w:szCs w:val="18"/>
          <w:lang w:eastAsia="zh-CN"/>
        </w:rPr>
        <w:t>磋商</w:t>
      </w:r>
      <w:r>
        <w:rPr>
          <w:rFonts w:hint="eastAsia" w:ascii="宋体" w:hAnsi="宋体" w:eastAsia="宋体"/>
          <w:bCs/>
          <w:sz w:val="24"/>
          <w:szCs w:val="18"/>
        </w:rPr>
        <w:t>项目所发生的一切费用。</w:t>
      </w:r>
    </w:p>
    <w:p w14:paraId="2C503C0F">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2、供应商应自行踏勘现场，充分了解本项目的服务范围及内容，一旦成交，成交供应商不得以任何理由提出成交价调整。</w:t>
      </w:r>
    </w:p>
    <w:p w14:paraId="4C88A68B">
      <w:pPr>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3、供应商应充分考虑项目履约期间的市场、政策等因素影响，将所有风险考虑在报价中，一旦成交，成交供应商不得以任何理由提出成交价调整。</w:t>
      </w:r>
    </w:p>
    <w:p w14:paraId="016D6A19">
      <w:pPr>
        <w:spacing w:line="360" w:lineRule="auto"/>
        <w:ind w:firstLine="437"/>
        <w:rPr>
          <w:rFonts w:hint="eastAsia" w:ascii="宋体" w:hAnsi="宋体" w:eastAsia="宋体" w:cs="Times New Roman"/>
          <w:b/>
          <w:sz w:val="24"/>
          <w:lang w:eastAsia="zh-CN"/>
        </w:rPr>
      </w:pPr>
      <w:r>
        <w:rPr>
          <w:rFonts w:hint="eastAsia" w:ascii="宋体" w:hAnsi="宋体" w:eastAsia="宋体" w:cs="宋体"/>
          <w:sz w:val="24"/>
          <w:szCs w:val="24"/>
        </w:rPr>
        <w:t>4、供应商应熟悉工作流程，确保符合要求，相关费用由供应商在报价中综合考虑，计入报价，成交后不予调整。</w:t>
      </w:r>
    </w:p>
    <w:p w14:paraId="5D78AD17">
      <w:pPr>
        <w:spacing w:line="360" w:lineRule="auto"/>
        <w:ind w:firstLine="437"/>
        <w:rPr>
          <w:rFonts w:ascii="宋体" w:hAnsi="宋体" w:eastAsia="宋体" w:cs="Times New Roman"/>
          <w:b/>
          <w:sz w:val="24"/>
        </w:rPr>
      </w:pPr>
    </w:p>
    <w:p w14:paraId="65632432">
      <w:pPr>
        <w:spacing w:line="360" w:lineRule="auto"/>
        <w:ind w:firstLine="437"/>
        <w:rPr>
          <w:rFonts w:ascii="宋体" w:hAnsi="宋体" w:eastAsia="宋体" w:cs="Times New Roman"/>
          <w:b/>
          <w:sz w:val="24"/>
        </w:rPr>
      </w:pPr>
    </w:p>
    <w:bookmarkEnd w:id="27"/>
    <w:p w14:paraId="1BCD3107">
      <w:pPr>
        <w:widowControl/>
        <w:jc w:val="left"/>
        <w:rPr>
          <w:rFonts w:asciiTheme="minorEastAsia" w:hAnsiTheme="minorEastAsia" w:eastAsiaTheme="minorEastAsia"/>
          <w:b/>
          <w:sz w:val="28"/>
        </w:rPr>
      </w:pPr>
      <w:bookmarkStart w:id="29" w:name="_Toc104215163"/>
      <w:r>
        <w:rPr>
          <w:rFonts w:asciiTheme="minorEastAsia" w:hAnsiTheme="minorEastAsia" w:eastAsiaTheme="minorEastAsia"/>
          <w:b/>
          <w:sz w:val="28"/>
        </w:rPr>
        <w:br w:type="page"/>
      </w:r>
    </w:p>
    <w:p w14:paraId="6AF0F0ED">
      <w:pPr>
        <w:spacing w:line="360" w:lineRule="auto"/>
        <w:jc w:val="center"/>
        <w:outlineLvl w:val="1"/>
        <w:rPr>
          <w:rFonts w:asciiTheme="minorEastAsia" w:hAnsiTheme="minorEastAsia" w:eastAsiaTheme="minorEastAsia"/>
          <w:b/>
          <w:sz w:val="28"/>
        </w:rPr>
      </w:pPr>
      <w:r>
        <w:rPr>
          <w:rFonts w:hint="eastAsia" w:asciiTheme="minorEastAsia" w:hAnsiTheme="minorEastAsia" w:eastAsiaTheme="minorEastAsia"/>
          <w:b/>
          <w:sz w:val="28"/>
        </w:rPr>
        <w:t>第四章  评审方法和标准</w:t>
      </w:r>
      <w:bookmarkEnd w:id="29"/>
    </w:p>
    <w:p w14:paraId="4C0850F7">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一、总则</w:t>
      </w:r>
    </w:p>
    <w:p w14:paraId="48F696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本项目将按照磋商文件第二章 供应商须知的相关要求</w:t>
      </w:r>
      <w:r>
        <w:rPr>
          <w:rFonts w:asciiTheme="minorEastAsia" w:hAnsiTheme="minorEastAsia" w:eastAsiaTheme="minorEastAsia"/>
          <w:sz w:val="24"/>
        </w:rPr>
        <w:t>及本章的规定</w:t>
      </w:r>
      <w:r>
        <w:rPr>
          <w:rFonts w:hint="eastAsia" w:asciiTheme="minorEastAsia" w:hAnsiTheme="minorEastAsia" w:eastAsiaTheme="minorEastAsia"/>
          <w:sz w:val="24"/>
        </w:rPr>
        <w:t>评审</w:t>
      </w:r>
      <w:r>
        <w:rPr>
          <w:rFonts w:asciiTheme="minorEastAsia" w:hAnsiTheme="minorEastAsia" w:eastAsiaTheme="minorEastAsia"/>
          <w:sz w:val="24"/>
        </w:rPr>
        <w:t>。</w:t>
      </w:r>
    </w:p>
    <w:p w14:paraId="556B32A5">
      <w:pPr>
        <w:spacing w:line="360" w:lineRule="auto"/>
        <w:ind w:firstLine="437"/>
        <w:outlineLvl w:val="2"/>
        <w:rPr>
          <w:rFonts w:asciiTheme="minorEastAsia" w:hAnsiTheme="minorEastAsia" w:eastAsiaTheme="minorEastAsia"/>
          <w:b/>
          <w:sz w:val="24"/>
        </w:rPr>
      </w:pPr>
      <w:r>
        <w:rPr>
          <w:rFonts w:hint="eastAsia" w:asciiTheme="minorEastAsia" w:hAnsiTheme="minorEastAsia" w:eastAsiaTheme="minorEastAsia"/>
          <w:b/>
          <w:sz w:val="24"/>
        </w:rPr>
        <w:t>二、评审方法</w:t>
      </w:r>
    </w:p>
    <w:p w14:paraId="6C4F037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2.1初审</w:t>
      </w:r>
    </w:p>
    <w:p w14:paraId="68C3CF4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磋商小组对供应商的响应文件进行初审，以确定其是否满足磋商文件的实质性要求。初审表如下：</w:t>
      </w:r>
    </w:p>
    <w:tbl>
      <w:tblPr>
        <w:tblStyle w:val="23"/>
        <w:tblW w:w="8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3010"/>
        <w:gridCol w:w="4422"/>
      </w:tblGrid>
      <w:tr w14:paraId="3810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tcBorders>
              <w:bottom w:val="single" w:color="auto" w:sz="4" w:space="0"/>
            </w:tcBorders>
            <w:vAlign w:val="center"/>
          </w:tcPr>
          <w:p w14:paraId="6E1C897B">
            <w:pPr>
              <w:adjustRightInd w:val="0"/>
              <w:snapToGrid w:val="0"/>
              <w:spacing w:line="240" w:lineRule="auto"/>
              <w:ind w:right="-10"/>
              <w:jc w:val="center"/>
              <w:rPr>
                <w:rFonts w:ascii="宋体" w:hAnsi="宋体" w:eastAsia="宋体"/>
                <w:sz w:val="24"/>
              </w:rPr>
            </w:pPr>
            <w:r>
              <w:rPr>
                <w:rFonts w:hint="eastAsia" w:ascii="宋体" w:hAnsi="宋体" w:eastAsia="宋体"/>
                <w:sz w:val="24"/>
              </w:rPr>
              <w:t>序号</w:t>
            </w:r>
          </w:p>
        </w:tc>
        <w:tc>
          <w:tcPr>
            <w:tcW w:w="3010" w:type="dxa"/>
            <w:tcBorders>
              <w:bottom w:val="single" w:color="auto" w:sz="4" w:space="0"/>
            </w:tcBorders>
            <w:vAlign w:val="center"/>
          </w:tcPr>
          <w:p w14:paraId="77CBC981">
            <w:pPr>
              <w:pStyle w:val="41"/>
              <w:pBdr>
                <w:bottom w:val="none" w:color="auto" w:sz="0" w:space="0"/>
              </w:pBdr>
              <w:tabs>
                <w:tab w:val="clear" w:pos="4153"/>
                <w:tab w:val="clear" w:pos="8306"/>
              </w:tabs>
              <w:snapToGrid w:val="0"/>
              <w:spacing w:line="240" w:lineRule="auto"/>
              <w:ind w:right="-10"/>
              <w:textAlignment w:val="auto"/>
              <w:rPr>
                <w:rFonts w:ascii="宋体" w:hAnsi="宋体" w:eastAsia="宋体"/>
                <w:kern w:val="2"/>
                <w:szCs w:val="24"/>
              </w:rPr>
            </w:pPr>
            <w:r>
              <w:rPr>
                <w:rFonts w:hint="eastAsia" w:ascii="宋体" w:hAnsi="宋体" w:eastAsia="宋体"/>
                <w:kern w:val="2"/>
                <w:szCs w:val="24"/>
              </w:rPr>
              <w:t>评审指标</w:t>
            </w:r>
          </w:p>
        </w:tc>
        <w:tc>
          <w:tcPr>
            <w:tcW w:w="4422" w:type="dxa"/>
            <w:tcBorders>
              <w:bottom w:val="single" w:color="auto" w:sz="4" w:space="0"/>
            </w:tcBorders>
            <w:vAlign w:val="center"/>
          </w:tcPr>
          <w:p w14:paraId="439D8F97">
            <w:pPr>
              <w:adjustRightInd w:val="0"/>
              <w:snapToGrid w:val="0"/>
              <w:spacing w:line="240" w:lineRule="auto"/>
              <w:ind w:right="-10"/>
              <w:jc w:val="center"/>
              <w:rPr>
                <w:rFonts w:ascii="宋体" w:hAnsi="宋体" w:eastAsia="宋体"/>
                <w:sz w:val="24"/>
              </w:rPr>
            </w:pPr>
            <w:r>
              <w:rPr>
                <w:rFonts w:hint="eastAsia" w:ascii="宋体" w:hAnsi="宋体" w:eastAsia="宋体"/>
                <w:sz w:val="24"/>
              </w:rPr>
              <w:t>评审标准</w:t>
            </w:r>
          </w:p>
        </w:tc>
      </w:tr>
      <w:tr w14:paraId="7E583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46" w:type="dxa"/>
            <w:tcBorders>
              <w:bottom w:val="single" w:color="auto" w:sz="4" w:space="0"/>
            </w:tcBorders>
            <w:vAlign w:val="center"/>
          </w:tcPr>
          <w:p w14:paraId="0FA7EE6B">
            <w:pPr>
              <w:adjustRightInd w:val="0"/>
              <w:snapToGrid w:val="0"/>
              <w:spacing w:line="240" w:lineRule="auto"/>
              <w:ind w:right="-10"/>
              <w:jc w:val="center"/>
              <w:rPr>
                <w:rFonts w:ascii="宋体" w:hAnsi="宋体" w:eastAsia="宋体"/>
                <w:sz w:val="24"/>
              </w:rPr>
            </w:pPr>
            <w:r>
              <w:rPr>
                <w:rFonts w:hint="eastAsia" w:ascii="宋体" w:hAnsi="宋体" w:eastAsia="宋体"/>
                <w:sz w:val="24"/>
              </w:rPr>
              <w:t>1</w:t>
            </w:r>
          </w:p>
        </w:tc>
        <w:tc>
          <w:tcPr>
            <w:tcW w:w="3010" w:type="dxa"/>
            <w:tcBorders>
              <w:bottom w:val="single" w:color="auto" w:sz="4" w:space="0"/>
            </w:tcBorders>
            <w:vAlign w:val="center"/>
          </w:tcPr>
          <w:p w14:paraId="6E07A1C8">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rPr>
              <w:t>营业执照</w:t>
            </w:r>
          </w:p>
        </w:tc>
        <w:tc>
          <w:tcPr>
            <w:tcW w:w="4422" w:type="dxa"/>
            <w:tcBorders>
              <w:bottom w:val="single" w:color="auto" w:sz="4" w:space="0"/>
            </w:tcBorders>
            <w:vAlign w:val="center"/>
          </w:tcPr>
          <w:p w14:paraId="5A8F0F12">
            <w:pPr>
              <w:spacing w:after="50" w:line="240" w:lineRule="auto"/>
              <w:ind w:right="-10"/>
              <w:jc w:val="both"/>
              <w:rPr>
                <w:rFonts w:ascii="宋体" w:hAnsi="宋体" w:eastAsia="宋体"/>
                <w:sz w:val="24"/>
                <w:szCs w:val="28"/>
              </w:rPr>
            </w:pPr>
            <w:r>
              <w:rPr>
                <w:rFonts w:hint="eastAsia" w:ascii="宋体" w:hAnsi="宋体" w:eastAsia="宋体" w:cs="宋体"/>
                <w:sz w:val="24"/>
              </w:rPr>
              <w:t>提供有效的营业执照扫描件，应完整的体现出营业执照的全部内容。</w:t>
            </w:r>
          </w:p>
        </w:tc>
      </w:tr>
      <w:tr w14:paraId="4916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tcBorders>
              <w:bottom w:val="single" w:color="auto" w:sz="4" w:space="0"/>
            </w:tcBorders>
            <w:vAlign w:val="center"/>
          </w:tcPr>
          <w:p w14:paraId="1752D3CD">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2</w:t>
            </w:r>
          </w:p>
        </w:tc>
        <w:tc>
          <w:tcPr>
            <w:tcW w:w="3010" w:type="dxa"/>
            <w:tcBorders>
              <w:bottom w:val="single" w:color="auto" w:sz="4" w:space="0"/>
            </w:tcBorders>
            <w:vAlign w:val="center"/>
          </w:tcPr>
          <w:p w14:paraId="79A142C0">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rPr>
              <w:t>不良信用记录查询</w:t>
            </w:r>
          </w:p>
        </w:tc>
        <w:tc>
          <w:tcPr>
            <w:tcW w:w="4422" w:type="dxa"/>
            <w:tcBorders>
              <w:bottom w:val="single" w:color="auto" w:sz="4" w:space="0"/>
            </w:tcBorders>
            <w:vAlign w:val="center"/>
          </w:tcPr>
          <w:p w14:paraId="6B1C5E8A">
            <w:pPr>
              <w:spacing w:after="50" w:line="240" w:lineRule="auto"/>
              <w:ind w:right="-10"/>
              <w:jc w:val="both"/>
              <w:rPr>
                <w:rFonts w:ascii="宋体" w:hAnsi="宋体" w:eastAsia="宋体"/>
                <w:sz w:val="24"/>
                <w:szCs w:val="28"/>
              </w:rPr>
            </w:pPr>
            <w:r>
              <w:rPr>
                <w:rFonts w:hint="eastAsia" w:ascii="宋体" w:hAnsi="宋体" w:eastAsia="宋体"/>
                <w:sz w:val="24"/>
                <w:szCs w:val="28"/>
              </w:rPr>
              <w:t>供应商不得存在供应商资格中的</w:t>
            </w:r>
            <w:r>
              <w:rPr>
                <w:rFonts w:hint="eastAsia" w:ascii="宋体" w:hAnsi="宋体" w:eastAsia="宋体"/>
                <w:sz w:val="24"/>
                <w:szCs w:val="18"/>
              </w:rPr>
              <w:t>不良信用记录情形</w:t>
            </w:r>
          </w:p>
        </w:tc>
      </w:tr>
      <w:tr w14:paraId="0AF9C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tcBorders>
              <w:bottom w:val="single" w:color="auto" w:sz="4" w:space="0"/>
            </w:tcBorders>
            <w:vAlign w:val="center"/>
          </w:tcPr>
          <w:p w14:paraId="23A1F39E">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3</w:t>
            </w:r>
          </w:p>
        </w:tc>
        <w:tc>
          <w:tcPr>
            <w:tcW w:w="3010" w:type="dxa"/>
            <w:tcBorders>
              <w:bottom w:val="single" w:color="auto" w:sz="4" w:space="0"/>
            </w:tcBorders>
            <w:vAlign w:val="center"/>
          </w:tcPr>
          <w:p w14:paraId="674F1039">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rPr>
              <w:t>无重大违法记录声明函、无不良信用记录声明函</w:t>
            </w:r>
          </w:p>
        </w:tc>
        <w:tc>
          <w:tcPr>
            <w:tcW w:w="4422" w:type="dxa"/>
            <w:tcBorders>
              <w:bottom w:val="single" w:color="auto" w:sz="4" w:space="0"/>
            </w:tcBorders>
            <w:vAlign w:val="center"/>
          </w:tcPr>
          <w:p w14:paraId="652F1727">
            <w:pPr>
              <w:spacing w:after="50" w:line="240" w:lineRule="auto"/>
              <w:ind w:right="-10"/>
              <w:jc w:val="both"/>
              <w:rPr>
                <w:rFonts w:ascii="宋体" w:hAnsi="宋体" w:eastAsia="宋体"/>
                <w:sz w:val="24"/>
                <w:szCs w:val="28"/>
              </w:rPr>
            </w:pPr>
            <w:r>
              <w:rPr>
                <w:rFonts w:hint="eastAsia" w:ascii="宋体" w:hAnsi="宋体" w:eastAsia="宋体"/>
                <w:sz w:val="24"/>
                <w:szCs w:val="28"/>
              </w:rPr>
              <w:t>格式、填写要求符合</w:t>
            </w:r>
            <w:r>
              <w:rPr>
                <w:rFonts w:hint="eastAsia" w:ascii="宋体" w:hAnsi="宋体" w:eastAsia="宋体"/>
                <w:sz w:val="24"/>
                <w:szCs w:val="28"/>
                <w:lang w:eastAsia="zh-CN"/>
              </w:rPr>
              <w:t>磋商</w:t>
            </w:r>
            <w:r>
              <w:rPr>
                <w:rFonts w:hint="eastAsia" w:ascii="宋体" w:hAnsi="宋体" w:eastAsia="宋体"/>
                <w:sz w:val="24"/>
                <w:szCs w:val="28"/>
              </w:rPr>
              <w:t>文件规定并加盖供应商签章</w:t>
            </w:r>
          </w:p>
        </w:tc>
      </w:tr>
      <w:tr w14:paraId="0267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tcBorders>
              <w:bottom w:val="single" w:color="auto" w:sz="4" w:space="0"/>
            </w:tcBorders>
            <w:vAlign w:val="center"/>
          </w:tcPr>
          <w:p w14:paraId="6AE09730">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4</w:t>
            </w:r>
          </w:p>
        </w:tc>
        <w:tc>
          <w:tcPr>
            <w:tcW w:w="3010" w:type="dxa"/>
            <w:tcBorders>
              <w:bottom w:val="single" w:color="auto" w:sz="4" w:space="0"/>
            </w:tcBorders>
            <w:vAlign w:val="center"/>
          </w:tcPr>
          <w:p w14:paraId="7B12561F">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响应函</w:t>
            </w:r>
          </w:p>
        </w:tc>
        <w:tc>
          <w:tcPr>
            <w:tcW w:w="4422" w:type="dxa"/>
            <w:tcBorders>
              <w:bottom w:val="single" w:color="auto" w:sz="4" w:space="0"/>
            </w:tcBorders>
            <w:vAlign w:val="center"/>
          </w:tcPr>
          <w:p w14:paraId="63F4F18E">
            <w:pPr>
              <w:spacing w:after="50" w:line="240" w:lineRule="auto"/>
              <w:ind w:right="-10"/>
              <w:jc w:val="both"/>
              <w:rPr>
                <w:rFonts w:ascii="宋体" w:hAnsi="宋体" w:eastAsia="宋体"/>
                <w:sz w:val="24"/>
                <w:szCs w:val="28"/>
              </w:rPr>
            </w:pPr>
            <w:r>
              <w:rPr>
                <w:rFonts w:hint="eastAsia" w:asciiTheme="minorEastAsia" w:hAnsiTheme="minorEastAsia" w:eastAsiaTheme="minorEastAsia"/>
                <w:sz w:val="24"/>
                <w:szCs w:val="28"/>
              </w:rPr>
              <w:t>格式、填写要求符合</w:t>
            </w:r>
            <w:r>
              <w:rPr>
                <w:rFonts w:hint="eastAsia" w:ascii="宋体" w:hAnsi="宋体" w:eastAsia="宋体"/>
                <w:sz w:val="24"/>
                <w:szCs w:val="28"/>
                <w:lang w:eastAsia="zh-CN"/>
              </w:rPr>
              <w:t>磋商</w:t>
            </w:r>
            <w:r>
              <w:rPr>
                <w:rFonts w:hint="eastAsia" w:asciiTheme="minorEastAsia" w:hAnsiTheme="minorEastAsia" w:eastAsiaTheme="minorEastAsia"/>
                <w:sz w:val="24"/>
                <w:szCs w:val="28"/>
              </w:rPr>
              <w:t>文件规定并加盖</w:t>
            </w:r>
            <w:r>
              <w:rPr>
                <w:rFonts w:hint="eastAsia" w:ascii="宋体" w:hAnsi="宋体" w:eastAsia="宋体"/>
                <w:sz w:val="24"/>
                <w:szCs w:val="28"/>
              </w:rPr>
              <w:t>供应商</w:t>
            </w:r>
            <w:r>
              <w:rPr>
                <w:rFonts w:hint="eastAsia" w:asciiTheme="minorEastAsia" w:hAnsiTheme="minorEastAsia" w:eastAsiaTheme="minorEastAsia"/>
                <w:sz w:val="24"/>
                <w:szCs w:val="28"/>
              </w:rPr>
              <w:t>签章</w:t>
            </w:r>
          </w:p>
        </w:tc>
      </w:tr>
      <w:tr w14:paraId="77E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tcBorders>
              <w:bottom w:val="single" w:color="auto" w:sz="4" w:space="0"/>
            </w:tcBorders>
            <w:vAlign w:val="center"/>
          </w:tcPr>
          <w:p w14:paraId="270CF050">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5</w:t>
            </w:r>
          </w:p>
        </w:tc>
        <w:tc>
          <w:tcPr>
            <w:tcW w:w="3010" w:type="dxa"/>
            <w:tcBorders>
              <w:bottom w:val="single" w:color="auto" w:sz="4" w:space="0"/>
            </w:tcBorders>
            <w:vAlign w:val="center"/>
          </w:tcPr>
          <w:p w14:paraId="6D41BAF5">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rPr>
              <w:t>授权书</w:t>
            </w:r>
          </w:p>
        </w:tc>
        <w:tc>
          <w:tcPr>
            <w:tcW w:w="4422" w:type="dxa"/>
            <w:tcBorders>
              <w:bottom w:val="single" w:color="auto" w:sz="4" w:space="0"/>
            </w:tcBorders>
            <w:vAlign w:val="center"/>
          </w:tcPr>
          <w:p w14:paraId="5877F64C">
            <w:pPr>
              <w:spacing w:after="50" w:line="240" w:lineRule="auto"/>
              <w:ind w:right="-10"/>
              <w:jc w:val="both"/>
              <w:rPr>
                <w:rFonts w:ascii="宋体" w:hAnsi="宋体" w:eastAsia="宋体"/>
                <w:sz w:val="24"/>
                <w:szCs w:val="28"/>
              </w:rPr>
            </w:pPr>
            <w:r>
              <w:rPr>
                <w:rFonts w:hint="eastAsia" w:asciiTheme="minorEastAsia" w:hAnsiTheme="minorEastAsia" w:eastAsiaTheme="minorEastAsia"/>
                <w:sz w:val="24"/>
                <w:szCs w:val="28"/>
              </w:rPr>
              <w:t>格式、填写要求符合</w:t>
            </w:r>
            <w:r>
              <w:rPr>
                <w:rFonts w:hint="eastAsia" w:ascii="宋体" w:hAnsi="宋体" w:eastAsia="宋体"/>
                <w:sz w:val="24"/>
                <w:szCs w:val="28"/>
                <w:lang w:eastAsia="zh-CN"/>
              </w:rPr>
              <w:t>磋商</w:t>
            </w:r>
            <w:r>
              <w:rPr>
                <w:rFonts w:hint="eastAsia" w:asciiTheme="minorEastAsia" w:hAnsiTheme="minorEastAsia" w:eastAsiaTheme="minorEastAsia"/>
                <w:sz w:val="24"/>
                <w:szCs w:val="28"/>
              </w:rPr>
              <w:t>文件规定并加盖供应商签章</w:t>
            </w:r>
          </w:p>
        </w:tc>
      </w:tr>
      <w:tr w14:paraId="54BA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tcBorders>
              <w:bottom w:val="single" w:color="auto" w:sz="4" w:space="0"/>
            </w:tcBorders>
            <w:vAlign w:val="center"/>
          </w:tcPr>
          <w:p w14:paraId="00AABC97">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6</w:t>
            </w:r>
          </w:p>
        </w:tc>
        <w:tc>
          <w:tcPr>
            <w:tcW w:w="3010" w:type="dxa"/>
            <w:tcBorders>
              <w:bottom w:val="single" w:color="auto" w:sz="4" w:space="0"/>
            </w:tcBorders>
            <w:vAlign w:val="center"/>
          </w:tcPr>
          <w:p w14:paraId="3DA606CA">
            <w:pPr>
              <w:spacing w:after="50" w:line="240" w:lineRule="auto"/>
              <w:ind w:right="-10" w:rightChars="0"/>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初审业绩</w:t>
            </w:r>
          </w:p>
        </w:tc>
        <w:tc>
          <w:tcPr>
            <w:tcW w:w="4422" w:type="dxa"/>
            <w:tcBorders>
              <w:bottom w:val="single" w:color="auto" w:sz="4" w:space="0"/>
            </w:tcBorders>
            <w:vAlign w:val="center"/>
          </w:tcPr>
          <w:p w14:paraId="45C91D3C">
            <w:pPr>
              <w:spacing w:after="50" w:line="240" w:lineRule="auto"/>
              <w:ind w:right="-10" w:rightChars="0"/>
              <w:jc w:val="both"/>
              <w:rPr>
                <w:rFonts w:hint="eastAsia" w:ascii="宋体" w:hAnsi="宋体" w:eastAsia="宋体" w:cs="@仿宋_GB2312"/>
                <w:kern w:val="2"/>
                <w:sz w:val="24"/>
                <w:szCs w:val="28"/>
                <w:lang w:val="en-US" w:eastAsia="zh-CN" w:bidi="ar-SA"/>
              </w:rPr>
            </w:pPr>
            <w:r>
              <w:rPr>
                <w:rFonts w:hint="eastAsia" w:asciiTheme="minorEastAsia" w:hAnsiTheme="minorEastAsia" w:eastAsiaTheme="minorEastAsia"/>
                <w:sz w:val="24"/>
                <w:szCs w:val="28"/>
              </w:rPr>
              <w:t>符合</w:t>
            </w:r>
            <w:r>
              <w:rPr>
                <w:rFonts w:hint="eastAsia" w:ascii="宋体" w:hAnsi="宋体" w:eastAsia="宋体"/>
                <w:sz w:val="24"/>
                <w:szCs w:val="28"/>
              </w:rPr>
              <w:t>供应商资格中的</w:t>
            </w:r>
            <w:r>
              <w:rPr>
                <w:rFonts w:hint="eastAsia" w:asciiTheme="minorEastAsia" w:hAnsiTheme="minorEastAsia" w:eastAsiaTheme="minorEastAsia"/>
                <w:sz w:val="24"/>
                <w:szCs w:val="28"/>
              </w:rPr>
              <w:t>业绩要求</w:t>
            </w:r>
          </w:p>
        </w:tc>
      </w:tr>
      <w:tr w14:paraId="70814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Align w:val="center"/>
          </w:tcPr>
          <w:p w14:paraId="203F532F">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7</w:t>
            </w:r>
          </w:p>
        </w:tc>
        <w:tc>
          <w:tcPr>
            <w:tcW w:w="3010" w:type="dxa"/>
            <w:vAlign w:val="center"/>
          </w:tcPr>
          <w:p w14:paraId="7F0AC2D1">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lang w:val="en-US" w:eastAsia="zh-CN"/>
              </w:rPr>
              <w:t>磋商</w:t>
            </w:r>
            <w:r>
              <w:rPr>
                <w:rFonts w:hint="eastAsia" w:ascii="宋体" w:hAnsi="宋体" w:eastAsia="宋体" w:cs="宋体"/>
                <w:sz w:val="24"/>
                <w:szCs w:val="24"/>
              </w:rPr>
              <w:t>报价</w:t>
            </w:r>
          </w:p>
        </w:tc>
        <w:tc>
          <w:tcPr>
            <w:tcW w:w="4422" w:type="dxa"/>
            <w:vAlign w:val="center"/>
          </w:tcPr>
          <w:p w14:paraId="4874907F">
            <w:pPr>
              <w:spacing w:after="50" w:line="240" w:lineRule="auto"/>
              <w:ind w:right="-10"/>
              <w:jc w:val="both"/>
              <w:rPr>
                <w:rFonts w:ascii="宋体" w:hAnsi="宋体" w:eastAsia="宋体"/>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szCs w:val="28"/>
                <w:lang w:eastAsia="zh-CN"/>
              </w:rPr>
              <w:t>磋商</w:t>
            </w:r>
            <w:r>
              <w:rPr>
                <w:rFonts w:hint="eastAsia" w:asciiTheme="minorEastAsia" w:hAnsiTheme="minorEastAsia" w:eastAsiaTheme="minorEastAsia"/>
                <w:sz w:val="24"/>
              </w:rPr>
              <w:t>文件要求</w:t>
            </w:r>
          </w:p>
        </w:tc>
      </w:tr>
      <w:tr w14:paraId="35CF3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Align w:val="center"/>
          </w:tcPr>
          <w:p w14:paraId="27503C89">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8</w:t>
            </w:r>
          </w:p>
        </w:tc>
        <w:tc>
          <w:tcPr>
            <w:tcW w:w="3010" w:type="dxa"/>
            <w:vAlign w:val="center"/>
          </w:tcPr>
          <w:p w14:paraId="5D263782">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rPr>
              <w:t>商务响应情况</w:t>
            </w:r>
          </w:p>
        </w:tc>
        <w:tc>
          <w:tcPr>
            <w:tcW w:w="4422" w:type="dxa"/>
            <w:vAlign w:val="center"/>
          </w:tcPr>
          <w:p w14:paraId="2973EA58">
            <w:pPr>
              <w:spacing w:after="50" w:line="240" w:lineRule="auto"/>
              <w:ind w:right="-10"/>
              <w:jc w:val="both"/>
              <w:rPr>
                <w:rFonts w:ascii="宋体" w:hAnsi="宋体" w:eastAsia="宋体"/>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szCs w:val="28"/>
                <w:lang w:eastAsia="zh-CN"/>
              </w:rPr>
              <w:t>磋商</w:t>
            </w:r>
            <w:r>
              <w:rPr>
                <w:rFonts w:hint="eastAsia" w:asciiTheme="minorEastAsia" w:hAnsiTheme="minorEastAsia" w:eastAsiaTheme="minorEastAsia"/>
                <w:sz w:val="24"/>
                <w:szCs w:val="28"/>
              </w:rPr>
              <w:t>文件</w:t>
            </w:r>
            <w:r>
              <w:rPr>
                <w:rFonts w:hint="eastAsia" w:asciiTheme="minorEastAsia" w:hAnsiTheme="minorEastAsia" w:eastAsiaTheme="minorEastAsia"/>
                <w:sz w:val="24"/>
                <w:szCs w:val="28"/>
                <w:lang w:eastAsia="zh-CN"/>
              </w:rPr>
              <w:t>磋商</w:t>
            </w:r>
            <w:r>
              <w:rPr>
                <w:rFonts w:hint="eastAsia" w:asciiTheme="minorEastAsia" w:hAnsiTheme="minorEastAsia" w:eastAsiaTheme="minorEastAsia"/>
                <w:sz w:val="24"/>
                <w:szCs w:val="28"/>
              </w:rPr>
              <w:t>需求中付款方式、服务期限、服务地点的要求</w:t>
            </w:r>
          </w:p>
        </w:tc>
      </w:tr>
      <w:tr w14:paraId="38E6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vAlign w:val="center"/>
          </w:tcPr>
          <w:p w14:paraId="476C00B2">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9</w:t>
            </w:r>
          </w:p>
        </w:tc>
        <w:tc>
          <w:tcPr>
            <w:tcW w:w="3010" w:type="dxa"/>
            <w:vAlign w:val="center"/>
          </w:tcPr>
          <w:p w14:paraId="391D4EC8">
            <w:pPr>
              <w:spacing w:after="50" w:line="240" w:lineRule="auto"/>
              <w:ind w:right="-1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药品证明</w:t>
            </w:r>
          </w:p>
        </w:tc>
        <w:tc>
          <w:tcPr>
            <w:tcW w:w="4422" w:type="dxa"/>
            <w:vAlign w:val="center"/>
          </w:tcPr>
          <w:p w14:paraId="370C9A8F">
            <w:pPr>
              <w:spacing w:after="50" w:line="240" w:lineRule="auto"/>
              <w:ind w:right="-10"/>
              <w:jc w:val="both"/>
              <w:rPr>
                <w:rFonts w:hint="eastAsia" w:asciiTheme="minorEastAsia" w:hAnsiTheme="minorEastAsia" w:eastAsiaTheme="minorEastAsia"/>
                <w:sz w:val="24"/>
                <w:szCs w:val="28"/>
                <w:lang w:eastAsia="zh-CN"/>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szCs w:val="28"/>
                <w:lang w:eastAsia="zh-CN"/>
              </w:rPr>
              <w:t>磋商</w:t>
            </w:r>
            <w:r>
              <w:rPr>
                <w:rFonts w:hint="eastAsia" w:asciiTheme="minorEastAsia" w:hAnsiTheme="minorEastAsia" w:eastAsiaTheme="minorEastAsia"/>
                <w:sz w:val="24"/>
                <w:szCs w:val="28"/>
              </w:rPr>
              <w:t>文件要求</w:t>
            </w:r>
            <w:r>
              <w:rPr>
                <w:rFonts w:hint="eastAsia" w:asciiTheme="minorEastAsia" w:hAnsiTheme="minorEastAsia" w:eastAsiaTheme="minorEastAsia"/>
                <w:sz w:val="24"/>
                <w:szCs w:val="28"/>
                <w:lang w:eastAsia="zh-CN"/>
              </w:rPr>
              <w:t>，</w:t>
            </w:r>
            <w:r>
              <w:rPr>
                <w:rFonts w:ascii="宋体" w:hAnsi="宋体" w:eastAsia="宋体" w:cs="宋体"/>
                <w:b/>
                <w:bCs/>
                <w:spacing w:val="-2"/>
                <w:sz w:val="24"/>
                <w:szCs w:val="24"/>
              </w:rPr>
              <w:t>注明所使用药剂</w:t>
            </w:r>
            <w:r>
              <w:rPr>
                <w:rFonts w:hint="eastAsia" w:ascii="宋体" w:hAnsi="宋体" w:eastAsia="宋体" w:cs="宋体"/>
                <w:b/>
                <w:bCs/>
                <w:spacing w:val="-2"/>
                <w:sz w:val="24"/>
                <w:szCs w:val="24"/>
                <w:lang w:val="en-US" w:eastAsia="zh-CN"/>
              </w:rPr>
              <w:t>需提供药品三证。</w:t>
            </w:r>
          </w:p>
        </w:tc>
      </w:tr>
      <w:tr w14:paraId="75D5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tcBorders>
              <w:bottom w:val="single" w:color="auto" w:sz="4" w:space="0"/>
            </w:tcBorders>
            <w:vAlign w:val="center"/>
          </w:tcPr>
          <w:p w14:paraId="25135EBC">
            <w:pPr>
              <w:adjustRightInd w:val="0"/>
              <w:snapToGrid w:val="0"/>
              <w:spacing w:line="240" w:lineRule="auto"/>
              <w:ind w:right="-10"/>
              <w:jc w:val="center"/>
              <w:rPr>
                <w:rFonts w:hint="default" w:ascii="宋体" w:hAnsi="宋体" w:eastAsia="宋体"/>
                <w:sz w:val="24"/>
                <w:lang w:val="en-US" w:eastAsia="zh-CN"/>
              </w:rPr>
            </w:pPr>
            <w:r>
              <w:rPr>
                <w:rFonts w:hint="eastAsia" w:ascii="宋体" w:hAnsi="宋体" w:eastAsia="宋体"/>
                <w:sz w:val="24"/>
                <w:lang w:val="en-US" w:eastAsia="zh-CN"/>
              </w:rPr>
              <w:t>10</w:t>
            </w:r>
          </w:p>
        </w:tc>
        <w:tc>
          <w:tcPr>
            <w:tcW w:w="3010" w:type="dxa"/>
            <w:tcBorders>
              <w:bottom w:val="single" w:color="auto" w:sz="4" w:space="0"/>
            </w:tcBorders>
            <w:vAlign w:val="center"/>
          </w:tcPr>
          <w:p w14:paraId="4249D475">
            <w:pPr>
              <w:spacing w:after="50" w:line="240" w:lineRule="auto"/>
              <w:ind w:right="-10"/>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4422" w:type="dxa"/>
            <w:tcBorders>
              <w:bottom w:val="single" w:color="auto" w:sz="4" w:space="0"/>
            </w:tcBorders>
            <w:vAlign w:val="center"/>
          </w:tcPr>
          <w:p w14:paraId="04EE30E4">
            <w:pPr>
              <w:spacing w:after="50" w:line="240" w:lineRule="auto"/>
              <w:ind w:right="-10"/>
              <w:jc w:val="both"/>
              <w:rPr>
                <w:rFonts w:ascii="宋体" w:hAnsi="宋体" w:eastAsia="宋体"/>
                <w:sz w:val="24"/>
                <w:szCs w:val="28"/>
              </w:rPr>
            </w:pPr>
            <w:r>
              <w:rPr>
                <w:rFonts w:hint="eastAsia" w:asciiTheme="minorEastAsia" w:hAnsiTheme="minorEastAsia" w:eastAsiaTheme="minorEastAsia"/>
                <w:sz w:val="24"/>
                <w:szCs w:val="28"/>
              </w:rPr>
              <w:t>符合法律、行政法规规定的其他条件或</w:t>
            </w:r>
            <w:r>
              <w:rPr>
                <w:rFonts w:hint="eastAsia" w:asciiTheme="minorEastAsia" w:hAnsiTheme="minorEastAsia" w:eastAsiaTheme="minorEastAsia"/>
                <w:sz w:val="24"/>
                <w:szCs w:val="28"/>
                <w:lang w:eastAsia="zh-CN"/>
              </w:rPr>
              <w:t>磋商</w:t>
            </w:r>
            <w:r>
              <w:rPr>
                <w:rFonts w:hint="eastAsia" w:asciiTheme="minorEastAsia" w:hAnsiTheme="minorEastAsia" w:eastAsiaTheme="minorEastAsia"/>
                <w:sz w:val="24"/>
                <w:szCs w:val="28"/>
              </w:rPr>
              <w:t>文件列明的其他要求</w:t>
            </w:r>
          </w:p>
        </w:tc>
      </w:tr>
    </w:tbl>
    <w:p w14:paraId="2B85908D">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初审指标通过标准：</w:t>
      </w:r>
      <w:r>
        <w:rPr>
          <w:rFonts w:hint="eastAsia" w:asciiTheme="minorEastAsia" w:hAnsiTheme="minorEastAsia" w:eastAsiaTheme="minorEastAsia"/>
          <w:sz w:val="24"/>
        </w:rPr>
        <w:t>供应商必须通过初审表中的全部评审指标。</w:t>
      </w:r>
    </w:p>
    <w:p w14:paraId="4902E0AF">
      <w:pPr>
        <w:spacing w:line="360" w:lineRule="auto"/>
        <w:ind w:firstLine="435"/>
        <w:rPr>
          <w:rFonts w:asciiTheme="minorEastAsia" w:hAnsiTheme="minorEastAsia" w:eastAsiaTheme="minorEastAsia"/>
          <w:b/>
          <w:sz w:val="24"/>
        </w:rPr>
      </w:pPr>
      <w:r>
        <w:rPr>
          <w:rFonts w:hint="eastAsia" w:asciiTheme="minorEastAsia" w:hAnsiTheme="minorEastAsia" w:eastAsiaTheme="minorEastAsia"/>
          <w:b/>
          <w:sz w:val="24"/>
        </w:rPr>
        <w:t>2.2综合评分</w:t>
      </w:r>
    </w:p>
    <w:p w14:paraId="0AF954F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磋商小组按照下表对</w:t>
      </w:r>
      <w:r>
        <w:rPr>
          <w:rFonts w:hint="eastAsia" w:ascii="宋体" w:hAnsi="宋体" w:eastAsia="宋体"/>
          <w:sz w:val="24"/>
        </w:rPr>
        <w:t>进入综合评分的所有供应商的</w:t>
      </w:r>
      <w:r>
        <w:rPr>
          <w:rFonts w:hint="eastAsia" w:asciiTheme="minorEastAsia" w:hAnsiTheme="minorEastAsia" w:eastAsiaTheme="minorEastAsia"/>
          <w:sz w:val="24"/>
        </w:rPr>
        <w:t>响应文件进行综合评分。</w:t>
      </w:r>
    </w:p>
    <w:p w14:paraId="2C1CB6DD">
      <w:pPr>
        <w:spacing w:line="360" w:lineRule="auto"/>
        <w:ind w:firstLine="435"/>
        <w:rPr>
          <w:rFonts w:ascii="宋体" w:hAnsi="宋体" w:eastAsia="宋体" w:cs="Times New Roman"/>
          <w:snapToGrid w:val="0"/>
          <w:kern w:val="0"/>
          <w:sz w:val="24"/>
          <w:szCs w:val="22"/>
        </w:rPr>
      </w:pPr>
      <w:r>
        <w:rPr>
          <w:rFonts w:hint="eastAsia" w:ascii="宋体" w:hAnsi="宋体" w:eastAsia="宋体" w:cs="Times New Roman"/>
          <w:snapToGrid w:val="0"/>
          <w:kern w:val="0"/>
          <w:sz w:val="24"/>
          <w:szCs w:val="22"/>
        </w:rPr>
        <w:t>2</w:t>
      </w:r>
      <w:r>
        <w:rPr>
          <w:rFonts w:ascii="宋体" w:hAnsi="宋体" w:eastAsia="宋体" w:cs="Times New Roman"/>
          <w:snapToGrid w:val="0"/>
          <w:kern w:val="0"/>
          <w:sz w:val="24"/>
          <w:szCs w:val="22"/>
        </w:rPr>
        <w:t>.</w:t>
      </w:r>
      <w:r>
        <w:rPr>
          <w:rFonts w:hint="eastAsia" w:ascii="宋体" w:hAnsi="宋体" w:eastAsia="宋体" w:cs="Times New Roman"/>
          <w:snapToGrid w:val="0"/>
          <w:kern w:val="0"/>
          <w:sz w:val="24"/>
          <w:szCs w:val="22"/>
        </w:rPr>
        <w:t>2</w:t>
      </w:r>
      <w:r>
        <w:rPr>
          <w:rFonts w:ascii="宋体" w:hAnsi="宋体" w:eastAsia="宋体" w:cs="Times New Roman"/>
          <w:snapToGrid w:val="0"/>
          <w:kern w:val="0"/>
          <w:sz w:val="24"/>
          <w:szCs w:val="22"/>
        </w:rPr>
        <w:t>.2</w:t>
      </w:r>
      <w:r>
        <w:rPr>
          <w:rFonts w:hint="eastAsia" w:ascii="宋体" w:hAnsi="宋体" w:eastAsia="宋体" w:cs="Times New Roman"/>
          <w:snapToGrid w:val="0"/>
          <w:kern w:val="0"/>
          <w:sz w:val="24"/>
          <w:szCs w:val="22"/>
        </w:rPr>
        <w:t>本项目综合评分满分为1</w:t>
      </w:r>
      <w:r>
        <w:rPr>
          <w:rFonts w:ascii="宋体" w:hAnsi="宋体" w:eastAsia="宋体" w:cs="Times New Roman"/>
          <w:snapToGrid w:val="0"/>
          <w:kern w:val="0"/>
          <w:sz w:val="24"/>
          <w:szCs w:val="22"/>
        </w:rPr>
        <w:t>00</w:t>
      </w:r>
      <w:r>
        <w:rPr>
          <w:rFonts w:hint="eastAsia" w:ascii="宋体" w:hAnsi="宋体" w:eastAsia="宋体" w:cs="Times New Roman"/>
          <w:snapToGrid w:val="0"/>
          <w:kern w:val="0"/>
          <w:sz w:val="24"/>
          <w:szCs w:val="22"/>
        </w:rPr>
        <w:t>分，其中：技术资信分值占总分值的权重为</w:t>
      </w:r>
      <w:r>
        <w:rPr>
          <w:rFonts w:hint="eastAsia" w:ascii="宋体" w:hAnsi="宋体" w:eastAsia="宋体" w:cs="Times New Roman"/>
          <w:snapToGrid w:val="0"/>
          <w:kern w:val="0"/>
          <w:sz w:val="24"/>
          <w:szCs w:val="22"/>
          <w:u w:val="single"/>
          <w:lang w:val="en-US" w:eastAsia="zh-CN"/>
        </w:rPr>
        <w:t>90</w:t>
      </w:r>
      <w:r>
        <w:rPr>
          <w:rFonts w:ascii="宋体" w:hAnsi="宋体" w:eastAsia="宋体" w:cs="Times New Roman"/>
          <w:snapToGrid w:val="0"/>
          <w:kern w:val="0"/>
          <w:sz w:val="24"/>
          <w:szCs w:val="22"/>
        </w:rPr>
        <w:t>%，价格分值占总分值的权重为</w:t>
      </w:r>
      <w:r>
        <w:rPr>
          <w:rFonts w:hint="eastAsia" w:ascii="宋体" w:hAnsi="宋体" w:eastAsia="宋体" w:cs="Times New Roman"/>
          <w:snapToGrid w:val="0"/>
          <w:kern w:val="0"/>
          <w:sz w:val="24"/>
          <w:szCs w:val="22"/>
          <w:u w:val="single"/>
        </w:rPr>
        <w:t>1</w:t>
      </w:r>
      <w:r>
        <w:rPr>
          <w:rFonts w:hint="eastAsia" w:ascii="宋体" w:hAnsi="宋体" w:eastAsia="宋体" w:cs="Times New Roman"/>
          <w:snapToGrid w:val="0"/>
          <w:kern w:val="0"/>
          <w:sz w:val="24"/>
          <w:szCs w:val="22"/>
          <w:u w:val="single"/>
          <w:lang w:val="en-US" w:eastAsia="zh-CN"/>
        </w:rPr>
        <w:t>0</w:t>
      </w:r>
      <w:r>
        <w:rPr>
          <w:rFonts w:ascii="宋体" w:hAnsi="宋体" w:eastAsia="宋体" w:cs="Times New Roman"/>
          <w:snapToGrid w:val="0"/>
          <w:kern w:val="0"/>
          <w:sz w:val="24"/>
          <w:szCs w:val="22"/>
        </w:rPr>
        <w:t>%。具体评分细则如下：</w:t>
      </w:r>
    </w:p>
    <w:tbl>
      <w:tblPr>
        <w:tblStyle w:val="23"/>
        <w:tblW w:w="10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01"/>
        <w:gridCol w:w="7440"/>
        <w:gridCol w:w="1270"/>
      </w:tblGrid>
      <w:tr w14:paraId="378DB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17" w:type="dxa"/>
            <w:noWrap w:val="0"/>
            <w:vAlign w:val="center"/>
          </w:tcPr>
          <w:p w14:paraId="0D2AF8DB">
            <w:pPr>
              <w:widowControl/>
              <w:autoSpaceDE w:val="0"/>
              <w:autoSpaceDN w:val="0"/>
              <w:adjustRightInd w:val="0"/>
              <w:spacing w:line="400" w:lineRule="exact"/>
              <w:jc w:val="center"/>
              <w:rPr>
                <w:rFonts w:ascii="宋体" w:hAnsi="宋体" w:eastAsia="宋体" w:cs="Times New Roman"/>
                <w:b/>
                <w:bCs/>
                <w:snapToGrid w:val="0"/>
                <w:kern w:val="0"/>
                <w:sz w:val="24"/>
                <w:szCs w:val="24"/>
              </w:rPr>
            </w:pPr>
            <w:r>
              <w:rPr>
                <w:rFonts w:hint="eastAsia" w:ascii="宋体" w:hAnsi="宋体" w:eastAsia="宋体" w:cs="宋体"/>
                <w:b/>
                <w:bCs/>
                <w:snapToGrid w:val="0"/>
                <w:kern w:val="0"/>
                <w:sz w:val="24"/>
                <w:szCs w:val="24"/>
              </w:rPr>
              <w:t>类别</w:t>
            </w:r>
          </w:p>
        </w:tc>
        <w:tc>
          <w:tcPr>
            <w:tcW w:w="1401" w:type="dxa"/>
            <w:noWrap w:val="0"/>
            <w:vAlign w:val="center"/>
          </w:tcPr>
          <w:p w14:paraId="7BB490A1">
            <w:pPr>
              <w:widowControl/>
              <w:autoSpaceDE w:val="0"/>
              <w:autoSpaceDN w:val="0"/>
              <w:adjustRightInd w:val="0"/>
              <w:spacing w:line="400" w:lineRule="exact"/>
              <w:jc w:val="center"/>
              <w:rPr>
                <w:rFonts w:ascii="宋体" w:hAnsi="宋体" w:eastAsia="宋体" w:cs="Times New Roman"/>
                <w:b/>
                <w:bCs/>
                <w:snapToGrid w:val="0"/>
                <w:kern w:val="0"/>
                <w:sz w:val="24"/>
                <w:szCs w:val="24"/>
              </w:rPr>
            </w:pPr>
            <w:r>
              <w:rPr>
                <w:rFonts w:hint="eastAsia" w:ascii="宋体" w:hAnsi="宋体" w:eastAsia="宋体" w:cs="宋体"/>
                <w:b/>
                <w:bCs/>
                <w:snapToGrid w:val="0"/>
                <w:kern w:val="0"/>
                <w:sz w:val="24"/>
                <w:szCs w:val="24"/>
              </w:rPr>
              <w:t>评分内容</w:t>
            </w:r>
          </w:p>
        </w:tc>
        <w:tc>
          <w:tcPr>
            <w:tcW w:w="7440" w:type="dxa"/>
            <w:noWrap w:val="0"/>
            <w:vAlign w:val="center"/>
          </w:tcPr>
          <w:p w14:paraId="7AB19A8D">
            <w:pPr>
              <w:widowControl/>
              <w:autoSpaceDE w:val="0"/>
              <w:autoSpaceDN w:val="0"/>
              <w:adjustRightInd w:val="0"/>
              <w:spacing w:line="400" w:lineRule="exact"/>
              <w:jc w:val="center"/>
              <w:rPr>
                <w:rFonts w:ascii="宋体" w:hAnsi="宋体" w:eastAsia="宋体" w:cs="Times New Roman"/>
                <w:b/>
                <w:bCs/>
                <w:snapToGrid w:val="0"/>
                <w:kern w:val="0"/>
                <w:sz w:val="24"/>
                <w:szCs w:val="24"/>
              </w:rPr>
            </w:pPr>
            <w:r>
              <w:rPr>
                <w:rFonts w:hint="eastAsia" w:ascii="宋体" w:hAnsi="宋体" w:eastAsia="宋体" w:cs="宋体"/>
                <w:b/>
                <w:bCs/>
                <w:snapToGrid w:val="0"/>
                <w:kern w:val="0"/>
                <w:sz w:val="24"/>
                <w:szCs w:val="24"/>
              </w:rPr>
              <w:t>评分标准</w:t>
            </w:r>
          </w:p>
        </w:tc>
        <w:tc>
          <w:tcPr>
            <w:tcW w:w="1270" w:type="dxa"/>
            <w:noWrap w:val="0"/>
            <w:vAlign w:val="center"/>
          </w:tcPr>
          <w:p w14:paraId="3873C1C5">
            <w:pPr>
              <w:widowControl/>
              <w:autoSpaceDE w:val="0"/>
              <w:autoSpaceDN w:val="0"/>
              <w:adjustRightInd w:val="0"/>
              <w:spacing w:line="400" w:lineRule="exact"/>
              <w:jc w:val="center"/>
              <w:rPr>
                <w:rFonts w:ascii="宋体" w:hAnsi="宋体" w:eastAsia="宋体" w:cs="Times New Roman"/>
                <w:b/>
                <w:bCs/>
                <w:snapToGrid w:val="0"/>
                <w:kern w:val="0"/>
                <w:sz w:val="24"/>
                <w:szCs w:val="24"/>
              </w:rPr>
            </w:pPr>
            <w:r>
              <w:rPr>
                <w:rFonts w:hint="eastAsia" w:ascii="宋体" w:hAnsi="宋体" w:eastAsia="宋体" w:cs="宋体"/>
                <w:b/>
                <w:bCs/>
                <w:snapToGrid w:val="0"/>
                <w:kern w:val="0"/>
                <w:sz w:val="24"/>
                <w:szCs w:val="24"/>
              </w:rPr>
              <w:t>分值范围</w:t>
            </w:r>
          </w:p>
        </w:tc>
      </w:tr>
      <w:tr w14:paraId="10D2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jc w:val="center"/>
        </w:trPr>
        <w:tc>
          <w:tcPr>
            <w:tcW w:w="817" w:type="dxa"/>
            <w:vMerge w:val="restart"/>
            <w:noWrap w:val="0"/>
            <w:vAlign w:val="center"/>
          </w:tcPr>
          <w:p w14:paraId="16312C8C">
            <w:pPr>
              <w:widowControl/>
              <w:autoSpaceDE w:val="0"/>
              <w:autoSpaceDN w:val="0"/>
              <w:adjustRightInd w:val="0"/>
              <w:spacing w:line="400" w:lineRule="exact"/>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技术资信分</w:t>
            </w:r>
          </w:p>
          <w:p w14:paraId="3E43B6CB">
            <w:pPr>
              <w:widowControl/>
              <w:autoSpaceDE w:val="0"/>
              <w:autoSpaceDN w:val="0"/>
              <w:adjustRightInd w:val="0"/>
              <w:spacing w:line="400" w:lineRule="exact"/>
              <w:jc w:val="left"/>
              <w:rPr>
                <w:rFonts w:ascii="宋体" w:hAnsi="宋体" w:eastAsia="宋体" w:cs="宋体"/>
                <w:snapToGrid w:val="0"/>
                <w:kern w:val="0"/>
                <w:sz w:val="24"/>
                <w:szCs w:val="24"/>
              </w:rPr>
            </w:pP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lang w:val="en-US" w:eastAsia="zh-CN"/>
              </w:rPr>
              <w:t>90</w:t>
            </w:r>
            <w:r>
              <w:rPr>
                <w:rFonts w:hint="eastAsia" w:ascii="宋体" w:hAnsi="宋体" w:eastAsia="宋体" w:cs="宋体"/>
                <w:snapToGrid w:val="0"/>
                <w:kern w:val="0"/>
                <w:sz w:val="24"/>
                <w:szCs w:val="24"/>
              </w:rPr>
              <w:t>分）</w:t>
            </w:r>
          </w:p>
        </w:tc>
        <w:tc>
          <w:tcPr>
            <w:tcW w:w="1401" w:type="dxa"/>
            <w:noWrap w:val="0"/>
            <w:vAlign w:val="center"/>
          </w:tcPr>
          <w:p w14:paraId="64AC1CEE">
            <w:pPr>
              <w:pStyle w:val="71"/>
              <w:spacing w:before="78" w:line="357" w:lineRule="auto"/>
              <w:ind w:right="157" w:rightChars="0"/>
              <w:jc w:val="both"/>
              <w:rPr>
                <w:rFonts w:hint="eastAsia" w:ascii="宋体" w:hAnsi="宋体" w:eastAsia="宋体" w:cs="宋体"/>
                <w:snapToGrid w:val="0"/>
                <w:kern w:val="0"/>
                <w:sz w:val="24"/>
                <w:szCs w:val="24"/>
                <w:lang w:val="en-US" w:eastAsia="zh-CN"/>
              </w:rPr>
            </w:pPr>
            <w:r>
              <w:rPr>
                <w:spacing w:val="-3"/>
              </w:rPr>
              <w:t>供应商业</w:t>
            </w:r>
            <w:r>
              <w:t>绩</w:t>
            </w:r>
          </w:p>
        </w:tc>
        <w:tc>
          <w:tcPr>
            <w:tcW w:w="7440" w:type="dxa"/>
            <w:noWrap w:val="0"/>
            <w:vAlign w:val="top"/>
          </w:tcPr>
          <w:p w14:paraId="0A0675A2">
            <w:pPr>
              <w:pStyle w:val="71"/>
              <w:spacing w:before="37" w:line="359" w:lineRule="auto"/>
              <w:ind w:left="112" w:right="42" w:firstLine="5"/>
              <w:jc w:val="both"/>
            </w:pPr>
            <w:r>
              <w:rPr>
                <w:spacing w:val="-2"/>
              </w:rPr>
              <w:t>具有近三年（</w:t>
            </w:r>
            <w:r>
              <w:rPr>
                <w:rFonts w:ascii="Times New Roman" w:hAnsi="Times New Roman" w:eastAsia="Times New Roman" w:cs="Times New Roman"/>
                <w:spacing w:val="-2"/>
              </w:rPr>
              <w:t>2023</w:t>
            </w:r>
            <w:r>
              <w:rPr>
                <w:spacing w:val="-2"/>
              </w:rPr>
              <w:t xml:space="preserve">年 </w:t>
            </w:r>
            <w:r>
              <w:rPr>
                <w:rFonts w:ascii="Times New Roman" w:hAnsi="Times New Roman" w:eastAsia="Times New Roman" w:cs="Times New Roman"/>
                <w:spacing w:val="-2"/>
              </w:rPr>
              <w:t xml:space="preserve">1  </w:t>
            </w:r>
            <w:r>
              <w:rPr>
                <w:spacing w:val="-2"/>
              </w:rPr>
              <w:t>月</w:t>
            </w:r>
            <w:r>
              <w:rPr>
                <w:spacing w:val="44"/>
              </w:rPr>
              <w:t xml:space="preserve"> </w:t>
            </w:r>
            <w:r>
              <w:rPr>
                <w:rFonts w:ascii="Times New Roman" w:hAnsi="Times New Roman" w:eastAsia="Times New Roman" w:cs="Times New Roman"/>
                <w:spacing w:val="-2"/>
              </w:rPr>
              <w:t xml:space="preserve">1   </w:t>
            </w:r>
            <w:r>
              <w:rPr>
                <w:spacing w:val="-2"/>
              </w:rPr>
              <w:t>日至今，以合同签订时间为准）类似业绩（类似业绩指：白蚁防治类项目</w:t>
            </w:r>
            <w:r>
              <w:rPr>
                <w:spacing w:val="-35"/>
              </w:rPr>
              <w:t>），</w:t>
            </w:r>
            <w:r>
              <w:rPr>
                <w:spacing w:val="-3"/>
              </w:rPr>
              <w:t>业绩须提供合同复印件，每提供</w:t>
            </w:r>
            <w:r>
              <w:rPr>
                <w:spacing w:val="-25"/>
              </w:rPr>
              <w:t xml:space="preserve"> </w:t>
            </w:r>
            <w:r>
              <w:rPr>
                <w:rFonts w:ascii="Times New Roman" w:hAnsi="Times New Roman" w:eastAsia="Times New Roman" w:cs="Times New Roman"/>
                <w:spacing w:val="-3"/>
              </w:rPr>
              <w:t xml:space="preserve">1 </w:t>
            </w:r>
            <w:r>
              <w:rPr>
                <w:spacing w:val="-3"/>
              </w:rPr>
              <w:t>个得</w:t>
            </w:r>
            <w:r>
              <w:rPr>
                <w:spacing w:val="-55"/>
              </w:rPr>
              <w:t xml:space="preserve"> </w:t>
            </w:r>
            <w:r>
              <w:rPr>
                <w:rFonts w:hint="eastAsia" w:ascii="Times New Roman" w:hAnsi="Times New Roman" w:cs="Times New Roman"/>
                <w:spacing w:val="-3"/>
                <w:lang w:val="en-US" w:eastAsia="zh-CN"/>
              </w:rPr>
              <w:t>6</w:t>
            </w:r>
            <w:r>
              <w:rPr>
                <w:spacing w:val="-3"/>
              </w:rPr>
              <w:t>分，满分</w:t>
            </w:r>
            <w:r>
              <w:rPr>
                <w:rFonts w:hint="eastAsia"/>
                <w:spacing w:val="-32"/>
                <w:lang w:val="en-US" w:eastAsia="zh-CN"/>
              </w:rPr>
              <w:t>24</w:t>
            </w:r>
            <w:r>
              <w:rPr>
                <w:spacing w:val="-5"/>
              </w:rPr>
              <w:t>分</w:t>
            </w:r>
          </w:p>
          <w:p w14:paraId="6E6836AF">
            <w:pPr>
              <w:pStyle w:val="71"/>
              <w:spacing w:before="3" w:line="350" w:lineRule="auto"/>
              <w:ind w:left="116" w:leftChars="0" w:right="157" w:rightChars="0" w:hanging="3" w:firstLineChars="0"/>
              <w:jc w:val="both"/>
              <w:rPr>
                <w:rFonts w:hint="eastAsia" w:ascii="宋体" w:hAnsi="宋体" w:eastAsia="宋体" w:cs="宋体"/>
                <w:snapToGrid w:val="0"/>
                <w:kern w:val="0"/>
                <w:sz w:val="24"/>
                <w:szCs w:val="24"/>
                <w:lang w:val="en-US" w:eastAsia="zh-CN"/>
              </w:rPr>
            </w:pPr>
            <w:r>
              <w:rPr>
                <w:b/>
                <w:bCs/>
                <w:spacing w:val="-2"/>
              </w:rPr>
              <w:t>注：业绩须提供合同扫描件或复印件，如业绩合同中</w:t>
            </w:r>
            <w:r>
              <w:rPr>
                <w:b/>
                <w:bCs/>
                <w:spacing w:val="-3"/>
              </w:rPr>
              <w:t>不能体现项目内容时间、项目类型等关键性评审信息的需另附业主证明等相关证明材料扫描件或复印件否</w:t>
            </w:r>
            <w:r>
              <w:rPr>
                <w:b/>
                <w:bCs/>
                <w:spacing w:val="-4"/>
              </w:rPr>
              <w:t>则不予认可。</w:t>
            </w:r>
          </w:p>
        </w:tc>
        <w:tc>
          <w:tcPr>
            <w:tcW w:w="1270" w:type="dxa"/>
            <w:noWrap w:val="0"/>
            <w:vAlign w:val="center"/>
          </w:tcPr>
          <w:p w14:paraId="44CFF703">
            <w:pPr>
              <w:pStyle w:val="71"/>
              <w:spacing w:before="78" w:line="220" w:lineRule="auto"/>
              <w:jc w:val="center"/>
              <w:rPr>
                <w:rFonts w:hint="eastAsia" w:ascii="宋体" w:hAnsi="宋体" w:eastAsia="宋体" w:cs="宋体"/>
                <w:snapToGrid w:val="0"/>
                <w:kern w:val="0"/>
                <w:sz w:val="24"/>
                <w:szCs w:val="24"/>
                <w:lang w:val="en-US" w:eastAsia="zh-CN"/>
              </w:rPr>
            </w:pPr>
            <w:r>
              <w:rPr>
                <w:rFonts w:hint="eastAsia" w:ascii="Calibri" w:hAnsi="Calibri" w:cs="Calibri"/>
                <w:spacing w:val="-7"/>
                <w:lang w:val="en-US" w:eastAsia="zh-CN"/>
              </w:rPr>
              <w:t>24</w:t>
            </w:r>
            <w:r>
              <w:rPr>
                <w:spacing w:val="-7"/>
              </w:rPr>
              <w:t>分</w:t>
            </w:r>
          </w:p>
        </w:tc>
      </w:tr>
      <w:tr w14:paraId="798F2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noWrap w:val="0"/>
            <w:vAlign w:val="center"/>
          </w:tcPr>
          <w:p w14:paraId="544447B1">
            <w:pPr>
              <w:widowControl/>
              <w:autoSpaceDE w:val="0"/>
              <w:autoSpaceDN w:val="0"/>
              <w:adjustRightInd w:val="0"/>
              <w:spacing w:line="400" w:lineRule="exact"/>
              <w:jc w:val="left"/>
              <w:rPr>
                <w:rFonts w:ascii="宋体" w:hAnsi="宋体" w:eastAsia="宋体" w:cs="宋体"/>
                <w:snapToGrid w:val="0"/>
                <w:kern w:val="0"/>
                <w:sz w:val="24"/>
                <w:szCs w:val="24"/>
              </w:rPr>
            </w:pPr>
          </w:p>
        </w:tc>
        <w:tc>
          <w:tcPr>
            <w:tcW w:w="1401" w:type="dxa"/>
            <w:noWrap w:val="0"/>
            <w:vAlign w:val="center"/>
          </w:tcPr>
          <w:p w14:paraId="242A1B0A">
            <w:pPr>
              <w:pStyle w:val="71"/>
              <w:spacing w:before="78" w:line="357" w:lineRule="auto"/>
              <w:ind w:right="157" w:rightChars="0"/>
              <w:jc w:val="both"/>
              <w:rPr>
                <w:rFonts w:ascii="宋体" w:hAnsi="宋体" w:eastAsia="宋体" w:cs="宋体"/>
                <w:snapToGrid w:val="0"/>
                <w:kern w:val="0"/>
                <w:sz w:val="24"/>
                <w:szCs w:val="24"/>
              </w:rPr>
            </w:pPr>
            <w:r>
              <w:rPr>
                <w:spacing w:val="-4"/>
              </w:rPr>
              <w:t>企业综合</w:t>
            </w:r>
            <w:r>
              <w:rPr>
                <w:spacing w:val="-8"/>
              </w:rPr>
              <w:t>实力</w:t>
            </w:r>
          </w:p>
        </w:tc>
        <w:tc>
          <w:tcPr>
            <w:tcW w:w="7440" w:type="dxa"/>
            <w:noWrap w:val="0"/>
            <w:vAlign w:val="top"/>
          </w:tcPr>
          <w:p w14:paraId="42CB943A">
            <w:pPr>
              <w:pStyle w:val="71"/>
              <w:spacing w:before="3" w:line="350" w:lineRule="auto"/>
              <w:ind w:left="116" w:leftChars="0" w:right="157" w:rightChars="0" w:hanging="3" w:firstLineChars="0"/>
              <w:jc w:val="both"/>
              <w:rPr>
                <w:rFonts w:ascii="宋体" w:hAnsi="宋体" w:eastAsia="宋体" w:cs="宋体"/>
                <w:b/>
                <w:snapToGrid w:val="0"/>
                <w:kern w:val="0"/>
                <w:sz w:val="24"/>
                <w:szCs w:val="24"/>
              </w:rPr>
            </w:pPr>
            <w:r>
              <w:rPr>
                <w:spacing w:val="-1"/>
              </w:rPr>
              <w:t xml:space="preserve">供应商具有经中国国家认证认可监督管理委员会认证机构颁发的有效期内的质量管理体系认证、环境管理体系认证、职业健康安全管理体系认证的，每提供 </w:t>
            </w:r>
            <w:r>
              <w:rPr>
                <w:rFonts w:ascii="Times New Roman" w:hAnsi="Times New Roman" w:eastAsia="Times New Roman" w:cs="Times New Roman"/>
                <w:spacing w:val="-1"/>
              </w:rPr>
              <w:t>1</w:t>
            </w:r>
            <w:r>
              <w:rPr>
                <w:spacing w:val="-1"/>
              </w:rPr>
              <w:t>个认证的得</w:t>
            </w:r>
            <w:r>
              <w:rPr>
                <w:spacing w:val="-51"/>
              </w:rPr>
              <w:t xml:space="preserve"> </w:t>
            </w:r>
            <w:r>
              <w:rPr>
                <w:rFonts w:ascii="Times New Roman" w:hAnsi="Times New Roman" w:eastAsia="Times New Roman" w:cs="Times New Roman"/>
                <w:spacing w:val="-1"/>
              </w:rPr>
              <w:t xml:space="preserve">3 </w:t>
            </w:r>
            <w:r>
              <w:rPr>
                <w:spacing w:val="-1"/>
              </w:rPr>
              <w:t>分，最高得</w:t>
            </w:r>
            <w:r>
              <w:rPr>
                <w:spacing w:val="-50"/>
              </w:rPr>
              <w:t xml:space="preserve"> </w:t>
            </w:r>
            <w:r>
              <w:rPr>
                <w:rFonts w:ascii="Times New Roman" w:hAnsi="Times New Roman" w:eastAsia="Times New Roman" w:cs="Times New Roman"/>
                <w:spacing w:val="-1"/>
              </w:rPr>
              <w:t xml:space="preserve">9 </w:t>
            </w:r>
            <w:r>
              <w:rPr>
                <w:spacing w:val="-1"/>
              </w:rPr>
              <w:t>分。注：响应文</w:t>
            </w:r>
            <w:r>
              <w:rPr>
                <w:spacing w:val="-2"/>
              </w:rPr>
              <w:t>件中提供</w:t>
            </w:r>
            <w:r>
              <w:rPr>
                <w:spacing w:val="-1"/>
              </w:rPr>
              <w:t>上述认证证书扫描件及全国认证认可信息公共服务平台网站证书信息查询截图。</w:t>
            </w:r>
          </w:p>
        </w:tc>
        <w:tc>
          <w:tcPr>
            <w:tcW w:w="1270" w:type="dxa"/>
            <w:noWrap w:val="0"/>
            <w:vAlign w:val="center"/>
          </w:tcPr>
          <w:p w14:paraId="32EB6D84">
            <w:pPr>
              <w:pStyle w:val="71"/>
              <w:spacing w:before="78" w:line="220" w:lineRule="auto"/>
              <w:jc w:val="center"/>
              <w:rPr>
                <w:rFonts w:ascii="宋体" w:hAnsi="宋体" w:eastAsia="宋体" w:cs="宋体"/>
                <w:snapToGrid w:val="0"/>
                <w:kern w:val="0"/>
                <w:sz w:val="24"/>
                <w:szCs w:val="24"/>
              </w:rPr>
            </w:pPr>
            <w:r>
              <w:rPr>
                <w:rFonts w:hint="eastAsia" w:ascii="Calibri" w:hAnsi="Calibri" w:cs="Calibri"/>
                <w:spacing w:val="-7"/>
                <w:lang w:val="en-US" w:eastAsia="zh-CN"/>
              </w:rPr>
              <w:t>9</w:t>
            </w:r>
            <w:r>
              <w:rPr>
                <w:spacing w:val="-7"/>
              </w:rPr>
              <w:t>分</w:t>
            </w:r>
          </w:p>
        </w:tc>
      </w:tr>
      <w:tr w14:paraId="0E257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noWrap w:val="0"/>
            <w:vAlign w:val="center"/>
          </w:tcPr>
          <w:p w14:paraId="36EF7617">
            <w:pPr>
              <w:widowControl/>
              <w:autoSpaceDE w:val="0"/>
              <w:autoSpaceDN w:val="0"/>
              <w:adjustRightInd w:val="0"/>
              <w:spacing w:line="400" w:lineRule="exact"/>
              <w:jc w:val="left"/>
              <w:rPr>
                <w:rFonts w:ascii="宋体" w:hAnsi="宋体" w:eastAsia="宋体" w:cs="宋体"/>
                <w:snapToGrid w:val="0"/>
                <w:kern w:val="0"/>
                <w:sz w:val="24"/>
                <w:szCs w:val="24"/>
              </w:rPr>
            </w:pPr>
          </w:p>
        </w:tc>
        <w:tc>
          <w:tcPr>
            <w:tcW w:w="1401" w:type="dxa"/>
            <w:noWrap w:val="0"/>
            <w:vAlign w:val="center"/>
          </w:tcPr>
          <w:p w14:paraId="43058B8B">
            <w:pPr>
              <w:pStyle w:val="71"/>
              <w:spacing w:before="78" w:line="219" w:lineRule="auto"/>
              <w:jc w:val="center"/>
              <w:rPr>
                <w:rFonts w:hint="eastAsia" w:ascii="宋体" w:hAnsi="宋体" w:eastAsia="宋体" w:cs="宋体"/>
                <w:snapToGrid w:val="0"/>
                <w:kern w:val="0"/>
                <w:sz w:val="24"/>
                <w:szCs w:val="24"/>
                <w:lang w:val="en-US" w:eastAsia="zh-CN"/>
              </w:rPr>
            </w:pPr>
            <w:r>
              <w:rPr>
                <w:spacing w:val="-3"/>
              </w:rPr>
              <w:t>服务方案</w:t>
            </w:r>
          </w:p>
        </w:tc>
        <w:tc>
          <w:tcPr>
            <w:tcW w:w="7440" w:type="dxa"/>
            <w:noWrap w:val="0"/>
            <w:vAlign w:val="top"/>
          </w:tcPr>
          <w:p w14:paraId="44FE175D">
            <w:pPr>
              <w:pStyle w:val="71"/>
              <w:spacing w:before="40" w:line="359" w:lineRule="auto"/>
              <w:ind w:left="113" w:right="178"/>
              <w:jc w:val="both"/>
            </w:pPr>
            <w:r>
              <w:rPr>
                <w:spacing w:val="-1"/>
              </w:rPr>
              <w:t>根据采购文件要求及供应商提供的防治服务方案（包括服务质量、服务进度、安全措施、应急预案等）进</w:t>
            </w:r>
            <w:r>
              <w:rPr>
                <w:spacing w:val="-2"/>
              </w:rPr>
              <w:t>行综合评分：</w:t>
            </w:r>
          </w:p>
          <w:p w14:paraId="1CC7003D">
            <w:pPr>
              <w:pStyle w:val="71"/>
              <w:spacing w:line="289" w:lineRule="auto"/>
              <w:ind w:left="116" w:right="159" w:firstLine="8"/>
            </w:pPr>
            <w:r>
              <w:rPr>
                <w:spacing w:val="-2"/>
              </w:rPr>
              <w:t>（</w:t>
            </w:r>
            <w:r>
              <w:rPr>
                <w:rFonts w:ascii="Times New Roman" w:hAnsi="Times New Roman" w:eastAsia="Times New Roman" w:cs="Times New Roman"/>
                <w:spacing w:val="-2"/>
              </w:rPr>
              <w:t>1</w:t>
            </w:r>
            <w:r>
              <w:rPr>
                <w:spacing w:val="-2"/>
              </w:rPr>
              <w:t>）方案内容齐全、措施可行性、针对性强得</w:t>
            </w:r>
            <w:r>
              <w:rPr>
                <w:spacing w:val="-31"/>
              </w:rPr>
              <w:t xml:space="preserve"> </w:t>
            </w:r>
            <w:r>
              <w:rPr>
                <w:rFonts w:ascii="Times New Roman" w:hAnsi="Times New Roman" w:eastAsia="Times New Roman" w:cs="Times New Roman"/>
                <w:spacing w:val="-2"/>
              </w:rPr>
              <w:t>18-21</w:t>
            </w:r>
            <w:r>
              <w:rPr>
                <w:spacing w:val="-7"/>
              </w:rPr>
              <w:t>分；</w:t>
            </w:r>
          </w:p>
          <w:p w14:paraId="47F91428">
            <w:pPr>
              <w:pStyle w:val="71"/>
              <w:spacing w:before="182" w:line="289" w:lineRule="auto"/>
              <w:ind w:left="116" w:right="104" w:firstLine="8"/>
            </w:pPr>
            <w:r>
              <w:rPr>
                <w:spacing w:val="-9"/>
              </w:rPr>
              <w:t>（</w:t>
            </w:r>
            <w:r>
              <w:rPr>
                <w:rFonts w:ascii="Times New Roman" w:hAnsi="Times New Roman" w:eastAsia="Times New Roman" w:cs="Times New Roman"/>
                <w:spacing w:val="-9"/>
              </w:rPr>
              <w:t>2</w:t>
            </w:r>
            <w:r>
              <w:rPr>
                <w:spacing w:val="-9"/>
              </w:rPr>
              <w:t>）方案内容较齐全、措施有可行性、针对性得</w:t>
            </w:r>
            <w:r>
              <w:rPr>
                <w:spacing w:val="-25"/>
              </w:rPr>
              <w:t xml:space="preserve"> </w:t>
            </w:r>
            <w:r>
              <w:rPr>
                <w:rFonts w:ascii="Times New Roman" w:hAnsi="Times New Roman" w:eastAsia="Times New Roman" w:cs="Times New Roman"/>
                <w:spacing w:val="-9"/>
              </w:rPr>
              <w:t>12-17</w:t>
            </w:r>
            <w:r>
              <w:rPr>
                <w:spacing w:val="-7"/>
              </w:rPr>
              <w:t>分；</w:t>
            </w:r>
          </w:p>
          <w:p w14:paraId="77DB1570">
            <w:pPr>
              <w:pStyle w:val="71"/>
              <w:spacing w:before="181" w:line="290" w:lineRule="auto"/>
              <w:ind w:left="115" w:right="104" w:firstLine="9"/>
            </w:pPr>
            <w:r>
              <w:rPr>
                <w:spacing w:val="-3"/>
              </w:rPr>
              <w:t>（</w:t>
            </w:r>
            <w:r>
              <w:rPr>
                <w:rFonts w:ascii="Times New Roman" w:hAnsi="Times New Roman" w:eastAsia="Times New Roman" w:cs="Times New Roman"/>
                <w:spacing w:val="-3"/>
              </w:rPr>
              <w:t>3</w:t>
            </w:r>
            <w:r>
              <w:rPr>
                <w:spacing w:val="-3"/>
              </w:rPr>
              <w:t>）方案内容基本齐全、措施可行性、针对性有待改</w:t>
            </w:r>
            <w:r>
              <w:rPr>
                <w:spacing w:val="-5"/>
              </w:rPr>
              <w:t>善得</w:t>
            </w:r>
            <w:r>
              <w:rPr>
                <w:spacing w:val="-46"/>
              </w:rPr>
              <w:t xml:space="preserve"> </w:t>
            </w:r>
            <w:r>
              <w:rPr>
                <w:rFonts w:ascii="Times New Roman" w:hAnsi="Times New Roman" w:eastAsia="Times New Roman" w:cs="Times New Roman"/>
                <w:spacing w:val="-5"/>
              </w:rPr>
              <w:t>8-11</w:t>
            </w:r>
            <w:r>
              <w:rPr>
                <w:spacing w:val="-5"/>
              </w:rPr>
              <w:t>分；</w:t>
            </w:r>
          </w:p>
          <w:p w14:paraId="45448FA1">
            <w:pPr>
              <w:pStyle w:val="71"/>
              <w:spacing w:before="179" w:line="219" w:lineRule="auto"/>
              <w:ind w:left="125" w:leftChars="0"/>
              <w:rPr>
                <w:rFonts w:hint="eastAsia" w:ascii="宋体" w:hAnsi="宋体" w:eastAsia="宋体" w:cs="宋体"/>
                <w:snapToGrid w:val="0"/>
                <w:kern w:val="0"/>
                <w:sz w:val="24"/>
                <w:szCs w:val="24"/>
                <w:lang w:val="en-US" w:eastAsia="zh-CN"/>
              </w:rPr>
            </w:pPr>
            <w:r>
              <w:rPr>
                <w:spacing w:val="-2"/>
              </w:rPr>
              <w:t>（</w:t>
            </w:r>
            <w:r>
              <w:rPr>
                <w:rFonts w:ascii="Times New Roman" w:hAnsi="Times New Roman" w:eastAsia="Times New Roman" w:cs="Times New Roman"/>
                <w:spacing w:val="-2"/>
              </w:rPr>
              <w:t>4</w:t>
            </w:r>
            <w:r>
              <w:rPr>
                <w:spacing w:val="-2"/>
              </w:rPr>
              <w:t>）未提供的不得分。</w:t>
            </w:r>
          </w:p>
        </w:tc>
        <w:tc>
          <w:tcPr>
            <w:tcW w:w="1270" w:type="dxa"/>
            <w:noWrap w:val="0"/>
            <w:vAlign w:val="center"/>
          </w:tcPr>
          <w:p w14:paraId="04462C63">
            <w:pPr>
              <w:pStyle w:val="71"/>
              <w:spacing w:before="78" w:line="220" w:lineRule="auto"/>
              <w:jc w:val="center"/>
              <w:rPr>
                <w:rFonts w:hint="eastAsia" w:ascii="宋体" w:hAnsi="宋体" w:eastAsia="宋体" w:cs="宋体"/>
                <w:snapToGrid w:val="0"/>
                <w:kern w:val="0"/>
                <w:sz w:val="24"/>
                <w:szCs w:val="24"/>
                <w:lang w:val="en-US" w:eastAsia="zh-CN"/>
              </w:rPr>
            </w:pPr>
            <w:r>
              <w:rPr>
                <w:rFonts w:ascii="Calibri" w:hAnsi="Calibri" w:eastAsia="Calibri" w:cs="Calibri"/>
                <w:spacing w:val="-5"/>
              </w:rPr>
              <w:t>21</w:t>
            </w:r>
            <w:r>
              <w:rPr>
                <w:spacing w:val="-5"/>
              </w:rPr>
              <w:t>分</w:t>
            </w:r>
          </w:p>
        </w:tc>
      </w:tr>
      <w:tr w14:paraId="3060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2" w:hRule="atLeast"/>
          <w:jc w:val="center"/>
        </w:trPr>
        <w:tc>
          <w:tcPr>
            <w:tcW w:w="817" w:type="dxa"/>
            <w:vMerge w:val="continue"/>
            <w:noWrap w:val="0"/>
            <w:vAlign w:val="center"/>
          </w:tcPr>
          <w:p w14:paraId="009380DD">
            <w:pPr>
              <w:widowControl/>
              <w:autoSpaceDE w:val="0"/>
              <w:autoSpaceDN w:val="0"/>
              <w:adjustRightInd w:val="0"/>
              <w:spacing w:line="400" w:lineRule="exact"/>
              <w:jc w:val="center"/>
              <w:rPr>
                <w:rFonts w:ascii="宋体" w:hAnsi="宋体" w:eastAsia="宋体" w:cs="Times New Roman"/>
                <w:snapToGrid w:val="0"/>
                <w:kern w:val="0"/>
                <w:sz w:val="24"/>
                <w:szCs w:val="24"/>
              </w:rPr>
            </w:pPr>
          </w:p>
        </w:tc>
        <w:tc>
          <w:tcPr>
            <w:tcW w:w="1401" w:type="dxa"/>
            <w:noWrap w:val="0"/>
            <w:vAlign w:val="center"/>
          </w:tcPr>
          <w:p w14:paraId="699837E8">
            <w:pPr>
              <w:pStyle w:val="71"/>
              <w:spacing w:before="78" w:line="219" w:lineRule="auto"/>
              <w:jc w:val="center"/>
              <w:rPr>
                <w:rFonts w:hint="default" w:ascii="宋体" w:hAnsi="宋体" w:eastAsia="宋体" w:cs="Times New Roman"/>
                <w:snapToGrid w:val="0"/>
                <w:kern w:val="0"/>
                <w:sz w:val="24"/>
                <w:szCs w:val="24"/>
                <w:lang w:val="en-US" w:eastAsia="zh-CN"/>
              </w:rPr>
            </w:pPr>
            <w:r>
              <w:rPr>
                <w:spacing w:val="-3"/>
              </w:rPr>
              <w:t>后期服务</w:t>
            </w:r>
          </w:p>
        </w:tc>
        <w:tc>
          <w:tcPr>
            <w:tcW w:w="7440" w:type="dxa"/>
            <w:noWrap w:val="0"/>
            <w:vAlign w:val="top"/>
          </w:tcPr>
          <w:p w14:paraId="7355686B">
            <w:pPr>
              <w:pStyle w:val="71"/>
              <w:spacing w:before="169" w:line="335" w:lineRule="auto"/>
              <w:ind w:left="112" w:leftChars="0" w:right="160" w:rightChars="0"/>
              <w:jc w:val="both"/>
              <w:rPr>
                <w:rFonts w:hint="default" w:ascii="宋体" w:hAnsi="宋体" w:eastAsia="宋体" w:cs="宋体"/>
                <w:b w:val="0"/>
                <w:bCs/>
                <w:snapToGrid w:val="0"/>
                <w:kern w:val="0"/>
                <w:sz w:val="24"/>
                <w:szCs w:val="24"/>
                <w:lang w:val="en-US" w:eastAsia="zh-CN"/>
              </w:rPr>
            </w:pPr>
            <w:r>
              <w:rPr>
                <w:rFonts w:hint="eastAsia"/>
                <w:color w:val="auto"/>
                <w:spacing w:val="-1"/>
                <w:lang w:val="en-US" w:eastAsia="zh-CN"/>
              </w:rPr>
              <w:t>要具备本地化服务，</w:t>
            </w:r>
            <w:r>
              <w:rPr>
                <w:spacing w:val="-1"/>
              </w:rPr>
              <w:t>对后期预防及治理措施、复查回访计划等措施的可行性、针对性，进行评审。有具体可行的预防及治理措</w:t>
            </w:r>
            <w:r>
              <w:rPr>
                <w:spacing w:val="-4"/>
              </w:rPr>
              <w:t>施，措施科学合理，且后期服务方案优的得</w:t>
            </w:r>
            <w:r>
              <w:rPr>
                <w:spacing w:val="-43"/>
              </w:rPr>
              <w:t xml:space="preserve"> </w:t>
            </w:r>
            <w:r>
              <w:rPr>
                <w:rFonts w:ascii="Calibri" w:hAnsi="Calibri" w:eastAsia="Calibri" w:cs="Calibri"/>
                <w:spacing w:val="-4"/>
              </w:rPr>
              <w:t>8-1</w:t>
            </w:r>
            <w:r>
              <w:rPr>
                <w:rFonts w:hint="eastAsia" w:ascii="Calibri" w:hAnsi="Calibri" w:cs="Calibri"/>
                <w:spacing w:val="-4"/>
                <w:lang w:val="en-US" w:eastAsia="zh-CN"/>
              </w:rPr>
              <w:t>2</w:t>
            </w:r>
            <w:r>
              <w:rPr>
                <w:rFonts w:ascii="Calibri" w:hAnsi="Calibri" w:eastAsia="Calibri" w:cs="Calibri"/>
                <w:spacing w:val="18"/>
                <w:w w:val="101"/>
              </w:rPr>
              <w:t xml:space="preserve"> </w:t>
            </w:r>
            <w:r>
              <w:rPr>
                <w:spacing w:val="-4"/>
              </w:rPr>
              <w:t>分；</w:t>
            </w:r>
            <w:r>
              <w:rPr>
                <w:spacing w:val="-1"/>
              </w:rPr>
              <w:t>预防及治理措施具有一定可行性，后期服务方案能够</w:t>
            </w:r>
            <w:r>
              <w:rPr>
                <w:spacing w:val="-2"/>
              </w:rPr>
              <w:t>满足项目需求的得</w:t>
            </w:r>
            <w:r>
              <w:rPr>
                <w:spacing w:val="-33"/>
              </w:rPr>
              <w:t xml:space="preserve"> </w:t>
            </w:r>
            <w:r>
              <w:rPr>
                <w:rFonts w:ascii="Calibri" w:hAnsi="Calibri" w:eastAsia="Calibri" w:cs="Calibri"/>
                <w:spacing w:val="-2"/>
              </w:rPr>
              <w:t>5-7</w:t>
            </w:r>
            <w:r>
              <w:rPr>
                <w:rFonts w:ascii="Calibri" w:hAnsi="Calibri" w:eastAsia="Calibri" w:cs="Calibri"/>
                <w:spacing w:val="17"/>
              </w:rPr>
              <w:t xml:space="preserve"> </w:t>
            </w:r>
            <w:r>
              <w:rPr>
                <w:spacing w:val="-2"/>
              </w:rPr>
              <w:t>分；缺乏预防及治理措施，且后期服务方案一般的得</w:t>
            </w:r>
            <w:r>
              <w:rPr>
                <w:spacing w:val="-33"/>
              </w:rPr>
              <w:t xml:space="preserve"> </w:t>
            </w:r>
            <w:r>
              <w:rPr>
                <w:rFonts w:ascii="Calibri" w:hAnsi="Calibri" w:eastAsia="Calibri" w:cs="Calibri"/>
                <w:spacing w:val="-2"/>
              </w:rPr>
              <w:t>2-4</w:t>
            </w:r>
            <w:r>
              <w:rPr>
                <w:rFonts w:ascii="Calibri" w:hAnsi="Calibri" w:eastAsia="Calibri" w:cs="Calibri"/>
                <w:spacing w:val="17"/>
              </w:rPr>
              <w:t xml:space="preserve"> </w:t>
            </w:r>
            <w:r>
              <w:rPr>
                <w:spacing w:val="-2"/>
              </w:rPr>
              <w:t>分；未提供或不能满足需</w:t>
            </w:r>
            <w:r>
              <w:rPr>
                <w:spacing w:val="-5"/>
              </w:rPr>
              <w:t>求的得</w:t>
            </w:r>
            <w:r>
              <w:rPr>
                <w:spacing w:val="-52"/>
              </w:rPr>
              <w:t xml:space="preserve"> </w:t>
            </w:r>
            <w:r>
              <w:rPr>
                <w:rFonts w:ascii="Calibri" w:hAnsi="Calibri" w:eastAsia="Calibri" w:cs="Calibri"/>
                <w:spacing w:val="-5"/>
              </w:rPr>
              <w:t>0</w:t>
            </w:r>
            <w:r>
              <w:rPr>
                <w:rFonts w:ascii="Calibri" w:hAnsi="Calibri" w:eastAsia="Calibri" w:cs="Calibri"/>
                <w:spacing w:val="19"/>
              </w:rPr>
              <w:t xml:space="preserve"> </w:t>
            </w:r>
            <w:r>
              <w:rPr>
                <w:spacing w:val="-5"/>
              </w:rPr>
              <w:t>分。</w:t>
            </w:r>
          </w:p>
        </w:tc>
        <w:tc>
          <w:tcPr>
            <w:tcW w:w="1270" w:type="dxa"/>
            <w:noWrap w:val="0"/>
            <w:vAlign w:val="center"/>
          </w:tcPr>
          <w:p w14:paraId="171048C3">
            <w:pPr>
              <w:pStyle w:val="71"/>
              <w:spacing w:before="78" w:line="220" w:lineRule="auto"/>
              <w:jc w:val="center"/>
              <w:rPr>
                <w:rFonts w:ascii="宋体" w:hAnsi="宋体" w:eastAsia="宋体" w:cs="Times New Roman"/>
                <w:bCs/>
                <w:snapToGrid w:val="0"/>
                <w:kern w:val="0"/>
                <w:sz w:val="24"/>
                <w:szCs w:val="24"/>
              </w:rPr>
            </w:pPr>
            <w:r>
              <w:rPr>
                <w:rFonts w:ascii="Calibri" w:hAnsi="Calibri" w:eastAsia="Calibri" w:cs="Calibri"/>
                <w:spacing w:val="-7"/>
              </w:rPr>
              <w:t>1</w:t>
            </w:r>
            <w:r>
              <w:rPr>
                <w:rFonts w:hint="eastAsia" w:ascii="Calibri" w:hAnsi="Calibri" w:cs="Calibri"/>
                <w:spacing w:val="-7"/>
                <w:lang w:val="en-US" w:eastAsia="zh-CN"/>
              </w:rPr>
              <w:t>2</w:t>
            </w:r>
            <w:r>
              <w:rPr>
                <w:spacing w:val="-7"/>
              </w:rPr>
              <w:t>分</w:t>
            </w:r>
          </w:p>
        </w:tc>
      </w:tr>
      <w:tr w14:paraId="618F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vMerge w:val="continue"/>
            <w:noWrap w:val="0"/>
            <w:vAlign w:val="center"/>
          </w:tcPr>
          <w:p w14:paraId="6482962A">
            <w:pPr>
              <w:widowControl/>
              <w:autoSpaceDE w:val="0"/>
              <w:autoSpaceDN w:val="0"/>
              <w:adjustRightInd w:val="0"/>
              <w:spacing w:line="400" w:lineRule="exact"/>
              <w:jc w:val="center"/>
              <w:rPr>
                <w:rFonts w:ascii="宋体" w:hAnsi="宋体" w:eastAsia="宋体" w:cs="Times New Roman"/>
                <w:snapToGrid w:val="0"/>
                <w:kern w:val="0"/>
                <w:sz w:val="24"/>
                <w:szCs w:val="24"/>
              </w:rPr>
            </w:pPr>
          </w:p>
        </w:tc>
        <w:tc>
          <w:tcPr>
            <w:tcW w:w="1401" w:type="dxa"/>
            <w:noWrap w:val="0"/>
            <w:vAlign w:val="center"/>
          </w:tcPr>
          <w:p w14:paraId="7E3F99B0">
            <w:pPr>
              <w:pStyle w:val="71"/>
              <w:spacing w:before="78" w:line="357" w:lineRule="auto"/>
              <w:ind w:right="164" w:rightChars="0"/>
              <w:jc w:val="both"/>
              <w:rPr>
                <w:rFonts w:ascii="宋体" w:hAnsi="宋体" w:eastAsia="宋体" w:cs="Times New Roman"/>
                <w:snapToGrid w:val="0"/>
                <w:kern w:val="0"/>
                <w:sz w:val="24"/>
                <w:szCs w:val="24"/>
              </w:rPr>
            </w:pPr>
            <w:r>
              <w:rPr>
                <w:spacing w:val="-9"/>
              </w:rPr>
              <w:t>项目负责</w:t>
            </w:r>
            <w:r>
              <w:rPr>
                <w:spacing w:val="-7"/>
              </w:rPr>
              <w:t>人资历</w:t>
            </w:r>
          </w:p>
        </w:tc>
        <w:tc>
          <w:tcPr>
            <w:tcW w:w="7440" w:type="dxa"/>
            <w:noWrap w:val="0"/>
            <w:vAlign w:val="top"/>
          </w:tcPr>
          <w:p w14:paraId="78B5FE81">
            <w:pPr>
              <w:pStyle w:val="71"/>
              <w:spacing w:before="154" w:line="331" w:lineRule="auto"/>
              <w:ind w:left="246" w:right="484"/>
            </w:pPr>
            <w:r>
              <w:rPr>
                <w:spacing w:val="-1"/>
              </w:rPr>
              <w:t>1.拟派项目负责人具有白蚁防治相关专业中级及以上技术职称或白蚁防治相关专业中级及以上职</w:t>
            </w:r>
            <w:r>
              <w:rPr>
                <w:spacing w:val="-12"/>
              </w:rPr>
              <w:t>业技能证书的，得</w:t>
            </w:r>
            <w:r>
              <w:rPr>
                <w:spacing w:val="-54"/>
              </w:rPr>
              <w:t xml:space="preserve"> </w:t>
            </w:r>
            <w:r>
              <w:rPr>
                <w:spacing w:val="-12"/>
              </w:rPr>
              <w:t>2</w:t>
            </w:r>
            <w:r>
              <w:rPr>
                <w:spacing w:val="-57"/>
              </w:rPr>
              <w:t xml:space="preserve"> </w:t>
            </w:r>
            <w:r>
              <w:rPr>
                <w:spacing w:val="-12"/>
              </w:rPr>
              <w:t>分；具有</w:t>
            </w:r>
            <w:r>
              <w:rPr>
                <w:spacing w:val="-50"/>
              </w:rPr>
              <w:t xml:space="preserve"> </w:t>
            </w:r>
            <w:r>
              <w:rPr>
                <w:spacing w:val="-12"/>
              </w:rPr>
              <w:t>1</w:t>
            </w:r>
            <w:r>
              <w:rPr>
                <w:spacing w:val="-60"/>
              </w:rPr>
              <w:t xml:space="preserve"> </w:t>
            </w:r>
            <w:r>
              <w:rPr>
                <w:spacing w:val="-12"/>
              </w:rPr>
              <w:t>个全国白蚁防治中</w:t>
            </w:r>
            <w:r>
              <w:rPr>
                <w:spacing w:val="-11"/>
              </w:rPr>
              <w:t>心颁发的白蚁防治行业从业人员职业培训证书的，</w:t>
            </w:r>
            <w:r>
              <w:rPr>
                <w:spacing w:val="-14"/>
              </w:rPr>
              <w:t>得</w:t>
            </w:r>
            <w:r>
              <w:rPr>
                <w:spacing w:val="-67"/>
              </w:rPr>
              <w:t xml:space="preserve"> </w:t>
            </w:r>
            <w:r>
              <w:rPr>
                <w:spacing w:val="-14"/>
              </w:rPr>
              <w:t>2</w:t>
            </w:r>
            <w:r>
              <w:rPr>
                <w:spacing w:val="-57"/>
              </w:rPr>
              <w:t xml:space="preserve"> </w:t>
            </w:r>
            <w:r>
              <w:rPr>
                <w:spacing w:val="-14"/>
              </w:rPr>
              <w:t>分，本小项最高得4分，同一人员可重</w:t>
            </w:r>
            <w:r>
              <w:rPr>
                <w:spacing w:val="-15"/>
              </w:rPr>
              <w:t>复计分；</w:t>
            </w:r>
          </w:p>
          <w:p w14:paraId="4D2B55E6">
            <w:pPr>
              <w:pStyle w:val="71"/>
              <w:spacing w:before="184" w:line="288" w:lineRule="auto"/>
              <w:ind w:left="234" w:right="286"/>
            </w:pPr>
            <w:r>
              <w:t>2.每有一项作为项目负责人的白蚁或害堤动物防治</w:t>
            </w:r>
            <w:r>
              <w:rPr>
                <w:spacing w:val="-9"/>
              </w:rPr>
              <w:t>项目业绩的得</w:t>
            </w:r>
            <w:r>
              <w:rPr>
                <w:rFonts w:hint="eastAsia"/>
                <w:spacing w:val="-39"/>
                <w:lang w:val="en-US" w:eastAsia="zh-CN"/>
              </w:rPr>
              <w:t>4</w:t>
            </w:r>
            <w:r>
              <w:rPr>
                <w:spacing w:val="-9"/>
              </w:rPr>
              <w:t>分，本小项最高得</w:t>
            </w:r>
            <w:r>
              <w:rPr>
                <w:spacing w:val="-66"/>
              </w:rPr>
              <w:t xml:space="preserve"> </w:t>
            </w:r>
            <w:r>
              <w:rPr>
                <w:rFonts w:hint="eastAsia"/>
                <w:spacing w:val="-9"/>
                <w:lang w:val="en-US" w:eastAsia="zh-CN"/>
              </w:rPr>
              <w:t>8</w:t>
            </w:r>
            <w:r>
              <w:rPr>
                <w:spacing w:val="-9"/>
              </w:rPr>
              <w:t>分。</w:t>
            </w:r>
          </w:p>
          <w:p w14:paraId="182371C9">
            <w:pPr>
              <w:pStyle w:val="71"/>
              <w:spacing w:before="183" w:line="360" w:lineRule="auto"/>
              <w:ind w:left="233" w:right="135" w:hanging="5"/>
              <w:jc w:val="both"/>
            </w:pPr>
            <w:r>
              <w:rPr>
                <w:spacing w:val="2"/>
              </w:rPr>
              <w:t>注</w:t>
            </w:r>
            <w:r>
              <w:rPr>
                <w:spacing w:val="-63"/>
                <w:w w:val="99"/>
              </w:rPr>
              <w:t>：</w:t>
            </w:r>
            <w:r>
              <w:rPr>
                <w:spacing w:val="-2"/>
              </w:rPr>
              <w:t>（</w:t>
            </w:r>
            <w:r>
              <w:rPr>
                <w:rFonts w:ascii="Times New Roman" w:hAnsi="Times New Roman" w:eastAsia="Times New Roman" w:cs="Times New Roman"/>
                <w:spacing w:val="-2"/>
              </w:rPr>
              <w:t>1</w:t>
            </w:r>
            <w:r>
              <w:rPr>
                <w:spacing w:val="-2"/>
              </w:rPr>
              <w:t>）</w:t>
            </w:r>
            <w:r>
              <w:rPr>
                <w:spacing w:val="2"/>
              </w:rPr>
              <w:t>须提供供应商为项目负责人提供的2025年7</w:t>
            </w:r>
            <w:r>
              <w:rPr>
                <w:spacing w:val="-4"/>
              </w:rPr>
              <w:t>月以来任意一个月的社保证明材料（至少包含养老保</w:t>
            </w:r>
            <w:r>
              <w:rPr>
                <w:spacing w:val="-6"/>
              </w:rPr>
              <w:t>险</w:t>
            </w:r>
            <w:r>
              <w:rPr>
                <w:spacing w:val="-43"/>
              </w:rPr>
              <w:t>），</w:t>
            </w:r>
            <w:r>
              <w:rPr>
                <w:spacing w:val="-69"/>
              </w:rPr>
              <w:t xml:space="preserve"> </w:t>
            </w:r>
            <w:r>
              <w:rPr>
                <w:spacing w:val="-6"/>
              </w:rPr>
              <w:t>未提供的不得分。</w:t>
            </w:r>
          </w:p>
          <w:p w14:paraId="48D37764">
            <w:pPr>
              <w:pStyle w:val="71"/>
              <w:spacing w:line="312" w:lineRule="auto"/>
              <w:ind w:left="228" w:right="167" w:firstLine="252" w:firstLineChars="107"/>
            </w:pPr>
            <w:r>
              <w:rPr>
                <w:spacing w:val="-2"/>
              </w:rPr>
              <w:t>（2）须提供项目负责人的身份证、相关证书扫描件</w:t>
            </w:r>
            <w:r>
              <w:rPr>
                <w:spacing w:val="-5"/>
              </w:rPr>
              <w:t>和业绩证明材料。业绩证明材料需提供合同扫描件，</w:t>
            </w:r>
            <w:r>
              <w:rPr>
                <w:spacing w:val="-7"/>
              </w:rPr>
              <w:t>如无法体现人员信息、项目类型等评审因素须补充提供业主证明材料，否则不得分。项目负责人业绩无年</w:t>
            </w:r>
            <w:r>
              <w:rPr>
                <w:spacing w:val="-6"/>
              </w:rPr>
              <w:t>限要求。</w:t>
            </w:r>
          </w:p>
          <w:p w14:paraId="480C8E89">
            <w:pPr>
              <w:pStyle w:val="71"/>
              <w:spacing w:before="153" w:line="219" w:lineRule="auto"/>
              <w:ind w:left="245" w:firstLine="208" w:firstLineChars="100"/>
              <w:rPr>
                <w:spacing w:val="-16"/>
              </w:rPr>
            </w:pPr>
            <w:r>
              <w:rPr>
                <w:spacing w:val="-16"/>
              </w:rPr>
              <w:t>（3）本项同一业绩（合同）不累计计分，仅计分一次。</w:t>
            </w:r>
          </w:p>
          <w:p w14:paraId="593E6E10">
            <w:pPr>
              <w:pStyle w:val="71"/>
              <w:spacing w:before="153" w:line="219" w:lineRule="auto"/>
              <w:ind w:left="245" w:firstLine="224" w:firstLineChars="100"/>
              <w:rPr>
                <w:rFonts w:ascii="Calibri" w:hAnsi="Calibri" w:eastAsia="宋体" w:cs="Calibri"/>
                <w:bCs/>
                <w:snapToGrid w:val="0"/>
                <w:kern w:val="0"/>
                <w:sz w:val="24"/>
                <w:szCs w:val="24"/>
              </w:rPr>
            </w:pPr>
            <w:r>
              <w:rPr>
                <w:spacing w:val="-8"/>
              </w:rPr>
              <w:t>（4）供应商业绩和项目负责人业绩可重复计分。</w:t>
            </w:r>
          </w:p>
        </w:tc>
        <w:tc>
          <w:tcPr>
            <w:tcW w:w="1270" w:type="dxa"/>
            <w:noWrap w:val="0"/>
            <w:vAlign w:val="center"/>
          </w:tcPr>
          <w:p w14:paraId="1CD04147">
            <w:pPr>
              <w:pStyle w:val="71"/>
              <w:spacing w:before="78" w:line="220" w:lineRule="auto"/>
              <w:jc w:val="center"/>
              <w:rPr>
                <w:rFonts w:hint="default" w:ascii="宋体" w:hAnsi="宋体" w:eastAsia="宋体" w:cs="Times New Roman"/>
                <w:bCs/>
                <w:snapToGrid w:val="0"/>
                <w:kern w:val="0"/>
                <w:sz w:val="24"/>
                <w:szCs w:val="24"/>
                <w:lang w:val="en-US" w:eastAsia="zh-CN"/>
              </w:rPr>
            </w:pPr>
            <w:r>
              <w:rPr>
                <w:rFonts w:hint="eastAsia" w:ascii="Calibri" w:hAnsi="Calibri" w:cs="Calibri"/>
                <w:spacing w:val="-5"/>
                <w:lang w:val="en-US" w:eastAsia="zh-CN"/>
              </w:rPr>
              <w:t>12</w:t>
            </w:r>
            <w:r>
              <w:rPr>
                <w:spacing w:val="-5"/>
              </w:rPr>
              <w:t>分</w:t>
            </w:r>
          </w:p>
        </w:tc>
      </w:tr>
      <w:tr w14:paraId="044EB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7" w:type="dxa"/>
            <w:noWrap w:val="0"/>
            <w:vAlign w:val="center"/>
          </w:tcPr>
          <w:p w14:paraId="0D24C394">
            <w:pPr>
              <w:widowControl/>
              <w:autoSpaceDE w:val="0"/>
              <w:autoSpaceDN w:val="0"/>
              <w:adjustRightInd w:val="0"/>
              <w:spacing w:line="400" w:lineRule="exact"/>
              <w:jc w:val="center"/>
              <w:rPr>
                <w:rFonts w:ascii="宋体" w:hAnsi="宋体" w:eastAsia="宋体" w:cs="Times New Roman"/>
                <w:snapToGrid w:val="0"/>
                <w:kern w:val="0"/>
                <w:sz w:val="24"/>
                <w:szCs w:val="24"/>
              </w:rPr>
            </w:pPr>
          </w:p>
        </w:tc>
        <w:tc>
          <w:tcPr>
            <w:tcW w:w="1401" w:type="dxa"/>
            <w:noWrap w:val="0"/>
            <w:vAlign w:val="center"/>
          </w:tcPr>
          <w:p w14:paraId="5C04CEF9">
            <w:pPr>
              <w:pStyle w:val="71"/>
              <w:spacing w:before="78" w:line="357" w:lineRule="auto"/>
              <w:ind w:right="164" w:rightChars="0"/>
              <w:jc w:val="both"/>
              <w:rPr>
                <w:spacing w:val="-9"/>
              </w:rPr>
            </w:pPr>
            <w:r>
              <w:rPr>
                <w:spacing w:val="-7"/>
              </w:rPr>
              <w:t>项目团队</w:t>
            </w:r>
          </w:p>
        </w:tc>
        <w:tc>
          <w:tcPr>
            <w:tcW w:w="7440" w:type="dxa"/>
            <w:noWrap w:val="0"/>
            <w:vAlign w:val="top"/>
          </w:tcPr>
          <w:p w14:paraId="3911A0CB">
            <w:pPr>
              <w:pStyle w:val="71"/>
              <w:spacing w:before="41" w:line="359" w:lineRule="auto"/>
              <w:ind w:left="118" w:right="178" w:hanging="1"/>
              <w:rPr>
                <w:spacing w:val="-6"/>
              </w:rPr>
            </w:pPr>
            <w:r>
              <w:rPr>
                <w:spacing w:val="-3"/>
              </w:rPr>
              <w:t>项目团队（项目负责人除外）每具有</w:t>
            </w:r>
            <w:r>
              <w:rPr>
                <w:spacing w:val="-15"/>
              </w:rPr>
              <w:t xml:space="preserve"> </w:t>
            </w:r>
            <w:r>
              <w:rPr>
                <w:spacing w:val="-3"/>
              </w:rPr>
              <w:t>1</w:t>
            </w:r>
            <w:r>
              <w:rPr>
                <w:spacing w:val="-51"/>
              </w:rPr>
              <w:t xml:space="preserve"> </w:t>
            </w:r>
            <w:r>
              <w:rPr>
                <w:spacing w:val="-3"/>
              </w:rPr>
              <w:t>个全国白蚁防</w:t>
            </w:r>
            <w:r>
              <w:rPr>
                <w:spacing w:val="-1"/>
              </w:rPr>
              <w:t>治中心颁发的白蚁防治行业从业人员职业培训证书</w:t>
            </w:r>
            <w:r>
              <w:rPr>
                <w:spacing w:val="-6"/>
              </w:rPr>
              <w:t>的，得</w:t>
            </w:r>
            <w:r>
              <w:rPr>
                <w:spacing w:val="-52"/>
              </w:rPr>
              <w:t xml:space="preserve"> </w:t>
            </w:r>
            <w:r>
              <w:rPr>
                <w:spacing w:val="-6"/>
              </w:rPr>
              <w:t>4</w:t>
            </w:r>
            <w:r>
              <w:rPr>
                <w:spacing w:val="-48"/>
              </w:rPr>
              <w:t xml:space="preserve"> </w:t>
            </w:r>
            <w:r>
              <w:rPr>
                <w:spacing w:val="-6"/>
              </w:rPr>
              <w:t>分，本项最高得</w:t>
            </w:r>
            <w:r>
              <w:rPr>
                <w:spacing w:val="-33"/>
              </w:rPr>
              <w:t xml:space="preserve"> </w:t>
            </w:r>
            <w:r>
              <w:rPr>
                <w:spacing w:val="-6"/>
              </w:rPr>
              <w:t>12</w:t>
            </w:r>
            <w:r>
              <w:rPr>
                <w:spacing w:val="-48"/>
              </w:rPr>
              <w:t xml:space="preserve"> </w:t>
            </w:r>
            <w:r>
              <w:rPr>
                <w:spacing w:val="-6"/>
              </w:rPr>
              <w:t>分。</w:t>
            </w:r>
          </w:p>
          <w:p w14:paraId="13AB77AA">
            <w:pPr>
              <w:pStyle w:val="71"/>
              <w:spacing w:before="40" w:line="359" w:lineRule="auto"/>
              <w:ind w:left="114" w:right="178" w:firstLine="119"/>
              <w:jc w:val="both"/>
            </w:pPr>
            <w:r>
              <w:rPr>
                <w:spacing w:val="-1"/>
              </w:rPr>
              <w:t>注:（1）须提供供应商为项目团队人员提供的 2025</w:t>
            </w:r>
            <w:r>
              <w:rPr>
                <w:spacing w:val="-2"/>
              </w:rPr>
              <w:t>年</w:t>
            </w:r>
            <w:r>
              <w:rPr>
                <w:spacing w:val="-41"/>
              </w:rPr>
              <w:t xml:space="preserve"> </w:t>
            </w:r>
            <w:r>
              <w:rPr>
                <w:spacing w:val="-2"/>
              </w:rPr>
              <w:t>7</w:t>
            </w:r>
            <w:r>
              <w:rPr>
                <w:spacing w:val="-45"/>
              </w:rPr>
              <w:t xml:space="preserve"> </w:t>
            </w:r>
            <w:r>
              <w:rPr>
                <w:spacing w:val="-2"/>
              </w:rPr>
              <w:t>月以来任意一个月的社保证明材料（至少包含养</w:t>
            </w:r>
            <w:r>
              <w:rPr>
                <w:spacing w:val="-3"/>
              </w:rPr>
              <w:t>老保险</w:t>
            </w:r>
            <w:r>
              <w:rPr>
                <w:spacing w:val="10"/>
              </w:rPr>
              <w:t>），</w:t>
            </w:r>
            <w:r>
              <w:rPr>
                <w:spacing w:val="-3"/>
              </w:rPr>
              <w:t>未提供的不得分。</w:t>
            </w:r>
          </w:p>
          <w:p w14:paraId="21CCCB55">
            <w:pPr>
              <w:pStyle w:val="71"/>
              <w:spacing w:before="1" w:line="288" w:lineRule="auto"/>
              <w:ind w:left="112" w:right="104" w:firstLine="12"/>
            </w:pPr>
            <w:r>
              <w:rPr>
                <w:spacing w:val="-3"/>
              </w:rPr>
              <w:t>（2）供应商须提供以上人员的身份证、相关证书扫描</w:t>
            </w:r>
            <w:r>
              <w:rPr>
                <w:spacing w:val="-1"/>
              </w:rPr>
              <w:t>件，未按要求提供的不得分。</w:t>
            </w:r>
          </w:p>
          <w:p w14:paraId="2E44C939">
            <w:pPr>
              <w:pStyle w:val="71"/>
              <w:spacing w:before="152" w:line="219" w:lineRule="auto"/>
              <w:ind w:left="125" w:leftChars="0"/>
              <w:rPr>
                <w:spacing w:val="-8"/>
              </w:rPr>
            </w:pPr>
            <w:r>
              <w:rPr>
                <w:spacing w:val="-1"/>
              </w:rPr>
              <w:t>（3）本项同一人员不累计计分，仅计分一次。</w:t>
            </w:r>
          </w:p>
        </w:tc>
        <w:tc>
          <w:tcPr>
            <w:tcW w:w="1270" w:type="dxa"/>
            <w:noWrap w:val="0"/>
            <w:vAlign w:val="center"/>
          </w:tcPr>
          <w:p w14:paraId="1CE4DC52">
            <w:pPr>
              <w:pStyle w:val="71"/>
              <w:spacing w:before="78" w:line="220" w:lineRule="auto"/>
              <w:jc w:val="center"/>
              <w:rPr>
                <w:rFonts w:hint="eastAsia" w:ascii="Calibri" w:hAnsi="Calibri" w:cs="Calibri"/>
                <w:spacing w:val="-5"/>
                <w:lang w:val="en-US" w:eastAsia="zh-CN"/>
              </w:rPr>
            </w:pPr>
            <w:r>
              <w:rPr>
                <w:rFonts w:ascii="Calibri" w:hAnsi="Calibri" w:eastAsia="Calibri" w:cs="Calibri"/>
                <w:spacing w:val="-7"/>
              </w:rPr>
              <w:t>12</w:t>
            </w:r>
            <w:r>
              <w:rPr>
                <w:spacing w:val="-7"/>
              </w:rPr>
              <w:t>分</w:t>
            </w:r>
          </w:p>
        </w:tc>
      </w:tr>
      <w:tr w14:paraId="7002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noWrap w:val="0"/>
            <w:vAlign w:val="center"/>
          </w:tcPr>
          <w:p w14:paraId="0840561D">
            <w:pPr>
              <w:widowControl/>
              <w:autoSpaceDE w:val="0"/>
              <w:autoSpaceDN w:val="0"/>
              <w:adjustRightInd w:val="0"/>
              <w:spacing w:line="400" w:lineRule="exact"/>
              <w:jc w:val="center"/>
              <w:rPr>
                <w:rFonts w:ascii="宋体" w:hAnsi="宋体" w:eastAsia="宋体" w:cs="Times New Roman"/>
                <w:snapToGrid w:val="0"/>
                <w:kern w:val="0"/>
                <w:sz w:val="24"/>
                <w:szCs w:val="24"/>
              </w:rPr>
            </w:pPr>
            <w:r>
              <w:rPr>
                <w:rFonts w:hint="eastAsia" w:ascii="宋体" w:hAnsi="宋体" w:eastAsia="宋体" w:cs="宋体"/>
                <w:snapToGrid w:val="0"/>
                <w:kern w:val="0"/>
                <w:sz w:val="24"/>
                <w:szCs w:val="24"/>
              </w:rPr>
              <w:t>价格分</w:t>
            </w:r>
          </w:p>
          <w:p w14:paraId="250B921C">
            <w:pPr>
              <w:widowControl/>
              <w:autoSpaceDE w:val="0"/>
              <w:autoSpaceDN w:val="0"/>
              <w:adjustRightInd w:val="0"/>
              <w:spacing w:line="400" w:lineRule="exact"/>
              <w:jc w:val="center"/>
              <w:rPr>
                <w:rFonts w:ascii="宋体" w:hAnsi="宋体" w:eastAsia="宋体" w:cs="Times New Roman"/>
                <w:b/>
                <w:bCs/>
                <w:snapToGrid w:val="0"/>
                <w:kern w:val="0"/>
                <w:sz w:val="24"/>
                <w:szCs w:val="24"/>
              </w:rPr>
            </w:pPr>
            <w:r>
              <w:rPr>
                <w:rFonts w:hint="eastAsia" w:ascii="宋体" w:hAnsi="宋体" w:eastAsia="宋体" w:cs="宋体"/>
                <w:snapToGrid w:val="0"/>
                <w:kern w:val="0"/>
                <w:sz w:val="24"/>
                <w:szCs w:val="24"/>
              </w:rPr>
              <w:t>（</w:t>
            </w:r>
            <w:r>
              <w:rPr>
                <w:rFonts w:hint="eastAsia" w:ascii="宋体" w:hAnsi="宋体" w:eastAsia="宋体" w:cs="宋体"/>
                <w:snapToGrid w:val="0"/>
                <w:kern w:val="0"/>
                <w:sz w:val="24"/>
                <w:szCs w:val="24"/>
                <w:u w:val="single"/>
                <w:lang w:val="en-US" w:eastAsia="zh-CN"/>
              </w:rPr>
              <w:t>10</w:t>
            </w:r>
            <w:r>
              <w:rPr>
                <w:rFonts w:hint="eastAsia" w:ascii="宋体" w:hAnsi="宋体" w:eastAsia="宋体" w:cs="宋体"/>
                <w:snapToGrid w:val="0"/>
                <w:kern w:val="0"/>
                <w:sz w:val="24"/>
                <w:szCs w:val="24"/>
              </w:rPr>
              <w:t>分）</w:t>
            </w:r>
          </w:p>
        </w:tc>
        <w:tc>
          <w:tcPr>
            <w:tcW w:w="10111" w:type="dxa"/>
            <w:gridSpan w:val="3"/>
            <w:noWrap w:val="0"/>
            <w:vAlign w:val="center"/>
          </w:tcPr>
          <w:p w14:paraId="5C68DC48">
            <w:pPr>
              <w:widowControl/>
              <w:kinsoku w:val="0"/>
              <w:autoSpaceDE w:val="0"/>
              <w:autoSpaceDN w:val="0"/>
              <w:adjustRightInd w:val="0"/>
              <w:snapToGrid w:val="0"/>
              <w:spacing w:line="360" w:lineRule="auto"/>
              <w:jc w:val="left"/>
              <w:textAlignment w:val="baseline"/>
              <w:rPr>
                <w:rFonts w:ascii="宋体" w:hAnsi="宋体" w:eastAsia="宋体" w:cs="Times New Roman"/>
                <w:b/>
                <w:bCs/>
                <w:snapToGrid w:val="0"/>
                <w:kern w:val="0"/>
                <w:sz w:val="24"/>
                <w:szCs w:val="24"/>
              </w:rPr>
            </w:pPr>
            <w:r>
              <w:rPr>
                <w:rFonts w:hint="eastAsia" w:ascii="宋体" w:hAnsi="宋体" w:eastAsia="宋体" w:cs="宋体"/>
                <w:snapToGrid w:val="0"/>
                <w:kern w:val="0"/>
                <w:sz w:val="24"/>
                <w:szCs w:val="24"/>
              </w:rPr>
              <w:t>价格分统一采用低价优先法，即满足磋商文件要求且磋商价格最低的磋商报价为评标基准价，其价格分为满分</w:t>
            </w:r>
            <w:r>
              <w:rPr>
                <w:rFonts w:ascii="宋体" w:hAnsi="宋体" w:eastAsia="宋体" w:cs="宋体"/>
                <w:snapToGrid w:val="0"/>
                <w:kern w:val="0"/>
                <w:sz w:val="24"/>
                <w:szCs w:val="24"/>
              </w:rPr>
              <w:t xml:space="preserve"> </w:t>
            </w:r>
            <w:r>
              <w:rPr>
                <w:rFonts w:hint="eastAsia" w:ascii="宋体" w:hAnsi="宋体" w:eastAsia="宋体" w:cs="宋体"/>
                <w:snapToGrid w:val="0"/>
                <w:kern w:val="0"/>
                <w:sz w:val="24"/>
                <w:szCs w:val="24"/>
                <w:lang w:val="en-US" w:eastAsia="zh-CN"/>
              </w:rPr>
              <w:t>10</w:t>
            </w:r>
            <w:r>
              <w:rPr>
                <w:rFonts w:ascii="宋体" w:hAnsi="宋体" w:eastAsia="宋体" w:cs="宋体"/>
                <w:snapToGrid w:val="0"/>
                <w:kern w:val="0"/>
                <w:sz w:val="24"/>
                <w:szCs w:val="24"/>
              </w:rPr>
              <w:t xml:space="preserve"> 分。其他供应商的价格分统一按照下列公</w:t>
            </w:r>
            <w:r>
              <w:rPr>
                <w:rFonts w:hint="eastAsia" w:ascii="宋体" w:hAnsi="宋体" w:eastAsia="宋体" w:cs="宋体"/>
                <w:snapToGrid w:val="0"/>
                <w:kern w:val="0"/>
                <w:sz w:val="24"/>
                <w:szCs w:val="24"/>
              </w:rPr>
              <w:t>式计算：磋商报价得分＝（评标基准价</w:t>
            </w:r>
            <w:r>
              <w:rPr>
                <w:rFonts w:ascii="宋体" w:hAnsi="宋体" w:eastAsia="宋体" w:cs="宋体"/>
                <w:snapToGrid w:val="0"/>
                <w:kern w:val="0"/>
                <w:sz w:val="24"/>
                <w:szCs w:val="24"/>
              </w:rPr>
              <w:t>/磋商报价）×</w:t>
            </w:r>
            <w:r>
              <w:rPr>
                <w:rFonts w:hint="eastAsia" w:ascii="宋体" w:hAnsi="宋体" w:eastAsia="宋体" w:cs="宋体"/>
                <w:snapToGrid w:val="0"/>
                <w:kern w:val="0"/>
                <w:sz w:val="24"/>
                <w:szCs w:val="24"/>
                <w:lang w:val="en-US" w:eastAsia="zh-CN"/>
              </w:rPr>
              <w:t>10</w:t>
            </w:r>
            <w:r>
              <w:rPr>
                <w:rFonts w:ascii="宋体" w:hAnsi="宋体" w:eastAsia="宋体" w:cs="宋体"/>
                <w:snapToGrid w:val="0"/>
                <w:kern w:val="0"/>
                <w:sz w:val="24"/>
                <w:szCs w:val="24"/>
              </w:rPr>
              <w:t>％×100</w:t>
            </w:r>
          </w:p>
        </w:tc>
      </w:tr>
    </w:tbl>
    <w:p w14:paraId="57DD95DD">
      <w:pPr>
        <w:spacing w:line="360" w:lineRule="auto"/>
        <w:ind w:firstLine="435"/>
        <w:rPr>
          <w:rFonts w:ascii="宋体" w:hAnsi="宋体" w:eastAsia="宋体" w:cs="Times New Roman"/>
          <w:snapToGrid w:val="0"/>
          <w:kern w:val="0"/>
          <w:sz w:val="24"/>
          <w:szCs w:val="22"/>
        </w:rPr>
      </w:pPr>
      <w:r>
        <w:rPr>
          <w:rFonts w:hint="eastAsia" w:ascii="宋体" w:hAnsi="宋体" w:eastAsia="宋体" w:cs="Times New Roman"/>
          <w:snapToGrid w:val="0"/>
          <w:kern w:val="0"/>
          <w:sz w:val="24"/>
          <w:szCs w:val="22"/>
        </w:rPr>
        <w:t>2</w:t>
      </w:r>
      <w:r>
        <w:rPr>
          <w:rFonts w:ascii="宋体" w:hAnsi="宋体" w:eastAsia="宋体" w:cs="Times New Roman"/>
          <w:snapToGrid w:val="0"/>
          <w:kern w:val="0"/>
          <w:sz w:val="24"/>
          <w:szCs w:val="22"/>
        </w:rPr>
        <w:t>.</w:t>
      </w:r>
      <w:r>
        <w:rPr>
          <w:rFonts w:hint="eastAsia" w:ascii="宋体" w:hAnsi="宋体" w:eastAsia="宋体" w:cs="Times New Roman"/>
          <w:snapToGrid w:val="0"/>
          <w:kern w:val="0"/>
          <w:sz w:val="24"/>
          <w:szCs w:val="22"/>
        </w:rPr>
        <w:t>2</w:t>
      </w:r>
      <w:r>
        <w:rPr>
          <w:rFonts w:ascii="宋体" w:hAnsi="宋体" w:eastAsia="宋体" w:cs="Times New Roman"/>
          <w:snapToGrid w:val="0"/>
          <w:kern w:val="0"/>
          <w:sz w:val="24"/>
          <w:szCs w:val="22"/>
        </w:rPr>
        <w:t>.3</w:t>
      </w:r>
      <w:r>
        <w:rPr>
          <w:rFonts w:hint="eastAsia" w:ascii="宋体" w:hAnsi="宋体" w:eastAsia="宋体" w:cs="Times New Roman"/>
          <w:snapToGrid w:val="0"/>
          <w:kern w:val="0"/>
          <w:sz w:val="24"/>
          <w:szCs w:val="22"/>
        </w:rPr>
        <w:t>分值汇总</w:t>
      </w:r>
    </w:p>
    <w:p w14:paraId="6E2DAEBE">
      <w:pPr>
        <w:spacing w:line="360" w:lineRule="auto"/>
        <w:ind w:firstLine="435"/>
        <w:rPr>
          <w:rFonts w:ascii="宋体" w:hAnsi="宋体" w:eastAsia="宋体" w:cs="Times New Roman"/>
          <w:snapToGrid w:val="0"/>
          <w:kern w:val="0"/>
          <w:sz w:val="24"/>
          <w:szCs w:val="22"/>
        </w:rPr>
      </w:pPr>
      <w:r>
        <w:rPr>
          <w:rFonts w:hint="eastAsia" w:ascii="宋体" w:hAnsi="宋体" w:eastAsia="宋体" w:cs="Times New Roman"/>
          <w:snapToGrid w:val="0"/>
          <w:kern w:val="0"/>
          <w:sz w:val="24"/>
          <w:szCs w:val="22"/>
        </w:rPr>
        <w:t>（1）磋商小组各成员应当独立对每个有效响应的文件进行评价、打分，然后汇总每个供应商每项评分因素的得分（四舍五入保留至小数点后两位数），取各位评委评分之平均值，四舍五入保留至小数点后两位数，得到该供应商的技术资信分之和。</w:t>
      </w:r>
    </w:p>
    <w:p w14:paraId="107095C3">
      <w:pPr>
        <w:ind w:firstLine="480" w:firstLineChars="200"/>
      </w:pPr>
      <w:r>
        <w:rPr>
          <w:rFonts w:hint="eastAsia" w:ascii="宋体" w:hAnsi="宋体" w:eastAsia="宋体" w:cs="Times New Roman"/>
          <w:snapToGrid w:val="0"/>
          <w:kern w:val="0"/>
          <w:sz w:val="24"/>
          <w:szCs w:val="22"/>
        </w:rPr>
        <w:t>（2）</w:t>
      </w:r>
      <w:r>
        <w:rPr>
          <w:rFonts w:ascii="宋体" w:hAnsi="宋体" w:eastAsia="宋体" w:cs="Times New Roman"/>
          <w:snapToGrid w:val="0"/>
          <w:kern w:val="0"/>
          <w:sz w:val="24"/>
          <w:szCs w:val="22"/>
        </w:rPr>
        <w:t>将每个</w:t>
      </w:r>
      <w:r>
        <w:rPr>
          <w:rFonts w:hint="eastAsia" w:ascii="宋体" w:hAnsi="宋体" w:eastAsia="宋体" w:cs="Times New Roman"/>
          <w:snapToGrid w:val="0"/>
          <w:kern w:val="0"/>
          <w:sz w:val="24"/>
          <w:szCs w:val="22"/>
        </w:rPr>
        <w:t>供应商</w:t>
      </w:r>
      <w:r>
        <w:rPr>
          <w:rFonts w:ascii="宋体" w:hAnsi="宋体" w:eastAsia="宋体" w:cs="Times New Roman"/>
          <w:snapToGrid w:val="0"/>
          <w:kern w:val="0"/>
          <w:sz w:val="24"/>
          <w:szCs w:val="22"/>
        </w:rPr>
        <w:t>的技术资信分之和加上根据上述标准计算出的价格分，即为该</w:t>
      </w:r>
      <w:r>
        <w:rPr>
          <w:rFonts w:hint="eastAsia" w:ascii="宋体" w:hAnsi="宋体" w:eastAsia="宋体" w:cs="Times New Roman"/>
          <w:snapToGrid w:val="0"/>
          <w:kern w:val="0"/>
          <w:sz w:val="24"/>
          <w:szCs w:val="22"/>
        </w:rPr>
        <w:t>供应商</w:t>
      </w:r>
      <w:r>
        <w:rPr>
          <w:rFonts w:ascii="宋体" w:hAnsi="宋体" w:eastAsia="宋体" w:cs="Times New Roman"/>
          <w:snapToGrid w:val="0"/>
          <w:kern w:val="0"/>
          <w:sz w:val="24"/>
          <w:szCs w:val="22"/>
        </w:rPr>
        <w:t>的综合总得分。</w:t>
      </w:r>
    </w:p>
    <w:p w14:paraId="6F985949">
      <w:pPr>
        <w:widowControl/>
        <w:autoSpaceDE w:val="0"/>
        <w:autoSpaceDN w:val="0"/>
        <w:adjustRightInd w:val="0"/>
        <w:spacing w:line="400" w:lineRule="exact"/>
        <w:jc w:val="left"/>
        <w:rPr>
          <w:rFonts w:asciiTheme="minorEastAsia" w:hAnsiTheme="minorEastAsia" w:eastAsiaTheme="minorEastAsia"/>
          <w:sz w:val="24"/>
        </w:rPr>
      </w:pPr>
      <w:r>
        <w:rPr>
          <w:rFonts w:asciiTheme="minorEastAsia" w:hAnsiTheme="minorEastAsia" w:eastAsiaTheme="minorEastAsia"/>
          <w:sz w:val="24"/>
        </w:rPr>
        <w:br w:type="page"/>
      </w:r>
    </w:p>
    <w:p w14:paraId="2CCF81C1">
      <w:pPr>
        <w:widowControl/>
        <w:jc w:val="left"/>
        <w:rPr>
          <w:rFonts w:asciiTheme="minorEastAsia" w:hAnsiTheme="minorEastAsia" w:eastAsiaTheme="minorEastAsia"/>
          <w:sz w:val="24"/>
        </w:rPr>
      </w:pPr>
    </w:p>
    <w:p w14:paraId="15F0844C">
      <w:pPr>
        <w:spacing w:line="360" w:lineRule="auto"/>
        <w:jc w:val="center"/>
        <w:outlineLvl w:val="1"/>
        <w:rPr>
          <w:rFonts w:asciiTheme="minorEastAsia" w:hAnsiTheme="minorEastAsia" w:eastAsiaTheme="minorEastAsia"/>
          <w:b/>
          <w:sz w:val="28"/>
        </w:rPr>
      </w:pPr>
      <w:bookmarkStart w:id="30" w:name="_Toc104215164"/>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w:t>
      </w:r>
      <w:r>
        <w:rPr>
          <w:rFonts w:hint="eastAsia" w:asciiTheme="minorEastAsia" w:hAnsiTheme="minorEastAsia" w:eastAsiaTheme="minorEastAsia"/>
          <w:b/>
          <w:sz w:val="28"/>
          <w:lang w:eastAsia="zh-CN"/>
        </w:rPr>
        <w:t>磋商</w:t>
      </w:r>
      <w:r>
        <w:rPr>
          <w:rFonts w:asciiTheme="minorEastAsia" w:hAnsiTheme="minorEastAsia" w:eastAsiaTheme="minorEastAsia"/>
          <w:b/>
          <w:sz w:val="28"/>
        </w:rPr>
        <w:t>合同</w:t>
      </w:r>
      <w:bookmarkEnd w:id="30"/>
    </w:p>
    <w:p w14:paraId="3412B88B">
      <w:pPr>
        <w:spacing w:line="480" w:lineRule="auto"/>
        <w:jc w:val="center"/>
        <w:rPr>
          <w:rFonts w:ascii="宋体" w:hAnsi="宋体" w:eastAsia="宋体"/>
          <w:b/>
          <w:sz w:val="24"/>
        </w:rPr>
      </w:pPr>
    </w:p>
    <w:p w14:paraId="7C3EF603">
      <w:pPr>
        <w:spacing w:line="480" w:lineRule="auto"/>
        <w:jc w:val="center"/>
        <w:rPr>
          <w:rFonts w:ascii="宋体" w:hAnsi="宋体" w:eastAsia="宋体"/>
          <w:b/>
          <w:sz w:val="24"/>
        </w:rPr>
      </w:pPr>
    </w:p>
    <w:p w14:paraId="1165735B">
      <w:pPr>
        <w:spacing w:line="480" w:lineRule="auto"/>
        <w:jc w:val="center"/>
        <w:rPr>
          <w:rFonts w:ascii="宋体" w:hAnsi="宋体" w:eastAsia="宋体"/>
          <w:b/>
          <w:sz w:val="24"/>
        </w:rPr>
      </w:pPr>
    </w:p>
    <w:p w14:paraId="669985E8">
      <w:pPr>
        <w:spacing w:line="480" w:lineRule="auto"/>
        <w:jc w:val="center"/>
        <w:rPr>
          <w:rFonts w:ascii="宋体" w:hAnsi="宋体" w:eastAsia="宋体"/>
          <w:b/>
          <w:sz w:val="32"/>
          <w:szCs w:val="32"/>
        </w:rPr>
      </w:pPr>
      <w:r>
        <w:rPr>
          <w:rFonts w:hint="eastAsia" w:ascii="宋体" w:hAnsi="宋体" w:eastAsia="宋体"/>
          <w:b/>
          <w:sz w:val="32"/>
          <w:szCs w:val="32"/>
        </w:rPr>
        <w:t>合肥市</w:t>
      </w:r>
      <w:r>
        <w:rPr>
          <w:rFonts w:ascii="宋体" w:hAnsi="宋体" w:eastAsia="宋体"/>
          <w:b/>
          <w:sz w:val="32"/>
          <w:szCs w:val="32"/>
        </w:rPr>
        <w:t>政府</w:t>
      </w:r>
      <w:r>
        <w:rPr>
          <w:rFonts w:hint="eastAsia" w:ascii="宋体" w:hAnsi="宋体" w:eastAsia="宋体"/>
          <w:b/>
          <w:sz w:val="32"/>
          <w:szCs w:val="32"/>
          <w:lang w:eastAsia="zh-CN"/>
        </w:rPr>
        <w:t>磋商</w:t>
      </w:r>
      <w:r>
        <w:rPr>
          <w:rFonts w:ascii="宋体" w:hAnsi="宋体" w:eastAsia="宋体"/>
          <w:b/>
          <w:sz w:val="32"/>
          <w:szCs w:val="32"/>
        </w:rPr>
        <w:t>合同</w:t>
      </w:r>
      <w:r>
        <w:rPr>
          <w:rFonts w:hint="eastAsia" w:ascii="宋体" w:hAnsi="宋体" w:eastAsia="宋体"/>
          <w:b/>
          <w:sz w:val="32"/>
          <w:szCs w:val="32"/>
        </w:rPr>
        <w:t>参考范本</w:t>
      </w:r>
    </w:p>
    <w:p w14:paraId="68A8F505">
      <w:pPr>
        <w:spacing w:line="480" w:lineRule="auto"/>
        <w:jc w:val="center"/>
        <w:rPr>
          <w:rFonts w:ascii="宋体" w:hAnsi="宋体" w:eastAsia="宋体"/>
          <w:b/>
          <w:sz w:val="32"/>
          <w:szCs w:val="32"/>
        </w:rPr>
      </w:pPr>
      <w:r>
        <w:rPr>
          <w:rFonts w:hint="eastAsia" w:ascii="宋体" w:hAnsi="宋体" w:eastAsia="宋体"/>
          <w:b/>
          <w:sz w:val="32"/>
          <w:szCs w:val="32"/>
        </w:rPr>
        <w:t>（服务类）</w:t>
      </w:r>
    </w:p>
    <w:p w14:paraId="0963C891">
      <w:pPr>
        <w:spacing w:line="480" w:lineRule="auto"/>
        <w:jc w:val="center"/>
        <w:rPr>
          <w:rFonts w:ascii="宋体" w:hAnsi="宋体" w:eastAsia="宋体"/>
          <w:b/>
          <w:sz w:val="24"/>
        </w:rPr>
      </w:pPr>
    </w:p>
    <w:p w14:paraId="6490F4CF">
      <w:pPr>
        <w:spacing w:line="480" w:lineRule="auto"/>
        <w:jc w:val="center"/>
        <w:rPr>
          <w:rFonts w:ascii="宋体" w:hAnsi="宋体" w:eastAsia="宋体"/>
          <w:b/>
          <w:sz w:val="24"/>
        </w:rPr>
      </w:pPr>
    </w:p>
    <w:p w14:paraId="4F53E92F">
      <w:pPr>
        <w:spacing w:line="480" w:lineRule="auto"/>
        <w:jc w:val="center"/>
        <w:rPr>
          <w:rFonts w:ascii="宋体" w:hAnsi="宋体" w:eastAsia="宋体"/>
          <w:b/>
          <w:sz w:val="24"/>
        </w:rPr>
      </w:pPr>
    </w:p>
    <w:p w14:paraId="2AE8EBAE">
      <w:pPr>
        <w:spacing w:line="360" w:lineRule="auto"/>
        <w:jc w:val="center"/>
        <w:outlineLvl w:val="2"/>
        <w:rPr>
          <w:rFonts w:ascii="宋体" w:hAnsi="宋体" w:eastAsia="宋体"/>
          <w:b/>
          <w:sz w:val="24"/>
        </w:rPr>
      </w:pPr>
      <w:r>
        <w:rPr>
          <w:rFonts w:hint="eastAsia" w:ascii="宋体" w:hAnsi="宋体" w:eastAsia="宋体"/>
          <w:b/>
          <w:sz w:val="24"/>
        </w:rPr>
        <w:t>第一部分 合同书</w:t>
      </w:r>
    </w:p>
    <w:p w14:paraId="14A45FCA">
      <w:pPr>
        <w:spacing w:line="480" w:lineRule="auto"/>
        <w:jc w:val="center"/>
        <w:rPr>
          <w:rFonts w:ascii="宋体" w:hAnsi="宋体" w:eastAsia="宋体"/>
          <w:b/>
          <w:sz w:val="24"/>
        </w:rPr>
      </w:pPr>
    </w:p>
    <w:p w14:paraId="4150EE7E">
      <w:pPr>
        <w:spacing w:line="480" w:lineRule="auto"/>
        <w:jc w:val="center"/>
        <w:rPr>
          <w:rFonts w:ascii="宋体" w:hAnsi="宋体" w:eastAsia="宋体"/>
          <w:b/>
          <w:sz w:val="24"/>
        </w:rPr>
      </w:pPr>
    </w:p>
    <w:p w14:paraId="7AC66982">
      <w:pPr>
        <w:spacing w:line="480" w:lineRule="auto"/>
        <w:jc w:val="center"/>
        <w:rPr>
          <w:rFonts w:ascii="宋体" w:hAnsi="宋体" w:eastAsia="宋体"/>
          <w:b/>
          <w:sz w:val="24"/>
        </w:rPr>
      </w:pPr>
    </w:p>
    <w:p w14:paraId="1CDF954C">
      <w:pPr>
        <w:spacing w:before="120" w:line="480" w:lineRule="auto"/>
        <w:ind w:left="960"/>
        <w:rPr>
          <w:rFonts w:ascii="宋体" w:hAnsi="宋体" w:eastAsia="宋体"/>
          <w:sz w:val="24"/>
          <w:u w:val="single"/>
        </w:rPr>
      </w:pPr>
      <w:r>
        <w:rPr>
          <w:rFonts w:hint="eastAsia" w:ascii="宋体" w:hAnsi="宋体" w:eastAsia="宋体"/>
          <w:sz w:val="24"/>
        </w:rPr>
        <w:t>项目名称：</w:t>
      </w:r>
      <w:r>
        <w:rPr>
          <w:rFonts w:hint="eastAsia" w:ascii="宋体" w:hAnsi="宋体" w:eastAsia="宋体"/>
          <w:sz w:val="24"/>
          <w:u w:val="single"/>
        </w:rPr>
        <w:t>某项目</w:t>
      </w:r>
      <w:r>
        <w:rPr>
          <w:rFonts w:hint="eastAsia" w:ascii="宋体" w:hAnsi="宋体" w:eastAsia="宋体"/>
          <w:i/>
          <w:iCs/>
          <w:sz w:val="24"/>
        </w:rPr>
        <w:t>（分包项目须填写完整的分包号及分包名称）</w:t>
      </w:r>
    </w:p>
    <w:p w14:paraId="231B10E6">
      <w:pPr>
        <w:spacing w:before="120" w:line="480" w:lineRule="auto"/>
        <w:ind w:left="960"/>
        <w:rPr>
          <w:rFonts w:ascii="宋体" w:hAnsi="宋体" w:eastAsia="宋体"/>
          <w:sz w:val="24"/>
        </w:rPr>
      </w:pPr>
      <w:r>
        <w:rPr>
          <w:rFonts w:hint="eastAsia" w:ascii="宋体" w:hAnsi="宋体" w:eastAsia="宋体"/>
          <w:sz w:val="24"/>
        </w:rPr>
        <w:t>项目编号：</w:t>
      </w:r>
      <w:r>
        <w:rPr>
          <w:rFonts w:hint="eastAsia" w:ascii="宋体" w:hAnsi="宋体" w:eastAsia="宋体"/>
          <w:sz w:val="24"/>
          <w:u w:val="single"/>
        </w:rPr>
        <w:t>某编号</w:t>
      </w:r>
    </w:p>
    <w:p w14:paraId="702793EF">
      <w:pPr>
        <w:spacing w:before="120" w:line="480" w:lineRule="auto"/>
        <w:ind w:left="960"/>
        <w:rPr>
          <w:rFonts w:ascii="宋体" w:hAnsi="宋体" w:eastAsia="宋体"/>
          <w:sz w:val="24"/>
          <w:u w:val="single"/>
        </w:rPr>
      </w:pPr>
      <w:r>
        <w:rPr>
          <w:rFonts w:hint="eastAsia" w:ascii="宋体" w:hAnsi="宋体" w:eastAsia="宋体"/>
          <w:sz w:val="24"/>
        </w:rPr>
        <w:t>甲方（</w:t>
      </w:r>
      <w:r>
        <w:rPr>
          <w:rFonts w:hint="eastAsia" w:ascii="宋体" w:hAnsi="宋体" w:eastAsia="宋体"/>
          <w:sz w:val="24"/>
          <w:lang w:eastAsia="zh-CN"/>
        </w:rPr>
        <w:t>磋商</w:t>
      </w:r>
      <w:r>
        <w:rPr>
          <w:rFonts w:hint="eastAsia" w:ascii="宋体" w:hAnsi="宋体" w:eastAsia="宋体"/>
          <w:sz w:val="24"/>
        </w:rPr>
        <w:t>人）：</w:t>
      </w:r>
    </w:p>
    <w:p w14:paraId="558ACC03">
      <w:pPr>
        <w:spacing w:before="120" w:line="480" w:lineRule="auto"/>
        <w:ind w:left="960"/>
        <w:rPr>
          <w:rFonts w:ascii="宋体" w:hAnsi="宋体" w:eastAsia="宋体"/>
          <w:sz w:val="24"/>
          <w:u w:val="single"/>
        </w:rPr>
      </w:pPr>
      <w:r>
        <w:rPr>
          <w:rFonts w:hint="eastAsia" w:ascii="宋体" w:hAnsi="宋体" w:eastAsia="宋体"/>
          <w:sz w:val="24"/>
        </w:rPr>
        <w:t>乙方（成交供应商）：</w:t>
      </w:r>
    </w:p>
    <w:p w14:paraId="734E263D">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p>
    <w:p w14:paraId="72E1E022">
      <w:pPr>
        <w:spacing w:before="120" w:line="480" w:lineRule="auto"/>
        <w:ind w:firstLine="960" w:firstLineChars="400"/>
        <w:rPr>
          <w:rFonts w:ascii="宋体" w:hAnsi="宋体" w:eastAsia="宋体"/>
          <w:sz w:val="24"/>
        </w:rPr>
      </w:pPr>
      <w:r>
        <w:rPr>
          <w:rFonts w:hint="eastAsia" w:ascii="宋体" w:hAnsi="宋体" w:eastAsia="宋体"/>
          <w:sz w:val="24"/>
        </w:rPr>
        <w:t>签订日期：年月日</w:t>
      </w:r>
    </w:p>
    <w:p w14:paraId="2AE93432">
      <w:pPr>
        <w:widowControl/>
        <w:jc w:val="left"/>
        <w:rPr>
          <w:rFonts w:ascii="宋体" w:hAnsi="宋体" w:eastAsia="宋体"/>
          <w:sz w:val="24"/>
        </w:rPr>
      </w:pPr>
      <w:r>
        <w:rPr>
          <w:rFonts w:ascii="宋体" w:hAnsi="宋体" w:eastAsia="宋体"/>
          <w:sz w:val="24"/>
        </w:rPr>
        <w:br w:type="page"/>
      </w:r>
    </w:p>
    <w:p w14:paraId="2DE4D685">
      <w:pPr>
        <w:spacing w:line="360" w:lineRule="auto"/>
        <w:ind w:firstLine="435"/>
        <w:rPr>
          <w:rFonts w:ascii="宋体" w:hAnsi="宋体" w:eastAsia="宋体"/>
          <w:sz w:val="24"/>
        </w:rPr>
      </w:pPr>
      <w:r>
        <w:rPr>
          <w:rFonts w:hint="eastAsia" w:ascii="宋体" w:hAnsi="宋体" w:eastAsia="宋体"/>
          <w:sz w:val="24"/>
          <w:u w:val="single"/>
        </w:rPr>
        <w:t>某</w:t>
      </w:r>
      <w:r>
        <w:rPr>
          <w:rFonts w:hint="eastAsia" w:ascii="宋体" w:hAnsi="宋体" w:eastAsia="宋体"/>
          <w:sz w:val="24"/>
          <w:u w:val="single"/>
          <w:lang w:eastAsia="zh-CN"/>
        </w:rPr>
        <w:t>磋商</w:t>
      </w:r>
      <w:r>
        <w:rPr>
          <w:rFonts w:hint="eastAsia" w:ascii="宋体" w:hAnsi="宋体" w:eastAsia="宋体"/>
          <w:sz w:val="24"/>
          <w:u w:val="single"/>
        </w:rPr>
        <w:t>单位</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某代理机构</w:t>
      </w:r>
      <w:r>
        <w:rPr>
          <w:rFonts w:hint="eastAsia" w:ascii="宋体" w:hAnsi="宋体" w:eastAsia="宋体"/>
          <w:sz w:val="24"/>
        </w:rPr>
        <w:t>组织的</w:t>
      </w:r>
      <w:r>
        <w:rPr>
          <w:rFonts w:hint="eastAsia" w:ascii="宋体" w:hAnsi="宋体" w:eastAsia="宋体"/>
          <w:sz w:val="24"/>
          <w:u w:val="single"/>
        </w:rPr>
        <w:t>竞争性磋商</w:t>
      </w:r>
      <w:r>
        <w:rPr>
          <w:rFonts w:hint="eastAsia" w:ascii="宋体" w:hAnsi="宋体" w:eastAsia="宋体"/>
          <w:sz w:val="24"/>
        </w:rPr>
        <w:t>方式</w:t>
      </w:r>
      <w:r>
        <w:rPr>
          <w:rFonts w:hint="eastAsia" w:ascii="宋体" w:hAnsi="宋体" w:eastAsia="宋体"/>
          <w:sz w:val="24"/>
          <w:lang w:eastAsia="zh-CN"/>
        </w:rPr>
        <w:t>磋商</w:t>
      </w:r>
      <w:r>
        <w:rPr>
          <w:rFonts w:hint="eastAsia" w:ascii="宋体" w:hAnsi="宋体" w:eastAsia="宋体"/>
          <w:sz w:val="24"/>
        </w:rPr>
        <w:t>活动，经</w:t>
      </w:r>
      <w:r>
        <w:rPr>
          <w:rFonts w:hint="eastAsia" w:ascii="宋体" w:hAnsi="宋体" w:eastAsia="宋体"/>
          <w:sz w:val="24"/>
          <w:u w:val="single"/>
        </w:rPr>
        <w:t>磋商小组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w:t>
      </w:r>
      <w:r>
        <w:rPr>
          <w:rFonts w:hint="eastAsia" w:ascii="宋体" w:hAnsi="宋体" w:eastAsia="宋体"/>
          <w:sz w:val="24"/>
          <w:lang w:eastAsia="zh-CN"/>
        </w:rPr>
        <w:t>磋商</w:t>
      </w:r>
      <w:r>
        <w:rPr>
          <w:rFonts w:hint="eastAsia" w:ascii="宋体" w:hAnsi="宋体" w:eastAsia="宋体"/>
          <w:sz w:val="24"/>
        </w:rPr>
        <w:t>文件确定的事项签订本合同。</w:t>
      </w:r>
    </w:p>
    <w:p w14:paraId="3B78E02A">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w:t>
      </w:r>
      <w:r>
        <w:rPr>
          <w:rFonts w:hint="eastAsia" w:ascii="宋体" w:hAnsi="宋体" w:eastAsia="宋体"/>
          <w:sz w:val="24"/>
          <w:lang w:eastAsia="zh-CN"/>
        </w:rPr>
        <w:t>磋商</w:t>
      </w:r>
      <w:r>
        <w:rPr>
          <w:rFonts w:hint="eastAsia" w:ascii="宋体" w:hAnsi="宋体" w:eastAsia="宋体"/>
          <w:sz w:val="24"/>
        </w:rPr>
        <w:t>法》等相关法律法规之规定，按照平等、自愿、公平和诚实信用的原则，经甲方和乙方协商一致，约定以下合同条款，以兹共同遵守、全面履行。</w:t>
      </w:r>
    </w:p>
    <w:p w14:paraId="4316B8DF">
      <w:pPr>
        <w:spacing w:line="360" w:lineRule="auto"/>
        <w:ind w:firstLine="437"/>
        <w:outlineLvl w:val="3"/>
        <w:rPr>
          <w:rFonts w:ascii="宋体" w:hAnsi="宋体" w:eastAsia="宋体"/>
          <w:b/>
          <w:bCs/>
          <w:sz w:val="24"/>
          <w:lang w:val="zh-CN"/>
        </w:rPr>
      </w:pPr>
      <w:bookmarkStart w:id="31" w:name="_Toc2232"/>
      <w:bookmarkStart w:id="32" w:name="_Toc24059"/>
      <w:bookmarkStart w:id="33" w:name="_Toc3029"/>
      <w:r>
        <w:rPr>
          <w:rFonts w:hint="eastAsia" w:ascii="宋体" w:hAnsi="宋体" w:eastAsia="宋体"/>
          <w:b/>
          <w:bCs/>
          <w:sz w:val="24"/>
          <w:lang w:val="zh-CN"/>
        </w:rPr>
        <w:t>1.1合同组成部分</w:t>
      </w:r>
      <w:bookmarkEnd w:id="31"/>
      <w:bookmarkEnd w:id="32"/>
      <w:bookmarkEnd w:id="33"/>
    </w:p>
    <w:p w14:paraId="6C072F1E">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下列文件为本合同的组成部分，并构成一个整体，需综合解释、相互补充。如果下列文件内容出现不一致的情形，那么在保证按照磋商文件确定的事项前提下，组成本合同的多个文件的优先适用顺序如下：</w:t>
      </w:r>
    </w:p>
    <w:p w14:paraId="6AAF5D52">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1B297EA1">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508B4491">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4E4091BA">
      <w:pPr>
        <w:spacing w:line="360" w:lineRule="auto"/>
        <w:ind w:firstLine="435"/>
        <w:rPr>
          <w:rFonts w:ascii="宋体" w:hAnsi="宋体" w:eastAsia="宋体"/>
          <w:sz w:val="24"/>
          <w:lang w:val="zh-CN"/>
        </w:rPr>
      </w:pPr>
      <w:r>
        <w:rPr>
          <w:rFonts w:hint="eastAsia" w:ascii="宋体" w:hAnsi="宋体" w:eastAsia="宋体"/>
          <w:sz w:val="24"/>
          <w:lang w:val="zh-CN"/>
        </w:rPr>
        <w:t>1.1.4磋商文件（含澄清或者修改文件）；</w:t>
      </w:r>
    </w:p>
    <w:p w14:paraId="49AB9712">
      <w:pPr>
        <w:spacing w:line="360" w:lineRule="auto"/>
        <w:ind w:firstLine="435"/>
        <w:rPr>
          <w:rFonts w:ascii="宋体" w:hAnsi="宋体" w:eastAsia="宋体"/>
          <w:sz w:val="24"/>
          <w:lang w:val="zh-CN"/>
        </w:rPr>
      </w:pPr>
      <w:r>
        <w:rPr>
          <w:rFonts w:hint="eastAsia" w:ascii="宋体" w:hAnsi="宋体" w:eastAsia="宋体"/>
          <w:sz w:val="24"/>
          <w:lang w:val="zh-CN"/>
        </w:rPr>
        <w:t>1.1.5其他相关磋商文件。</w:t>
      </w:r>
    </w:p>
    <w:p w14:paraId="269204DC">
      <w:pPr>
        <w:spacing w:line="360" w:lineRule="auto"/>
        <w:ind w:firstLine="437"/>
        <w:outlineLvl w:val="3"/>
        <w:rPr>
          <w:rFonts w:ascii="宋体" w:hAnsi="宋体" w:eastAsia="宋体"/>
          <w:b/>
          <w:bCs/>
          <w:sz w:val="24"/>
          <w:lang w:val="zh-CN"/>
        </w:rPr>
      </w:pPr>
      <w:bookmarkStart w:id="34" w:name="_Toc18585"/>
      <w:bookmarkStart w:id="35" w:name="_Toc22185"/>
      <w:bookmarkStart w:id="36" w:name="_Toc6773"/>
      <w:bookmarkStart w:id="37" w:name="_Toc6311"/>
      <w:bookmarkStart w:id="38" w:name="_Toc2918"/>
      <w:r>
        <w:rPr>
          <w:rFonts w:hint="eastAsia" w:ascii="宋体" w:hAnsi="宋体" w:eastAsia="宋体"/>
          <w:b/>
          <w:bCs/>
          <w:sz w:val="24"/>
          <w:lang w:val="zh-CN"/>
        </w:rPr>
        <w:t xml:space="preserve">1.2 </w:t>
      </w:r>
      <w:bookmarkEnd w:id="34"/>
      <w:bookmarkEnd w:id="35"/>
      <w:bookmarkEnd w:id="36"/>
      <w:bookmarkEnd w:id="37"/>
      <w:bookmarkEnd w:id="38"/>
      <w:r>
        <w:rPr>
          <w:rFonts w:hint="eastAsia" w:ascii="宋体" w:hAnsi="宋体" w:eastAsia="宋体"/>
          <w:b/>
          <w:bCs/>
          <w:sz w:val="24"/>
          <w:lang w:val="zh-CN"/>
        </w:rPr>
        <w:t>服务</w:t>
      </w:r>
    </w:p>
    <w:p w14:paraId="60C61B93">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rPr>
        <w:t>；</w:t>
      </w:r>
    </w:p>
    <w:p w14:paraId="5B124CD9">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rPr>
        <w:t>；</w:t>
      </w:r>
    </w:p>
    <w:p w14:paraId="0579BD5C">
      <w:pPr>
        <w:spacing w:line="360" w:lineRule="auto"/>
        <w:ind w:firstLine="435"/>
        <w:rPr>
          <w:rFonts w:ascii="宋体" w:hAnsi="宋体" w:eastAsia="宋体"/>
          <w:sz w:val="24"/>
        </w:rPr>
      </w:pPr>
      <w:r>
        <w:rPr>
          <w:rFonts w:hint="eastAsia" w:ascii="宋体" w:hAnsi="宋体" w:eastAsia="宋体"/>
          <w:sz w:val="24"/>
        </w:rPr>
        <w:t>1.2.3服务质量：。</w:t>
      </w:r>
    </w:p>
    <w:p w14:paraId="24039ECC">
      <w:pPr>
        <w:spacing w:line="360" w:lineRule="auto"/>
        <w:ind w:firstLine="437"/>
        <w:outlineLvl w:val="3"/>
        <w:rPr>
          <w:rFonts w:ascii="宋体" w:hAnsi="宋体" w:eastAsia="宋体"/>
          <w:b/>
          <w:bCs/>
          <w:sz w:val="24"/>
          <w:lang w:val="zh-CN"/>
        </w:rPr>
      </w:pPr>
      <w:bookmarkStart w:id="39" w:name="_Toc21551"/>
      <w:bookmarkStart w:id="40" w:name="_Toc23292"/>
      <w:bookmarkStart w:id="41" w:name="_Toc2163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39"/>
      <w:bookmarkEnd w:id="40"/>
      <w:bookmarkEnd w:id="41"/>
    </w:p>
    <w:p w14:paraId="20B05437">
      <w:pPr>
        <w:spacing w:line="360" w:lineRule="auto"/>
        <w:ind w:firstLine="435"/>
        <w:rPr>
          <w:rFonts w:ascii="宋体" w:hAnsi="宋体" w:eastAsia="宋体"/>
          <w:sz w:val="24"/>
        </w:rPr>
      </w:pPr>
      <w:r>
        <w:rPr>
          <w:rFonts w:ascii="宋体" w:hAnsi="宋体" w:eastAsia="宋体"/>
          <w:sz w:val="24"/>
        </w:rPr>
        <w:t>本合同总价为</w:t>
      </w:r>
      <w:r>
        <w:rPr>
          <w:rFonts w:hint="eastAsia" w:ascii="宋体" w:hAnsi="宋体" w:eastAsia="宋体"/>
          <w:sz w:val="24"/>
        </w:rPr>
        <w:t>：￥</w:t>
      </w:r>
      <w:r>
        <w:rPr>
          <w:rFonts w:ascii="宋体" w:hAnsi="宋体" w:eastAsia="宋体"/>
          <w:sz w:val="24"/>
        </w:rPr>
        <w:t>元</w:t>
      </w:r>
      <w:r>
        <w:rPr>
          <w:rFonts w:hint="eastAsia" w:ascii="宋体" w:hAnsi="宋体" w:eastAsia="宋体"/>
          <w:sz w:val="24"/>
        </w:rPr>
        <w:t>（大写：人民币元）</w:t>
      </w:r>
      <w:r>
        <w:rPr>
          <w:rFonts w:ascii="宋体" w:hAnsi="宋体" w:eastAsia="宋体"/>
          <w:sz w:val="24"/>
        </w:rPr>
        <w:t>。</w:t>
      </w:r>
    </w:p>
    <w:p w14:paraId="47C717D4">
      <w:pPr>
        <w:spacing w:line="360" w:lineRule="auto"/>
        <w:ind w:firstLine="435"/>
        <w:rPr>
          <w:rFonts w:ascii="宋体" w:hAnsi="宋体" w:eastAsia="宋体"/>
          <w:sz w:val="24"/>
          <w:u w:val="single"/>
        </w:rPr>
      </w:pPr>
      <w:r>
        <w:rPr>
          <w:rFonts w:ascii="宋体" w:hAnsi="宋体" w:eastAsia="宋体"/>
          <w:sz w:val="24"/>
        </w:rPr>
        <w:t>分项价格：</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
        <w:gridCol w:w="4316"/>
        <w:gridCol w:w="12"/>
        <w:gridCol w:w="3225"/>
        <w:gridCol w:w="12"/>
      </w:tblGrid>
      <w:tr w14:paraId="50E7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3D17EF78">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436630A1">
            <w:pPr>
              <w:pStyle w:val="53"/>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77092FC1">
            <w:pPr>
              <w:pStyle w:val="53"/>
              <w:jc w:val="center"/>
              <w:rPr>
                <w:rFonts w:ascii="宋体" w:hAnsi="宋体" w:eastAsia="宋体"/>
                <w:sz w:val="24"/>
                <w:szCs w:val="24"/>
              </w:rPr>
            </w:pPr>
            <w:r>
              <w:rPr>
                <w:rFonts w:ascii="宋体" w:hAnsi="宋体" w:eastAsia="宋体"/>
                <w:sz w:val="24"/>
                <w:szCs w:val="24"/>
              </w:rPr>
              <w:t>分项价格</w:t>
            </w:r>
          </w:p>
        </w:tc>
      </w:tr>
      <w:tr w14:paraId="0B86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FE6CD91">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7B9DBC59">
            <w:pPr>
              <w:pStyle w:val="53"/>
              <w:ind w:firstLine="200"/>
              <w:jc w:val="center"/>
              <w:rPr>
                <w:rFonts w:ascii="宋体" w:hAnsi="宋体" w:eastAsia="宋体"/>
                <w:sz w:val="24"/>
                <w:szCs w:val="24"/>
              </w:rPr>
            </w:pPr>
          </w:p>
        </w:tc>
        <w:tc>
          <w:tcPr>
            <w:tcW w:w="1899" w:type="pct"/>
            <w:gridSpan w:val="2"/>
            <w:vAlign w:val="center"/>
          </w:tcPr>
          <w:p w14:paraId="718DD7EF">
            <w:pPr>
              <w:pStyle w:val="53"/>
              <w:ind w:firstLine="200"/>
              <w:jc w:val="center"/>
              <w:rPr>
                <w:rFonts w:ascii="宋体" w:hAnsi="宋体" w:eastAsia="宋体"/>
                <w:sz w:val="24"/>
                <w:szCs w:val="24"/>
              </w:rPr>
            </w:pPr>
          </w:p>
        </w:tc>
      </w:tr>
      <w:tr w14:paraId="633E1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96229C4">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09BCEFC5">
            <w:pPr>
              <w:pStyle w:val="53"/>
              <w:ind w:firstLine="200"/>
              <w:jc w:val="center"/>
              <w:rPr>
                <w:rFonts w:ascii="宋体" w:hAnsi="宋体" w:eastAsia="宋体"/>
                <w:sz w:val="24"/>
                <w:szCs w:val="24"/>
              </w:rPr>
            </w:pPr>
          </w:p>
        </w:tc>
        <w:tc>
          <w:tcPr>
            <w:tcW w:w="1899" w:type="pct"/>
            <w:gridSpan w:val="2"/>
            <w:vAlign w:val="center"/>
          </w:tcPr>
          <w:p w14:paraId="06DB50D2">
            <w:pPr>
              <w:pStyle w:val="53"/>
              <w:ind w:firstLine="200"/>
              <w:jc w:val="center"/>
              <w:rPr>
                <w:rFonts w:ascii="宋体" w:hAnsi="宋体" w:eastAsia="宋体"/>
                <w:sz w:val="24"/>
                <w:szCs w:val="24"/>
              </w:rPr>
            </w:pPr>
          </w:p>
        </w:tc>
      </w:tr>
      <w:tr w14:paraId="0E5B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E88C6D3">
            <w:pPr>
              <w:jc w:val="center"/>
              <w:rPr>
                <w:rFonts w:ascii="宋体" w:hAnsi="宋体" w:eastAsia="宋体"/>
                <w:sz w:val="24"/>
                <w:lang w:val="zh-CN"/>
              </w:rPr>
            </w:pPr>
            <w:r>
              <w:rPr>
                <w:rFonts w:ascii="宋体" w:hAnsi="宋体" w:eastAsia="宋体"/>
                <w:sz w:val="24"/>
                <w:lang w:val="zh-CN"/>
              </w:rPr>
              <w:t>3</w:t>
            </w:r>
          </w:p>
        </w:tc>
        <w:tc>
          <w:tcPr>
            <w:tcW w:w="2532" w:type="pct"/>
            <w:vAlign w:val="center"/>
          </w:tcPr>
          <w:p w14:paraId="5B4B5EBE">
            <w:pPr>
              <w:pStyle w:val="53"/>
              <w:ind w:firstLine="200"/>
              <w:jc w:val="center"/>
              <w:rPr>
                <w:rFonts w:ascii="宋体" w:hAnsi="宋体" w:eastAsia="宋体"/>
                <w:sz w:val="24"/>
                <w:szCs w:val="24"/>
              </w:rPr>
            </w:pPr>
          </w:p>
        </w:tc>
        <w:tc>
          <w:tcPr>
            <w:tcW w:w="1899" w:type="pct"/>
            <w:gridSpan w:val="2"/>
            <w:vAlign w:val="center"/>
          </w:tcPr>
          <w:p w14:paraId="497E9F6E">
            <w:pPr>
              <w:pStyle w:val="53"/>
              <w:ind w:firstLine="200"/>
              <w:jc w:val="center"/>
              <w:rPr>
                <w:rFonts w:ascii="宋体" w:hAnsi="宋体" w:eastAsia="宋体"/>
                <w:sz w:val="24"/>
                <w:szCs w:val="24"/>
              </w:rPr>
            </w:pPr>
          </w:p>
        </w:tc>
      </w:tr>
      <w:tr w14:paraId="4BAC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11C0EA3">
            <w:pPr>
              <w:jc w:val="center"/>
              <w:rPr>
                <w:rFonts w:ascii="宋体" w:hAnsi="宋体" w:eastAsia="宋体"/>
                <w:sz w:val="24"/>
                <w:lang w:val="zh-CN"/>
              </w:rPr>
            </w:pPr>
            <w:r>
              <w:rPr>
                <w:rFonts w:hint="eastAsia" w:ascii="宋体" w:hAnsi="宋体" w:eastAsia="宋体"/>
                <w:sz w:val="24"/>
                <w:lang w:val="zh-CN"/>
              </w:rPr>
              <w:t>……</w:t>
            </w:r>
          </w:p>
        </w:tc>
        <w:tc>
          <w:tcPr>
            <w:tcW w:w="2532" w:type="pct"/>
            <w:vAlign w:val="center"/>
          </w:tcPr>
          <w:p w14:paraId="4D020422">
            <w:pPr>
              <w:pStyle w:val="53"/>
              <w:ind w:firstLine="200"/>
              <w:jc w:val="center"/>
              <w:rPr>
                <w:rFonts w:ascii="宋体" w:hAnsi="宋体" w:eastAsia="宋体"/>
                <w:sz w:val="24"/>
                <w:szCs w:val="24"/>
              </w:rPr>
            </w:pPr>
          </w:p>
        </w:tc>
        <w:tc>
          <w:tcPr>
            <w:tcW w:w="1899" w:type="pct"/>
            <w:gridSpan w:val="2"/>
            <w:vAlign w:val="center"/>
          </w:tcPr>
          <w:p w14:paraId="3F038994">
            <w:pPr>
              <w:pStyle w:val="53"/>
              <w:ind w:firstLine="200"/>
              <w:jc w:val="center"/>
              <w:rPr>
                <w:rFonts w:ascii="宋体" w:hAnsi="宋体" w:eastAsia="宋体"/>
                <w:sz w:val="24"/>
                <w:szCs w:val="24"/>
              </w:rPr>
            </w:pPr>
          </w:p>
        </w:tc>
      </w:tr>
      <w:tr w14:paraId="7BA5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5D1B3B69">
            <w:pPr>
              <w:pStyle w:val="53"/>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2198BEA4">
            <w:pPr>
              <w:pStyle w:val="53"/>
              <w:ind w:firstLine="200"/>
              <w:jc w:val="center"/>
              <w:rPr>
                <w:rFonts w:ascii="宋体" w:hAnsi="宋体" w:eastAsia="宋体"/>
                <w:sz w:val="24"/>
                <w:szCs w:val="24"/>
              </w:rPr>
            </w:pPr>
          </w:p>
        </w:tc>
      </w:tr>
    </w:tbl>
    <w:p w14:paraId="23C23BD1">
      <w:pPr>
        <w:spacing w:line="360" w:lineRule="auto"/>
        <w:ind w:firstLine="437"/>
        <w:outlineLvl w:val="3"/>
        <w:rPr>
          <w:rFonts w:ascii="宋体" w:hAnsi="宋体" w:eastAsia="宋体"/>
          <w:b/>
          <w:bCs/>
          <w:sz w:val="24"/>
          <w:lang w:val="zh-CN"/>
        </w:rPr>
      </w:pPr>
      <w:bookmarkStart w:id="42" w:name="_Toc10340"/>
      <w:bookmarkStart w:id="43" w:name="_Toc22618"/>
      <w:bookmarkStart w:id="44" w:name="_Toc1814"/>
      <w:r>
        <w:rPr>
          <w:rFonts w:hint="eastAsia" w:ascii="宋体" w:hAnsi="宋体" w:eastAsia="宋体"/>
          <w:b/>
          <w:bCs/>
          <w:sz w:val="24"/>
          <w:lang w:val="zh-CN"/>
        </w:rPr>
        <w:t>1.</w:t>
      </w:r>
      <w:r>
        <w:rPr>
          <w:rFonts w:ascii="宋体" w:hAnsi="宋体" w:eastAsia="宋体"/>
          <w:b/>
          <w:bCs/>
          <w:sz w:val="24"/>
          <w:lang w:val="zh-CN"/>
        </w:rPr>
        <w:t>4 付款方式和发票开具方式</w:t>
      </w:r>
      <w:bookmarkEnd w:id="42"/>
      <w:bookmarkEnd w:id="43"/>
      <w:bookmarkEnd w:id="44"/>
    </w:p>
    <w:p w14:paraId="16C65AA7">
      <w:pPr>
        <w:spacing w:line="360" w:lineRule="auto"/>
        <w:ind w:firstLine="435"/>
        <w:rPr>
          <w:rFonts w:ascii="宋体" w:hAnsi="宋体" w:eastAsia="宋体"/>
          <w:sz w:val="24"/>
        </w:rPr>
      </w:pPr>
      <w:r>
        <w:rPr>
          <w:rFonts w:hint="eastAsia" w:ascii="宋体" w:hAnsi="宋体" w:eastAsia="宋体"/>
          <w:sz w:val="24"/>
        </w:rPr>
        <w:t>1.4.1</w:t>
      </w:r>
      <w:r>
        <w:rPr>
          <w:rFonts w:ascii="宋体" w:hAnsi="宋体" w:eastAsia="宋体"/>
          <w:sz w:val="24"/>
        </w:rPr>
        <w:t>付款方式：</w:t>
      </w:r>
      <w:r>
        <w:rPr>
          <w:rFonts w:hint="eastAsia" w:ascii="宋体" w:hAnsi="宋体" w:eastAsia="宋体"/>
          <w:sz w:val="24"/>
        </w:rPr>
        <w:t>；</w:t>
      </w:r>
    </w:p>
    <w:p w14:paraId="2B47AB5A">
      <w:pPr>
        <w:spacing w:line="360" w:lineRule="auto"/>
        <w:ind w:firstLine="435"/>
        <w:rPr>
          <w:rFonts w:ascii="宋体" w:hAnsi="宋体" w:eastAsia="宋体"/>
          <w:sz w:val="24"/>
        </w:rPr>
      </w:pPr>
      <w:r>
        <w:rPr>
          <w:rFonts w:hint="eastAsia" w:ascii="宋体" w:hAnsi="宋体" w:eastAsia="宋体"/>
          <w:sz w:val="24"/>
        </w:rPr>
        <w:t>1.4.2发票开具方式：。</w:t>
      </w:r>
    </w:p>
    <w:p w14:paraId="0AF7169E">
      <w:pPr>
        <w:spacing w:line="360" w:lineRule="auto"/>
        <w:ind w:firstLine="437"/>
        <w:outlineLvl w:val="3"/>
        <w:rPr>
          <w:rFonts w:ascii="宋体" w:hAnsi="宋体" w:eastAsia="宋体"/>
          <w:b/>
          <w:bCs/>
          <w:sz w:val="24"/>
          <w:lang w:val="zh-CN"/>
        </w:rPr>
      </w:pPr>
      <w:bookmarkStart w:id="45" w:name="_Toc32071"/>
      <w:bookmarkStart w:id="46" w:name="_Toc19304"/>
      <w:bookmarkStart w:id="47" w:name="_Toc2846"/>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45"/>
      <w:bookmarkEnd w:id="46"/>
      <w:bookmarkEnd w:id="47"/>
    </w:p>
    <w:p w14:paraId="4964FBF1">
      <w:pPr>
        <w:spacing w:line="360" w:lineRule="auto"/>
        <w:ind w:firstLine="435"/>
        <w:rPr>
          <w:rFonts w:ascii="宋体" w:hAnsi="宋体" w:eastAsia="宋体"/>
          <w:sz w:val="24"/>
          <w:u w:val="single"/>
        </w:rPr>
      </w:pPr>
      <w:r>
        <w:rPr>
          <w:rFonts w:hint="eastAsia" w:ascii="宋体" w:hAnsi="宋体" w:eastAsia="宋体"/>
          <w:sz w:val="24"/>
        </w:rPr>
        <w:t>1.5.1服务期限</w:t>
      </w:r>
      <w:r>
        <w:rPr>
          <w:rFonts w:ascii="宋体" w:hAnsi="宋体" w:eastAsia="宋体"/>
          <w:sz w:val="24"/>
        </w:rPr>
        <w:t>：</w:t>
      </w:r>
      <w:r>
        <w:rPr>
          <w:rFonts w:hint="eastAsia" w:ascii="宋体" w:hAnsi="宋体" w:eastAsia="宋体"/>
          <w:sz w:val="24"/>
        </w:rPr>
        <w:t>；</w:t>
      </w:r>
    </w:p>
    <w:p w14:paraId="5A0CFE39">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sz w:val="24"/>
        </w:rPr>
        <w:t>；</w:t>
      </w:r>
    </w:p>
    <w:p w14:paraId="2301FF97">
      <w:pPr>
        <w:spacing w:line="360" w:lineRule="auto"/>
        <w:ind w:firstLine="435"/>
        <w:rPr>
          <w:rFonts w:ascii="宋体" w:hAnsi="宋体" w:eastAsia="宋体"/>
          <w:sz w:val="24"/>
        </w:rPr>
      </w:pPr>
      <w:r>
        <w:rPr>
          <w:rFonts w:hint="eastAsia" w:ascii="宋体" w:hAnsi="宋体" w:eastAsia="宋体"/>
          <w:sz w:val="24"/>
        </w:rPr>
        <w:t>1.5.3服务方式：。</w:t>
      </w:r>
    </w:p>
    <w:p w14:paraId="3571B66C">
      <w:pPr>
        <w:spacing w:line="360" w:lineRule="auto"/>
        <w:ind w:firstLine="437"/>
        <w:outlineLvl w:val="3"/>
        <w:rPr>
          <w:rFonts w:ascii="宋体" w:hAnsi="宋体" w:eastAsia="宋体"/>
          <w:b/>
          <w:bCs/>
          <w:sz w:val="24"/>
          <w:lang w:val="zh-CN"/>
        </w:rPr>
      </w:pPr>
      <w:bookmarkStart w:id="48" w:name="_Toc19554"/>
      <w:bookmarkStart w:id="49" w:name="_Toc27250"/>
      <w:bookmarkStart w:id="50" w:name="_Toc21423"/>
      <w:r>
        <w:rPr>
          <w:rFonts w:hint="eastAsia" w:ascii="宋体" w:hAnsi="宋体" w:eastAsia="宋体"/>
          <w:b/>
          <w:bCs/>
          <w:sz w:val="24"/>
          <w:lang w:val="zh-CN"/>
        </w:rPr>
        <w:t>1.6 违约责任</w:t>
      </w:r>
      <w:bookmarkEnd w:id="48"/>
      <w:bookmarkEnd w:id="49"/>
      <w:bookmarkEnd w:id="50"/>
    </w:p>
    <w:p w14:paraId="72E2E38C">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174A3FB4">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1E8CBF86">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3E7746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818A2E3">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C61CF52">
      <w:pPr>
        <w:spacing w:line="360" w:lineRule="auto"/>
        <w:ind w:firstLine="435"/>
        <w:rPr>
          <w:rFonts w:ascii="宋体" w:hAnsi="宋体" w:eastAsia="宋体"/>
          <w:sz w:val="24"/>
        </w:rPr>
      </w:pPr>
      <w:r>
        <w:rPr>
          <w:rFonts w:hint="eastAsia" w:ascii="宋体" w:hAnsi="宋体" w:eastAsia="宋体"/>
          <w:sz w:val="24"/>
        </w:rPr>
        <w:t>1.6.6如果出现政府</w:t>
      </w:r>
      <w:r>
        <w:rPr>
          <w:rFonts w:hint="eastAsia" w:ascii="宋体" w:hAnsi="宋体" w:eastAsia="宋体"/>
          <w:sz w:val="24"/>
          <w:lang w:eastAsia="zh-CN"/>
        </w:rPr>
        <w:t>磋商</w:t>
      </w:r>
      <w:r>
        <w:rPr>
          <w:rFonts w:hint="eastAsia" w:ascii="宋体" w:hAnsi="宋体" w:eastAsia="宋体"/>
          <w:sz w:val="24"/>
        </w:rPr>
        <w:t>监督管理部门在处理投诉事项期间，书面通知甲方暂停</w:t>
      </w:r>
      <w:r>
        <w:rPr>
          <w:rFonts w:hint="eastAsia" w:ascii="宋体" w:hAnsi="宋体" w:eastAsia="宋体"/>
          <w:sz w:val="24"/>
          <w:lang w:eastAsia="zh-CN"/>
        </w:rPr>
        <w:t>磋商</w:t>
      </w:r>
      <w:r>
        <w:rPr>
          <w:rFonts w:hint="eastAsia" w:ascii="宋体" w:hAnsi="宋体" w:eastAsia="宋体"/>
          <w:sz w:val="24"/>
        </w:rPr>
        <w:t>活动的情形，或者询问或质疑事项可能影响成交结果的，导致甲方中止履行合同的情形，均不视为甲方违约。</w:t>
      </w:r>
    </w:p>
    <w:p w14:paraId="56D09846">
      <w:pPr>
        <w:spacing w:line="360" w:lineRule="auto"/>
        <w:ind w:firstLine="437"/>
        <w:outlineLvl w:val="3"/>
        <w:rPr>
          <w:rFonts w:ascii="宋体" w:hAnsi="宋体" w:eastAsia="宋体"/>
          <w:b/>
          <w:bCs/>
          <w:sz w:val="24"/>
          <w:lang w:val="zh-CN"/>
        </w:rPr>
      </w:pPr>
      <w:bookmarkStart w:id="51" w:name="_Toc16021"/>
      <w:bookmarkStart w:id="52" w:name="_Toc15583"/>
      <w:bookmarkStart w:id="53" w:name="_Toc28375"/>
      <w:r>
        <w:rPr>
          <w:rFonts w:hint="eastAsia" w:ascii="宋体" w:hAnsi="宋体" w:eastAsia="宋体"/>
          <w:b/>
          <w:bCs/>
          <w:sz w:val="24"/>
          <w:lang w:val="zh-CN"/>
        </w:rPr>
        <w:t>1.7合同</w:t>
      </w:r>
      <w:r>
        <w:rPr>
          <w:rFonts w:ascii="宋体" w:hAnsi="宋体" w:eastAsia="宋体"/>
          <w:b/>
          <w:bCs/>
          <w:sz w:val="24"/>
          <w:lang w:val="zh-CN"/>
        </w:rPr>
        <w:t>争议的解决</w:t>
      </w:r>
      <w:bookmarkEnd w:id="51"/>
      <w:bookmarkEnd w:id="52"/>
      <w:bookmarkEnd w:id="53"/>
    </w:p>
    <w:p w14:paraId="3446F497">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通过和解或者调解解决；不愿和解、调解或者和解、调解不成的，可以选择下列第种方式解决：</w:t>
      </w:r>
    </w:p>
    <w:p w14:paraId="539D229C">
      <w:pPr>
        <w:spacing w:line="360" w:lineRule="auto"/>
        <w:ind w:firstLine="435"/>
        <w:rPr>
          <w:rFonts w:ascii="宋体" w:hAnsi="宋体" w:eastAsia="宋体"/>
          <w:sz w:val="24"/>
        </w:rPr>
      </w:pPr>
      <w:r>
        <w:rPr>
          <w:rFonts w:hint="eastAsia" w:ascii="宋体" w:hAnsi="宋体" w:eastAsia="宋体"/>
          <w:sz w:val="24"/>
        </w:rPr>
        <w:t>1.7.1将争议提交仲裁委员会依申请仲裁时其现行有效的仲裁规则裁决；</w:t>
      </w:r>
    </w:p>
    <w:p w14:paraId="03CBCC17">
      <w:pPr>
        <w:spacing w:line="360" w:lineRule="auto"/>
        <w:ind w:firstLine="435"/>
        <w:rPr>
          <w:rFonts w:ascii="宋体" w:hAnsi="宋体" w:eastAsia="宋体"/>
          <w:sz w:val="24"/>
        </w:rPr>
      </w:pPr>
      <w:r>
        <w:rPr>
          <w:rFonts w:hint="eastAsia" w:ascii="宋体" w:hAnsi="宋体" w:eastAsia="宋体"/>
          <w:sz w:val="24"/>
        </w:rPr>
        <w:t>1.7.2向人民法院起诉。</w:t>
      </w:r>
    </w:p>
    <w:p w14:paraId="21D111C2">
      <w:pPr>
        <w:spacing w:line="360" w:lineRule="auto"/>
        <w:ind w:firstLine="437"/>
        <w:outlineLvl w:val="3"/>
        <w:rPr>
          <w:rFonts w:ascii="宋体" w:hAnsi="宋体" w:eastAsia="宋体"/>
          <w:b/>
          <w:bCs/>
          <w:sz w:val="24"/>
          <w:lang w:val="zh-CN"/>
        </w:rPr>
      </w:pPr>
      <w:bookmarkStart w:id="54" w:name="_Toc7245"/>
      <w:bookmarkStart w:id="55" w:name="_Toc15322"/>
      <w:bookmarkStart w:id="56" w:name="_Toc11173"/>
      <w:r>
        <w:rPr>
          <w:rFonts w:hint="eastAsia" w:ascii="宋体" w:hAnsi="宋体" w:eastAsia="宋体"/>
          <w:b/>
          <w:bCs/>
          <w:sz w:val="24"/>
          <w:lang w:val="zh-CN"/>
        </w:rPr>
        <w:t>1.8</w:t>
      </w:r>
      <w:r>
        <w:rPr>
          <w:rFonts w:ascii="宋体" w:hAnsi="宋体" w:eastAsia="宋体"/>
          <w:b/>
          <w:bCs/>
          <w:sz w:val="24"/>
          <w:lang w:val="zh-CN"/>
        </w:rPr>
        <w:t xml:space="preserve"> 合同生效</w:t>
      </w:r>
      <w:bookmarkEnd w:id="54"/>
      <w:bookmarkEnd w:id="55"/>
      <w:bookmarkEnd w:id="56"/>
    </w:p>
    <w:p w14:paraId="28CBC0D4">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736D7D42">
      <w:pPr>
        <w:autoSpaceDE w:val="0"/>
        <w:autoSpaceDN w:val="0"/>
        <w:adjustRightInd w:val="0"/>
        <w:spacing w:line="560" w:lineRule="exact"/>
        <w:rPr>
          <w:rFonts w:ascii="宋体" w:hAnsi="宋体" w:eastAsia="宋体"/>
          <w:sz w:val="24"/>
          <w:lang w:val="zh-CN"/>
        </w:rPr>
      </w:pPr>
    </w:p>
    <w:p w14:paraId="6E3B8314">
      <w:pPr>
        <w:autoSpaceDE w:val="0"/>
        <w:autoSpaceDN w:val="0"/>
        <w:adjustRightInd w:val="0"/>
        <w:spacing w:line="560" w:lineRule="exact"/>
        <w:rPr>
          <w:rFonts w:ascii="宋体" w:hAnsi="宋体" w:eastAsia="宋体"/>
          <w:sz w:val="24"/>
          <w:lang w:val="zh-CN"/>
        </w:rPr>
      </w:pPr>
    </w:p>
    <w:p w14:paraId="7DCDF405">
      <w:pPr>
        <w:autoSpaceDE w:val="0"/>
        <w:autoSpaceDN w:val="0"/>
        <w:adjustRightInd w:val="0"/>
        <w:spacing w:line="560" w:lineRule="exact"/>
        <w:rPr>
          <w:rFonts w:ascii="宋体" w:hAnsi="宋体" w:eastAsia="宋体"/>
          <w:sz w:val="24"/>
          <w:lang w:val="zh-CN"/>
        </w:rPr>
      </w:pPr>
    </w:p>
    <w:p w14:paraId="69BADA88">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甲 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4596B052">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法定代表人                             法定代表人</w:t>
      </w:r>
    </w:p>
    <w:p w14:paraId="7D1F7643">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21A765D2">
      <w:pPr>
        <w:widowControl/>
        <w:spacing w:line="560" w:lineRule="exact"/>
        <w:jc w:val="left"/>
        <w:rPr>
          <w:rFonts w:ascii="宋体" w:hAnsi="宋体" w:eastAsia="宋体"/>
          <w:bCs/>
          <w:sz w:val="24"/>
        </w:rPr>
      </w:pPr>
      <w:bookmarkStart w:id="57" w:name="_Toc331685783"/>
      <w:r>
        <w:rPr>
          <w:rFonts w:hint="eastAsia" w:ascii="宋体" w:hAnsi="宋体" w:eastAsia="宋体"/>
          <w:bCs/>
          <w:sz w:val="24"/>
        </w:rPr>
        <w:t>时间：年月日               时间：年月日</w:t>
      </w:r>
    </w:p>
    <w:p w14:paraId="0EBE4627">
      <w:pPr>
        <w:widowControl/>
        <w:jc w:val="left"/>
        <w:rPr>
          <w:rFonts w:ascii="宋体" w:hAnsi="宋体" w:eastAsia="宋体"/>
          <w:b/>
          <w:sz w:val="24"/>
        </w:rPr>
      </w:pPr>
      <w:r>
        <w:rPr>
          <w:rFonts w:ascii="宋体" w:hAnsi="宋体" w:eastAsia="宋体"/>
          <w:b/>
          <w:sz w:val="24"/>
        </w:rPr>
        <w:br w:type="page"/>
      </w:r>
    </w:p>
    <w:p w14:paraId="708024E5">
      <w:pPr>
        <w:spacing w:line="360" w:lineRule="auto"/>
        <w:jc w:val="center"/>
        <w:outlineLvl w:val="2"/>
        <w:rPr>
          <w:rFonts w:ascii="宋体" w:hAnsi="宋体" w:eastAsia="宋体"/>
          <w:b/>
          <w:sz w:val="24"/>
        </w:rPr>
      </w:pPr>
      <w:r>
        <w:rPr>
          <w:rFonts w:hint="eastAsia" w:ascii="宋体" w:hAnsi="宋体" w:eastAsia="宋体"/>
          <w:b/>
          <w:sz w:val="24"/>
        </w:rPr>
        <w:t>第二部分合同一般条款</w:t>
      </w:r>
      <w:bookmarkEnd w:id="57"/>
    </w:p>
    <w:p w14:paraId="5149EA54">
      <w:pPr>
        <w:spacing w:line="360" w:lineRule="auto"/>
        <w:ind w:firstLine="437"/>
        <w:outlineLvl w:val="3"/>
        <w:rPr>
          <w:rFonts w:ascii="宋体" w:hAnsi="宋体" w:eastAsia="宋体"/>
          <w:b/>
          <w:bCs/>
          <w:sz w:val="24"/>
          <w:lang w:val="zh-CN"/>
        </w:rPr>
      </w:pPr>
      <w:bookmarkStart w:id="58" w:name="_Toc279701240"/>
      <w:bookmarkStart w:id="59" w:name="_Ref467379094"/>
      <w:bookmarkStart w:id="60" w:name="_Ref467379205"/>
      <w:bookmarkStart w:id="61" w:name="_Ref467379195"/>
      <w:bookmarkStart w:id="62" w:name="_Ref467378463"/>
      <w:bookmarkStart w:id="63" w:name="_Toc487900349"/>
      <w:bookmarkStart w:id="64" w:name="_Toc16917"/>
      <w:bookmarkStart w:id="65" w:name="_Ref467378404"/>
      <w:bookmarkStart w:id="66" w:name="_Ref467379101"/>
      <w:bookmarkStart w:id="67" w:name="_Ref467379225"/>
      <w:bookmarkStart w:id="68" w:name="_Toc19614"/>
      <w:bookmarkStart w:id="69" w:name="_Toc28763"/>
      <w:bookmarkStart w:id="70" w:name="_Toc259093669"/>
      <w:bookmarkStart w:id="71" w:name="_Ref467379109"/>
      <w:bookmarkStart w:id="72" w:name="_Ref467379214"/>
      <w:bookmarkStart w:id="73" w:name="_Ref467378499"/>
      <w:r>
        <w:rPr>
          <w:rFonts w:hint="eastAsia" w:ascii="宋体" w:hAnsi="宋体" w:eastAsia="宋体"/>
          <w:b/>
          <w:bCs/>
          <w:sz w:val="24"/>
          <w:lang w:val="zh-CN"/>
        </w:rPr>
        <w:t>2.1</w:t>
      </w:r>
      <w:r>
        <w:rPr>
          <w:rFonts w:ascii="宋体" w:hAnsi="宋体" w:eastAsia="宋体"/>
          <w:b/>
          <w:bCs/>
          <w:sz w:val="24"/>
          <w:lang w:val="zh-CN"/>
        </w:rPr>
        <w:t xml:space="preserve"> 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A5369DE">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1849B9C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w:t>
      </w:r>
      <w:r>
        <w:rPr>
          <w:rFonts w:hint="eastAsia" w:ascii="宋体" w:hAnsi="宋体" w:eastAsia="宋体"/>
          <w:sz w:val="24"/>
          <w:lang w:eastAsia="zh-CN"/>
        </w:rPr>
        <w:t>磋商</w:t>
      </w:r>
      <w:r>
        <w:rPr>
          <w:rFonts w:ascii="宋体" w:hAnsi="宋体" w:eastAsia="宋体"/>
          <w:sz w:val="24"/>
        </w:rPr>
        <w:t>人和成交供应商签订的载明双方当事人所达成的协议，并包括所有的附件、附录和构成合同的其他文件。</w:t>
      </w:r>
    </w:p>
    <w:p w14:paraId="19EFDD96">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hint="eastAsia" w:ascii="宋体" w:hAnsi="宋体" w:eastAsia="宋体"/>
          <w:sz w:val="24"/>
          <w:lang w:eastAsia="zh-CN"/>
        </w:rPr>
        <w:t>磋商</w:t>
      </w:r>
      <w:r>
        <w:rPr>
          <w:rFonts w:ascii="宋体" w:hAnsi="宋体" w:eastAsia="宋体"/>
          <w:sz w:val="24"/>
        </w:rPr>
        <w:t>人应支付给成交供应商的价格。</w:t>
      </w:r>
    </w:p>
    <w:p w14:paraId="61B771A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w:t>
      </w:r>
      <w:r>
        <w:rPr>
          <w:rFonts w:hint="eastAsia" w:ascii="宋体" w:hAnsi="宋体" w:eastAsia="宋体"/>
          <w:sz w:val="24"/>
          <w:lang w:eastAsia="zh-CN"/>
        </w:rPr>
        <w:t>磋商</w:t>
      </w:r>
      <w:r>
        <w:rPr>
          <w:rFonts w:ascii="宋体" w:hAnsi="宋体" w:eastAsia="宋体"/>
          <w:sz w:val="24"/>
        </w:rPr>
        <w:t>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w:t>
      </w:r>
      <w:r>
        <w:rPr>
          <w:rFonts w:hint="eastAsia" w:ascii="宋体" w:hAnsi="宋体" w:eastAsia="宋体"/>
          <w:sz w:val="24"/>
          <w:lang w:eastAsia="zh-CN"/>
        </w:rPr>
        <w:t>磋商</w:t>
      </w:r>
      <w:r>
        <w:rPr>
          <w:rFonts w:hint="eastAsia" w:ascii="宋体" w:hAnsi="宋体" w:eastAsia="宋体"/>
          <w:sz w:val="24"/>
        </w:rPr>
        <w:t>对象，包括</w:t>
      </w:r>
      <w:r>
        <w:rPr>
          <w:rFonts w:hint="eastAsia" w:ascii="宋体" w:hAnsi="宋体" w:eastAsia="宋体"/>
          <w:sz w:val="24"/>
          <w:lang w:eastAsia="zh-CN"/>
        </w:rPr>
        <w:t>磋商</w:t>
      </w:r>
      <w:r>
        <w:rPr>
          <w:rFonts w:hint="eastAsia" w:ascii="宋体" w:hAnsi="宋体" w:eastAsia="宋体"/>
          <w:sz w:val="24"/>
        </w:rPr>
        <w:t>人自身需要的服务和向社会公众提供的公共服务。</w:t>
      </w:r>
    </w:p>
    <w:p w14:paraId="5B728A11">
      <w:pPr>
        <w:spacing w:line="360" w:lineRule="auto"/>
        <w:ind w:firstLine="435"/>
        <w:rPr>
          <w:rFonts w:ascii="宋体" w:hAnsi="宋体" w:eastAsia="宋体"/>
          <w:sz w:val="24"/>
        </w:rPr>
      </w:pPr>
      <w:bookmarkStart w:id="74"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w:t>
      </w:r>
      <w:r>
        <w:rPr>
          <w:rFonts w:hint="eastAsia" w:ascii="宋体" w:hAnsi="宋体" w:eastAsia="宋体"/>
          <w:sz w:val="24"/>
          <w:lang w:eastAsia="zh-CN"/>
        </w:rPr>
        <w:t>磋商</w:t>
      </w:r>
      <w:r>
        <w:rPr>
          <w:rFonts w:ascii="宋体" w:hAnsi="宋体" w:eastAsia="宋体"/>
          <w:sz w:val="24"/>
        </w:rPr>
        <w:t>人</w:t>
      </w:r>
      <w:bookmarkEnd w:id="74"/>
      <w:r>
        <w:rPr>
          <w:rFonts w:hint="eastAsia" w:ascii="宋体" w:hAnsi="宋体" w:eastAsia="宋体"/>
          <w:sz w:val="24"/>
        </w:rPr>
        <w:t>；</w:t>
      </w:r>
      <w:r>
        <w:rPr>
          <w:rFonts w:hint="eastAsia" w:ascii="宋体" w:hAnsi="宋体" w:eastAsia="宋体"/>
          <w:sz w:val="24"/>
          <w:lang w:eastAsia="zh-CN"/>
        </w:rPr>
        <w:t>磋商</w:t>
      </w:r>
      <w:r>
        <w:rPr>
          <w:rFonts w:hint="eastAsia" w:ascii="宋体" w:hAnsi="宋体" w:eastAsia="宋体"/>
          <w:sz w:val="24"/>
        </w:rPr>
        <w:t>人委托</w:t>
      </w:r>
      <w:r>
        <w:rPr>
          <w:rFonts w:hint="eastAsia" w:ascii="宋体" w:hAnsi="宋体" w:eastAsia="宋体"/>
          <w:sz w:val="24"/>
          <w:lang w:eastAsia="zh-CN"/>
        </w:rPr>
        <w:t>磋商</w:t>
      </w:r>
      <w:r>
        <w:rPr>
          <w:rFonts w:hint="eastAsia" w:ascii="宋体" w:hAnsi="宋体" w:eastAsia="宋体"/>
          <w:sz w:val="24"/>
        </w:rPr>
        <w:t>代理机构代表其与乙方签订合同的，</w:t>
      </w:r>
      <w:r>
        <w:rPr>
          <w:rFonts w:hint="eastAsia" w:ascii="宋体" w:hAnsi="宋体" w:eastAsia="宋体"/>
          <w:sz w:val="24"/>
          <w:lang w:eastAsia="zh-CN"/>
        </w:rPr>
        <w:t>磋商</w:t>
      </w:r>
      <w:r>
        <w:rPr>
          <w:rFonts w:hint="eastAsia" w:ascii="宋体" w:hAnsi="宋体" w:eastAsia="宋体"/>
          <w:sz w:val="24"/>
        </w:rPr>
        <w:t>人的授权委托书作为合同附件。</w:t>
      </w:r>
    </w:p>
    <w:p w14:paraId="784FCE85">
      <w:pPr>
        <w:spacing w:line="360" w:lineRule="auto"/>
        <w:ind w:firstLine="435"/>
        <w:rPr>
          <w:rFonts w:ascii="宋体" w:hAnsi="宋体" w:eastAsia="宋体"/>
          <w:sz w:val="24"/>
        </w:rPr>
      </w:pPr>
      <w:bookmarkStart w:id="75"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75"/>
      <w:r>
        <w:rPr>
          <w:rFonts w:hint="eastAsia" w:ascii="宋体" w:hAnsi="宋体" w:eastAsia="宋体"/>
          <w:sz w:val="24"/>
        </w:rPr>
        <w:t>；两个以上的自然人、法人或者其他组织组成一个联合体，以一个供应商的身份共同参加政府</w:t>
      </w:r>
      <w:r>
        <w:rPr>
          <w:rFonts w:hint="eastAsia" w:ascii="宋体" w:hAnsi="宋体" w:eastAsia="宋体"/>
          <w:sz w:val="24"/>
          <w:lang w:eastAsia="zh-CN"/>
        </w:rPr>
        <w:t>磋商</w:t>
      </w:r>
      <w:r>
        <w:rPr>
          <w:rFonts w:hint="eastAsia" w:ascii="宋体" w:hAnsi="宋体" w:eastAsia="宋体"/>
          <w:sz w:val="24"/>
        </w:rPr>
        <w:t>的，联合体各方均应为乙方或者与乙方相同地位的合同当事人，并就合同约定的事项对甲方承担连带责任。</w:t>
      </w:r>
    </w:p>
    <w:p w14:paraId="0EE54802">
      <w:pPr>
        <w:spacing w:line="360" w:lineRule="auto"/>
        <w:ind w:firstLine="435"/>
        <w:rPr>
          <w:rFonts w:ascii="宋体" w:hAnsi="宋体" w:eastAsia="宋体"/>
          <w:sz w:val="24"/>
        </w:rPr>
      </w:pPr>
      <w:bookmarkStart w:id="76"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76"/>
    </w:p>
    <w:p w14:paraId="55E9D74E">
      <w:pPr>
        <w:spacing w:line="360" w:lineRule="auto"/>
        <w:ind w:firstLine="437"/>
        <w:outlineLvl w:val="3"/>
        <w:rPr>
          <w:rFonts w:ascii="宋体" w:hAnsi="宋体" w:eastAsia="宋体"/>
          <w:b/>
          <w:bCs/>
          <w:sz w:val="24"/>
          <w:lang w:val="zh-CN"/>
        </w:rPr>
      </w:pPr>
      <w:bookmarkStart w:id="77" w:name="_Toc13336"/>
      <w:bookmarkStart w:id="78" w:name="_Toc27635"/>
      <w:bookmarkStart w:id="79" w:name="_Toc259093670"/>
      <w:bookmarkStart w:id="80" w:name="_Toc487900350"/>
      <w:bookmarkStart w:id="81" w:name="_Toc32504"/>
      <w:bookmarkStart w:id="82" w:name="_Toc279701241"/>
      <w:r>
        <w:rPr>
          <w:rFonts w:hint="eastAsia" w:ascii="宋体" w:hAnsi="宋体" w:eastAsia="宋体"/>
          <w:b/>
          <w:bCs/>
          <w:sz w:val="24"/>
          <w:lang w:val="zh-CN"/>
        </w:rPr>
        <w:t>2.</w:t>
      </w:r>
      <w:r>
        <w:rPr>
          <w:rFonts w:ascii="宋体" w:hAnsi="宋体" w:eastAsia="宋体"/>
          <w:b/>
          <w:bCs/>
          <w:sz w:val="24"/>
          <w:lang w:val="zh-CN"/>
        </w:rPr>
        <w:t>2 技术规范</w:t>
      </w:r>
      <w:bookmarkEnd w:id="77"/>
      <w:bookmarkEnd w:id="78"/>
      <w:bookmarkEnd w:id="79"/>
      <w:bookmarkEnd w:id="80"/>
      <w:bookmarkEnd w:id="81"/>
      <w:bookmarkEnd w:id="82"/>
    </w:p>
    <w:p w14:paraId="1A59CD4C">
      <w:pPr>
        <w:spacing w:line="360" w:lineRule="auto"/>
        <w:ind w:firstLine="435"/>
        <w:rPr>
          <w:rFonts w:ascii="宋体" w:hAnsi="宋体" w:eastAsia="宋体"/>
          <w:sz w:val="24"/>
        </w:rPr>
      </w:pPr>
      <w:r>
        <w:rPr>
          <w:rFonts w:ascii="宋体" w:hAnsi="宋体" w:eastAsia="宋体"/>
          <w:sz w:val="24"/>
        </w:rPr>
        <w:t>货物所应遵守的技术规范应与</w:t>
      </w:r>
      <w:r>
        <w:rPr>
          <w:rFonts w:hint="eastAsia" w:ascii="宋体" w:hAnsi="宋体" w:eastAsia="宋体"/>
          <w:sz w:val="24"/>
          <w:lang w:eastAsia="zh-CN"/>
        </w:rPr>
        <w:t>磋商</w:t>
      </w:r>
      <w:r>
        <w:rPr>
          <w:rFonts w:ascii="宋体" w:hAnsi="宋体" w:eastAsia="宋体"/>
          <w:sz w:val="24"/>
        </w:rPr>
        <w:t>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w:t>
      </w:r>
      <w:r>
        <w:rPr>
          <w:rFonts w:hint="eastAsia" w:ascii="宋体" w:hAnsi="宋体" w:eastAsia="宋体"/>
          <w:sz w:val="24"/>
          <w:lang w:eastAsia="zh-CN"/>
        </w:rPr>
        <w:t>磋商</w:t>
      </w:r>
      <w:r>
        <w:rPr>
          <w:rFonts w:ascii="宋体" w:hAnsi="宋体" w:eastAsia="宋体"/>
          <w:sz w:val="24"/>
        </w:rPr>
        <w:t>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00B8822E">
      <w:pPr>
        <w:spacing w:line="360" w:lineRule="auto"/>
        <w:ind w:firstLine="437"/>
        <w:outlineLvl w:val="3"/>
        <w:rPr>
          <w:rFonts w:ascii="宋体" w:hAnsi="宋体" w:eastAsia="宋体"/>
          <w:b/>
          <w:bCs/>
          <w:sz w:val="24"/>
          <w:lang w:val="zh-CN"/>
        </w:rPr>
      </w:pPr>
      <w:bookmarkStart w:id="83" w:name="_Toc259093671"/>
      <w:bookmarkStart w:id="84" w:name="_Toc27853"/>
      <w:bookmarkStart w:id="85" w:name="_Toc279701242"/>
      <w:bookmarkStart w:id="86" w:name="_Toc487900351"/>
      <w:bookmarkStart w:id="87" w:name="_Toc9829"/>
      <w:bookmarkStart w:id="88" w:name="_Toc31634"/>
      <w:r>
        <w:rPr>
          <w:rFonts w:hint="eastAsia" w:ascii="宋体" w:hAnsi="宋体" w:eastAsia="宋体"/>
          <w:b/>
          <w:bCs/>
          <w:sz w:val="24"/>
          <w:lang w:val="zh-CN"/>
        </w:rPr>
        <w:t>2.</w:t>
      </w:r>
      <w:r>
        <w:rPr>
          <w:rFonts w:ascii="宋体" w:hAnsi="宋体" w:eastAsia="宋体"/>
          <w:b/>
          <w:bCs/>
          <w:sz w:val="24"/>
          <w:lang w:val="zh-CN"/>
        </w:rPr>
        <w:t>3 知识产权</w:t>
      </w:r>
      <w:bookmarkEnd w:id="83"/>
      <w:bookmarkEnd w:id="84"/>
      <w:bookmarkEnd w:id="85"/>
      <w:bookmarkEnd w:id="86"/>
      <w:bookmarkEnd w:id="87"/>
      <w:bookmarkEnd w:id="88"/>
    </w:p>
    <w:p w14:paraId="05FBB8FF">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77765611">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66E7EA7A">
      <w:pPr>
        <w:spacing w:line="360" w:lineRule="auto"/>
        <w:ind w:firstLine="437"/>
        <w:outlineLvl w:val="3"/>
        <w:rPr>
          <w:rFonts w:ascii="宋体" w:hAnsi="宋体" w:eastAsia="宋体"/>
          <w:b/>
          <w:bCs/>
          <w:sz w:val="24"/>
          <w:lang w:val="zh-CN"/>
        </w:rPr>
      </w:pPr>
      <w:bookmarkStart w:id="89" w:name="_Ref467378541"/>
      <w:bookmarkStart w:id="90" w:name="_Ref467379542"/>
      <w:bookmarkStart w:id="91" w:name="_Ref467378591"/>
      <w:bookmarkStart w:id="92" w:name="_Ref467379527"/>
      <w:bookmarkStart w:id="93" w:name="_Toc279701245"/>
      <w:bookmarkStart w:id="94" w:name="_Toc259093674"/>
      <w:bookmarkStart w:id="95" w:name="_Ref467379536"/>
      <w:bookmarkStart w:id="96" w:name="_Toc487900354"/>
      <w:bookmarkStart w:id="97" w:name="_Toc26182"/>
      <w:bookmarkStart w:id="98" w:name="_Toc19074"/>
      <w:bookmarkStart w:id="99" w:name="_Toc30272"/>
      <w:r>
        <w:rPr>
          <w:rFonts w:hint="eastAsia" w:ascii="宋体" w:hAnsi="宋体" w:eastAsia="宋体"/>
          <w:b/>
          <w:bCs/>
          <w:sz w:val="24"/>
          <w:lang w:val="zh-CN"/>
        </w:rPr>
        <w:t>2.</w:t>
      </w:r>
      <w:bookmarkEnd w:id="89"/>
      <w:bookmarkEnd w:id="90"/>
      <w:bookmarkEnd w:id="91"/>
      <w:bookmarkEnd w:id="92"/>
      <w:bookmarkEnd w:id="93"/>
      <w:bookmarkEnd w:id="94"/>
      <w:bookmarkEnd w:id="95"/>
      <w:bookmarkEnd w:id="96"/>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97"/>
      <w:bookmarkEnd w:id="98"/>
      <w:bookmarkEnd w:id="99"/>
    </w:p>
    <w:p w14:paraId="68B253FD">
      <w:pPr>
        <w:spacing w:line="360" w:lineRule="auto"/>
        <w:ind w:firstLine="435"/>
        <w:rPr>
          <w:rFonts w:ascii="宋体" w:hAnsi="宋体" w:eastAsia="宋体"/>
          <w:sz w:val="24"/>
        </w:rPr>
      </w:pPr>
      <w:bookmarkStart w:id="100" w:name="_Toc186431854"/>
      <w:bookmarkStart w:id="101" w:name="_Toc259093676"/>
      <w:bookmarkStart w:id="102" w:name="_Toc279701247"/>
      <w:bookmarkStart w:id="103" w:name="_Ref467379793"/>
      <w:bookmarkStart w:id="104" w:name="_Ref467379807"/>
      <w:bookmarkStart w:id="105" w:name="_Toc48790035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198F28D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00"/>
      <w:bookmarkStart w:id="106" w:name="_Toc186431855"/>
      <w:r>
        <w:rPr>
          <w:rFonts w:hint="eastAsia" w:ascii="宋体" w:hAnsi="宋体" w:eastAsia="宋体"/>
          <w:sz w:val="24"/>
        </w:rPr>
        <w:t>。</w:t>
      </w:r>
    </w:p>
    <w:bookmarkEnd w:id="106"/>
    <w:p w14:paraId="63FF949E">
      <w:pPr>
        <w:spacing w:line="360" w:lineRule="auto"/>
        <w:ind w:firstLine="437"/>
        <w:outlineLvl w:val="3"/>
        <w:rPr>
          <w:rFonts w:ascii="宋体" w:hAnsi="宋体" w:eastAsia="宋体"/>
          <w:b/>
          <w:bCs/>
          <w:sz w:val="24"/>
          <w:lang w:val="zh-CN"/>
        </w:rPr>
      </w:pPr>
      <w:bookmarkStart w:id="107" w:name="_Toc19219"/>
      <w:bookmarkStart w:id="108" w:name="_Toc28451"/>
      <w:bookmarkStart w:id="109" w:name="_Toc7836"/>
      <w:r>
        <w:rPr>
          <w:rFonts w:hint="eastAsia" w:ascii="宋体" w:hAnsi="宋体" w:eastAsia="宋体"/>
          <w:b/>
          <w:bCs/>
          <w:sz w:val="24"/>
          <w:lang w:val="zh-CN"/>
        </w:rPr>
        <w:t>2.</w:t>
      </w:r>
      <w:r>
        <w:rPr>
          <w:rFonts w:ascii="宋体" w:hAnsi="宋体" w:eastAsia="宋体"/>
          <w:b/>
          <w:bCs/>
          <w:sz w:val="24"/>
          <w:lang w:val="zh-CN"/>
        </w:rPr>
        <w:t>5结算方式和付款条件</w:t>
      </w:r>
      <w:bookmarkEnd w:id="101"/>
      <w:bookmarkEnd w:id="102"/>
      <w:bookmarkEnd w:id="103"/>
      <w:bookmarkEnd w:id="104"/>
      <w:bookmarkEnd w:id="105"/>
      <w:bookmarkEnd w:id="107"/>
      <w:bookmarkEnd w:id="108"/>
      <w:bookmarkEnd w:id="109"/>
    </w:p>
    <w:p w14:paraId="7F4EBB70">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172A5A8A">
      <w:pPr>
        <w:spacing w:line="360" w:lineRule="auto"/>
        <w:ind w:firstLine="437"/>
        <w:outlineLvl w:val="3"/>
        <w:rPr>
          <w:rFonts w:ascii="宋体" w:hAnsi="宋体" w:eastAsia="宋体"/>
          <w:b/>
          <w:bCs/>
          <w:sz w:val="24"/>
          <w:lang w:val="zh-CN"/>
        </w:rPr>
      </w:pPr>
      <w:bookmarkStart w:id="110" w:name="_Ref467379863"/>
      <w:bookmarkStart w:id="111" w:name="_Toc259093677"/>
      <w:bookmarkStart w:id="112" w:name="_Ref467379852"/>
      <w:bookmarkStart w:id="113" w:name="_Toc487900358"/>
      <w:bookmarkStart w:id="114" w:name="_Ref467379923"/>
      <w:bookmarkStart w:id="115" w:name="_Toc279701248"/>
      <w:bookmarkStart w:id="116" w:name="_Toc774"/>
      <w:bookmarkStart w:id="117" w:name="_Toc3225"/>
      <w:bookmarkStart w:id="118" w:name="_Toc16110"/>
      <w:r>
        <w:rPr>
          <w:rFonts w:hint="eastAsia" w:ascii="宋体" w:hAnsi="宋体" w:eastAsia="宋体"/>
          <w:b/>
          <w:bCs/>
          <w:sz w:val="24"/>
          <w:lang w:val="zh-CN"/>
        </w:rPr>
        <w:t>2.</w:t>
      </w:r>
      <w:r>
        <w:rPr>
          <w:rFonts w:ascii="宋体" w:hAnsi="宋体" w:eastAsia="宋体"/>
          <w:b/>
          <w:bCs/>
          <w:sz w:val="24"/>
          <w:lang w:val="zh-CN"/>
        </w:rPr>
        <w:t>6技术资料</w:t>
      </w:r>
      <w:bookmarkEnd w:id="110"/>
      <w:bookmarkEnd w:id="111"/>
      <w:bookmarkEnd w:id="112"/>
      <w:bookmarkEnd w:id="113"/>
      <w:bookmarkEnd w:id="114"/>
      <w:bookmarkEnd w:id="115"/>
      <w:r>
        <w:rPr>
          <w:rFonts w:ascii="宋体" w:hAnsi="宋体" w:eastAsia="宋体"/>
          <w:b/>
          <w:bCs/>
          <w:sz w:val="24"/>
          <w:lang w:val="zh-CN"/>
        </w:rPr>
        <w:t>和保密义务</w:t>
      </w:r>
      <w:bookmarkEnd w:id="116"/>
      <w:bookmarkEnd w:id="117"/>
      <w:bookmarkEnd w:id="118"/>
    </w:p>
    <w:p w14:paraId="5E1B1FD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64BBEEA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5E27A87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5A5598CC">
      <w:pPr>
        <w:spacing w:line="360" w:lineRule="auto"/>
        <w:ind w:firstLine="437"/>
        <w:outlineLvl w:val="3"/>
        <w:rPr>
          <w:rFonts w:ascii="宋体" w:hAnsi="宋体" w:eastAsia="宋体"/>
          <w:b/>
          <w:bCs/>
          <w:sz w:val="24"/>
          <w:lang w:val="zh-CN"/>
        </w:rPr>
      </w:pPr>
      <w:bookmarkStart w:id="119" w:name="_Toc7860"/>
      <w:r>
        <w:rPr>
          <w:rFonts w:ascii="宋体" w:hAnsi="宋体" w:eastAsia="宋体"/>
          <w:b/>
          <w:bCs/>
          <w:sz w:val="24"/>
          <w:lang w:val="zh-CN"/>
        </w:rPr>
        <w:t>2.7 质量保证</w:t>
      </w:r>
      <w:bookmarkEnd w:id="119"/>
    </w:p>
    <w:p w14:paraId="07FEB85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4196A4A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2283071D">
      <w:pPr>
        <w:spacing w:line="360" w:lineRule="auto"/>
        <w:ind w:firstLine="437"/>
        <w:outlineLvl w:val="3"/>
        <w:rPr>
          <w:rFonts w:ascii="宋体" w:hAnsi="宋体" w:eastAsia="宋体"/>
          <w:b/>
          <w:sz w:val="24"/>
        </w:rPr>
      </w:pPr>
      <w:bookmarkStart w:id="120" w:name="_Toc22267"/>
      <w:r>
        <w:rPr>
          <w:rFonts w:hint="eastAsia" w:ascii="宋体" w:hAnsi="宋体" w:eastAsia="宋体"/>
          <w:b/>
          <w:sz w:val="24"/>
        </w:rPr>
        <w:t>2.8 延迟履行</w:t>
      </w:r>
      <w:bookmarkEnd w:id="120"/>
    </w:p>
    <w:p w14:paraId="0DE8258F">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1A7AB005">
      <w:pPr>
        <w:spacing w:line="360" w:lineRule="auto"/>
        <w:ind w:firstLine="437"/>
        <w:outlineLvl w:val="3"/>
        <w:rPr>
          <w:rFonts w:ascii="宋体" w:hAnsi="宋体" w:eastAsia="宋体"/>
          <w:b/>
          <w:bCs/>
          <w:sz w:val="24"/>
          <w:lang w:val="zh-CN"/>
        </w:rPr>
      </w:pPr>
      <w:bookmarkStart w:id="121" w:name="_Toc7502"/>
      <w:bookmarkStart w:id="122" w:name="_Ref467378121"/>
      <w:bookmarkStart w:id="123" w:name="_Toc487900364"/>
      <w:bookmarkStart w:id="124" w:name="_Toc259093683"/>
      <w:bookmarkStart w:id="125" w:name="_Toc279701254"/>
      <w:r>
        <w:rPr>
          <w:rFonts w:ascii="宋体" w:hAnsi="宋体" w:eastAsia="宋体"/>
          <w:b/>
          <w:bCs/>
          <w:sz w:val="24"/>
          <w:lang w:val="zh-CN"/>
        </w:rPr>
        <w:t>2.9 合同变更</w:t>
      </w:r>
      <w:bookmarkEnd w:id="121"/>
    </w:p>
    <w:p w14:paraId="3FF8EADE">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w:t>
      </w:r>
      <w:r>
        <w:rPr>
          <w:rFonts w:hint="eastAsia" w:ascii="宋体" w:hAnsi="宋体" w:eastAsia="宋体"/>
          <w:sz w:val="24"/>
          <w:lang w:eastAsia="zh-CN"/>
        </w:rPr>
        <w:t>磋商</w:t>
      </w:r>
      <w:r>
        <w:rPr>
          <w:rFonts w:hint="eastAsia" w:ascii="宋体" w:hAnsi="宋体" w:eastAsia="宋体"/>
          <w:sz w:val="24"/>
        </w:rPr>
        <w:t>文件确定的事项；</w:t>
      </w:r>
    </w:p>
    <w:p w14:paraId="2892C60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26" w:name="_Toc279701259"/>
      <w:bookmarkStart w:id="127" w:name="_Toc487900369"/>
      <w:bookmarkStart w:id="128" w:name="_Toc259093688"/>
    </w:p>
    <w:p w14:paraId="5F7DAA82">
      <w:pPr>
        <w:spacing w:line="360" w:lineRule="auto"/>
        <w:ind w:firstLine="437"/>
        <w:outlineLvl w:val="3"/>
        <w:rPr>
          <w:rFonts w:ascii="宋体" w:hAnsi="宋体" w:eastAsia="宋体"/>
          <w:b/>
          <w:bCs/>
          <w:sz w:val="24"/>
          <w:lang w:val="zh-CN"/>
        </w:rPr>
      </w:pPr>
      <w:bookmarkStart w:id="129" w:name="_Toc15237"/>
      <w:bookmarkStart w:id="130" w:name="_Toc22955"/>
      <w:bookmarkStart w:id="131" w:name="_Toc10366"/>
      <w:r>
        <w:rPr>
          <w:rFonts w:hint="eastAsia" w:ascii="宋体" w:hAnsi="宋体" w:eastAsia="宋体"/>
          <w:b/>
          <w:bCs/>
          <w:sz w:val="24"/>
          <w:lang w:val="zh-CN"/>
        </w:rPr>
        <w:t>2.1</w:t>
      </w:r>
      <w:r>
        <w:rPr>
          <w:rFonts w:ascii="宋体" w:hAnsi="宋体" w:eastAsia="宋体"/>
          <w:b/>
          <w:bCs/>
          <w:sz w:val="24"/>
          <w:lang w:val="zh-CN"/>
        </w:rPr>
        <w:t>0合同转让</w:t>
      </w:r>
      <w:bookmarkEnd w:id="126"/>
      <w:bookmarkEnd w:id="127"/>
      <w:bookmarkEnd w:id="128"/>
      <w:r>
        <w:rPr>
          <w:rFonts w:ascii="宋体" w:hAnsi="宋体" w:eastAsia="宋体"/>
          <w:b/>
          <w:bCs/>
          <w:sz w:val="24"/>
          <w:lang w:val="zh-CN"/>
        </w:rPr>
        <w:t>和分包</w:t>
      </w:r>
      <w:bookmarkEnd w:id="129"/>
      <w:bookmarkEnd w:id="130"/>
      <w:bookmarkEnd w:id="131"/>
    </w:p>
    <w:p w14:paraId="7774C389">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79E4FFD6">
      <w:pPr>
        <w:spacing w:line="360" w:lineRule="auto"/>
        <w:ind w:firstLine="437"/>
        <w:outlineLvl w:val="3"/>
        <w:rPr>
          <w:rFonts w:ascii="宋体" w:hAnsi="宋体" w:eastAsia="宋体"/>
          <w:b/>
          <w:bCs/>
          <w:sz w:val="24"/>
          <w:lang w:val="zh-CN"/>
        </w:rPr>
      </w:pPr>
      <w:bookmarkStart w:id="132" w:name="_Toc14066"/>
      <w:bookmarkStart w:id="133" w:name="_Toc16508"/>
      <w:bookmarkStart w:id="134" w:name="_Toc13566"/>
      <w:r>
        <w:rPr>
          <w:rFonts w:hint="eastAsia" w:ascii="宋体" w:hAnsi="宋体" w:eastAsia="宋体"/>
          <w:b/>
          <w:bCs/>
          <w:sz w:val="24"/>
          <w:lang w:val="zh-CN"/>
        </w:rPr>
        <w:t>2.1</w:t>
      </w:r>
      <w:r>
        <w:rPr>
          <w:rFonts w:ascii="宋体" w:hAnsi="宋体" w:eastAsia="宋体"/>
          <w:b/>
          <w:bCs/>
          <w:sz w:val="24"/>
          <w:lang w:val="zh-CN"/>
        </w:rPr>
        <w:t>1 不可抗力</w:t>
      </w:r>
      <w:bookmarkEnd w:id="132"/>
      <w:bookmarkEnd w:id="133"/>
      <w:bookmarkEnd w:id="134"/>
    </w:p>
    <w:p w14:paraId="74223374">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4BF6733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624A0C3B">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25D8ED8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199B2BE9">
      <w:pPr>
        <w:spacing w:line="360" w:lineRule="auto"/>
        <w:ind w:firstLine="437"/>
        <w:outlineLvl w:val="3"/>
        <w:rPr>
          <w:rFonts w:ascii="宋体" w:hAnsi="宋体" w:eastAsia="宋体"/>
          <w:b/>
          <w:bCs/>
          <w:sz w:val="24"/>
          <w:lang w:val="zh-CN"/>
        </w:rPr>
      </w:pPr>
      <w:bookmarkStart w:id="135" w:name="_Toc259093684"/>
      <w:bookmarkStart w:id="136" w:name="_Toc30676"/>
      <w:bookmarkStart w:id="137" w:name="_Toc6969"/>
      <w:bookmarkStart w:id="138" w:name="_Toc689"/>
      <w:bookmarkStart w:id="139" w:name="_Toc487900365"/>
      <w:bookmarkStart w:id="140" w:name="_Toc279701255"/>
      <w:r>
        <w:rPr>
          <w:rFonts w:hint="eastAsia" w:ascii="宋体" w:hAnsi="宋体" w:eastAsia="宋体"/>
          <w:b/>
          <w:bCs/>
          <w:sz w:val="24"/>
          <w:lang w:val="zh-CN"/>
        </w:rPr>
        <w:t>2.</w:t>
      </w:r>
      <w:r>
        <w:rPr>
          <w:rFonts w:ascii="宋体" w:hAnsi="宋体" w:eastAsia="宋体"/>
          <w:b/>
          <w:bCs/>
          <w:sz w:val="24"/>
          <w:lang w:val="zh-CN"/>
        </w:rPr>
        <w:t>12税费</w:t>
      </w:r>
      <w:bookmarkEnd w:id="135"/>
      <w:bookmarkEnd w:id="136"/>
      <w:bookmarkEnd w:id="137"/>
      <w:bookmarkEnd w:id="138"/>
      <w:bookmarkEnd w:id="139"/>
      <w:bookmarkEnd w:id="140"/>
    </w:p>
    <w:p w14:paraId="25C0F555">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1D7C80FC">
      <w:pPr>
        <w:spacing w:line="360" w:lineRule="auto"/>
        <w:ind w:firstLine="437"/>
        <w:outlineLvl w:val="3"/>
        <w:rPr>
          <w:rFonts w:ascii="宋体" w:hAnsi="宋体" w:eastAsia="宋体"/>
          <w:b/>
          <w:bCs/>
          <w:sz w:val="24"/>
          <w:lang w:val="zh-CN"/>
        </w:rPr>
      </w:pPr>
      <w:bookmarkStart w:id="141" w:name="_Toc7102"/>
      <w:bookmarkStart w:id="142" w:name="_Toc487900368"/>
      <w:bookmarkStart w:id="143" w:name="_Toc259093687"/>
      <w:bookmarkStart w:id="144" w:name="_Toc8298"/>
      <w:bookmarkStart w:id="145" w:name="_Toc16959"/>
      <w:bookmarkStart w:id="146" w:name="_Toc279701258"/>
      <w:r>
        <w:rPr>
          <w:rFonts w:hint="eastAsia" w:ascii="宋体" w:hAnsi="宋体" w:eastAsia="宋体"/>
          <w:b/>
          <w:bCs/>
          <w:sz w:val="24"/>
          <w:lang w:val="zh-CN"/>
        </w:rPr>
        <w:t>2.</w:t>
      </w:r>
      <w:r>
        <w:rPr>
          <w:rFonts w:ascii="宋体" w:hAnsi="宋体" w:eastAsia="宋体"/>
          <w:b/>
          <w:bCs/>
          <w:sz w:val="24"/>
          <w:lang w:val="zh-CN"/>
        </w:rPr>
        <w:t>13乙方破产</w:t>
      </w:r>
      <w:bookmarkEnd w:id="141"/>
      <w:bookmarkEnd w:id="142"/>
      <w:bookmarkEnd w:id="143"/>
      <w:bookmarkEnd w:id="144"/>
      <w:bookmarkEnd w:id="145"/>
      <w:bookmarkEnd w:id="146"/>
    </w:p>
    <w:p w14:paraId="2A2D75C8">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48B017FC">
      <w:pPr>
        <w:spacing w:line="360" w:lineRule="auto"/>
        <w:ind w:firstLine="437"/>
        <w:outlineLvl w:val="3"/>
        <w:rPr>
          <w:rFonts w:ascii="宋体" w:hAnsi="宋体" w:eastAsia="宋体"/>
          <w:b/>
          <w:sz w:val="24"/>
        </w:rPr>
      </w:pPr>
      <w:bookmarkStart w:id="147" w:name="_Toc6134"/>
      <w:bookmarkStart w:id="148" w:name="_Toc29333"/>
      <w:bookmarkStart w:id="149" w:name="_Toc15387"/>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47"/>
      <w:bookmarkEnd w:id="148"/>
      <w:bookmarkEnd w:id="149"/>
    </w:p>
    <w:p w14:paraId="3873DB7E">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2BFE09EA">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4F20D486">
      <w:pPr>
        <w:spacing w:line="360" w:lineRule="auto"/>
        <w:ind w:firstLine="437"/>
        <w:outlineLvl w:val="3"/>
        <w:rPr>
          <w:rFonts w:ascii="宋体" w:hAnsi="宋体" w:eastAsia="宋体"/>
          <w:b/>
          <w:bCs/>
          <w:sz w:val="24"/>
          <w:lang w:val="zh-CN"/>
        </w:rPr>
      </w:pPr>
      <w:bookmarkStart w:id="150" w:name="_Toc6596"/>
      <w:bookmarkStart w:id="151" w:name="_Toc1125"/>
      <w:bookmarkStart w:id="152" w:name="_Toc14563"/>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50"/>
      <w:bookmarkEnd w:id="151"/>
      <w:bookmarkEnd w:id="152"/>
    </w:p>
    <w:p w14:paraId="584C9C8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3C8FA71A">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BAE6812">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22"/>
    <w:bookmarkEnd w:id="123"/>
    <w:bookmarkEnd w:id="124"/>
    <w:bookmarkEnd w:id="125"/>
    <w:p w14:paraId="01A07906">
      <w:pPr>
        <w:spacing w:line="360" w:lineRule="auto"/>
        <w:ind w:firstLine="437"/>
        <w:outlineLvl w:val="3"/>
        <w:rPr>
          <w:rFonts w:ascii="宋体" w:hAnsi="宋体" w:eastAsia="宋体"/>
          <w:b/>
          <w:bCs/>
          <w:sz w:val="24"/>
        </w:rPr>
      </w:pPr>
      <w:bookmarkStart w:id="153" w:name="_Toc18567"/>
      <w:bookmarkStart w:id="154" w:name="_Toc259093692"/>
      <w:bookmarkStart w:id="155" w:name="_Toc279701263"/>
      <w:bookmarkStart w:id="156" w:name="_Toc487900373"/>
      <w:bookmarkStart w:id="157" w:name="_Toc10330"/>
      <w:bookmarkStart w:id="158" w:name="_Toc12773"/>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53"/>
      <w:bookmarkEnd w:id="154"/>
      <w:bookmarkEnd w:id="155"/>
      <w:bookmarkEnd w:id="156"/>
      <w:bookmarkEnd w:id="157"/>
      <w:bookmarkEnd w:id="158"/>
    </w:p>
    <w:p w14:paraId="4840A52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5C76318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72DA54C7">
      <w:pPr>
        <w:spacing w:line="360" w:lineRule="auto"/>
        <w:ind w:firstLine="437"/>
        <w:outlineLvl w:val="3"/>
        <w:rPr>
          <w:rFonts w:ascii="宋体" w:hAnsi="宋体" w:eastAsia="宋体"/>
          <w:b/>
          <w:sz w:val="24"/>
        </w:rPr>
      </w:pPr>
      <w:bookmarkStart w:id="159" w:name="_Toc279701264"/>
      <w:bookmarkStart w:id="160" w:name="_Toc259093693"/>
      <w:bookmarkStart w:id="161" w:name="_Toc16673"/>
      <w:bookmarkStart w:id="162" w:name="_Toc12004"/>
      <w:bookmarkStart w:id="163" w:name="_Toc3148"/>
      <w:bookmarkStart w:id="164" w:name="_Toc487900374"/>
      <w:r>
        <w:rPr>
          <w:rFonts w:hint="eastAsia" w:ascii="宋体" w:hAnsi="宋体" w:eastAsia="宋体"/>
          <w:b/>
          <w:bCs/>
          <w:sz w:val="24"/>
          <w:lang w:val="zh-CN"/>
        </w:rPr>
        <w:t>2.</w:t>
      </w:r>
      <w:r>
        <w:rPr>
          <w:rFonts w:ascii="宋体" w:hAnsi="宋体" w:eastAsia="宋体"/>
          <w:b/>
          <w:bCs/>
          <w:sz w:val="24"/>
          <w:lang w:val="zh-CN"/>
        </w:rPr>
        <w:t>17履约保证金</w:t>
      </w:r>
      <w:bookmarkEnd w:id="159"/>
      <w:bookmarkEnd w:id="160"/>
      <w:bookmarkEnd w:id="161"/>
      <w:bookmarkEnd w:id="162"/>
      <w:bookmarkEnd w:id="163"/>
    </w:p>
    <w:p w14:paraId="0A00C96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w:t>
      </w:r>
      <w:r>
        <w:rPr>
          <w:rFonts w:hint="eastAsia" w:ascii="宋体" w:hAnsi="宋体" w:eastAsia="宋体"/>
          <w:sz w:val="24"/>
          <w:lang w:eastAsia="zh-CN"/>
        </w:rPr>
        <w:t>磋商</w:t>
      </w:r>
      <w:r>
        <w:rPr>
          <w:rFonts w:hint="eastAsia" w:ascii="宋体" w:hAnsi="宋体" w:eastAsia="宋体"/>
          <w:sz w:val="24"/>
        </w:rPr>
        <w:t>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792AE84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4653313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164"/>
    <w:p w14:paraId="31B063ED">
      <w:pPr>
        <w:spacing w:line="360" w:lineRule="auto"/>
        <w:ind w:firstLine="437"/>
        <w:outlineLvl w:val="3"/>
        <w:rPr>
          <w:rFonts w:ascii="宋体" w:hAnsi="宋体" w:eastAsia="宋体"/>
          <w:b/>
          <w:sz w:val="24"/>
        </w:rPr>
      </w:pPr>
      <w:bookmarkStart w:id="165" w:name="_Toc6885"/>
      <w:bookmarkStart w:id="166" w:name="_Toc19890"/>
      <w:bookmarkStart w:id="167" w:name="_Toc14001"/>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165"/>
      <w:bookmarkEnd w:id="166"/>
      <w:bookmarkEnd w:id="167"/>
    </w:p>
    <w:p w14:paraId="71770ED7">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65AE7AF7">
      <w:pPr>
        <w:spacing w:line="360" w:lineRule="auto"/>
        <w:jc w:val="center"/>
        <w:outlineLvl w:val="2"/>
        <w:rPr>
          <w:rFonts w:ascii="宋体" w:hAnsi="宋体" w:eastAsia="宋体"/>
          <w:b/>
          <w:sz w:val="24"/>
        </w:rPr>
      </w:pPr>
      <w:r>
        <w:rPr>
          <w:rFonts w:ascii="宋体" w:hAnsi="宋体" w:eastAsia="宋体"/>
          <w:sz w:val="24"/>
        </w:rPr>
        <w:br w:type="page"/>
      </w:r>
      <w:bookmarkStart w:id="168" w:name="_Toc331685784"/>
      <w:r>
        <w:rPr>
          <w:rFonts w:hint="eastAsia" w:ascii="宋体" w:hAnsi="宋体" w:eastAsia="宋体"/>
          <w:b/>
          <w:sz w:val="24"/>
        </w:rPr>
        <w:t>第三部分合同专用条款</w:t>
      </w:r>
      <w:bookmarkEnd w:id="168"/>
    </w:p>
    <w:p w14:paraId="6772C93D">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3"/>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45E2C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66D8AA00">
            <w:pPr>
              <w:jc w:val="center"/>
              <w:rPr>
                <w:rFonts w:ascii="宋体" w:hAnsi="宋体" w:eastAsia="宋体"/>
                <w:b/>
                <w:sz w:val="24"/>
              </w:rPr>
            </w:pPr>
            <w:r>
              <w:rPr>
                <w:rFonts w:ascii="宋体" w:hAnsi="宋体" w:eastAsia="宋体"/>
                <w:b/>
                <w:sz w:val="24"/>
              </w:rPr>
              <w:t>条款号</w:t>
            </w:r>
          </w:p>
        </w:tc>
        <w:tc>
          <w:tcPr>
            <w:tcW w:w="4525" w:type="pct"/>
            <w:vAlign w:val="center"/>
          </w:tcPr>
          <w:p w14:paraId="7A292949">
            <w:pPr>
              <w:jc w:val="center"/>
              <w:rPr>
                <w:rFonts w:ascii="宋体" w:hAnsi="宋体" w:eastAsia="宋体"/>
                <w:b/>
                <w:sz w:val="24"/>
              </w:rPr>
            </w:pPr>
            <w:r>
              <w:rPr>
                <w:rFonts w:ascii="宋体" w:hAnsi="宋体" w:eastAsia="宋体"/>
                <w:b/>
                <w:sz w:val="24"/>
              </w:rPr>
              <w:t>约定内容</w:t>
            </w:r>
          </w:p>
        </w:tc>
      </w:tr>
      <w:tr w14:paraId="45A1E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1D5BA05C">
            <w:pPr>
              <w:spacing w:line="560" w:lineRule="exact"/>
              <w:rPr>
                <w:rFonts w:ascii="宋体" w:hAnsi="宋体" w:eastAsia="宋体"/>
                <w:sz w:val="24"/>
              </w:rPr>
            </w:pPr>
          </w:p>
        </w:tc>
        <w:tc>
          <w:tcPr>
            <w:tcW w:w="4525" w:type="pct"/>
            <w:vAlign w:val="center"/>
          </w:tcPr>
          <w:p w14:paraId="7681EBC4">
            <w:pPr>
              <w:spacing w:line="560" w:lineRule="exact"/>
              <w:rPr>
                <w:rFonts w:ascii="宋体" w:hAnsi="宋体" w:eastAsia="宋体"/>
                <w:sz w:val="24"/>
              </w:rPr>
            </w:pPr>
          </w:p>
        </w:tc>
      </w:tr>
      <w:tr w14:paraId="531CC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0EFEDF08">
            <w:pPr>
              <w:spacing w:line="560" w:lineRule="exact"/>
              <w:rPr>
                <w:rFonts w:ascii="宋体" w:hAnsi="宋体" w:eastAsia="宋体"/>
                <w:sz w:val="24"/>
              </w:rPr>
            </w:pPr>
          </w:p>
        </w:tc>
        <w:tc>
          <w:tcPr>
            <w:tcW w:w="4525" w:type="pct"/>
            <w:vAlign w:val="center"/>
          </w:tcPr>
          <w:p w14:paraId="4342E551">
            <w:pPr>
              <w:spacing w:line="560" w:lineRule="exact"/>
              <w:rPr>
                <w:rFonts w:ascii="宋体" w:hAnsi="宋体" w:eastAsia="宋体"/>
                <w:sz w:val="24"/>
              </w:rPr>
            </w:pPr>
          </w:p>
        </w:tc>
      </w:tr>
      <w:tr w14:paraId="19FFC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54A3C6FD">
            <w:pPr>
              <w:spacing w:line="560" w:lineRule="exact"/>
              <w:rPr>
                <w:rFonts w:ascii="宋体" w:hAnsi="宋体" w:eastAsia="宋体"/>
                <w:sz w:val="24"/>
              </w:rPr>
            </w:pPr>
          </w:p>
        </w:tc>
        <w:tc>
          <w:tcPr>
            <w:tcW w:w="4525" w:type="pct"/>
            <w:vAlign w:val="center"/>
          </w:tcPr>
          <w:p w14:paraId="777E38E3">
            <w:pPr>
              <w:spacing w:line="560" w:lineRule="exact"/>
              <w:rPr>
                <w:rFonts w:ascii="宋体" w:hAnsi="宋体" w:eastAsia="宋体"/>
                <w:sz w:val="24"/>
              </w:rPr>
            </w:pPr>
          </w:p>
        </w:tc>
      </w:tr>
      <w:tr w14:paraId="62660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73D20F3C">
            <w:pPr>
              <w:spacing w:line="560" w:lineRule="exact"/>
              <w:rPr>
                <w:rFonts w:ascii="宋体" w:hAnsi="宋体" w:eastAsia="宋体"/>
                <w:sz w:val="24"/>
              </w:rPr>
            </w:pPr>
          </w:p>
        </w:tc>
        <w:tc>
          <w:tcPr>
            <w:tcW w:w="4525" w:type="pct"/>
            <w:vAlign w:val="center"/>
          </w:tcPr>
          <w:p w14:paraId="3E64FFA1">
            <w:pPr>
              <w:spacing w:line="560" w:lineRule="exact"/>
              <w:rPr>
                <w:rFonts w:ascii="宋体" w:hAnsi="宋体" w:eastAsia="宋体"/>
                <w:sz w:val="24"/>
              </w:rPr>
            </w:pPr>
          </w:p>
        </w:tc>
      </w:tr>
      <w:tr w14:paraId="40592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8AFE05C">
            <w:pPr>
              <w:spacing w:line="560" w:lineRule="exact"/>
              <w:rPr>
                <w:rFonts w:ascii="宋体" w:hAnsi="宋体" w:eastAsia="宋体"/>
                <w:sz w:val="24"/>
              </w:rPr>
            </w:pPr>
          </w:p>
        </w:tc>
        <w:tc>
          <w:tcPr>
            <w:tcW w:w="4525" w:type="pct"/>
            <w:vAlign w:val="center"/>
          </w:tcPr>
          <w:p w14:paraId="0B13202D">
            <w:pPr>
              <w:spacing w:line="560" w:lineRule="exact"/>
              <w:rPr>
                <w:rFonts w:ascii="宋体" w:hAnsi="宋体" w:eastAsia="宋体"/>
                <w:sz w:val="24"/>
                <w:u w:val="single"/>
              </w:rPr>
            </w:pPr>
          </w:p>
        </w:tc>
      </w:tr>
      <w:tr w14:paraId="7DD205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359E0F11">
            <w:pPr>
              <w:spacing w:line="560" w:lineRule="exact"/>
              <w:rPr>
                <w:rFonts w:ascii="宋体" w:hAnsi="宋体" w:eastAsia="宋体"/>
                <w:sz w:val="24"/>
              </w:rPr>
            </w:pPr>
          </w:p>
        </w:tc>
        <w:tc>
          <w:tcPr>
            <w:tcW w:w="4525" w:type="pct"/>
            <w:vAlign w:val="center"/>
          </w:tcPr>
          <w:p w14:paraId="001BB508">
            <w:pPr>
              <w:spacing w:line="560" w:lineRule="exact"/>
              <w:rPr>
                <w:rFonts w:ascii="宋体" w:hAnsi="宋体" w:eastAsia="宋体"/>
                <w:sz w:val="24"/>
              </w:rPr>
            </w:pPr>
          </w:p>
        </w:tc>
      </w:tr>
      <w:tr w14:paraId="72F66E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4BF8D72">
            <w:pPr>
              <w:spacing w:line="560" w:lineRule="exact"/>
              <w:rPr>
                <w:rFonts w:ascii="宋体" w:hAnsi="宋体" w:eastAsia="宋体"/>
                <w:sz w:val="24"/>
              </w:rPr>
            </w:pPr>
          </w:p>
        </w:tc>
        <w:tc>
          <w:tcPr>
            <w:tcW w:w="4525" w:type="pct"/>
            <w:vAlign w:val="center"/>
          </w:tcPr>
          <w:p w14:paraId="79636F88">
            <w:pPr>
              <w:spacing w:line="560" w:lineRule="exact"/>
              <w:rPr>
                <w:rFonts w:ascii="宋体" w:hAnsi="宋体" w:eastAsia="宋体"/>
                <w:sz w:val="24"/>
                <w:u w:val="single"/>
              </w:rPr>
            </w:pPr>
          </w:p>
        </w:tc>
      </w:tr>
      <w:tr w14:paraId="29291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3DA7DE6">
            <w:pPr>
              <w:spacing w:line="560" w:lineRule="exact"/>
              <w:rPr>
                <w:rFonts w:ascii="宋体" w:hAnsi="宋体" w:eastAsia="宋体"/>
                <w:sz w:val="24"/>
              </w:rPr>
            </w:pPr>
          </w:p>
        </w:tc>
        <w:tc>
          <w:tcPr>
            <w:tcW w:w="4525" w:type="pct"/>
            <w:vAlign w:val="center"/>
          </w:tcPr>
          <w:p w14:paraId="2160AD58">
            <w:pPr>
              <w:spacing w:line="560" w:lineRule="exact"/>
              <w:rPr>
                <w:rFonts w:ascii="宋体" w:hAnsi="宋体" w:eastAsia="宋体"/>
                <w:sz w:val="24"/>
              </w:rPr>
            </w:pPr>
          </w:p>
        </w:tc>
      </w:tr>
      <w:tr w14:paraId="27D54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5E9E3716">
            <w:pPr>
              <w:spacing w:line="560" w:lineRule="exact"/>
              <w:rPr>
                <w:rFonts w:ascii="宋体" w:hAnsi="宋体" w:eastAsia="宋体"/>
                <w:sz w:val="24"/>
              </w:rPr>
            </w:pPr>
          </w:p>
        </w:tc>
        <w:tc>
          <w:tcPr>
            <w:tcW w:w="4525" w:type="pct"/>
            <w:vAlign w:val="center"/>
          </w:tcPr>
          <w:p w14:paraId="139EBDEA">
            <w:pPr>
              <w:spacing w:line="560" w:lineRule="exact"/>
              <w:rPr>
                <w:rFonts w:ascii="宋体" w:hAnsi="宋体" w:eastAsia="宋体"/>
                <w:sz w:val="24"/>
              </w:rPr>
            </w:pPr>
          </w:p>
        </w:tc>
      </w:tr>
      <w:tr w14:paraId="3F3D1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93C1F65">
            <w:pPr>
              <w:spacing w:line="560" w:lineRule="exact"/>
              <w:rPr>
                <w:rFonts w:ascii="宋体" w:hAnsi="宋体" w:eastAsia="宋体"/>
                <w:sz w:val="24"/>
              </w:rPr>
            </w:pPr>
          </w:p>
        </w:tc>
        <w:tc>
          <w:tcPr>
            <w:tcW w:w="4525" w:type="pct"/>
            <w:vAlign w:val="center"/>
          </w:tcPr>
          <w:p w14:paraId="1B8EF183">
            <w:pPr>
              <w:spacing w:line="560" w:lineRule="exact"/>
              <w:rPr>
                <w:rFonts w:ascii="宋体" w:hAnsi="宋体" w:eastAsia="宋体"/>
                <w:sz w:val="24"/>
              </w:rPr>
            </w:pPr>
          </w:p>
        </w:tc>
      </w:tr>
      <w:tr w14:paraId="66266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4D9A4B45">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498EDDA8">
            <w:pPr>
              <w:spacing w:line="560" w:lineRule="exact"/>
              <w:rPr>
                <w:rFonts w:ascii="宋体" w:hAnsi="宋体" w:eastAsia="宋体"/>
                <w:sz w:val="24"/>
              </w:rPr>
            </w:pPr>
          </w:p>
        </w:tc>
      </w:tr>
      <w:tr w14:paraId="34EBC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23DD5C73">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ABE90F7">
            <w:pPr>
              <w:spacing w:line="560" w:lineRule="exact"/>
              <w:rPr>
                <w:rFonts w:ascii="宋体" w:hAnsi="宋体" w:eastAsia="宋体"/>
                <w:sz w:val="24"/>
              </w:rPr>
            </w:pPr>
          </w:p>
        </w:tc>
      </w:tr>
    </w:tbl>
    <w:p w14:paraId="48CA71BD">
      <w:pPr>
        <w:widowControl/>
        <w:jc w:val="left"/>
        <w:rPr>
          <w:rFonts w:asciiTheme="minorEastAsia" w:hAnsiTheme="minorEastAsia" w:eastAsiaTheme="minorEastAsia"/>
          <w:sz w:val="24"/>
        </w:rPr>
      </w:pPr>
      <w:r>
        <w:rPr>
          <w:rFonts w:asciiTheme="minorEastAsia" w:hAnsiTheme="minorEastAsia" w:eastAsiaTheme="minorEastAsia"/>
          <w:sz w:val="24"/>
        </w:rPr>
        <w:br w:type="page"/>
      </w:r>
    </w:p>
    <w:p w14:paraId="24CAEB8A">
      <w:pPr>
        <w:spacing w:line="360" w:lineRule="auto"/>
        <w:jc w:val="center"/>
        <w:outlineLvl w:val="1"/>
        <w:rPr>
          <w:rFonts w:asciiTheme="minorEastAsia" w:hAnsiTheme="minorEastAsia" w:eastAsiaTheme="minorEastAsia"/>
          <w:b/>
          <w:sz w:val="28"/>
        </w:rPr>
      </w:pPr>
      <w:bookmarkStart w:id="169" w:name="_Toc104215165"/>
      <w:r>
        <w:rPr>
          <w:rFonts w:hint="eastAsia" w:asciiTheme="minorEastAsia" w:hAnsiTheme="minorEastAsia" w:eastAsiaTheme="minorEastAsia"/>
          <w:b/>
          <w:sz w:val="28"/>
        </w:rPr>
        <w:t>第六章  响应文件格式</w:t>
      </w:r>
      <w:bookmarkEnd w:id="169"/>
    </w:p>
    <w:p w14:paraId="537E2759">
      <w:pPr>
        <w:spacing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某项目</w:t>
      </w:r>
    </w:p>
    <w:p w14:paraId="4B4B0EF0">
      <w:pPr>
        <w:spacing w:line="900" w:lineRule="exact"/>
        <w:jc w:val="center"/>
        <w:rPr>
          <w:rFonts w:asciiTheme="minorEastAsia" w:hAnsiTheme="minorEastAsia" w:eastAsiaTheme="minorEastAsia"/>
          <w:b/>
          <w:sz w:val="72"/>
        </w:rPr>
      </w:pPr>
    </w:p>
    <w:p w14:paraId="53DA0199">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响</w:t>
      </w:r>
    </w:p>
    <w:p w14:paraId="0047BC36">
      <w:pPr>
        <w:spacing w:line="900" w:lineRule="exact"/>
        <w:jc w:val="center"/>
        <w:rPr>
          <w:rFonts w:asciiTheme="minorEastAsia" w:hAnsiTheme="minorEastAsia" w:eastAsiaTheme="minorEastAsia"/>
          <w:b/>
          <w:sz w:val="72"/>
        </w:rPr>
      </w:pPr>
    </w:p>
    <w:p w14:paraId="58A54070">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应</w:t>
      </w:r>
    </w:p>
    <w:p w14:paraId="25B96A4B">
      <w:pPr>
        <w:spacing w:line="900" w:lineRule="exact"/>
        <w:jc w:val="center"/>
        <w:rPr>
          <w:rFonts w:asciiTheme="minorEastAsia" w:hAnsiTheme="minorEastAsia" w:eastAsiaTheme="minorEastAsia"/>
          <w:b/>
          <w:sz w:val="72"/>
        </w:rPr>
      </w:pPr>
    </w:p>
    <w:p w14:paraId="6BF5BB44">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14:paraId="77B05483">
      <w:pPr>
        <w:spacing w:line="900" w:lineRule="exact"/>
        <w:jc w:val="center"/>
        <w:rPr>
          <w:rFonts w:asciiTheme="minorEastAsia" w:hAnsiTheme="minorEastAsia" w:eastAsiaTheme="minorEastAsia"/>
          <w:b/>
          <w:sz w:val="72"/>
        </w:rPr>
      </w:pPr>
    </w:p>
    <w:p w14:paraId="030EFD5E">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14:paraId="3CB582C8">
      <w:pPr>
        <w:spacing w:after="156" w:afterLines="50"/>
        <w:jc w:val="center"/>
        <w:rPr>
          <w:rFonts w:asciiTheme="minorEastAsia" w:hAnsiTheme="minorEastAsia" w:eastAsiaTheme="minorEastAsia"/>
          <w:b/>
          <w:sz w:val="72"/>
        </w:rPr>
      </w:pPr>
    </w:p>
    <w:p w14:paraId="3565BA26">
      <w:pPr>
        <w:spacing w:before="156" w:beforeLines="50" w:after="156" w:afterLines="50"/>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【第包】</w:t>
      </w:r>
      <w:r>
        <w:rPr>
          <w:rFonts w:hint="eastAsia" w:asciiTheme="minorEastAsia" w:hAnsiTheme="minorEastAsia" w:eastAsiaTheme="minorEastAsia"/>
          <w:b/>
          <w:sz w:val="28"/>
          <w:szCs w:val="28"/>
        </w:rPr>
        <w:t>（不分包项目删除）</w:t>
      </w:r>
    </w:p>
    <w:p w14:paraId="38EA1B18">
      <w:pPr>
        <w:spacing w:after="156" w:afterLines="50" w:line="500" w:lineRule="exact"/>
        <w:jc w:val="center"/>
        <w:rPr>
          <w:rFonts w:asciiTheme="minorEastAsia" w:hAnsiTheme="minorEastAsia" w:eastAsiaTheme="minorEastAsia"/>
          <w:b/>
          <w:sz w:val="28"/>
          <w:szCs w:val="28"/>
        </w:rPr>
      </w:pPr>
    </w:p>
    <w:p w14:paraId="22A0B19D">
      <w:pPr>
        <w:spacing w:after="156" w:afterLines="50" w:line="500" w:lineRule="exact"/>
        <w:jc w:val="center"/>
        <w:rPr>
          <w:rFonts w:asciiTheme="minorEastAsia" w:hAnsiTheme="minorEastAsia" w:eastAsiaTheme="minorEastAsia"/>
          <w:b/>
          <w:sz w:val="72"/>
        </w:rPr>
      </w:pPr>
    </w:p>
    <w:p w14:paraId="3B66F55F">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供应商：</w:t>
      </w:r>
    </w:p>
    <w:p w14:paraId="1DF5ECEB">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rPr>
        <w:t>年月日</w:t>
      </w:r>
    </w:p>
    <w:p w14:paraId="6A278A38">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14:paraId="361F2151">
      <w:pPr>
        <w:spacing w:line="360" w:lineRule="auto"/>
        <w:jc w:val="center"/>
        <w:outlineLvl w:val="2"/>
        <w:rPr>
          <w:rFonts w:asciiTheme="minorEastAsia" w:hAnsiTheme="minorEastAsia" w:eastAsiaTheme="minorEastAsia"/>
          <w:b/>
          <w:sz w:val="24"/>
        </w:rPr>
      </w:pPr>
      <w:bookmarkStart w:id="170" w:name="_Toc461053086"/>
      <w:bookmarkStart w:id="171" w:name="_Toc461056631"/>
      <w:bookmarkStart w:id="172" w:name="_Toc520983587"/>
      <w:r>
        <w:rPr>
          <w:rFonts w:hint="eastAsia" w:asciiTheme="minorEastAsia" w:hAnsiTheme="minorEastAsia" w:eastAsiaTheme="minorEastAsia"/>
          <w:b/>
          <w:sz w:val="24"/>
        </w:rPr>
        <w:t>一</w:t>
      </w:r>
      <w:bookmarkEnd w:id="170"/>
      <w:bookmarkEnd w:id="171"/>
      <w:r>
        <w:rPr>
          <w:rFonts w:hint="eastAsia" w:asciiTheme="minorEastAsia" w:hAnsiTheme="minorEastAsia" w:eastAsiaTheme="minorEastAsia"/>
          <w:b/>
          <w:sz w:val="24"/>
        </w:rPr>
        <w:t>、报价表格式</w:t>
      </w:r>
      <w:bookmarkEnd w:id="172"/>
    </w:p>
    <w:p w14:paraId="486CFC39">
      <w:pPr>
        <w:snapToGrid w:val="0"/>
        <w:spacing w:line="360" w:lineRule="auto"/>
        <w:jc w:val="left"/>
        <w:rPr>
          <w:rFonts w:ascii="宋体" w:hAnsi="宋体" w:eastAsia="宋体"/>
          <w:b/>
          <w:sz w:val="24"/>
          <w:szCs w:val="24"/>
        </w:rPr>
      </w:pPr>
      <w:r>
        <w:rPr>
          <w:rFonts w:hint="eastAsia" w:ascii="宋体" w:hAnsi="宋体" w:eastAsia="宋体"/>
          <w:b/>
          <w:sz w:val="24"/>
          <w:szCs w:val="24"/>
        </w:rPr>
        <w:t xml:space="preserve">项目名称： </w:t>
      </w:r>
      <w:r>
        <w:rPr>
          <w:rFonts w:hint="eastAsia" w:ascii="宋体" w:hAnsi="宋体" w:eastAsia="宋体"/>
          <w:b/>
          <w:sz w:val="24"/>
          <w:szCs w:val="24"/>
          <w:u w:val="single"/>
        </w:rPr>
        <w:t xml:space="preserve"> 某项目 </w:t>
      </w:r>
    </w:p>
    <w:p w14:paraId="5E759D40">
      <w:pPr>
        <w:snapToGrid w:val="0"/>
        <w:spacing w:line="360" w:lineRule="auto"/>
        <w:jc w:val="left"/>
        <w:rPr>
          <w:rFonts w:ascii="宋体" w:hAnsi="宋体" w:eastAsia="宋体"/>
          <w:b/>
          <w:sz w:val="24"/>
          <w:szCs w:val="24"/>
        </w:rPr>
      </w:pPr>
      <w:r>
        <w:rPr>
          <w:rFonts w:hint="eastAsia" w:ascii="宋体" w:hAnsi="宋体" w:eastAsia="宋体"/>
          <w:b/>
          <w:sz w:val="24"/>
          <w:szCs w:val="24"/>
        </w:rPr>
        <w:t>项目编号：</w:t>
      </w:r>
      <w:r>
        <w:rPr>
          <w:rFonts w:hint="eastAsia" w:ascii="宋体" w:hAnsi="宋体" w:eastAsia="宋体"/>
          <w:b/>
          <w:sz w:val="24"/>
          <w:szCs w:val="24"/>
          <w:u w:val="single"/>
        </w:rPr>
        <w:t xml:space="preserve">  某编号</w:t>
      </w:r>
    </w:p>
    <w:tbl>
      <w:tblPr>
        <w:tblStyle w:val="23"/>
        <w:tblW w:w="47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9"/>
        <w:gridCol w:w="4787"/>
      </w:tblGrid>
      <w:tr w14:paraId="2CB6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2047" w:type="pct"/>
            <w:tcBorders>
              <w:top w:val="single" w:color="auto" w:sz="4" w:space="0"/>
              <w:left w:val="single" w:color="auto" w:sz="4" w:space="0"/>
              <w:bottom w:val="single" w:color="auto" w:sz="4" w:space="0"/>
              <w:right w:val="single" w:color="auto" w:sz="4" w:space="0"/>
            </w:tcBorders>
            <w:vAlign w:val="center"/>
          </w:tcPr>
          <w:p w14:paraId="63A6D675">
            <w:pPr>
              <w:snapToGrid w:val="0"/>
              <w:spacing w:line="360" w:lineRule="auto"/>
              <w:jc w:val="left"/>
              <w:rPr>
                <w:rFonts w:ascii="宋体" w:hAnsi="宋体" w:eastAsia="宋体"/>
                <w:sz w:val="24"/>
                <w:szCs w:val="24"/>
              </w:rPr>
            </w:pPr>
            <w:r>
              <w:rPr>
                <w:rFonts w:hint="eastAsia" w:ascii="宋体" w:hAnsi="宋体" w:eastAsia="宋体"/>
                <w:sz w:val="24"/>
                <w:szCs w:val="24"/>
              </w:rPr>
              <w:t>供应商名称</w:t>
            </w:r>
          </w:p>
        </w:tc>
        <w:tc>
          <w:tcPr>
            <w:tcW w:w="2953" w:type="pct"/>
            <w:tcBorders>
              <w:left w:val="single" w:color="auto" w:sz="4" w:space="0"/>
            </w:tcBorders>
          </w:tcPr>
          <w:p w14:paraId="4BFE3C81">
            <w:pPr>
              <w:snapToGrid w:val="0"/>
              <w:spacing w:line="360" w:lineRule="auto"/>
              <w:jc w:val="left"/>
              <w:rPr>
                <w:rFonts w:ascii="宋体" w:hAnsi="宋体" w:eastAsia="宋体"/>
                <w:sz w:val="24"/>
                <w:szCs w:val="24"/>
              </w:rPr>
            </w:pPr>
          </w:p>
        </w:tc>
      </w:tr>
      <w:tr w14:paraId="3D56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047" w:type="pct"/>
            <w:tcBorders>
              <w:top w:val="single" w:color="auto" w:sz="4" w:space="0"/>
              <w:left w:val="single" w:color="auto" w:sz="4" w:space="0"/>
              <w:bottom w:val="single" w:color="auto" w:sz="4" w:space="0"/>
              <w:right w:val="single" w:color="auto" w:sz="4" w:space="0"/>
            </w:tcBorders>
            <w:vAlign w:val="center"/>
          </w:tcPr>
          <w:p w14:paraId="106F0EA2">
            <w:pPr>
              <w:snapToGrid w:val="0"/>
              <w:spacing w:line="360" w:lineRule="auto"/>
              <w:jc w:val="left"/>
              <w:rPr>
                <w:rFonts w:ascii="宋体" w:hAnsi="宋体" w:eastAsia="宋体"/>
                <w:sz w:val="24"/>
                <w:szCs w:val="24"/>
              </w:rPr>
            </w:pPr>
            <w:r>
              <w:rPr>
                <w:rFonts w:hint="eastAsia" w:ascii="宋体" w:hAnsi="宋体" w:eastAsia="宋体"/>
                <w:sz w:val="24"/>
                <w:szCs w:val="24"/>
              </w:rPr>
              <w:t>磋商范围</w:t>
            </w:r>
          </w:p>
        </w:tc>
        <w:tc>
          <w:tcPr>
            <w:tcW w:w="2953" w:type="pct"/>
            <w:tcBorders>
              <w:left w:val="single" w:color="auto" w:sz="4" w:space="0"/>
            </w:tcBorders>
            <w:vAlign w:val="center"/>
          </w:tcPr>
          <w:p w14:paraId="4FA5FC46">
            <w:pPr>
              <w:snapToGrid w:val="0"/>
              <w:spacing w:line="360" w:lineRule="auto"/>
              <w:jc w:val="left"/>
              <w:rPr>
                <w:rFonts w:ascii="宋体" w:hAnsi="宋体" w:eastAsia="宋体"/>
                <w:sz w:val="24"/>
                <w:szCs w:val="24"/>
              </w:rPr>
            </w:pPr>
            <w:r>
              <w:rPr>
                <w:rFonts w:hint="eastAsia" w:ascii="宋体" w:hAnsi="宋体" w:eastAsia="宋体"/>
                <w:sz w:val="24"/>
                <w:szCs w:val="24"/>
              </w:rPr>
              <w:t xml:space="preserve">全部 </w:t>
            </w:r>
          </w:p>
        </w:tc>
      </w:tr>
      <w:tr w14:paraId="0979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047" w:type="pct"/>
            <w:tcBorders>
              <w:top w:val="single" w:color="auto" w:sz="4" w:space="0"/>
            </w:tcBorders>
            <w:vAlign w:val="center"/>
          </w:tcPr>
          <w:p w14:paraId="458179C1">
            <w:pPr>
              <w:snapToGrid w:val="0"/>
              <w:spacing w:line="360" w:lineRule="auto"/>
              <w:jc w:val="left"/>
              <w:rPr>
                <w:rFonts w:ascii="宋体" w:hAnsi="宋体" w:eastAsia="宋体"/>
                <w:sz w:val="24"/>
                <w:szCs w:val="24"/>
              </w:rPr>
            </w:pPr>
            <w:r>
              <w:rPr>
                <w:rFonts w:hint="eastAsia" w:ascii="宋体" w:hAnsi="宋体" w:eastAsia="宋体"/>
                <w:sz w:val="24"/>
                <w:szCs w:val="24"/>
              </w:rPr>
              <w:t>报价</w:t>
            </w:r>
          </w:p>
          <w:p w14:paraId="7BE84C91">
            <w:pPr>
              <w:snapToGrid w:val="0"/>
              <w:spacing w:line="360" w:lineRule="auto"/>
              <w:jc w:val="left"/>
              <w:rPr>
                <w:rFonts w:ascii="宋体" w:hAnsi="宋体" w:eastAsia="宋体"/>
                <w:sz w:val="24"/>
                <w:szCs w:val="24"/>
              </w:rPr>
            </w:pPr>
            <w:r>
              <w:rPr>
                <w:rFonts w:hint="eastAsia" w:ascii="宋体" w:hAnsi="宋体" w:eastAsia="宋体"/>
                <w:sz w:val="24"/>
                <w:szCs w:val="24"/>
              </w:rPr>
              <w:t>（详见备注说明）</w:t>
            </w:r>
          </w:p>
        </w:tc>
        <w:tc>
          <w:tcPr>
            <w:tcW w:w="2953" w:type="pct"/>
            <w:vAlign w:val="center"/>
          </w:tcPr>
          <w:p w14:paraId="19C82B4B">
            <w:pPr>
              <w:snapToGrid w:val="0"/>
              <w:spacing w:line="360" w:lineRule="auto"/>
              <w:jc w:val="left"/>
              <w:rPr>
                <w:rFonts w:ascii="宋体" w:hAnsi="宋体" w:eastAsia="宋体"/>
                <w:sz w:val="24"/>
                <w:szCs w:val="24"/>
              </w:rPr>
            </w:pPr>
          </w:p>
          <w:p w14:paraId="20BEDD8C">
            <w:pPr>
              <w:snapToGrid w:val="0"/>
              <w:spacing w:line="360" w:lineRule="auto"/>
              <w:jc w:val="left"/>
              <w:rPr>
                <w:rFonts w:ascii="宋体" w:hAnsi="宋体" w:eastAsia="宋体"/>
                <w:sz w:val="24"/>
                <w:szCs w:val="24"/>
              </w:rPr>
            </w:pPr>
            <w:r>
              <w:rPr>
                <w:rFonts w:hint="eastAsia" w:ascii="宋体" w:hAnsi="宋体" w:eastAsia="宋体"/>
                <w:sz w:val="24"/>
                <w:szCs w:val="24"/>
              </w:rPr>
              <w:t>人民币大写：</w:t>
            </w:r>
          </w:p>
          <w:p w14:paraId="678D89D6">
            <w:pPr>
              <w:snapToGrid w:val="0"/>
              <w:spacing w:line="360" w:lineRule="auto"/>
              <w:jc w:val="left"/>
              <w:rPr>
                <w:rFonts w:ascii="宋体" w:hAnsi="宋体" w:eastAsia="宋体"/>
                <w:sz w:val="24"/>
                <w:szCs w:val="24"/>
              </w:rPr>
            </w:pPr>
            <w:r>
              <w:rPr>
                <w:rFonts w:hint="eastAsia" w:ascii="宋体" w:hAnsi="宋体" w:eastAsia="宋体"/>
                <w:sz w:val="24"/>
                <w:szCs w:val="24"/>
              </w:rPr>
              <w:t>人民币小写：</w:t>
            </w:r>
          </w:p>
        </w:tc>
      </w:tr>
      <w:tr w14:paraId="1A2C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047" w:type="pct"/>
            <w:vAlign w:val="center"/>
          </w:tcPr>
          <w:p w14:paraId="46D9D2B1">
            <w:pPr>
              <w:snapToGrid w:val="0"/>
              <w:spacing w:line="360" w:lineRule="auto"/>
              <w:jc w:val="left"/>
              <w:rPr>
                <w:rFonts w:ascii="宋体" w:hAnsi="宋体" w:eastAsia="宋体"/>
                <w:sz w:val="24"/>
                <w:szCs w:val="24"/>
              </w:rPr>
            </w:pPr>
            <w:r>
              <w:rPr>
                <w:rFonts w:hint="eastAsia" w:ascii="宋体" w:hAnsi="宋体" w:eastAsia="宋体"/>
                <w:sz w:val="24"/>
                <w:szCs w:val="24"/>
              </w:rPr>
              <w:t>备注说明</w:t>
            </w:r>
          </w:p>
        </w:tc>
        <w:tc>
          <w:tcPr>
            <w:tcW w:w="2953" w:type="pct"/>
          </w:tcPr>
          <w:p w14:paraId="049B38D2">
            <w:pPr>
              <w:snapToGrid w:val="0"/>
              <w:spacing w:line="360" w:lineRule="auto"/>
              <w:jc w:val="left"/>
              <w:rPr>
                <w:rFonts w:ascii="宋体" w:hAnsi="宋体" w:eastAsia="宋体"/>
                <w:sz w:val="24"/>
                <w:szCs w:val="24"/>
              </w:rPr>
            </w:pPr>
          </w:p>
        </w:tc>
      </w:tr>
    </w:tbl>
    <w:p w14:paraId="4B3AE854">
      <w:pPr>
        <w:snapToGrid w:val="0"/>
        <w:spacing w:line="360" w:lineRule="auto"/>
        <w:ind w:firstLine="472" w:firstLineChars="196"/>
        <w:jc w:val="left"/>
        <w:rPr>
          <w:rFonts w:ascii="宋体" w:hAnsi="宋体" w:eastAsia="宋体"/>
          <w:b/>
          <w:sz w:val="24"/>
          <w:szCs w:val="24"/>
        </w:rPr>
      </w:pPr>
      <w:r>
        <w:rPr>
          <w:rFonts w:hint="eastAsia" w:ascii="宋体" w:hAnsi="宋体" w:eastAsia="宋体"/>
          <w:b/>
          <w:sz w:val="24"/>
          <w:szCs w:val="24"/>
        </w:rPr>
        <w:t>供应商</w:t>
      </w:r>
      <w:r>
        <w:rPr>
          <w:rFonts w:hint="eastAsia" w:ascii="宋体" w:hAnsi="宋体" w:eastAsia="宋体"/>
          <w:b/>
          <w:sz w:val="24"/>
          <w:szCs w:val="24"/>
          <w:lang w:eastAsia="zh-CN"/>
        </w:rPr>
        <w:t>公章</w:t>
      </w:r>
      <w:r>
        <w:rPr>
          <w:rFonts w:hint="eastAsia" w:ascii="宋体" w:hAnsi="宋体" w:eastAsia="宋体"/>
          <w:b/>
          <w:sz w:val="24"/>
          <w:szCs w:val="24"/>
        </w:rPr>
        <w:t xml:space="preserve">：             </w:t>
      </w:r>
    </w:p>
    <w:p w14:paraId="11010C99">
      <w:pPr>
        <w:snapToGrid w:val="0"/>
        <w:spacing w:line="360" w:lineRule="auto"/>
        <w:ind w:firstLine="472" w:firstLineChars="196"/>
        <w:jc w:val="left"/>
        <w:rPr>
          <w:rFonts w:ascii="宋体" w:hAnsi="宋体" w:eastAsia="宋体"/>
          <w:b/>
          <w:sz w:val="24"/>
          <w:szCs w:val="24"/>
        </w:rPr>
      </w:pPr>
      <w:r>
        <w:rPr>
          <w:rFonts w:hint="eastAsia" w:ascii="宋体" w:hAnsi="宋体" w:eastAsia="宋体"/>
          <w:b/>
          <w:sz w:val="24"/>
          <w:szCs w:val="24"/>
        </w:rPr>
        <w:t xml:space="preserve">日      期：             </w:t>
      </w:r>
    </w:p>
    <w:p w14:paraId="118E7716">
      <w:pPr>
        <w:snapToGrid w:val="0"/>
        <w:spacing w:line="360" w:lineRule="auto"/>
        <w:jc w:val="left"/>
        <w:rPr>
          <w:rFonts w:ascii="宋体" w:hAnsi="宋体" w:eastAsia="宋体"/>
          <w:b/>
          <w:sz w:val="24"/>
          <w:szCs w:val="24"/>
        </w:rPr>
      </w:pPr>
      <w:r>
        <w:rPr>
          <w:rFonts w:hint="eastAsia" w:ascii="宋体" w:hAnsi="宋体" w:eastAsia="宋体"/>
          <w:b/>
          <w:sz w:val="24"/>
          <w:szCs w:val="24"/>
        </w:rPr>
        <w:t>注：</w:t>
      </w:r>
    </w:p>
    <w:p w14:paraId="4E524525">
      <w:pPr>
        <w:snapToGrid w:val="0"/>
        <w:spacing w:line="360" w:lineRule="auto"/>
        <w:jc w:val="left"/>
        <w:rPr>
          <w:rFonts w:ascii="宋体" w:hAnsi="宋体" w:eastAsia="宋体"/>
          <w:b/>
          <w:sz w:val="24"/>
          <w:szCs w:val="24"/>
        </w:rPr>
      </w:pPr>
      <w:r>
        <w:rPr>
          <w:rFonts w:hint="eastAsia" w:ascii="宋体" w:hAnsi="宋体" w:eastAsia="宋体"/>
          <w:b/>
          <w:sz w:val="24"/>
          <w:szCs w:val="24"/>
        </w:rPr>
        <w:t>1.本表内容根据磋商文件要求包括了服务及其配套的设计、</w:t>
      </w:r>
      <w:r>
        <w:rPr>
          <w:rFonts w:hint="eastAsia" w:ascii="宋体" w:hAnsi="宋体" w:eastAsia="宋体"/>
          <w:b/>
          <w:sz w:val="24"/>
          <w:szCs w:val="24"/>
          <w:lang w:eastAsia="zh-CN"/>
        </w:rPr>
        <w:t>磋商</w:t>
      </w:r>
      <w:r>
        <w:rPr>
          <w:rFonts w:hint="eastAsia" w:ascii="宋体" w:hAnsi="宋体" w:eastAsia="宋体"/>
          <w:b/>
          <w:sz w:val="24"/>
          <w:szCs w:val="24"/>
        </w:rPr>
        <w:t>、制造、检测、试验、运输、保险、仓储、税费以及现场落地、安装及安装耗损、调试、验收、培训、技术服务（包括技术资料、图纸的提供）质保期内的售后服务保障等所有费用。</w:t>
      </w:r>
    </w:p>
    <w:p w14:paraId="235ACD44">
      <w:pPr>
        <w:snapToGrid w:val="0"/>
        <w:spacing w:line="360" w:lineRule="auto"/>
        <w:jc w:val="left"/>
        <w:rPr>
          <w:rFonts w:ascii="宋体" w:hAnsi="宋体" w:eastAsia="宋体"/>
          <w:b/>
          <w:sz w:val="24"/>
          <w:szCs w:val="24"/>
        </w:rPr>
      </w:pPr>
      <w:r>
        <w:rPr>
          <w:rFonts w:hint="eastAsia" w:ascii="宋体" w:hAnsi="宋体" w:eastAsia="宋体"/>
          <w:b/>
          <w:sz w:val="24"/>
          <w:szCs w:val="24"/>
        </w:rPr>
        <w:t>2.特殊事项在备注中注明。</w:t>
      </w:r>
    </w:p>
    <w:p w14:paraId="1EBB2C7F">
      <w:pPr>
        <w:snapToGrid w:val="0"/>
        <w:spacing w:line="360" w:lineRule="auto"/>
        <w:jc w:val="left"/>
        <w:rPr>
          <w:rFonts w:ascii="宋体" w:hAnsi="宋体" w:eastAsia="宋体"/>
          <w:b/>
          <w:sz w:val="24"/>
          <w:szCs w:val="24"/>
        </w:rPr>
      </w:pPr>
      <w:r>
        <w:rPr>
          <w:rFonts w:hint="eastAsia" w:ascii="宋体" w:hAnsi="宋体" w:eastAsia="宋体"/>
          <w:b/>
          <w:sz w:val="24"/>
          <w:szCs w:val="24"/>
        </w:rPr>
        <w:t>3.供应商应根据其响应文件中报价表的内容填写唱标信息，唱标信息不作为评审的依据。唱标信息与报价表不一致的，以报价表为准。</w:t>
      </w:r>
    </w:p>
    <w:p w14:paraId="153026E7">
      <w:pPr>
        <w:snapToGrid w:val="0"/>
        <w:spacing w:line="360" w:lineRule="auto"/>
        <w:jc w:val="left"/>
        <w:rPr>
          <w:rFonts w:ascii="宋体" w:hAnsi="宋体" w:eastAsia="宋体"/>
          <w:b/>
          <w:sz w:val="24"/>
          <w:szCs w:val="24"/>
        </w:rPr>
      </w:pPr>
      <w:r>
        <w:rPr>
          <w:rFonts w:hint="eastAsia" w:ascii="宋体" w:hAnsi="宋体" w:eastAsia="宋体"/>
          <w:b/>
          <w:sz w:val="24"/>
          <w:szCs w:val="24"/>
        </w:rPr>
        <w:t>4. 报价表中大写金额与小写金额不一致的，以大写金额为准。</w:t>
      </w:r>
    </w:p>
    <w:p w14:paraId="152A019A">
      <w:pPr>
        <w:widowControl/>
        <w:jc w:val="left"/>
        <w:rPr>
          <w:rFonts w:ascii="宋体" w:hAnsi="宋体" w:eastAsia="宋体"/>
          <w:b/>
          <w:bCs/>
          <w:sz w:val="24"/>
          <w:szCs w:val="24"/>
        </w:rPr>
      </w:pPr>
    </w:p>
    <w:p w14:paraId="59DF35AF">
      <w:pPr>
        <w:spacing w:after="120"/>
        <w:ind w:firstLine="210" w:firstLineChars="100"/>
        <w:rPr>
          <w:rFonts w:ascii="@微软简标宋" w:hAnsi="@微软简标宋" w:eastAsia="@微软简标宋" w:cs="@微软简标宋"/>
          <w:szCs w:val="24"/>
        </w:rPr>
      </w:pPr>
    </w:p>
    <w:p w14:paraId="68FF3308">
      <w:pPr>
        <w:spacing w:after="120"/>
        <w:ind w:firstLine="210" w:firstLineChars="100"/>
        <w:rPr>
          <w:rFonts w:ascii="@微软简标宋" w:hAnsi="@微软简标宋" w:eastAsia="@微软简标宋" w:cs="@微软简标宋"/>
          <w:szCs w:val="24"/>
        </w:rPr>
      </w:pPr>
    </w:p>
    <w:p w14:paraId="041AB38B">
      <w:pPr>
        <w:widowControl/>
        <w:jc w:val="left"/>
        <w:rPr>
          <w:rFonts w:ascii="宋体" w:hAnsi="宋体" w:eastAsia="宋体"/>
          <w:b/>
          <w:bCs/>
          <w:sz w:val="24"/>
          <w:szCs w:val="28"/>
        </w:rPr>
      </w:pPr>
      <w:r>
        <w:rPr>
          <w:rFonts w:ascii="宋体" w:hAnsi="宋体" w:eastAsia="宋体"/>
          <w:b/>
          <w:bCs/>
          <w:sz w:val="24"/>
          <w:szCs w:val="28"/>
        </w:rPr>
        <w:br w:type="page"/>
      </w:r>
    </w:p>
    <w:p w14:paraId="5D10E2F2">
      <w:pPr>
        <w:spacing w:line="600" w:lineRule="exact"/>
        <w:jc w:val="center"/>
        <w:outlineLvl w:val="1"/>
        <w:rPr>
          <w:rFonts w:hint="eastAsia" w:ascii="宋体" w:hAnsi="宋体" w:eastAsia="宋体" w:cs="宋体"/>
          <w:b/>
          <w:sz w:val="24"/>
          <w:szCs w:val="24"/>
        </w:rPr>
      </w:pPr>
      <w:bookmarkStart w:id="173" w:name="_Toc520983591"/>
      <w:r>
        <w:rPr>
          <w:rFonts w:hint="eastAsia" w:ascii="宋体" w:hAnsi="宋体" w:eastAsia="宋体" w:cs="宋体"/>
          <w:b/>
          <w:sz w:val="24"/>
          <w:szCs w:val="24"/>
        </w:rPr>
        <w:t>最后承诺报价表</w:t>
      </w:r>
    </w:p>
    <w:p w14:paraId="677CC8AD">
      <w:pPr>
        <w:spacing w:line="360" w:lineRule="auto"/>
        <w:jc w:val="center"/>
        <w:outlineLvl w:val="1"/>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u w:val="none"/>
          <w:lang w:val="en-US" w:eastAsia="zh-CN"/>
        </w:rPr>
        <w:t>某项目</w:t>
      </w:r>
      <w:r>
        <w:rPr>
          <w:rFonts w:hint="eastAsia" w:ascii="宋体" w:hAnsi="宋体" w:eastAsia="宋体" w:cs="宋体"/>
          <w:b/>
          <w:sz w:val="24"/>
          <w:szCs w:val="24"/>
        </w:rPr>
        <w:t>第</w:t>
      </w:r>
      <w:r>
        <w:rPr>
          <w:rFonts w:hint="eastAsia" w:ascii="宋体" w:hAnsi="宋体" w:eastAsia="宋体" w:cs="宋体"/>
          <w:b/>
          <w:sz w:val="24"/>
          <w:szCs w:val="24"/>
          <w:u w:val="single"/>
        </w:rPr>
        <w:t xml:space="preserve">   </w:t>
      </w:r>
      <w:r>
        <w:rPr>
          <w:rFonts w:hint="eastAsia" w:ascii="宋体" w:hAnsi="宋体" w:eastAsia="宋体" w:cs="宋体"/>
          <w:b/>
          <w:sz w:val="24"/>
          <w:szCs w:val="24"/>
        </w:rPr>
        <w:t>次报价书）</w:t>
      </w:r>
    </w:p>
    <w:p w14:paraId="0641D489">
      <w:pPr>
        <w:spacing w:line="360" w:lineRule="auto"/>
        <w:jc w:val="both"/>
        <w:outlineLvl w:val="1"/>
        <w:rPr>
          <w:rFonts w:hint="eastAsia" w:ascii="宋体" w:hAnsi="宋体" w:eastAsia="宋体" w:cs="宋体"/>
          <w:b/>
          <w:sz w:val="24"/>
          <w:szCs w:val="24"/>
          <w:lang w:val="en-US"/>
        </w:rPr>
      </w:pPr>
      <w:r>
        <w:rPr>
          <w:rFonts w:hint="eastAsia" w:ascii="宋体" w:hAnsi="宋体" w:eastAsia="宋体" w:cs="宋体"/>
          <w:b/>
          <w:sz w:val="24"/>
          <w:szCs w:val="24"/>
        </w:rPr>
        <w:t>项目名称：</w:t>
      </w:r>
      <w:r>
        <w:rPr>
          <w:rFonts w:hint="eastAsia" w:ascii="宋体" w:hAnsi="宋体" w:eastAsia="宋体" w:cs="宋体"/>
          <w:b/>
          <w:sz w:val="24"/>
          <w:szCs w:val="24"/>
          <w:u w:val="single"/>
          <w:lang w:val="en-US" w:eastAsia="zh-CN"/>
        </w:rPr>
        <w:t xml:space="preserve"> 某项目    </w:t>
      </w:r>
    </w:p>
    <w:p w14:paraId="42A2B475">
      <w:pPr>
        <w:widowControl/>
        <w:jc w:val="left"/>
        <w:rPr>
          <w:rFonts w:asciiTheme="minorEastAsia" w:hAnsiTheme="minorEastAsia" w:eastAsiaTheme="minorEastAsia"/>
          <w:b/>
          <w:sz w:val="24"/>
        </w:rPr>
      </w:pPr>
      <w:r>
        <w:rPr>
          <w:rFonts w:hint="eastAsia" w:ascii="宋体" w:hAnsi="宋体" w:eastAsia="宋体" w:cs="宋体"/>
          <w:b/>
          <w:sz w:val="24"/>
          <w:szCs w:val="24"/>
        </w:rPr>
        <w:t>项目编号：</w:t>
      </w:r>
      <w:r>
        <w:rPr>
          <w:rFonts w:hint="eastAsia" w:ascii="宋体" w:hAnsi="宋体" w:eastAsia="宋体" w:cs="宋体"/>
          <w:b/>
          <w:sz w:val="24"/>
          <w:szCs w:val="24"/>
          <w:u w:val="single"/>
        </w:rPr>
        <w:t xml:space="preserve"> 某编号    </w:t>
      </w:r>
    </w:p>
    <w:tbl>
      <w:tblPr>
        <w:tblStyle w:val="23"/>
        <w:tblpPr w:leftFromText="180" w:rightFromText="180" w:vertAnchor="text" w:horzAnchor="page" w:tblpX="1465" w:tblpY="370"/>
        <w:tblOverlap w:val="never"/>
        <w:tblW w:w="91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3"/>
        <w:gridCol w:w="6538"/>
      </w:tblGrid>
      <w:tr w14:paraId="10E5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53" w:type="dxa"/>
            <w:tcBorders>
              <w:top w:val="single" w:color="auto" w:sz="4" w:space="0"/>
              <w:left w:val="single" w:color="auto" w:sz="4" w:space="0"/>
              <w:bottom w:val="single" w:color="auto" w:sz="4" w:space="0"/>
              <w:right w:val="single" w:color="auto" w:sz="4" w:space="0"/>
            </w:tcBorders>
            <w:vAlign w:val="center"/>
          </w:tcPr>
          <w:p w14:paraId="4DB872D9">
            <w:pPr>
              <w:spacing w:line="360" w:lineRule="auto"/>
              <w:jc w:val="center"/>
              <w:rPr>
                <w:rFonts w:ascii="宋体" w:hAnsi="宋体" w:eastAsia="宋体"/>
                <w:b/>
                <w:sz w:val="24"/>
              </w:rPr>
            </w:pPr>
            <w:r>
              <w:rPr>
                <w:rFonts w:hint="eastAsia" w:ascii="宋体" w:hAnsi="宋体" w:eastAsia="宋体"/>
                <w:b/>
                <w:sz w:val="24"/>
              </w:rPr>
              <w:t>供应商名称</w:t>
            </w:r>
          </w:p>
        </w:tc>
        <w:tc>
          <w:tcPr>
            <w:tcW w:w="6538" w:type="dxa"/>
            <w:tcBorders>
              <w:left w:val="single" w:color="auto" w:sz="4" w:space="0"/>
            </w:tcBorders>
          </w:tcPr>
          <w:p w14:paraId="58C27A18">
            <w:pPr>
              <w:spacing w:line="360" w:lineRule="auto"/>
              <w:rPr>
                <w:rFonts w:ascii="宋体" w:hAnsi="宋体" w:eastAsia="宋体"/>
                <w:b/>
                <w:sz w:val="24"/>
              </w:rPr>
            </w:pPr>
          </w:p>
        </w:tc>
      </w:tr>
      <w:tr w14:paraId="3A7E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53" w:type="dxa"/>
            <w:tcBorders>
              <w:top w:val="single" w:color="auto" w:sz="4" w:space="0"/>
              <w:left w:val="single" w:color="auto" w:sz="4" w:space="0"/>
              <w:bottom w:val="single" w:color="auto" w:sz="4" w:space="0"/>
              <w:right w:val="single" w:color="auto" w:sz="4" w:space="0"/>
            </w:tcBorders>
            <w:vAlign w:val="center"/>
          </w:tcPr>
          <w:p w14:paraId="3E5AA1BE">
            <w:pPr>
              <w:spacing w:line="360" w:lineRule="exact"/>
              <w:jc w:val="center"/>
              <w:rPr>
                <w:rFonts w:ascii="宋体" w:hAnsi="宋体" w:eastAsia="宋体"/>
                <w:b/>
                <w:sz w:val="24"/>
              </w:rPr>
            </w:pPr>
            <w:r>
              <w:rPr>
                <w:rFonts w:hint="eastAsia" w:ascii="宋体" w:hAnsi="宋体" w:eastAsia="宋体"/>
                <w:b/>
                <w:sz w:val="24"/>
                <w:lang w:val="en-US" w:eastAsia="zh-CN"/>
              </w:rPr>
              <w:t>磋商</w:t>
            </w:r>
            <w:r>
              <w:rPr>
                <w:rFonts w:hint="eastAsia" w:ascii="宋体" w:hAnsi="宋体" w:eastAsia="宋体"/>
                <w:b/>
                <w:sz w:val="24"/>
              </w:rPr>
              <w:t>范围</w:t>
            </w:r>
          </w:p>
        </w:tc>
        <w:tc>
          <w:tcPr>
            <w:tcW w:w="6538" w:type="dxa"/>
            <w:tcBorders>
              <w:left w:val="single" w:color="auto" w:sz="4" w:space="0"/>
            </w:tcBorders>
            <w:vAlign w:val="center"/>
          </w:tcPr>
          <w:p w14:paraId="796D79C4">
            <w:pPr>
              <w:widowControl/>
              <w:spacing w:line="360" w:lineRule="exact"/>
              <w:rPr>
                <w:rFonts w:ascii="宋体" w:hAnsi="宋体" w:eastAsia="宋体"/>
                <w:b/>
                <w:sz w:val="24"/>
              </w:rPr>
            </w:pPr>
            <w:r>
              <w:rPr>
                <w:rFonts w:hint="eastAsia" w:asciiTheme="minorEastAsia" w:hAnsiTheme="minorEastAsia" w:eastAsiaTheme="minorEastAsia"/>
                <w:sz w:val="24"/>
                <w:szCs w:val="28"/>
              </w:rPr>
              <w:t>全部</w:t>
            </w:r>
          </w:p>
        </w:tc>
      </w:tr>
      <w:tr w14:paraId="080F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2653" w:type="dxa"/>
            <w:tcBorders>
              <w:top w:val="single" w:color="auto" w:sz="4" w:space="0"/>
            </w:tcBorders>
            <w:vAlign w:val="center"/>
          </w:tcPr>
          <w:p w14:paraId="7D1E1F5A">
            <w:pPr>
              <w:spacing w:line="360" w:lineRule="auto"/>
              <w:jc w:val="center"/>
              <w:rPr>
                <w:rFonts w:ascii="宋体" w:hAnsi="宋体" w:eastAsia="宋体"/>
                <w:b/>
                <w:sz w:val="24"/>
              </w:rPr>
            </w:pPr>
            <w:r>
              <w:rPr>
                <w:rFonts w:hint="eastAsia" w:ascii="宋体" w:hAnsi="宋体" w:eastAsia="宋体"/>
                <w:b/>
                <w:sz w:val="24"/>
              </w:rPr>
              <w:t>报</w:t>
            </w:r>
            <w:r>
              <w:rPr>
                <w:rFonts w:hint="eastAsia" w:ascii="宋体" w:hAnsi="宋体" w:eastAsia="宋体"/>
                <w:b/>
                <w:sz w:val="24"/>
                <w:lang w:val="en-US" w:eastAsia="zh-CN"/>
              </w:rPr>
              <w:t xml:space="preserve"> </w:t>
            </w:r>
            <w:r>
              <w:rPr>
                <w:rFonts w:hint="eastAsia" w:ascii="宋体" w:hAnsi="宋体" w:eastAsia="宋体"/>
                <w:b/>
                <w:sz w:val="24"/>
              </w:rPr>
              <w:t>价</w:t>
            </w:r>
          </w:p>
          <w:p w14:paraId="7E4F0C1D">
            <w:pPr>
              <w:spacing w:line="360" w:lineRule="auto"/>
              <w:jc w:val="center"/>
              <w:rPr>
                <w:rFonts w:ascii="宋体" w:hAnsi="宋体" w:eastAsia="宋体"/>
                <w:b/>
                <w:sz w:val="24"/>
              </w:rPr>
            </w:pPr>
            <w:r>
              <w:rPr>
                <w:rFonts w:hint="eastAsia" w:ascii="宋体" w:hAnsi="宋体" w:eastAsia="宋体"/>
                <w:b/>
                <w:sz w:val="24"/>
              </w:rPr>
              <w:t>（详见备注说明）</w:t>
            </w:r>
          </w:p>
        </w:tc>
        <w:tc>
          <w:tcPr>
            <w:tcW w:w="6538" w:type="dxa"/>
            <w:vAlign w:val="center"/>
          </w:tcPr>
          <w:p w14:paraId="7BFE1C4B">
            <w:pPr>
              <w:snapToGrid w:val="0"/>
              <w:spacing w:line="360" w:lineRule="auto"/>
              <w:rPr>
                <w:rFonts w:ascii="宋体" w:hAnsi="宋体" w:eastAsia="宋体"/>
                <w:sz w:val="24"/>
                <w:szCs w:val="28"/>
              </w:rPr>
            </w:pPr>
          </w:p>
          <w:p w14:paraId="77CA4317">
            <w:pPr>
              <w:snapToGrid w:val="0"/>
              <w:spacing w:line="360" w:lineRule="auto"/>
              <w:rPr>
                <w:rFonts w:hint="eastAsia" w:ascii="宋体" w:hAnsi="宋体" w:eastAsia="宋体"/>
                <w:bCs/>
                <w:sz w:val="24"/>
                <w:u w:val="single"/>
              </w:rPr>
            </w:pPr>
            <w:r>
              <w:rPr>
                <w:rFonts w:hint="eastAsia" w:ascii="宋体" w:hAnsi="宋体" w:eastAsia="宋体"/>
                <w:bCs/>
                <w:sz w:val="24"/>
              </w:rPr>
              <w:t>人民币大写：</w:t>
            </w:r>
            <w:r>
              <w:rPr>
                <w:rFonts w:hint="eastAsia" w:ascii="宋体" w:hAnsi="宋体" w:eastAsia="宋体"/>
                <w:bCs/>
                <w:sz w:val="24"/>
                <w:u w:val="single"/>
              </w:rPr>
              <w:t xml:space="preserve">                        </w:t>
            </w:r>
          </w:p>
          <w:p w14:paraId="3CFB097C">
            <w:pPr>
              <w:pStyle w:val="22"/>
              <w:ind w:left="0" w:leftChars="0" w:firstLine="0" w:firstLineChars="0"/>
              <w:rPr>
                <w:rFonts w:hint="default" w:eastAsia="宋体"/>
                <w:u w:val="single"/>
                <w:lang w:val="en-US" w:eastAsia="zh-CN"/>
              </w:rPr>
            </w:pPr>
            <w:r>
              <w:rPr>
                <w:rFonts w:hint="eastAsia" w:ascii="宋体" w:hAnsi="宋体" w:eastAsia="宋体" w:cs="宋体"/>
                <w:bCs/>
                <w:sz w:val="24"/>
                <w:u w:val="none"/>
                <w:lang w:val="en-US" w:eastAsia="zh-CN"/>
              </w:rPr>
              <w:t>人民币小写：</w:t>
            </w:r>
            <w:r>
              <w:rPr>
                <w:rFonts w:hint="eastAsia" w:ascii="宋体" w:hAnsi="宋体"/>
                <w:bCs/>
                <w:sz w:val="24"/>
                <w:u w:val="single"/>
                <w:lang w:val="en-US" w:eastAsia="zh-CN"/>
              </w:rPr>
              <w:t xml:space="preserve">                        </w:t>
            </w:r>
          </w:p>
          <w:p w14:paraId="32D68B6B">
            <w:pPr>
              <w:snapToGrid w:val="0"/>
              <w:spacing w:line="360" w:lineRule="auto"/>
              <w:rPr>
                <w:rFonts w:ascii="宋体" w:hAnsi="宋体" w:eastAsia="宋体"/>
                <w:b/>
                <w:sz w:val="24"/>
              </w:rPr>
            </w:pPr>
          </w:p>
        </w:tc>
      </w:tr>
      <w:tr w14:paraId="6A6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2653" w:type="dxa"/>
            <w:vAlign w:val="center"/>
          </w:tcPr>
          <w:p w14:paraId="3A3E5FF3">
            <w:pPr>
              <w:spacing w:line="360" w:lineRule="auto"/>
              <w:jc w:val="center"/>
              <w:rPr>
                <w:rFonts w:hint="eastAsia" w:ascii="宋体" w:hAnsi="宋体" w:eastAsia="宋体"/>
                <w:b/>
                <w:sz w:val="24"/>
              </w:rPr>
            </w:pPr>
            <w:r>
              <w:rPr>
                <w:rFonts w:hint="eastAsia" w:ascii="宋体" w:hAnsi="宋体" w:eastAsia="宋体"/>
                <w:b/>
                <w:sz w:val="24"/>
              </w:rPr>
              <w:t>备注说明</w:t>
            </w:r>
          </w:p>
        </w:tc>
        <w:tc>
          <w:tcPr>
            <w:tcW w:w="6538" w:type="dxa"/>
          </w:tcPr>
          <w:p w14:paraId="1A949FC4">
            <w:pPr>
              <w:spacing w:line="360" w:lineRule="auto"/>
              <w:rPr>
                <w:rFonts w:ascii="宋体" w:hAnsi="宋体" w:eastAsia="宋体"/>
                <w:b/>
                <w:sz w:val="24"/>
              </w:rPr>
            </w:pPr>
          </w:p>
        </w:tc>
      </w:tr>
      <w:tr w14:paraId="1F44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653" w:type="dxa"/>
            <w:vAlign w:val="center"/>
          </w:tcPr>
          <w:p w14:paraId="24960CCA">
            <w:pPr>
              <w:spacing w:line="360" w:lineRule="auto"/>
              <w:jc w:val="center"/>
              <w:rPr>
                <w:rFonts w:hint="eastAsia" w:ascii="宋体" w:hAnsi="宋体" w:eastAsia="宋体"/>
                <w:b/>
                <w:sz w:val="24"/>
              </w:rPr>
            </w:pPr>
            <w:r>
              <w:rPr>
                <w:rFonts w:hint="eastAsia" w:ascii="宋体" w:hAnsi="宋体" w:eastAsia="宋体" w:cs="宋体"/>
                <w:b/>
                <w:sz w:val="24"/>
                <w:szCs w:val="24"/>
              </w:rPr>
              <w:t>谈判小组签字</w:t>
            </w:r>
          </w:p>
        </w:tc>
        <w:tc>
          <w:tcPr>
            <w:tcW w:w="6538" w:type="dxa"/>
          </w:tcPr>
          <w:p w14:paraId="631EAE74">
            <w:pPr>
              <w:spacing w:line="360" w:lineRule="auto"/>
              <w:rPr>
                <w:rFonts w:ascii="宋体" w:hAnsi="宋体" w:eastAsia="宋体"/>
                <w:b/>
                <w:sz w:val="24"/>
              </w:rPr>
            </w:pPr>
          </w:p>
        </w:tc>
      </w:tr>
    </w:tbl>
    <w:p w14:paraId="74E1D80D">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供应商</w:t>
      </w:r>
      <w:r>
        <w:rPr>
          <w:rFonts w:hint="eastAsia" w:ascii="宋体" w:hAnsi="宋体" w:eastAsia="宋体"/>
          <w:sz w:val="24"/>
          <w:szCs w:val="24"/>
          <w:lang w:eastAsia="zh-CN"/>
        </w:rPr>
        <w:t>盖</w:t>
      </w:r>
      <w:r>
        <w:rPr>
          <w:rFonts w:hint="eastAsia" w:ascii="宋体" w:hAnsi="宋体" w:eastAsia="宋体"/>
          <w:sz w:val="24"/>
          <w:szCs w:val="24"/>
        </w:rPr>
        <w:t>章：</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ascii="宋体" w:hAnsi="宋体" w:eastAsia="宋体"/>
          <w:sz w:val="24"/>
          <w:szCs w:val="24"/>
          <w:u w:val="single"/>
        </w:rPr>
        <w:t xml:space="preserve">    </w:t>
      </w:r>
      <w:r>
        <w:rPr>
          <w:rFonts w:hint="eastAsia" w:ascii="宋体" w:hAnsi="宋体" w:eastAsia="宋体"/>
          <w:sz w:val="24"/>
          <w:szCs w:val="24"/>
          <w:u w:val="single"/>
        </w:rPr>
        <w:t xml:space="preserve">    </w:t>
      </w:r>
    </w:p>
    <w:p w14:paraId="60597970">
      <w:pPr>
        <w:spacing w:line="360" w:lineRule="auto"/>
        <w:jc w:val="center"/>
        <w:outlineLvl w:val="2"/>
        <w:rPr>
          <w:rFonts w:hint="eastAsia" w:ascii="宋体" w:hAnsi="宋体" w:eastAsia="宋体"/>
          <w:sz w:val="24"/>
          <w:szCs w:val="24"/>
          <w:u w:val="single"/>
        </w:rPr>
      </w:pPr>
      <w:r>
        <w:rPr>
          <w:rFonts w:hint="eastAsia" w:ascii="宋体" w:hAnsi="宋体" w:eastAsia="宋体"/>
          <w:sz w:val="24"/>
          <w:szCs w:val="24"/>
          <w:lang w:val="en-US" w:eastAsia="zh-CN"/>
        </w:rPr>
        <w:t xml:space="preserve">                       </w:t>
      </w:r>
      <w:r>
        <w:rPr>
          <w:rFonts w:hint="eastAsia" w:ascii="宋体" w:hAnsi="宋体" w:eastAsia="宋体"/>
          <w:sz w:val="24"/>
          <w:szCs w:val="24"/>
        </w:rPr>
        <w:t>日      期：</w:t>
      </w:r>
      <w:r>
        <w:rPr>
          <w:rFonts w:hint="eastAsia" w:ascii="宋体" w:hAnsi="宋体" w:eastAsia="宋体"/>
          <w:sz w:val="24"/>
          <w:szCs w:val="24"/>
          <w:u w:val="single"/>
        </w:rPr>
        <w:t xml:space="preserve">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 xml:space="preserve">     </w:t>
      </w:r>
    </w:p>
    <w:p w14:paraId="16D19398">
      <w:pPr>
        <w:spacing w:before="120" w:beforeLines="50" w:after="120" w:afterLines="50" w:line="360" w:lineRule="auto"/>
        <w:rPr>
          <w:rFonts w:hint="eastAsia" w:ascii="宋体" w:hAnsi="宋体" w:eastAsia="宋体" w:cs="宋体"/>
          <w:bCs/>
          <w:sz w:val="24"/>
          <w:szCs w:val="24"/>
        </w:rPr>
      </w:pPr>
      <w:r>
        <w:rPr>
          <w:rFonts w:hint="eastAsia" w:ascii="宋体" w:hAnsi="宋体" w:eastAsia="宋体" w:cs="宋体"/>
          <w:b/>
          <w:bCs/>
          <w:sz w:val="24"/>
          <w:szCs w:val="24"/>
        </w:rPr>
        <w:t>注：1.本页《报价表》</w:t>
      </w:r>
      <w:r>
        <w:rPr>
          <w:rFonts w:hint="eastAsia" w:ascii="宋体" w:hAnsi="宋体" w:eastAsia="宋体" w:cs="宋体"/>
          <w:b/>
          <w:bCs/>
          <w:sz w:val="24"/>
          <w:szCs w:val="24"/>
          <w:lang w:eastAsia="zh-CN"/>
        </w:rPr>
        <w:t>无需装订，</w:t>
      </w:r>
      <w:r>
        <w:rPr>
          <w:rFonts w:hint="eastAsia" w:ascii="宋体" w:hAnsi="宋体" w:eastAsia="宋体" w:cs="宋体"/>
          <w:b/>
          <w:bCs/>
          <w:sz w:val="24"/>
          <w:szCs w:val="24"/>
        </w:rPr>
        <w:t>由供应商</w:t>
      </w:r>
      <w:r>
        <w:rPr>
          <w:rFonts w:hint="eastAsia" w:ascii="宋体" w:hAnsi="宋体" w:eastAsia="宋体" w:cs="宋体"/>
          <w:b/>
          <w:bCs/>
          <w:sz w:val="24"/>
          <w:szCs w:val="24"/>
          <w:lang w:eastAsia="zh-CN"/>
        </w:rPr>
        <w:t>签字或盖章后带至开标现场，</w:t>
      </w:r>
      <w:r>
        <w:rPr>
          <w:rFonts w:hint="eastAsia" w:ascii="宋体" w:hAnsi="宋体" w:eastAsia="宋体" w:cs="宋体"/>
          <w:b/>
          <w:bCs/>
          <w:sz w:val="24"/>
          <w:szCs w:val="24"/>
        </w:rPr>
        <w:t>在接到报价通知后依据</w:t>
      </w:r>
      <w:r>
        <w:rPr>
          <w:rFonts w:hint="eastAsia" w:ascii="宋体" w:hAnsi="宋体" w:eastAsia="宋体" w:cs="宋体"/>
          <w:b/>
          <w:bCs/>
          <w:sz w:val="24"/>
          <w:szCs w:val="24"/>
          <w:lang w:val="en-US" w:eastAsia="zh-CN"/>
        </w:rPr>
        <w:t>磋商</w:t>
      </w:r>
      <w:r>
        <w:rPr>
          <w:rFonts w:hint="eastAsia" w:ascii="宋体" w:hAnsi="宋体" w:eastAsia="宋体" w:cs="宋体"/>
          <w:b/>
          <w:bCs/>
          <w:sz w:val="24"/>
          <w:szCs w:val="24"/>
        </w:rPr>
        <w:t>情况填写,并在规定时间内</w:t>
      </w:r>
      <w:r>
        <w:rPr>
          <w:rFonts w:hint="eastAsia" w:ascii="宋体" w:hAnsi="宋体" w:eastAsia="宋体" w:cs="宋体"/>
          <w:b/>
          <w:bCs/>
          <w:sz w:val="24"/>
          <w:szCs w:val="24"/>
          <w:lang w:eastAsia="zh-CN"/>
        </w:rPr>
        <w:t>现场递交</w:t>
      </w:r>
      <w:r>
        <w:rPr>
          <w:rFonts w:hint="eastAsia" w:ascii="宋体" w:hAnsi="宋体" w:eastAsia="宋体" w:cs="宋体"/>
          <w:b/>
          <w:bCs/>
          <w:sz w:val="24"/>
          <w:szCs w:val="24"/>
        </w:rPr>
        <w:t>。</w:t>
      </w:r>
      <w:r>
        <w:rPr>
          <w:rFonts w:hint="eastAsia" w:ascii="宋体" w:hAnsi="宋体" w:eastAsia="宋体" w:cs="宋体"/>
          <w:sz w:val="24"/>
          <w:szCs w:val="24"/>
        </w:rPr>
        <w:t>考虑</w:t>
      </w:r>
      <w:r>
        <w:rPr>
          <w:rFonts w:hint="eastAsia" w:ascii="宋体" w:hAnsi="宋体" w:eastAsia="宋体" w:cs="宋体"/>
          <w:sz w:val="24"/>
          <w:szCs w:val="24"/>
          <w:lang w:val="en-US" w:eastAsia="zh-CN"/>
        </w:rPr>
        <w:t>磋商</w:t>
      </w:r>
      <w:r>
        <w:rPr>
          <w:rFonts w:hint="eastAsia" w:ascii="宋体" w:hAnsi="宋体" w:eastAsia="宋体" w:cs="宋体"/>
          <w:sz w:val="24"/>
          <w:szCs w:val="24"/>
        </w:rPr>
        <w:t>报价的方便，供应商在填写最后承诺报价后，（第一次报价-最后承诺报价）除以第一次报价后得出的优惠率视同为清单中全部分项工程量的优惠浮动值（特定分项优惠除外），而不考虑措施项目清单和规费税金清单的金额改变。</w:t>
      </w:r>
      <w:r>
        <w:rPr>
          <w:rFonts w:hint="eastAsia" w:ascii="宋体" w:hAnsi="宋体" w:eastAsia="宋体" w:cs="宋体"/>
          <w:bCs/>
          <w:sz w:val="24"/>
          <w:szCs w:val="24"/>
        </w:rPr>
        <w:t>此优惠率调整原则适用于合同内价格的计算及项目增减、变更时价格的计算。</w:t>
      </w:r>
    </w:p>
    <w:p w14:paraId="7940421A">
      <w:pPr>
        <w:numPr>
          <w:ilvl w:val="0"/>
          <w:numId w:val="3"/>
        </w:numPr>
        <w:spacing w:line="360" w:lineRule="auto"/>
        <w:jc w:val="center"/>
        <w:outlineLvl w:val="2"/>
        <w:rPr>
          <w:rFonts w:hint="eastAsia" w:ascii="宋体" w:hAnsi="宋体" w:eastAsia="宋体" w:cs="宋体"/>
          <w:b/>
          <w:bCs/>
          <w:sz w:val="24"/>
          <w:szCs w:val="24"/>
        </w:rPr>
      </w:pPr>
      <w:r>
        <w:rPr>
          <w:rFonts w:hint="eastAsia" w:ascii="宋体" w:hAnsi="宋体" w:eastAsia="宋体" w:cs="宋体"/>
          <w:b/>
          <w:bCs/>
          <w:sz w:val="24"/>
          <w:szCs w:val="24"/>
        </w:rPr>
        <w:t>最后承诺报价表中大写金额与小写金额不一致的，以大写金额为准。</w:t>
      </w:r>
    </w:p>
    <w:p w14:paraId="6EB0B249">
      <w:pPr>
        <w:numPr>
          <w:ilvl w:val="0"/>
          <w:numId w:val="0"/>
        </w:num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lang w:eastAsia="zh-CN"/>
        </w:rPr>
        <w:t>二</w:t>
      </w:r>
      <w:r>
        <w:rPr>
          <w:rFonts w:hint="eastAsia" w:asciiTheme="minorEastAsia" w:hAnsiTheme="minorEastAsia" w:eastAsiaTheme="minorEastAsia"/>
          <w:b/>
          <w:sz w:val="24"/>
        </w:rPr>
        <w:t>、磋商响应函</w:t>
      </w:r>
      <w:bookmarkEnd w:id="173"/>
    </w:p>
    <w:p w14:paraId="20493C3E">
      <w:pPr>
        <w:pStyle w:val="13"/>
        <w:spacing w:line="360" w:lineRule="auto"/>
        <w:rPr>
          <w:rFonts w:ascii="宋体" w:hAnsi="宋体"/>
          <w:sz w:val="24"/>
        </w:rPr>
      </w:pPr>
      <w:r>
        <w:rPr>
          <w:rFonts w:hint="eastAsia" w:ascii="宋体" w:hAnsi="宋体"/>
          <w:sz w:val="24"/>
        </w:rPr>
        <w:t>致：某</w:t>
      </w:r>
      <w:r>
        <w:rPr>
          <w:rFonts w:hint="eastAsia" w:ascii="宋体" w:hAnsi="宋体"/>
          <w:sz w:val="24"/>
          <w:lang w:eastAsia="zh-CN"/>
        </w:rPr>
        <w:t>磋商</w:t>
      </w:r>
      <w:r>
        <w:rPr>
          <w:rFonts w:hint="eastAsia" w:ascii="宋体" w:hAnsi="宋体"/>
          <w:sz w:val="24"/>
        </w:rPr>
        <w:t>单位</w:t>
      </w:r>
    </w:p>
    <w:p w14:paraId="6BBFCF1C">
      <w:pPr>
        <w:pStyle w:val="13"/>
        <w:spacing w:line="360" w:lineRule="auto"/>
        <w:ind w:firstLine="472" w:firstLineChars="196"/>
        <w:rPr>
          <w:rFonts w:ascii="宋体" w:hAnsi="宋体"/>
          <w:sz w:val="24"/>
        </w:rPr>
      </w:pPr>
      <w:r>
        <w:rPr>
          <w:rFonts w:hint="eastAsia" w:ascii="宋体" w:hAnsi="宋体"/>
          <w:sz w:val="24"/>
          <w:szCs w:val="24"/>
        </w:rPr>
        <w:t>某代理机构</w:t>
      </w:r>
    </w:p>
    <w:p w14:paraId="364A815D">
      <w:pPr>
        <w:spacing w:line="360" w:lineRule="auto"/>
        <w:ind w:firstLine="480" w:firstLineChars="200"/>
        <w:rPr>
          <w:rFonts w:ascii="宋体" w:hAnsi="宋体" w:eastAsia="宋体"/>
          <w:dstrike/>
          <w:sz w:val="24"/>
        </w:rPr>
      </w:pPr>
      <w:r>
        <w:rPr>
          <w:rFonts w:hint="eastAsia" w:ascii="宋体" w:hAnsi="宋体" w:eastAsia="宋体"/>
          <w:sz w:val="24"/>
        </w:rPr>
        <w:t>根据贵方的竞争性磋商公告和磋商邀请，我方兹宣布同意如下：</w:t>
      </w:r>
    </w:p>
    <w:p w14:paraId="2E83655A">
      <w:pPr>
        <w:spacing w:line="360" w:lineRule="auto"/>
        <w:ind w:firstLine="480" w:firstLineChars="200"/>
        <w:rPr>
          <w:rFonts w:ascii="宋体" w:hAnsi="宋体" w:eastAsia="宋体"/>
          <w:sz w:val="24"/>
        </w:rPr>
      </w:pPr>
      <w:r>
        <w:rPr>
          <w:rFonts w:hint="eastAsia" w:ascii="宋体" w:hAnsi="宋体" w:eastAsia="宋体"/>
          <w:sz w:val="24"/>
        </w:rPr>
        <w:t>1.如我公司成交，我公司承诺愿意按磋商文件规定缴纳履约保证金和成交服务费。按本次磋商文件规定及最后报价承诺供货及安装。</w:t>
      </w:r>
    </w:p>
    <w:p w14:paraId="6C8375B6">
      <w:pPr>
        <w:spacing w:line="360" w:lineRule="auto"/>
        <w:ind w:firstLine="480" w:firstLineChars="200"/>
        <w:rPr>
          <w:rFonts w:ascii="宋体" w:hAnsi="宋体" w:eastAsia="宋体"/>
          <w:sz w:val="24"/>
        </w:rPr>
      </w:pPr>
      <w:r>
        <w:rPr>
          <w:rFonts w:hint="eastAsia" w:ascii="宋体" w:hAnsi="宋体" w:eastAsia="宋体"/>
          <w:sz w:val="24"/>
        </w:rPr>
        <w:t>2.我方根据本次磋商文件的规定，严格履行合同的责任和义务</w:t>
      </w:r>
      <w:r>
        <w:rPr>
          <w:rFonts w:ascii="宋体" w:hAnsi="宋体" w:eastAsia="宋体"/>
          <w:sz w:val="24"/>
        </w:rPr>
        <w:t>,</w:t>
      </w:r>
      <w:r>
        <w:rPr>
          <w:rFonts w:hint="eastAsia" w:ascii="宋体" w:hAnsi="宋体" w:eastAsia="宋体"/>
          <w:sz w:val="24"/>
        </w:rPr>
        <w:t>并保证于买方要求的日期内完成服务，并通过买方验收。</w:t>
      </w:r>
    </w:p>
    <w:p w14:paraId="6AAE6D37">
      <w:pPr>
        <w:spacing w:line="360" w:lineRule="auto"/>
        <w:ind w:firstLine="480" w:firstLineChars="200"/>
        <w:rPr>
          <w:rFonts w:ascii="宋体" w:hAnsi="宋体" w:eastAsia="宋体"/>
          <w:sz w:val="24"/>
        </w:rPr>
      </w:pPr>
      <w:r>
        <w:rPr>
          <w:rFonts w:hint="eastAsia" w:ascii="宋体" w:hAnsi="宋体" w:eastAsia="宋体"/>
          <w:sz w:val="24"/>
        </w:rPr>
        <w:t>3.我方承诺报价低于</w:t>
      </w:r>
      <w:r>
        <w:rPr>
          <w:rFonts w:ascii="宋体" w:hAnsi="宋体" w:eastAsia="宋体"/>
          <w:sz w:val="24"/>
        </w:rPr>
        <w:t>同类</w:t>
      </w:r>
      <w:r>
        <w:rPr>
          <w:rFonts w:hint="eastAsia" w:ascii="宋体" w:hAnsi="宋体" w:eastAsia="宋体"/>
          <w:sz w:val="24"/>
        </w:rPr>
        <w:t>货物和</w:t>
      </w:r>
      <w:r>
        <w:rPr>
          <w:rFonts w:ascii="宋体" w:hAnsi="宋体" w:eastAsia="宋体"/>
          <w:sz w:val="24"/>
        </w:rPr>
        <w:t>服务的市场平均价格。</w:t>
      </w:r>
    </w:p>
    <w:p w14:paraId="583BA3B8">
      <w:pPr>
        <w:spacing w:line="360" w:lineRule="auto"/>
        <w:ind w:firstLine="480" w:firstLineChars="200"/>
        <w:rPr>
          <w:rFonts w:ascii="宋体" w:hAnsi="宋体" w:eastAsia="宋体"/>
          <w:sz w:val="24"/>
        </w:rPr>
      </w:pPr>
      <w:r>
        <w:rPr>
          <w:rFonts w:hint="eastAsia" w:ascii="宋体" w:hAnsi="宋体" w:eastAsia="宋体"/>
          <w:sz w:val="24"/>
        </w:rPr>
        <w:t>4.我方已详细审核本次磋商文件，包括磋商文件附件、参考资料、磋商文件修改书或图纸（如有），我方正式认可并遵守本次磋商文件，并对磋商文件各项条款、规定及要求均无异议。我方知道必须放弃提出含糊不清或误解问题的权利。</w:t>
      </w:r>
    </w:p>
    <w:p w14:paraId="3D23945E">
      <w:pPr>
        <w:spacing w:line="360" w:lineRule="auto"/>
        <w:ind w:firstLine="480" w:firstLineChars="200"/>
        <w:rPr>
          <w:rFonts w:ascii="宋体" w:hAnsi="宋体" w:eastAsia="宋体"/>
          <w:sz w:val="24"/>
        </w:rPr>
      </w:pPr>
      <w:r>
        <w:rPr>
          <w:rFonts w:hint="eastAsia" w:ascii="宋体" w:hAnsi="宋体" w:eastAsia="宋体"/>
          <w:sz w:val="24"/>
        </w:rPr>
        <w:t>5.我方同意从供应商须知规定的磋商日期起遵循本磋商文件，并在供应商须知规定的磋商有效期之前均具有约束力。</w:t>
      </w:r>
    </w:p>
    <w:p w14:paraId="581B5785">
      <w:pPr>
        <w:spacing w:line="360" w:lineRule="auto"/>
        <w:ind w:firstLine="480" w:firstLineChars="200"/>
        <w:rPr>
          <w:rFonts w:ascii="宋体" w:hAnsi="宋体" w:eastAsia="宋体"/>
          <w:sz w:val="24"/>
        </w:rPr>
      </w:pPr>
      <w:r>
        <w:rPr>
          <w:rFonts w:hint="eastAsia" w:ascii="宋体" w:hAnsi="宋体" w:eastAsia="宋体"/>
          <w:sz w:val="24"/>
        </w:rPr>
        <w:t>6.我方承诺如磋商保证金未在磋商文件规定时间前到达贵方指定的账户，我方磋商无效，由此产生的一切后果由我方承担</w:t>
      </w:r>
      <w:r>
        <w:rPr>
          <w:rFonts w:hint="eastAsia" w:asciiTheme="minorEastAsia" w:hAnsiTheme="minorEastAsia" w:eastAsiaTheme="minorEastAsia"/>
          <w:bCs/>
          <w:sz w:val="24"/>
          <w:lang w:val="zh-CN"/>
        </w:rPr>
        <w:t>，且承诺磋商保证金转出账户真实有效</w:t>
      </w:r>
      <w:r>
        <w:rPr>
          <w:rFonts w:hint="eastAsia" w:ascii="宋体" w:hAnsi="宋体" w:eastAsia="宋体"/>
          <w:sz w:val="24"/>
        </w:rPr>
        <w:t>。</w:t>
      </w:r>
    </w:p>
    <w:p w14:paraId="2C294112">
      <w:pPr>
        <w:spacing w:line="360" w:lineRule="auto"/>
        <w:ind w:firstLine="480" w:firstLineChars="200"/>
        <w:rPr>
          <w:rFonts w:ascii="宋体" w:hAnsi="宋体" w:eastAsia="宋体"/>
          <w:sz w:val="24"/>
        </w:rPr>
      </w:pPr>
      <w:r>
        <w:rPr>
          <w:rFonts w:hint="eastAsia" w:ascii="宋体" w:hAnsi="宋体" w:eastAsia="宋体"/>
          <w:sz w:val="24"/>
        </w:rPr>
        <w:t>7.我方同意按贵方要求在磋商规定时间内向贵方提供与其磋商有关的任何证据或补充资料，否则，我方的响应文件可被贵方拒绝。</w:t>
      </w:r>
    </w:p>
    <w:p w14:paraId="55AD194C">
      <w:pPr>
        <w:spacing w:line="360" w:lineRule="auto"/>
        <w:ind w:firstLine="480" w:firstLineChars="200"/>
        <w:rPr>
          <w:rFonts w:ascii="宋体" w:hAnsi="宋体" w:eastAsia="宋体"/>
          <w:sz w:val="24"/>
        </w:rPr>
      </w:pPr>
      <w:r>
        <w:rPr>
          <w:rFonts w:hint="eastAsia" w:ascii="宋体" w:hAnsi="宋体" w:eastAsia="宋体"/>
          <w:sz w:val="24"/>
        </w:rPr>
        <w:t>8.我方完全理解贵方不一定接受最低报价的磋商。</w:t>
      </w:r>
    </w:p>
    <w:p w14:paraId="520F6D2B">
      <w:pPr>
        <w:spacing w:line="360" w:lineRule="auto"/>
        <w:ind w:firstLine="480" w:firstLineChars="200"/>
        <w:rPr>
          <w:rFonts w:ascii="宋体" w:hAnsi="宋体" w:eastAsia="宋体"/>
          <w:sz w:val="24"/>
        </w:rPr>
      </w:pPr>
      <w:r>
        <w:rPr>
          <w:rFonts w:hint="eastAsia" w:ascii="宋体" w:hAnsi="宋体" w:eastAsia="宋体"/>
          <w:sz w:val="24"/>
        </w:rPr>
        <w:t>9.我方同意磋商文件规定的付款方式、服务期限。</w:t>
      </w:r>
    </w:p>
    <w:p w14:paraId="3CEB933B">
      <w:pPr>
        <w:spacing w:line="360" w:lineRule="auto"/>
        <w:ind w:firstLine="480" w:firstLineChars="200"/>
        <w:rPr>
          <w:rFonts w:ascii="宋体" w:hAnsi="宋体" w:eastAsia="宋体"/>
          <w:sz w:val="24"/>
        </w:rPr>
      </w:pPr>
      <w:r>
        <w:rPr>
          <w:rFonts w:hint="eastAsia" w:ascii="宋体" w:hAnsi="宋体" w:eastAsia="宋体"/>
          <w:sz w:val="24"/>
        </w:rPr>
        <w:t>10.我方对响应文件中所提供资料、文件、证书及证件的真实性和有效性负责。</w:t>
      </w:r>
    </w:p>
    <w:p w14:paraId="3A2D6E1F">
      <w:pPr>
        <w:spacing w:line="360" w:lineRule="auto"/>
        <w:ind w:firstLine="480" w:firstLineChars="200"/>
        <w:rPr>
          <w:rFonts w:ascii="宋体" w:hAnsi="宋体" w:eastAsia="宋体"/>
          <w:sz w:val="24"/>
        </w:rPr>
      </w:pPr>
      <w:r>
        <w:rPr>
          <w:rFonts w:hint="eastAsia" w:ascii="宋体" w:hAnsi="宋体" w:eastAsia="宋体"/>
          <w:sz w:val="24"/>
        </w:rPr>
        <w:t>11.与本磋商有关的通讯地址：</w:t>
      </w:r>
    </w:p>
    <w:p w14:paraId="4FAE1F77">
      <w:pPr>
        <w:spacing w:line="360" w:lineRule="auto"/>
        <w:ind w:firstLine="480" w:firstLineChars="200"/>
        <w:rPr>
          <w:rFonts w:ascii="宋体" w:hAnsi="宋体" w:eastAsia="宋体"/>
          <w:sz w:val="24"/>
        </w:rPr>
      </w:pPr>
      <w:r>
        <w:rPr>
          <w:rFonts w:hint="eastAsia" w:ascii="宋体" w:hAnsi="宋体" w:eastAsia="宋体"/>
          <w:sz w:val="24"/>
        </w:rPr>
        <w:t>供应商公章：</w:t>
      </w:r>
    </w:p>
    <w:p w14:paraId="406F2616">
      <w:pPr>
        <w:spacing w:line="360" w:lineRule="auto"/>
        <w:ind w:firstLine="480" w:firstLineChars="200"/>
        <w:rPr>
          <w:rFonts w:ascii="宋体" w:hAnsi="宋体" w:eastAsia="宋体"/>
          <w:sz w:val="24"/>
          <w:u w:val="single"/>
        </w:rPr>
      </w:pPr>
      <w:r>
        <w:rPr>
          <w:rFonts w:hint="eastAsia" w:ascii="宋体" w:hAnsi="宋体" w:eastAsia="宋体"/>
          <w:sz w:val="24"/>
        </w:rPr>
        <w:t>日    期：</w:t>
      </w:r>
    </w:p>
    <w:p w14:paraId="013B1A9D">
      <w:pPr>
        <w:widowControl/>
        <w:jc w:val="left"/>
        <w:rPr>
          <w:rFonts w:ascii="宋体" w:hAnsi="宋体" w:eastAsia="宋体"/>
          <w:sz w:val="24"/>
        </w:rPr>
      </w:pPr>
      <w:r>
        <w:rPr>
          <w:rFonts w:ascii="宋体" w:hAnsi="宋体" w:eastAsia="宋体"/>
          <w:sz w:val="24"/>
        </w:rPr>
        <w:br w:type="page"/>
      </w:r>
    </w:p>
    <w:p w14:paraId="462DC308">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lang w:eastAsia="zh-CN"/>
        </w:rPr>
        <w:t>三</w:t>
      </w:r>
      <w:r>
        <w:rPr>
          <w:rFonts w:hint="eastAsia" w:asciiTheme="minorEastAsia" w:hAnsiTheme="minorEastAsia" w:eastAsiaTheme="minorEastAsia"/>
          <w:b/>
          <w:sz w:val="24"/>
        </w:rPr>
        <w:t>、无重大违法记录声明函、无不良信用记录声明函</w:t>
      </w:r>
    </w:p>
    <w:p w14:paraId="39BDDBBA">
      <w:pPr>
        <w:spacing w:line="360" w:lineRule="auto"/>
        <w:jc w:val="center"/>
        <w:rPr>
          <w:rFonts w:ascii="宋体" w:hAnsi="宋体" w:eastAsia="宋体"/>
          <w:b/>
          <w:i/>
          <w:sz w:val="24"/>
        </w:rPr>
      </w:pPr>
      <w:r>
        <w:rPr>
          <w:rFonts w:ascii="宋体" w:hAnsi="宋体" w:eastAsia="宋体"/>
          <w:b/>
          <w:i/>
          <w:sz w:val="24"/>
        </w:rPr>
        <w:t>(</w:t>
      </w:r>
      <w:r>
        <w:rPr>
          <w:rFonts w:hint="eastAsia" w:ascii="宋体" w:hAnsi="宋体" w:eastAsia="宋体"/>
          <w:b/>
          <w:i/>
          <w:sz w:val="24"/>
        </w:rPr>
        <w:t>联合体参加磋商的，联合体双方均须提供）</w:t>
      </w:r>
    </w:p>
    <w:p w14:paraId="27FABBFE">
      <w:pPr>
        <w:spacing w:line="440" w:lineRule="exact"/>
        <w:ind w:firstLine="435"/>
        <w:rPr>
          <w:rFonts w:ascii="宋体" w:hAnsi="宋体" w:eastAsia="宋体"/>
          <w:sz w:val="24"/>
          <w:szCs w:val="24"/>
        </w:rPr>
      </w:pPr>
      <w:r>
        <w:rPr>
          <w:rFonts w:hint="eastAsia" w:ascii="宋体" w:hAnsi="宋体" w:eastAsia="宋体"/>
          <w:sz w:val="24"/>
          <w:szCs w:val="24"/>
        </w:rPr>
        <w:t>1.本单位郑重声明，根据《中华人民共和国政府</w:t>
      </w:r>
      <w:r>
        <w:rPr>
          <w:rFonts w:hint="eastAsia" w:ascii="宋体" w:hAnsi="宋体" w:eastAsia="宋体"/>
          <w:sz w:val="24"/>
          <w:szCs w:val="24"/>
          <w:lang w:eastAsia="zh-CN"/>
        </w:rPr>
        <w:t>磋商</w:t>
      </w:r>
      <w:r>
        <w:rPr>
          <w:rFonts w:hint="eastAsia" w:ascii="宋体" w:hAnsi="宋体" w:eastAsia="宋体"/>
          <w:sz w:val="24"/>
          <w:szCs w:val="24"/>
        </w:rPr>
        <w:t>法》及《中华人民共和国政府</w:t>
      </w:r>
      <w:r>
        <w:rPr>
          <w:rFonts w:hint="eastAsia" w:ascii="宋体" w:hAnsi="宋体" w:eastAsia="宋体"/>
          <w:sz w:val="24"/>
          <w:szCs w:val="24"/>
          <w:lang w:eastAsia="zh-CN"/>
        </w:rPr>
        <w:t>磋商</w:t>
      </w:r>
      <w:r>
        <w:rPr>
          <w:rFonts w:hint="eastAsia" w:ascii="宋体" w:hAnsi="宋体" w:eastAsia="宋体"/>
          <w:sz w:val="24"/>
          <w:szCs w:val="24"/>
        </w:rPr>
        <w:t>法实施条例》的规定，参加政府</w:t>
      </w:r>
      <w:r>
        <w:rPr>
          <w:rFonts w:hint="eastAsia" w:ascii="宋体" w:hAnsi="宋体" w:eastAsia="宋体"/>
          <w:sz w:val="24"/>
          <w:szCs w:val="24"/>
          <w:lang w:eastAsia="zh-CN"/>
        </w:rPr>
        <w:t>磋商</w:t>
      </w:r>
      <w:r>
        <w:rPr>
          <w:rFonts w:hint="eastAsia" w:ascii="宋体" w:hAnsi="宋体" w:eastAsia="宋体"/>
          <w:sz w:val="24"/>
          <w:szCs w:val="24"/>
        </w:rPr>
        <w:t>活动前三年内，本单位在经营活动中没有重大违法记录，没有因违法经营受到刑事处罚或者责令停产停业、吊销许可证或者执照、较大数额罚款等行政处罚，且未在被禁止参加政府</w:t>
      </w:r>
      <w:r>
        <w:rPr>
          <w:rFonts w:hint="eastAsia" w:ascii="宋体" w:hAnsi="宋体" w:eastAsia="宋体"/>
          <w:sz w:val="24"/>
          <w:szCs w:val="24"/>
          <w:lang w:eastAsia="zh-CN"/>
        </w:rPr>
        <w:t>磋商</w:t>
      </w:r>
      <w:r>
        <w:rPr>
          <w:rFonts w:hint="eastAsia" w:ascii="宋体" w:hAnsi="宋体" w:eastAsia="宋体"/>
          <w:sz w:val="24"/>
          <w:szCs w:val="24"/>
        </w:rPr>
        <w:t>活动的处罚期限内。</w:t>
      </w:r>
    </w:p>
    <w:p w14:paraId="2BC262DD">
      <w:pPr>
        <w:spacing w:line="440" w:lineRule="exact"/>
        <w:ind w:firstLine="435"/>
        <w:rPr>
          <w:rFonts w:asciiTheme="minorEastAsia" w:hAnsiTheme="minorEastAsia" w:eastAsiaTheme="minorEastAsia"/>
          <w:sz w:val="24"/>
          <w:szCs w:val="24"/>
        </w:rPr>
      </w:pPr>
      <w:r>
        <w:rPr>
          <w:rFonts w:hint="eastAsia" w:ascii="宋体" w:hAnsi="宋体" w:eastAsia="宋体"/>
          <w:sz w:val="24"/>
          <w:szCs w:val="24"/>
        </w:rPr>
        <w:t>2</w:t>
      </w:r>
      <w:r>
        <w:rPr>
          <w:rFonts w:hint="eastAsia" w:asciiTheme="minorEastAsia" w:hAnsiTheme="minorEastAsia" w:eastAsiaTheme="minorEastAsia"/>
          <w:sz w:val="24"/>
          <w:szCs w:val="24"/>
        </w:rPr>
        <w:t>.本单位郑重声明，我单位无以下不良信用记录情形：</w:t>
      </w:r>
    </w:p>
    <w:p w14:paraId="5B6C5A78">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（1）被人民法院列入失信被执行人；</w:t>
      </w:r>
    </w:p>
    <w:p w14:paraId="3438C5B6">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（2）单位、法定代表人或拟派项目经理（项目负责人）被人民检察院列入行贿犯罪档案；</w:t>
      </w:r>
    </w:p>
    <w:p w14:paraId="22363E74">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（3）被工商行政管理部门列入企业经营异常名录；</w:t>
      </w:r>
    </w:p>
    <w:p w14:paraId="48F31EBF">
      <w:pPr>
        <w:spacing w:line="440" w:lineRule="exact"/>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（4）被税务部门列入重大税收违法案件当事人名单；</w:t>
      </w:r>
    </w:p>
    <w:p w14:paraId="394B3C1F">
      <w:pPr>
        <w:spacing w:line="440" w:lineRule="exact"/>
        <w:ind w:firstLine="435"/>
        <w:rPr>
          <w:rFonts w:ascii="宋体" w:hAnsi="宋体" w:eastAsia="宋体"/>
          <w:sz w:val="24"/>
          <w:szCs w:val="24"/>
        </w:rPr>
      </w:pPr>
      <w:r>
        <w:rPr>
          <w:rFonts w:hint="eastAsia" w:asciiTheme="minorEastAsia" w:hAnsiTheme="minorEastAsia" w:eastAsiaTheme="minorEastAsia"/>
          <w:sz w:val="24"/>
          <w:szCs w:val="24"/>
        </w:rPr>
        <w:t>（5）被政府</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监管部门列入政府</w:t>
      </w:r>
      <w:r>
        <w:rPr>
          <w:rFonts w:hint="eastAsia" w:asciiTheme="minorEastAsia" w:hAnsiTheme="minorEastAsia" w:eastAsiaTheme="minorEastAsia"/>
          <w:sz w:val="24"/>
          <w:szCs w:val="24"/>
          <w:lang w:eastAsia="zh-CN"/>
        </w:rPr>
        <w:t>磋商</w:t>
      </w:r>
      <w:r>
        <w:rPr>
          <w:rFonts w:hint="eastAsia" w:asciiTheme="minorEastAsia" w:hAnsiTheme="minorEastAsia" w:eastAsiaTheme="minorEastAsia"/>
          <w:sz w:val="24"/>
          <w:szCs w:val="24"/>
        </w:rPr>
        <w:t>严重违法失信行为记录</w:t>
      </w:r>
      <w:r>
        <w:rPr>
          <w:rFonts w:hint="eastAsia" w:ascii="宋体" w:hAnsi="宋体" w:eastAsia="宋体"/>
          <w:sz w:val="24"/>
          <w:szCs w:val="24"/>
        </w:rPr>
        <w:t>名单。</w:t>
      </w:r>
    </w:p>
    <w:p w14:paraId="3B53D146">
      <w:pPr>
        <w:snapToGrid w:val="0"/>
        <w:spacing w:line="360" w:lineRule="auto"/>
        <w:ind w:firstLine="435"/>
        <w:rPr>
          <w:rFonts w:ascii="宋体" w:hAnsi="宋体" w:eastAsia="宋体" w:cs="Times New Roman"/>
          <w:snapToGrid w:val="0"/>
          <w:kern w:val="0"/>
          <w:sz w:val="24"/>
          <w:szCs w:val="22"/>
        </w:rPr>
      </w:pPr>
      <w:bookmarkStart w:id="174" w:name="_Hlk60605374"/>
      <w:r>
        <w:rPr>
          <w:rFonts w:hint="eastAsia" w:ascii="宋体" w:hAnsi="宋体" w:eastAsia="宋体"/>
          <w:sz w:val="24"/>
          <w:szCs w:val="24"/>
        </w:rPr>
        <w:t>3.</w:t>
      </w:r>
      <w:r>
        <w:rPr>
          <w:rFonts w:hint="eastAsia" w:ascii="宋体" w:hAnsi="宋体" w:eastAsia="宋体" w:cs="Times New Roman"/>
          <w:snapToGrid w:val="0"/>
          <w:kern w:val="0"/>
          <w:sz w:val="24"/>
          <w:szCs w:val="22"/>
        </w:rPr>
        <w:t xml:space="preserve"> 本公司郑重声明，符合下列情形之一： </w:t>
      </w:r>
    </w:p>
    <w:bookmarkEnd w:id="174"/>
    <w:p w14:paraId="4579B8F0">
      <w:pPr>
        <w:spacing w:line="440" w:lineRule="exact"/>
        <w:ind w:firstLine="435"/>
        <w:rPr>
          <w:rFonts w:ascii="宋体" w:hAnsi="宋体" w:eastAsia="宋体" w:cs="Times New Roman"/>
          <w:snapToGrid w:val="0"/>
          <w:kern w:val="0"/>
          <w:sz w:val="24"/>
          <w:szCs w:val="22"/>
        </w:rPr>
      </w:pPr>
      <w:bookmarkStart w:id="175" w:name="_Hlk60606776"/>
      <w:r>
        <w:rPr>
          <w:rFonts w:hint="eastAsia" w:ascii="宋体" w:hAnsi="宋体" w:eastAsia="宋体" w:cs="Times New Roman"/>
          <w:snapToGrid w:val="0"/>
          <w:kern w:val="0"/>
          <w:sz w:val="24"/>
          <w:szCs w:val="22"/>
        </w:rPr>
        <w:t>（</w:t>
      </w:r>
      <w:r>
        <w:rPr>
          <w:rFonts w:ascii="宋体" w:hAnsi="宋体" w:eastAsia="宋体" w:cs="Times New Roman"/>
          <w:snapToGrid w:val="0"/>
          <w:kern w:val="0"/>
          <w:sz w:val="24"/>
          <w:szCs w:val="22"/>
        </w:rPr>
        <w:t>1）开标日前两年内未被合肥市及其所辖县（市）或区（开发区）公共资源交易监督管理部门记不良行为记录或记不良行为记录累计未满10分的；</w:t>
      </w:r>
    </w:p>
    <w:p w14:paraId="7596A82A">
      <w:pPr>
        <w:spacing w:line="440" w:lineRule="exact"/>
        <w:ind w:firstLine="435"/>
        <w:rPr>
          <w:rFonts w:ascii="宋体" w:hAnsi="宋体" w:eastAsia="宋体" w:cs="Times New Roman"/>
          <w:snapToGrid w:val="0"/>
          <w:kern w:val="0"/>
          <w:sz w:val="24"/>
          <w:szCs w:val="22"/>
        </w:rPr>
      </w:pPr>
      <w:r>
        <w:rPr>
          <w:rFonts w:hint="eastAsia" w:ascii="宋体" w:hAnsi="宋体" w:eastAsia="宋体" w:cs="Times New Roman"/>
          <w:snapToGrid w:val="0"/>
          <w:kern w:val="0"/>
          <w:sz w:val="24"/>
          <w:szCs w:val="22"/>
        </w:rPr>
        <w:t>（</w:t>
      </w:r>
      <w:r>
        <w:rPr>
          <w:rFonts w:ascii="宋体" w:hAnsi="宋体" w:eastAsia="宋体" w:cs="Times New Roman"/>
          <w:snapToGrid w:val="0"/>
          <w:kern w:val="0"/>
          <w:sz w:val="24"/>
          <w:szCs w:val="22"/>
        </w:rPr>
        <w:t>2）最近一次被合肥市及其所辖县（市）或区（开发区）公共资源交易监督管理部门记不良行为记录累计记分达10分（含10分）到15分且公布日距开标日超过6个月；</w:t>
      </w:r>
    </w:p>
    <w:p w14:paraId="64EBC5CA">
      <w:pPr>
        <w:spacing w:line="440" w:lineRule="exact"/>
        <w:ind w:firstLine="435"/>
        <w:rPr>
          <w:rFonts w:ascii="宋体" w:hAnsi="宋体" w:eastAsia="宋体" w:cs="Times New Roman"/>
          <w:snapToGrid w:val="0"/>
          <w:kern w:val="0"/>
          <w:sz w:val="24"/>
          <w:szCs w:val="22"/>
        </w:rPr>
      </w:pPr>
      <w:r>
        <w:rPr>
          <w:rFonts w:hint="eastAsia" w:ascii="宋体" w:hAnsi="宋体" w:eastAsia="宋体" w:cs="Times New Roman"/>
          <w:snapToGrid w:val="0"/>
          <w:kern w:val="0"/>
          <w:sz w:val="24"/>
          <w:szCs w:val="22"/>
        </w:rPr>
        <w:t>（</w:t>
      </w:r>
      <w:r>
        <w:rPr>
          <w:rFonts w:ascii="宋体" w:hAnsi="宋体" w:eastAsia="宋体" w:cs="Times New Roman"/>
          <w:snapToGrid w:val="0"/>
          <w:kern w:val="0"/>
          <w:sz w:val="24"/>
          <w:szCs w:val="22"/>
        </w:rPr>
        <w:t>3）最近一次被合肥市及其所辖县（市）或区（开发区）公共资源交易监督管理部门记不良行为记录累计记分达15分（含15分）到20分且公布日距开标日超过12个月；</w:t>
      </w:r>
    </w:p>
    <w:p w14:paraId="23F5C81E">
      <w:pPr>
        <w:spacing w:line="440" w:lineRule="exact"/>
        <w:ind w:firstLine="435"/>
        <w:rPr>
          <w:rFonts w:ascii="宋体" w:hAnsi="宋体" w:eastAsia="宋体" w:cs="Times New Roman"/>
          <w:snapToGrid w:val="0"/>
          <w:kern w:val="0"/>
          <w:sz w:val="24"/>
          <w:szCs w:val="22"/>
        </w:rPr>
      </w:pPr>
      <w:r>
        <w:rPr>
          <w:rFonts w:hint="eastAsia" w:ascii="宋体" w:hAnsi="宋体" w:eastAsia="宋体" w:cs="Times New Roman"/>
          <w:snapToGrid w:val="0"/>
          <w:kern w:val="0"/>
          <w:sz w:val="24"/>
          <w:szCs w:val="22"/>
        </w:rPr>
        <w:t>（</w:t>
      </w:r>
      <w:r>
        <w:rPr>
          <w:rFonts w:ascii="宋体" w:hAnsi="宋体" w:eastAsia="宋体" w:cs="Times New Roman"/>
          <w:snapToGrid w:val="0"/>
          <w:kern w:val="0"/>
          <w:sz w:val="24"/>
          <w:szCs w:val="22"/>
        </w:rPr>
        <w:t>4）最近一次被合肥市及其所辖县（市）或区（开发区）公共资源交易监督管理部门记不良行为记录累计记分达20分（含20分）及以上且公布日距开标日超过24个月。</w:t>
      </w:r>
    </w:p>
    <w:p w14:paraId="43E33E33">
      <w:pPr>
        <w:spacing w:line="440" w:lineRule="exact"/>
        <w:ind w:firstLine="435"/>
        <w:rPr>
          <w:rFonts w:ascii="宋体" w:hAnsi="宋体" w:eastAsia="宋体"/>
          <w:sz w:val="24"/>
          <w:szCs w:val="24"/>
        </w:rPr>
      </w:pPr>
      <w:r>
        <w:rPr>
          <w:rFonts w:hint="eastAsia" w:ascii="宋体" w:hAnsi="宋体" w:eastAsia="宋体"/>
          <w:sz w:val="24"/>
          <w:szCs w:val="24"/>
        </w:rPr>
        <w:t>本单位对</w:t>
      </w:r>
      <w:r>
        <w:rPr>
          <w:rFonts w:hint="eastAsia" w:asciiTheme="minorEastAsia" w:hAnsiTheme="minorEastAsia" w:eastAsiaTheme="minorEastAsia"/>
          <w:sz w:val="24"/>
          <w:szCs w:val="24"/>
        </w:rPr>
        <w:t>上述</w:t>
      </w:r>
      <w:r>
        <w:rPr>
          <w:rFonts w:hint="eastAsia" w:ascii="宋体" w:hAnsi="宋体" w:eastAsia="宋体"/>
          <w:sz w:val="24"/>
          <w:szCs w:val="24"/>
        </w:rPr>
        <w:t>声明的真实性负责。如有虚假，将依法承担相应责任。</w:t>
      </w:r>
    </w:p>
    <w:bookmarkEnd w:id="175"/>
    <w:p w14:paraId="65B642CF">
      <w:pPr>
        <w:spacing w:line="440" w:lineRule="exact"/>
        <w:ind w:firstLine="4800" w:firstLineChars="2000"/>
        <w:rPr>
          <w:rFonts w:ascii="宋体" w:hAnsi="宋体" w:eastAsia="宋体"/>
          <w:sz w:val="24"/>
          <w:szCs w:val="24"/>
        </w:rPr>
      </w:pPr>
    </w:p>
    <w:p w14:paraId="2DCDE9CB">
      <w:pPr>
        <w:spacing w:line="440" w:lineRule="exact"/>
        <w:ind w:firstLine="4800" w:firstLineChars="2000"/>
        <w:rPr>
          <w:rFonts w:ascii="宋体" w:hAnsi="宋体" w:eastAsia="宋体"/>
          <w:sz w:val="24"/>
          <w:szCs w:val="24"/>
          <w:u w:val="single"/>
        </w:rPr>
      </w:pPr>
      <w:r>
        <w:rPr>
          <w:rFonts w:hint="eastAsia" w:ascii="宋体" w:hAnsi="宋体" w:eastAsia="宋体"/>
          <w:sz w:val="24"/>
        </w:rPr>
        <w:t>供应商公章</w:t>
      </w:r>
      <w:r>
        <w:rPr>
          <w:rFonts w:hint="eastAsia" w:ascii="宋体" w:hAnsi="宋体" w:eastAsia="宋体"/>
          <w:sz w:val="24"/>
          <w:szCs w:val="24"/>
        </w:rPr>
        <w:t>：</w:t>
      </w:r>
    </w:p>
    <w:p w14:paraId="2EBEF57A">
      <w:pPr>
        <w:spacing w:line="440" w:lineRule="exact"/>
        <w:ind w:firstLine="4800" w:firstLineChars="2000"/>
        <w:rPr>
          <w:rFonts w:ascii="宋体" w:hAnsi="宋体" w:eastAsia="宋体"/>
          <w:sz w:val="24"/>
          <w:szCs w:val="24"/>
          <w:u w:val="single"/>
        </w:rPr>
      </w:pPr>
      <w:r>
        <w:rPr>
          <w:rFonts w:hint="eastAsia" w:ascii="宋体" w:hAnsi="宋体" w:eastAsia="宋体"/>
          <w:sz w:val="24"/>
          <w:szCs w:val="24"/>
        </w:rPr>
        <w:t>日    期：</w:t>
      </w:r>
    </w:p>
    <w:p w14:paraId="515E7D50">
      <w:pPr>
        <w:widowControl/>
        <w:jc w:val="left"/>
        <w:rPr>
          <w:rFonts w:ascii="宋体" w:hAnsi="宋体" w:eastAsia="宋体"/>
          <w:sz w:val="24"/>
        </w:rPr>
      </w:pPr>
      <w:r>
        <w:rPr>
          <w:rFonts w:hint="eastAsia" w:asciiTheme="minorEastAsia" w:hAnsiTheme="minorEastAsia" w:eastAsiaTheme="minorEastAsia"/>
          <w:b/>
          <w:sz w:val="24"/>
          <w:lang w:val="en-US" w:eastAsia="zh-CN"/>
        </w:rPr>
        <w:t>注：本页后附</w:t>
      </w:r>
      <w:r>
        <w:rPr>
          <w:rFonts w:hint="eastAsia" w:ascii="宋体" w:hAnsi="宋体" w:eastAsia="宋体" w:cs="宋体"/>
          <w:b/>
          <w:bCs/>
          <w:sz w:val="24"/>
          <w:szCs w:val="24"/>
        </w:rPr>
        <w:t>不良信用记录查询</w:t>
      </w:r>
      <w:r>
        <w:rPr>
          <w:rFonts w:hint="eastAsia" w:ascii="宋体" w:hAnsi="宋体" w:eastAsia="宋体" w:cs="宋体"/>
          <w:b/>
          <w:bCs/>
          <w:sz w:val="24"/>
          <w:szCs w:val="24"/>
          <w:lang w:val="en-US" w:eastAsia="zh-CN"/>
        </w:rPr>
        <w:t>网上截图。</w:t>
      </w:r>
      <w:r>
        <w:rPr>
          <w:rFonts w:ascii="宋体" w:hAnsi="宋体" w:eastAsia="宋体"/>
          <w:sz w:val="24"/>
        </w:rPr>
        <w:br w:type="page"/>
      </w:r>
    </w:p>
    <w:p w14:paraId="00D3809E">
      <w:pPr>
        <w:spacing w:line="360" w:lineRule="auto"/>
        <w:jc w:val="center"/>
        <w:outlineLvl w:val="2"/>
        <w:rPr>
          <w:rFonts w:asciiTheme="minorEastAsia" w:hAnsiTheme="minorEastAsia" w:eastAsiaTheme="minorEastAsia"/>
          <w:b/>
          <w:sz w:val="24"/>
        </w:rPr>
      </w:pPr>
      <w:bookmarkStart w:id="176" w:name="_Toc204594911"/>
      <w:bookmarkStart w:id="177" w:name="_Toc121626298"/>
      <w:bookmarkStart w:id="178" w:name="_Toc516969106"/>
      <w:bookmarkStart w:id="179" w:name="_Toc520983594"/>
      <w:r>
        <w:rPr>
          <w:rFonts w:hint="eastAsia" w:asciiTheme="minorEastAsia" w:hAnsiTheme="minorEastAsia" w:eastAsiaTheme="minorEastAsia"/>
          <w:b/>
          <w:sz w:val="24"/>
          <w:lang w:eastAsia="zh-CN"/>
        </w:rPr>
        <w:t>四</w:t>
      </w:r>
      <w:r>
        <w:rPr>
          <w:rFonts w:hint="eastAsia" w:asciiTheme="minorEastAsia" w:hAnsiTheme="minorEastAsia" w:eastAsiaTheme="minorEastAsia"/>
          <w:b/>
          <w:sz w:val="24"/>
        </w:rPr>
        <w:t>、授权书</w:t>
      </w:r>
      <w:bookmarkEnd w:id="176"/>
      <w:bookmarkEnd w:id="177"/>
      <w:bookmarkEnd w:id="178"/>
      <w:bookmarkEnd w:id="179"/>
    </w:p>
    <w:p w14:paraId="30D5E5E5">
      <w:pPr>
        <w:spacing w:line="360" w:lineRule="auto"/>
        <w:jc w:val="center"/>
        <w:rPr>
          <w:rFonts w:asciiTheme="minorEastAsia" w:hAnsiTheme="minorEastAsia" w:eastAsiaTheme="minorEastAsia"/>
          <w:b/>
          <w:sz w:val="24"/>
        </w:rPr>
      </w:pPr>
    </w:p>
    <w:p w14:paraId="3E2E4C52">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本授权书声明：（供应商名称）授权（供应商授权代表姓名、职务）代表我方参加本项目</w:t>
      </w:r>
      <w:r>
        <w:rPr>
          <w:rFonts w:hint="eastAsia" w:hAnsi="宋体" w:eastAsia="宋体"/>
          <w:bCs/>
          <w:sz w:val="24"/>
          <w:szCs w:val="28"/>
          <w:lang w:eastAsia="zh-CN"/>
        </w:rPr>
        <w:t>磋商</w:t>
      </w:r>
      <w:r>
        <w:rPr>
          <w:rFonts w:hint="eastAsia" w:hAnsi="宋体" w:eastAsia="宋体"/>
          <w:bCs/>
          <w:sz w:val="24"/>
          <w:szCs w:val="28"/>
        </w:rPr>
        <w:t>活动</w:t>
      </w:r>
      <w:r>
        <w:rPr>
          <w:rFonts w:hint="eastAsia" w:hAnsi="宋体" w:eastAsia="宋体"/>
          <w:sz w:val="24"/>
          <w:szCs w:val="28"/>
        </w:rPr>
        <w:t>，全权代表我方处理磋商过程的一切事宜，包括但不限于：提交响应文件、参与磋商、签约等。供应商授权代表在</w:t>
      </w:r>
      <w:r>
        <w:rPr>
          <w:rFonts w:hint="eastAsia" w:hAnsi="宋体" w:eastAsia="宋体"/>
          <w:sz w:val="24"/>
          <w:szCs w:val="28"/>
          <w:lang w:eastAsia="zh-CN"/>
        </w:rPr>
        <w:t>磋商</w:t>
      </w:r>
      <w:r>
        <w:rPr>
          <w:rFonts w:hint="eastAsia" w:hAnsi="宋体" w:eastAsia="宋体"/>
          <w:sz w:val="24"/>
          <w:szCs w:val="28"/>
        </w:rPr>
        <w:t>活动过程中所签署的一切文件和处理与之有关的一切事务，本公司均予以认可并对此承担责任。供应商授权代表无转委托权。特此授权。</w:t>
      </w:r>
    </w:p>
    <w:p w14:paraId="762009E4">
      <w:pPr>
        <w:pStyle w:val="12"/>
        <w:snapToGrid w:val="0"/>
        <w:spacing w:line="360" w:lineRule="auto"/>
        <w:ind w:firstLine="480" w:firstLineChars="200"/>
        <w:jc w:val="left"/>
        <w:rPr>
          <w:rFonts w:hAnsi="宋体" w:eastAsia="宋体"/>
          <w:sz w:val="24"/>
          <w:szCs w:val="28"/>
        </w:rPr>
      </w:pPr>
      <w:r>
        <w:rPr>
          <w:rFonts w:hint="eastAsia" w:hAnsi="宋体" w:eastAsia="宋体"/>
          <w:sz w:val="24"/>
          <w:szCs w:val="28"/>
        </w:rPr>
        <w:t>本授权书自出具之日起生效。</w:t>
      </w:r>
    </w:p>
    <w:p w14:paraId="6FAF9534">
      <w:pPr>
        <w:pStyle w:val="12"/>
        <w:snapToGrid w:val="0"/>
        <w:spacing w:line="360" w:lineRule="auto"/>
        <w:ind w:firstLine="480" w:firstLineChars="200"/>
        <w:jc w:val="left"/>
        <w:rPr>
          <w:rFonts w:hAnsi="宋体" w:eastAsia="宋体"/>
          <w:sz w:val="24"/>
        </w:rPr>
      </w:pPr>
      <w:r>
        <w:rPr>
          <w:rFonts w:hint="eastAsia" w:hAnsi="宋体" w:eastAsia="宋体"/>
          <w:sz w:val="24"/>
          <w:szCs w:val="28"/>
        </w:rPr>
        <w:t>授权代表</w:t>
      </w:r>
      <w:r>
        <w:rPr>
          <w:rFonts w:hint="eastAsia" w:hAnsi="宋体" w:eastAsia="宋体"/>
          <w:sz w:val="24"/>
        </w:rPr>
        <w:t>身份证明扫描件或影印件：</w:t>
      </w:r>
    </w:p>
    <w:p w14:paraId="16AD804B">
      <w:pPr>
        <w:pStyle w:val="12"/>
        <w:snapToGrid w:val="0"/>
        <w:spacing w:line="360" w:lineRule="auto"/>
        <w:ind w:firstLine="480" w:firstLineChars="200"/>
        <w:jc w:val="left"/>
        <w:rPr>
          <w:rFonts w:hAnsi="宋体" w:eastAsia="宋体"/>
          <w:sz w:val="24"/>
        </w:rPr>
      </w:pPr>
    </w:p>
    <w:p w14:paraId="5757C713">
      <w:pPr>
        <w:pStyle w:val="12"/>
        <w:snapToGrid w:val="0"/>
        <w:spacing w:line="360" w:lineRule="auto"/>
        <w:ind w:firstLine="480" w:firstLineChars="200"/>
        <w:jc w:val="left"/>
        <w:rPr>
          <w:rFonts w:hAnsi="宋体" w:eastAsia="宋体"/>
          <w:sz w:val="24"/>
        </w:rPr>
      </w:pPr>
    </w:p>
    <w:p w14:paraId="7DE2723C">
      <w:pPr>
        <w:pStyle w:val="12"/>
        <w:snapToGrid w:val="0"/>
        <w:spacing w:line="360" w:lineRule="auto"/>
        <w:ind w:firstLine="480" w:firstLineChars="200"/>
        <w:jc w:val="left"/>
        <w:rPr>
          <w:rFonts w:hAnsi="宋体" w:eastAsia="宋体"/>
          <w:sz w:val="24"/>
        </w:rPr>
      </w:pPr>
    </w:p>
    <w:p w14:paraId="58898E99">
      <w:pPr>
        <w:pStyle w:val="12"/>
        <w:snapToGrid w:val="0"/>
        <w:spacing w:line="360" w:lineRule="auto"/>
        <w:ind w:firstLine="480" w:firstLineChars="200"/>
        <w:jc w:val="left"/>
        <w:rPr>
          <w:rFonts w:hAnsi="宋体" w:eastAsia="宋体"/>
          <w:sz w:val="24"/>
        </w:rPr>
      </w:pPr>
    </w:p>
    <w:p w14:paraId="4540BAE3">
      <w:pPr>
        <w:pStyle w:val="12"/>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178E0F4F">
      <w:pPr>
        <w:pStyle w:val="12"/>
        <w:snapToGrid w:val="0"/>
        <w:spacing w:line="360" w:lineRule="auto"/>
        <w:ind w:firstLine="480" w:firstLineChars="200"/>
        <w:jc w:val="left"/>
        <w:rPr>
          <w:rFonts w:hAnsi="宋体" w:eastAsia="宋体"/>
          <w:sz w:val="24"/>
          <w:szCs w:val="28"/>
        </w:rPr>
      </w:pPr>
    </w:p>
    <w:p w14:paraId="4908C60D">
      <w:pPr>
        <w:spacing w:line="360" w:lineRule="auto"/>
        <w:ind w:firstLine="360" w:firstLineChars="150"/>
        <w:rPr>
          <w:rFonts w:ascii="宋体" w:hAnsi="宋体" w:eastAsia="宋体"/>
          <w:sz w:val="24"/>
          <w:szCs w:val="28"/>
        </w:rPr>
      </w:pPr>
      <w:r>
        <w:rPr>
          <w:rFonts w:hint="eastAsia" w:ascii="宋体" w:hAnsi="宋体" w:eastAsia="宋体"/>
          <w:sz w:val="24"/>
          <w:szCs w:val="28"/>
        </w:rPr>
        <w:t>特此声明。</w:t>
      </w:r>
    </w:p>
    <w:p w14:paraId="2A02314B">
      <w:pPr>
        <w:spacing w:line="360" w:lineRule="auto"/>
        <w:rPr>
          <w:rFonts w:hint="eastAsia" w:ascii="宋体" w:hAnsi="宋体" w:eastAsia="宋体"/>
          <w:sz w:val="24"/>
        </w:rPr>
      </w:pPr>
    </w:p>
    <w:p w14:paraId="11B23CEB">
      <w:pPr>
        <w:spacing w:line="360" w:lineRule="auto"/>
        <w:jc w:val="right"/>
        <w:rPr>
          <w:rFonts w:ascii="宋体" w:hAnsi="宋体" w:eastAsia="宋体"/>
          <w:bCs/>
          <w:sz w:val="24"/>
          <w:szCs w:val="28"/>
        </w:rPr>
      </w:pPr>
      <w:r>
        <w:rPr>
          <w:rFonts w:hint="eastAsia" w:ascii="宋体" w:hAnsi="宋体" w:eastAsia="宋体"/>
          <w:sz w:val="24"/>
        </w:rPr>
        <w:t>供应商公章</w:t>
      </w:r>
      <w:r>
        <w:rPr>
          <w:rFonts w:hint="eastAsia" w:ascii="宋体" w:hAnsi="宋体" w:eastAsia="宋体"/>
          <w:bCs/>
          <w:sz w:val="24"/>
          <w:szCs w:val="28"/>
        </w:rPr>
        <w:t>：</w:t>
      </w:r>
    </w:p>
    <w:p w14:paraId="5246D066">
      <w:pPr>
        <w:spacing w:line="360" w:lineRule="auto"/>
        <w:jc w:val="right"/>
        <w:rPr>
          <w:rFonts w:ascii="宋体" w:hAnsi="宋体" w:eastAsia="宋体"/>
          <w:sz w:val="24"/>
          <w:szCs w:val="28"/>
        </w:rPr>
      </w:pPr>
      <w:r>
        <w:rPr>
          <w:rFonts w:hint="eastAsia" w:ascii="宋体" w:hAnsi="宋体" w:eastAsia="宋体"/>
          <w:sz w:val="24"/>
          <w:szCs w:val="28"/>
        </w:rPr>
        <w:t>日      期：</w:t>
      </w:r>
    </w:p>
    <w:p w14:paraId="2E58582A">
      <w:pPr>
        <w:spacing w:line="360" w:lineRule="auto"/>
        <w:rPr>
          <w:rFonts w:ascii="宋体" w:hAnsi="宋体" w:eastAsia="宋体"/>
          <w:sz w:val="24"/>
          <w:szCs w:val="28"/>
        </w:rPr>
      </w:pPr>
    </w:p>
    <w:p w14:paraId="59D86A82">
      <w:pPr>
        <w:spacing w:line="360" w:lineRule="auto"/>
        <w:rPr>
          <w:rFonts w:ascii="宋体" w:hAnsi="宋体" w:eastAsia="宋体"/>
          <w:sz w:val="24"/>
          <w:szCs w:val="28"/>
        </w:rPr>
      </w:pPr>
    </w:p>
    <w:p w14:paraId="23840DBF">
      <w:pPr>
        <w:pStyle w:val="12"/>
        <w:snapToGrid w:val="0"/>
        <w:spacing w:line="360" w:lineRule="auto"/>
        <w:jc w:val="left"/>
        <w:rPr>
          <w:rFonts w:hAnsi="宋体" w:eastAsia="宋体"/>
          <w:sz w:val="24"/>
          <w:szCs w:val="28"/>
        </w:rPr>
      </w:pPr>
      <w:r>
        <w:rPr>
          <w:rFonts w:hint="eastAsia" w:hAnsi="宋体" w:eastAsia="宋体"/>
          <w:sz w:val="24"/>
          <w:szCs w:val="28"/>
        </w:rPr>
        <w:t>注：</w:t>
      </w:r>
    </w:p>
    <w:p w14:paraId="16B0F5DF">
      <w:pPr>
        <w:pStyle w:val="12"/>
        <w:snapToGrid w:val="0"/>
        <w:spacing w:line="360" w:lineRule="auto"/>
        <w:jc w:val="left"/>
        <w:rPr>
          <w:rFonts w:hAnsi="宋体" w:eastAsia="宋体"/>
          <w:sz w:val="24"/>
          <w:szCs w:val="28"/>
        </w:rPr>
      </w:pPr>
      <w:r>
        <w:rPr>
          <w:rFonts w:hint="eastAsia" w:hAnsi="宋体" w:eastAsia="宋体"/>
          <w:sz w:val="24"/>
          <w:szCs w:val="28"/>
        </w:rPr>
        <w:t>1.本项目只允许有唯一的供应商授权代表，提供身份证明扫描件或影印件；</w:t>
      </w:r>
    </w:p>
    <w:p w14:paraId="086DE1DA">
      <w:pPr>
        <w:spacing w:line="360" w:lineRule="auto"/>
        <w:jc w:val="left"/>
        <w:rPr>
          <w:rFonts w:ascii="宋体" w:hAnsi="宋体" w:eastAsia="宋体"/>
          <w:sz w:val="24"/>
        </w:rPr>
      </w:pPr>
      <w:r>
        <w:rPr>
          <w:rFonts w:hint="eastAsia" w:ascii="宋体" w:hAnsi="宋体" w:eastAsia="宋体"/>
          <w:sz w:val="24"/>
        </w:rPr>
        <w:t>2.法定代表人参加磋商的无需提供授权书，仅提供身份证明扫描件或影印件。</w:t>
      </w:r>
    </w:p>
    <w:p w14:paraId="4E8D617F">
      <w:pPr>
        <w:widowControl/>
        <w:jc w:val="left"/>
        <w:rPr>
          <w:rFonts w:ascii="宋体" w:hAnsi="宋体" w:eastAsia="宋体"/>
          <w:sz w:val="24"/>
        </w:rPr>
      </w:pPr>
      <w:r>
        <w:rPr>
          <w:rFonts w:ascii="宋体" w:hAnsi="宋体" w:eastAsia="宋体"/>
          <w:sz w:val="24"/>
        </w:rPr>
        <w:br w:type="page"/>
      </w:r>
    </w:p>
    <w:p w14:paraId="78269A56">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lang w:eastAsia="zh-CN"/>
        </w:rPr>
        <w:t>五</w:t>
      </w:r>
      <w:r>
        <w:rPr>
          <w:rFonts w:hint="eastAsia" w:asciiTheme="minorEastAsia" w:hAnsiTheme="minorEastAsia" w:eastAsiaTheme="minorEastAsia"/>
          <w:b/>
          <w:sz w:val="24"/>
        </w:rPr>
        <w:t>、商务响应表</w:t>
      </w:r>
    </w:p>
    <w:p w14:paraId="54A96987">
      <w:pPr>
        <w:spacing w:line="360" w:lineRule="auto"/>
        <w:ind w:firstLine="435"/>
        <w:rPr>
          <w:rFonts w:asciiTheme="minorEastAsia" w:hAnsiTheme="minorEastAsia" w:eastAsiaTheme="minorEastAsia"/>
          <w:b/>
          <w:sz w:val="24"/>
        </w:rPr>
      </w:pP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916"/>
        <w:gridCol w:w="2497"/>
        <w:gridCol w:w="2575"/>
        <w:gridCol w:w="810"/>
      </w:tblGrid>
      <w:tr w14:paraId="4F652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0B6560AC">
            <w:pPr>
              <w:pStyle w:val="12"/>
              <w:jc w:val="center"/>
              <w:rPr>
                <w:rFonts w:cs="Wingdings" w:asciiTheme="minorEastAsia" w:hAnsiTheme="minorEastAsia"/>
                <w:b/>
                <w:sz w:val="24"/>
              </w:rPr>
            </w:pPr>
            <w:r>
              <w:rPr>
                <w:rFonts w:hint="eastAsia" w:cs="Wingdings" w:asciiTheme="minorEastAsia" w:hAnsiTheme="minorEastAsia"/>
                <w:b/>
                <w:sz w:val="24"/>
              </w:rPr>
              <w:t>序号</w:t>
            </w:r>
          </w:p>
        </w:tc>
        <w:tc>
          <w:tcPr>
            <w:tcW w:w="1916" w:type="dxa"/>
            <w:vAlign w:val="center"/>
          </w:tcPr>
          <w:p w14:paraId="507C351E">
            <w:pPr>
              <w:pStyle w:val="12"/>
              <w:jc w:val="center"/>
              <w:rPr>
                <w:rFonts w:cs="Wingdings" w:asciiTheme="minorEastAsia" w:hAnsiTheme="minorEastAsia"/>
                <w:b/>
                <w:sz w:val="24"/>
              </w:rPr>
            </w:pPr>
            <w:r>
              <w:rPr>
                <w:rFonts w:hint="eastAsia" w:asciiTheme="minorEastAsia" w:hAnsiTheme="minorEastAsia"/>
                <w:b/>
                <w:bCs/>
                <w:sz w:val="24"/>
                <w:szCs w:val="24"/>
              </w:rPr>
              <w:t>商务条款</w:t>
            </w:r>
          </w:p>
        </w:tc>
        <w:tc>
          <w:tcPr>
            <w:tcW w:w="2497" w:type="dxa"/>
            <w:vAlign w:val="center"/>
          </w:tcPr>
          <w:p w14:paraId="3A14DE60">
            <w:pPr>
              <w:pStyle w:val="12"/>
              <w:jc w:val="center"/>
              <w:rPr>
                <w:rFonts w:cs="Wingdings" w:asciiTheme="minorEastAsia" w:hAnsiTheme="minorEastAsia"/>
                <w:b/>
                <w:sz w:val="24"/>
              </w:rPr>
            </w:pPr>
            <w:r>
              <w:rPr>
                <w:rFonts w:hint="eastAsia" w:cs="Wingdings" w:asciiTheme="minorEastAsia" w:hAnsiTheme="minorEastAsia"/>
                <w:b/>
                <w:sz w:val="24"/>
              </w:rPr>
              <w:t>磋商文件要求</w:t>
            </w:r>
          </w:p>
        </w:tc>
        <w:tc>
          <w:tcPr>
            <w:tcW w:w="2575" w:type="dxa"/>
            <w:vAlign w:val="center"/>
          </w:tcPr>
          <w:p w14:paraId="0331A2EB">
            <w:pPr>
              <w:pStyle w:val="12"/>
              <w:jc w:val="center"/>
              <w:rPr>
                <w:rFonts w:cs="Wingdings" w:asciiTheme="minorEastAsia" w:hAnsiTheme="minorEastAsia"/>
                <w:b/>
                <w:sz w:val="24"/>
              </w:rPr>
            </w:pPr>
            <w:r>
              <w:rPr>
                <w:rFonts w:hint="eastAsia" w:cs="Wingdings" w:asciiTheme="minorEastAsia" w:hAnsiTheme="minorEastAsia"/>
                <w:b/>
                <w:sz w:val="24"/>
              </w:rPr>
              <w:t>供应商承诺</w:t>
            </w:r>
          </w:p>
        </w:tc>
        <w:tc>
          <w:tcPr>
            <w:tcW w:w="810" w:type="dxa"/>
            <w:vAlign w:val="center"/>
          </w:tcPr>
          <w:p w14:paraId="7FDC76CD">
            <w:pPr>
              <w:pStyle w:val="12"/>
              <w:jc w:val="center"/>
              <w:rPr>
                <w:rFonts w:cs="Wingdings" w:asciiTheme="minorEastAsia" w:hAnsiTheme="minorEastAsia"/>
                <w:b/>
                <w:sz w:val="24"/>
              </w:rPr>
            </w:pPr>
            <w:r>
              <w:rPr>
                <w:rFonts w:hint="eastAsia" w:cs="Wingdings" w:asciiTheme="minorEastAsia" w:hAnsiTheme="minorEastAsia"/>
                <w:b/>
                <w:sz w:val="24"/>
              </w:rPr>
              <w:t>偏离说明</w:t>
            </w:r>
          </w:p>
        </w:tc>
      </w:tr>
      <w:tr w14:paraId="5CE7F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A203339">
            <w:pPr>
              <w:jc w:val="center"/>
              <w:rPr>
                <w:rFonts w:asciiTheme="minorEastAsia" w:hAnsiTheme="minorEastAsia" w:eastAsiaTheme="minorEastAsia"/>
                <w:sz w:val="24"/>
              </w:rPr>
            </w:pPr>
            <w:r>
              <w:rPr>
                <w:rFonts w:asciiTheme="minorEastAsia" w:hAnsiTheme="minorEastAsia" w:eastAsiaTheme="minorEastAsia"/>
                <w:sz w:val="24"/>
              </w:rPr>
              <w:t>1</w:t>
            </w:r>
          </w:p>
        </w:tc>
        <w:tc>
          <w:tcPr>
            <w:tcW w:w="1916" w:type="dxa"/>
            <w:vAlign w:val="center"/>
          </w:tcPr>
          <w:p w14:paraId="67CDD055">
            <w:pPr>
              <w:jc w:val="center"/>
              <w:rPr>
                <w:rFonts w:ascii="宋体" w:hAnsi="宋体" w:eastAsia="宋体"/>
                <w:sz w:val="24"/>
              </w:rPr>
            </w:pPr>
            <w:r>
              <w:rPr>
                <w:rFonts w:asciiTheme="minorEastAsia" w:hAnsiTheme="minorEastAsia" w:eastAsiaTheme="minorEastAsia"/>
                <w:sz w:val="24"/>
              </w:rPr>
              <w:t>付款方式</w:t>
            </w:r>
          </w:p>
        </w:tc>
        <w:tc>
          <w:tcPr>
            <w:tcW w:w="2497" w:type="dxa"/>
            <w:vAlign w:val="center"/>
          </w:tcPr>
          <w:p w14:paraId="13B9BF2E">
            <w:pPr>
              <w:jc w:val="center"/>
              <w:rPr>
                <w:rFonts w:asciiTheme="minorEastAsia" w:hAnsiTheme="minorEastAsia" w:eastAsiaTheme="minorEastAsia"/>
                <w:sz w:val="24"/>
              </w:rPr>
            </w:pPr>
          </w:p>
        </w:tc>
        <w:tc>
          <w:tcPr>
            <w:tcW w:w="2575" w:type="dxa"/>
            <w:vAlign w:val="center"/>
          </w:tcPr>
          <w:p w14:paraId="1506B3EE">
            <w:pPr>
              <w:jc w:val="center"/>
              <w:rPr>
                <w:rFonts w:asciiTheme="minorEastAsia" w:hAnsiTheme="minorEastAsia" w:eastAsiaTheme="minorEastAsia"/>
                <w:sz w:val="24"/>
              </w:rPr>
            </w:pPr>
          </w:p>
        </w:tc>
        <w:tc>
          <w:tcPr>
            <w:tcW w:w="810" w:type="dxa"/>
            <w:vAlign w:val="center"/>
          </w:tcPr>
          <w:p w14:paraId="4F9F31DB">
            <w:pPr>
              <w:jc w:val="center"/>
              <w:rPr>
                <w:rFonts w:asciiTheme="minorEastAsia" w:hAnsiTheme="minorEastAsia" w:eastAsiaTheme="minorEastAsia"/>
                <w:sz w:val="24"/>
              </w:rPr>
            </w:pPr>
          </w:p>
        </w:tc>
      </w:tr>
      <w:tr w14:paraId="2AA3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7BBBDB8">
            <w:pPr>
              <w:jc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1916" w:type="dxa"/>
            <w:vAlign w:val="center"/>
          </w:tcPr>
          <w:p w14:paraId="0B95A5B0">
            <w:pPr>
              <w:jc w:val="center"/>
              <w:rPr>
                <w:rFonts w:ascii="宋体" w:hAnsi="宋体" w:eastAsia="宋体"/>
                <w:sz w:val="24"/>
              </w:rPr>
            </w:pPr>
            <w:r>
              <w:rPr>
                <w:rFonts w:hint="eastAsia" w:ascii="宋体" w:hAnsi="宋体" w:eastAsia="宋体"/>
                <w:sz w:val="24"/>
              </w:rPr>
              <w:t>服务地点</w:t>
            </w:r>
          </w:p>
        </w:tc>
        <w:tc>
          <w:tcPr>
            <w:tcW w:w="2497" w:type="dxa"/>
            <w:vAlign w:val="center"/>
          </w:tcPr>
          <w:p w14:paraId="03D9A6B3">
            <w:pPr>
              <w:jc w:val="center"/>
              <w:rPr>
                <w:rFonts w:asciiTheme="minorEastAsia" w:hAnsiTheme="minorEastAsia" w:eastAsiaTheme="minorEastAsia"/>
                <w:sz w:val="24"/>
              </w:rPr>
            </w:pPr>
          </w:p>
        </w:tc>
        <w:tc>
          <w:tcPr>
            <w:tcW w:w="2575" w:type="dxa"/>
            <w:vAlign w:val="center"/>
          </w:tcPr>
          <w:p w14:paraId="784A6BD4">
            <w:pPr>
              <w:jc w:val="center"/>
              <w:rPr>
                <w:rFonts w:asciiTheme="minorEastAsia" w:hAnsiTheme="minorEastAsia" w:eastAsiaTheme="minorEastAsia"/>
                <w:sz w:val="24"/>
              </w:rPr>
            </w:pPr>
          </w:p>
        </w:tc>
        <w:tc>
          <w:tcPr>
            <w:tcW w:w="810" w:type="dxa"/>
            <w:vAlign w:val="center"/>
          </w:tcPr>
          <w:p w14:paraId="1FF1146B">
            <w:pPr>
              <w:jc w:val="center"/>
              <w:rPr>
                <w:rFonts w:asciiTheme="minorEastAsia" w:hAnsiTheme="minorEastAsia" w:eastAsiaTheme="minorEastAsia"/>
                <w:sz w:val="24"/>
              </w:rPr>
            </w:pPr>
          </w:p>
        </w:tc>
      </w:tr>
      <w:tr w14:paraId="09E42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8C99D8E">
            <w:pPr>
              <w:jc w:val="center"/>
              <w:rPr>
                <w:rFonts w:asciiTheme="minorEastAsia" w:hAnsiTheme="minorEastAsia" w:eastAsiaTheme="minorEastAsia"/>
                <w:sz w:val="24"/>
              </w:rPr>
            </w:pPr>
            <w:r>
              <w:rPr>
                <w:rFonts w:hint="eastAsia" w:asciiTheme="minorEastAsia" w:hAnsiTheme="minorEastAsia" w:eastAsiaTheme="minorEastAsia"/>
                <w:sz w:val="24"/>
              </w:rPr>
              <w:t>3</w:t>
            </w:r>
          </w:p>
        </w:tc>
        <w:tc>
          <w:tcPr>
            <w:tcW w:w="1916" w:type="dxa"/>
            <w:vAlign w:val="center"/>
          </w:tcPr>
          <w:p w14:paraId="5DC4CFC1">
            <w:pPr>
              <w:jc w:val="center"/>
              <w:rPr>
                <w:rFonts w:ascii="宋体" w:hAnsi="宋体" w:eastAsia="宋体"/>
                <w:sz w:val="24"/>
              </w:rPr>
            </w:pPr>
            <w:r>
              <w:rPr>
                <w:rFonts w:hint="eastAsia" w:ascii="宋体" w:hAnsi="宋体" w:eastAsia="宋体"/>
                <w:sz w:val="24"/>
              </w:rPr>
              <w:t>服务期限</w:t>
            </w:r>
          </w:p>
        </w:tc>
        <w:tc>
          <w:tcPr>
            <w:tcW w:w="2497" w:type="dxa"/>
            <w:vAlign w:val="center"/>
          </w:tcPr>
          <w:p w14:paraId="2EBB4FB5">
            <w:pPr>
              <w:jc w:val="center"/>
              <w:rPr>
                <w:rFonts w:asciiTheme="minorEastAsia" w:hAnsiTheme="minorEastAsia" w:eastAsiaTheme="minorEastAsia"/>
                <w:sz w:val="24"/>
              </w:rPr>
            </w:pPr>
          </w:p>
        </w:tc>
        <w:tc>
          <w:tcPr>
            <w:tcW w:w="2575" w:type="dxa"/>
            <w:vAlign w:val="center"/>
          </w:tcPr>
          <w:p w14:paraId="44EC230D">
            <w:pPr>
              <w:pStyle w:val="48"/>
              <w:jc w:val="center"/>
              <w:rPr>
                <w:rFonts w:asciiTheme="minorEastAsia" w:hAnsiTheme="minorEastAsia" w:eastAsiaTheme="minorEastAsia"/>
              </w:rPr>
            </w:pPr>
          </w:p>
        </w:tc>
        <w:tc>
          <w:tcPr>
            <w:tcW w:w="810" w:type="dxa"/>
            <w:vAlign w:val="center"/>
          </w:tcPr>
          <w:p w14:paraId="243FA0C2">
            <w:pPr>
              <w:jc w:val="center"/>
              <w:rPr>
                <w:rFonts w:asciiTheme="minorEastAsia" w:hAnsiTheme="minorEastAsia" w:eastAsiaTheme="minorEastAsia"/>
                <w:sz w:val="24"/>
              </w:rPr>
            </w:pPr>
          </w:p>
        </w:tc>
      </w:tr>
      <w:tr w14:paraId="1827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52FC594">
            <w:pPr>
              <w:jc w:val="center"/>
              <w:rPr>
                <w:rFonts w:asciiTheme="minorEastAsia" w:hAnsiTheme="minorEastAsia" w:eastAsiaTheme="minorEastAsia"/>
                <w:sz w:val="24"/>
              </w:rPr>
            </w:pPr>
            <w:r>
              <w:rPr>
                <w:rFonts w:hint="eastAsia" w:asciiTheme="minorEastAsia" w:hAnsiTheme="minorEastAsia" w:eastAsiaTheme="minorEastAsia"/>
                <w:sz w:val="24"/>
              </w:rPr>
              <w:t>…</w:t>
            </w:r>
          </w:p>
        </w:tc>
        <w:tc>
          <w:tcPr>
            <w:tcW w:w="1916" w:type="dxa"/>
            <w:vAlign w:val="center"/>
          </w:tcPr>
          <w:p w14:paraId="7889857D">
            <w:pPr>
              <w:jc w:val="center"/>
              <w:rPr>
                <w:rFonts w:ascii="宋体" w:hAnsi="宋体" w:eastAsia="宋体"/>
                <w:sz w:val="24"/>
              </w:rPr>
            </w:pPr>
          </w:p>
        </w:tc>
        <w:tc>
          <w:tcPr>
            <w:tcW w:w="2497" w:type="dxa"/>
            <w:vAlign w:val="center"/>
          </w:tcPr>
          <w:p w14:paraId="188D3693">
            <w:pPr>
              <w:jc w:val="center"/>
              <w:rPr>
                <w:rFonts w:asciiTheme="minorEastAsia" w:hAnsiTheme="minorEastAsia" w:eastAsiaTheme="minorEastAsia"/>
                <w:sz w:val="24"/>
              </w:rPr>
            </w:pPr>
          </w:p>
        </w:tc>
        <w:tc>
          <w:tcPr>
            <w:tcW w:w="2575" w:type="dxa"/>
            <w:vAlign w:val="center"/>
          </w:tcPr>
          <w:p w14:paraId="116DA8CC">
            <w:pPr>
              <w:jc w:val="center"/>
              <w:rPr>
                <w:rFonts w:asciiTheme="minorEastAsia" w:hAnsiTheme="minorEastAsia" w:eastAsiaTheme="minorEastAsia"/>
                <w:sz w:val="24"/>
              </w:rPr>
            </w:pPr>
          </w:p>
        </w:tc>
        <w:tc>
          <w:tcPr>
            <w:tcW w:w="810" w:type="dxa"/>
            <w:vAlign w:val="center"/>
          </w:tcPr>
          <w:p w14:paraId="022234AA">
            <w:pPr>
              <w:jc w:val="center"/>
              <w:rPr>
                <w:rFonts w:asciiTheme="minorEastAsia" w:hAnsiTheme="minorEastAsia" w:eastAsiaTheme="minorEastAsia"/>
                <w:sz w:val="24"/>
              </w:rPr>
            </w:pPr>
          </w:p>
        </w:tc>
      </w:tr>
    </w:tbl>
    <w:p w14:paraId="5A985A49">
      <w:pPr>
        <w:pStyle w:val="13"/>
        <w:spacing w:line="360" w:lineRule="auto"/>
        <w:rPr>
          <w:rFonts w:hint="eastAsia" w:asciiTheme="minorEastAsia" w:hAnsiTheme="minorEastAsia" w:eastAsiaTheme="minorEastAsia"/>
          <w:b/>
          <w:sz w:val="24"/>
          <w:lang w:eastAsia="zh-CN"/>
        </w:rPr>
      </w:pPr>
    </w:p>
    <w:p w14:paraId="7939BE2D">
      <w:pPr>
        <w:pStyle w:val="13"/>
        <w:spacing w:line="360" w:lineRule="auto"/>
        <w:jc w:val="center"/>
        <w:rPr>
          <w:rFonts w:hint="eastAsia" w:asciiTheme="minorEastAsia" w:hAnsiTheme="minorEastAsia" w:eastAsiaTheme="minorEastAsia"/>
          <w:b/>
          <w:sz w:val="24"/>
          <w:lang w:eastAsia="zh-CN"/>
        </w:rPr>
      </w:pPr>
    </w:p>
    <w:p w14:paraId="1B7F3E7B">
      <w:pPr>
        <w:pStyle w:val="13"/>
        <w:spacing w:line="360" w:lineRule="auto"/>
        <w:jc w:val="center"/>
        <w:rPr>
          <w:rFonts w:hint="eastAsia" w:asciiTheme="minorEastAsia" w:hAnsiTheme="minorEastAsia" w:eastAsiaTheme="minorEastAsia"/>
          <w:b/>
          <w:sz w:val="24"/>
          <w:lang w:eastAsia="zh-CN"/>
        </w:rPr>
      </w:pPr>
    </w:p>
    <w:p w14:paraId="7C8CB660">
      <w:pPr>
        <w:pStyle w:val="13"/>
        <w:spacing w:line="360" w:lineRule="auto"/>
        <w:jc w:val="center"/>
        <w:rPr>
          <w:rFonts w:hint="eastAsia" w:asciiTheme="minorEastAsia" w:hAnsiTheme="minorEastAsia" w:eastAsiaTheme="minorEastAsia"/>
          <w:b/>
          <w:sz w:val="24"/>
          <w:lang w:eastAsia="zh-CN"/>
        </w:rPr>
      </w:pPr>
    </w:p>
    <w:p w14:paraId="17F5F25E">
      <w:pPr>
        <w:pStyle w:val="13"/>
        <w:spacing w:line="360" w:lineRule="auto"/>
        <w:jc w:val="center"/>
        <w:rPr>
          <w:rFonts w:hint="eastAsia" w:asciiTheme="minorEastAsia" w:hAnsiTheme="minorEastAsia" w:eastAsiaTheme="minorEastAsia"/>
          <w:b/>
          <w:sz w:val="24"/>
          <w:lang w:eastAsia="zh-CN"/>
        </w:rPr>
      </w:pPr>
    </w:p>
    <w:p w14:paraId="43CD6894">
      <w:pPr>
        <w:pStyle w:val="13"/>
        <w:spacing w:line="360" w:lineRule="auto"/>
        <w:jc w:val="center"/>
        <w:rPr>
          <w:rFonts w:hint="eastAsia" w:asciiTheme="minorEastAsia" w:hAnsiTheme="minorEastAsia" w:eastAsiaTheme="minorEastAsia"/>
          <w:b/>
          <w:sz w:val="24"/>
          <w:lang w:eastAsia="zh-CN"/>
        </w:rPr>
      </w:pPr>
    </w:p>
    <w:p w14:paraId="10B87CB6">
      <w:pPr>
        <w:pStyle w:val="13"/>
        <w:spacing w:line="360" w:lineRule="auto"/>
        <w:jc w:val="center"/>
        <w:rPr>
          <w:rFonts w:hint="eastAsia" w:asciiTheme="minorEastAsia" w:hAnsiTheme="minorEastAsia" w:eastAsiaTheme="minorEastAsia"/>
          <w:b/>
          <w:sz w:val="24"/>
          <w:lang w:eastAsia="zh-CN"/>
        </w:rPr>
      </w:pPr>
    </w:p>
    <w:p w14:paraId="644E63B0">
      <w:pPr>
        <w:pStyle w:val="13"/>
        <w:spacing w:line="360" w:lineRule="auto"/>
        <w:jc w:val="center"/>
        <w:rPr>
          <w:rFonts w:hint="eastAsia" w:asciiTheme="minorEastAsia" w:hAnsiTheme="minorEastAsia" w:eastAsiaTheme="minorEastAsia"/>
          <w:b/>
          <w:sz w:val="24"/>
          <w:lang w:eastAsia="zh-CN"/>
        </w:rPr>
      </w:pPr>
    </w:p>
    <w:p w14:paraId="644A9CE2">
      <w:pPr>
        <w:pStyle w:val="13"/>
        <w:spacing w:line="360" w:lineRule="auto"/>
        <w:jc w:val="center"/>
        <w:rPr>
          <w:rFonts w:hint="eastAsia" w:asciiTheme="minorEastAsia" w:hAnsiTheme="minorEastAsia" w:eastAsiaTheme="minorEastAsia"/>
          <w:b/>
          <w:sz w:val="24"/>
          <w:lang w:eastAsia="zh-CN"/>
        </w:rPr>
      </w:pPr>
    </w:p>
    <w:p w14:paraId="0771F698">
      <w:pPr>
        <w:pStyle w:val="13"/>
        <w:spacing w:line="360" w:lineRule="auto"/>
        <w:jc w:val="center"/>
        <w:rPr>
          <w:rFonts w:hint="eastAsia" w:asciiTheme="minorEastAsia" w:hAnsiTheme="minorEastAsia" w:eastAsiaTheme="minorEastAsia"/>
          <w:b/>
          <w:sz w:val="24"/>
          <w:lang w:eastAsia="zh-CN"/>
        </w:rPr>
      </w:pPr>
    </w:p>
    <w:p w14:paraId="31CAEC37">
      <w:pPr>
        <w:pStyle w:val="13"/>
        <w:spacing w:line="360" w:lineRule="auto"/>
        <w:jc w:val="center"/>
        <w:rPr>
          <w:rFonts w:hint="eastAsia" w:asciiTheme="minorEastAsia" w:hAnsiTheme="minorEastAsia" w:eastAsiaTheme="minorEastAsia"/>
          <w:b/>
          <w:sz w:val="24"/>
          <w:lang w:eastAsia="zh-CN"/>
        </w:rPr>
      </w:pPr>
    </w:p>
    <w:p w14:paraId="01BE1BBF">
      <w:pPr>
        <w:pStyle w:val="13"/>
        <w:spacing w:line="360" w:lineRule="auto"/>
        <w:jc w:val="center"/>
        <w:rPr>
          <w:rFonts w:hint="eastAsia" w:asciiTheme="minorEastAsia" w:hAnsiTheme="minorEastAsia" w:eastAsiaTheme="minorEastAsia"/>
          <w:b/>
          <w:sz w:val="24"/>
          <w:lang w:eastAsia="zh-CN"/>
        </w:rPr>
      </w:pPr>
    </w:p>
    <w:p w14:paraId="51EEA842">
      <w:pPr>
        <w:pStyle w:val="13"/>
        <w:spacing w:line="360" w:lineRule="auto"/>
        <w:jc w:val="center"/>
        <w:rPr>
          <w:rFonts w:hint="eastAsia" w:asciiTheme="minorEastAsia" w:hAnsiTheme="minorEastAsia" w:eastAsiaTheme="minorEastAsia"/>
          <w:b/>
          <w:sz w:val="24"/>
          <w:lang w:eastAsia="zh-CN"/>
        </w:rPr>
      </w:pPr>
    </w:p>
    <w:p w14:paraId="6A5344B9">
      <w:pPr>
        <w:pStyle w:val="13"/>
        <w:spacing w:line="360" w:lineRule="auto"/>
        <w:jc w:val="center"/>
        <w:rPr>
          <w:rFonts w:hint="eastAsia" w:asciiTheme="minorEastAsia" w:hAnsiTheme="minorEastAsia" w:eastAsiaTheme="minorEastAsia"/>
          <w:b/>
          <w:sz w:val="24"/>
          <w:lang w:eastAsia="zh-CN"/>
        </w:rPr>
      </w:pPr>
    </w:p>
    <w:p w14:paraId="086BF97D">
      <w:pPr>
        <w:pStyle w:val="13"/>
        <w:spacing w:line="360" w:lineRule="auto"/>
        <w:jc w:val="center"/>
        <w:rPr>
          <w:rFonts w:hint="eastAsia" w:asciiTheme="minorEastAsia" w:hAnsiTheme="minorEastAsia" w:eastAsiaTheme="minorEastAsia"/>
          <w:b/>
          <w:sz w:val="24"/>
          <w:lang w:eastAsia="zh-CN"/>
        </w:rPr>
      </w:pPr>
    </w:p>
    <w:p w14:paraId="34208575">
      <w:pPr>
        <w:pStyle w:val="13"/>
        <w:spacing w:line="360" w:lineRule="auto"/>
        <w:jc w:val="center"/>
        <w:rPr>
          <w:rFonts w:hint="eastAsia" w:asciiTheme="minorEastAsia" w:hAnsiTheme="minorEastAsia" w:eastAsiaTheme="minorEastAsia"/>
          <w:b/>
          <w:sz w:val="24"/>
          <w:lang w:eastAsia="zh-CN"/>
        </w:rPr>
      </w:pPr>
    </w:p>
    <w:p w14:paraId="6E5050EB">
      <w:pPr>
        <w:pStyle w:val="13"/>
        <w:spacing w:line="360" w:lineRule="auto"/>
        <w:jc w:val="center"/>
        <w:rPr>
          <w:rFonts w:hint="eastAsia" w:asciiTheme="minorEastAsia" w:hAnsiTheme="minorEastAsia" w:eastAsiaTheme="minorEastAsia"/>
          <w:b/>
          <w:sz w:val="24"/>
          <w:lang w:eastAsia="zh-CN"/>
        </w:rPr>
      </w:pPr>
    </w:p>
    <w:p w14:paraId="304A515B">
      <w:pPr>
        <w:pStyle w:val="13"/>
        <w:spacing w:line="360" w:lineRule="auto"/>
        <w:jc w:val="center"/>
        <w:rPr>
          <w:rFonts w:hint="eastAsia" w:asciiTheme="minorEastAsia" w:hAnsiTheme="minorEastAsia" w:eastAsiaTheme="minorEastAsia"/>
          <w:b/>
          <w:sz w:val="24"/>
          <w:lang w:eastAsia="zh-CN"/>
        </w:rPr>
      </w:pPr>
    </w:p>
    <w:p w14:paraId="425594BA">
      <w:pPr>
        <w:pStyle w:val="13"/>
        <w:spacing w:line="360" w:lineRule="auto"/>
        <w:jc w:val="center"/>
        <w:rPr>
          <w:rFonts w:hint="eastAsia" w:asciiTheme="minorEastAsia" w:hAnsiTheme="minorEastAsia" w:eastAsiaTheme="minorEastAsia"/>
          <w:b/>
          <w:sz w:val="24"/>
          <w:lang w:eastAsia="zh-CN"/>
        </w:rPr>
      </w:pPr>
    </w:p>
    <w:p w14:paraId="330CF6AB">
      <w:pPr>
        <w:pStyle w:val="13"/>
        <w:spacing w:line="360" w:lineRule="auto"/>
        <w:jc w:val="center"/>
        <w:rPr>
          <w:rFonts w:hint="eastAsia" w:asciiTheme="minorEastAsia" w:hAnsiTheme="minorEastAsia" w:eastAsiaTheme="minorEastAsia"/>
          <w:b/>
          <w:sz w:val="24"/>
          <w:lang w:eastAsia="zh-CN"/>
        </w:rPr>
      </w:pPr>
    </w:p>
    <w:p w14:paraId="7BD8B0D9">
      <w:pPr>
        <w:pStyle w:val="13"/>
        <w:spacing w:line="360" w:lineRule="auto"/>
        <w:jc w:val="center"/>
        <w:rPr>
          <w:rFonts w:hint="eastAsia" w:asciiTheme="minorEastAsia" w:hAnsiTheme="minorEastAsia" w:eastAsiaTheme="minorEastAsia"/>
          <w:b/>
          <w:sz w:val="24"/>
          <w:lang w:eastAsia="zh-CN"/>
        </w:rPr>
      </w:pPr>
    </w:p>
    <w:p w14:paraId="7B3F1CBC">
      <w:pPr>
        <w:pStyle w:val="13"/>
        <w:spacing w:line="360" w:lineRule="auto"/>
        <w:jc w:val="center"/>
        <w:rPr>
          <w:rFonts w:hint="eastAsia" w:asciiTheme="minorEastAsia" w:hAnsiTheme="minorEastAsia" w:eastAsiaTheme="minorEastAsia"/>
          <w:b/>
          <w:sz w:val="24"/>
          <w:lang w:eastAsia="zh-CN"/>
        </w:rPr>
      </w:pPr>
    </w:p>
    <w:p w14:paraId="2071E0A9">
      <w:pPr>
        <w:spacing w:line="360" w:lineRule="auto"/>
        <w:jc w:val="center"/>
        <w:outlineLvl w:val="2"/>
        <w:rPr>
          <w:rFonts w:ascii="宋体" w:hAnsi="宋体" w:eastAsia="宋体"/>
          <w:b/>
          <w:sz w:val="24"/>
        </w:rPr>
      </w:pPr>
      <w:r>
        <w:rPr>
          <w:rFonts w:hint="eastAsia" w:ascii="宋体" w:hAnsi="宋体" w:eastAsia="宋体"/>
          <w:b/>
          <w:sz w:val="24"/>
          <w:lang w:val="en-US" w:eastAsia="zh-CN"/>
        </w:rPr>
        <w:t>六</w:t>
      </w:r>
      <w:r>
        <w:rPr>
          <w:rFonts w:hint="eastAsia" w:ascii="宋体" w:hAnsi="宋体" w:eastAsia="宋体"/>
          <w:b/>
          <w:sz w:val="24"/>
        </w:rPr>
        <w:t>、人员配备</w:t>
      </w:r>
    </w:p>
    <w:p w14:paraId="688983FE">
      <w:pPr>
        <w:spacing w:line="360" w:lineRule="auto"/>
        <w:jc w:val="center"/>
        <w:rPr>
          <w:rFonts w:ascii="宋体" w:hAnsi="宋体" w:eastAsia="宋体"/>
          <w:i/>
          <w:sz w:val="24"/>
        </w:rPr>
      </w:pPr>
      <w:r>
        <w:rPr>
          <w:rFonts w:ascii="宋体" w:hAnsi="宋体" w:eastAsia="宋体"/>
          <w:i/>
          <w:sz w:val="24"/>
        </w:rPr>
        <w:t>(</w:t>
      </w:r>
      <w:r>
        <w:rPr>
          <w:rFonts w:hint="eastAsia" w:ascii="宋体" w:hAnsi="宋体" w:eastAsia="宋体"/>
          <w:i/>
          <w:sz w:val="24"/>
        </w:rPr>
        <w:t>供应商</w:t>
      </w:r>
      <w:r>
        <w:rPr>
          <w:rFonts w:ascii="宋体" w:hAnsi="宋体" w:eastAsia="宋体"/>
          <w:i/>
          <w:sz w:val="24"/>
        </w:rPr>
        <w:t>可自行制作格式)</w:t>
      </w:r>
    </w:p>
    <w:p w14:paraId="64C64BD2">
      <w:pPr>
        <w:widowControl/>
        <w:jc w:val="center"/>
        <w:rPr>
          <w:rFonts w:ascii="宋体" w:hAnsi="宋体" w:eastAsia="宋体"/>
          <w:b/>
          <w:sz w:val="24"/>
        </w:rPr>
      </w:pPr>
    </w:p>
    <w:p w14:paraId="26CDF9AB">
      <w:pPr>
        <w:widowControl/>
        <w:jc w:val="center"/>
        <w:rPr>
          <w:rFonts w:ascii="宋体" w:hAnsi="宋体" w:eastAsia="宋体"/>
          <w:b/>
          <w:sz w:val="24"/>
        </w:rPr>
      </w:pPr>
    </w:p>
    <w:p w14:paraId="5718EAA8">
      <w:pPr>
        <w:pStyle w:val="2"/>
      </w:pPr>
    </w:p>
    <w:p w14:paraId="5C852033">
      <w:pPr>
        <w:widowControl/>
        <w:jc w:val="center"/>
        <w:rPr>
          <w:rFonts w:ascii="宋体" w:hAnsi="宋体" w:eastAsia="宋体"/>
          <w:b/>
          <w:sz w:val="24"/>
        </w:rPr>
      </w:pPr>
    </w:p>
    <w:p w14:paraId="09D4EA84">
      <w:pPr>
        <w:widowControl/>
        <w:jc w:val="center"/>
        <w:rPr>
          <w:rFonts w:ascii="宋体" w:hAnsi="宋体" w:eastAsia="宋体"/>
          <w:b/>
          <w:sz w:val="24"/>
        </w:rPr>
      </w:pPr>
    </w:p>
    <w:p w14:paraId="1CE8D946">
      <w:pPr>
        <w:widowControl/>
        <w:jc w:val="center"/>
        <w:rPr>
          <w:rFonts w:ascii="宋体" w:hAnsi="宋体" w:eastAsia="宋体"/>
          <w:b/>
          <w:sz w:val="24"/>
        </w:rPr>
      </w:pPr>
      <w:r>
        <w:rPr>
          <w:rFonts w:hint="eastAsia" w:ascii="宋体" w:hAnsi="宋体" w:eastAsia="宋体"/>
          <w:b/>
          <w:sz w:val="24"/>
          <w:lang w:val="en-US" w:eastAsia="zh-CN"/>
        </w:rPr>
        <w:t>七</w:t>
      </w:r>
      <w:r>
        <w:rPr>
          <w:rFonts w:hint="eastAsia" w:ascii="宋体" w:hAnsi="宋体" w:eastAsia="宋体"/>
          <w:b/>
          <w:sz w:val="24"/>
        </w:rPr>
        <w:t>、服务方案</w:t>
      </w:r>
    </w:p>
    <w:p w14:paraId="007E22ED">
      <w:pPr>
        <w:spacing w:line="360" w:lineRule="auto"/>
        <w:jc w:val="center"/>
        <w:rPr>
          <w:rFonts w:ascii="宋体" w:hAnsi="宋体" w:eastAsia="宋体"/>
          <w:i/>
          <w:sz w:val="24"/>
        </w:rPr>
      </w:pPr>
      <w:r>
        <w:rPr>
          <w:rFonts w:ascii="宋体" w:hAnsi="宋体" w:eastAsia="宋体"/>
          <w:i/>
          <w:sz w:val="24"/>
        </w:rPr>
        <w:t>(</w:t>
      </w:r>
      <w:r>
        <w:rPr>
          <w:rFonts w:hint="eastAsia" w:ascii="宋体" w:hAnsi="宋体" w:eastAsia="宋体"/>
          <w:i/>
          <w:sz w:val="24"/>
        </w:rPr>
        <w:t>供应商</w:t>
      </w:r>
      <w:r>
        <w:rPr>
          <w:rFonts w:ascii="宋体" w:hAnsi="宋体" w:eastAsia="宋体"/>
          <w:i/>
          <w:sz w:val="24"/>
        </w:rPr>
        <w:t>可自行制作格式)</w:t>
      </w:r>
    </w:p>
    <w:p w14:paraId="679C0AA4">
      <w:pPr>
        <w:spacing w:line="360" w:lineRule="auto"/>
        <w:jc w:val="center"/>
        <w:outlineLvl w:val="2"/>
        <w:rPr>
          <w:rFonts w:hint="eastAsia" w:ascii="宋体" w:hAnsi="宋体" w:eastAsia="宋体"/>
          <w:b/>
          <w:sz w:val="24"/>
          <w:lang w:val="en-US" w:eastAsia="zh-CN"/>
        </w:rPr>
      </w:pPr>
      <w:r>
        <w:rPr>
          <w:rFonts w:hint="eastAsia" w:ascii="宋体" w:hAnsi="宋体" w:eastAsia="宋体"/>
          <w:b/>
          <w:color w:val="FF0000"/>
          <w:sz w:val="24"/>
          <w:lang w:val="en-US" w:eastAsia="zh-CN"/>
        </w:rPr>
        <w:t>服务方案建议不超过50页。</w:t>
      </w:r>
    </w:p>
    <w:p w14:paraId="089BB34C">
      <w:pPr>
        <w:pStyle w:val="2"/>
        <w:rPr>
          <w:rFonts w:hint="default"/>
          <w:lang w:val="en-US" w:eastAsia="zh-CN"/>
        </w:rPr>
      </w:pPr>
    </w:p>
    <w:p w14:paraId="5C31ACC8">
      <w:pPr>
        <w:spacing w:line="360" w:lineRule="auto"/>
        <w:jc w:val="center"/>
        <w:outlineLvl w:val="2"/>
        <w:rPr>
          <w:rFonts w:ascii="宋体" w:hAnsi="宋体" w:eastAsia="宋体"/>
          <w:b/>
          <w:sz w:val="24"/>
        </w:rPr>
      </w:pPr>
    </w:p>
    <w:p w14:paraId="75DE85D1">
      <w:pPr>
        <w:spacing w:line="360" w:lineRule="auto"/>
        <w:jc w:val="center"/>
        <w:outlineLvl w:val="2"/>
        <w:rPr>
          <w:rFonts w:ascii="宋体" w:hAnsi="宋体" w:eastAsia="宋体"/>
          <w:b/>
          <w:sz w:val="24"/>
        </w:rPr>
      </w:pPr>
    </w:p>
    <w:p w14:paraId="5B380F39">
      <w:pPr>
        <w:spacing w:line="360" w:lineRule="auto"/>
        <w:jc w:val="center"/>
        <w:outlineLvl w:val="2"/>
        <w:rPr>
          <w:rFonts w:ascii="宋体" w:hAnsi="宋体" w:eastAsia="宋体"/>
          <w:b/>
          <w:sz w:val="24"/>
        </w:rPr>
      </w:pPr>
      <w:r>
        <w:rPr>
          <w:rFonts w:hint="eastAsia" w:ascii="宋体" w:hAnsi="宋体" w:eastAsia="宋体"/>
          <w:b/>
          <w:sz w:val="24"/>
          <w:lang w:val="en-US" w:eastAsia="zh-CN"/>
        </w:rPr>
        <w:t>八</w:t>
      </w:r>
      <w:r>
        <w:rPr>
          <w:rFonts w:hint="eastAsia" w:ascii="宋体" w:hAnsi="宋体" w:eastAsia="宋体"/>
          <w:b/>
          <w:sz w:val="24"/>
        </w:rPr>
        <w:t>、服务承诺</w:t>
      </w:r>
    </w:p>
    <w:p w14:paraId="06FFE28E">
      <w:pPr>
        <w:spacing w:line="360" w:lineRule="auto"/>
        <w:jc w:val="center"/>
        <w:rPr>
          <w:rFonts w:ascii="宋体" w:hAnsi="宋体" w:eastAsia="宋体"/>
          <w:i/>
          <w:sz w:val="24"/>
        </w:rPr>
      </w:pPr>
      <w:r>
        <w:rPr>
          <w:rFonts w:ascii="宋体" w:hAnsi="宋体" w:eastAsia="宋体"/>
          <w:i/>
          <w:sz w:val="24"/>
        </w:rPr>
        <w:t>(</w:t>
      </w:r>
      <w:r>
        <w:rPr>
          <w:rFonts w:hint="eastAsia" w:ascii="宋体" w:hAnsi="宋体" w:eastAsia="宋体"/>
          <w:i/>
          <w:sz w:val="24"/>
        </w:rPr>
        <w:t>供应商</w:t>
      </w:r>
      <w:r>
        <w:rPr>
          <w:rFonts w:ascii="宋体" w:hAnsi="宋体" w:eastAsia="宋体"/>
          <w:i/>
          <w:sz w:val="24"/>
        </w:rPr>
        <w:t>可自行制作格式)</w:t>
      </w:r>
    </w:p>
    <w:p w14:paraId="470DE7A4">
      <w:pPr>
        <w:spacing w:line="360" w:lineRule="auto"/>
        <w:jc w:val="center"/>
        <w:outlineLvl w:val="2"/>
        <w:rPr>
          <w:rFonts w:hint="eastAsia" w:asciiTheme="minorEastAsia" w:hAnsiTheme="minorEastAsia" w:eastAsiaTheme="minorEastAsia"/>
          <w:b/>
          <w:sz w:val="24"/>
          <w:lang w:eastAsia="zh-CN"/>
        </w:rPr>
      </w:pPr>
    </w:p>
    <w:p w14:paraId="2C6F1E52">
      <w:pPr>
        <w:spacing w:line="360" w:lineRule="auto"/>
        <w:jc w:val="center"/>
        <w:outlineLvl w:val="2"/>
        <w:rPr>
          <w:rFonts w:hint="eastAsia" w:asciiTheme="minorEastAsia" w:hAnsiTheme="minorEastAsia" w:eastAsiaTheme="minorEastAsia"/>
          <w:b/>
          <w:sz w:val="24"/>
          <w:lang w:eastAsia="zh-CN"/>
        </w:rPr>
      </w:pPr>
    </w:p>
    <w:p w14:paraId="747D897C">
      <w:pPr>
        <w:spacing w:line="360" w:lineRule="auto"/>
        <w:jc w:val="center"/>
        <w:outlineLvl w:val="2"/>
        <w:rPr>
          <w:rFonts w:hint="eastAsia" w:asciiTheme="minorEastAsia" w:hAnsiTheme="minorEastAsia" w:eastAsiaTheme="minorEastAsia"/>
          <w:b/>
          <w:sz w:val="24"/>
          <w:lang w:eastAsia="zh-CN"/>
        </w:rPr>
      </w:pPr>
    </w:p>
    <w:p w14:paraId="5BE917FE">
      <w:pPr>
        <w:spacing w:line="360" w:lineRule="auto"/>
        <w:jc w:val="center"/>
        <w:outlineLvl w:val="2"/>
        <w:rPr>
          <w:rFonts w:hint="eastAsia" w:asciiTheme="minorEastAsia" w:hAnsiTheme="minorEastAsia" w:eastAsiaTheme="minorEastAsia"/>
          <w:b/>
          <w:sz w:val="24"/>
          <w:lang w:eastAsia="zh-CN"/>
        </w:rPr>
      </w:pPr>
    </w:p>
    <w:p w14:paraId="08B21FA2">
      <w:pPr>
        <w:spacing w:line="360" w:lineRule="auto"/>
        <w:jc w:val="center"/>
        <w:outlineLvl w:val="2"/>
        <w:rPr>
          <w:rFonts w:hint="eastAsia" w:asciiTheme="minorEastAsia" w:hAnsiTheme="minorEastAsia" w:eastAsiaTheme="minorEastAsia"/>
          <w:b/>
          <w:sz w:val="24"/>
          <w:lang w:eastAsia="zh-CN"/>
        </w:rPr>
      </w:pPr>
    </w:p>
    <w:p w14:paraId="4623EBEC">
      <w:pPr>
        <w:spacing w:line="360" w:lineRule="auto"/>
        <w:jc w:val="center"/>
        <w:outlineLvl w:val="2"/>
        <w:rPr>
          <w:rFonts w:hint="eastAsia" w:asciiTheme="minorEastAsia" w:hAnsiTheme="minorEastAsia" w:eastAsiaTheme="minorEastAsia"/>
          <w:b/>
          <w:sz w:val="24"/>
          <w:lang w:eastAsia="zh-CN"/>
        </w:rPr>
      </w:pPr>
    </w:p>
    <w:p w14:paraId="4228F095">
      <w:pPr>
        <w:spacing w:line="360" w:lineRule="auto"/>
        <w:jc w:val="center"/>
        <w:outlineLvl w:val="2"/>
        <w:rPr>
          <w:rFonts w:hint="eastAsia" w:asciiTheme="minorEastAsia" w:hAnsiTheme="minorEastAsia" w:eastAsiaTheme="minorEastAsia"/>
          <w:b/>
          <w:sz w:val="24"/>
          <w:lang w:eastAsia="zh-CN"/>
        </w:rPr>
      </w:pPr>
    </w:p>
    <w:p w14:paraId="1B6E14C3">
      <w:pPr>
        <w:spacing w:line="360" w:lineRule="auto"/>
        <w:jc w:val="center"/>
        <w:outlineLvl w:val="2"/>
        <w:rPr>
          <w:rFonts w:hint="eastAsia" w:asciiTheme="minorEastAsia" w:hAnsiTheme="minorEastAsia" w:eastAsiaTheme="minorEastAsia"/>
          <w:b/>
          <w:sz w:val="24"/>
          <w:lang w:eastAsia="zh-CN"/>
        </w:rPr>
      </w:pPr>
    </w:p>
    <w:p w14:paraId="1E5B0BF3">
      <w:pPr>
        <w:spacing w:line="360" w:lineRule="auto"/>
        <w:jc w:val="center"/>
        <w:outlineLvl w:val="2"/>
        <w:rPr>
          <w:rFonts w:hint="eastAsia" w:asciiTheme="minorEastAsia" w:hAnsiTheme="minorEastAsia" w:eastAsiaTheme="minorEastAsia"/>
          <w:b/>
          <w:sz w:val="24"/>
          <w:lang w:eastAsia="zh-CN"/>
        </w:rPr>
      </w:pPr>
    </w:p>
    <w:p w14:paraId="47806A44">
      <w:pPr>
        <w:spacing w:line="360" w:lineRule="auto"/>
        <w:jc w:val="center"/>
        <w:outlineLvl w:val="2"/>
        <w:rPr>
          <w:rFonts w:hint="eastAsia" w:asciiTheme="minorEastAsia" w:hAnsiTheme="minorEastAsia" w:eastAsiaTheme="minorEastAsia"/>
          <w:b/>
          <w:sz w:val="24"/>
          <w:lang w:eastAsia="zh-CN"/>
        </w:rPr>
      </w:pPr>
    </w:p>
    <w:p w14:paraId="615318AB">
      <w:pPr>
        <w:spacing w:line="360" w:lineRule="auto"/>
        <w:jc w:val="center"/>
        <w:outlineLvl w:val="2"/>
        <w:rPr>
          <w:rFonts w:hint="eastAsia" w:asciiTheme="minorEastAsia" w:hAnsiTheme="minorEastAsia" w:eastAsiaTheme="minorEastAsia"/>
          <w:b/>
          <w:sz w:val="24"/>
          <w:lang w:eastAsia="zh-CN"/>
        </w:rPr>
      </w:pPr>
    </w:p>
    <w:p w14:paraId="79589A29">
      <w:pPr>
        <w:spacing w:line="360" w:lineRule="auto"/>
        <w:jc w:val="both"/>
        <w:outlineLvl w:val="2"/>
        <w:rPr>
          <w:rFonts w:hint="eastAsia" w:asciiTheme="minorEastAsia" w:hAnsiTheme="minorEastAsia" w:eastAsiaTheme="minorEastAsia"/>
          <w:b/>
          <w:sz w:val="24"/>
          <w:lang w:val="en-US" w:eastAsia="zh-CN"/>
        </w:rPr>
      </w:pPr>
    </w:p>
    <w:p w14:paraId="79C008FA">
      <w:pPr>
        <w:spacing w:line="360" w:lineRule="auto"/>
        <w:jc w:val="center"/>
        <w:outlineLvl w:val="2"/>
        <w:rPr>
          <w:rFonts w:asciiTheme="minorEastAsia" w:hAnsiTheme="minorEastAsia" w:eastAsiaTheme="minorEastAsia"/>
          <w:b/>
          <w:sz w:val="24"/>
        </w:rPr>
      </w:pPr>
      <w:r>
        <w:rPr>
          <w:rFonts w:hint="eastAsia" w:asciiTheme="minorEastAsia" w:hAnsiTheme="minorEastAsia" w:eastAsiaTheme="minorEastAsia"/>
          <w:b/>
          <w:sz w:val="24"/>
          <w:lang w:val="en-US" w:eastAsia="zh-CN"/>
        </w:rPr>
        <w:t>九</w:t>
      </w:r>
      <w:r>
        <w:rPr>
          <w:rFonts w:hint="eastAsia" w:asciiTheme="minorEastAsia" w:hAnsiTheme="minorEastAsia" w:eastAsiaTheme="minorEastAsia"/>
          <w:b/>
          <w:sz w:val="24"/>
        </w:rPr>
        <w:t>、磋商业绩承诺函</w:t>
      </w:r>
    </w:p>
    <w:p w14:paraId="02E5FFA7">
      <w:pPr>
        <w:spacing w:line="360" w:lineRule="auto"/>
        <w:ind w:firstLine="435"/>
        <w:rPr>
          <w:rFonts w:asciiTheme="minorEastAsia" w:hAnsiTheme="minorEastAsia" w:eastAsiaTheme="minorEastAsia"/>
          <w:sz w:val="24"/>
        </w:rPr>
      </w:pPr>
    </w:p>
    <w:p w14:paraId="7A0ED30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我单位同意成交结果公告中公示以下业绩并承诺：响应文件中所提供的业绩均真实有效，若被发现存在任何虚假、隐瞒情况，我单位承担由此产生的一切后果。</w:t>
      </w:r>
    </w:p>
    <w:p w14:paraId="19517D74">
      <w:pPr>
        <w:spacing w:line="360" w:lineRule="auto"/>
        <w:ind w:firstLine="4228" w:firstLineChars="1762"/>
        <w:rPr>
          <w:rFonts w:asciiTheme="minorEastAsia" w:hAnsiTheme="minorEastAsia" w:eastAsiaTheme="minorEastAsia"/>
          <w:sz w:val="24"/>
          <w:u w:val="single"/>
        </w:rPr>
      </w:pPr>
      <w:r>
        <w:rPr>
          <w:rFonts w:hint="eastAsia" w:ascii="宋体" w:hAnsi="宋体" w:eastAsia="宋体"/>
          <w:sz w:val="24"/>
        </w:rPr>
        <w:t>供应商公章</w:t>
      </w:r>
      <w:r>
        <w:rPr>
          <w:rFonts w:hint="eastAsia" w:asciiTheme="minorEastAsia" w:hAnsiTheme="minorEastAsia" w:eastAsiaTheme="minorEastAsia"/>
          <w:sz w:val="24"/>
        </w:rPr>
        <w:t>：</w:t>
      </w:r>
    </w:p>
    <w:p w14:paraId="1F82EB9A">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p>
    <w:p w14:paraId="77EDC543">
      <w:pPr>
        <w:tabs>
          <w:tab w:val="left" w:pos="630"/>
        </w:tabs>
        <w:spacing w:line="360" w:lineRule="auto"/>
        <w:ind w:firstLine="3700" w:firstLineChars="1762"/>
        <w:rPr>
          <w:rFonts w:asciiTheme="minorEastAsia" w:hAnsiTheme="minorEastAsia" w:eastAsiaTheme="minorEastAsia"/>
        </w:rPr>
      </w:pP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4107"/>
        <w:gridCol w:w="2528"/>
        <w:gridCol w:w="948"/>
      </w:tblGrid>
      <w:tr w14:paraId="3494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1" w:type="pct"/>
            <w:vAlign w:val="center"/>
          </w:tcPr>
          <w:p w14:paraId="4E614C31">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2409" w:type="pct"/>
            <w:vAlign w:val="center"/>
          </w:tcPr>
          <w:p w14:paraId="091B9CF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项目名称</w:t>
            </w:r>
          </w:p>
        </w:tc>
        <w:tc>
          <w:tcPr>
            <w:tcW w:w="1483" w:type="pct"/>
            <w:vAlign w:val="center"/>
          </w:tcPr>
          <w:p w14:paraId="4232667E">
            <w:pPr>
              <w:widowControl/>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服务范围</w:t>
            </w:r>
          </w:p>
        </w:tc>
        <w:tc>
          <w:tcPr>
            <w:tcW w:w="556" w:type="pct"/>
            <w:vAlign w:val="center"/>
          </w:tcPr>
          <w:p w14:paraId="63ACF49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备注</w:t>
            </w:r>
          </w:p>
        </w:tc>
      </w:tr>
      <w:tr w14:paraId="1B165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center"/>
          </w:tcPr>
          <w:p w14:paraId="15B672D1">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2409" w:type="pct"/>
            <w:vAlign w:val="center"/>
          </w:tcPr>
          <w:p w14:paraId="3B73EB42">
            <w:pPr>
              <w:spacing w:line="360" w:lineRule="auto"/>
              <w:rPr>
                <w:rFonts w:asciiTheme="minorEastAsia" w:hAnsiTheme="minorEastAsia" w:eastAsiaTheme="minorEastAsia"/>
                <w:sz w:val="24"/>
                <w:szCs w:val="24"/>
              </w:rPr>
            </w:pPr>
          </w:p>
        </w:tc>
        <w:tc>
          <w:tcPr>
            <w:tcW w:w="1483" w:type="pct"/>
            <w:vAlign w:val="center"/>
          </w:tcPr>
          <w:p w14:paraId="2C353CC2">
            <w:pPr>
              <w:spacing w:line="360" w:lineRule="auto"/>
              <w:rPr>
                <w:rFonts w:asciiTheme="minorEastAsia" w:hAnsiTheme="minorEastAsia" w:eastAsiaTheme="minorEastAsia"/>
                <w:sz w:val="24"/>
                <w:szCs w:val="24"/>
              </w:rPr>
            </w:pPr>
          </w:p>
        </w:tc>
        <w:tc>
          <w:tcPr>
            <w:tcW w:w="556" w:type="pct"/>
            <w:vAlign w:val="center"/>
          </w:tcPr>
          <w:p w14:paraId="3CC06A14">
            <w:pPr>
              <w:spacing w:line="360" w:lineRule="auto"/>
              <w:rPr>
                <w:rFonts w:asciiTheme="minorEastAsia" w:hAnsiTheme="minorEastAsia" w:eastAsiaTheme="minorEastAsia"/>
                <w:sz w:val="24"/>
                <w:szCs w:val="24"/>
              </w:rPr>
            </w:pPr>
          </w:p>
        </w:tc>
      </w:tr>
      <w:tr w14:paraId="7872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center"/>
          </w:tcPr>
          <w:p w14:paraId="13241EA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2409" w:type="pct"/>
            <w:vAlign w:val="center"/>
          </w:tcPr>
          <w:p w14:paraId="1DF65307">
            <w:pPr>
              <w:spacing w:line="360" w:lineRule="auto"/>
              <w:rPr>
                <w:rFonts w:asciiTheme="minorEastAsia" w:hAnsiTheme="minorEastAsia" w:eastAsiaTheme="minorEastAsia"/>
                <w:sz w:val="24"/>
                <w:szCs w:val="24"/>
              </w:rPr>
            </w:pPr>
          </w:p>
        </w:tc>
        <w:tc>
          <w:tcPr>
            <w:tcW w:w="1483" w:type="pct"/>
            <w:vAlign w:val="center"/>
          </w:tcPr>
          <w:p w14:paraId="14967A56">
            <w:pPr>
              <w:spacing w:line="360" w:lineRule="auto"/>
              <w:rPr>
                <w:rFonts w:asciiTheme="minorEastAsia" w:hAnsiTheme="minorEastAsia" w:eastAsiaTheme="minorEastAsia"/>
                <w:sz w:val="24"/>
                <w:szCs w:val="24"/>
              </w:rPr>
            </w:pPr>
          </w:p>
        </w:tc>
        <w:tc>
          <w:tcPr>
            <w:tcW w:w="556" w:type="pct"/>
            <w:vAlign w:val="center"/>
          </w:tcPr>
          <w:p w14:paraId="3A28D9AA">
            <w:pPr>
              <w:spacing w:line="360" w:lineRule="auto"/>
              <w:rPr>
                <w:rFonts w:asciiTheme="minorEastAsia" w:hAnsiTheme="minorEastAsia" w:eastAsiaTheme="minorEastAsia"/>
                <w:sz w:val="24"/>
                <w:szCs w:val="24"/>
              </w:rPr>
            </w:pPr>
          </w:p>
        </w:tc>
      </w:tr>
      <w:tr w14:paraId="28C35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center"/>
          </w:tcPr>
          <w:p w14:paraId="69D95AB5">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2409" w:type="pct"/>
            <w:vAlign w:val="center"/>
          </w:tcPr>
          <w:p w14:paraId="20A73A2D">
            <w:pPr>
              <w:spacing w:line="360" w:lineRule="auto"/>
              <w:rPr>
                <w:rFonts w:asciiTheme="minorEastAsia" w:hAnsiTheme="minorEastAsia" w:eastAsiaTheme="minorEastAsia"/>
                <w:sz w:val="24"/>
                <w:szCs w:val="24"/>
              </w:rPr>
            </w:pPr>
          </w:p>
        </w:tc>
        <w:tc>
          <w:tcPr>
            <w:tcW w:w="1483" w:type="pct"/>
            <w:vAlign w:val="center"/>
          </w:tcPr>
          <w:p w14:paraId="4020E707">
            <w:pPr>
              <w:spacing w:line="360" w:lineRule="auto"/>
              <w:rPr>
                <w:rFonts w:asciiTheme="minorEastAsia" w:hAnsiTheme="minorEastAsia" w:eastAsiaTheme="minorEastAsia"/>
                <w:sz w:val="24"/>
                <w:szCs w:val="24"/>
              </w:rPr>
            </w:pPr>
          </w:p>
        </w:tc>
        <w:tc>
          <w:tcPr>
            <w:tcW w:w="556" w:type="pct"/>
            <w:vAlign w:val="center"/>
          </w:tcPr>
          <w:p w14:paraId="494525C3">
            <w:pPr>
              <w:spacing w:line="360" w:lineRule="auto"/>
              <w:rPr>
                <w:rFonts w:asciiTheme="minorEastAsia" w:hAnsiTheme="minorEastAsia" w:eastAsiaTheme="minorEastAsia"/>
                <w:sz w:val="24"/>
                <w:szCs w:val="24"/>
              </w:rPr>
            </w:pPr>
          </w:p>
        </w:tc>
      </w:tr>
      <w:tr w14:paraId="68144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1" w:type="pct"/>
            <w:vAlign w:val="center"/>
          </w:tcPr>
          <w:p w14:paraId="409AF74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w:t>
            </w:r>
          </w:p>
        </w:tc>
        <w:tc>
          <w:tcPr>
            <w:tcW w:w="2409" w:type="pct"/>
            <w:vAlign w:val="center"/>
          </w:tcPr>
          <w:p w14:paraId="097C88FD">
            <w:pPr>
              <w:spacing w:line="360" w:lineRule="auto"/>
              <w:rPr>
                <w:rFonts w:asciiTheme="minorEastAsia" w:hAnsiTheme="minorEastAsia" w:eastAsiaTheme="minorEastAsia"/>
                <w:sz w:val="24"/>
                <w:szCs w:val="24"/>
              </w:rPr>
            </w:pPr>
          </w:p>
        </w:tc>
        <w:tc>
          <w:tcPr>
            <w:tcW w:w="1483" w:type="pct"/>
            <w:vAlign w:val="center"/>
          </w:tcPr>
          <w:p w14:paraId="3DBA7368">
            <w:pPr>
              <w:spacing w:line="360" w:lineRule="auto"/>
              <w:rPr>
                <w:rFonts w:asciiTheme="minorEastAsia" w:hAnsiTheme="minorEastAsia" w:eastAsiaTheme="minorEastAsia"/>
                <w:sz w:val="24"/>
                <w:szCs w:val="24"/>
              </w:rPr>
            </w:pPr>
          </w:p>
        </w:tc>
        <w:tc>
          <w:tcPr>
            <w:tcW w:w="556" w:type="pct"/>
            <w:vAlign w:val="center"/>
          </w:tcPr>
          <w:p w14:paraId="44B1F538">
            <w:pPr>
              <w:spacing w:line="360" w:lineRule="auto"/>
              <w:rPr>
                <w:rFonts w:asciiTheme="minorEastAsia" w:hAnsiTheme="minorEastAsia" w:eastAsiaTheme="minorEastAsia"/>
                <w:sz w:val="24"/>
                <w:szCs w:val="24"/>
              </w:rPr>
            </w:pPr>
          </w:p>
        </w:tc>
      </w:tr>
    </w:tbl>
    <w:p w14:paraId="2BA20A7D">
      <w:pPr>
        <w:adjustRightInd w:val="0"/>
        <w:snapToGrid w:val="0"/>
        <w:spacing w:line="360" w:lineRule="auto"/>
        <w:rPr>
          <w:rFonts w:asciiTheme="minorEastAsia" w:hAnsiTheme="minorEastAsia" w:eastAsiaTheme="minorEastAsia"/>
          <w:b/>
          <w:bCs/>
          <w:sz w:val="24"/>
          <w:szCs w:val="28"/>
        </w:rPr>
      </w:pPr>
    </w:p>
    <w:p w14:paraId="4B75F16A">
      <w:pPr>
        <w:adjustRightInd w:val="0"/>
        <w:snapToGrid w:val="0"/>
        <w:spacing w:line="360" w:lineRule="auto"/>
        <w:rPr>
          <w:rFonts w:asciiTheme="minorEastAsia" w:hAnsiTheme="minorEastAsia" w:eastAsiaTheme="minorEastAsia"/>
          <w:sz w:val="24"/>
        </w:rPr>
      </w:pPr>
      <w:r>
        <w:rPr>
          <w:rFonts w:hint="eastAsia" w:asciiTheme="minorEastAsia" w:hAnsiTheme="minorEastAsia" w:eastAsiaTheme="minorEastAsia"/>
          <w:b/>
          <w:bCs/>
          <w:sz w:val="24"/>
          <w:szCs w:val="28"/>
        </w:rPr>
        <w:t>备注：</w:t>
      </w:r>
      <w:r>
        <w:rPr>
          <w:rFonts w:hint="eastAsia" w:asciiTheme="minorEastAsia" w:hAnsiTheme="minorEastAsia" w:eastAsiaTheme="minorEastAsia"/>
          <w:sz w:val="24"/>
        </w:rPr>
        <w:t>表中所列业绩应为供应商满足磋商文件要求的业绩</w:t>
      </w:r>
      <w:r>
        <w:rPr>
          <w:rFonts w:hint="eastAsia" w:asciiTheme="minorEastAsia" w:hAnsiTheme="minorEastAsia" w:eastAsiaTheme="minorEastAsia"/>
          <w:sz w:val="24"/>
          <w:lang w:eastAsia="zh-CN"/>
        </w:rPr>
        <w:t>（不公示）。</w:t>
      </w:r>
    </w:p>
    <w:p w14:paraId="51A0A96C">
      <w:pPr>
        <w:widowControl/>
        <w:ind w:firstLine="480" w:firstLineChars="200"/>
        <w:jc w:val="left"/>
        <w:rPr>
          <w:rFonts w:asciiTheme="minorEastAsia" w:hAnsiTheme="minorEastAsia" w:eastAsiaTheme="minorEastAsia"/>
          <w:sz w:val="24"/>
        </w:rPr>
      </w:pPr>
      <w:r>
        <w:rPr>
          <w:rFonts w:asciiTheme="minorEastAsia" w:hAnsiTheme="minorEastAsia" w:eastAsiaTheme="minorEastAsia"/>
          <w:sz w:val="24"/>
        </w:rPr>
        <w:br w:type="page"/>
      </w:r>
    </w:p>
    <w:p w14:paraId="6AB70BC9">
      <w:pPr>
        <w:spacing w:line="360" w:lineRule="auto"/>
        <w:jc w:val="center"/>
        <w:outlineLvl w:val="2"/>
        <w:rPr>
          <w:rFonts w:asciiTheme="minorEastAsia" w:hAnsiTheme="minorEastAsia" w:eastAsiaTheme="minorEastAsia"/>
          <w:b/>
          <w:sz w:val="24"/>
        </w:rPr>
      </w:pPr>
      <w:bookmarkStart w:id="180" w:name="_Hlk44283017"/>
      <w:bookmarkStart w:id="181" w:name="_Hlk11531103"/>
      <w:r>
        <w:rPr>
          <w:rFonts w:hint="eastAsia" w:asciiTheme="minorEastAsia" w:hAnsiTheme="minorEastAsia" w:eastAsiaTheme="minorEastAsia"/>
          <w:b/>
          <w:sz w:val="24"/>
          <w:lang w:val="en-US" w:eastAsia="zh-CN"/>
        </w:rPr>
        <w:t>十</w:t>
      </w:r>
      <w:r>
        <w:rPr>
          <w:rFonts w:hint="eastAsia" w:asciiTheme="minorEastAsia" w:hAnsiTheme="minorEastAsia" w:eastAsiaTheme="minorEastAsia"/>
          <w:b/>
          <w:sz w:val="24"/>
        </w:rPr>
        <w:t>、主要成交标的承诺函</w:t>
      </w:r>
    </w:p>
    <w:p w14:paraId="3BB21779">
      <w:pPr>
        <w:spacing w:line="360" w:lineRule="auto"/>
        <w:ind w:firstLine="435"/>
        <w:rPr>
          <w:rFonts w:asciiTheme="minorEastAsia" w:hAnsiTheme="minorEastAsia" w:eastAsiaTheme="minorEastAsia"/>
          <w:sz w:val="24"/>
          <w:szCs w:val="24"/>
        </w:rPr>
      </w:pPr>
    </w:p>
    <w:p w14:paraId="5984BB3D">
      <w:pPr>
        <w:spacing w:line="360" w:lineRule="auto"/>
        <w:ind w:firstLine="435"/>
        <w:rPr>
          <w:rFonts w:asciiTheme="minorEastAsia" w:hAnsiTheme="minorEastAsia" w:eastAsiaTheme="minorEastAsia"/>
          <w:sz w:val="24"/>
          <w:szCs w:val="24"/>
        </w:rPr>
      </w:pPr>
      <w:r>
        <w:rPr>
          <w:rFonts w:hint="eastAsia" w:asciiTheme="minorEastAsia" w:hAnsiTheme="minorEastAsia" w:eastAsiaTheme="minorEastAsia"/>
          <w:sz w:val="24"/>
          <w:szCs w:val="24"/>
        </w:rPr>
        <w:t>我单位同意成交结果公告中公示以下主要成交标的信息并承诺：响应文件中所提供的主要成交标的信息均真实有效。若被发现存在任何虚假、隐瞒情况，我单位承担由此产生的一切后果。</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465"/>
      </w:tblGrid>
      <w:tr w14:paraId="182A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7910C793">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名称</w:t>
            </w:r>
          </w:p>
        </w:tc>
        <w:tc>
          <w:tcPr>
            <w:tcW w:w="3793" w:type="pct"/>
          </w:tcPr>
          <w:p w14:paraId="20593EEF">
            <w:pPr>
              <w:spacing w:line="360" w:lineRule="auto"/>
              <w:jc w:val="center"/>
              <w:rPr>
                <w:rFonts w:asciiTheme="minorEastAsia" w:hAnsiTheme="minorEastAsia" w:eastAsiaTheme="minorEastAsia"/>
                <w:sz w:val="24"/>
                <w:szCs w:val="24"/>
                <w:u w:val="single"/>
              </w:rPr>
            </w:pPr>
            <w:r>
              <w:rPr>
                <w:rFonts w:hint="eastAsia" w:asciiTheme="minorEastAsia" w:hAnsiTheme="minorEastAsia" w:eastAsiaTheme="minorEastAsia"/>
                <w:sz w:val="24"/>
                <w:szCs w:val="24"/>
                <w:u w:val="single"/>
              </w:rPr>
              <w:t>某项目</w:t>
            </w:r>
          </w:p>
        </w:tc>
      </w:tr>
      <w:tr w14:paraId="0831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C949D3F">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服务范围</w:t>
            </w:r>
          </w:p>
        </w:tc>
        <w:tc>
          <w:tcPr>
            <w:tcW w:w="3793" w:type="pct"/>
          </w:tcPr>
          <w:p w14:paraId="35D102DB">
            <w:pPr>
              <w:spacing w:line="360" w:lineRule="auto"/>
              <w:jc w:val="center"/>
              <w:rPr>
                <w:rFonts w:asciiTheme="minorEastAsia" w:hAnsiTheme="minorEastAsia" w:eastAsiaTheme="minorEastAsia"/>
                <w:sz w:val="24"/>
                <w:szCs w:val="24"/>
                <w:u w:val="single"/>
              </w:rPr>
            </w:pPr>
          </w:p>
        </w:tc>
      </w:tr>
      <w:tr w14:paraId="1B5E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557B4A2D">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服务要求</w:t>
            </w:r>
          </w:p>
        </w:tc>
        <w:tc>
          <w:tcPr>
            <w:tcW w:w="3793" w:type="pct"/>
          </w:tcPr>
          <w:p w14:paraId="7B12850D">
            <w:pPr>
              <w:spacing w:line="360" w:lineRule="auto"/>
              <w:jc w:val="center"/>
              <w:rPr>
                <w:rFonts w:asciiTheme="minorEastAsia" w:hAnsiTheme="minorEastAsia" w:eastAsiaTheme="minorEastAsia"/>
                <w:sz w:val="24"/>
                <w:szCs w:val="24"/>
                <w:u w:val="single"/>
              </w:rPr>
            </w:pPr>
          </w:p>
        </w:tc>
      </w:tr>
      <w:tr w14:paraId="7C303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14AB7630">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服务时间</w:t>
            </w:r>
          </w:p>
        </w:tc>
        <w:tc>
          <w:tcPr>
            <w:tcW w:w="3793" w:type="pct"/>
          </w:tcPr>
          <w:p w14:paraId="1A425BD4">
            <w:pPr>
              <w:spacing w:line="360" w:lineRule="auto"/>
              <w:jc w:val="center"/>
              <w:rPr>
                <w:rFonts w:asciiTheme="minorEastAsia" w:hAnsiTheme="minorEastAsia" w:eastAsiaTheme="minorEastAsia"/>
                <w:sz w:val="24"/>
                <w:szCs w:val="24"/>
                <w:u w:val="single"/>
              </w:rPr>
            </w:pPr>
          </w:p>
        </w:tc>
      </w:tr>
      <w:tr w14:paraId="146B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7" w:type="pct"/>
          </w:tcPr>
          <w:p w14:paraId="207F4B90">
            <w:pPr>
              <w:spacing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服务标准</w:t>
            </w:r>
          </w:p>
        </w:tc>
        <w:tc>
          <w:tcPr>
            <w:tcW w:w="3793" w:type="pct"/>
          </w:tcPr>
          <w:p w14:paraId="0DC99C52">
            <w:pPr>
              <w:spacing w:line="360" w:lineRule="auto"/>
              <w:jc w:val="center"/>
              <w:rPr>
                <w:rFonts w:asciiTheme="minorEastAsia" w:hAnsiTheme="minorEastAsia" w:eastAsiaTheme="minorEastAsia"/>
                <w:sz w:val="24"/>
                <w:szCs w:val="24"/>
                <w:u w:val="single"/>
              </w:rPr>
            </w:pPr>
          </w:p>
        </w:tc>
      </w:tr>
    </w:tbl>
    <w:p w14:paraId="5B9D1AD0">
      <w:pPr>
        <w:spacing w:line="360" w:lineRule="auto"/>
        <w:ind w:firstLine="4245" w:firstLineChars="1762"/>
        <w:rPr>
          <w:rFonts w:asciiTheme="minorEastAsia" w:hAnsiTheme="minorEastAsia" w:eastAsiaTheme="minorEastAsia"/>
          <w:b/>
          <w:sz w:val="24"/>
        </w:rPr>
      </w:pPr>
    </w:p>
    <w:p w14:paraId="631A6F4F">
      <w:pPr>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szCs w:val="24"/>
        </w:rPr>
        <w:t>供应商公章</w:t>
      </w:r>
      <w:r>
        <w:rPr>
          <w:rFonts w:hint="eastAsia" w:asciiTheme="minorEastAsia" w:hAnsiTheme="minorEastAsia" w:eastAsiaTheme="minorEastAsia"/>
          <w:sz w:val="24"/>
        </w:rPr>
        <w:t>：</w:t>
      </w:r>
    </w:p>
    <w:p w14:paraId="4819694D">
      <w:pPr>
        <w:tabs>
          <w:tab w:val="left" w:pos="630"/>
        </w:tabs>
        <w:spacing w:line="360" w:lineRule="auto"/>
        <w:ind w:firstLine="4228" w:firstLineChars="1762"/>
        <w:rPr>
          <w:rFonts w:asciiTheme="minorEastAsia" w:hAnsiTheme="minorEastAsia" w:eastAsiaTheme="minorEastAsia"/>
          <w:sz w:val="24"/>
          <w:u w:val="single"/>
        </w:rPr>
      </w:pPr>
      <w:r>
        <w:rPr>
          <w:rFonts w:hint="eastAsia" w:asciiTheme="minorEastAsia" w:hAnsiTheme="minorEastAsia" w:eastAsiaTheme="minorEastAsia"/>
          <w:sz w:val="24"/>
        </w:rPr>
        <w:t>日     期：</w:t>
      </w:r>
    </w:p>
    <w:p w14:paraId="595D39E2">
      <w:pPr>
        <w:adjustRightInd w:val="0"/>
        <w:snapToGrid w:val="0"/>
        <w:spacing w:line="360" w:lineRule="auto"/>
        <w:rPr>
          <w:rFonts w:asciiTheme="minorEastAsia" w:hAnsiTheme="minorEastAsia" w:eastAsiaTheme="minorEastAsia"/>
          <w:b/>
          <w:bCs/>
          <w:sz w:val="24"/>
          <w:szCs w:val="24"/>
        </w:rPr>
      </w:pPr>
    </w:p>
    <w:p w14:paraId="268D9580">
      <w:pPr>
        <w:adjustRightInd w:val="0"/>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备注：</w:t>
      </w:r>
    </w:p>
    <w:p w14:paraId="3D473684">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hint="eastAsia" w:asciiTheme="minorEastAsia" w:hAnsiTheme="minorEastAsia" w:eastAsiaTheme="minorEastAsia"/>
          <w:sz w:val="24"/>
          <w:szCs w:val="24"/>
        </w:rPr>
        <w:t>表中所列内容为满足本项目要求的</w:t>
      </w:r>
      <w:r>
        <w:rPr>
          <w:rFonts w:hint="eastAsia" w:asciiTheme="minorEastAsia" w:hAnsiTheme="minorEastAsia" w:eastAsiaTheme="minorEastAsia"/>
          <w:bCs/>
          <w:sz w:val="24"/>
          <w:szCs w:val="24"/>
        </w:rPr>
        <w:t>主要成交标的信息；</w:t>
      </w:r>
    </w:p>
    <w:p w14:paraId="183EB93D">
      <w:pPr>
        <w:spacing w:line="360" w:lineRule="auto"/>
        <w:ind w:firstLine="435"/>
        <w:rPr>
          <w:rFonts w:asciiTheme="minorEastAsia" w:hAnsiTheme="minorEastAsia" w:eastAsiaTheme="minorEastAsia"/>
          <w:bCs/>
          <w:sz w:val="24"/>
          <w:szCs w:val="24"/>
        </w:rPr>
      </w:pPr>
      <w:r>
        <w:rPr>
          <w:rFonts w:hint="eastAsia" w:asciiTheme="minorEastAsia" w:hAnsiTheme="minorEastAsia" w:eastAsiaTheme="minorEastAsia"/>
          <w:sz w:val="24"/>
          <w:szCs w:val="24"/>
          <w:lang w:val="en-US" w:eastAsia="zh-CN"/>
        </w:rPr>
        <w:t>2</w:t>
      </w:r>
      <w:r>
        <w:rPr>
          <w:rFonts w:hint="eastAsia" w:asciiTheme="minorEastAsia" w:hAnsiTheme="minorEastAsia" w:eastAsiaTheme="minorEastAsia"/>
          <w:sz w:val="24"/>
          <w:szCs w:val="24"/>
        </w:rPr>
        <w:t>.</w:t>
      </w:r>
      <w:r>
        <w:rPr>
          <w:rFonts w:hint="eastAsia" w:asciiTheme="minorEastAsia" w:hAnsiTheme="minorEastAsia" w:eastAsiaTheme="minorEastAsia"/>
          <w:bCs/>
          <w:sz w:val="24"/>
          <w:szCs w:val="24"/>
        </w:rPr>
        <w:t>本页</w:t>
      </w:r>
      <w:r>
        <w:rPr>
          <w:rFonts w:hint="eastAsia" w:asciiTheme="minorEastAsia" w:hAnsiTheme="minorEastAsia" w:eastAsiaTheme="minorEastAsia"/>
          <w:sz w:val="24"/>
        </w:rPr>
        <w:t>《主要成交标的承诺函》</w:t>
      </w:r>
      <w:r>
        <w:rPr>
          <w:rFonts w:hint="eastAsia" w:asciiTheme="minorEastAsia" w:hAnsiTheme="minorEastAsia" w:eastAsiaTheme="minorEastAsia"/>
          <w:bCs/>
          <w:sz w:val="24"/>
          <w:szCs w:val="24"/>
        </w:rPr>
        <w:t>由供应商准确填写</w:t>
      </w:r>
      <w:r>
        <w:rPr>
          <w:rFonts w:hint="eastAsia" w:asciiTheme="minorEastAsia" w:hAnsiTheme="minorEastAsia" w:eastAsiaTheme="minorEastAsia"/>
          <w:bCs/>
          <w:sz w:val="24"/>
          <w:szCs w:val="24"/>
          <w:lang w:eastAsia="zh-CN"/>
        </w:rPr>
        <w:t>（不公示）</w:t>
      </w:r>
      <w:r>
        <w:rPr>
          <w:rFonts w:hint="eastAsia" w:asciiTheme="minorEastAsia" w:hAnsiTheme="minorEastAsia" w:eastAsiaTheme="minorEastAsia"/>
          <w:bCs/>
          <w:sz w:val="24"/>
          <w:szCs w:val="24"/>
        </w:rPr>
        <w:t>。</w:t>
      </w:r>
    </w:p>
    <w:bookmarkEnd w:id="180"/>
    <w:bookmarkEnd w:id="181"/>
    <w:p w14:paraId="34A256DB">
      <w:pPr>
        <w:widowControl/>
        <w:jc w:val="left"/>
        <w:rPr>
          <w:rFonts w:hint="eastAsia" w:asciiTheme="minorEastAsia" w:hAnsiTheme="minorEastAsia" w:eastAsiaTheme="minorEastAsia"/>
          <w:b/>
          <w:sz w:val="24"/>
        </w:rPr>
      </w:pPr>
    </w:p>
    <w:p w14:paraId="6F9034B1">
      <w:pPr>
        <w:widowControl/>
        <w:numPr>
          <w:ilvl w:val="0"/>
          <w:numId w:val="0"/>
        </w:numPr>
        <w:jc w:val="center"/>
        <w:rPr>
          <w:rFonts w:hint="eastAsia" w:asciiTheme="minorEastAsia" w:hAnsiTheme="minorEastAsia" w:eastAsiaTheme="minorEastAsia"/>
          <w:b/>
          <w:sz w:val="24"/>
          <w:lang w:val="en-US" w:eastAsia="zh-CN"/>
        </w:rPr>
      </w:pPr>
    </w:p>
    <w:p w14:paraId="1474BA0A">
      <w:pPr>
        <w:widowControl/>
        <w:numPr>
          <w:ilvl w:val="0"/>
          <w:numId w:val="0"/>
        </w:numPr>
        <w:jc w:val="center"/>
        <w:rPr>
          <w:rFonts w:hint="eastAsia" w:asciiTheme="minorEastAsia" w:hAnsiTheme="minorEastAsia" w:eastAsiaTheme="minorEastAsia"/>
          <w:b/>
          <w:sz w:val="24"/>
          <w:lang w:val="en-US" w:eastAsia="zh-CN"/>
        </w:rPr>
      </w:pPr>
    </w:p>
    <w:p w14:paraId="22DBBECE">
      <w:pPr>
        <w:widowControl/>
        <w:numPr>
          <w:ilvl w:val="0"/>
          <w:numId w:val="0"/>
        </w:numPr>
        <w:jc w:val="center"/>
        <w:rPr>
          <w:rFonts w:hint="eastAsia" w:asciiTheme="minorEastAsia" w:hAnsiTheme="minorEastAsia" w:eastAsiaTheme="minorEastAsia"/>
          <w:b/>
          <w:sz w:val="24"/>
          <w:lang w:val="en-US" w:eastAsia="zh-CN"/>
        </w:rPr>
      </w:pPr>
    </w:p>
    <w:p w14:paraId="015E7423">
      <w:pPr>
        <w:widowControl/>
        <w:numPr>
          <w:ilvl w:val="0"/>
          <w:numId w:val="0"/>
        </w:numPr>
        <w:jc w:val="center"/>
        <w:rPr>
          <w:rFonts w:hint="eastAsia" w:asciiTheme="minorEastAsia" w:hAnsiTheme="minorEastAsia" w:eastAsiaTheme="minorEastAsia"/>
          <w:b/>
          <w:sz w:val="24"/>
          <w:lang w:val="en-US" w:eastAsia="zh-CN"/>
        </w:rPr>
      </w:pPr>
    </w:p>
    <w:p w14:paraId="44297D41">
      <w:pPr>
        <w:widowControl/>
        <w:numPr>
          <w:ilvl w:val="0"/>
          <w:numId w:val="0"/>
        </w:numPr>
        <w:jc w:val="center"/>
        <w:rPr>
          <w:rFonts w:hint="eastAsia" w:asciiTheme="minorEastAsia" w:hAnsiTheme="minorEastAsia" w:eastAsiaTheme="minorEastAsia"/>
          <w:b/>
          <w:sz w:val="24"/>
          <w:lang w:val="en-US" w:eastAsia="zh-CN"/>
        </w:rPr>
      </w:pPr>
    </w:p>
    <w:p w14:paraId="4B49D71C">
      <w:pPr>
        <w:pStyle w:val="22"/>
        <w:numPr>
          <w:ilvl w:val="0"/>
          <w:numId w:val="0"/>
        </w:numPr>
        <w:ind w:leftChars="400"/>
        <w:jc w:val="center"/>
        <w:rPr>
          <w:rFonts w:hint="eastAsia"/>
          <w:b w:val="0"/>
          <w:bCs/>
          <w:lang w:eastAsia="zh-CN"/>
        </w:rPr>
      </w:pPr>
    </w:p>
    <w:p w14:paraId="13DFDE21">
      <w:pPr>
        <w:widowControl/>
        <w:jc w:val="left"/>
        <w:rPr>
          <w:rFonts w:hint="eastAsia" w:asciiTheme="minorEastAsia" w:hAnsiTheme="minorEastAsia" w:eastAsiaTheme="minorEastAsia"/>
          <w:b/>
          <w:sz w:val="24"/>
        </w:rPr>
      </w:pPr>
    </w:p>
    <w:p w14:paraId="3ACBF0BE">
      <w:pPr>
        <w:widowControl/>
        <w:jc w:val="center"/>
        <w:rPr>
          <w:rFonts w:asciiTheme="minorEastAsia" w:hAnsiTheme="minorEastAsia" w:eastAsiaTheme="minorEastAsia"/>
          <w:b/>
          <w:sz w:val="24"/>
        </w:rPr>
      </w:pPr>
      <w:r>
        <w:rPr>
          <w:rFonts w:hint="eastAsia" w:asciiTheme="minorEastAsia" w:hAnsiTheme="minorEastAsia" w:eastAsiaTheme="minorEastAsia"/>
          <w:b/>
          <w:sz w:val="24"/>
        </w:rPr>
        <w:t>十</w:t>
      </w:r>
      <w:r>
        <w:rPr>
          <w:rFonts w:hint="eastAsia" w:asciiTheme="minorEastAsia" w:hAnsiTheme="minorEastAsia" w:eastAsiaTheme="minorEastAsia"/>
          <w:b/>
          <w:sz w:val="24"/>
          <w:lang w:eastAsia="zh-CN"/>
        </w:rPr>
        <w:t>一</w:t>
      </w:r>
      <w:r>
        <w:rPr>
          <w:rFonts w:hint="eastAsia" w:asciiTheme="minorEastAsia" w:hAnsiTheme="minorEastAsia" w:eastAsiaTheme="minorEastAsia"/>
          <w:b/>
          <w:sz w:val="24"/>
        </w:rPr>
        <w:t>、其他相关证明材料</w:t>
      </w:r>
    </w:p>
    <w:p w14:paraId="72CCD41C">
      <w:pPr>
        <w:tabs>
          <w:tab w:val="left" w:pos="4620"/>
        </w:tabs>
        <w:spacing w:line="360" w:lineRule="auto"/>
        <w:ind w:firstLine="480" w:firstLineChars="200"/>
        <w:rPr>
          <w:rFonts w:ascii="宋体" w:hAnsi="宋体" w:eastAsia="宋体"/>
          <w:sz w:val="24"/>
        </w:rPr>
      </w:pPr>
      <w:r>
        <w:rPr>
          <w:rFonts w:hint="eastAsia" w:ascii="宋体" w:hAnsi="宋体" w:eastAsia="宋体"/>
          <w:sz w:val="24"/>
        </w:rPr>
        <w:t>提供符合磋商邀请、</w:t>
      </w:r>
      <w:r>
        <w:rPr>
          <w:rFonts w:hint="eastAsia" w:ascii="宋体" w:hAnsi="宋体" w:eastAsia="宋体"/>
          <w:sz w:val="24"/>
          <w:lang w:eastAsia="zh-CN"/>
        </w:rPr>
        <w:t>磋商</w:t>
      </w:r>
      <w:r>
        <w:rPr>
          <w:rFonts w:hint="eastAsia" w:ascii="宋体" w:hAnsi="宋体" w:eastAsia="宋体"/>
          <w:sz w:val="24"/>
        </w:rPr>
        <w:t>需求及评审方法和标准规定的相关证明文件。</w:t>
      </w:r>
    </w:p>
    <w:p w14:paraId="4B41F980">
      <w:pPr>
        <w:spacing w:line="360" w:lineRule="auto"/>
        <w:ind w:firstLine="435"/>
        <w:rPr>
          <w:rFonts w:asciiTheme="minorEastAsia" w:hAnsiTheme="minorEastAsia" w:eastAsiaTheme="minorEastAsia"/>
          <w:sz w:val="24"/>
        </w:rPr>
      </w:pPr>
    </w:p>
    <w:p w14:paraId="07ABD418">
      <w:pPr>
        <w:spacing w:line="360" w:lineRule="auto"/>
        <w:ind w:firstLine="480" w:firstLineChars="200"/>
        <w:rPr>
          <w:rFonts w:asciiTheme="minorEastAsia" w:hAnsiTheme="minorEastAsia" w:eastAsiaTheme="minorEastAsia"/>
          <w:sz w:val="24"/>
        </w:rPr>
      </w:pPr>
    </w:p>
    <w:p w14:paraId="71AC9BC0">
      <w:pPr>
        <w:spacing w:line="360" w:lineRule="auto"/>
        <w:jc w:val="center"/>
        <w:rPr>
          <w:rFonts w:asciiTheme="minorEastAsia" w:hAnsiTheme="minorEastAsia" w:eastAsiaTheme="minorEastAsia"/>
          <w:b/>
          <w:sz w:val="24"/>
        </w:rPr>
      </w:pPr>
    </w:p>
    <w:p w14:paraId="42DA123F">
      <w:pPr>
        <w:spacing w:line="360" w:lineRule="auto"/>
        <w:jc w:val="center"/>
        <w:outlineLvl w:val="1"/>
        <w:rPr>
          <w:rFonts w:ascii="宋体" w:hAnsi="宋体" w:eastAsia="宋体"/>
          <w:bCs/>
          <w:sz w:val="24"/>
        </w:rPr>
      </w:pPr>
      <w:r>
        <w:rPr>
          <w:rFonts w:asciiTheme="minorEastAsia" w:hAnsiTheme="minorEastAsia" w:eastAsiaTheme="minorEastAsia"/>
          <w:sz w:val="24"/>
        </w:rPr>
        <w:br w:type="page"/>
      </w:r>
    </w:p>
    <w:p w14:paraId="6B4DB929">
      <w:pPr>
        <w:spacing w:line="360" w:lineRule="auto"/>
        <w:jc w:val="center"/>
        <w:outlineLvl w:val="1"/>
        <w:rPr>
          <w:rFonts w:asciiTheme="minorEastAsia" w:hAnsiTheme="minorEastAsia" w:eastAsiaTheme="minorEastAsia"/>
          <w:b/>
          <w:sz w:val="52"/>
        </w:rPr>
      </w:pPr>
      <w:bookmarkStart w:id="182" w:name="_Toc104215166"/>
      <w:bookmarkStart w:id="183" w:name="_Toc26639568"/>
      <w:r>
        <w:rPr>
          <w:rFonts w:hint="eastAsia" w:ascii="宋体" w:hAnsi="宋体" w:eastAsia="宋体"/>
          <w:b/>
          <w:bCs/>
          <w:sz w:val="28"/>
        </w:rPr>
        <w:t>第七章  政府</w:t>
      </w:r>
      <w:r>
        <w:rPr>
          <w:rFonts w:hint="eastAsia" w:ascii="宋体" w:hAnsi="宋体" w:eastAsia="宋体"/>
          <w:b/>
          <w:bCs/>
          <w:sz w:val="28"/>
          <w:lang w:eastAsia="zh-CN"/>
        </w:rPr>
        <w:t>磋商</w:t>
      </w:r>
      <w:r>
        <w:rPr>
          <w:rFonts w:hint="eastAsia" w:asciiTheme="minorEastAsia" w:hAnsiTheme="minorEastAsia" w:eastAsiaTheme="minorEastAsia"/>
          <w:b/>
          <w:sz w:val="28"/>
        </w:rPr>
        <w:t>供应</w:t>
      </w:r>
      <w:r>
        <w:rPr>
          <w:rFonts w:hint="eastAsia" w:ascii="宋体" w:hAnsi="宋体" w:eastAsia="宋体"/>
          <w:b/>
          <w:bCs/>
          <w:sz w:val="28"/>
        </w:rPr>
        <w:t>商质疑函范本</w:t>
      </w:r>
      <w:bookmarkEnd w:id="182"/>
      <w:bookmarkEnd w:id="183"/>
    </w:p>
    <w:p w14:paraId="7ECE12C7">
      <w:pPr>
        <w:jc w:val="center"/>
        <w:rPr>
          <w:rFonts w:ascii="仿宋" w:hAnsi="仿宋" w:eastAsia="仿宋" w:cs="仿宋"/>
          <w:b/>
          <w:bCs/>
          <w:sz w:val="32"/>
          <w:szCs w:val="44"/>
        </w:rPr>
      </w:pPr>
      <w:r>
        <w:rPr>
          <w:rFonts w:hint="eastAsia" w:ascii="仿宋" w:hAnsi="仿宋" w:eastAsia="仿宋" w:cs="仿宋"/>
          <w:b/>
          <w:bCs/>
          <w:sz w:val="32"/>
          <w:szCs w:val="44"/>
        </w:rPr>
        <w:t>质疑函范本</w:t>
      </w:r>
    </w:p>
    <w:p w14:paraId="713EABFA">
      <w:pPr>
        <w:adjustRightInd w:val="0"/>
        <w:snapToGrid w:val="0"/>
        <w:spacing w:before="312" w:beforeLines="100"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一、质疑供应商基本信息</w:t>
      </w:r>
    </w:p>
    <w:p w14:paraId="66E6587E">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p>
    <w:p w14:paraId="5CF09B6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62DDF758">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联系人：联系电话：</w:t>
      </w:r>
    </w:p>
    <w:p w14:paraId="5BD4294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p>
    <w:p w14:paraId="207550E6">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p>
    <w:p w14:paraId="6E59A138">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地址：邮编：</w:t>
      </w:r>
    </w:p>
    <w:p w14:paraId="5A16691D">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二、质疑项目基本情况</w:t>
      </w:r>
    </w:p>
    <w:p w14:paraId="0A12DAF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p>
    <w:p w14:paraId="2F1DC35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质疑项目的编号：包号：</w:t>
      </w:r>
    </w:p>
    <w:p w14:paraId="1571022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lang w:eastAsia="zh-CN"/>
        </w:rPr>
        <w:t>磋商</w:t>
      </w:r>
      <w:r>
        <w:rPr>
          <w:rFonts w:hint="eastAsia" w:cs="仿宋" w:asciiTheme="minorEastAsia" w:hAnsiTheme="minorEastAsia" w:eastAsiaTheme="minorEastAsia"/>
          <w:sz w:val="24"/>
          <w:szCs w:val="24"/>
        </w:rPr>
        <w:t>人名称：</w:t>
      </w:r>
    </w:p>
    <w:p w14:paraId="6DB66731">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lang w:eastAsia="zh-CN"/>
        </w:rPr>
        <w:t>磋商</w:t>
      </w:r>
      <w:r>
        <w:rPr>
          <w:rFonts w:hint="eastAsia" w:cs="仿宋" w:asciiTheme="minorEastAsia" w:hAnsiTheme="minorEastAsia" w:eastAsiaTheme="minorEastAsia"/>
          <w:sz w:val="24"/>
          <w:szCs w:val="24"/>
        </w:rPr>
        <w:t>文件获取日期：</w:t>
      </w:r>
    </w:p>
    <w:p w14:paraId="1C601984">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三、质疑事项具体内容</w:t>
      </w:r>
    </w:p>
    <w:p w14:paraId="5AF1DABB">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p>
    <w:p w14:paraId="4A23A8BA">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p>
    <w:p w14:paraId="7AD5A163">
      <w:pPr>
        <w:adjustRightInd w:val="0"/>
        <w:snapToGrid w:val="0"/>
        <w:spacing w:line="360" w:lineRule="auto"/>
        <w:rPr>
          <w:rFonts w:cs="仿宋" w:asciiTheme="minorEastAsia" w:hAnsiTheme="minorEastAsia" w:eastAsiaTheme="minorEastAsia"/>
          <w:sz w:val="24"/>
          <w:szCs w:val="24"/>
        </w:rPr>
      </w:pPr>
    </w:p>
    <w:p w14:paraId="572F932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p>
    <w:p w14:paraId="7E5401D9">
      <w:pPr>
        <w:adjustRightInd w:val="0"/>
        <w:snapToGrid w:val="0"/>
        <w:spacing w:line="360" w:lineRule="auto"/>
        <w:rPr>
          <w:rFonts w:cs="仿宋" w:asciiTheme="minorEastAsia" w:hAnsiTheme="minorEastAsia" w:eastAsiaTheme="minorEastAsia"/>
          <w:sz w:val="24"/>
          <w:szCs w:val="24"/>
          <w:u w:val="dotted"/>
        </w:rPr>
      </w:pPr>
    </w:p>
    <w:p w14:paraId="184D1E49">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793B421A">
      <w:pPr>
        <w:adjustRightInd w:val="0"/>
        <w:snapToGrid w:val="0"/>
        <w:spacing w:line="360" w:lineRule="auto"/>
        <w:rPr>
          <w:rFonts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51F2D1C5">
      <w:pPr>
        <w:adjustRightInd w:val="0"/>
        <w:snapToGrid w:val="0"/>
        <w:spacing w:line="360" w:lineRule="auto"/>
        <w:rPr>
          <w:rFonts w:cs="仿宋" w:asciiTheme="minorEastAsia" w:hAnsiTheme="minorEastAsia" w:eastAsiaTheme="minorEastAsia"/>
          <w:b/>
          <w:bCs/>
          <w:sz w:val="24"/>
          <w:szCs w:val="24"/>
        </w:rPr>
      </w:pPr>
      <w:r>
        <w:rPr>
          <w:rFonts w:hint="eastAsia" w:cs="仿宋" w:asciiTheme="minorEastAsia" w:hAnsiTheme="minorEastAsia" w:eastAsiaTheme="minorEastAsia"/>
          <w:b/>
          <w:bCs/>
          <w:sz w:val="24"/>
          <w:szCs w:val="24"/>
        </w:rPr>
        <w:t>四、与质疑事项相关的质疑请求</w:t>
      </w:r>
    </w:p>
    <w:p w14:paraId="26B463A1">
      <w:pPr>
        <w:adjustRightInd w:val="0"/>
        <w:snapToGrid w:val="0"/>
        <w:spacing w:line="360" w:lineRule="auto"/>
        <w:rPr>
          <w:rFonts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p>
    <w:p w14:paraId="6B2441DC">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签字(</w:t>
      </w:r>
      <w:r>
        <w:rPr>
          <w:rFonts w:hint="eastAsia" w:asciiTheme="minorEastAsia" w:hAnsiTheme="minorEastAsia" w:eastAsiaTheme="minorEastAsia"/>
          <w:sz w:val="24"/>
          <w:szCs w:val="24"/>
          <w:lang w:eastAsia="zh-CN"/>
        </w:rPr>
        <w:t>公章</w:t>
      </w:r>
      <w:r>
        <w:rPr>
          <w:rFonts w:hint="eastAsia" w:asciiTheme="minorEastAsia" w:hAnsiTheme="minorEastAsia" w:eastAsiaTheme="minorEastAsia"/>
          <w:sz w:val="24"/>
          <w:szCs w:val="24"/>
        </w:rPr>
        <w:t xml:space="preserve">)：                   公章：                      </w:t>
      </w:r>
    </w:p>
    <w:p w14:paraId="0F87177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20A66F07">
      <w:pPr>
        <w:widowControl/>
        <w:jc w:val="left"/>
        <w:rPr>
          <w:rFonts w:ascii="仿宋" w:hAnsi="仿宋" w:eastAsia="仿宋" w:cs="仿宋"/>
          <w:sz w:val="32"/>
          <w:szCs w:val="32"/>
        </w:rPr>
      </w:pPr>
      <w:r>
        <w:rPr>
          <w:rFonts w:ascii="仿宋" w:hAnsi="仿宋" w:eastAsia="仿宋" w:cs="仿宋"/>
          <w:sz w:val="32"/>
          <w:szCs w:val="32"/>
        </w:rPr>
        <w:br w:type="page"/>
      </w:r>
    </w:p>
    <w:p w14:paraId="52CC605C">
      <w:pPr>
        <w:rPr>
          <w:rFonts w:asciiTheme="minorEastAsia" w:hAnsiTheme="minorEastAsia" w:eastAsiaTheme="minorEastAsia"/>
          <w:b/>
          <w:sz w:val="28"/>
          <w:szCs w:val="32"/>
        </w:rPr>
      </w:pPr>
      <w:r>
        <w:rPr>
          <w:rFonts w:hint="eastAsia" w:asciiTheme="minorEastAsia" w:hAnsiTheme="minorEastAsia" w:eastAsiaTheme="minorEastAsia"/>
          <w:b/>
          <w:sz w:val="28"/>
          <w:szCs w:val="32"/>
        </w:rPr>
        <w:t>质疑函制作说明：</w:t>
      </w:r>
    </w:p>
    <w:p w14:paraId="2C58087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46F132B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5F68A9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25329B7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46E661F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5E26491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6308E">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1B7544D6">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63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61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p w14:paraId="60B143A5"/>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9A9E4">
    <w:pPr>
      <w:pStyle w:val="16"/>
      <w:jc w:val="left"/>
    </w:pPr>
    <w:r>
      <w:rPr>
        <w:rFonts w:hint="eastAsia" w:asciiTheme="minorEastAsia" w:hAnsiTheme="minorEastAsia" w:eastAsiaTheme="minorEastAsia"/>
      </w:rPr>
      <w:t>政府</w:t>
    </w:r>
    <w:r>
      <w:rPr>
        <w:rFonts w:hint="eastAsia" w:asciiTheme="minorEastAsia" w:hAnsiTheme="minorEastAsia" w:eastAsiaTheme="minorEastAsia"/>
        <w:lang w:eastAsia="zh-CN"/>
      </w:rPr>
      <w:t>磋商</w:t>
    </w:r>
    <w:r>
      <w:rPr>
        <w:rFonts w:hint="eastAsia" w:asciiTheme="minorEastAsia" w:hAnsiTheme="minorEastAsia" w:eastAsiaTheme="minorEastAsia"/>
      </w:rPr>
      <w:t>竞争性磋商文件范本——服务类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4335C">
    <w:pPr>
      <w:pStyle w:val="16"/>
      <w:jc w:val="left"/>
      <w:rPr>
        <w:rFonts w:asciiTheme="minorEastAsia" w:hAnsiTheme="minorEastAsia" w:eastAsiaTheme="minorEastAsia"/>
      </w:rPr>
    </w:pPr>
    <w:r>
      <w:rPr>
        <w:rFonts w:hint="eastAsia" w:asciiTheme="minorEastAsia" w:hAnsiTheme="minorEastAsia" w:eastAsiaTheme="minorEastAsia"/>
      </w:rPr>
      <w:t>政府</w:t>
    </w:r>
    <w:r>
      <w:rPr>
        <w:rFonts w:hint="eastAsia" w:asciiTheme="minorEastAsia" w:hAnsiTheme="minorEastAsia" w:eastAsiaTheme="minorEastAsia"/>
        <w:lang w:eastAsia="zh-CN"/>
      </w:rPr>
      <w:t>磋商</w:t>
    </w:r>
    <w:r>
      <w:rPr>
        <w:rFonts w:hint="eastAsia" w:asciiTheme="minorEastAsia" w:hAnsiTheme="minorEastAsia" w:eastAsiaTheme="minorEastAsia"/>
      </w:rPr>
      <w:t>竞争性磋商文件范本——服务类</w:t>
    </w:r>
  </w:p>
  <w:p w14:paraId="428F1E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EE6CC"/>
    <w:multiLevelType w:val="singleLevel"/>
    <w:tmpl w:val="B6CEE6CC"/>
    <w:lvl w:ilvl="0" w:tentative="0">
      <w:start w:val="1"/>
      <w:numFmt w:val="decimal"/>
      <w:suff w:val="nothing"/>
      <w:lvlText w:val="（%1）"/>
      <w:lvlJc w:val="left"/>
    </w:lvl>
  </w:abstractNum>
  <w:abstractNum w:abstractNumId="1">
    <w:nsid w:val="0C33ED41"/>
    <w:multiLevelType w:val="singleLevel"/>
    <w:tmpl w:val="0C33ED41"/>
    <w:lvl w:ilvl="0" w:tentative="0">
      <w:start w:val="1"/>
      <w:numFmt w:val="decimal"/>
      <w:suff w:val="nothing"/>
      <w:lvlText w:val="%1、"/>
      <w:lvlJc w:val="left"/>
    </w:lvl>
  </w:abstractNum>
  <w:abstractNum w:abstractNumId="2">
    <w:nsid w:val="48443647"/>
    <w:multiLevelType w:val="singleLevel"/>
    <w:tmpl w:val="48443647"/>
    <w:lvl w:ilvl="0" w:tentative="0">
      <w:start w:val="2"/>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NWI0ZWE4NzQxMzJjOTg3ZTc4ZDYyNDk0YTliYWYifQ=="/>
    <w:docVar w:name="KSO_WPS_MARK_KEY" w:val="03aeff61-9761-40b9-b63d-7be3d6c34b4a"/>
  </w:docVars>
  <w:rsids>
    <w:rsidRoot w:val="00276BA1"/>
    <w:rsid w:val="0000043F"/>
    <w:rsid w:val="00000DF2"/>
    <w:rsid w:val="000037F9"/>
    <w:rsid w:val="000049DA"/>
    <w:rsid w:val="000056B7"/>
    <w:rsid w:val="0000658A"/>
    <w:rsid w:val="00007D87"/>
    <w:rsid w:val="00012A96"/>
    <w:rsid w:val="000131F7"/>
    <w:rsid w:val="00014039"/>
    <w:rsid w:val="00016654"/>
    <w:rsid w:val="00016B6C"/>
    <w:rsid w:val="00020B57"/>
    <w:rsid w:val="00020B6D"/>
    <w:rsid w:val="00022AE0"/>
    <w:rsid w:val="0002484F"/>
    <w:rsid w:val="000266E9"/>
    <w:rsid w:val="000323E2"/>
    <w:rsid w:val="00037341"/>
    <w:rsid w:val="00040C25"/>
    <w:rsid w:val="00042139"/>
    <w:rsid w:val="00042B14"/>
    <w:rsid w:val="00042FBD"/>
    <w:rsid w:val="00044F49"/>
    <w:rsid w:val="000450C3"/>
    <w:rsid w:val="00050A3F"/>
    <w:rsid w:val="00054AA3"/>
    <w:rsid w:val="0005697F"/>
    <w:rsid w:val="00056ECB"/>
    <w:rsid w:val="00057B40"/>
    <w:rsid w:val="000648D2"/>
    <w:rsid w:val="00070E0E"/>
    <w:rsid w:val="0007146E"/>
    <w:rsid w:val="0007276D"/>
    <w:rsid w:val="0007373E"/>
    <w:rsid w:val="00076DB7"/>
    <w:rsid w:val="00080FEB"/>
    <w:rsid w:val="00094D41"/>
    <w:rsid w:val="00096E2D"/>
    <w:rsid w:val="00097CB9"/>
    <w:rsid w:val="000A0161"/>
    <w:rsid w:val="000A0B92"/>
    <w:rsid w:val="000A10A9"/>
    <w:rsid w:val="000A3186"/>
    <w:rsid w:val="000A6693"/>
    <w:rsid w:val="000A7970"/>
    <w:rsid w:val="000A7CED"/>
    <w:rsid w:val="000A7D94"/>
    <w:rsid w:val="000B1511"/>
    <w:rsid w:val="000B6249"/>
    <w:rsid w:val="000B7378"/>
    <w:rsid w:val="000C1DB1"/>
    <w:rsid w:val="000D3F37"/>
    <w:rsid w:val="000E3C74"/>
    <w:rsid w:val="000E3F9B"/>
    <w:rsid w:val="000E478E"/>
    <w:rsid w:val="000E5D51"/>
    <w:rsid w:val="000E668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30359"/>
    <w:rsid w:val="00130601"/>
    <w:rsid w:val="00132F4D"/>
    <w:rsid w:val="00133EA0"/>
    <w:rsid w:val="00140687"/>
    <w:rsid w:val="001460B2"/>
    <w:rsid w:val="00146421"/>
    <w:rsid w:val="00153108"/>
    <w:rsid w:val="00153B20"/>
    <w:rsid w:val="00155F64"/>
    <w:rsid w:val="00157856"/>
    <w:rsid w:val="0016000A"/>
    <w:rsid w:val="00160729"/>
    <w:rsid w:val="00160C9D"/>
    <w:rsid w:val="0016455F"/>
    <w:rsid w:val="001646FE"/>
    <w:rsid w:val="00165398"/>
    <w:rsid w:val="00166794"/>
    <w:rsid w:val="00166ED8"/>
    <w:rsid w:val="001714C9"/>
    <w:rsid w:val="00171515"/>
    <w:rsid w:val="00172B93"/>
    <w:rsid w:val="00174931"/>
    <w:rsid w:val="00180CCE"/>
    <w:rsid w:val="0018119B"/>
    <w:rsid w:val="001844AB"/>
    <w:rsid w:val="001853C7"/>
    <w:rsid w:val="00192068"/>
    <w:rsid w:val="00192879"/>
    <w:rsid w:val="00192CFF"/>
    <w:rsid w:val="001944B8"/>
    <w:rsid w:val="001956AD"/>
    <w:rsid w:val="00196DA3"/>
    <w:rsid w:val="001971E5"/>
    <w:rsid w:val="001A0C0F"/>
    <w:rsid w:val="001A2E05"/>
    <w:rsid w:val="001A5A06"/>
    <w:rsid w:val="001A68E5"/>
    <w:rsid w:val="001B2A54"/>
    <w:rsid w:val="001B2BA4"/>
    <w:rsid w:val="001B5014"/>
    <w:rsid w:val="001B7327"/>
    <w:rsid w:val="001C1C5C"/>
    <w:rsid w:val="001C7441"/>
    <w:rsid w:val="001D22EA"/>
    <w:rsid w:val="001D53B4"/>
    <w:rsid w:val="001D6E22"/>
    <w:rsid w:val="001E1835"/>
    <w:rsid w:val="001E24E1"/>
    <w:rsid w:val="001F28D2"/>
    <w:rsid w:val="001F2F45"/>
    <w:rsid w:val="001F3023"/>
    <w:rsid w:val="001F35F6"/>
    <w:rsid w:val="001F4AAF"/>
    <w:rsid w:val="001F74CA"/>
    <w:rsid w:val="001F7590"/>
    <w:rsid w:val="002003B6"/>
    <w:rsid w:val="002023CC"/>
    <w:rsid w:val="0020244A"/>
    <w:rsid w:val="00202A71"/>
    <w:rsid w:val="002049B4"/>
    <w:rsid w:val="0020520B"/>
    <w:rsid w:val="002076AD"/>
    <w:rsid w:val="00207E8B"/>
    <w:rsid w:val="00213C55"/>
    <w:rsid w:val="00214403"/>
    <w:rsid w:val="00217D65"/>
    <w:rsid w:val="00223CF4"/>
    <w:rsid w:val="00224B69"/>
    <w:rsid w:val="00224C4A"/>
    <w:rsid w:val="00225AD4"/>
    <w:rsid w:val="002267CE"/>
    <w:rsid w:val="00227367"/>
    <w:rsid w:val="00231187"/>
    <w:rsid w:val="0023407E"/>
    <w:rsid w:val="0023756A"/>
    <w:rsid w:val="00240B40"/>
    <w:rsid w:val="00241148"/>
    <w:rsid w:val="00244182"/>
    <w:rsid w:val="00251862"/>
    <w:rsid w:val="0025383A"/>
    <w:rsid w:val="002544A1"/>
    <w:rsid w:val="00256447"/>
    <w:rsid w:val="00257ECE"/>
    <w:rsid w:val="00260382"/>
    <w:rsid w:val="00260B94"/>
    <w:rsid w:val="00262024"/>
    <w:rsid w:val="00264319"/>
    <w:rsid w:val="00264F2E"/>
    <w:rsid w:val="002671F1"/>
    <w:rsid w:val="00271245"/>
    <w:rsid w:val="002720B9"/>
    <w:rsid w:val="00273F66"/>
    <w:rsid w:val="00274A9E"/>
    <w:rsid w:val="00275B22"/>
    <w:rsid w:val="00276BA1"/>
    <w:rsid w:val="00280984"/>
    <w:rsid w:val="002832CF"/>
    <w:rsid w:val="002834D3"/>
    <w:rsid w:val="002835E3"/>
    <w:rsid w:val="00284542"/>
    <w:rsid w:val="0028626C"/>
    <w:rsid w:val="00296739"/>
    <w:rsid w:val="002A14D1"/>
    <w:rsid w:val="002A1A1D"/>
    <w:rsid w:val="002A28AD"/>
    <w:rsid w:val="002A596A"/>
    <w:rsid w:val="002B04FD"/>
    <w:rsid w:val="002B5318"/>
    <w:rsid w:val="002B6D27"/>
    <w:rsid w:val="002B7A09"/>
    <w:rsid w:val="002C060C"/>
    <w:rsid w:val="002C078A"/>
    <w:rsid w:val="002C1E9F"/>
    <w:rsid w:val="002C2842"/>
    <w:rsid w:val="002D05DD"/>
    <w:rsid w:val="002D0E4D"/>
    <w:rsid w:val="002D2138"/>
    <w:rsid w:val="002D2965"/>
    <w:rsid w:val="002D3D02"/>
    <w:rsid w:val="002D4CB5"/>
    <w:rsid w:val="002D5900"/>
    <w:rsid w:val="002D684B"/>
    <w:rsid w:val="002D6A37"/>
    <w:rsid w:val="002E03CC"/>
    <w:rsid w:val="002E12E8"/>
    <w:rsid w:val="002E2D3A"/>
    <w:rsid w:val="002E3B26"/>
    <w:rsid w:val="002E4AB8"/>
    <w:rsid w:val="002E7FC4"/>
    <w:rsid w:val="00305571"/>
    <w:rsid w:val="00307023"/>
    <w:rsid w:val="00310070"/>
    <w:rsid w:val="0031081B"/>
    <w:rsid w:val="003110EC"/>
    <w:rsid w:val="0031390F"/>
    <w:rsid w:val="00314289"/>
    <w:rsid w:val="003206A6"/>
    <w:rsid w:val="0032560D"/>
    <w:rsid w:val="00327C92"/>
    <w:rsid w:val="00333292"/>
    <w:rsid w:val="003344E7"/>
    <w:rsid w:val="0033580B"/>
    <w:rsid w:val="003365E7"/>
    <w:rsid w:val="003378D5"/>
    <w:rsid w:val="00337994"/>
    <w:rsid w:val="00344813"/>
    <w:rsid w:val="003473D7"/>
    <w:rsid w:val="00351AC8"/>
    <w:rsid w:val="00352AE8"/>
    <w:rsid w:val="00353075"/>
    <w:rsid w:val="003611B5"/>
    <w:rsid w:val="00363E02"/>
    <w:rsid w:val="00367530"/>
    <w:rsid w:val="003709C0"/>
    <w:rsid w:val="003722C9"/>
    <w:rsid w:val="00373A96"/>
    <w:rsid w:val="00375A7D"/>
    <w:rsid w:val="003826C2"/>
    <w:rsid w:val="00383728"/>
    <w:rsid w:val="00384E57"/>
    <w:rsid w:val="003903BB"/>
    <w:rsid w:val="0039085F"/>
    <w:rsid w:val="0039195E"/>
    <w:rsid w:val="00392627"/>
    <w:rsid w:val="00394128"/>
    <w:rsid w:val="00394ADC"/>
    <w:rsid w:val="00395235"/>
    <w:rsid w:val="0039561A"/>
    <w:rsid w:val="003977C5"/>
    <w:rsid w:val="00397C7D"/>
    <w:rsid w:val="003A004F"/>
    <w:rsid w:val="003A2158"/>
    <w:rsid w:val="003A3AC4"/>
    <w:rsid w:val="003A4968"/>
    <w:rsid w:val="003B1AAF"/>
    <w:rsid w:val="003B25A5"/>
    <w:rsid w:val="003B4130"/>
    <w:rsid w:val="003B69A7"/>
    <w:rsid w:val="003B715B"/>
    <w:rsid w:val="003C2C62"/>
    <w:rsid w:val="003C5566"/>
    <w:rsid w:val="003C577A"/>
    <w:rsid w:val="003D1D14"/>
    <w:rsid w:val="003D6C7C"/>
    <w:rsid w:val="003D6EFB"/>
    <w:rsid w:val="003D7E52"/>
    <w:rsid w:val="003E0E79"/>
    <w:rsid w:val="003E25C6"/>
    <w:rsid w:val="003E2C52"/>
    <w:rsid w:val="003F42C1"/>
    <w:rsid w:val="003F7528"/>
    <w:rsid w:val="004011AA"/>
    <w:rsid w:val="00401DF0"/>
    <w:rsid w:val="0040202C"/>
    <w:rsid w:val="00404196"/>
    <w:rsid w:val="00404A8F"/>
    <w:rsid w:val="00406508"/>
    <w:rsid w:val="004110F6"/>
    <w:rsid w:val="0041456E"/>
    <w:rsid w:val="004148E3"/>
    <w:rsid w:val="00414F7E"/>
    <w:rsid w:val="004164F8"/>
    <w:rsid w:val="00423D81"/>
    <w:rsid w:val="00426F05"/>
    <w:rsid w:val="004316E6"/>
    <w:rsid w:val="004328E1"/>
    <w:rsid w:val="004427B7"/>
    <w:rsid w:val="0044349F"/>
    <w:rsid w:val="00445F1F"/>
    <w:rsid w:val="00447862"/>
    <w:rsid w:val="0045128E"/>
    <w:rsid w:val="00451F60"/>
    <w:rsid w:val="00452BB2"/>
    <w:rsid w:val="0045446D"/>
    <w:rsid w:val="00456054"/>
    <w:rsid w:val="0045656D"/>
    <w:rsid w:val="00462D98"/>
    <w:rsid w:val="00463E7D"/>
    <w:rsid w:val="00465522"/>
    <w:rsid w:val="004664B9"/>
    <w:rsid w:val="0046658D"/>
    <w:rsid w:val="00472A44"/>
    <w:rsid w:val="00473A89"/>
    <w:rsid w:val="00474F3D"/>
    <w:rsid w:val="004755BF"/>
    <w:rsid w:val="00475899"/>
    <w:rsid w:val="00482C78"/>
    <w:rsid w:val="00483ABC"/>
    <w:rsid w:val="0048634A"/>
    <w:rsid w:val="004874AE"/>
    <w:rsid w:val="0049056F"/>
    <w:rsid w:val="004914A9"/>
    <w:rsid w:val="00491A03"/>
    <w:rsid w:val="00492217"/>
    <w:rsid w:val="004949D9"/>
    <w:rsid w:val="00494D24"/>
    <w:rsid w:val="004951D1"/>
    <w:rsid w:val="004960BB"/>
    <w:rsid w:val="00496CA3"/>
    <w:rsid w:val="004A1BA3"/>
    <w:rsid w:val="004A27D0"/>
    <w:rsid w:val="004A31D7"/>
    <w:rsid w:val="004A3460"/>
    <w:rsid w:val="004A4903"/>
    <w:rsid w:val="004A4D67"/>
    <w:rsid w:val="004B7E79"/>
    <w:rsid w:val="004C13CB"/>
    <w:rsid w:val="004C2CD6"/>
    <w:rsid w:val="004C49C3"/>
    <w:rsid w:val="004C5092"/>
    <w:rsid w:val="004C5B90"/>
    <w:rsid w:val="004D2F90"/>
    <w:rsid w:val="004D3D02"/>
    <w:rsid w:val="004D3D4B"/>
    <w:rsid w:val="004D4DB8"/>
    <w:rsid w:val="004D5498"/>
    <w:rsid w:val="004D66A5"/>
    <w:rsid w:val="004D6B00"/>
    <w:rsid w:val="004E1D50"/>
    <w:rsid w:val="004E3266"/>
    <w:rsid w:val="004E38BA"/>
    <w:rsid w:val="004E50CA"/>
    <w:rsid w:val="004E5585"/>
    <w:rsid w:val="004F27A0"/>
    <w:rsid w:val="004F3810"/>
    <w:rsid w:val="004F3DE4"/>
    <w:rsid w:val="004F73E1"/>
    <w:rsid w:val="0050027D"/>
    <w:rsid w:val="00501382"/>
    <w:rsid w:val="005048FB"/>
    <w:rsid w:val="00510798"/>
    <w:rsid w:val="005119B5"/>
    <w:rsid w:val="005125F1"/>
    <w:rsid w:val="00514BE4"/>
    <w:rsid w:val="005223BC"/>
    <w:rsid w:val="00524A11"/>
    <w:rsid w:val="00527768"/>
    <w:rsid w:val="00530EA4"/>
    <w:rsid w:val="005327FB"/>
    <w:rsid w:val="00533251"/>
    <w:rsid w:val="00533FCA"/>
    <w:rsid w:val="005346EF"/>
    <w:rsid w:val="00537FC0"/>
    <w:rsid w:val="00540DDD"/>
    <w:rsid w:val="00541506"/>
    <w:rsid w:val="00541923"/>
    <w:rsid w:val="00544F53"/>
    <w:rsid w:val="005470D4"/>
    <w:rsid w:val="00550C3B"/>
    <w:rsid w:val="0055705E"/>
    <w:rsid w:val="005616B5"/>
    <w:rsid w:val="0056579C"/>
    <w:rsid w:val="00566690"/>
    <w:rsid w:val="005679A4"/>
    <w:rsid w:val="00571466"/>
    <w:rsid w:val="005740E5"/>
    <w:rsid w:val="00574CE6"/>
    <w:rsid w:val="0058258B"/>
    <w:rsid w:val="00583F89"/>
    <w:rsid w:val="0058620A"/>
    <w:rsid w:val="005909BF"/>
    <w:rsid w:val="0059223D"/>
    <w:rsid w:val="0059365B"/>
    <w:rsid w:val="00593ABC"/>
    <w:rsid w:val="0059509F"/>
    <w:rsid w:val="00597B15"/>
    <w:rsid w:val="005A044C"/>
    <w:rsid w:val="005A149F"/>
    <w:rsid w:val="005A3A32"/>
    <w:rsid w:val="005A48A5"/>
    <w:rsid w:val="005B1E90"/>
    <w:rsid w:val="005B2C9F"/>
    <w:rsid w:val="005B34C9"/>
    <w:rsid w:val="005B45C1"/>
    <w:rsid w:val="005B7A3B"/>
    <w:rsid w:val="005C1765"/>
    <w:rsid w:val="005C186E"/>
    <w:rsid w:val="005C1D52"/>
    <w:rsid w:val="005C3B03"/>
    <w:rsid w:val="005C65E6"/>
    <w:rsid w:val="005D0200"/>
    <w:rsid w:val="005D191E"/>
    <w:rsid w:val="005D44EF"/>
    <w:rsid w:val="005D5112"/>
    <w:rsid w:val="005D5D67"/>
    <w:rsid w:val="005D6124"/>
    <w:rsid w:val="005F34CC"/>
    <w:rsid w:val="005F3914"/>
    <w:rsid w:val="005F3B5A"/>
    <w:rsid w:val="005F5077"/>
    <w:rsid w:val="005F6AB4"/>
    <w:rsid w:val="00606422"/>
    <w:rsid w:val="00607471"/>
    <w:rsid w:val="00610A66"/>
    <w:rsid w:val="006119B8"/>
    <w:rsid w:val="00613177"/>
    <w:rsid w:val="00613F7C"/>
    <w:rsid w:val="00614BF2"/>
    <w:rsid w:val="0061557C"/>
    <w:rsid w:val="00623DE2"/>
    <w:rsid w:val="00627499"/>
    <w:rsid w:val="00627601"/>
    <w:rsid w:val="006300D0"/>
    <w:rsid w:val="006308C3"/>
    <w:rsid w:val="00632012"/>
    <w:rsid w:val="00634694"/>
    <w:rsid w:val="00635714"/>
    <w:rsid w:val="00636517"/>
    <w:rsid w:val="00636EE7"/>
    <w:rsid w:val="00637690"/>
    <w:rsid w:val="00640E1E"/>
    <w:rsid w:val="0064389A"/>
    <w:rsid w:val="00644E65"/>
    <w:rsid w:val="00645442"/>
    <w:rsid w:val="006503B2"/>
    <w:rsid w:val="00651455"/>
    <w:rsid w:val="006525CD"/>
    <w:rsid w:val="00653F7F"/>
    <w:rsid w:val="00660A3C"/>
    <w:rsid w:val="00661E43"/>
    <w:rsid w:val="00662DCD"/>
    <w:rsid w:val="00662EE8"/>
    <w:rsid w:val="00663813"/>
    <w:rsid w:val="00664AFD"/>
    <w:rsid w:val="00666639"/>
    <w:rsid w:val="00667567"/>
    <w:rsid w:val="006706C6"/>
    <w:rsid w:val="00673811"/>
    <w:rsid w:val="0067391A"/>
    <w:rsid w:val="00674173"/>
    <w:rsid w:val="00674DA4"/>
    <w:rsid w:val="0067534F"/>
    <w:rsid w:val="00677D87"/>
    <w:rsid w:val="00685711"/>
    <w:rsid w:val="00690DB1"/>
    <w:rsid w:val="00693404"/>
    <w:rsid w:val="006950AF"/>
    <w:rsid w:val="006953D9"/>
    <w:rsid w:val="00696A25"/>
    <w:rsid w:val="006A1269"/>
    <w:rsid w:val="006A37BE"/>
    <w:rsid w:val="006A5803"/>
    <w:rsid w:val="006A69C3"/>
    <w:rsid w:val="006A7C15"/>
    <w:rsid w:val="006B1242"/>
    <w:rsid w:val="006B1DBC"/>
    <w:rsid w:val="006B3712"/>
    <w:rsid w:val="006B7D9A"/>
    <w:rsid w:val="006C06D9"/>
    <w:rsid w:val="006C3E22"/>
    <w:rsid w:val="006C5716"/>
    <w:rsid w:val="006C64B2"/>
    <w:rsid w:val="006C6698"/>
    <w:rsid w:val="006C74A9"/>
    <w:rsid w:val="006D07DE"/>
    <w:rsid w:val="006D361A"/>
    <w:rsid w:val="006D6A81"/>
    <w:rsid w:val="006E06D9"/>
    <w:rsid w:val="006E1D40"/>
    <w:rsid w:val="006E20EB"/>
    <w:rsid w:val="006E2E1F"/>
    <w:rsid w:val="006E5059"/>
    <w:rsid w:val="006E6079"/>
    <w:rsid w:val="006F03D3"/>
    <w:rsid w:val="006F21C7"/>
    <w:rsid w:val="006F5F03"/>
    <w:rsid w:val="006F5FFF"/>
    <w:rsid w:val="006F6707"/>
    <w:rsid w:val="00710804"/>
    <w:rsid w:val="007109AE"/>
    <w:rsid w:val="00711FC6"/>
    <w:rsid w:val="00712952"/>
    <w:rsid w:val="007130B1"/>
    <w:rsid w:val="00713487"/>
    <w:rsid w:val="00715071"/>
    <w:rsid w:val="00722E0C"/>
    <w:rsid w:val="007231E9"/>
    <w:rsid w:val="00724F0E"/>
    <w:rsid w:val="007251EE"/>
    <w:rsid w:val="00725F92"/>
    <w:rsid w:val="007270A6"/>
    <w:rsid w:val="00727C59"/>
    <w:rsid w:val="007312D4"/>
    <w:rsid w:val="00733299"/>
    <w:rsid w:val="00733730"/>
    <w:rsid w:val="00734E5D"/>
    <w:rsid w:val="00736013"/>
    <w:rsid w:val="00737422"/>
    <w:rsid w:val="00737BF8"/>
    <w:rsid w:val="0074339B"/>
    <w:rsid w:val="00745218"/>
    <w:rsid w:val="007507BF"/>
    <w:rsid w:val="00750B60"/>
    <w:rsid w:val="00752118"/>
    <w:rsid w:val="00752A55"/>
    <w:rsid w:val="00753FB4"/>
    <w:rsid w:val="00756245"/>
    <w:rsid w:val="00761662"/>
    <w:rsid w:val="00764043"/>
    <w:rsid w:val="0076452C"/>
    <w:rsid w:val="00766A36"/>
    <w:rsid w:val="00772C62"/>
    <w:rsid w:val="007757CF"/>
    <w:rsid w:val="007769F6"/>
    <w:rsid w:val="00776FD6"/>
    <w:rsid w:val="00780F9D"/>
    <w:rsid w:val="0078128F"/>
    <w:rsid w:val="007819D9"/>
    <w:rsid w:val="00782277"/>
    <w:rsid w:val="00785DBB"/>
    <w:rsid w:val="0078683C"/>
    <w:rsid w:val="00790EDB"/>
    <w:rsid w:val="00791538"/>
    <w:rsid w:val="0079326E"/>
    <w:rsid w:val="00796EDE"/>
    <w:rsid w:val="00797488"/>
    <w:rsid w:val="007A253D"/>
    <w:rsid w:val="007A4D2C"/>
    <w:rsid w:val="007A5A58"/>
    <w:rsid w:val="007A7093"/>
    <w:rsid w:val="007B1C56"/>
    <w:rsid w:val="007B3CC9"/>
    <w:rsid w:val="007B6C90"/>
    <w:rsid w:val="007C1DD7"/>
    <w:rsid w:val="007C3CD5"/>
    <w:rsid w:val="007C4756"/>
    <w:rsid w:val="007C5E88"/>
    <w:rsid w:val="007C61EF"/>
    <w:rsid w:val="007D03DE"/>
    <w:rsid w:val="007D17D1"/>
    <w:rsid w:val="007D187D"/>
    <w:rsid w:val="007D1C0D"/>
    <w:rsid w:val="007D2D23"/>
    <w:rsid w:val="007E27D6"/>
    <w:rsid w:val="007E3921"/>
    <w:rsid w:val="00801028"/>
    <w:rsid w:val="00801B8E"/>
    <w:rsid w:val="00803793"/>
    <w:rsid w:val="00804000"/>
    <w:rsid w:val="008101A2"/>
    <w:rsid w:val="00816499"/>
    <w:rsid w:val="00817A01"/>
    <w:rsid w:val="00820937"/>
    <w:rsid w:val="00825E35"/>
    <w:rsid w:val="00830A4E"/>
    <w:rsid w:val="008334F8"/>
    <w:rsid w:val="00835FFD"/>
    <w:rsid w:val="008413D8"/>
    <w:rsid w:val="0084381F"/>
    <w:rsid w:val="00843E35"/>
    <w:rsid w:val="00847056"/>
    <w:rsid w:val="00850D82"/>
    <w:rsid w:val="008524CE"/>
    <w:rsid w:val="00854463"/>
    <w:rsid w:val="00857633"/>
    <w:rsid w:val="0086120A"/>
    <w:rsid w:val="0086440C"/>
    <w:rsid w:val="008674ED"/>
    <w:rsid w:val="008675EC"/>
    <w:rsid w:val="00871BB9"/>
    <w:rsid w:val="00874EE6"/>
    <w:rsid w:val="00876659"/>
    <w:rsid w:val="0087734C"/>
    <w:rsid w:val="0088156B"/>
    <w:rsid w:val="00882141"/>
    <w:rsid w:val="00886BD4"/>
    <w:rsid w:val="008876EC"/>
    <w:rsid w:val="008922A8"/>
    <w:rsid w:val="00894318"/>
    <w:rsid w:val="00895BD5"/>
    <w:rsid w:val="00897FEA"/>
    <w:rsid w:val="008A067C"/>
    <w:rsid w:val="008A0E70"/>
    <w:rsid w:val="008A16C4"/>
    <w:rsid w:val="008A4A27"/>
    <w:rsid w:val="008A649F"/>
    <w:rsid w:val="008A6FED"/>
    <w:rsid w:val="008B39C5"/>
    <w:rsid w:val="008B51AA"/>
    <w:rsid w:val="008B5614"/>
    <w:rsid w:val="008C05E3"/>
    <w:rsid w:val="008C065C"/>
    <w:rsid w:val="008C5295"/>
    <w:rsid w:val="008C67F2"/>
    <w:rsid w:val="008D064A"/>
    <w:rsid w:val="008D2537"/>
    <w:rsid w:val="008D2B0F"/>
    <w:rsid w:val="008D633C"/>
    <w:rsid w:val="008E1C34"/>
    <w:rsid w:val="008E1F17"/>
    <w:rsid w:val="008E3C54"/>
    <w:rsid w:val="008E449E"/>
    <w:rsid w:val="008E4BDD"/>
    <w:rsid w:val="008E770C"/>
    <w:rsid w:val="008F187F"/>
    <w:rsid w:val="008F331E"/>
    <w:rsid w:val="008F402F"/>
    <w:rsid w:val="008F76E8"/>
    <w:rsid w:val="00902CF4"/>
    <w:rsid w:val="0090439B"/>
    <w:rsid w:val="00904508"/>
    <w:rsid w:val="00905757"/>
    <w:rsid w:val="009078A1"/>
    <w:rsid w:val="00911E9C"/>
    <w:rsid w:val="009139D6"/>
    <w:rsid w:val="00917405"/>
    <w:rsid w:val="00920F7C"/>
    <w:rsid w:val="00922718"/>
    <w:rsid w:val="00924743"/>
    <w:rsid w:val="0092592B"/>
    <w:rsid w:val="00932A87"/>
    <w:rsid w:val="00933781"/>
    <w:rsid w:val="00934CAE"/>
    <w:rsid w:val="0093560E"/>
    <w:rsid w:val="00937331"/>
    <w:rsid w:val="0094257D"/>
    <w:rsid w:val="009443B6"/>
    <w:rsid w:val="00946F68"/>
    <w:rsid w:val="0095467C"/>
    <w:rsid w:val="00954A61"/>
    <w:rsid w:val="009552A2"/>
    <w:rsid w:val="00955C6F"/>
    <w:rsid w:val="009572B6"/>
    <w:rsid w:val="009575A0"/>
    <w:rsid w:val="00966C7B"/>
    <w:rsid w:val="009701DC"/>
    <w:rsid w:val="009715D8"/>
    <w:rsid w:val="009748C5"/>
    <w:rsid w:val="0097616D"/>
    <w:rsid w:val="009811A8"/>
    <w:rsid w:val="00984A6C"/>
    <w:rsid w:val="00987B45"/>
    <w:rsid w:val="00991460"/>
    <w:rsid w:val="00995BF9"/>
    <w:rsid w:val="009975CC"/>
    <w:rsid w:val="009A0CAF"/>
    <w:rsid w:val="009A2207"/>
    <w:rsid w:val="009B0EDA"/>
    <w:rsid w:val="009B2369"/>
    <w:rsid w:val="009B6C42"/>
    <w:rsid w:val="009D0D71"/>
    <w:rsid w:val="009D21B4"/>
    <w:rsid w:val="009D2998"/>
    <w:rsid w:val="009D31F7"/>
    <w:rsid w:val="009D32C2"/>
    <w:rsid w:val="009D50DB"/>
    <w:rsid w:val="009E1D33"/>
    <w:rsid w:val="009E2932"/>
    <w:rsid w:val="009E3A0A"/>
    <w:rsid w:val="009E56AD"/>
    <w:rsid w:val="009E7691"/>
    <w:rsid w:val="009F1936"/>
    <w:rsid w:val="009F1FBD"/>
    <w:rsid w:val="009F3E91"/>
    <w:rsid w:val="009F6895"/>
    <w:rsid w:val="00A008DA"/>
    <w:rsid w:val="00A00C93"/>
    <w:rsid w:val="00A0571E"/>
    <w:rsid w:val="00A06B8D"/>
    <w:rsid w:val="00A10BDA"/>
    <w:rsid w:val="00A13A27"/>
    <w:rsid w:val="00A1499B"/>
    <w:rsid w:val="00A170D8"/>
    <w:rsid w:val="00A17330"/>
    <w:rsid w:val="00A30A1B"/>
    <w:rsid w:val="00A314C2"/>
    <w:rsid w:val="00A32F65"/>
    <w:rsid w:val="00A34EAC"/>
    <w:rsid w:val="00A501BF"/>
    <w:rsid w:val="00A5085A"/>
    <w:rsid w:val="00A518DD"/>
    <w:rsid w:val="00A519A0"/>
    <w:rsid w:val="00A54BCD"/>
    <w:rsid w:val="00A62A2E"/>
    <w:rsid w:val="00A6376A"/>
    <w:rsid w:val="00A63E86"/>
    <w:rsid w:val="00A67B3B"/>
    <w:rsid w:val="00A75185"/>
    <w:rsid w:val="00A754A0"/>
    <w:rsid w:val="00A757C3"/>
    <w:rsid w:val="00A75ACA"/>
    <w:rsid w:val="00A75B6A"/>
    <w:rsid w:val="00A75E5B"/>
    <w:rsid w:val="00A75F4B"/>
    <w:rsid w:val="00A7684A"/>
    <w:rsid w:val="00A836EC"/>
    <w:rsid w:val="00A83B69"/>
    <w:rsid w:val="00A86533"/>
    <w:rsid w:val="00A91C9A"/>
    <w:rsid w:val="00A91CA2"/>
    <w:rsid w:val="00A92FB8"/>
    <w:rsid w:val="00A948F1"/>
    <w:rsid w:val="00A95886"/>
    <w:rsid w:val="00AA0BE3"/>
    <w:rsid w:val="00AA18F9"/>
    <w:rsid w:val="00AA1D7D"/>
    <w:rsid w:val="00AA2790"/>
    <w:rsid w:val="00AA3806"/>
    <w:rsid w:val="00AB139D"/>
    <w:rsid w:val="00AB20ED"/>
    <w:rsid w:val="00AB2A35"/>
    <w:rsid w:val="00AB2D05"/>
    <w:rsid w:val="00AB3A3C"/>
    <w:rsid w:val="00AB3EFB"/>
    <w:rsid w:val="00AC0B05"/>
    <w:rsid w:val="00AC149E"/>
    <w:rsid w:val="00AC1962"/>
    <w:rsid w:val="00AC7F9D"/>
    <w:rsid w:val="00AD079A"/>
    <w:rsid w:val="00AD1890"/>
    <w:rsid w:val="00AD3C76"/>
    <w:rsid w:val="00AE0A77"/>
    <w:rsid w:val="00AE2149"/>
    <w:rsid w:val="00AE2BF3"/>
    <w:rsid w:val="00AE336E"/>
    <w:rsid w:val="00AE33AE"/>
    <w:rsid w:val="00AE3F91"/>
    <w:rsid w:val="00AE5A74"/>
    <w:rsid w:val="00AF19E9"/>
    <w:rsid w:val="00AF5B63"/>
    <w:rsid w:val="00B0053D"/>
    <w:rsid w:val="00B03121"/>
    <w:rsid w:val="00B039E3"/>
    <w:rsid w:val="00B06D36"/>
    <w:rsid w:val="00B1054E"/>
    <w:rsid w:val="00B12BC4"/>
    <w:rsid w:val="00B13FBB"/>
    <w:rsid w:val="00B153BB"/>
    <w:rsid w:val="00B15F3F"/>
    <w:rsid w:val="00B15FC3"/>
    <w:rsid w:val="00B175ED"/>
    <w:rsid w:val="00B22838"/>
    <w:rsid w:val="00B33E8F"/>
    <w:rsid w:val="00B33E95"/>
    <w:rsid w:val="00B3720B"/>
    <w:rsid w:val="00B43AEB"/>
    <w:rsid w:val="00B45D0B"/>
    <w:rsid w:val="00B5558A"/>
    <w:rsid w:val="00B56513"/>
    <w:rsid w:val="00B61B64"/>
    <w:rsid w:val="00B64376"/>
    <w:rsid w:val="00B6570C"/>
    <w:rsid w:val="00B65DA9"/>
    <w:rsid w:val="00B723AD"/>
    <w:rsid w:val="00B73279"/>
    <w:rsid w:val="00B7401F"/>
    <w:rsid w:val="00B7408E"/>
    <w:rsid w:val="00B769CF"/>
    <w:rsid w:val="00B806C3"/>
    <w:rsid w:val="00B80D6F"/>
    <w:rsid w:val="00B84FCA"/>
    <w:rsid w:val="00B9089F"/>
    <w:rsid w:val="00B90DE7"/>
    <w:rsid w:val="00B91826"/>
    <w:rsid w:val="00B91AEE"/>
    <w:rsid w:val="00B93F33"/>
    <w:rsid w:val="00B95F5A"/>
    <w:rsid w:val="00B96EAD"/>
    <w:rsid w:val="00BA06F3"/>
    <w:rsid w:val="00BA4B7C"/>
    <w:rsid w:val="00BA79F5"/>
    <w:rsid w:val="00BA7EA7"/>
    <w:rsid w:val="00BB164C"/>
    <w:rsid w:val="00BB3AB6"/>
    <w:rsid w:val="00BB408B"/>
    <w:rsid w:val="00BB766D"/>
    <w:rsid w:val="00BC007B"/>
    <w:rsid w:val="00BC161D"/>
    <w:rsid w:val="00BC26BA"/>
    <w:rsid w:val="00BC35F8"/>
    <w:rsid w:val="00BC481B"/>
    <w:rsid w:val="00BD08DF"/>
    <w:rsid w:val="00BD2D29"/>
    <w:rsid w:val="00BD3FBC"/>
    <w:rsid w:val="00BD617C"/>
    <w:rsid w:val="00BE04CF"/>
    <w:rsid w:val="00BE782C"/>
    <w:rsid w:val="00BF376F"/>
    <w:rsid w:val="00BF46A6"/>
    <w:rsid w:val="00BF48EB"/>
    <w:rsid w:val="00BF5857"/>
    <w:rsid w:val="00BF6CAD"/>
    <w:rsid w:val="00BF6F8D"/>
    <w:rsid w:val="00BF71FB"/>
    <w:rsid w:val="00C02FBD"/>
    <w:rsid w:val="00C04DBF"/>
    <w:rsid w:val="00C05E4C"/>
    <w:rsid w:val="00C06545"/>
    <w:rsid w:val="00C134AF"/>
    <w:rsid w:val="00C2079A"/>
    <w:rsid w:val="00C220FC"/>
    <w:rsid w:val="00C24DFA"/>
    <w:rsid w:val="00C24F9D"/>
    <w:rsid w:val="00C30182"/>
    <w:rsid w:val="00C31FC9"/>
    <w:rsid w:val="00C37A63"/>
    <w:rsid w:val="00C42248"/>
    <w:rsid w:val="00C4383F"/>
    <w:rsid w:val="00C46A36"/>
    <w:rsid w:val="00C47037"/>
    <w:rsid w:val="00C509E3"/>
    <w:rsid w:val="00C51ECC"/>
    <w:rsid w:val="00C53625"/>
    <w:rsid w:val="00C548BA"/>
    <w:rsid w:val="00C5679D"/>
    <w:rsid w:val="00C57784"/>
    <w:rsid w:val="00C602C1"/>
    <w:rsid w:val="00C620AB"/>
    <w:rsid w:val="00C63FC0"/>
    <w:rsid w:val="00C660A5"/>
    <w:rsid w:val="00C66392"/>
    <w:rsid w:val="00C675D8"/>
    <w:rsid w:val="00C73D09"/>
    <w:rsid w:val="00C74C5E"/>
    <w:rsid w:val="00C82558"/>
    <w:rsid w:val="00C827A2"/>
    <w:rsid w:val="00C82B69"/>
    <w:rsid w:val="00C82C8E"/>
    <w:rsid w:val="00C82CB3"/>
    <w:rsid w:val="00C91B28"/>
    <w:rsid w:val="00C91F3A"/>
    <w:rsid w:val="00C93590"/>
    <w:rsid w:val="00C957FD"/>
    <w:rsid w:val="00C96E08"/>
    <w:rsid w:val="00CA4F3A"/>
    <w:rsid w:val="00CA5446"/>
    <w:rsid w:val="00CB14E5"/>
    <w:rsid w:val="00CB218D"/>
    <w:rsid w:val="00CB5625"/>
    <w:rsid w:val="00CB5797"/>
    <w:rsid w:val="00CB6721"/>
    <w:rsid w:val="00CC1C17"/>
    <w:rsid w:val="00CC2294"/>
    <w:rsid w:val="00CC4F7F"/>
    <w:rsid w:val="00CC7E57"/>
    <w:rsid w:val="00CD09E1"/>
    <w:rsid w:val="00CD5E53"/>
    <w:rsid w:val="00CE1780"/>
    <w:rsid w:val="00CE4913"/>
    <w:rsid w:val="00CE66BD"/>
    <w:rsid w:val="00CE6DA3"/>
    <w:rsid w:val="00CF0671"/>
    <w:rsid w:val="00CF0EA2"/>
    <w:rsid w:val="00CF1DD7"/>
    <w:rsid w:val="00CF247A"/>
    <w:rsid w:val="00CF44AD"/>
    <w:rsid w:val="00CF4D7C"/>
    <w:rsid w:val="00CF4FC0"/>
    <w:rsid w:val="00CF7486"/>
    <w:rsid w:val="00CF7F12"/>
    <w:rsid w:val="00D1072F"/>
    <w:rsid w:val="00D108A5"/>
    <w:rsid w:val="00D14585"/>
    <w:rsid w:val="00D15300"/>
    <w:rsid w:val="00D153C8"/>
    <w:rsid w:val="00D20EFF"/>
    <w:rsid w:val="00D31324"/>
    <w:rsid w:val="00D3262C"/>
    <w:rsid w:val="00D41314"/>
    <w:rsid w:val="00D4386E"/>
    <w:rsid w:val="00D51432"/>
    <w:rsid w:val="00D534F7"/>
    <w:rsid w:val="00D53ED8"/>
    <w:rsid w:val="00D541A0"/>
    <w:rsid w:val="00D57012"/>
    <w:rsid w:val="00D64857"/>
    <w:rsid w:val="00D6493A"/>
    <w:rsid w:val="00D649A5"/>
    <w:rsid w:val="00D66360"/>
    <w:rsid w:val="00D666BF"/>
    <w:rsid w:val="00D66833"/>
    <w:rsid w:val="00D67875"/>
    <w:rsid w:val="00D71E86"/>
    <w:rsid w:val="00D72EF3"/>
    <w:rsid w:val="00D731C6"/>
    <w:rsid w:val="00D745C5"/>
    <w:rsid w:val="00D75327"/>
    <w:rsid w:val="00D77D6B"/>
    <w:rsid w:val="00D8090B"/>
    <w:rsid w:val="00D80C36"/>
    <w:rsid w:val="00D81A32"/>
    <w:rsid w:val="00D84C87"/>
    <w:rsid w:val="00D85C51"/>
    <w:rsid w:val="00D86EE1"/>
    <w:rsid w:val="00D95E90"/>
    <w:rsid w:val="00D96126"/>
    <w:rsid w:val="00DA2FD5"/>
    <w:rsid w:val="00DA4D6D"/>
    <w:rsid w:val="00DA5A1C"/>
    <w:rsid w:val="00DA5ED0"/>
    <w:rsid w:val="00DB4B1C"/>
    <w:rsid w:val="00DB5085"/>
    <w:rsid w:val="00DB619F"/>
    <w:rsid w:val="00DB7211"/>
    <w:rsid w:val="00DB795B"/>
    <w:rsid w:val="00DC1062"/>
    <w:rsid w:val="00DC132C"/>
    <w:rsid w:val="00DC181A"/>
    <w:rsid w:val="00DC3B2A"/>
    <w:rsid w:val="00DC5727"/>
    <w:rsid w:val="00DC6E98"/>
    <w:rsid w:val="00DD2D56"/>
    <w:rsid w:val="00DD43F0"/>
    <w:rsid w:val="00DD44DE"/>
    <w:rsid w:val="00DD77A2"/>
    <w:rsid w:val="00DE09AB"/>
    <w:rsid w:val="00DE352F"/>
    <w:rsid w:val="00DE4A3F"/>
    <w:rsid w:val="00DE5A99"/>
    <w:rsid w:val="00DE6A22"/>
    <w:rsid w:val="00DE7F46"/>
    <w:rsid w:val="00DF0D7F"/>
    <w:rsid w:val="00DF4367"/>
    <w:rsid w:val="00DF4DC5"/>
    <w:rsid w:val="00DF7291"/>
    <w:rsid w:val="00E02FF3"/>
    <w:rsid w:val="00E0574A"/>
    <w:rsid w:val="00E05EBC"/>
    <w:rsid w:val="00E1015F"/>
    <w:rsid w:val="00E1243D"/>
    <w:rsid w:val="00E12742"/>
    <w:rsid w:val="00E146D4"/>
    <w:rsid w:val="00E14815"/>
    <w:rsid w:val="00E21D37"/>
    <w:rsid w:val="00E220ED"/>
    <w:rsid w:val="00E22217"/>
    <w:rsid w:val="00E22B44"/>
    <w:rsid w:val="00E24909"/>
    <w:rsid w:val="00E3047D"/>
    <w:rsid w:val="00E30ACD"/>
    <w:rsid w:val="00E31448"/>
    <w:rsid w:val="00E32735"/>
    <w:rsid w:val="00E33885"/>
    <w:rsid w:val="00E34236"/>
    <w:rsid w:val="00E40C9E"/>
    <w:rsid w:val="00E42A5C"/>
    <w:rsid w:val="00E42F16"/>
    <w:rsid w:val="00E44B88"/>
    <w:rsid w:val="00E577A7"/>
    <w:rsid w:val="00E61254"/>
    <w:rsid w:val="00E61F87"/>
    <w:rsid w:val="00E66348"/>
    <w:rsid w:val="00E66E36"/>
    <w:rsid w:val="00E66FC9"/>
    <w:rsid w:val="00E702ED"/>
    <w:rsid w:val="00E709A4"/>
    <w:rsid w:val="00E750DA"/>
    <w:rsid w:val="00E75917"/>
    <w:rsid w:val="00E772DB"/>
    <w:rsid w:val="00E86012"/>
    <w:rsid w:val="00E8604C"/>
    <w:rsid w:val="00E860CA"/>
    <w:rsid w:val="00E86BAB"/>
    <w:rsid w:val="00E90283"/>
    <w:rsid w:val="00E92962"/>
    <w:rsid w:val="00E94E10"/>
    <w:rsid w:val="00E96743"/>
    <w:rsid w:val="00E96A42"/>
    <w:rsid w:val="00E97497"/>
    <w:rsid w:val="00EA3CB5"/>
    <w:rsid w:val="00EA49C5"/>
    <w:rsid w:val="00EA6279"/>
    <w:rsid w:val="00EB5027"/>
    <w:rsid w:val="00EC08D2"/>
    <w:rsid w:val="00EC1836"/>
    <w:rsid w:val="00EC262F"/>
    <w:rsid w:val="00EC3990"/>
    <w:rsid w:val="00EC484B"/>
    <w:rsid w:val="00EC5FF8"/>
    <w:rsid w:val="00EC7E58"/>
    <w:rsid w:val="00ED15FA"/>
    <w:rsid w:val="00ED4DF9"/>
    <w:rsid w:val="00ED5C9F"/>
    <w:rsid w:val="00EE00BC"/>
    <w:rsid w:val="00EE050C"/>
    <w:rsid w:val="00EE2113"/>
    <w:rsid w:val="00EE34C4"/>
    <w:rsid w:val="00EE5730"/>
    <w:rsid w:val="00EE6E9A"/>
    <w:rsid w:val="00EF11A6"/>
    <w:rsid w:val="00EF13BE"/>
    <w:rsid w:val="00EF2AC4"/>
    <w:rsid w:val="00EF397E"/>
    <w:rsid w:val="00F0340C"/>
    <w:rsid w:val="00F06F68"/>
    <w:rsid w:val="00F07C5E"/>
    <w:rsid w:val="00F11241"/>
    <w:rsid w:val="00F112F3"/>
    <w:rsid w:val="00F15E9D"/>
    <w:rsid w:val="00F23FA7"/>
    <w:rsid w:val="00F24C2D"/>
    <w:rsid w:val="00F27D59"/>
    <w:rsid w:val="00F30D47"/>
    <w:rsid w:val="00F316E1"/>
    <w:rsid w:val="00F32155"/>
    <w:rsid w:val="00F32A81"/>
    <w:rsid w:val="00F3315B"/>
    <w:rsid w:val="00F40C82"/>
    <w:rsid w:val="00F4197F"/>
    <w:rsid w:val="00F42FC1"/>
    <w:rsid w:val="00F46998"/>
    <w:rsid w:val="00F5125A"/>
    <w:rsid w:val="00F5382D"/>
    <w:rsid w:val="00F53D9C"/>
    <w:rsid w:val="00F5462B"/>
    <w:rsid w:val="00F54653"/>
    <w:rsid w:val="00F54C40"/>
    <w:rsid w:val="00F55389"/>
    <w:rsid w:val="00F569DE"/>
    <w:rsid w:val="00F57205"/>
    <w:rsid w:val="00F634AD"/>
    <w:rsid w:val="00F63677"/>
    <w:rsid w:val="00F64D86"/>
    <w:rsid w:val="00F70658"/>
    <w:rsid w:val="00F708A7"/>
    <w:rsid w:val="00F75B81"/>
    <w:rsid w:val="00F761CA"/>
    <w:rsid w:val="00F804C4"/>
    <w:rsid w:val="00F80C7E"/>
    <w:rsid w:val="00F825F1"/>
    <w:rsid w:val="00F82C36"/>
    <w:rsid w:val="00F82F83"/>
    <w:rsid w:val="00F85576"/>
    <w:rsid w:val="00F90C64"/>
    <w:rsid w:val="00F9210C"/>
    <w:rsid w:val="00F92B30"/>
    <w:rsid w:val="00F933B9"/>
    <w:rsid w:val="00F94674"/>
    <w:rsid w:val="00F94919"/>
    <w:rsid w:val="00F94A59"/>
    <w:rsid w:val="00FA25B6"/>
    <w:rsid w:val="00FA2FAF"/>
    <w:rsid w:val="00FA542F"/>
    <w:rsid w:val="00FA54F6"/>
    <w:rsid w:val="00FA64B1"/>
    <w:rsid w:val="00FA70F3"/>
    <w:rsid w:val="00FA71CD"/>
    <w:rsid w:val="00FB0453"/>
    <w:rsid w:val="00FB0BA6"/>
    <w:rsid w:val="00FB0C07"/>
    <w:rsid w:val="00FB1FD2"/>
    <w:rsid w:val="00FB298D"/>
    <w:rsid w:val="00FB3171"/>
    <w:rsid w:val="00FB444E"/>
    <w:rsid w:val="00FB4702"/>
    <w:rsid w:val="00FB51DB"/>
    <w:rsid w:val="00FB786A"/>
    <w:rsid w:val="00FC0767"/>
    <w:rsid w:val="00FC1439"/>
    <w:rsid w:val="00FC3F65"/>
    <w:rsid w:val="00FC5007"/>
    <w:rsid w:val="00FC724B"/>
    <w:rsid w:val="00FC7910"/>
    <w:rsid w:val="00FD01E0"/>
    <w:rsid w:val="00FD3F46"/>
    <w:rsid w:val="00FD50FC"/>
    <w:rsid w:val="00FE1627"/>
    <w:rsid w:val="00FE2D4E"/>
    <w:rsid w:val="00FE6589"/>
    <w:rsid w:val="00FF092F"/>
    <w:rsid w:val="00FF0DA7"/>
    <w:rsid w:val="00FF2601"/>
    <w:rsid w:val="00FF3566"/>
    <w:rsid w:val="00FF44E0"/>
    <w:rsid w:val="00FF6C72"/>
    <w:rsid w:val="023F17CA"/>
    <w:rsid w:val="03D8458F"/>
    <w:rsid w:val="04312700"/>
    <w:rsid w:val="07400A6D"/>
    <w:rsid w:val="098D72CE"/>
    <w:rsid w:val="0ACE2EAB"/>
    <w:rsid w:val="0C492428"/>
    <w:rsid w:val="0CE73749"/>
    <w:rsid w:val="0D73125D"/>
    <w:rsid w:val="0F875A47"/>
    <w:rsid w:val="10D95F27"/>
    <w:rsid w:val="116021A5"/>
    <w:rsid w:val="126D7E39"/>
    <w:rsid w:val="17361D41"/>
    <w:rsid w:val="1738381C"/>
    <w:rsid w:val="190119BB"/>
    <w:rsid w:val="199453A0"/>
    <w:rsid w:val="1A7941C5"/>
    <w:rsid w:val="1C8725E1"/>
    <w:rsid w:val="1D5B02EE"/>
    <w:rsid w:val="1F5D18FF"/>
    <w:rsid w:val="1FD26549"/>
    <w:rsid w:val="20EA55E7"/>
    <w:rsid w:val="2239150E"/>
    <w:rsid w:val="22613CB2"/>
    <w:rsid w:val="231D2A6D"/>
    <w:rsid w:val="267678D7"/>
    <w:rsid w:val="26ED10F0"/>
    <w:rsid w:val="272C345A"/>
    <w:rsid w:val="27E85AF1"/>
    <w:rsid w:val="28CC38E5"/>
    <w:rsid w:val="2ABA227B"/>
    <w:rsid w:val="2AC712D0"/>
    <w:rsid w:val="2B3E30FF"/>
    <w:rsid w:val="2B7F6B4B"/>
    <w:rsid w:val="2B8043E6"/>
    <w:rsid w:val="2C636BAB"/>
    <w:rsid w:val="2C8A7559"/>
    <w:rsid w:val="2D1633EB"/>
    <w:rsid w:val="2D5C42E2"/>
    <w:rsid w:val="2E6D695E"/>
    <w:rsid w:val="30440EA0"/>
    <w:rsid w:val="316928E3"/>
    <w:rsid w:val="34B14942"/>
    <w:rsid w:val="38326072"/>
    <w:rsid w:val="3A541794"/>
    <w:rsid w:val="3A764A00"/>
    <w:rsid w:val="3BC449B6"/>
    <w:rsid w:val="3D5B544A"/>
    <w:rsid w:val="3D727C55"/>
    <w:rsid w:val="3DCC22CB"/>
    <w:rsid w:val="3E416D36"/>
    <w:rsid w:val="417C35F3"/>
    <w:rsid w:val="43027484"/>
    <w:rsid w:val="44221831"/>
    <w:rsid w:val="44520AEF"/>
    <w:rsid w:val="448D337E"/>
    <w:rsid w:val="46DC24DD"/>
    <w:rsid w:val="49752378"/>
    <w:rsid w:val="4C215ABE"/>
    <w:rsid w:val="4C4874E2"/>
    <w:rsid w:val="4CBD5DB1"/>
    <w:rsid w:val="515A501A"/>
    <w:rsid w:val="51945ED1"/>
    <w:rsid w:val="526B3F2A"/>
    <w:rsid w:val="54857525"/>
    <w:rsid w:val="5809250B"/>
    <w:rsid w:val="58EA2763"/>
    <w:rsid w:val="591C36F9"/>
    <w:rsid w:val="5B5452AD"/>
    <w:rsid w:val="5C2F2327"/>
    <w:rsid w:val="5D40698E"/>
    <w:rsid w:val="5D7B1E4D"/>
    <w:rsid w:val="5DBF02AE"/>
    <w:rsid w:val="5E770C60"/>
    <w:rsid w:val="61E062F2"/>
    <w:rsid w:val="62651E5D"/>
    <w:rsid w:val="64793FA9"/>
    <w:rsid w:val="67502A8A"/>
    <w:rsid w:val="67920D4B"/>
    <w:rsid w:val="67D6379C"/>
    <w:rsid w:val="67E5596A"/>
    <w:rsid w:val="692F13D7"/>
    <w:rsid w:val="6BB33CF0"/>
    <w:rsid w:val="6BE55C49"/>
    <w:rsid w:val="6F730998"/>
    <w:rsid w:val="70984874"/>
    <w:rsid w:val="70CA3CD6"/>
    <w:rsid w:val="712F7F5D"/>
    <w:rsid w:val="73E36FD0"/>
    <w:rsid w:val="73EC454B"/>
    <w:rsid w:val="740718AD"/>
    <w:rsid w:val="74F26C21"/>
    <w:rsid w:val="74FC2405"/>
    <w:rsid w:val="76155969"/>
    <w:rsid w:val="76D87530"/>
    <w:rsid w:val="76EE628B"/>
    <w:rsid w:val="78732452"/>
    <w:rsid w:val="789116CB"/>
    <w:rsid w:val="799B26EC"/>
    <w:rsid w:val="7D842F4D"/>
    <w:rsid w:val="7E215A74"/>
    <w:rsid w:val="7EF33E90"/>
    <w:rsid w:val="7F5A09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6"/>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qFormat/>
    <w:uiPriority w:val="0"/>
    <w:pPr>
      <w:keepNext/>
      <w:keepLines/>
      <w:spacing w:before="280" w:after="290" w:line="376" w:lineRule="auto"/>
      <w:outlineLvl w:val="3"/>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55"/>
    <w:qFormat/>
    <w:uiPriority w:val="0"/>
    <w:pPr>
      <w:jc w:val="left"/>
    </w:pPr>
    <w:rPr>
      <w:rFonts w:ascii="Arial" w:hAnsi="Arial" w:eastAsia="黑体" w:cs="Arial"/>
    </w:rPr>
  </w:style>
  <w:style w:type="paragraph" w:styleId="8">
    <w:name w:val="Body Text"/>
    <w:basedOn w:val="1"/>
    <w:link w:val="64"/>
    <w:qFormat/>
    <w:uiPriority w:val="0"/>
    <w:pPr>
      <w:spacing w:after="120"/>
    </w:pPr>
    <w:rPr>
      <w:rFonts w:ascii="@微软简标宋" w:hAnsi="@微软简标宋" w:eastAsia="@微软简标宋" w:cs="@微软简标宋"/>
      <w:szCs w:val="24"/>
      <w:lang w:val="zh-CN"/>
    </w:rPr>
  </w:style>
  <w:style w:type="paragraph" w:styleId="9">
    <w:name w:val="Body Text Indent"/>
    <w:basedOn w:val="1"/>
    <w:next w:val="10"/>
    <w:link w:val="67"/>
    <w:semiHidden/>
    <w:unhideWhenUsed/>
    <w:qFormat/>
    <w:uiPriority w:val="99"/>
    <w:pPr>
      <w:spacing w:after="120"/>
      <w:ind w:left="420" w:leftChars="200"/>
    </w:pPr>
  </w:style>
  <w:style w:type="paragraph" w:styleId="10">
    <w:name w:val="envelope return"/>
    <w:basedOn w:val="1"/>
    <w:qFormat/>
    <w:uiPriority w:val="0"/>
    <w:rPr>
      <w:rFonts w:ascii="Arial" w:hAnsi="Arial" w:cs="Arial"/>
      <w:kern w:val="1"/>
    </w:rPr>
  </w:style>
  <w:style w:type="paragraph" w:styleId="11">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2">
    <w:name w:val="Plain Text"/>
    <w:basedOn w:val="1"/>
    <w:link w:val="44"/>
    <w:qFormat/>
    <w:uiPriority w:val="99"/>
    <w:rPr>
      <w:rFonts w:ascii="宋体" w:hAnsi="Courier New" w:eastAsiaTheme="minorEastAsia" w:cstheme="minorBidi"/>
      <w:szCs w:val="22"/>
    </w:rPr>
  </w:style>
  <w:style w:type="paragraph" w:styleId="13">
    <w:name w:val="Date"/>
    <w:basedOn w:val="1"/>
    <w:next w:val="1"/>
    <w:link w:val="51"/>
    <w:qFormat/>
    <w:uiPriority w:val="0"/>
    <w:rPr>
      <w:rFonts w:ascii="Arial" w:hAnsi="Arial" w:eastAsia="宋体" w:cs="Arial"/>
      <w:b/>
      <w:sz w:val="28"/>
    </w:rPr>
  </w:style>
  <w:style w:type="paragraph" w:styleId="14">
    <w:name w:val="Balloon Text"/>
    <w:basedOn w:val="1"/>
    <w:link w:val="38"/>
    <w:semiHidden/>
    <w:unhideWhenUsed/>
    <w:qFormat/>
    <w:uiPriority w:val="99"/>
    <w:rPr>
      <w:sz w:val="18"/>
      <w:szCs w:val="18"/>
    </w:rPr>
  </w:style>
  <w:style w:type="paragraph" w:styleId="15">
    <w:name w:val="footer"/>
    <w:basedOn w:val="1"/>
    <w:link w:val="43"/>
    <w:unhideWhenUsed/>
    <w:qFormat/>
    <w:uiPriority w:val="99"/>
    <w:pPr>
      <w:tabs>
        <w:tab w:val="center" w:pos="4153"/>
        <w:tab w:val="right" w:pos="8306"/>
      </w:tabs>
      <w:snapToGrid w:val="0"/>
      <w:jc w:val="left"/>
    </w:pPr>
    <w:rPr>
      <w:sz w:val="18"/>
      <w:szCs w:val="18"/>
    </w:rPr>
  </w:style>
  <w:style w:type="paragraph" w:styleId="16">
    <w:name w:val="header"/>
    <w:basedOn w:val="1"/>
    <w:link w:val="42"/>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8">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9">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0">
    <w:name w:val="index 1"/>
    <w:basedOn w:val="1"/>
    <w:next w:val="1"/>
    <w:qFormat/>
    <w:uiPriority w:val="0"/>
    <w:pPr>
      <w:jc w:val="center"/>
    </w:pPr>
    <w:rPr>
      <w:rFonts w:ascii="Arial" w:hAnsi="Arial" w:eastAsia="Arial" w:cs="Arial"/>
      <w:b/>
      <w:bCs/>
      <w:sz w:val="28"/>
    </w:rPr>
  </w:style>
  <w:style w:type="paragraph" w:styleId="21">
    <w:name w:val="Body Text First Indent"/>
    <w:basedOn w:val="8"/>
    <w:link w:val="68"/>
    <w:semiHidden/>
    <w:unhideWhenUsed/>
    <w:qFormat/>
    <w:uiPriority w:val="99"/>
    <w:pPr>
      <w:ind w:firstLine="420" w:firstLineChars="100"/>
    </w:pPr>
    <w:rPr>
      <w:rFonts w:ascii="@仿宋_GB2312" w:hAnsi="@仿宋_GB2312" w:eastAsia="@仿宋_GB2312" w:cs="@仿宋_GB2312"/>
      <w:szCs w:val="20"/>
      <w:lang w:val="en-US"/>
    </w:rPr>
  </w:style>
  <w:style w:type="paragraph" w:styleId="22">
    <w:name w:val="Body Text First Indent 2"/>
    <w:basedOn w:val="9"/>
    <w:next w:val="1"/>
    <w:unhideWhenUsed/>
    <w:qFormat/>
    <w:uiPriority w:val="99"/>
    <w:pPr>
      <w:spacing w:after="120"/>
      <w:ind w:left="420" w:leftChars="200" w:firstLine="420" w:firstLineChars="200"/>
    </w:pPr>
    <w:rPr>
      <w:rFonts w:ascii="Times New Roman" w:hAnsi="Times New Roman"/>
      <w:color w:val="auto"/>
      <w:sz w:val="21"/>
      <w:szCs w:val="24"/>
      <w:lang w:val="en-US" w:eastAsia="zh-CN"/>
    </w:rPr>
  </w:style>
  <w:style w:type="table" w:styleId="24">
    <w:name w:val="Table Grid"/>
    <w:basedOn w:val="2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b/>
      <w:bCs/>
    </w:rPr>
  </w:style>
  <w:style w:type="character" w:styleId="27">
    <w:name w:val="FollowedHyperlink"/>
    <w:basedOn w:val="25"/>
    <w:semiHidden/>
    <w:unhideWhenUsed/>
    <w:qFormat/>
    <w:uiPriority w:val="99"/>
    <w:rPr>
      <w:color w:val="800080"/>
      <w:u w:val="none"/>
    </w:rPr>
  </w:style>
  <w:style w:type="character" w:styleId="28">
    <w:name w:val="Emphasis"/>
    <w:basedOn w:val="25"/>
    <w:qFormat/>
    <w:uiPriority w:val="20"/>
  </w:style>
  <w:style w:type="character" w:styleId="29">
    <w:name w:val="HTML Definition"/>
    <w:basedOn w:val="25"/>
    <w:semiHidden/>
    <w:unhideWhenUsed/>
    <w:qFormat/>
    <w:uiPriority w:val="99"/>
  </w:style>
  <w:style w:type="character" w:styleId="30">
    <w:name w:val="HTML Typewriter"/>
    <w:basedOn w:val="25"/>
    <w:semiHidden/>
    <w:unhideWhenUsed/>
    <w:qFormat/>
    <w:uiPriority w:val="99"/>
    <w:rPr>
      <w:rFonts w:ascii="monospace" w:hAnsi="monospace" w:eastAsia="monospace" w:cs="monospace"/>
      <w:sz w:val="20"/>
    </w:rPr>
  </w:style>
  <w:style w:type="character" w:styleId="31">
    <w:name w:val="HTML Acronym"/>
    <w:basedOn w:val="25"/>
    <w:semiHidden/>
    <w:unhideWhenUsed/>
    <w:qFormat/>
    <w:uiPriority w:val="99"/>
  </w:style>
  <w:style w:type="character" w:styleId="32">
    <w:name w:val="HTML Variable"/>
    <w:basedOn w:val="25"/>
    <w:semiHidden/>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semiHidden/>
    <w:unhideWhenUsed/>
    <w:qFormat/>
    <w:uiPriority w:val="99"/>
    <w:rPr>
      <w:rFonts w:hint="default" w:ascii="monospace" w:hAnsi="monospace" w:eastAsia="monospace" w:cs="monospace"/>
      <w:sz w:val="20"/>
    </w:rPr>
  </w:style>
  <w:style w:type="character" w:styleId="35">
    <w:name w:val="HTML Cite"/>
    <w:basedOn w:val="25"/>
    <w:semiHidden/>
    <w:unhideWhenUsed/>
    <w:qFormat/>
    <w:uiPriority w:val="99"/>
  </w:style>
  <w:style w:type="character" w:styleId="36">
    <w:name w:val="HTML Keyboard"/>
    <w:basedOn w:val="25"/>
    <w:semiHidden/>
    <w:unhideWhenUsed/>
    <w:qFormat/>
    <w:uiPriority w:val="99"/>
    <w:rPr>
      <w:rFonts w:hint="default" w:ascii="monospace" w:hAnsi="monospace" w:eastAsia="monospace" w:cs="monospace"/>
      <w:sz w:val="20"/>
    </w:rPr>
  </w:style>
  <w:style w:type="character" w:styleId="37">
    <w:name w:val="HTML Sample"/>
    <w:basedOn w:val="25"/>
    <w:semiHidden/>
    <w:unhideWhenUsed/>
    <w:qFormat/>
    <w:uiPriority w:val="99"/>
    <w:rPr>
      <w:rFonts w:hint="default" w:ascii="monospace" w:hAnsi="monospace" w:eastAsia="monospace" w:cs="monospace"/>
    </w:rPr>
  </w:style>
  <w:style w:type="character" w:customStyle="1" w:styleId="38">
    <w:name w:val="批注框文本 Char"/>
    <w:basedOn w:val="25"/>
    <w:link w:val="14"/>
    <w:semiHidden/>
    <w:qFormat/>
    <w:uiPriority w:val="99"/>
    <w:rPr>
      <w:rFonts w:ascii="@仿宋_GB2312" w:hAnsi="@仿宋_GB2312" w:eastAsia="@仿宋_GB2312" w:cs="@仿宋_GB2312"/>
      <w:sz w:val="18"/>
      <w:szCs w:val="18"/>
    </w:rPr>
  </w:style>
  <w:style w:type="paragraph" w:customStyle="1" w:styleId="39">
    <w:name w:val="正文（缩进）"/>
    <w:basedOn w:val="1"/>
    <w:qFormat/>
    <w:uiPriority w:val="0"/>
    <w:pPr>
      <w:widowControl/>
      <w:spacing w:before="156" w:after="156"/>
      <w:ind w:firstLine="480" w:firstLineChars="200"/>
      <w:jc w:val="left"/>
    </w:pPr>
    <w:rPr>
      <w:kern w:val="0"/>
      <w:sz w:val="24"/>
      <w:szCs w:val="24"/>
    </w:rPr>
  </w:style>
  <w:style w:type="paragraph" w:customStyle="1" w:styleId="40">
    <w:name w:val="xl31"/>
    <w:basedOn w:val="1"/>
    <w:qFormat/>
    <w:uiPriority w:val="0"/>
    <w:pPr>
      <w:widowControl/>
      <w:spacing w:before="100" w:beforeAutospacing="1" w:after="100" w:afterAutospacing="1"/>
      <w:jc w:val="center"/>
    </w:pPr>
    <w:rPr>
      <w:b/>
      <w:bCs/>
      <w:kern w:val="0"/>
      <w:sz w:val="28"/>
      <w:szCs w:val="28"/>
    </w:rPr>
  </w:style>
  <w:style w:type="paragraph" w:customStyle="1" w:styleId="41">
    <w:name w:val="D&amp;L"/>
    <w:basedOn w:val="16"/>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2">
    <w:name w:val="页眉 Char"/>
    <w:basedOn w:val="25"/>
    <w:link w:val="16"/>
    <w:qFormat/>
    <w:uiPriority w:val="0"/>
    <w:rPr>
      <w:rFonts w:ascii="@仿宋_GB2312" w:hAnsi="@仿宋_GB2312" w:eastAsia="@仿宋_GB2312" w:cs="@仿宋_GB2312"/>
      <w:sz w:val="18"/>
      <w:szCs w:val="18"/>
    </w:rPr>
  </w:style>
  <w:style w:type="character" w:customStyle="1" w:styleId="43">
    <w:name w:val="页脚 Char"/>
    <w:basedOn w:val="25"/>
    <w:link w:val="15"/>
    <w:qFormat/>
    <w:uiPriority w:val="99"/>
    <w:rPr>
      <w:rFonts w:ascii="@仿宋_GB2312" w:hAnsi="@仿宋_GB2312" w:eastAsia="@仿宋_GB2312" w:cs="@仿宋_GB2312"/>
      <w:sz w:val="18"/>
      <w:szCs w:val="18"/>
    </w:rPr>
  </w:style>
  <w:style w:type="character" w:customStyle="1" w:styleId="44">
    <w:name w:val="纯文本 Char"/>
    <w:link w:val="12"/>
    <w:qFormat/>
    <w:uiPriority w:val="0"/>
    <w:rPr>
      <w:rFonts w:ascii="宋体" w:hAnsi="Courier New"/>
    </w:rPr>
  </w:style>
  <w:style w:type="character" w:customStyle="1" w:styleId="45">
    <w:name w:val="纯文本 字符1"/>
    <w:basedOn w:val="25"/>
    <w:semiHidden/>
    <w:qFormat/>
    <w:uiPriority w:val="99"/>
    <w:rPr>
      <w:rFonts w:hAnsi="Courier New" w:cs="Courier New" w:asciiTheme="minorEastAsia"/>
      <w:szCs w:val="20"/>
    </w:rPr>
  </w:style>
  <w:style w:type="character" w:customStyle="1" w:styleId="46">
    <w:name w:val="未处理的提及1"/>
    <w:basedOn w:val="25"/>
    <w:semiHidden/>
    <w:unhideWhenUsed/>
    <w:qFormat/>
    <w:uiPriority w:val="99"/>
    <w:rPr>
      <w:color w:val="605E5C"/>
      <w:shd w:val="clear" w:color="auto" w:fill="E1DFDD"/>
    </w:rPr>
  </w:style>
  <w:style w:type="paragraph" w:styleId="47">
    <w:name w:val="List Paragraph"/>
    <w:basedOn w:val="1"/>
    <w:qFormat/>
    <w:uiPriority w:val="34"/>
    <w:pPr>
      <w:ind w:firstLine="420" w:firstLineChars="200"/>
    </w:pPr>
  </w:style>
  <w:style w:type="paragraph" w:customStyle="1" w:styleId="48">
    <w:name w:val="Char Char Char Char Char Char Char1 Char"/>
    <w:basedOn w:val="1"/>
    <w:qFormat/>
    <w:uiPriority w:val="0"/>
    <w:rPr>
      <w:rFonts w:ascii="Arial" w:hAnsi="Arial" w:eastAsia="宋体" w:cs="Arial"/>
      <w:sz w:val="24"/>
    </w:rPr>
  </w:style>
  <w:style w:type="table" w:customStyle="1" w:styleId="49">
    <w:name w:val="网格表 1 浅色1"/>
    <w:basedOn w:val="23"/>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0">
    <w:name w:val="日期 字符"/>
    <w:basedOn w:val="25"/>
    <w:semiHidden/>
    <w:qFormat/>
    <w:uiPriority w:val="99"/>
    <w:rPr>
      <w:rFonts w:ascii="@仿宋_GB2312" w:hAnsi="@仿宋_GB2312" w:eastAsia="@仿宋_GB2312" w:cs="@仿宋_GB2312"/>
      <w:szCs w:val="20"/>
    </w:rPr>
  </w:style>
  <w:style w:type="character" w:customStyle="1" w:styleId="51">
    <w:name w:val="日期 Char"/>
    <w:link w:val="13"/>
    <w:qFormat/>
    <w:uiPriority w:val="0"/>
    <w:rPr>
      <w:rFonts w:ascii="Arial" w:hAnsi="Arial" w:eastAsia="宋体" w:cs="Arial"/>
      <w:b/>
      <w:sz w:val="28"/>
      <w:szCs w:val="20"/>
    </w:rPr>
  </w:style>
  <w:style w:type="character" w:customStyle="1" w:styleId="52">
    <w:name w:val="纯文本 Char1"/>
    <w:link w:val="53"/>
    <w:qFormat/>
    <w:locked/>
    <w:uiPriority w:val="0"/>
    <w:rPr>
      <w:rFonts w:ascii="Arial" w:hAnsi="Arial" w:eastAsia="Arial"/>
      <w:kern w:val="2"/>
      <w:sz w:val="21"/>
      <w:lang w:val="en-US" w:eastAsia="zh-CN" w:bidi="ar-SA"/>
    </w:rPr>
  </w:style>
  <w:style w:type="paragraph" w:customStyle="1" w:styleId="53">
    <w:name w:val="纯文本1"/>
    <w:basedOn w:val="1"/>
    <w:link w:val="52"/>
    <w:qFormat/>
    <w:uiPriority w:val="0"/>
    <w:rPr>
      <w:rFonts w:ascii="Arial" w:hAnsi="Arial" w:eastAsia="Arial" w:cstheme="minorBidi"/>
    </w:rPr>
  </w:style>
  <w:style w:type="character" w:customStyle="1" w:styleId="54">
    <w:name w:val="批注文字 Char"/>
    <w:basedOn w:val="25"/>
    <w:semiHidden/>
    <w:qFormat/>
    <w:uiPriority w:val="99"/>
    <w:rPr>
      <w:rFonts w:ascii="@仿宋_GB2312" w:hAnsi="@仿宋_GB2312" w:eastAsia="@仿宋_GB2312" w:cs="@仿宋_GB2312"/>
      <w:szCs w:val="20"/>
    </w:rPr>
  </w:style>
  <w:style w:type="character" w:customStyle="1" w:styleId="55">
    <w:name w:val="批注文字 Char1"/>
    <w:link w:val="7"/>
    <w:qFormat/>
    <w:uiPriority w:val="0"/>
    <w:rPr>
      <w:rFonts w:ascii="Arial" w:hAnsi="Arial" w:eastAsia="黑体" w:cs="Arial"/>
      <w:szCs w:val="20"/>
    </w:rPr>
  </w:style>
  <w:style w:type="character" w:customStyle="1" w:styleId="56">
    <w:name w:val="标题 1 Char"/>
    <w:basedOn w:val="25"/>
    <w:link w:val="2"/>
    <w:qFormat/>
    <w:uiPriority w:val="9"/>
    <w:rPr>
      <w:rFonts w:ascii="@仿宋_GB2312" w:hAnsi="@仿宋_GB2312" w:eastAsia="@仿宋_GB2312" w:cs="@仿宋_GB2312"/>
      <w:b/>
      <w:bCs/>
      <w:kern w:val="44"/>
      <w:sz w:val="44"/>
      <w:szCs w:val="44"/>
    </w:rPr>
  </w:style>
  <w:style w:type="paragraph" w:customStyle="1" w:styleId="57">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8">
    <w:name w:val="标题 3 Char"/>
    <w:basedOn w:val="25"/>
    <w:link w:val="4"/>
    <w:semiHidden/>
    <w:qFormat/>
    <w:uiPriority w:val="9"/>
    <w:rPr>
      <w:rFonts w:ascii="@仿宋_GB2312" w:hAnsi="@仿宋_GB2312" w:eastAsia="@仿宋_GB2312" w:cs="@仿宋_GB2312"/>
      <w:b/>
      <w:bCs/>
      <w:sz w:val="32"/>
      <w:szCs w:val="32"/>
    </w:rPr>
  </w:style>
  <w:style w:type="character" w:customStyle="1" w:styleId="59">
    <w:name w:val="fontstyle01"/>
    <w:basedOn w:val="25"/>
    <w:qFormat/>
    <w:uiPriority w:val="0"/>
    <w:rPr>
      <w:rFonts w:hint="eastAsia" w:ascii="宋体" w:hAnsi="宋体" w:eastAsia="宋体"/>
      <w:color w:val="000000"/>
      <w:sz w:val="22"/>
      <w:szCs w:val="22"/>
    </w:rPr>
  </w:style>
  <w:style w:type="character" w:customStyle="1" w:styleId="60">
    <w:name w:val="fontstyle21"/>
    <w:basedOn w:val="25"/>
    <w:qFormat/>
    <w:uiPriority w:val="0"/>
    <w:rPr>
      <w:rFonts w:hint="default" w:ascii="TimesNewRomanPSMT" w:hAnsi="TimesNewRomanPSMT"/>
      <w:color w:val="000000"/>
      <w:sz w:val="22"/>
      <w:szCs w:val="22"/>
    </w:rPr>
  </w:style>
  <w:style w:type="character" w:customStyle="1" w:styleId="6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62">
    <w:name w:val="标题 4 字符"/>
    <w:basedOn w:val="25"/>
    <w:semiHidden/>
    <w:qFormat/>
    <w:uiPriority w:val="9"/>
    <w:rPr>
      <w:rFonts w:asciiTheme="majorHAnsi" w:hAnsiTheme="majorHAnsi" w:eastAsiaTheme="majorEastAsia" w:cstheme="majorBidi"/>
      <w:b/>
      <w:bCs/>
      <w:sz w:val="28"/>
      <w:szCs w:val="28"/>
    </w:rPr>
  </w:style>
  <w:style w:type="character" w:customStyle="1" w:styleId="63">
    <w:name w:val="标题 4 Char"/>
    <w:link w:val="5"/>
    <w:qFormat/>
    <w:uiPriority w:val="0"/>
    <w:rPr>
      <w:rFonts w:ascii="@仿宋_GB2312" w:hAnsi="@仿宋_GB2312" w:eastAsia="@仿宋_GB2312" w:cs="@仿宋_GB2312"/>
      <w:b/>
      <w:bCs/>
      <w:sz w:val="28"/>
      <w:szCs w:val="28"/>
    </w:rPr>
  </w:style>
  <w:style w:type="character" w:customStyle="1" w:styleId="64">
    <w:name w:val="正文文本 Char"/>
    <w:basedOn w:val="25"/>
    <w:link w:val="8"/>
    <w:qFormat/>
    <w:uiPriority w:val="0"/>
    <w:rPr>
      <w:rFonts w:ascii="@微软简标宋" w:hAnsi="@微软简标宋" w:eastAsia="@微软简标宋" w:cs="@微软简标宋"/>
      <w:szCs w:val="24"/>
      <w:lang w:val="zh-CN" w:eastAsia="zh-CN"/>
    </w:rPr>
  </w:style>
  <w:style w:type="table" w:customStyle="1" w:styleId="65">
    <w:name w:val="网格型1"/>
    <w:basedOn w:val="23"/>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6">
    <w:name w:val="标题 2 Char"/>
    <w:basedOn w:val="25"/>
    <w:link w:val="3"/>
    <w:semiHidden/>
    <w:qFormat/>
    <w:uiPriority w:val="9"/>
    <w:rPr>
      <w:rFonts w:asciiTheme="majorHAnsi" w:hAnsiTheme="majorHAnsi" w:eastAsiaTheme="majorEastAsia" w:cstheme="majorBidi"/>
      <w:b/>
      <w:bCs/>
      <w:kern w:val="2"/>
      <w:sz w:val="32"/>
      <w:szCs w:val="32"/>
    </w:rPr>
  </w:style>
  <w:style w:type="character" w:customStyle="1" w:styleId="67">
    <w:name w:val="正文文本缩进 Char"/>
    <w:basedOn w:val="25"/>
    <w:link w:val="9"/>
    <w:semiHidden/>
    <w:qFormat/>
    <w:uiPriority w:val="99"/>
    <w:rPr>
      <w:rFonts w:ascii="@仿宋_GB2312" w:hAnsi="@仿宋_GB2312" w:eastAsia="@仿宋_GB2312" w:cs="@仿宋_GB2312"/>
      <w:kern w:val="2"/>
      <w:sz w:val="21"/>
    </w:rPr>
  </w:style>
  <w:style w:type="character" w:customStyle="1" w:styleId="68">
    <w:name w:val="正文首行缩进 Char"/>
    <w:basedOn w:val="64"/>
    <w:link w:val="21"/>
    <w:semiHidden/>
    <w:qFormat/>
    <w:uiPriority w:val="99"/>
    <w:rPr>
      <w:rFonts w:ascii="@仿宋_GB2312" w:hAnsi="@仿宋_GB2312" w:eastAsia="@仿宋_GB2312" w:cs="@仿宋_GB2312"/>
      <w:kern w:val="2"/>
      <w:sz w:val="21"/>
      <w:szCs w:val="24"/>
      <w:lang w:val="zh-CN" w:eastAsia="zh-CN"/>
    </w:rPr>
  </w:style>
  <w:style w:type="paragraph" w:customStyle="1" w:styleId="69">
    <w:name w:val="Table Paragraph"/>
    <w:basedOn w:val="1"/>
    <w:qFormat/>
    <w:uiPriority w:val="1"/>
    <w:rPr>
      <w:rFonts w:ascii="宋体" w:hAnsi="宋体" w:eastAsia="宋体" w:cs="宋体"/>
      <w:szCs w:val="21"/>
      <w:lang w:val="zh-CN" w:bidi="zh-CN"/>
    </w:rPr>
  </w:style>
  <w:style w:type="paragraph" w:customStyle="1" w:styleId="70">
    <w:name w:val="Char"/>
    <w:basedOn w:val="1"/>
    <w:qFormat/>
    <w:uiPriority w:val="0"/>
    <w:rPr>
      <w:rFonts w:ascii="Cambria" w:hAnsi="Cambria"/>
      <w:sz w:val="24"/>
      <w:szCs w:val="20"/>
    </w:rPr>
  </w:style>
  <w:style w:type="paragraph" w:customStyle="1" w:styleId="71">
    <w:name w:val="Table Text"/>
    <w:basedOn w:val="1"/>
    <w:semiHidden/>
    <w:qFormat/>
    <w:uiPriority w:val="0"/>
    <w:rPr>
      <w:rFonts w:ascii="宋体" w:hAnsi="宋体" w:eastAsia="宋体" w:cs="宋体"/>
      <w:sz w:val="24"/>
      <w:szCs w:val="24"/>
      <w:lang w:val="en-US" w:eastAsia="en-US" w:bidi="ar-SA"/>
    </w:rPr>
  </w:style>
  <w:style w:type="table" w:customStyle="1" w:styleId="7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D2495-DEE7-4779-BEE8-3156B40A2431}">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49</Pages>
  <Words>260</Words>
  <Characters>295</Characters>
  <Lines>219</Lines>
  <Paragraphs>61</Paragraphs>
  <TotalTime>0</TotalTime>
  <ScaleCrop>false</ScaleCrop>
  <LinksUpToDate>false</LinksUpToDate>
  <CharactersWithSpaces>309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2021-03-18T02:52:00Z</dcterms:created>
  <dc:creator>Anakin</dc:creator>
  <cp:lastModifiedBy>老阚</cp:lastModifiedBy>
  <cp:lastPrinted>2023-06-15T01:42:00Z</cp:lastPrinted>
  <dcterms:modified xsi:type="dcterms:W3CDTF">2026-01-28T01:27:48Z</dcterms:modified>
  <cp:revision>229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24EC50DC15BE44358591C446BEB6EBD2_13</vt:lpwstr>
  </property>
  <property fmtid="{D5CDD505-2E9C-101B-9397-08002B2CF9AE}" pid="4" name="KSOTemplateDocerSaveRecord">
    <vt:lpwstr>eyJoZGlkIjoiYTUzM2NlOGUwOGUwYjM1MTkyMWRjMThkM2M4MDE3ZGMiLCJ1c2VySWQiOiI2NzUwNjUwOTEifQ==</vt:lpwstr>
  </property>
</Properties>
</file>