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30345A">
      <w:pPr>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常德市</w:t>
      </w:r>
      <w:r>
        <w:rPr>
          <w:rFonts w:hint="eastAsia" w:ascii="方正小标宋_GBK" w:hAnsi="方正小标宋_GBK" w:eastAsia="方正小标宋_GBK" w:cs="方正小标宋_GBK"/>
          <w:sz w:val="48"/>
          <w:szCs w:val="48"/>
          <w:lang w:val="en-US" w:eastAsia="zh-CN"/>
        </w:rPr>
        <w:t>安乡</w:t>
      </w:r>
      <w:r>
        <w:rPr>
          <w:rFonts w:hint="eastAsia" w:ascii="方正小标宋_GBK" w:hAnsi="方正小标宋_GBK" w:eastAsia="方正小标宋_GBK" w:cs="方正小标宋_GBK"/>
          <w:sz w:val="48"/>
          <w:szCs w:val="48"/>
        </w:rPr>
        <w:t>县消防救援大队</w:t>
      </w:r>
      <w:r>
        <w:rPr>
          <w:rFonts w:hint="eastAsia" w:ascii="方正小标宋_GBK" w:hAnsi="方正小标宋_GBK" w:eastAsia="方正小标宋_GBK" w:cs="方正小标宋_GBK"/>
          <w:sz w:val="48"/>
          <w:szCs w:val="48"/>
          <w:lang w:eastAsia="zh-CN"/>
        </w:rPr>
        <w:t>（</w:t>
      </w:r>
      <w:r>
        <w:rPr>
          <w:rFonts w:hint="eastAsia" w:ascii="方正小标宋_GBK" w:hAnsi="方正小标宋_GBK" w:eastAsia="方正小标宋_GBK" w:cs="方正小标宋_GBK"/>
          <w:sz w:val="48"/>
          <w:szCs w:val="48"/>
          <w:lang w:val="en-US" w:eastAsia="zh-CN"/>
        </w:rPr>
        <w:t>深柳站</w:t>
      </w:r>
      <w:r>
        <w:rPr>
          <w:rFonts w:hint="eastAsia" w:ascii="方正仿宋_GBK" w:hAnsi="方正仿宋_GBK" w:eastAsia="方正仿宋_GBK" w:cs="方正仿宋_GBK"/>
          <w:sz w:val="32"/>
          <w:szCs w:val="32"/>
        </w:rPr>
        <w:t>，</w:t>
      </w:r>
      <w:bookmarkStart w:id="0" w:name="_GoBack"/>
      <w:bookmarkEnd w:id="0"/>
      <w:r>
        <w:rPr>
          <w:rFonts w:hint="eastAsia" w:ascii="方正小标宋_GBK" w:hAnsi="方正小标宋_GBK" w:eastAsia="方正小标宋_GBK" w:cs="方正小标宋_GBK"/>
          <w:sz w:val="48"/>
          <w:szCs w:val="48"/>
          <w:lang w:val="en-US" w:eastAsia="zh-CN"/>
        </w:rPr>
        <w:t>大鲸港专职站</w:t>
      </w:r>
      <w:r>
        <w:rPr>
          <w:rFonts w:hint="eastAsia" w:ascii="方正小标宋_GBK" w:hAnsi="方正小标宋_GBK" w:eastAsia="方正小标宋_GBK" w:cs="方正小标宋_GBK"/>
          <w:sz w:val="48"/>
          <w:szCs w:val="48"/>
          <w:lang w:eastAsia="zh-CN"/>
        </w:rPr>
        <w:t>）</w:t>
      </w:r>
      <w:r>
        <w:rPr>
          <w:rFonts w:hint="eastAsia" w:ascii="方正小标宋_GBK" w:hAnsi="方正小标宋_GBK" w:eastAsia="方正小标宋_GBK" w:cs="方正小标宋_GBK"/>
          <w:sz w:val="48"/>
          <w:szCs w:val="48"/>
        </w:rPr>
        <w:t>病媒生物</w:t>
      </w:r>
    </w:p>
    <w:p w14:paraId="5AA22020">
      <w:pPr>
        <w:jc w:val="center"/>
        <w:rPr>
          <w:rFonts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防制服务项目采购需求</w:t>
      </w:r>
    </w:p>
    <w:p w14:paraId="325BFF58">
      <w:pPr>
        <w:ind w:firstLine="640" w:firstLineChars="200"/>
        <w:jc w:val="left"/>
        <w:rPr>
          <w:rFonts w:ascii="方正仿宋_GBK" w:eastAsia="方正仿宋_GBK"/>
          <w:sz w:val="32"/>
          <w:szCs w:val="32"/>
        </w:rPr>
      </w:pPr>
    </w:p>
    <w:p w14:paraId="1F00CBFF">
      <w:pPr>
        <w:adjustRightInd w:val="0"/>
        <w:snapToGrid w:val="0"/>
        <w:spacing w:line="480" w:lineRule="exact"/>
        <w:ind w:firstLine="640" w:firstLineChars="200"/>
        <w:rPr>
          <w:rFonts w:ascii="方正仿宋_GBK" w:eastAsia="方正仿宋_GBK"/>
          <w:sz w:val="32"/>
          <w:szCs w:val="32"/>
        </w:rPr>
      </w:pPr>
      <w:r>
        <w:rPr>
          <w:rFonts w:hint="eastAsia" w:ascii="方正仿宋_GBK" w:eastAsia="方正仿宋_GBK"/>
          <w:b/>
          <w:bCs/>
          <w:sz w:val="32"/>
          <w:szCs w:val="32"/>
        </w:rPr>
        <w:t>采购资质要求：</w:t>
      </w:r>
      <w:r>
        <w:rPr>
          <w:rFonts w:hint="eastAsia" w:ascii="方正仿宋_GBK" w:hAnsi="方正仿宋_GBK" w:eastAsia="方正仿宋_GBK" w:cs="方正仿宋_GBK"/>
          <w:sz w:val="32"/>
          <w:szCs w:val="32"/>
        </w:rPr>
        <w:t>投标方</w:t>
      </w:r>
      <w:r>
        <w:rPr>
          <w:rFonts w:hint="eastAsia" w:ascii="方正仿宋_GBK" w:hAnsi="方正仿宋_GBK" w:eastAsia="方正仿宋_GBK" w:cs="方正仿宋_GBK"/>
          <w:bCs/>
          <w:sz w:val="32"/>
          <w:szCs w:val="32"/>
        </w:rPr>
        <w:t>依法取得</w:t>
      </w:r>
      <w:r>
        <w:rPr>
          <w:rFonts w:hint="eastAsia" w:ascii="方正仿宋_GBK" w:hAnsi="方正仿宋_GBK" w:eastAsia="方正仿宋_GBK" w:cs="方正仿宋_GBK"/>
          <w:sz w:val="32"/>
          <w:szCs w:val="32"/>
        </w:rPr>
        <w:t>有效营业执照（含</w:t>
      </w:r>
      <w:r>
        <w:rPr>
          <w:rFonts w:hint="eastAsia" w:ascii="方正仿宋_GBK" w:eastAsia="方正仿宋_GBK"/>
          <w:sz w:val="32"/>
          <w:szCs w:val="32"/>
        </w:rPr>
        <w:t>害虫生物防制资质</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bCs/>
          <w:sz w:val="32"/>
          <w:szCs w:val="32"/>
        </w:rPr>
        <w:t>且年检合格。</w:t>
      </w:r>
    </w:p>
    <w:p w14:paraId="2B0ECD45">
      <w:pPr>
        <w:spacing w:line="520" w:lineRule="exact"/>
        <w:ind w:firstLine="640" w:firstLineChars="200"/>
        <w:rPr>
          <w:rFonts w:asciiTheme="minorEastAsia" w:hAnsiTheme="minorEastAsia"/>
          <w:sz w:val="32"/>
          <w:szCs w:val="32"/>
        </w:rPr>
      </w:pPr>
      <w:r>
        <w:rPr>
          <w:rFonts w:hint="eastAsia" w:ascii="方正仿宋_GBK" w:eastAsia="方正仿宋_GBK"/>
          <w:b/>
          <w:bCs/>
          <w:sz w:val="32"/>
          <w:szCs w:val="32"/>
        </w:rPr>
        <w:t>项目预算：</w:t>
      </w:r>
      <w:r>
        <w:rPr>
          <w:rFonts w:hint="eastAsia" w:eastAsia="方正仿宋_GBK" w:asciiTheme="minorEastAsia" w:hAnsiTheme="minorEastAsia"/>
          <w:sz w:val="32"/>
          <w:szCs w:val="32"/>
          <w:lang w:val="en-US" w:eastAsia="zh-CN"/>
        </w:rPr>
        <w:t>24800</w:t>
      </w:r>
      <w:r>
        <w:rPr>
          <w:rFonts w:hint="eastAsia" w:asciiTheme="minorEastAsia" w:hAnsiTheme="minorEastAsia"/>
          <w:sz w:val="32"/>
          <w:szCs w:val="32"/>
        </w:rPr>
        <w:t>.00元</w:t>
      </w:r>
    </w:p>
    <w:p w14:paraId="132829F3">
      <w:pPr>
        <w:ind w:firstLine="640" w:firstLineChars="200"/>
        <w:jc w:val="left"/>
        <w:rPr>
          <w:rFonts w:ascii="方正仿宋_GBK" w:eastAsia="方正仿宋_GBK"/>
          <w:sz w:val="32"/>
          <w:szCs w:val="32"/>
        </w:rPr>
      </w:pPr>
      <w:r>
        <w:rPr>
          <w:rFonts w:hint="eastAsia" w:ascii="方正仿宋_GBK" w:eastAsia="方正仿宋_GBK"/>
          <w:sz w:val="32"/>
          <w:szCs w:val="32"/>
        </w:rPr>
        <w:t>为进一步加强</w:t>
      </w:r>
      <w:r>
        <w:rPr>
          <w:rFonts w:hint="eastAsia" w:ascii="方正仿宋_GBK" w:eastAsia="方正仿宋_GBK"/>
          <w:sz w:val="32"/>
          <w:szCs w:val="32"/>
          <w:lang w:val="en-US" w:eastAsia="zh-CN"/>
        </w:rPr>
        <w:t>安乡县</w:t>
      </w:r>
      <w:r>
        <w:rPr>
          <w:rFonts w:hint="eastAsia" w:ascii="方正仿宋_GBK" w:eastAsia="方正仿宋_GBK"/>
          <w:sz w:val="32"/>
          <w:szCs w:val="32"/>
        </w:rPr>
        <w:t>消防救援大队各类环境、场所病媒生物防制。在消除孳生地的基础上，使用各种物理、化学等杀灭方法，使鼠、蚊、蝇、蟑螂及其他虫害群体数量得到有效控制，密度达到《病媒生物密度控制水平——鼠类、蚊虫、蝇类、蜚蠊》(GB/T27770、27771、27772、27773-2011)国家标准，提升</w:t>
      </w:r>
      <w:r>
        <w:rPr>
          <w:rFonts w:hint="eastAsia" w:ascii="方正仿宋_GBK" w:eastAsia="方正仿宋_GBK"/>
          <w:sz w:val="32"/>
          <w:szCs w:val="32"/>
          <w:lang w:val="en-US" w:eastAsia="zh-CN"/>
        </w:rPr>
        <w:t>安乡</w:t>
      </w:r>
      <w:r>
        <w:rPr>
          <w:rFonts w:hint="eastAsia" w:ascii="方正仿宋_GBK" w:eastAsia="方正仿宋_GBK"/>
          <w:sz w:val="32"/>
          <w:szCs w:val="32"/>
        </w:rPr>
        <w:t>县消防救援大队内病媒生物防制工作水平。</w:t>
      </w:r>
    </w:p>
    <w:p w14:paraId="5556FA40">
      <w:pPr>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项目要求：</w:t>
      </w:r>
    </w:p>
    <w:p w14:paraId="2F92A94D">
      <w:pPr>
        <w:pStyle w:val="2"/>
        <w:numPr>
          <w:ilvl w:val="0"/>
          <w:numId w:val="1"/>
        </w:numPr>
        <w:ind w:left="0" w:leftChars="0" w:firstLine="0" w:firstLineChars="0"/>
        <w:rPr>
          <w:rFonts w:hint="eastAsia" w:ascii="仿宋" w:hAnsi="仿宋" w:eastAsia="仿宋" w:cstheme="minorEastAsia"/>
          <w:b/>
          <w:spacing w:val="-4"/>
          <w:kern w:val="2"/>
          <w:sz w:val="32"/>
          <w:szCs w:val="32"/>
          <w:lang w:val="en-US" w:eastAsia="zh-CN" w:bidi="ar-SA"/>
        </w:rPr>
      </w:pPr>
      <w:r>
        <w:rPr>
          <w:rFonts w:hint="eastAsia" w:ascii="仿宋" w:hAnsi="仿宋" w:eastAsia="仿宋" w:cstheme="minorEastAsia"/>
          <w:b/>
          <w:spacing w:val="-4"/>
          <w:kern w:val="2"/>
          <w:sz w:val="32"/>
          <w:szCs w:val="32"/>
          <w:lang w:val="en-US" w:eastAsia="zh-CN" w:bidi="ar-SA"/>
        </w:rPr>
        <w:t>室外下水道、院内外围绿化带每月检查处理2次以上。</w:t>
      </w:r>
    </w:p>
    <w:p w14:paraId="5AFE7135">
      <w:pPr>
        <w:pStyle w:val="2"/>
        <w:numPr>
          <w:ilvl w:val="0"/>
          <w:numId w:val="1"/>
        </w:numPr>
        <w:ind w:left="0" w:leftChars="0" w:firstLine="0" w:firstLineChars="0"/>
        <w:rPr>
          <w:rFonts w:hint="eastAsia" w:ascii="仿宋" w:hAnsi="仿宋" w:eastAsia="仿宋" w:cstheme="minorEastAsia"/>
          <w:b/>
          <w:spacing w:val="-4"/>
          <w:kern w:val="2"/>
          <w:sz w:val="32"/>
          <w:szCs w:val="32"/>
          <w:lang w:val="en-US" w:eastAsia="zh-CN" w:bidi="ar-SA"/>
        </w:rPr>
      </w:pPr>
      <w:r>
        <w:rPr>
          <w:rFonts w:hint="eastAsia" w:ascii="仿宋" w:hAnsi="仿宋" w:eastAsia="仿宋" w:cstheme="minorEastAsia"/>
          <w:b/>
          <w:spacing w:val="-4"/>
          <w:kern w:val="2"/>
          <w:sz w:val="32"/>
          <w:szCs w:val="32"/>
          <w:lang w:val="en-US" w:eastAsia="zh-CN" w:bidi="ar-SA"/>
        </w:rPr>
        <w:t>室外室内管道井线管，每月检查处理2次以上。</w:t>
      </w:r>
    </w:p>
    <w:p w14:paraId="22E7B0C0">
      <w:pPr>
        <w:pStyle w:val="2"/>
        <w:numPr>
          <w:ilvl w:val="0"/>
          <w:numId w:val="1"/>
        </w:numPr>
        <w:ind w:left="0" w:leftChars="0" w:firstLine="0" w:firstLineChars="0"/>
        <w:rPr>
          <w:rFonts w:hint="eastAsia" w:ascii="仿宋" w:hAnsi="仿宋" w:eastAsia="仿宋" w:cstheme="minorEastAsia"/>
          <w:b/>
          <w:spacing w:val="-4"/>
          <w:kern w:val="2"/>
          <w:sz w:val="32"/>
          <w:szCs w:val="32"/>
          <w:lang w:val="en-US" w:eastAsia="zh-CN" w:bidi="ar-SA"/>
        </w:rPr>
      </w:pPr>
      <w:r>
        <w:rPr>
          <w:rFonts w:hint="eastAsia" w:ascii="仿宋" w:hAnsi="仿宋" w:eastAsia="仿宋" w:cstheme="minorEastAsia"/>
          <w:b/>
          <w:spacing w:val="-4"/>
          <w:kern w:val="2"/>
          <w:sz w:val="32"/>
          <w:szCs w:val="32"/>
          <w:lang w:val="en-US" w:eastAsia="zh-CN" w:bidi="ar-SA"/>
        </w:rPr>
        <w:t>食堂每月检查处理2次以上。（重点区域）</w:t>
      </w:r>
    </w:p>
    <w:p w14:paraId="112D3751">
      <w:pPr>
        <w:numPr>
          <w:ilvl w:val="0"/>
          <w:numId w:val="1"/>
        </w:numPr>
        <w:rPr>
          <w:rFonts w:hint="eastAsia" w:ascii="仿宋" w:hAnsi="仿宋" w:eastAsia="仿宋" w:cstheme="minorEastAsia"/>
          <w:b/>
          <w:spacing w:val="-4"/>
          <w:kern w:val="2"/>
          <w:sz w:val="32"/>
          <w:szCs w:val="32"/>
          <w:lang w:val="en-US" w:eastAsia="zh-CN" w:bidi="ar-SA"/>
        </w:rPr>
      </w:pPr>
      <w:r>
        <w:rPr>
          <w:rFonts w:hint="eastAsia" w:ascii="仿宋" w:hAnsi="仿宋" w:eastAsia="仿宋" w:cstheme="minorEastAsia"/>
          <w:b/>
          <w:spacing w:val="-4"/>
          <w:kern w:val="2"/>
          <w:sz w:val="32"/>
          <w:szCs w:val="32"/>
          <w:lang w:val="en-US" w:eastAsia="zh-CN" w:bidi="ar-SA"/>
        </w:rPr>
        <w:t>结合物理和化学方式，合理进行灭鼠，多采用环保药剂进行处理。</w:t>
      </w:r>
    </w:p>
    <w:p w14:paraId="32BC2304">
      <w:pPr>
        <w:pStyle w:val="2"/>
        <w:numPr>
          <w:ilvl w:val="0"/>
          <w:numId w:val="1"/>
        </w:numPr>
        <w:ind w:left="0" w:firstLine="0"/>
        <w:rPr>
          <w:rFonts w:hint="eastAsia" w:ascii="仿宋" w:hAnsi="仿宋" w:eastAsia="仿宋" w:cstheme="minorEastAsia"/>
          <w:b/>
          <w:spacing w:val="-4"/>
          <w:kern w:val="2"/>
          <w:sz w:val="32"/>
          <w:szCs w:val="32"/>
          <w:lang w:val="en-US" w:eastAsia="zh-CN" w:bidi="ar-SA"/>
        </w:rPr>
      </w:pPr>
      <w:r>
        <w:rPr>
          <w:rFonts w:hint="eastAsia" w:ascii="仿宋" w:hAnsi="仿宋" w:eastAsia="仿宋" w:cstheme="minorEastAsia"/>
          <w:b/>
          <w:spacing w:val="-4"/>
          <w:kern w:val="2"/>
          <w:sz w:val="32"/>
          <w:szCs w:val="32"/>
          <w:lang w:val="en-US" w:eastAsia="zh-CN" w:bidi="ar-SA"/>
        </w:rPr>
        <w:t>加强院内与办公室的设施建设。（建立外围毒饵站）</w:t>
      </w:r>
    </w:p>
    <w:p w14:paraId="1539DE63">
      <w:pPr>
        <w:pStyle w:val="2"/>
        <w:numPr>
          <w:ilvl w:val="0"/>
          <w:numId w:val="1"/>
        </w:numPr>
        <w:ind w:left="0" w:firstLine="0"/>
        <w:rPr>
          <w:rFonts w:hint="eastAsia" w:ascii="仿宋" w:hAnsi="仿宋" w:eastAsia="仿宋" w:cstheme="minorEastAsia"/>
          <w:b/>
          <w:spacing w:val="-4"/>
          <w:kern w:val="2"/>
          <w:sz w:val="32"/>
          <w:szCs w:val="32"/>
          <w:lang w:val="en-US" w:eastAsia="zh-CN" w:bidi="ar-SA"/>
        </w:rPr>
      </w:pPr>
      <w:r>
        <w:rPr>
          <w:rFonts w:hint="eastAsia" w:ascii="仿宋" w:hAnsi="仿宋" w:eastAsia="仿宋" w:cstheme="minorEastAsia"/>
          <w:b/>
          <w:spacing w:val="-4"/>
          <w:kern w:val="2"/>
          <w:sz w:val="32"/>
          <w:szCs w:val="32"/>
          <w:lang w:val="en-US" w:eastAsia="zh-CN" w:bidi="ar-SA"/>
        </w:rPr>
        <w:t>厨房重点处理蟑螂、老鼠等有害生物。生活区以下水道蚊虫为主。</w:t>
      </w:r>
    </w:p>
    <w:p w14:paraId="5F0501B6">
      <w:pPr>
        <w:pStyle w:val="2"/>
        <w:numPr>
          <w:ilvl w:val="0"/>
          <w:numId w:val="1"/>
        </w:numPr>
        <w:ind w:left="0" w:firstLine="0"/>
        <w:rPr>
          <w:rFonts w:hint="eastAsia" w:ascii="仿宋" w:hAnsi="仿宋" w:eastAsia="仿宋" w:cstheme="minorEastAsia"/>
          <w:b/>
          <w:spacing w:val="-4"/>
          <w:kern w:val="2"/>
          <w:sz w:val="32"/>
          <w:szCs w:val="32"/>
          <w:lang w:val="en-US" w:eastAsia="zh-CN" w:bidi="ar-SA"/>
        </w:rPr>
      </w:pPr>
      <w:r>
        <w:rPr>
          <w:rFonts w:hint="eastAsia" w:ascii="仿宋" w:hAnsi="仿宋" w:eastAsia="仿宋" w:cstheme="minorEastAsia"/>
          <w:b/>
          <w:spacing w:val="-4"/>
          <w:kern w:val="2"/>
          <w:sz w:val="32"/>
          <w:szCs w:val="32"/>
          <w:lang w:val="en-US" w:eastAsia="zh-CN" w:bidi="ar-SA"/>
        </w:rPr>
        <w:t>办公室及宿舍需每月全面检查一次。</w:t>
      </w:r>
    </w:p>
    <w:p w14:paraId="65337745">
      <w:pPr>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其他说明：</w:t>
      </w:r>
    </w:p>
    <w:p w14:paraId="1E293FF0">
      <w:pPr>
        <w:pStyle w:val="10"/>
        <w:spacing w:line="600" w:lineRule="exact"/>
        <w:ind w:firstLine="627" w:firstLineChars="200"/>
        <w:rPr>
          <w:rFonts w:ascii="仿宋" w:hAnsi="仿宋" w:eastAsia="仿宋" w:cstheme="minorEastAsia"/>
          <w:b/>
          <w:spacing w:val="-4"/>
          <w:sz w:val="32"/>
          <w:szCs w:val="32"/>
        </w:rPr>
      </w:pPr>
      <w:r>
        <w:rPr>
          <w:rFonts w:hint="eastAsia" w:ascii="仿宋" w:hAnsi="仿宋" w:eastAsia="仿宋" w:cstheme="minorEastAsia"/>
          <w:b/>
          <w:spacing w:val="-4"/>
          <w:sz w:val="32"/>
          <w:szCs w:val="32"/>
        </w:rPr>
        <w:t>1、中标供应商需安排专人与我方负责人对接具体病媒防制服务方案及内容，如与我方要求内容偏离，且恶意低价参与竞价中标的承办方，我方将向当地法院提请诉讼和有关监管部门反馈并严肃追责，按最高处罚执行。</w:t>
      </w:r>
    </w:p>
    <w:p w14:paraId="23BBD210">
      <w:pPr>
        <w:pStyle w:val="10"/>
        <w:spacing w:line="600" w:lineRule="exact"/>
        <w:ind w:firstLine="627" w:firstLineChars="200"/>
        <w:rPr>
          <w:rFonts w:ascii="仿宋" w:hAnsi="仿宋" w:eastAsia="仿宋" w:cstheme="minorEastAsia"/>
          <w:b/>
          <w:spacing w:val="-4"/>
          <w:sz w:val="32"/>
          <w:szCs w:val="32"/>
        </w:rPr>
      </w:pPr>
      <w:r>
        <w:rPr>
          <w:rFonts w:hint="eastAsia" w:ascii="仿宋" w:hAnsi="仿宋" w:eastAsia="仿宋" w:cstheme="minorEastAsia"/>
          <w:b/>
          <w:spacing w:val="-4"/>
          <w:sz w:val="32"/>
          <w:szCs w:val="32"/>
        </w:rPr>
        <w:t>2、中标供应商应严格按照采购需求所描述的区域进行检查及防制。</w:t>
      </w:r>
    </w:p>
    <w:p w14:paraId="1C8D9E25">
      <w:pPr>
        <w:pStyle w:val="10"/>
        <w:spacing w:line="600" w:lineRule="exact"/>
        <w:ind w:firstLine="627" w:firstLineChars="200"/>
        <w:rPr>
          <w:rFonts w:ascii="仿宋" w:hAnsi="仿宋" w:eastAsia="仿宋" w:cstheme="minorEastAsia"/>
          <w:b/>
          <w:spacing w:val="-4"/>
          <w:sz w:val="32"/>
          <w:szCs w:val="32"/>
        </w:rPr>
      </w:pPr>
      <w:r>
        <w:rPr>
          <w:rFonts w:hint="eastAsia" w:ascii="仿宋" w:hAnsi="仿宋" w:eastAsia="仿宋" w:cstheme="minorEastAsia"/>
          <w:b/>
          <w:spacing w:val="-4"/>
          <w:sz w:val="32"/>
          <w:szCs w:val="32"/>
        </w:rPr>
        <w:t>3、投标人应提供法人营业执照，供应商需具有专业设备、技术能力和良好信誉。</w:t>
      </w:r>
    </w:p>
    <w:p w14:paraId="2B29113B">
      <w:pPr>
        <w:pStyle w:val="10"/>
        <w:spacing w:line="600" w:lineRule="exact"/>
        <w:ind w:firstLine="627" w:firstLineChars="200"/>
        <w:rPr>
          <w:rFonts w:ascii="仿宋" w:hAnsi="仿宋" w:eastAsia="仿宋" w:cstheme="minorEastAsia"/>
          <w:b/>
          <w:spacing w:val="-4"/>
          <w:sz w:val="32"/>
          <w:szCs w:val="32"/>
        </w:rPr>
      </w:pPr>
      <w:r>
        <w:rPr>
          <w:rFonts w:hint="eastAsia" w:ascii="仿宋" w:hAnsi="仿宋" w:eastAsia="仿宋" w:cstheme="minorEastAsia"/>
          <w:b/>
          <w:spacing w:val="-4"/>
          <w:sz w:val="32"/>
          <w:szCs w:val="32"/>
          <w:lang w:val="en-US" w:eastAsia="zh-CN"/>
        </w:rPr>
        <w:t>4</w:t>
      </w:r>
      <w:r>
        <w:rPr>
          <w:rFonts w:hint="eastAsia" w:ascii="仿宋" w:hAnsi="仿宋" w:eastAsia="仿宋" w:cstheme="minorEastAsia"/>
          <w:b/>
          <w:spacing w:val="-4"/>
          <w:sz w:val="32"/>
          <w:szCs w:val="32"/>
        </w:rPr>
        <w:t>、其他事项以双方协商后签订的补充协议为准。</w:t>
      </w:r>
    </w:p>
    <w:p w14:paraId="7427BB33">
      <w:pPr>
        <w:pStyle w:val="10"/>
        <w:spacing w:line="600" w:lineRule="exact"/>
        <w:ind w:firstLine="627" w:firstLineChars="200"/>
        <w:rPr>
          <w:rFonts w:ascii="仿宋" w:hAnsi="仿宋" w:eastAsia="仿宋" w:cstheme="minorEastAsia"/>
          <w:b/>
          <w:spacing w:val="-4"/>
          <w:sz w:val="32"/>
          <w:szCs w:val="32"/>
        </w:rPr>
      </w:pPr>
      <w:r>
        <w:rPr>
          <w:rFonts w:hint="eastAsia" w:ascii="仿宋" w:hAnsi="仿宋" w:eastAsia="仿宋" w:cstheme="minorEastAsia"/>
          <w:b/>
          <w:spacing w:val="-4"/>
          <w:sz w:val="32"/>
          <w:szCs w:val="32"/>
          <w:lang w:val="en-US" w:eastAsia="zh-CN"/>
        </w:rPr>
        <w:t>5</w:t>
      </w:r>
      <w:r>
        <w:rPr>
          <w:rFonts w:hint="eastAsia" w:ascii="仿宋" w:hAnsi="仿宋" w:eastAsia="仿宋" w:cstheme="minorEastAsia"/>
          <w:b/>
          <w:spacing w:val="-4"/>
          <w:sz w:val="32"/>
          <w:szCs w:val="32"/>
        </w:rPr>
        <w:t>、对于上述项目要求，供应商应在响应文件中进行回应，作出承诺及说明。</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2010609030101010101"/>
    <w:charset w:val="86"/>
    <w:family w:val="roma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D8A28030">
    <w:panose1 w:val="020B0503020204020204"/>
    <w:charset w:val="86"/>
    <w:family w:val="auto"/>
    <w:pitch w:val="default"/>
    <w:sig w:usb0="00000001" w:usb1="00000000" w:usb2="00000000" w:usb3="00000000" w:csb0="00040001" w:csb1="00000000"/>
  </w:font>
  <w:font w:name="KSOF8080F95D">
    <w:panose1 w:val="020B0503020204020204"/>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A9F948"/>
    <w:multiLevelType w:val="multilevel"/>
    <w:tmpl w:val="F1A9F948"/>
    <w:lvl w:ilvl="0" w:tentative="0">
      <w:start w:val="1"/>
      <w:numFmt w:val="decimal"/>
      <w:suff w:val="nothing"/>
      <w:lvlText w:val="%1、"/>
      <w:lvlJc w:val="left"/>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ZkYTNhMzQ0NzgyZDg3NWE3M2FkMzIyZWMxMThkYTUifQ=="/>
  </w:docVars>
  <w:rsids>
    <w:rsidRoot w:val="0B521D2E"/>
    <w:rsid w:val="00152C62"/>
    <w:rsid w:val="00615A5A"/>
    <w:rsid w:val="00CD1788"/>
    <w:rsid w:val="00E35CEF"/>
    <w:rsid w:val="00F36902"/>
    <w:rsid w:val="00F71B83"/>
    <w:rsid w:val="01A44A59"/>
    <w:rsid w:val="09081C91"/>
    <w:rsid w:val="0B521D2E"/>
    <w:rsid w:val="11EE5C56"/>
    <w:rsid w:val="16227A29"/>
    <w:rsid w:val="17AA1C73"/>
    <w:rsid w:val="1DDE7607"/>
    <w:rsid w:val="1E59500A"/>
    <w:rsid w:val="22685967"/>
    <w:rsid w:val="228D33D9"/>
    <w:rsid w:val="228F5B7B"/>
    <w:rsid w:val="234C1891"/>
    <w:rsid w:val="23667F30"/>
    <w:rsid w:val="27024CC6"/>
    <w:rsid w:val="28505E38"/>
    <w:rsid w:val="2CCF0CEE"/>
    <w:rsid w:val="2D404F56"/>
    <w:rsid w:val="2F1731E8"/>
    <w:rsid w:val="2F8453FF"/>
    <w:rsid w:val="30395C43"/>
    <w:rsid w:val="32C24F5C"/>
    <w:rsid w:val="40616324"/>
    <w:rsid w:val="41111E92"/>
    <w:rsid w:val="455F14BF"/>
    <w:rsid w:val="48751C31"/>
    <w:rsid w:val="48ED3A94"/>
    <w:rsid w:val="4AA06B93"/>
    <w:rsid w:val="4C9C5C98"/>
    <w:rsid w:val="4FD86A3A"/>
    <w:rsid w:val="54C078C7"/>
    <w:rsid w:val="58CB74D0"/>
    <w:rsid w:val="5B2630E4"/>
    <w:rsid w:val="5C137E70"/>
    <w:rsid w:val="5D0C4D4F"/>
    <w:rsid w:val="6002742B"/>
    <w:rsid w:val="655508AD"/>
    <w:rsid w:val="68136B93"/>
    <w:rsid w:val="6A1C4142"/>
    <w:rsid w:val="6AA05FAE"/>
    <w:rsid w:val="6D596D3B"/>
    <w:rsid w:val="723B60C3"/>
    <w:rsid w:val="7558019B"/>
    <w:rsid w:val="75AA68E9"/>
    <w:rsid w:val="77502B6B"/>
    <w:rsid w:val="77F06684"/>
    <w:rsid w:val="77FE13C7"/>
    <w:rsid w:val="783736C9"/>
    <w:rsid w:val="78844274"/>
    <w:rsid w:val="79B01C1D"/>
    <w:rsid w:val="7B8E366B"/>
    <w:rsid w:val="7D3E6F24"/>
    <w:rsid w:val="7D6E20D1"/>
    <w:rsid w:val="7EC55B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0"/>
    <w:pPr>
      <w:ind w:left="1171" w:right="91" w:hanging="1080"/>
    </w:pPr>
    <w:rPr>
      <w:rFonts w:eastAsia="楷体_GB2312"/>
      <w:szCs w:val="20"/>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autoRedefine/>
    <w:qFormat/>
    <w:uiPriority w:val="0"/>
    <w:rPr>
      <w:kern w:val="2"/>
      <w:sz w:val="18"/>
      <w:szCs w:val="18"/>
    </w:rPr>
  </w:style>
  <w:style w:type="character" w:customStyle="1" w:styleId="8">
    <w:name w:val="页脚 Char"/>
    <w:basedOn w:val="6"/>
    <w:link w:val="3"/>
    <w:qFormat/>
    <w:uiPriority w:val="0"/>
    <w:rPr>
      <w:kern w:val="2"/>
      <w:sz w:val="18"/>
      <w:szCs w:val="18"/>
    </w:rPr>
  </w:style>
  <w:style w:type="paragraph" w:styleId="9">
    <w:name w:val="List Paragraph"/>
    <w:basedOn w:val="1"/>
    <w:qFormat/>
    <w:uiPriority w:val="34"/>
    <w:pPr>
      <w:ind w:firstLine="420" w:firstLineChars="200"/>
    </w:pPr>
  </w:style>
  <w:style w:type="paragraph" w:styleId="10">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604</Words>
  <Characters>638</Characters>
  <Lines>5</Lines>
  <Paragraphs>1</Paragraphs>
  <TotalTime>2</TotalTime>
  <ScaleCrop>false</ScaleCrop>
  <LinksUpToDate>false</LinksUpToDate>
  <CharactersWithSpaces>638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2024-04-09T03:40:00Z</dcterms:created>
  <dc:creator>Administrator</dc:creator>
  <cp:lastModifiedBy>爱昕美怡…宜是明天~</cp:lastModifiedBy>
  <cp:lastPrinted>2024-11-18T03:13:00Z</cp:lastPrinted>
  <dcterms:modified xsi:type="dcterms:W3CDTF">2026-01-19T08:17:58Z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8069C013329C4599A49EC756F26607AF_13</vt:lpwstr>
  </property>
  <property fmtid="{D5CDD505-2E9C-101B-9397-08002B2CF9AE}" pid="4" name="KSOTemplateDocerSaveRecord">
    <vt:lpwstr>eyJoZGlkIjoiZjdhMDE1NDA3ZTNjMzk3ZWM4NTA4NWVmYzg0NGVkZTIiLCJ1c2VySWQiOiI5ODUwNjQxMzAifQ==</vt:lpwstr>
  </property>
</Properties>
</file>