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441900003-2026-00008</w:t>
      </w:r>
    </w:p>
    <w:p>
      <w:pPr>
        <w:pStyle w:val="null3"/>
        <w:jc w:val="center"/>
        <w:outlineLvl w:val="3"/>
      </w:pPr>
      <w:r>
        <w:rPr>
          <w:sz w:val="24"/>
          <w:b/>
        </w:rPr>
        <w:t>采购项目编号：</w:t>
      </w:r>
      <w:r>
        <w:rPr>
          <w:sz w:val="24"/>
          <w:b/>
        </w:rPr>
        <w:t>DGJZ25C005Z</w:t>
      </w:r>
    </w:p>
    <w:p>
      <w:pPr>
        <w:pStyle w:val="null3"/>
        <w:jc w:val="center"/>
        <w:outlineLvl w:val="3"/>
      </w:pPr>
      <w:r>
        <w:rPr>
          <w:sz w:val="24"/>
          <w:b/>
        </w:rPr>
        <w:t>项目名称：</w:t>
      </w:r>
      <w:r>
        <w:rPr>
          <w:sz w:val="24"/>
          <w:b/>
        </w:rPr>
        <w:t>南城病媒生物防制服务项目（2026-2029）</w:t>
      </w:r>
    </w:p>
    <w:p>
      <w:pPr>
        <w:pStyle w:val="null3"/>
        <w:jc w:val="center"/>
        <w:outlineLvl w:val="3"/>
      </w:pPr>
      <w:r>
        <w:rPr>
          <w:sz w:val="24"/>
          <w:b/>
        </w:rPr>
        <w:t>采购人：</w:t>
      </w:r>
      <w:r>
        <w:rPr>
          <w:sz w:val="24"/>
          <w:b/>
        </w:rPr>
        <w:t>东莞市南城公用事业服务中心</w:t>
      </w:r>
    </w:p>
    <w:p>
      <w:pPr>
        <w:pStyle w:val="null3"/>
        <w:jc w:val="center"/>
        <w:outlineLvl w:val="3"/>
      </w:pPr>
      <w:r>
        <w:rPr>
          <w:sz w:val="24"/>
          <w:b/>
        </w:rPr>
        <w:t>采购代理机构：</w:t>
      </w:r>
      <w:r>
        <w:rPr>
          <w:sz w:val="24"/>
          <w:b/>
        </w:rPr>
        <w:t>东莞市交易咨询服务有限公司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东莞市交易咨询服务有限公司</w:t>
      </w:r>
      <w:r>
        <w:rPr/>
        <w:t>受</w:t>
      </w:r>
      <w:r>
        <w:rPr/>
        <w:t>东莞市南城公用事业服务中心</w:t>
      </w:r>
      <w:r>
        <w:rPr/>
        <w:t>的委托，采用</w:t>
      </w:r>
      <w:r>
        <w:rPr/>
        <w:t>公开招标</w:t>
      </w:r>
      <w:r>
        <w:rPr/>
        <w:t>方式组织采购</w:t>
      </w:r>
      <w:r>
        <w:rPr/>
        <w:t>南城病媒生物防制服务项目（2026-2029）</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南城病媒生物防制服务项目（2026-2029）</w:t>
      </w:r>
    </w:p>
    <w:p>
      <w:pPr>
        <w:pStyle w:val="null3"/>
        <w:ind w:firstLine="480"/>
      </w:pPr>
      <w:r>
        <w:rPr/>
        <w:t>采购计划编号：</w:t>
      </w:r>
      <w:r>
        <w:rPr/>
        <w:t>441900003-2026-00008</w:t>
      </w:r>
    </w:p>
    <w:p>
      <w:pPr>
        <w:pStyle w:val="null3"/>
        <w:ind w:firstLine="480"/>
      </w:pPr>
      <w:r>
        <w:rPr/>
        <w:t>采购项目编号：</w:t>
      </w:r>
      <w:r>
        <w:rPr/>
        <w:t>DGJZ25C005Z</w:t>
      </w:r>
    </w:p>
    <w:p>
      <w:pPr>
        <w:pStyle w:val="null3"/>
        <w:ind w:firstLine="480"/>
      </w:pPr>
      <w:r>
        <w:rPr/>
        <w:t>采购方式：</w:t>
      </w:r>
      <w:r>
        <w:rPr/>
        <w:t>公开招标</w:t>
      </w:r>
    </w:p>
    <w:p>
      <w:pPr>
        <w:pStyle w:val="null3"/>
        <w:ind w:firstLine="480"/>
      </w:pPr>
      <w:r>
        <w:rPr/>
        <w:t>预算金额：</w:t>
      </w:r>
      <w:r>
        <w:rPr/>
        <w:t>12,960,000.00</w:t>
      </w:r>
      <w:r>
        <w:rPr/>
        <w:t>元</w:t>
      </w:r>
    </w:p>
    <w:p>
      <w:pPr>
        <w:pStyle w:val="null3"/>
        <w:outlineLvl w:val="3"/>
      </w:pPr>
      <w:r>
        <w:rPr>
          <w:sz w:val="24"/>
          <w:b/>
        </w:rPr>
        <w:t>2.项目内容及需求情况（采购项目技术规格、参数及要求）</w:t>
      </w:r>
    </w:p>
    <w:p>
      <w:pPr>
        <w:pStyle w:val="null3"/>
      </w:pPr>
      <w:r>
        <w:rPr/>
        <w:t>采购包1(采购包1):</w:t>
      </w:r>
    </w:p>
    <w:p>
      <w:pPr>
        <w:pStyle w:val="null3"/>
      </w:pPr>
      <w:r>
        <w:rPr/>
        <w:t>采购包预算金额：4,050,000.00元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南城病媒生物防制服务项目（2026-2029）包1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合同履行期限：自合同签订之日起3年</w:t>
      </w:r>
    </w:p>
    <w:p>
      <w:pPr>
        <w:pStyle w:val="null3"/>
      </w:pPr>
      <w:r>
        <w:rPr/>
        <w:t>采购包2(采购包2):</w:t>
      </w:r>
    </w:p>
    <w:p>
      <w:pPr>
        <w:pStyle w:val="null3"/>
      </w:pPr>
      <w:r>
        <w:rPr/>
        <w:t>采购包预算金额：3,807,000.00元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南城病媒生物防制服务项目（2026-2029）包2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合同履行期限：自合同签订之日起3年</w:t>
      </w:r>
    </w:p>
    <w:p>
      <w:pPr>
        <w:pStyle w:val="null3"/>
      </w:pPr>
      <w:r>
        <w:rPr/>
        <w:t>采购包3(采购包3):</w:t>
      </w:r>
    </w:p>
    <w:p>
      <w:pPr>
        <w:pStyle w:val="null3"/>
      </w:pPr>
      <w:r>
        <w:rPr/>
        <w:t>采购包预算金额：5,103,000.00元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南城病媒生物防制服务项目（2026-2029）包3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p>
      <w:pPr>
        <w:pStyle w:val="null3"/>
      </w:pPr>
      <w:r>
        <w:rPr/>
        <w:t>采购包2（采购包2）：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p>
      <w:pPr>
        <w:pStyle w:val="null3"/>
      </w:pPr>
      <w:r>
        <w:rPr/>
        <w:t>采购包3（采购包3）：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东莞市南城公用事业服务中心</w:t>
      </w:r>
    </w:p>
    <w:p>
      <w:pPr>
        <w:pStyle w:val="null3"/>
        <w:ind w:firstLine="480"/>
      </w:pPr>
      <w:r>
        <w:rPr/>
        <w:t xml:space="preserve"> 地址：</w:t>
      </w:r>
      <w:r>
        <w:rPr/>
        <w:t>南城街道东骏路西平教师公寓一楼</w:t>
      </w:r>
    </w:p>
    <w:p>
      <w:pPr>
        <w:pStyle w:val="null3"/>
        <w:ind w:firstLine="480"/>
      </w:pPr>
      <w:r>
        <w:rPr/>
        <w:t xml:space="preserve"> 联系方式：</w:t>
      </w:r>
      <w:r>
        <w:rPr/>
        <w:t>22901139</w:t>
      </w:r>
    </w:p>
    <w:p>
      <w:pPr>
        <w:pStyle w:val="null3"/>
        <w:outlineLvl w:val="3"/>
      </w:pPr>
      <w:r>
        <w:rPr>
          <w:sz w:val="24"/>
          <w:b/>
        </w:rPr>
        <w:t xml:space="preserve"> 2.采购代理机构信息</w:t>
      </w:r>
    </w:p>
    <w:p>
      <w:pPr>
        <w:pStyle w:val="null3"/>
        <w:ind w:firstLine="480"/>
      </w:pPr>
      <w:r>
        <w:rPr/>
        <w:t xml:space="preserve"> 名称：</w:t>
      </w:r>
      <w:r>
        <w:rPr/>
        <w:t>东莞市交易咨询服务有限公司</w:t>
      </w:r>
    </w:p>
    <w:p>
      <w:pPr>
        <w:pStyle w:val="null3"/>
        <w:ind w:firstLine="480"/>
      </w:pPr>
      <w:r>
        <w:rPr/>
        <w:t xml:space="preserve"> 地址：</w:t>
      </w:r>
      <w:r>
        <w:rPr/>
        <w:t>广东省东莞市广东省东莞市南城街道鸿福路199号312-313室</w:t>
      </w:r>
    </w:p>
    <w:p>
      <w:pPr>
        <w:pStyle w:val="null3"/>
        <w:ind w:firstLine="480"/>
      </w:pPr>
      <w:r>
        <w:rPr/>
        <w:t xml:space="preserve"> 联系方式：</w:t>
      </w:r>
      <w:r>
        <w:rPr/>
        <w:t>0769-22998967</w:t>
      </w:r>
    </w:p>
    <w:p>
      <w:pPr>
        <w:pStyle w:val="null3"/>
        <w:outlineLvl w:val="3"/>
      </w:pPr>
      <w:r>
        <w:rPr>
          <w:sz w:val="24"/>
          <w:b/>
        </w:rPr>
        <w:t xml:space="preserve"> 3.项目联系方式</w:t>
      </w:r>
    </w:p>
    <w:p>
      <w:pPr>
        <w:pStyle w:val="null3"/>
        <w:ind w:firstLine="480"/>
      </w:pPr>
      <w:r>
        <w:rPr/>
        <w:t xml:space="preserve"> 项目联系人：</w:t>
      </w:r>
      <w:r>
        <w:rPr/>
        <w:t>宋工</w:t>
      </w:r>
    </w:p>
    <w:p>
      <w:pPr>
        <w:pStyle w:val="null3"/>
        <w:ind w:firstLine="480"/>
      </w:pPr>
      <w:r>
        <w:rPr/>
        <w:t xml:space="preserve"> 电话：</w:t>
      </w:r>
      <w:r>
        <w:rPr/>
        <w:t>0769-22998967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东莞市交易咨询服务有限公司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南城街道以环境防治为手段，坚持政府组织、部门协作、单位负责、全民参与、综合预防控制的原则，全面开展以灭鼠、灭蚊、灭蝇、灭蟑螂（除</w:t>
      </w:r>
      <w:r>
        <w:rPr>
          <w:sz w:val="24"/>
        </w:rPr>
        <w:t>“四害”）为重点的病媒生物防制活动，降低“四害”密度，减少媒介生物传染病的传播，为南城街道广大人民群众创造健康的生活和工作环境。拟实施病媒生物防制服务招标范围：采购包</w:t>
      </w:r>
      <w:r>
        <w:rPr>
          <w:sz w:val="24"/>
        </w:rPr>
        <w:t>1</w:t>
      </w:r>
      <w:r>
        <w:rPr>
          <w:sz w:val="24"/>
        </w:rPr>
        <w:t>：元美社区、胜和社区、亨美社区、三元里社区、篁村社区、鸿福社区、新基社区、周溪社区、袁屋边社区，面积</w:t>
      </w:r>
      <w:r>
        <w:rPr>
          <w:sz w:val="24"/>
        </w:rPr>
        <w:t>4.73平方公里，三年费用招标控制价405万元。采购包</w:t>
      </w:r>
      <w:r>
        <w:rPr>
          <w:sz w:val="24"/>
        </w:rPr>
        <w:t>2</w:t>
      </w:r>
      <w:r>
        <w:rPr>
          <w:sz w:val="24"/>
        </w:rPr>
        <w:t>：白马社区、石鼓社区、雅园社区、蛤地社区、西平社区、水濂社区、宏远社区，面积</w:t>
      </w:r>
      <w:r>
        <w:rPr>
          <w:sz w:val="24"/>
        </w:rPr>
        <w:t>4.55平方公里，三年费用招标控制价</w:t>
      </w:r>
      <w:r>
        <w:rPr>
          <w:sz w:val="24"/>
        </w:rPr>
        <w:t>380.70</w:t>
      </w:r>
      <w:r>
        <w:rPr>
          <w:sz w:val="24"/>
        </w:rPr>
        <w:t>万元。采购包</w:t>
      </w:r>
      <w:r>
        <w:rPr>
          <w:sz w:val="24"/>
        </w:rPr>
        <w:t>3</w:t>
      </w:r>
      <w:r>
        <w:rPr>
          <w:sz w:val="24"/>
        </w:rPr>
        <w:t>：市政道路范围内环卫绿化病媒防制，面积</w:t>
      </w:r>
      <w:r>
        <w:rPr>
          <w:sz w:val="24"/>
        </w:rPr>
        <w:t>6.37平方公里，三年费用招标控制价</w:t>
      </w:r>
      <w:r>
        <w:rPr>
          <w:sz w:val="24"/>
        </w:rPr>
        <w:t>510.30</w:t>
      </w:r>
      <w:r>
        <w:rPr>
          <w:sz w:val="24"/>
        </w:rPr>
        <w:t>万元。</w:t>
      </w:r>
    </w:p>
    <w:p>
      <w:pPr>
        <w:pStyle w:val="null3"/>
      </w:pPr>
      <w:r>
        <w:rPr/>
        <w:t>采购包1（采购包1）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支付比例100%。1、按月支付承包款。（注：每月承包款＝中标价÷36个月）。2、合同生效后第二个月起每月25日前向承包管理方支付上月的承包款。3、采购单位对中标单位的病媒生物防制工作实行检查监督，详见《南城街道病媒生物防制考核评分表》，若按评分标准有扣分情况，所需违约金额从当月承包款中相应扣除；4、因采购单位使用的是财政资金，采购单位在前款规定的付款时间为向政府采购支付部门提出办理财政支付申请手续的时间（不含财政支付部门及政府相关部门的审批时间），采购单位在规定时间内提出支付申请手续后，因财政审批流程导致的支付延迟，采购单位不承担逾期付款违约金。因中标单位资料不全或不符合要求导致支付延迟的，由中标单位自行承担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单位负责对中标单位所承包的各项工作进行每月不定期检查。每次检查按百分制打分，分好（100分≥评分≥90分）、中（90&gt;评分≥80分）、差（80分以下）三个档次。评分结果属好的为达标；不足90分的，每少一分扣减当月养护费用的1% 。具体评分方法详见《南城街道病媒生物防制考核评分表》。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账号：3114810014791142443</w:t>
            </w:r>
          </w:p>
          <w:p>
            <w:pPr>
              <w:pStyle w:val="null3"/>
            </w:pPr>
            <w:r>
              <w:rPr/>
              <w:t>户名：东莞市财政局南城分局-采购履约保证金</w:t>
            </w:r>
          </w:p>
          <w:p>
            <w:pPr>
              <w:pStyle w:val="null3"/>
            </w:pPr>
            <w:r>
              <w:rPr/>
              <w:t>开户行：中信银行东莞南城支行</w:t>
            </w:r>
          </w:p>
          <w:p>
            <w:pPr>
              <w:pStyle w:val="null3"/>
            </w:pPr>
            <w:r>
              <w:rPr/>
              <w:t>支票提交方式：/</w:t>
            </w:r>
          </w:p>
          <w:p>
            <w:pPr>
              <w:pStyle w:val="null3"/>
            </w:pPr>
            <w:r>
              <w:rPr/>
              <w:t>汇票、本票提交方式：/</w:t>
            </w:r>
          </w:p>
          <w:p>
            <w:pPr>
              <w:pStyle w:val="null3"/>
            </w:pPr>
            <w:r>
              <w:rPr/>
              <w:t>说明：中标人在签订合同前 10 日内向采购人提交合同金额的 5 %作为项目履约保证金，履约保证金可以支票、汇票、本票、保函等非现金形式缴纳或提交，如选择保函形式提交的，中标人通过云平台金融服务中心开具电子履约保函代替保证金缴纳。合同期满后中标人没有违约行为，履约保证金在合同期满后 30 个工作日内无息退还或自动失效。在本项目合同执行期间，如因中标人的过失或工作不配合的原因造成采购人经济损失的，采购人有权根据损失的数额直接在履约保证金中扣除并书面通知中标人。若联合体投标的，履约担保由牵头人提供（非牵头人缴交的不予认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南城病媒生物防制服务项目（2026-2029）包1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4,050,000.00</w:t>
            </w:r>
          </w:p>
        </w:tc>
        <w:tc>
          <w:tcPr>
            <w:tcW w:type="dxa" w:w="933"/>
          </w:tcPr>
          <w:p>
            <w:pPr>
              <w:pStyle w:val="null3"/>
              <w:jc w:val="right"/>
            </w:pPr>
            <w:r>
              <w:rPr/>
              <w:t>4,050,000.00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南城病媒生物防制服务项目（2026-2029）包1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项目总体要求</w:t>
            </w:r>
          </w:p>
          <w:p>
            <w:pPr>
              <w:pStyle w:val="null3"/>
              <w:jc w:val="both"/>
            </w:pPr>
            <w:r>
              <w:rPr>
                <w:sz w:val="24"/>
              </w:rPr>
              <w:t>1、坚持以环境治理为主的综合防制方针，防鼠、防蚊、防蝇设施完善，孳生地得到有效治理，防制措施符合国家有关标准和规范要求。</w:t>
            </w:r>
          </w:p>
          <w:p>
            <w:pPr>
              <w:pStyle w:val="null3"/>
              <w:jc w:val="both"/>
            </w:pPr>
            <w:r>
              <w:rPr>
                <w:sz w:val="24"/>
              </w:rPr>
              <w:t>2、在化学防制中，注重科学合理用药，不使用国家禁用的药物。</w:t>
            </w:r>
          </w:p>
          <w:p>
            <w:pPr>
              <w:pStyle w:val="null3"/>
              <w:jc w:val="both"/>
            </w:pPr>
            <w:r>
              <w:rPr>
                <w:sz w:val="24"/>
              </w:rPr>
              <w:t>3、积极开展病媒生物监测工作，监测方法规范，数据可靠，能够基本反映病媒生物危害和防治工作现状。</w:t>
            </w:r>
          </w:p>
          <w:p>
            <w:pPr>
              <w:pStyle w:val="null3"/>
              <w:jc w:val="both"/>
            </w:pPr>
            <w:r>
              <w:rPr>
                <w:sz w:val="24"/>
              </w:rPr>
              <w:t>4、各包应在在对应防制区域内设立固定办公场所和仓库。</w:t>
            </w:r>
          </w:p>
          <w:p>
            <w:pPr>
              <w:pStyle w:val="null3"/>
              <w:jc w:val="both"/>
            </w:pPr>
            <w:r>
              <w:rPr>
                <w:sz w:val="24"/>
              </w:rPr>
              <w:t>5、负责鼠、蚊、蝇、蟑螂等病媒生物的消杀作业，监控及防制工作，通过综合防制， 鼠、蚊、蝇、蟑螂等病媒生物得到有效控制，其中，鼠、蚊密度达到全国爱卫会规定的标准，蝇、蟑螂两项不超过国家标准的三倍。“四害”防制效果达到国家要求C级标准以上。</w:t>
            </w:r>
          </w:p>
          <w:p>
            <w:pPr>
              <w:pStyle w:val="null3"/>
              <w:jc w:val="both"/>
            </w:pPr>
            <w:r>
              <w:rPr>
                <w:sz w:val="24"/>
              </w:rPr>
              <w:t>6、服务期每月施药根据上级部门要求开展；灭鼠、灭蝇、灭蟑、白蚁，每月消杀四次。灭蚊：根据《东莞市爱国卫生运动和蚊媒传染病防控长效机制实施方案》，每年12月至次年3月，每月消杀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tc>
      </w:tr>
      <w:tr>
        <w:tc>
          <w:tcPr>
            <w:tcW w:type="dxa" w:w="2076"/>
          </w:tcPr>
          <w:p/>
        </w:tc>
        <w:tc>
          <w:tcPr>
            <w:tcW w:type="dxa" w:w="415"/>
          </w:tcPr>
          <w:p>
            <w:pPr>
              <w:pStyle w:val="null3"/>
            </w:pPr>
            <w:r>
              <w:rPr/>
              <w:t>2</w:t>
            </w:r>
          </w:p>
        </w:tc>
        <w:tc>
          <w:tcPr>
            <w:tcW w:type="dxa" w:w="5814"/>
          </w:tcPr>
          <w:p>
            <w:pPr>
              <w:pStyle w:val="null3"/>
              <w:jc w:val="both"/>
            </w:pPr>
            <w:r>
              <w:rPr>
                <w:sz w:val="24"/>
              </w:rPr>
              <w:t>白蚁、四害防治要求</w:t>
            </w:r>
          </w:p>
          <w:p>
            <w:pPr>
              <w:pStyle w:val="null3"/>
              <w:jc w:val="both"/>
            </w:pPr>
            <w:r>
              <w:rPr>
                <w:sz w:val="24"/>
              </w:rPr>
              <w:t xml:space="preserve"> </w:t>
            </w:r>
            <w:r>
              <w:rPr>
                <w:sz w:val="24"/>
              </w:rPr>
              <w:t>(一)灭鼠：</w:t>
            </w:r>
          </w:p>
          <w:p>
            <w:pPr>
              <w:pStyle w:val="null3"/>
              <w:jc w:val="both"/>
            </w:pPr>
            <w:r>
              <w:rPr>
                <w:sz w:val="24"/>
              </w:rPr>
              <w:t>1、使用老鼠的嗜好食物，如稻谷、小麦、花生米、快食面等，混拌第一代及第二代的低毒、抗凝血慢性灭鼠药剂配制成毒饵，作为防治药物进行诱杀。</w:t>
            </w:r>
          </w:p>
          <w:p>
            <w:pPr>
              <w:pStyle w:val="null3"/>
              <w:jc w:val="both"/>
            </w:pPr>
            <w:r>
              <w:rPr>
                <w:sz w:val="24"/>
              </w:rPr>
              <w:t>2、根据老鼠的生活习性和活动范围分类灭鼠</w:t>
            </w:r>
          </w:p>
          <w:p>
            <w:pPr>
              <w:pStyle w:val="null3"/>
              <w:jc w:val="both"/>
            </w:pPr>
            <w:r>
              <w:rPr>
                <w:sz w:val="24"/>
              </w:rPr>
              <w:t>(1)对闲置工地附近的绿化带、公园实施灭鼠：因绿化带地面较潮湿，采用防潮的小塑料袋装毒饵或药箱定点布放投药。</w:t>
            </w:r>
          </w:p>
          <w:p>
            <w:pPr>
              <w:pStyle w:val="null3"/>
              <w:jc w:val="both"/>
            </w:pPr>
            <w:r>
              <w:rPr>
                <w:sz w:val="24"/>
              </w:rPr>
              <w:t>(2)对市场、垃圾中转站、厕所附近的绿化树木实施灭鼠：因上述几处是老鼠活动频繁区域，所以根椐鼠害活动区域环境特点，采用沿线周边毒鼠药箱饱和投药。</w:t>
            </w:r>
          </w:p>
          <w:p>
            <w:pPr>
              <w:pStyle w:val="null3"/>
              <w:jc w:val="both"/>
            </w:pPr>
            <w:r>
              <w:rPr>
                <w:sz w:val="24"/>
              </w:rPr>
              <w:t>3、效果检查和施工跟进</w:t>
            </w:r>
          </w:p>
          <w:p>
            <w:pPr>
              <w:pStyle w:val="null3"/>
              <w:ind w:firstLine="480"/>
              <w:jc w:val="both"/>
            </w:pPr>
            <w:r>
              <w:rPr>
                <w:sz w:val="24"/>
              </w:rPr>
              <w:t>老鼠在取食毒饵后，一般在</w:t>
            </w:r>
            <w:r>
              <w:rPr>
                <w:sz w:val="24"/>
              </w:rPr>
              <w:t>5-7天内中毒而亡。中标人应在5内进行效果检查，对发现在承包范围内的捕获或中毒死亡的鼠类进行清检收回，统一集中进行无毒化处理。发现诱饵被食完要及时补投毒饵，确保消杀效果彻底。</w:t>
            </w:r>
          </w:p>
          <w:p>
            <w:pPr>
              <w:pStyle w:val="null3"/>
              <w:jc w:val="both"/>
            </w:pPr>
            <w:r>
              <w:rPr>
                <w:sz w:val="24"/>
              </w:rPr>
              <w:t>4、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jc w:val="both"/>
            </w:pPr>
            <w:r>
              <w:rPr>
                <w:sz w:val="24"/>
              </w:rPr>
              <w:t>(二)灭蚊：</w:t>
            </w:r>
          </w:p>
          <w:p>
            <w:pPr>
              <w:pStyle w:val="null3"/>
              <w:jc w:val="both"/>
            </w:pPr>
            <w:r>
              <w:rPr>
                <w:sz w:val="24"/>
              </w:rPr>
              <w:t>1、灭蚊药物的使用，喷施必须基于“环保.高效”的基础，采用药物参考广东省媒介伊蚊抗药性及现场药效最新评估情况，选择伊蚊未产生高抗性的环保、高效杀虫药，生物防治型药物进行消杀防治处理，使用过程中应根据虫害的情况不定期轮番更换施工药物”。</w:t>
            </w:r>
          </w:p>
          <w:p>
            <w:pPr>
              <w:pStyle w:val="null3"/>
              <w:jc w:val="both"/>
            </w:pPr>
            <w:r>
              <w:rPr>
                <w:sz w:val="24"/>
              </w:rPr>
              <w:t>2、灭蚊的方法</w:t>
            </w:r>
          </w:p>
          <w:p>
            <w:pPr>
              <w:pStyle w:val="null3"/>
              <w:ind w:firstLine="480"/>
              <w:jc w:val="both"/>
            </w:pPr>
            <w:r>
              <w:rPr>
                <w:sz w:val="24"/>
              </w:rPr>
              <w:t>根据成蚊在黄昏、夜晚、早晨活动范围大，且喜栖息于阴暗潮湿地的特点，采用常用剂量喷杀承包范围内的绿化带附近的下水道口、沙井盖上的成蚊，将蚊害活动密度降低直至灭治。</w:t>
            </w:r>
          </w:p>
          <w:p>
            <w:pPr>
              <w:pStyle w:val="null3"/>
              <w:jc w:val="both"/>
            </w:pPr>
            <w:r>
              <w:rPr>
                <w:sz w:val="24"/>
              </w:rPr>
              <w:t>3、在蚊害高发季节和蚊类危害突发的情况下，应增加喷杀次数，保障环境清新优美。</w:t>
            </w:r>
          </w:p>
          <w:p>
            <w:pPr>
              <w:pStyle w:val="null3"/>
              <w:jc w:val="both"/>
            </w:pPr>
            <w:r>
              <w:rPr>
                <w:sz w:val="24"/>
              </w:rPr>
              <w:t>4、施工跟进</w:t>
            </w:r>
          </w:p>
          <w:p>
            <w:pPr>
              <w:pStyle w:val="null3"/>
              <w:ind w:firstLine="480"/>
              <w:jc w:val="both"/>
            </w:pPr>
            <w:r>
              <w:rPr>
                <w:sz w:val="24"/>
              </w:rPr>
              <w:t>在施工完毕后的次日，应派出施工人员对喷杀范围环境进行检查，对容易滋生蚊类幼虫的场所如污水积水，阴暗处等，若发现有幼虫产生的，即采用生物药剂投入水体的方法进行消杀处理。</w:t>
            </w:r>
          </w:p>
          <w:p>
            <w:pPr>
              <w:pStyle w:val="null3"/>
              <w:jc w:val="both"/>
            </w:pPr>
            <w:r>
              <w:rPr>
                <w:sz w:val="24"/>
              </w:rPr>
              <w:t>(三)灭蝇：</w:t>
            </w:r>
          </w:p>
          <w:p>
            <w:pPr>
              <w:pStyle w:val="null3"/>
              <w:jc w:val="both"/>
            </w:pPr>
            <w:r>
              <w:rPr>
                <w:sz w:val="24"/>
              </w:rPr>
              <w:t>1、灭蝇措施方法</w:t>
            </w:r>
          </w:p>
          <w:p>
            <w:pPr>
              <w:pStyle w:val="null3"/>
              <w:ind w:firstLine="480"/>
              <w:jc w:val="both"/>
            </w:pPr>
            <w:r>
              <w:rPr>
                <w:sz w:val="24"/>
              </w:rPr>
              <w:t>对承包范围内垃圾桶、果皮箱、厕所、肉菜市场等附近绿化带树木容易滋生苍蝇的场所，采用菊酯类的药物喷杀处理，把蝇类进行治灭。根据蝇类的滋生及活动区域习性，如成蝇主要公布在有垃圾堆积的地方等，采用菊酯或残杀威等低毒的杀虫乳油作常量喷洒，重点部位加重剂量喷杀，对不宜喷洒区域，则采用不定期悬挂粘蝇纸捕杀。</w:t>
            </w:r>
          </w:p>
          <w:p>
            <w:pPr>
              <w:pStyle w:val="null3"/>
              <w:jc w:val="both"/>
            </w:pPr>
            <w:r>
              <w:rPr>
                <w:sz w:val="24"/>
              </w:rPr>
              <w:t>2、施工</w:t>
            </w:r>
          </w:p>
          <w:p>
            <w:pPr>
              <w:pStyle w:val="null3"/>
              <w:ind w:firstLine="480"/>
              <w:jc w:val="both"/>
            </w:pPr>
            <w:r>
              <w:rPr>
                <w:sz w:val="24"/>
              </w:rPr>
              <w:t>喷药完毕后，加强对容易滋生蝇幼虫的地方进行巡视，发现有幼虫滋生的即采用灭蝇幼虫药剂喷洒滋生地方的方法进行处理，力求将蝇消灭在萌芽</w:t>
            </w:r>
            <w:r>
              <w:rPr>
                <w:sz w:val="24"/>
              </w:rPr>
              <w:t>状态</w:t>
            </w:r>
            <w:r>
              <w:rPr>
                <w:sz w:val="24"/>
              </w:rPr>
              <w:t>。</w:t>
            </w:r>
          </w:p>
          <w:p>
            <w:pPr>
              <w:pStyle w:val="null3"/>
              <w:jc w:val="both"/>
            </w:pPr>
            <w:r>
              <w:rPr>
                <w:sz w:val="24"/>
              </w:rPr>
              <w:t>(四)灭蟑螂：</w:t>
            </w:r>
          </w:p>
          <w:p>
            <w:pPr>
              <w:pStyle w:val="null3"/>
              <w:jc w:val="both"/>
            </w:pPr>
            <w:r>
              <w:rPr>
                <w:sz w:val="24"/>
              </w:rPr>
              <w:t>1、蟑螂的防治措施方法</w:t>
            </w:r>
          </w:p>
          <w:p>
            <w:pPr>
              <w:pStyle w:val="null3"/>
              <w:ind w:firstLine="480"/>
              <w:jc w:val="both"/>
            </w:pPr>
            <w:r>
              <w:rPr>
                <w:sz w:val="24"/>
              </w:rPr>
              <w:t>对承包范围内绿化带附近的沙井、下水道采用热烟雾机烟熏和常量剂喷洒处理，对不宜使用热烟雾熏杀处理的区域，采用</w:t>
            </w:r>
            <w:r>
              <w:rPr>
                <w:sz w:val="24"/>
              </w:rPr>
              <w:t>菊酯</w:t>
            </w:r>
            <w:r>
              <w:rPr>
                <w:sz w:val="24"/>
              </w:rPr>
              <w:t>类杀虫乳油实施喷洒，或施放灭蟑粉、灭蟑胶饵。并重点加强对蟑螂栖息的孔洞和缝隙用线状喷头进行缝隙喷洒。</w:t>
            </w:r>
          </w:p>
          <w:p>
            <w:pPr>
              <w:pStyle w:val="null3"/>
              <w:jc w:val="both"/>
            </w:pPr>
            <w:r>
              <w:rPr>
                <w:sz w:val="24"/>
              </w:rPr>
              <w:t>2、补充措施</w:t>
            </w:r>
          </w:p>
          <w:p>
            <w:pPr>
              <w:pStyle w:val="null3"/>
              <w:ind w:firstLine="480"/>
              <w:jc w:val="both"/>
            </w:pPr>
            <w:r>
              <w:rPr>
                <w:sz w:val="24"/>
              </w:rPr>
              <w:t>对不便喷药的部位及难以杀灭的德国小蠊，则采用毒饵法或定点布放粘捕盒进行诱杀，将毒饵点或粘捕盒布在蟑螂经常出没的地方，采用量少堆多的方法，以使害虫有更多的机会取食。</w:t>
            </w:r>
          </w:p>
          <w:p>
            <w:pPr>
              <w:pStyle w:val="null3"/>
              <w:jc w:val="both"/>
            </w:pPr>
            <w:r>
              <w:rPr>
                <w:sz w:val="24"/>
              </w:rPr>
              <w:t>3、施工记录</w:t>
            </w:r>
          </w:p>
          <w:p>
            <w:pPr>
              <w:pStyle w:val="null3"/>
              <w:ind w:firstLine="480"/>
              <w:jc w:val="both"/>
            </w:pPr>
            <w:r>
              <w:rPr>
                <w:sz w:val="24"/>
              </w:rPr>
              <w:t>施工结束后，按要求填写施工日程表。</w:t>
            </w:r>
          </w:p>
          <w:p>
            <w:pPr>
              <w:pStyle w:val="null3"/>
              <w:jc w:val="both"/>
            </w:pPr>
            <w:r>
              <w:rPr>
                <w:sz w:val="24"/>
              </w:rPr>
              <w:t>(</w:t>
            </w:r>
            <w:r>
              <w:rPr>
                <w:sz w:val="24"/>
              </w:rPr>
              <w:t>五</w:t>
            </w:r>
            <w:r>
              <w:rPr>
                <w:sz w:val="24"/>
              </w:rPr>
              <w:t>)</w:t>
            </w:r>
            <w:r>
              <w:rPr>
                <w:sz w:val="24"/>
              </w:rPr>
              <w:t>白蚁：</w:t>
            </w:r>
          </w:p>
          <w:p>
            <w:pPr>
              <w:pStyle w:val="null3"/>
              <w:ind w:firstLine="480"/>
              <w:jc w:val="both"/>
            </w:pPr>
            <w:r>
              <w:rPr>
                <w:sz w:val="24"/>
              </w:rPr>
              <w:t>养护范围内的树木有白蚁的危害，要及时防制，如在合同期内发生白蚁危害而折断的树木</w:t>
            </w:r>
            <w:r>
              <w:rPr>
                <w:sz w:val="24"/>
              </w:rPr>
              <w:t>(以现场拍照或录像，有活的白蚁为准)。追究树木损失和其它损失。未按规定使用药物或使用劣质药物对绿化造成损害及生长不良的，追究绿化损失和其它损失。</w:t>
            </w:r>
          </w:p>
        </w:tc>
      </w:tr>
      <w:tr>
        <w:tc>
          <w:tcPr>
            <w:tcW w:type="dxa" w:w="2076"/>
          </w:tcPr>
          <w:p/>
        </w:tc>
        <w:tc>
          <w:tcPr>
            <w:tcW w:type="dxa" w:w="415"/>
          </w:tcPr>
          <w:p>
            <w:pPr>
              <w:pStyle w:val="null3"/>
            </w:pPr>
            <w:r>
              <w:rPr/>
              <w:t>3</w:t>
            </w:r>
          </w:p>
        </w:tc>
        <w:tc>
          <w:tcPr>
            <w:tcW w:type="dxa" w:w="5814"/>
          </w:tcPr>
          <w:p>
            <w:pPr>
              <w:pStyle w:val="null3"/>
              <w:jc w:val="both"/>
            </w:pPr>
            <w:r>
              <w:rPr>
                <w:sz w:val="24"/>
              </w:rPr>
              <w:t>作业要求</w:t>
            </w:r>
          </w:p>
          <w:p>
            <w:pPr>
              <w:pStyle w:val="null3"/>
              <w:jc w:val="both"/>
            </w:pPr>
            <w:r>
              <w:rPr>
                <w:sz w:val="24"/>
              </w:rPr>
              <w:t xml:space="preserve"> </w:t>
            </w:r>
            <w:r>
              <w:rPr>
                <w:sz w:val="24"/>
              </w:rPr>
              <w:t>1、中标人应结合承包区域的实际环境，按照白蚁、“四害”防治的周期，定期对承包范围进行全面检查，发现有白蚁、“四害”的地方立即对其进行治灭，没有发现白蚁、“四害”的地方进行定期检查，预防孳生。</w:t>
            </w:r>
          </w:p>
          <w:p>
            <w:pPr>
              <w:pStyle w:val="null3"/>
              <w:jc w:val="both"/>
            </w:pPr>
            <w:r>
              <w:rPr>
                <w:sz w:val="24"/>
              </w:rPr>
              <w:t>2、中标人应落实全街道病媒生物消杀工作，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p>
            <w:pPr>
              <w:pStyle w:val="null3"/>
              <w:jc w:val="both"/>
            </w:pPr>
            <w:r>
              <w:rPr>
                <w:sz w:val="24"/>
              </w:rPr>
              <w:t>3、中标人坚持“预防为主，综合防制”的消杀方针，使用国家规定或爱卫会认定和推荐的药物。病媒生物药物要建立进出登记台账。病媒生物作业时要注意安全用药，废弃药物要妥善处理，防止污染。</w:t>
            </w:r>
          </w:p>
          <w:p>
            <w:pPr>
              <w:pStyle w:val="null3"/>
              <w:jc w:val="both"/>
            </w:pPr>
            <w:r>
              <w:rPr>
                <w:sz w:val="24"/>
              </w:rPr>
              <w:t>4、在南城区设立固定办公场所和仓库。</w:t>
            </w:r>
          </w:p>
          <w:p>
            <w:pPr>
              <w:pStyle w:val="null3"/>
              <w:jc w:val="both"/>
            </w:pPr>
            <w:r>
              <w:rPr>
                <w:sz w:val="24"/>
              </w:rPr>
              <w:t>5、中标人病媒生物防制工作人员需经相关专业机构培训后上岗，按照国家及东莞市爱国卫生运动委员会关于病媒生物防制工作的法规标准，规范操作。作业时必须统一服装、统一标准，做到文明作业。</w:t>
            </w:r>
          </w:p>
          <w:p>
            <w:pPr>
              <w:pStyle w:val="null3"/>
              <w:jc w:val="both"/>
            </w:pPr>
            <w:r>
              <w:rPr>
                <w:sz w:val="24"/>
              </w:rPr>
              <w:t>6、做好每次病媒生物工作的记录，登记天气、时间、处理位置、用药量等数据，并拍摄现场照片。</w:t>
            </w:r>
          </w:p>
          <w:p>
            <w:pPr>
              <w:pStyle w:val="null3"/>
              <w:jc w:val="both"/>
            </w:pPr>
            <w:r>
              <w:rPr>
                <w:sz w:val="24"/>
              </w:rPr>
              <w:t>7、安排专人负责巡查和选点监测病媒生物防制效果，并根据实际效果调整用药时间、配方。</w:t>
            </w:r>
          </w:p>
          <w:p>
            <w:pPr>
              <w:pStyle w:val="null3"/>
              <w:jc w:val="both"/>
            </w:pPr>
            <w:r>
              <w:rPr>
                <w:sz w:val="24"/>
              </w:rPr>
              <w:t>8、中标人的治灭质量应达到采购人的要求，每月开展一次定期检查，观察是否存在白蚁、“四害”的隐患，发现问题及时处理，并做好每月一次的签证记录。</w:t>
            </w:r>
          </w:p>
          <w:p>
            <w:pPr>
              <w:pStyle w:val="null3"/>
              <w:jc w:val="both"/>
            </w:pPr>
            <w:r>
              <w:rPr>
                <w:sz w:val="24"/>
              </w:rPr>
              <w:t>9、中标人应自行清理遗留在施工现场的杂物，及时处理治灭的善后工作，以免因孳生物遗留影响工程的质量。</w:t>
            </w:r>
          </w:p>
          <w:p>
            <w:pPr>
              <w:pStyle w:val="null3"/>
              <w:jc w:val="both"/>
            </w:pPr>
            <w:r>
              <w:rPr>
                <w:sz w:val="24"/>
              </w:rPr>
              <w:t>10、中标人在施工的时候，须有采购人代表在场，施工完毕后，中标人应及时请采购人代表现场</w:t>
            </w:r>
            <w:r>
              <w:rPr>
                <w:sz w:val="24"/>
              </w:rPr>
              <w:t>确认</w:t>
            </w:r>
            <w:r>
              <w:rPr>
                <w:sz w:val="24"/>
              </w:rPr>
              <w:t>。</w:t>
            </w:r>
          </w:p>
          <w:p>
            <w:pPr>
              <w:pStyle w:val="null3"/>
              <w:jc w:val="both"/>
            </w:pPr>
            <w:r>
              <w:rPr>
                <w:sz w:val="24"/>
              </w:rPr>
              <w:t>11、中标人每次施工完毕，五天内应会同采购人代表到施工现场检查治灭情况，并做好现场记录。</w:t>
            </w:r>
          </w:p>
          <w:p>
            <w:pPr>
              <w:pStyle w:val="null3"/>
              <w:jc w:val="both"/>
            </w:pPr>
            <w:r>
              <w:rPr>
                <w:sz w:val="24"/>
              </w:rPr>
              <w:t>12、服务期间，因中标人管理或用药不善，造成自身的管理人员或其他人员伤亡的，一切后果由中标人负责，与采购人无关。若采购人因此承担了责任的，有权向中标人追偿。</w:t>
            </w:r>
          </w:p>
          <w:p>
            <w:pPr>
              <w:pStyle w:val="null3"/>
              <w:jc w:val="both"/>
            </w:pPr>
            <w:r>
              <w:rPr>
                <w:sz w:val="24"/>
              </w:rPr>
              <w:t>13、中标人在施工中由于所用药品、工具等引起的各种中毒事件(如人、畜等中毒事件),一切后果由中标人负责，与采购人无关。若采购人因此承担了责任的，有权向中标人追偿。</w:t>
            </w:r>
          </w:p>
          <w:p>
            <w:pPr>
              <w:pStyle w:val="null3"/>
              <w:jc w:val="both"/>
            </w:pPr>
            <w:r>
              <w:rPr>
                <w:sz w:val="24"/>
              </w:rPr>
              <w:t>14、上岗服务人员要严格遵守灭鼠杀虫技术操作规程，文明作业，并填写灭鼠杀虫服务记录卡作为当次服务的凭据，着统一工作服和佩戴上岗证。</w:t>
            </w:r>
          </w:p>
          <w:p>
            <w:pPr>
              <w:pStyle w:val="null3"/>
              <w:jc w:val="both"/>
            </w:pPr>
            <w:r>
              <w:rPr>
                <w:sz w:val="24"/>
              </w:rPr>
              <w:t>15、注意药物的使用安全，投(施)药时需要防护的部分，应向采购人提出，并采取有效的防护措施。所使用的灭鼠杀虫药物按国家规定要有“三证”或使用全国或市爱卫会专家委员会推荐和认定的药物，严禁使用急性灭鼠药或其他明文禁用药物。如药物使用不当引起人畜中毒或其他责任事故的，中标人应承担责任。</w:t>
            </w:r>
          </w:p>
          <w:p>
            <w:pPr>
              <w:pStyle w:val="null3"/>
              <w:jc w:val="both"/>
            </w:pPr>
            <w:r>
              <w:rPr>
                <w:sz w:val="24"/>
              </w:rPr>
              <w:t>16、采购人向中标人提供工程范围内曾经发现过白蚁、“四害”的时间、地点和有否用其它方法处理过。</w:t>
            </w:r>
          </w:p>
          <w:p>
            <w:pPr>
              <w:pStyle w:val="null3"/>
              <w:jc w:val="both"/>
            </w:pPr>
            <w:r>
              <w:rPr>
                <w:sz w:val="24"/>
              </w:rPr>
              <w:t>17、中标人在施工过程中，采购人应派一人负责跟进治灭进度，协调中标人在施工过程中和绿化养护单位相互配合，及时对中标人所做工作进行签证。</w:t>
            </w:r>
          </w:p>
        </w:tc>
      </w:tr>
      <w:tr>
        <w:tc>
          <w:tcPr>
            <w:tcW w:type="dxa" w:w="2076"/>
          </w:tcPr>
          <w:p/>
        </w:tc>
        <w:tc>
          <w:tcPr>
            <w:tcW w:type="dxa" w:w="415"/>
          </w:tcPr>
          <w:p>
            <w:pPr>
              <w:pStyle w:val="null3"/>
            </w:pPr>
            <w:r>
              <w:rPr/>
              <w:t>4</w:t>
            </w:r>
          </w:p>
        </w:tc>
        <w:tc>
          <w:tcPr>
            <w:tcW w:type="dxa" w:w="5814"/>
          </w:tcPr>
          <w:p>
            <w:pPr>
              <w:pStyle w:val="null3"/>
              <w:jc w:val="both"/>
            </w:pPr>
            <w:r>
              <w:rPr>
                <w:sz w:val="24"/>
              </w:rPr>
              <w:t>其它要求</w:t>
            </w:r>
          </w:p>
          <w:p>
            <w:pPr>
              <w:pStyle w:val="null3"/>
              <w:jc w:val="both"/>
            </w:pPr>
            <w:r>
              <w:rPr>
                <w:sz w:val="24"/>
              </w:rPr>
              <w:t>1、中标人必须接受工商、税务、人力资源和社会保障局等部门的审批和监管，自行完善经营权利和义务。</w:t>
            </w:r>
          </w:p>
          <w:p>
            <w:pPr>
              <w:pStyle w:val="null3"/>
              <w:jc w:val="both"/>
            </w:pPr>
            <w:r>
              <w:rPr>
                <w:sz w:val="24"/>
              </w:rPr>
              <w:t>2、投标人应到现场进行勘察和丈量，因投标人未到现场进行勘察和丈量引起报价失误或造成施工费增加，由投标人负责。</w:t>
            </w:r>
          </w:p>
          <w:p>
            <w:pPr>
              <w:pStyle w:val="null3"/>
              <w:jc w:val="both"/>
            </w:pPr>
            <w:r>
              <w:rPr>
                <w:sz w:val="24"/>
              </w:rPr>
              <w:t>3、中标人在施工过程中，要及时支付工人工资，如中标人未付清工人工资，采购人不予验收。</w:t>
            </w:r>
          </w:p>
          <w:p>
            <w:pPr>
              <w:pStyle w:val="null3"/>
              <w:jc w:val="both"/>
            </w:pPr>
            <w:r>
              <w:rPr>
                <w:sz w:val="24"/>
              </w:rPr>
              <w:t>4、中标人不得再分包或转包第三方，否则采购人有权无条件终止合同，并没收中标人履约保证金。</w:t>
            </w:r>
          </w:p>
        </w:tc>
      </w:tr>
      <w:tr>
        <w:tc>
          <w:tcPr>
            <w:tcW w:type="dxa" w:w="2076"/>
          </w:tcPr>
          <w:p/>
        </w:tc>
        <w:tc>
          <w:tcPr>
            <w:tcW w:type="dxa" w:w="415"/>
          </w:tcPr>
          <w:p>
            <w:pPr>
              <w:pStyle w:val="null3"/>
            </w:pPr>
            <w:r>
              <w:rPr/>
              <w:t>5</w:t>
            </w:r>
          </w:p>
        </w:tc>
        <w:tc>
          <w:tcPr>
            <w:tcW w:type="dxa" w:w="5814"/>
          </w:tcPr>
          <w:p>
            <w:pPr>
              <w:pStyle w:val="null3"/>
              <w:jc w:val="both"/>
            </w:pPr>
            <w:r>
              <w:rPr>
                <w:sz w:val="24"/>
              </w:rPr>
              <w:t>各采购包人员、设备配置要求</w:t>
            </w:r>
          </w:p>
          <w:p>
            <w:pPr>
              <w:pStyle w:val="null3"/>
              <w:jc w:val="both"/>
            </w:pPr>
            <w:r>
              <w:rPr>
                <w:sz w:val="24"/>
              </w:rPr>
              <w:t>1、各包车辆设备配置一览表</w:t>
            </w:r>
          </w:p>
          <w:tbl>
            <w:tblPr>
              <w:tblBorders>
                <w:top w:val="none" w:color="000000" w:sz="4"/>
                <w:left w:val="none" w:color="000000" w:sz="4"/>
                <w:bottom w:val="none" w:color="000000" w:sz="4"/>
                <w:right w:val="none" w:color="000000" w:sz="4"/>
                <w:insideH w:val="none"/>
                <w:insideV w:val="none"/>
              </w:tblBorders>
            </w:tblPr>
            <w:tblGrid>
              <w:gridCol w:w="457"/>
              <w:gridCol w:w="1876"/>
              <w:gridCol w:w="474"/>
              <w:gridCol w:w="930"/>
              <w:gridCol w:w="930"/>
              <w:gridCol w:w="931"/>
            </w:tblGrid>
            <w:tr>
              <w:tc>
                <w:tcPr>
                  <w:tcW w:type="dxa" w:w="4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8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设备名称</w:t>
                  </w: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能源类型</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457"/>
                  <w:vMerge/>
                  <w:tcBorders>
                    <w:top w:val="single" w:color="000000" w:sz="4"/>
                    <w:left w:val="single" w:color="000000" w:sz="4"/>
                    <w:bottom w:val="single" w:color="000000" w:sz="4"/>
                    <w:right w:val="single" w:color="000000" w:sz="4"/>
                  </w:tcBorders>
                </w:tcPr>
                <w:p/>
              </w:tc>
              <w:tc>
                <w:tcPr>
                  <w:tcW w:type="dxa" w:w="1876"/>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背负式超低容机动喷雾器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白蚁喷粉机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面包车</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r>
          </w:tbl>
          <w:p>
            <w:pPr>
              <w:pStyle w:val="null3"/>
              <w:jc w:val="both"/>
            </w:pPr>
            <w:r>
              <w:rPr>
                <w:sz w:val="24"/>
              </w:rPr>
              <w:t>2、各</w:t>
            </w:r>
            <w:r>
              <w:rPr>
                <w:sz w:val="24"/>
              </w:rPr>
              <w:t>采购</w:t>
            </w:r>
            <w:r>
              <w:rPr>
                <w:sz w:val="24"/>
              </w:rPr>
              <w:t>包药品及易耗品配置一览表</w:t>
            </w:r>
          </w:p>
          <w:tbl>
            <w:tblPr>
              <w:tblInd w:type="dxa" w:w="90"/>
              <w:tblBorders>
                <w:top w:val="none" w:color="000000" w:sz="4"/>
                <w:left w:val="none" w:color="000000" w:sz="4"/>
                <w:bottom w:val="none" w:color="000000" w:sz="4"/>
                <w:right w:val="none" w:color="000000" w:sz="4"/>
                <w:insideH w:val="none"/>
                <w:insideV w:val="none"/>
              </w:tblBorders>
            </w:tblPr>
            <w:tblGrid>
              <w:gridCol w:w="399"/>
              <w:gridCol w:w="1237"/>
              <w:gridCol w:w="598"/>
              <w:gridCol w:w="548"/>
              <w:gridCol w:w="618"/>
              <w:gridCol w:w="698"/>
              <w:gridCol w:w="1456"/>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品名</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单位</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A包</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B包</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C包</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灭蚊幼颗粒剂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4500</w:t>
                  </w:r>
                </w:p>
              </w:tc>
              <w:tc>
                <w:tcPr>
                  <w:tcW w:type="dxa" w:w="1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药物的使用根据广东省媒介伊蚊抗药性及现场药效评估情况，优先选用无抗药性，高效环保的杀虫剂，轮番使用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灭蚊蝇剂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灭白蚁粉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鼠饵站</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白蚁监测桩或引诱箱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6000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双</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4056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3744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5304</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棉织手套，每周每人两双</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口罩</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14235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13140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18615</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一次性，每人每天一个</w:t>
                  </w:r>
                </w:p>
              </w:tc>
            </w:tr>
          </w:tbl>
          <w:p>
            <w:pPr>
              <w:pStyle w:val="null3"/>
              <w:jc w:val="both"/>
            </w:pPr>
            <w:r>
              <w:rPr>
                <w:sz w:val="24"/>
              </w:rPr>
              <w:t>3、各采购包人员配置要求</w:t>
            </w:r>
          </w:p>
          <w:tbl>
            <w:tblPr>
              <w:tblBorders>
                <w:top w:val="none" w:color="000000" w:sz="4"/>
                <w:left w:val="none" w:color="000000" w:sz="4"/>
                <w:bottom w:val="none" w:color="000000" w:sz="4"/>
                <w:right w:val="none" w:color="000000" w:sz="4"/>
                <w:insideH w:val="none"/>
                <w:insideV w:val="none"/>
              </w:tblBorders>
            </w:tblPr>
            <w:tblGrid>
              <w:gridCol w:w="345"/>
              <w:gridCol w:w="809"/>
              <w:gridCol w:w="2230"/>
              <w:gridCol w:w="750"/>
              <w:gridCol w:w="750"/>
              <w:gridCol w:w="711"/>
            </w:tblGrid>
            <w:tr>
              <w:tc>
                <w:tcPr>
                  <w:tcW w:type="dxa" w:w="3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8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岗位名称</w:t>
                  </w:r>
                </w:p>
              </w:tc>
              <w:tc>
                <w:tcPr>
                  <w:tcW w:type="dxa" w:w="22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岗位要求</w:t>
                  </w:r>
                </w:p>
              </w:tc>
              <w:tc>
                <w:tcPr>
                  <w:tcW w:type="dxa" w:w="221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各采购包人员数量要求</w:t>
                  </w:r>
                </w:p>
              </w:tc>
            </w:tr>
            <w:tr>
              <w:tc>
                <w:tcPr>
                  <w:tcW w:type="dxa" w:w="345"/>
                  <w:vMerge/>
                  <w:tcBorders>
                    <w:top w:val="single" w:color="000000" w:sz="4"/>
                    <w:left w:val="single" w:color="000000" w:sz="4"/>
                    <w:bottom w:val="single" w:color="000000" w:sz="4"/>
                    <w:right w:val="single" w:color="000000" w:sz="4"/>
                  </w:tcBorders>
                </w:tcPr>
                <w:p/>
              </w:tc>
              <w:tc>
                <w:tcPr>
                  <w:tcW w:type="dxa" w:w="809"/>
                  <w:vMerge/>
                  <w:tcBorders>
                    <w:top w:val="single" w:color="000000" w:sz="4"/>
                    <w:left w:val="single" w:color="000000" w:sz="4"/>
                    <w:bottom w:val="single" w:color="000000" w:sz="4"/>
                    <w:right w:val="single" w:color="000000" w:sz="4"/>
                  </w:tcBorders>
                </w:tcPr>
                <w:p/>
              </w:tc>
              <w:tc>
                <w:tcPr>
                  <w:tcW w:type="dxa" w:w="2230"/>
                  <w:vMerge/>
                  <w:tcBorders>
                    <w:top w:val="singl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项目经理</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主管</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3年以上相关工作经验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作业人员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1</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0</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5</w:t>
                  </w:r>
                  <w:r>
                    <w:rPr>
                      <w:sz w:val="24"/>
                    </w:rPr>
                    <w:t>人</w:t>
                  </w:r>
                </w:p>
              </w:tc>
            </w:tr>
            <w:tr>
              <w:tc>
                <w:tcPr>
                  <w:tcW w:type="dxa" w:w="33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3</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2</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7</w:t>
                  </w:r>
                  <w:r>
                    <w:rPr>
                      <w:sz w:val="24"/>
                    </w:rPr>
                    <w:t>人</w:t>
                  </w:r>
                </w:p>
              </w:tc>
            </w:tr>
          </w:tbl>
          <w:p/>
        </w:tc>
      </w:tr>
      <w:tr>
        <w:tc>
          <w:tcPr>
            <w:tcW w:type="dxa" w:w="2076"/>
          </w:tcPr>
          <w:p/>
        </w:tc>
        <w:tc>
          <w:tcPr>
            <w:tcW w:type="dxa" w:w="415"/>
          </w:tcPr>
          <w:p>
            <w:pPr>
              <w:pStyle w:val="null3"/>
            </w:pPr>
            <w:r>
              <w:rPr/>
              <w:t>6</w:t>
            </w:r>
          </w:p>
        </w:tc>
        <w:tc>
          <w:tcPr>
            <w:tcW w:type="dxa" w:w="5814"/>
          </w:tcPr>
          <w:p>
            <w:pPr>
              <w:pStyle w:val="null3"/>
              <w:jc w:val="both"/>
            </w:pPr>
            <w:r>
              <w:rPr>
                <w:sz w:val="24"/>
              </w:rPr>
              <w:t>验收标准</w:t>
            </w:r>
          </w:p>
          <w:p>
            <w:pPr>
              <w:pStyle w:val="null3"/>
              <w:jc w:val="both"/>
            </w:pPr>
            <w:r>
              <w:rPr>
                <w:sz w:val="24"/>
              </w:rPr>
              <w:t>1、要求达到国家或行业的质量检验评定的合格标准。</w:t>
            </w:r>
          </w:p>
          <w:p>
            <w:pPr>
              <w:pStyle w:val="null3"/>
              <w:jc w:val="both"/>
            </w:pPr>
            <w:r>
              <w:rPr>
                <w:sz w:val="24"/>
              </w:rPr>
              <w:t>2、中标人应按照广东省“四害”消杀专业工程各项《技术规程》中对“四害”消杀工程施工的安全要求，制定各项安全生产制度，并要求各施工人员严格遵守各项现场管理规章制度，确保文明安全施工。</w:t>
            </w:r>
          </w:p>
          <w:p>
            <w:pPr>
              <w:pStyle w:val="null3"/>
              <w:jc w:val="both"/>
            </w:pPr>
            <w:r>
              <w:rPr>
                <w:sz w:val="24"/>
              </w:rPr>
              <w:t>3、中标人在施工过程中需遵守采购人的有关要求。</w:t>
            </w:r>
          </w:p>
          <w:p>
            <w:pPr>
              <w:pStyle w:val="null3"/>
              <w:jc w:val="both"/>
            </w:pPr>
            <w:r>
              <w:rPr>
                <w:sz w:val="24"/>
              </w:rPr>
              <w:t>4、中标人所用材料、药品需达到国家规定的行业标准，具备有关单位的质量检测合格证书。</w:t>
            </w:r>
          </w:p>
          <w:p>
            <w:pPr>
              <w:pStyle w:val="null3"/>
              <w:jc w:val="both"/>
            </w:pPr>
            <w:r>
              <w:rPr>
                <w:sz w:val="24"/>
              </w:rPr>
              <w:t>5、群众监督，接受群众监督，考核听取群众的评议，将群众满意度及投诉情况列为考核验收要求。</w:t>
            </w:r>
          </w:p>
        </w:tc>
      </w:tr>
      <w:tr>
        <w:tc>
          <w:tcPr>
            <w:tcW w:type="dxa" w:w="2076"/>
          </w:tcPr>
          <w:p/>
        </w:tc>
        <w:tc>
          <w:tcPr>
            <w:tcW w:type="dxa" w:w="415"/>
          </w:tcPr>
          <w:p>
            <w:pPr>
              <w:pStyle w:val="null3"/>
            </w:pPr>
            <w:r>
              <w:rPr/>
              <w:t>7</w:t>
            </w:r>
          </w:p>
        </w:tc>
        <w:tc>
          <w:tcPr>
            <w:tcW w:type="dxa" w:w="5814"/>
          </w:tcPr>
          <w:p>
            <w:pPr>
              <w:pStyle w:val="null3"/>
              <w:jc w:val="both"/>
            </w:pPr>
            <w:r>
              <w:rPr>
                <w:sz w:val="24"/>
              </w:rPr>
              <w:t>考核要求</w:t>
            </w:r>
          </w:p>
          <w:p>
            <w:pPr>
              <w:pStyle w:val="null3"/>
              <w:jc w:val="both"/>
            </w:pPr>
            <w:r>
              <w:rPr>
                <w:sz w:val="24"/>
              </w:rPr>
              <w:t>（一）考核标准</w:t>
            </w:r>
          </w:p>
          <w:p>
            <w:pPr>
              <w:pStyle w:val="null3"/>
              <w:ind w:firstLine="480"/>
              <w:jc w:val="both"/>
            </w:pPr>
            <w:r>
              <w:rPr>
                <w:sz w:val="24"/>
              </w:rPr>
              <w:t>由南城公用事业服务中心和相关社区</w:t>
            </w:r>
            <w:r>
              <w:rPr>
                <w:sz w:val="24"/>
              </w:rPr>
              <w:t>、南城街道卫生健康局</w:t>
            </w:r>
            <w:r>
              <w:rPr>
                <w:sz w:val="24"/>
              </w:rPr>
              <w:t>负责对中标人所承包的各项工作进行每月不定期和定期检查、监督，对中标单位进行综合评分。病媒生物评分考核采用百分制，满分为</w:t>
            </w:r>
            <w:r>
              <w:rPr>
                <w:sz w:val="24"/>
              </w:rPr>
              <w:t>100分，100-90分为优良达标，89-80分的为合格，80分以下的为不合格。以90分为基数，每减少1分，扣减当月承包费的1%。评分情况详见《南城街道病媒生物考核评分表》。</w:t>
            </w:r>
          </w:p>
          <w:p>
            <w:pPr>
              <w:pStyle w:val="null3"/>
              <w:jc w:val="both"/>
            </w:pPr>
            <w:r>
              <w:rPr>
                <w:sz w:val="24"/>
              </w:rPr>
              <w:t>（二）扣分签证有关规定</w:t>
            </w:r>
          </w:p>
          <w:p>
            <w:pPr>
              <w:pStyle w:val="null3"/>
              <w:jc w:val="both"/>
            </w:pPr>
            <w:r>
              <w:rPr>
                <w:sz w:val="24"/>
              </w:rPr>
              <w:t>1、扣分签证时，采购人必须有两名以上工作人员在场。</w:t>
            </w:r>
          </w:p>
          <w:p>
            <w:pPr>
              <w:pStyle w:val="null3"/>
              <w:jc w:val="both"/>
            </w:pPr>
            <w:r>
              <w:rPr>
                <w:sz w:val="24"/>
              </w:rPr>
              <w:t>2、中标人在接到采购人关于扣分签证的通知后，除特殊情况外，须在30分钟内派有关管理人员赶到现场。</w:t>
            </w:r>
          </w:p>
          <w:p>
            <w:pPr>
              <w:pStyle w:val="null3"/>
              <w:jc w:val="both"/>
            </w:pPr>
            <w:r>
              <w:rPr>
                <w:sz w:val="24"/>
              </w:rPr>
              <w:t>3、如情况属实的，中标人管理人员须配合采购人工作人员签证；如中标人管理人员否认事实，消极拒签的，采购人工作人员可现场拍照或拍摄取证后联名签证，并可视情节严重程度给予加倍扣分。</w:t>
            </w:r>
          </w:p>
          <w:p>
            <w:pPr>
              <w:pStyle w:val="null3"/>
              <w:jc w:val="both"/>
            </w:pPr>
            <w:r>
              <w:rPr>
                <w:sz w:val="24"/>
              </w:rPr>
              <w:t>4、如中标人管理人员认为情况不实，有异议的，应即时要求采购人上一级管理人员赶赴现场协调处理。</w:t>
            </w:r>
          </w:p>
          <w:p>
            <w:pPr>
              <w:pStyle w:val="null3"/>
              <w:jc w:val="both"/>
            </w:pPr>
            <w:r>
              <w:rPr>
                <w:sz w:val="24"/>
              </w:rPr>
              <w:t>5、凡扣分签证的照片或拍摄的短片均由采购人通过电子邮件方式传送给中标人。</w:t>
            </w:r>
          </w:p>
          <w:p>
            <w:pPr>
              <w:pStyle w:val="null3"/>
              <w:jc w:val="both"/>
            </w:pPr>
            <w:r>
              <w:rPr>
                <w:sz w:val="24"/>
              </w:rPr>
              <w:t>6、若服务期间遇有突击性或上级部门或南城街道办领导检查的，凡扣分签证，无论当月评分是</w:t>
            </w:r>
            <w:r>
              <w:rPr>
                <w:sz w:val="24"/>
              </w:rPr>
              <w:t>否</w:t>
            </w:r>
            <w:r>
              <w:rPr>
                <w:sz w:val="24"/>
              </w:rPr>
              <w:t>合格，均按每扣一分即扣减当月管理费的</w:t>
            </w:r>
            <w:r>
              <w:rPr>
                <w:sz w:val="24"/>
              </w:rPr>
              <w:t>1%， 扣减金额不设限制。</w:t>
            </w:r>
          </w:p>
          <w:p>
            <w:pPr>
              <w:pStyle w:val="null3"/>
              <w:jc w:val="both"/>
            </w:pPr>
            <w:r>
              <w:rPr>
                <w:sz w:val="24"/>
              </w:rPr>
              <w:t>7、连续三个月扣分后不合格的，采购人可单方面解除本合同。</w:t>
            </w:r>
          </w:p>
          <w:p>
            <w:pPr>
              <w:pStyle w:val="null3"/>
              <w:spacing w:before="45"/>
              <w:ind w:left="3120" w:right="3195"/>
              <w:jc w:val="center"/>
              <w:outlineLvl w:val="2"/>
            </w:pPr>
            <w:r>
              <w:rPr>
                <w:sz w:val="24"/>
              </w:rPr>
              <w:t>（三）南城街道病媒生物防制考核评分表</w:t>
            </w:r>
          </w:p>
          <w:p>
            <w:pPr>
              <w:pStyle w:val="null3"/>
              <w:jc w:val="both"/>
            </w:pPr>
            <w:r>
              <w:rPr>
                <w:sz w:val="24"/>
              </w:rPr>
              <w:t>南城街道病媒生物防制考核评分表</w:t>
            </w:r>
          </w:p>
          <w:p>
            <w:pPr>
              <w:pStyle w:val="null3"/>
              <w:jc w:val="both"/>
            </w:pPr>
            <w:r>
              <w:rPr>
                <w:sz w:val="24"/>
              </w:rPr>
              <w:t>项目名称：</w:t>
            </w:r>
            <w:r>
              <w:rPr>
                <w:sz w:val="24"/>
              </w:rPr>
              <w:t xml:space="preserve">                    </w:t>
            </w:r>
            <w:r>
              <w:rPr>
                <w:sz w:val="24"/>
              </w:rPr>
              <w:t>考评时间：</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Ind w:type="dxa" w:w="105"/>
              <w:tblBorders>
                <w:top w:val="none" w:color="000000" w:sz="4"/>
                <w:left w:val="none" w:color="000000" w:sz="4"/>
                <w:bottom w:val="none" w:color="000000" w:sz="4"/>
                <w:right w:val="none" w:color="000000" w:sz="4"/>
                <w:insideH w:val="none"/>
                <w:insideV w:val="none"/>
              </w:tblBorders>
            </w:tblPr>
            <w:tblGrid>
              <w:gridCol w:w="363"/>
              <w:gridCol w:w="363"/>
              <w:gridCol w:w="2003"/>
              <w:gridCol w:w="1388"/>
              <w:gridCol w:w="447"/>
              <w:gridCol w:w="605"/>
              <w:gridCol w:w="428"/>
            </w:tblGrid>
            <w:tr>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p>
              </w:tc>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项目</w:t>
                  </w:r>
                </w:p>
              </w:tc>
              <w:tc>
                <w:tcPr>
                  <w:tcW w:type="dxa" w:w="20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考核检查方法及评价依据</w:t>
                  </w:r>
                </w:p>
              </w:tc>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扣分方法</w:t>
                  </w:r>
                </w:p>
              </w:tc>
              <w:tc>
                <w:tcPr>
                  <w:tcW w:type="dxa" w:w="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应得分</w:t>
                  </w:r>
                </w:p>
              </w:tc>
              <w:tc>
                <w:tcPr>
                  <w:tcW w:type="dxa" w:w="6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检查扣分</w:t>
                  </w:r>
                </w:p>
              </w:tc>
              <w:tc>
                <w:tcPr>
                  <w:tcW w:type="dxa" w:w="4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实得分</w:t>
                  </w: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100</w:t>
                  </w: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灭鼠</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1、粉迹法(每15平方米房间布放20*20厘米粉板两块）监测鼠足印阳率低于2%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2、鼠迹(鼠洞、鼠粪、鼠路、鼠咬痕),有鼠迹房间不超过2%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3、2000米外环境鼠迹不超过2处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3、每超过1处扣2分，扣完为止。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4、绿化带内每100平方米老鼠洞、死老鼠不超过2处。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4、发现每10平方米有两个老鼠洞，扣一分，超过的每多一个扣一分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5、检查沉沙井、下水道内老鼠(含死)。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5、同一路段500米范围内发现老鼠(含死)三只的，扣一分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灭蚊</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1、居民区、单位内外环境各种存水容器和积水中的幼蚊及蛹，阳性率低于2%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2、用500ML收集勺采集城区内大中型水体中的蚊幼虫 或蛹，阳性率低于1%,阳性勺内幼虫或蛹的平均数不超过3只</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2、每超出1只扣1分，扣完为止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3、在特殊场所白天人诱蚊60分钟，平均诱获成蚊不超 过1只/人次</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3、每超过1只/人次扣1分，扣完为止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4、对阴暗潮湿地、下水道、沙井口、污水积水的地方， 查蚊子密度。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4、每发现3只蚊子的，扣一分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灭蝇</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1、重点单位(如饮食、食品加工、销售业)有蝇房间不超过1%</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2、加工、销售、存放直接入口食品的场所，不得有蝇</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2、每发现1只扣0.2分，扣完为止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3、一般单位(如机关、学校、工厂)有蝇房间不超过2%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4、蝇类孳生地(外环境、垃圾容器、垃圾存放地等), 得到有效治理，幼虫和蛹的检出率不超过3%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5、检查绿化带内或附近的果皮箱、垃圾桶、厕所、菜市</w:t>
                  </w:r>
                  <w:r>
                    <w:rPr>
                      <w:sz w:val="24"/>
                    </w:rPr>
                    <w:t>场</w:t>
                  </w:r>
                  <w:r>
                    <w:rPr>
                      <w:sz w:val="24"/>
                    </w:rPr>
                    <w:t>周边的苍蝇密度。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5、每发现3只苍蝇的，扣一分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灭蟑</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1、检查室内蟑螂成虫或幼虫，阳性房间不超过3%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2、有活蟑螂卵鞘房间，阳性房间不超过5%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3、蟑螂孳生栖息场所的清理，查墙的孔洞、缝隙蟑迹： 粪便、蜕皮、蟑尸、空卵鞘等，阳性房间不超过5%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4、检查沉沙井、下水道内蟑螂(含死)。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4、发现3只以上蟑螂(含死),扣一分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其他</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1、工作人员要统一着装并持证上岗，并要与群众保持良 好关系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1、没有按规定统一着并持证上岗的， 每人次扣0.5分，被群众投诉，情况属实的，每次扣1分，扣完为止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p>
                  <w:pPr>
                    <w:pStyle w:val="null3"/>
                    <w:jc w:val="center"/>
                  </w:pP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2、工作人员数量与投标文件承诺的数量不符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2、每少1人扣1分，扣完为止。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3、高峰期每月除“四害”消杀行动每月增加</w:t>
                  </w:r>
                  <w:r>
                    <w:rPr>
                      <w:sz w:val="24"/>
                    </w:rPr>
                    <w:t>4</w:t>
                  </w:r>
                  <w:r>
                    <w:rPr>
                      <w:sz w:val="24"/>
                    </w:rPr>
                    <w:t>次以上</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3、达不到要求的，每少1次扣2分，扣完为止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4、除“四害”工作要确保使用的药物有质量合格证明， 作业方式正确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4、达不到要求的，每次扣1分，扣完为止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5、定期汇报施工情况，每月定期提交施工汇报资料和其他除“四害”工作有关资料。</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5、不按要求制作，提交汇报资料的，每次扣2分，扣完为止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6、认真做好安全生产措施的制定落实工作。</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6、因安全措施落实不到位，造成人员中暑、受伤、中毒事故的，每次扣5 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7、按要求参加采购人举办的会议和培训，落实好会议具体工作事项和任务的布置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7、会议缺席、迟到的，开会期间开小差的，每次扣1分，扣完为止。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8、配合采购人做好相关的检查工作，能及时处理突发事 件。不发生被市、街道领导批评或被媒体曝光情况。全民清洁活动或突击性的卫生清洁任务，能按时、按标 准、按要求完成所分配工作，按时按要求完成。</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8、未按要求配合的，或出现批评、投诉、曝光情况属实的每次扣1分，扣完为止。逢节假日，如春节、元旦、五一、国庆等或某些特别日子，未能按时按上级要求进行除“四害”的， 扣三分 。</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9、及时清理遗留在施工现场的杂物，及时处理治灭的善后工作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9、没及时处理的每发现一处扣一分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10、养护范围内的树木有白蚁的危害，如在合同期内发生白蚁危害而折断的树木(以现场拍照或录像，有活的白蚁为准)。</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10、每发现一株扣一分，并追究树木 损失和其它损失。未按规定使用药物或使用劣质药物对绿化造成损害及生长不良的，每棵树扣一分，每平 方米绿化扣二分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11、乙方没有按合同规定施药频次施药的或放鼠板造假的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11、每发现一次扣5分并给予警告</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9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w:t>
                  </w:r>
                  <w:r>
                    <w:rPr>
                      <w:sz w:val="24"/>
                    </w:rPr>
                    <w:t xml:space="preserve">  </w:t>
                  </w:r>
                  <w:r>
                    <w:rPr>
                      <w:sz w:val="24"/>
                    </w:rPr>
                    <w:t>计</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100</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rPr>
              <w:t>合计：实际得分</w:t>
            </w:r>
            <w:r>
              <w:rPr>
                <w:sz w:val="24"/>
              </w:rPr>
              <w:t>(    )=总分(100)一检查扣分( )</w:t>
            </w:r>
          </w:p>
          <w:p>
            <w:pPr>
              <w:pStyle w:val="null3"/>
              <w:jc w:val="both"/>
            </w:pPr>
            <w:r>
              <w:rPr>
                <w:sz w:val="24"/>
              </w:rPr>
              <w:t>定期检查：由南城公用事业服务中心组织，每月</w:t>
            </w:r>
            <w:r>
              <w:rPr>
                <w:sz w:val="24"/>
              </w:rPr>
              <w:t>20-30日为定期检查时间，检查采用百分制，100-90分为优良达标，89-80分的为合格，80分以下的为不合格。以90分为基数，每减少1分，扣减当月承包费的1%。</w:t>
            </w:r>
          </w:p>
          <w:p>
            <w:pPr>
              <w:pStyle w:val="null3"/>
              <w:ind w:firstLine="420"/>
              <w:jc w:val="both"/>
            </w:pPr>
            <w:r>
              <w:rPr>
                <w:sz w:val="24"/>
              </w:rPr>
              <w:t>检查单位人员签名：</w:t>
            </w:r>
            <w:r>
              <w:rPr>
                <w:sz w:val="24"/>
              </w:rPr>
              <w:t xml:space="preserve">                      </w:t>
            </w:r>
            <w:r>
              <w:rPr>
                <w:sz w:val="24"/>
              </w:rPr>
              <w:t>承包单位责任人签名：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支付比例100%。1、按月支付承包款。（注：每月承包款＝中标价÷36个月）。2、合同生效后第二个月起每月25日前向承包管理方支付上月的承包款。3、采购单位对中标单位的病媒生物防制工作实行检查监督，详见《南城街道病媒生物防制考核评分表》，若按评分标准有扣分情况，所需违约金额从当月承包款中相应扣除；4、因采购单位使用的是财政资金，采购单位在前款规定的付款时间为向政府采购支付部门提出办理财政支付申请手续的时间（不含财政支付部门及政府相关部门的审批时间），采购单位在规定时间内提出支付申请手续后，因财政审批流程导致的支付延迟，采购单位不承担逾期付款违约金。因中标单位资料不全或不符合要求导致支付延迟的，由中标单位自行承担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单位负责对中标单位所承包的各项工作进行每月不定期检查。每次检查按百分制打分，分好（100分≥评分≥90分）、中（90&gt;评分≥80分）、差（80分以下）三个档次。评分结果属好的为达标；不足90分的，每少一分扣减当月养护费用的1% 。具体评分方法详见《南城街道病媒生物防制考核评分表》。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账号：3114810014791142443</w:t>
            </w:r>
          </w:p>
          <w:p>
            <w:pPr>
              <w:pStyle w:val="null3"/>
            </w:pPr>
            <w:r>
              <w:rPr/>
              <w:t>户名：东莞市财政局南城分局-采购履约保证金</w:t>
            </w:r>
          </w:p>
          <w:p>
            <w:pPr>
              <w:pStyle w:val="null3"/>
            </w:pPr>
            <w:r>
              <w:rPr/>
              <w:t>开户行：中信银行东莞南城支行</w:t>
            </w:r>
          </w:p>
          <w:p>
            <w:pPr>
              <w:pStyle w:val="null3"/>
            </w:pPr>
            <w:r>
              <w:rPr/>
              <w:t>支票提交方式：/</w:t>
            </w:r>
          </w:p>
          <w:p>
            <w:pPr>
              <w:pStyle w:val="null3"/>
            </w:pPr>
            <w:r>
              <w:rPr/>
              <w:t>汇票、本票提交方式：/</w:t>
            </w:r>
          </w:p>
          <w:p>
            <w:pPr>
              <w:pStyle w:val="null3"/>
            </w:pPr>
            <w:r>
              <w:rPr/>
              <w:t>说明：中标人在签订合同前 10 日内向采购人提交合同金额的 5 %作为项目履约保证金，履约保证金可以支票、汇票、本票、保函等非现金形式缴纳或提交，如选择保函形式提交的，中标人通过云平台金融服务中心开具电子履约保函代替保证金缴纳。合同期满后中标人没有违约行为，履约保证金在合同期满后 30 个工作日内无息退还或自动失效。在本项目合同执行期间，如因中标人的过失或工作不配合的原因造成采购人经济损失的，采购人有权根据损失的数额直接在履约保证金中扣除并书面通知中标人。若联合体投标的，履约担保由牵头人提供（非牵头人缴交的不予认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南城病媒生物防制服务项目（2026-2029）包2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3,807,000.00</w:t>
            </w:r>
          </w:p>
        </w:tc>
        <w:tc>
          <w:tcPr>
            <w:tcW w:type="dxa" w:w="933"/>
          </w:tcPr>
          <w:p>
            <w:pPr>
              <w:pStyle w:val="null3"/>
              <w:jc w:val="right"/>
            </w:pPr>
            <w:r>
              <w:rPr/>
              <w:t>3,807,000.00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南城病媒生物防制服务项目（2026-2029）包2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项目总体要求</w:t>
            </w:r>
          </w:p>
          <w:p>
            <w:pPr>
              <w:pStyle w:val="null3"/>
              <w:jc w:val="both"/>
            </w:pPr>
            <w:r>
              <w:rPr>
                <w:sz w:val="24"/>
              </w:rPr>
              <w:t>1、坚持以环境治理为主的综合防制方针，防鼠、防蚊、防蝇设施完善，孳生地得到有效治理，防制措施符合国家有关标准和规范要求。</w:t>
            </w:r>
          </w:p>
          <w:p>
            <w:pPr>
              <w:pStyle w:val="null3"/>
              <w:jc w:val="both"/>
            </w:pPr>
            <w:r>
              <w:rPr>
                <w:sz w:val="24"/>
              </w:rPr>
              <w:t>2、在化学防制中，注重科学合理用药，不使用国家禁用的药物。</w:t>
            </w:r>
          </w:p>
          <w:p>
            <w:pPr>
              <w:pStyle w:val="null3"/>
              <w:jc w:val="both"/>
            </w:pPr>
            <w:r>
              <w:rPr>
                <w:sz w:val="24"/>
              </w:rPr>
              <w:t>3、积极开展病媒生物监测工作，监测方法规范，数据可靠，能够基本反映病媒生物危害和防治工作现状。</w:t>
            </w:r>
          </w:p>
          <w:p>
            <w:pPr>
              <w:pStyle w:val="null3"/>
              <w:jc w:val="both"/>
            </w:pPr>
            <w:r>
              <w:rPr>
                <w:sz w:val="24"/>
              </w:rPr>
              <w:t>4、各包应在在对应防制区域内设立固定办公场所和仓库。</w:t>
            </w:r>
          </w:p>
          <w:p>
            <w:pPr>
              <w:pStyle w:val="null3"/>
              <w:jc w:val="both"/>
            </w:pPr>
            <w:r>
              <w:rPr>
                <w:sz w:val="24"/>
              </w:rPr>
              <w:t>5、负责鼠、蚊、蝇、蟑螂等病媒生物的消杀作业，监控及防制工作，通过综合防制， 鼠、蚊、蝇、蟑螂等病媒生物得到有效控制，其中，鼠、蚊密度达到全国爱卫会规定的标准，蝇、蟑螂两项不超过国家标准的三倍。“四害”防制效果达到国家要求C级标准以上。</w:t>
            </w:r>
          </w:p>
          <w:p>
            <w:pPr>
              <w:pStyle w:val="null3"/>
              <w:jc w:val="both"/>
            </w:pPr>
            <w:r>
              <w:rPr>
                <w:sz w:val="24"/>
              </w:rPr>
              <w:t>6、服务期每月施药根据上级部门要求开展；灭鼠、灭蝇、灭蟑、白蚁，每月消杀四次。灭蚊：根据《东莞市爱国卫生运动和蚊媒传染病防控长效机制实施方案》，每年12月至次年3月，每月消杀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tc>
      </w:tr>
      <w:tr>
        <w:tc>
          <w:tcPr>
            <w:tcW w:type="dxa" w:w="2076"/>
          </w:tcPr>
          <w:p/>
        </w:tc>
        <w:tc>
          <w:tcPr>
            <w:tcW w:type="dxa" w:w="415"/>
          </w:tcPr>
          <w:p>
            <w:pPr>
              <w:pStyle w:val="null3"/>
            </w:pPr>
            <w:r>
              <w:rPr/>
              <w:t>2</w:t>
            </w:r>
          </w:p>
        </w:tc>
        <w:tc>
          <w:tcPr>
            <w:tcW w:type="dxa" w:w="5814"/>
          </w:tcPr>
          <w:p>
            <w:pPr>
              <w:pStyle w:val="null3"/>
              <w:jc w:val="both"/>
            </w:pPr>
            <w:r>
              <w:rPr>
                <w:sz w:val="24"/>
              </w:rPr>
              <w:t>白蚁、四害防治要求</w:t>
            </w:r>
          </w:p>
          <w:p>
            <w:pPr>
              <w:pStyle w:val="null3"/>
              <w:jc w:val="both"/>
            </w:pPr>
            <w:r>
              <w:rPr>
                <w:sz w:val="24"/>
              </w:rPr>
              <w:t xml:space="preserve"> </w:t>
            </w:r>
            <w:r>
              <w:rPr>
                <w:sz w:val="24"/>
              </w:rPr>
              <w:t>(一)灭鼠：</w:t>
            </w:r>
          </w:p>
          <w:p>
            <w:pPr>
              <w:pStyle w:val="null3"/>
              <w:jc w:val="both"/>
            </w:pPr>
            <w:r>
              <w:rPr>
                <w:sz w:val="24"/>
              </w:rPr>
              <w:t>1、使用老鼠的嗜好食物，如稻谷、小麦、花生米、快食面等，混拌第一代及第二代的低毒、抗凝血慢性灭鼠药剂配制成毒饵，作为防治药物进行诱杀。</w:t>
            </w:r>
          </w:p>
          <w:p>
            <w:pPr>
              <w:pStyle w:val="null3"/>
              <w:jc w:val="both"/>
            </w:pPr>
            <w:r>
              <w:rPr>
                <w:sz w:val="24"/>
              </w:rPr>
              <w:t>2、根据老鼠的生活习性和活动范围分类灭鼠</w:t>
            </w:r>
          </w:p>
          <w:p>
            <w:pPr>
              <w:pStyle w:val="null3"/>
              <w:jc w:val="both"/>
            </w:pPr>
            <w:r>
              <w:rPr>
                <w:sz w:val="24"/>
              </w:rPr>
              <w:t>(1)对闲置工地附近的绿化带、公园实施灭鼠：因绿化带地面较潮湿，采用防潮的小塑料袋装毒饵或药箱定点布放投药。</w:t>
            </w:r>
          </w:p>
          <w:p>
            <w:pPr>
              <w:pStyle w:val="null3"/>
              <w:jc w:val="both"/>
            </w:pPr>
            <w:r>
              <w:rPr>
                <w:sz w:val="24"/>
              </w:rPr>
              <w:t>(2)对市场、垃圾中转站、厕所附近的绿化树木实施灭鼠：因上述几处是老鼠活动频繁区域，所以根椐鼠害活动区域环境特点，采用沿线周边毒鼠药箱饱和投药。</w:t>
            </w:r>
          </w:p>
          <w:p>
            <w:pPr>
              <w:pStyle w:val="null3"/>
              <w:jc w:val="both"/>
            </w:pPr>
            <w:r>
              <w:rPr>
                <w:sz w:val="24"/>
              </w:rPr>
              <w:t>3、效果检查和施工跟进</w:t>
            </w:r>
          </w:p>
          <w:p>
            <w:pPr>
              <w:pStyle w:val="null3"/>
              <w:ind w:firstLine="480"/>
              <w:jc w:val="both"/>
            </w:pPr>
            <w:r>
              <w:rPr>
                <w:sz w:val="24"/>
              </w:rPr>
              <w:t>老鼠在取食毒饵后，一般在</w:t>
            </w:r>
            <w:r>
              <w:rPr>
                <w:sz w:val="24"/>
              </w:rPr>
              <w:t>5-7天内中毒而亡。中标人应在5内进行效果检查，对发现在承包范围内的捕获或中毒死亡的鼠类进行清检收回，统一集中进行无毒化处理。发现诱饵被食完要及时补投毒饵，确保消杀效果彻底。</w:t>
            </w:r>
          </w:p>
          <w:p>
            <w:pPr>
              <w:pStyle w:val="null3"/>
              <w:jc w:val="both"/>
            </w:pPr>
            <w:r>
              <w:rPr>
                <w:sz w:val="24"/>
              </w:rPr>
              <w:t>4、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jc w:val="both"/>
            </w:pPr>
            <w:r>
              <w:rPr>
                <w:sz w:val="24"/>
              </w:rPr>
              <w:t>(二)灭蚊：</w:t>
            </w:r>
          </w:p>
          <w:p>
            <w:pPr>
              <w:pStyle w:val="null3"/>
              <w:jc w:val="both"/>
            </w:pPr>
            <w:r>
              <w:rPr>
                <w:sz w:val="24"/>
              </w:rPr>
              <w:t>1、灭蚊药物的使用，喷施必须基于“环保.高效”的基础，采用药物参考广东省媒介伊蚊抗药性及现场药效最新评估情况，选择伊蚊未产生高抗性的环保、高效杀虫药，生物防治型药物进行消杀防治处理，使用过程中应根据虫害的情况不定期轮番更换施工药物”。</w:t>
            </w:r>
          </w:p>
          <w:p>
            <w:pPr>
              <w:pStyle w:val="null3"/>
              <w:jc w:val="both"/>
            </w:pPr>
            <w:r>
              <w:rPr>
                <w:sz w:val="24"/>
              </w:rPr>
              <w:t>2、灭蚊的方法</w:t>
            </w:r>
          </w:p>
          <w:p>
            <w:pPr>
              <w:pStyle w:val="null3"/>
              <w:ind w:firstLine="480"/>
              <w:jc w:val="both"/>
            </w:pPr>
            <w:r>
              <w:rPr>
                <w:sz w:val="24"/>
              </w:rPr>
              <w:t>根据成蚊在黄昏、夜晚、早晨活动范围大，且喜栖息于阴暗潮湿地的特点，采用常用剂量喷杀承包范围内的绿化带附近的下水道口、沙井盖上的成蚊，将蚊害活动密度降低直至灭治。</w:t>
            </w:r>
          </w:p>
          <w:p>
            <w:pPr>
              <w:pStyle w:val="null3"/>
              <w:jc w:val="both"/>
            </w:pPr>
            <w:r>
              <w:rPr>
                <w:sz w:val="24"/>
              </w:rPr>
              <w:t>3、在蚊害高发季节和蚊类危害突发的情况下，应增加喷杀次数，保障环境清新优美。</w:t>
            </w:r>
          </w:p>
          <w:p>
            <w:pPr>
              <w:pStyle w:val="null3"/>
              <w:jc w:val="both"/>
            </w:pPr>
            <w:r>
              <w:rPr>
                <w:sz w:val="24"/>
              </w:rPr>
              <w:t>4、施工跟进</w:t>
            </w:r>
          </w:p>
          <w:p>
            <w:pPr>
              <w:pStyle w:val="null3"/>
              <w:ind w:firstLine="480"/>
              <w:jc w:val="both"/>
            </w:pPr>
            <w:r>
              <w:rPr>
                <w:sz w:val="24"/>
              </w:rPr>
              <w:t>在施工完毕后的次日，应派出施工人员对喷杀范围环境进行检查，对容易滋生蚊类幼虫的场所如污水积水，阴暗处等，若发现有幼虫产生的，即采用生物药剂投入水体的方法进行消杀处理。</w:t>
            </w:r>
          </w:p>
          <w:p>
            <w:pPr>
              <w:pStyle w:val="null3"/>
              <w:jc w:val="both"/>
            </w:pPr>
            <w:r>
              <w:rPr>
                <w:sz w:val="24"/>
              </w:rPr>
              <w:t>(三)灭蝇：</w:t>
            </w:r>
          </w:p>
          <w:p>
            <w:pPr>
              <w:pStyle w:val="null3"/>
              <w:jc w:val="both"/>
            </w:pPr>
            <w:r>
              <w:rPr>
                <w:sz w:val="24"/>
              </w:rPr>
              <w:t>1、灭蝇措施方法</w:t>
            </w:r>
          </w:p>
          <w:p>
            <w:pPr>
              <w:pStyle w:val="null3"/>
              <w:ind w:firstLine="480"/>
              <w:jc w:val="both"/>
            </w:pPr>
            <w:r>
              <w:rPr>
                <w:sz w:val="24"/>
              </w:rPr>
              <w:t>对承包范围内垃圾桶、果皮箱、厕所、肉菜市场等附近绿化带树木容易滋生苍蝇的场所，采用菊酯类的药物喷杀处理，把蝇类进行治灭。根据蝇类的滋生及活动区域习性，如成蝇主要公布在有垃圾堆积的地方等，采用菊酯或残杀威等低毒的杀虫乳油作常量喷洒，重点部位加重剂量喷杀，对不宜喷洒区域，则采用不定期悬挂粘蝇纸捕杀。</w:t>
            </w:r>
          </w:p>
          <w:p>
            <w:pPr>
              <w:pStyle w:val="null3"/>
              <w:jc w:val="both"/>
            </w:pPr>
            <w:r>
              <w:rPr>
                <w:sz w:val="24"/>
              </w:rPr>
              <w:t>2、施工</w:t>
            </w:r>
          </w:p>
          <w:p>
            <w:pPr>
              <w:pStyle w:val="null3"/>
              <w:ind w:firstLine="480"/>
              <w:jc w:val="both"/>
            </w:pPr>
            <w:r>
              <w:rPr>
                <w:sz w:val="24"/>
              </w:rPr>
              <w:t>喷药完毕后，加强对容易滋生蝇幼虫的地方进行巡视，发现有幼虫滋生的即采用灭蝇幼虫药剂喷洒滋生地方的方法进行处理，力求将蝇消灭在萌芽</w:t>
            </w:r>
            <w:r>
              <w:rPr>
                <w:sz w:val="24"/>
              </w:rPr>
              <w:t>状态</w:t>
            </w:r>
            <w:r>
              <w:rPr>
                <w:sz w:val="24"/>
              </w:rPr>
              <w:t>。</w:t>
            </w:r>
          </w:p>
          <w:p>
            <w:pPr>
              <w:pStyle w:val="null3"/>
              <w:jc w:val="both"/>
            </w:pPr>
            <w:r>
              <w:rPr>
                <w:sz w:val="24"/>
              </w:rPr>
              <w:t>(四)灭蟑螂：</w:t>
            </w:r>
          </w:p>
          <w:p>
            <w:pPr>
              <w:pStyle w:val="null3"/>
              <w:jc w:val="both"/>
            </w:pPr>
            <w:r>
              <w:rPr>
                <w:sz w:val="24"/>
              </w:rPr>
              <w:t>1、蟑螂的防治措施方法</w:t>
            </w:r>
          </w:p>
          <w:p>
            <w:pPr>
              <w:pStyle w:val="null3"/>
              <w:ind w:firstLine="480"/>
              <w:jc w:val="both"/>
            </w:pPr>
            <w:r>
              <w:rPr>
                <w:sz w:val="24"/>
              </w:rPr>
              <w:t>对承包范围内绿化带附近的沙井、下水道采用热烟雾机烟熏和常量剂喷洒处理，对不宜使用热烟雾熏杀处理的区域，采用</w:t>
            </w:r>
            <w:r>
              <w:rPr>
                <w:sz w:val="24"/>
              </w:rPr>
              <w:t>菊酯</w:t>
            </w:r>
            <w:r>
              <w:rPr>
                <w:sz w:val="24"/>
              </w:rPr>
              <w:t>类杀虫乳油实施喷洒，或施放灭蟑粉、灭蟑胶饵。并重点加强对蟑螂栖息的孔洞和缝隙用线状喷头进行缝隙喷洒。</w:t>
            </w:r>
          </w:p>
          <w:p>
            <w:pPr>
              <w:pStyle w:val="null3"/>
              <w:jc w:val="both"/>
            </w:pPr>
            <w:r>
              <w:rPr>
                <w:sz w:val="24"/>
              </w:rPr>
              <w:t>2、补充措施</w:t>
            </w:r>
          </w:p>
          <w:p>
            <w:pPr>
              <w:pStyle w:val="null3"/>
              <w:ind w:firstLine="480"/>
              <w:jc w:val="both"/>
            </w:pPr>
            <w:r>
              <w:rPr>
                <w:sz w:val="24"/>
              </w:rPr>
              <w:t>对不便喷药的部位及难以杀灭的德国小蠊，则采用毒饵法或定点布放粘捕盒进行诱杀，将毒饵点或粘捕盒布在蟑螂经常出没的地方，采用量少堆多的方法，以使害虫有更多的机会取食。</w:t>
            </w:r>
          </w:p>
          <w:p>
            <w:pPr>
              <w:pStyle w:val="null3"/>
              <w:jc w:val="both"/>
            </w:pPr>
            <w:r>
              <w:rPr>
                <w:sz w:val="24"/>
              </w:rPr>
              <w:t>3、施工记录</w:t>
            </w:r>
          </w:p>
          <w:p>
            <w:pPr>
              <w:pStyle w:val="null3"/>
              <w:ind w:firstLine="480"/>
              <w:jc w:val="both"/>
            </w:pPr>
            <w:r>
              <w:rPr>
                <w:sz w:val="24"/>
              </w:rPr>
              <w:t>施工结束后，按要求填写施工日程表。</w:t>
            </w:r>
          </w:p>
          <w:p>
            <w:pPr>
              <w:pStyle w:val="null3"/>
              <w:jc w:val="both"/>
            </w:pPr>
            <w:r>
              <w:rPr>
                <w:sz w:val="24"/>
              </w:rPr>
              <w:t>(</w:t>
            </w:r>
            <w:r>
              <w:rPr>
                <w:sz w:val="24"/>
              </w:rPr>
              <w:t>五</w:t>
            </w:r>
            <w:r>
              <w:rPr>
                <w:sz w:val="24"/>
              </w:rPr>
              <w:t>)</w:t>
            </w:r>
            <w:r>
              <w:rPr>
                <w:sz w:val="24"/>
              </w:rPr>
              <w:t>白蚁：</w:t>
            </w:r>
          </w:p>
          <w:p>
            <w:pPr>
              <w:pStyle w:val="null3"/>
              <w:ind w:firstLine="480"/>
              <w:jc w:val="both"/>
            </w:pPr>
            <w:r>
              <w:rPr>
                <w:sz w:val="24"/>
              </w:rPr>
              <w:t>养护范围内的树木有白蚁的危害，要及时防制，如在合同期内发生白蚁危害而折断的树木</w:t>
            </w:r>
            <w:r>
              <w:rPr>
                <w:sz w:val="24"/>
              </w:rPr>
              <w:t>(以现场拍照或录像，有活的白蚁为准)。追究树木损失和其它损失。未按规定使用药物或使用劣质药物对绿化造成损害及生长不良的，追究绿化损失和其它损失。</w:t>
            </w:r>
          </w:p>
        </w:tc>
      </w:tr>
      <w:tr>
        <w:tc>
          <w:tcPr>
            <w:tcW w:type="dxa" w:w="2076"/>
          </w:tcPr>
          <w:p/>
        </w:tc>
        <w:tc>
          <w:tcPr>
            <w:tcW w:type="dxa" w:w="415"/>
          </w:tcPr>
          <w:p>
            <w:pPr>
              <w:pStyle w:val="null3"/>
            </w:pPr>
            <w:r>
              <w:rPr/>
              <w:t>3</w:t>
            </w:r>
          </w:p>
        </w:tc>
        <w:tc>
          <w:tcPr>
            <w:tcW w:type="dxa" w:w="5814"/>
          </w:tcPr>
          <w:p>
            <w:pPr>
              <w:pStyle w:val="null3"/>
              <w:jc w:val="both"/>
            </w:pPr>
            <w:r>
              <w:rPr>
                <w:sz w:val="24"/>
              </w:rPr>
              <w:t>作业要求</w:t>
            </w:r>
          </w:p>
          <w:p>
            <w:pPr>
              <w:pStyle w:val="null3"/>
              <w:jc w:val="both"/>
            </w:pPr>
            <w:r>
              <w:rPr>
                <w:sz w:val="24"/>
              </w:rPr>
              <w:t xml:space="preserve"> </w:t>
            </w:r>
            <w:r>
              <w:rPr>
                <w:sz w:val="24"/>
              </w:rPr>
              <w:t>1、中标人应结合承包区域的实际环境，按照白蚁、“四害”防治的周期，定期对承包范围进行全面检查，发现有白蚁、“四害”的地方立即对其进行治灭，没有发现白蚁、“四害”的地方进行定期检查，预防孳生。</w:t>
            </w:r>
          </w:p>
          <w:p>
            <w:pPr>
              <w:pStyle w:val="null3"/>
              <w:jc w:val="both"/>
            </w:pPr>
            <w:r>
              <w:rPr>
                <w:sz w:val="24"/>
              </w:rPr>
              <w:t>2、中标人应落实全街道病媒生物消杀工作，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p>
            <w:pPr>
              <w:pStyle w:val="null3"/>
              <w:jc w:val="both"/>
            </w:pPr>
            <w:r>
              <w:rPr>
                <w:sz w:val="24"/>
              </w:rPr>
              <w:t>3、中标人坚持“预防为主，综合防制”的消杀方针，使用国家规定或爱卫会认定和推荐的药物。病媒生物药物要建立进出登记台账。病媒生物作业时要注意安全用药，废弃药物要妥善处理，防止污染。</w:t>
            </w:r>
          </w:p>
          <w:p>
            <w:pPr>
              <w:pStyle w:val="null3"/>
              <w:jc w:val="both"/>
            </w:pPr>
            <w:r>
              <w:rPr>
                <w:sz w:val="24"/>
              </w:rPr>
              <w:t>4、在南城区设立固定办公场所和仓库。</w:t>
            </w:r>
          </w:p>
          <w:p>
            <w:pPr>
              <w:pStyle w:val="null3"/>
              <w:jc w:val="both"/>
            </w:pPr>
            <w:r>
              <w:rPr>
                <w:sz w:val="24"/>
              </w:rPr>
              <w:t>5、中标人病媒生物防制工作人员需经相关专业机构培训后上岗，按照国家及东莞市爱国卫生运动委员会关于病媒生物防制工作的法规标准，规范操作。作业时必须统一服装、统一标准，做到文明作业。</w:t>
            </w:r>
          </w:p>
          <w:p>
            <w:pPr>
              <w:pStyle w:val="null3"/>
              <w:jc w:val="both"/>
            </w:pPr>
            <w:r>
              <w:rPr>
                <w:sz w:val="24"/>
              </w:rPr>
              <w:t>6、做好每次病媒生物工作的记录，登记天气、时间、处理位置、用药量等数据，并拍摄现场照片。</w:t>
            </w:r>
          </w:p>
          <w:p>
            <w:pPr>
              <w:pStyle w:val="null3"/>
              <w:jc w:val="both"/>
            </w:pPr>
            <w:r>
              <w:rPr>
                <w:sz w:val="24"/>
              </w:rPr>
              <w:t>7、安排专人负责巡查和选点监测病媒生物防制效果，并根据实际效果调整用药时间、配方。</w:t>
            </w:r>
          </w:p>
          <w:p>
            <w:pPr>
              <w:pStyle w:val="null3"/>
              <w:jc w:val="both"/>
            </w:pPr>
            <w:r>
              <w:rPr>
                <w:sz w:val="24"/>
              </w:rPr>
              <w:t>8、中标人的治灭质量应达到采购人的要求，每月开展一次定期检查，观察是否存在白蚁、“四害”的隐患，发现问题及时处理，并做好每月一次的签证记录。</w:t>
            </w:r>
          </w:p>
          <w:p>
            <w:pPr>
              <w:pStyle w:val="null3"/>
              <w:jc w:val="both"/>
            </w:pPr>
            <w:r>
              <w:rPr>
                <w:sz w:val="24"/>
              </w:rPr>
              <w:t>9、中标人应自行清理遗留在施工现场的杂物，及时处理治灭的善后工作，以免因孳生物遗留影响工程的质量。</w:t>
            </w:r>
          </w:p>
          <w:p>
            <w:pPr>
              <w:pStyle w:val="null3"/>
              <w:jc w:val="both"/>
            </w:pPr>
            <w:r>
              <w:rPr>
                <w:sz w:val="24"/>
              </w:rPr>
              <w:t>10、中标人在施工的时候，须有采购人代表在场，施工完毕后，中标人应及时请采购人代表现场</w:t>
            </w:r>
            <w:r>
              <w:rPr>
                <w:sz w:val="24"/>
              </w:rPr>
              <w:t>确认</w:t>
            </w:r>
            <w:r>
              <w:rPr>
                <w:sz w:val="24"/>
              </w:rPr>
              <w:t>。</w:t>
            </w:r>
          </w:p>
          <w:p>
            <w:pPr>
              <w:pStyle w:val="null3"/>
              <w:jc w:val="both"/>
            </w:pPr>
            <w:r>
              <w:rPr>
                <w:sz w:val="24"/>
              </w:rPr>
              <w:t>11、中标人每次施工完毕，五天内应会同采购人代表到施工现场检查治灭情况，并做好现场记录。</w:t>
            </w:r>
          </w:p>
          <w:p>
            <w:pPr>
              <w:pStyle w:val="null3"/>
              <w:jc w:val="both"/>
            </w:pPr>
            <w:r>
              <w:rPr>
                <w:sz w:val="24"/>
              </w:rPr>
              <w:t>12、服务期间，因中标人管理或用药不善，造成自身的管理人员或其他人员伤亡的，一切后果由中标人负责，与采购人无关。若采购人因此承担了责任的，有权向中标人追偿。</w:t>
            </w:r>
          </w:p>
          <w:p>
            <w:pPr>
              <w:pStyle w:val="null3"/>
              <w:jc w:val="both"/>
            </w:pPr>
            <w:r>
              <w:rPr>
                <w:sz w:val="24"/>
              </w:rPr>
              <w:t>13、中标人在施工中由于所用药品、工具等引起的各种中毒事件(如人、畜等中毒事件),一切后果由中标人负责，与采购人无关。若采购人因此承担了责任的，有权向中标人追偿。</w:t>
            </w:r>
          </w:p>
          <w:p>
            <w:pPr>
              <w:pStyle w:val="null3"/>
              <w:jc w:val="both"/>
            </w:pPr>
            <w:r>
              <w:rPr>
                <w:sz w:val="24"/>
              </w:rPr>
              <w:t>14、上岗服务人员要严格遵守灭鼠杀虫技术操作规程，文明作业，并填写灭鼠杀虫服务记录卡作为当次服务的凭据，着统一工作服和佩戴上岗证。</w:t>
            </w:r>
          </w:p>
          <w:p>
            <w:pPr>
              <w:pStyle w:val="null3"/>
              <w:jc w:val="both"/>
            </w:pPr>
            <w:r>
              <w:rPr>
                <w:sz w:val="24"/>
              </w:rPr>
              <w:t>15、注意药物的使用安全，投(施)药时需要防护的部分，应向采购人提出，并采取有效的防护措施。所使用的灭鼠杀虫药物按国家规定要有“三证”或使用全国或市爱卫会专家委员会推荐和认定的药物，严禁使用急性灭鼠药或其他明文禁用药物。如药物使用不当引起人畜中毒或其他责任事故的，中标人应承担责任。</w:t>
            </w:r>
          </w:p>
          <w:p>
            <w:pPr>
              <w:pStyle w:val="null3"/>
              <w:jc w:val="both"/>
            </w:pPr>
            <w:r>
              <w:rPr>
                <w:sz w:val="24"/>
              </w:rPr>
              <w:t>16、采购人向中标人提供工程范围内曾经发现过白蚁、“四害”的时间、地点和有否用其它方法处理过。</w:t>
            </w:r>
          </w:p>
          <w:p>
            <w:pPr>
              <w:pStyle w:val="null3"/>
              <w:jc w:val="both"/>
            </w:pPr>
            <w:r>
              <w:rPr>
                <w:sz w:val="24"/>
              </w:rPr>
              <w:t>17、中标人在施工过程中，采购人应派一人负责跟进治灭进度，协调中标人在施工过程中和绿化养护单位相互配合，及时对中标人所做工作进行签证。</w:t>
            </w:r>
          </w:p>
        </w:tc>
      </w:tr>
      <w:tr>
        <w:tc>
          <w:tcPr>
            <w:tcW w:type="dxa" w:w="2076"/>
          </w:tcPr>
          <w:p/>
        </w:tc>
        <w:tc>
          <w:tcPr>
            <w:tcW w:type="dxa" w:w="415"/>
          </w:tcPr>
          <w:p>
            <w:pPr>
              <w:pStyle w:val="null3"/>
            </w:pPr>
            <w:r>
              <w:rPr/>
              <w:t>4</w:t>
            </w:r>
          </w:p>
        </w:tc>
        <w:tc>
          <w:tcPr>
            <w:tcW w:type="dxa" w:w="5814"/>
          </w:tcPr>
          <w:p>
            <w:pPr>
              <w:pStyle w:val="null3"/>
              <w:jc w:val="both"/>
            </w:pPr>
            <w:r>
              <w:rPr>
                <w:sz w:val="24"/>
              </w:rPr>
              <w:t>其它要求</w:t>
            </w:r>
          </w:p>
          <w:p>
            <w:pPr>
              <w:pStyle w:val="null3"/>
              <w:jc w:val="both"/>
            </w:pPr>
            <w:r>
              <w:rPr>
                <w:sz w:val="24"/>
              </w:rPr>
              <w:t>1、中标人必须接受工商、税务、人力资源和社会保障局等部门的审批和监管，自行完善经营权利和义务。</w:t>
            </w:r>
          </w:p>
          <w:p>
            <w:pPr>
              <w:pStyle w:val="null3"/>
              <w:jc w:val="both"/>
            </w:pPr>
            <w:r>
              <w:rPr>
                <w:sz w:val="24"/>
              </w:rPr>
              <w:t>2、投标人应到现场进行勘察和丈量，因投标人未到现场进行勘察和丈量引起报价失误或造成施工费增加，由投标人负责。</w:t>
            </w:r>
          </w:p>
          <w:p>
            <w:pPr>
              <w:pStyle w:val="null3"/>
              <w:jc w:val="both"/>
            </w:pPr>
            <w:r>
              <w:rPr>
                <w:sz w:val="24"/>
              </w:rPr>
              <w:t>3、中标人在施工过程中，要及时支付工人工资，如中标人未付清工人工资，采购人不予验收。</w:t>
            </w:r>
          </w:p>
          <w:p>
            <w:pPr>
              <w:pStyle w:val="null3"/>
              <w:jc w:val="both"/>
            </w:pPr>
            <w:r>
              <w:rPr>
                <w:sz w:val="24"/>
              </w:rPr>
              <w:t>4、中标人不得再分包或转包第三方，否则采购人有权无条件终止合同，并没收中标人履约保证金。</w:t>
            </w:r>
          </w:p>
        </w:tc>
      </w:tr>
      <w:tr>
        <w:tc>
          <w:tcPr>
            <w:tcW w:type="dxa" w:w="2076"/>
          </w:tcPr>
          <w:p/>
        </w:tc>
        <w:tc>
          <w:tcPr>
            <w:tcW w:type="dxa" w:w="415"/>
          </w:tcPr>
          <w:p>
            <w:pPr>
              <w:pStyle w:val="null3"/>
            </w:pPr>
            <w:r>
              <w:rPr/>
              <w:t>5</w:t>
            </w:r>
          </w:p>
        </w:tc>
        <w:tc>
          <w:tcPr>
            <w:tcW w:type="dxa" w:w="5814"/>
          </w:tcPr>
          <w:p>
            <w:pPr>
              <w:pStyle w:val="null3"/>
              <w:jc w:val="both"/>
            </w:pPr>
            <w:r>
              <w:rPr>
                <w:sz w:val="24"/>
              </w:rPr>
              <w:t>各采购包人员、设备配置要求</w:t>
            </w:r>
          </w:p>
          <w:p>
            <w:pPr>
              <w:pStyle w:val="null3"/>
              <w:jc w:val="both"/>
            </w:pPr>
            <w:r>
              <w:rPr>
                <w:sz w:val="24"/>
              </w:rPr>
              <w:t>1、各包车辆设备配置一览表</w:t>
            </w:r>
          </w:p>
          <w:tbl>
            <w:tblPr>
              <w:tblBorders>
                <w:top w:val="none" w:color="000000" w:sz="4"/>
                <w:left w:val="none" w:color="000000" w:sz="4"/>
                <w:bottom w:val="none" w:color="000000" w:sz="4"/>
                <w:right w:val="none" w:color="000000" w:sz="4"/>
                <w:insideH w:val="none"/>
                <w:insideV w:val="none"/>
              </w:tblBorders>
            </w:tblPr>
            <w:tblGrid>
              <w:gridCol w:w="457"/>
              <w:gridCol w:w="1876"/>
              <w:gridCol w:w="474"/>
              <w:gridCol w:w="930"/>
              <w:gridCol w:w="930"/>
              <w:gridCol w:w="931"/>
            </w:tblGrid>
            <w:tr>
              <w:tc>
                <w:tcPr>
                  <w:tcW w:type="dxa" w:w="4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8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设备名称</w:t>
                  </w: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能源类型</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457"/>
                  <w:vMerge/>
                  <w:tcBorders>
                    <w:top w:val="single" w:color="000000" w:sz="4"/>
                    <w:left w:val="single" w:color="000000" w:sz="4"/>
                    <w:bottom w:val="single" w:color="000000" w:sz="4"/>
                    <w:right w:val="single" w:color="000000" w:sz="4"/>
                  </w:tcBorders>
                </w:tcPr>
                <w:p/>
              </w:tc>
              <w:tc>
                <w:tcPr>
                  <w:tcW w:type="dxa" w:w="1876"/>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背负式超低容机动喷雾器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白蚁喷粉机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面包车</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r>
          </w:tbl>
          <w:p>
            <w:pPr>
              <w:pStyle w:val="null3"/>
              <w:jc w:val="both"/>
            </w:pPr>
            <w:r>
              <w:rPr>
                <w:sz w:val="24"/>
              </w:rPr>
              <w:t>2、各</w:t>
            </w:r>
            <w:r>
              <w:rPr>
                <w:sz w:val="24"/>
              </w:rPr>
              <w:t>采购</w:t>
            </w:r>
            <w:r>
              <w:rPr>
                <w:sz w:val="24"/>
              </w:rPr>
              <w:t>包药品及易耗品配置一览表</w:t>
            </w:r>
          </w:p>
          <w:tbl>
            <w:tblPr>
              <w:tblInd w:type="dxa" w:w="90"/>
              <w:tblBorders>
                <w:top w:val="none" w:color="000000" w:sz="4"/>
                <w:left w:val="none" w:color="000000" w:sz="4"/>
                <w:bottom w:val="none" w:color="000000" w:sz="4"/>
                <w:right w:val="none" w:color="000000" w:sz="4"/>
                <w:insideH w:val="none"/>
                <w:insideV w:val="none"/>
              </w:tblBorders>
            </w:tblPr>
            <w:tblGrid>
              <w:gridCol w:w="399"/>
              <w:gridCol w:w="1237"/>
              <w:gridCol w:w="598"/>
              <w:gridCol w:w="548"/>
              <w:gridCol w:w="618"/>
              <w:gridCol w:w="698"/>
              <w:gridCol w:w="1456"/>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品名</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单位</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A包</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B包</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C包</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灭蚊幼颗粒剂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4500</w:t>
                  </w:r>
                </w:p>
              </w:tc>
              <w:tc>
                <w:tcPr>
                  <w:tcW w:type="dxa" w:w="1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药物的使用根据广东省媒介伊蚊抗药性及现场药效评估情况，优先选用无抗药性，高效环保的杀虫剂，轮番使用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灭蚊蝇剂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灭白蚁粉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鼠饵站</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白蚁监测桩或引诱箱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6000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双</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4056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3744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5304</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棉织手套，每周每人两双</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口罩</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14235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13140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18615</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一次性，每人每天一个</w:t>
                  </w:r>
                </w:p>
              </w:tc>
            </w:tr>
          </w:tbl>
          <w:p>
            <w:pPr>
              <w:pStyle w:val="null3"/>
              <w:jc w:val="both"/>
            </w:pPr>
            <w:r>
              <w:rPr>
                <w:sz w:val="24"/>
              </w:rPr>
              <w:t>3、各采购包人员配置要求</w:t>
            </w:r>
          </w:p>
          <w:tbl>
            <w:tblPr>
              <w:tblBorders>
                <w:top w:val="none" w:color="000000" w:sz="4"/>
                <w:left w:val="none" w:color="000000" w:sz="4"/>
                <w:bottom w:val="none" w:color="000000" w:sz="4"/>
                <w:right w:val="none" w:color="000000" w:sz="4"/>
                <w:insideH w:val="none"/>
                <w:insideV w:val="none"/>
              </w:tblBorders>
            </w:tblPr>
            <w:tblGrid>
              <w:gridCol w:w="345"/>
              <w:gridCol w:w="809"/>
              <w:gridCol w:w="2230"/>
              <w:gridCol w:w="750"/>
              <w:gridCol w:w="750"/>
              <w:gridCol w:w="711"/>
            </w:tblGrid>
            <w:tr>
              <w:tc>
                <w:tcPr>
                  <w:tcW w:type="dxa" w:w="3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8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岗位名称</w:t>
                  </w:r>
                </w:p>
              </w:tc>
              <w:tc>
                <w:tcPr>
                  <w:tcW w:type="dxa" w:w="22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岗位要求</w:t>
                  </w:r>
                </w:p>
              </w:tc>
              <w:tc>
                <w:tcPr>
                  <w:tcW w:type="dxa" w:w="221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各采购包人员数量要求</w:t>
                  </w:r>
                </w:p>
              </w:tc>
            </w:tr>
            <w:tr>
              <w:tc>
                <w:tcPr>
                  <w:tcW w:type="dxa" w:w="345"/>
                  <w:vMerge/>
                  <w:tcBorders>
                    <w:top w:val="single" w:color="000000" w:sz="4"/>
                    <w:left w:val="single" w:color="000000" w:sz="4"/>
                    <w:bottom w:val="single" w:color="000000" w:sz="4"/>
                    <w:right w:val="single" w:color="000000" w:sz="4"/>
                  </w:tcBorders>
                </w:tcPr>
                <w:p/>
              </w:tc>
              <w:tc>
                <w:tcPr>
                  <w:tcW w:type="dxa" w:w="809"/>
                  <w:vMerge/>
                  <w:tcBorders>
                    <w:top w:val="single" w:color="000000" w:sz="4"/>
                    <w:left w:val="single" w:color="000000" w:sz="4"/>
                    <w:bottom w:val="single" w:color="000000" w:sz="4"/>
                    <w:right w:val="single" w:color="000000" w:sz="4"/>
                  </w:tcBorders>
                </w:tcPr>
                <w:p/>
              </w:tc>
              <w:tc>
                <w:tcPr>
                  <w:tcW w:type="dxa" w:w="2230"/>
                  <w:vMerge/>
                  <w:tcBorders>
                    <w:top w:val="singl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项目经理</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主管</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3年以上相关工作经验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作业人员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1</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0</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5</w:t>
                  </w:r>
                  <w:r>
                    <w:rPr>
                      <w:sz w:val="24"/>
                    </w:rPr>
                    <w:t>人</w:t>
                  </w:r>
                </w:p>
              </w:tc>
            </w:tr>
            <w:tr>
              <w:tc>
                <w:tcPr>
                  <w:tcW w:type="dxa" w:w="33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3</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2</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7</w:t>
                  </w:r>
                  <w:r>
                    <w:rPr>
                      <w:sz w:val="24"/>
                    </w:rPr>
                    <w:t>人</w:t>
                  </w:r>
                </w:p>
              </w:tc>
            </w:tr>
          </w:tbl>
          <w:p/>
        </w:tc>
      </w:tr>
      <w:tr>
        <w:tc>
          <w:tcPr>
            <w:tcW w:type="dxa" w:w="2076"/>
          </w:tcPr>
          <w:p/>
        </w:tc>
        <w:tc>
          <w:tcPr>
            <w:tcW w:type="dxa" w:w="415"/>
          </w:tcPr>
          <w:p>
            <w:pPr>
              <w:pStyle w:val="null3"/>
            </w:pPr>
            <w:r>
              <w:rPr/>
              <w:t>6</w:t>
            </w:r>
          </w:p>
        </w:tc>
        <w:tc>
          <w:tcPr>
            <w:tcW w:type="dxa" w:w="5814"/>
          </w:tcPr>
          <w:p>
            <w:pPr>
              <w:pStyle w:val="null3"/>
              <w:jc w:val="both"/>
            </w:pPr>
            <w:r>
              <w:rPr>
                <w:sz w:val="24"/>
              </w:rPr>
              <w:t>验收标准</w:t>
            </w:r>
          </w:p>
          <w:p>
            <w:pPr>
              <w:pStyle w:val="null3"/>
              <w:jc w:val="both"/>
            </w:pPr>
            <w:r>
              <w:rPr>
                <w:sz w:val="24"/>
              </w:rPr>
              <w:t>1、要求达到国家或行业的质量检验评定的合格标准。</w:t>
            </w:r>
          </w:p>
          <w:p>
            <w:pPr>
              <w:pStyle w:val="null3"/>
              <w:jc w:val="both"/>
            </w:pPr>
            <w:r>
              <w:rPr>
                <w:sz w:val="24"/>
              </w:rPr>
              <w:t>2、中标人应按照广东省“四害”消杀专业工程各项《技术规程》中对“四害”消杀工程施工的安全要求，制定各项安全生产制度，并要求各施工人员严格遵守各项现场管理规章制度，确保文明安全施工。</w:t>
            </w:r>
          </w:p>
          <w:p>
            <w:pPr>
              <w:pStyle w:val="null3"/>
              <w:jc w:val="both"/>
            </w:pPr>
            <w:r>
              <w:rPr>
                <w:sz w:val="24"/>
              </w:rPr>
              <w:t>3、中标人在施工过程中需遵守采购人的有关要求。</w:t>
            </w:r>
          </w:p>
          <w:p>
            <w:pPr>
              <w:pStyle w:val="null3"/>
              <w:jc w:val="both"/>
            </w:pPr>
            <w:r>
              <w:rPr>
                <w:sz w:val="24"/>
              </w:rPr>
              <w:t>4、中标人所用材料、药品需达到国家规定的行业标准，具备有关单位的质量检测合格证书。</w:t>
            </w:r>
          </w:p>
          <w:p>
            <w:pPr>
              <w:pStyle w:val="null3"/>
              <w:jc w:val="both"/>
            </w:pPr>
            <w:r>
              <w:rPr>
                <w:sz w:val="24"/>
              </w:rPr>
              <w:t>5、群众监督，接受群众监督，考核听取群众的评议，将群众满意度及投诉情况列为考核验收要求。</w:t>
            </w:r>
          </w:p>
        </w:tc>
      </w:tr>
      <w:tr>
        <w:tc>
          <w:tcPr>
            <w:tcW w:type="dxa" w:w="2076"/>
          </w:tcPr>
          <w:p/>
        </w:tc>
        <w:tc>
          <w:tcPr>
            <w:tcW w:type="dxa" w:w="415"/>
          </w:tcPr>
          <w:p>
            <w:pPr>
              <w:pStyle w:val="null3"/>
            </w:pPr>
            <w:r>
              <w:rPr/>
              <w:t>7</w:t>
            </w:r>
          </w:p>
        </w:tc>
        <w:tc>
          <w:tcPr>
            <w:tcW w:type="dxa" w:w="5814"/>
          </w:tcPr>
          <w:p>
            <w:pPr>
              <w:pStyle w:val="null3"/>
              <w:jc w:val="both"/>
            </w:pPr>
            <w:r>
              <w:rPr>
                <w:sz w:val="24"/>
              </w:rPr>
              <w:t>考核要求</w:t>
            </w:r>
          </w:p>
          <w:p>
            <w:pPr>
              <w:pStyle w:val="null3"/>
              <w:jc w:val="both"/>
            </w:pPr>
            <w:r>
              <w:rPr>
                <w:sz w:val="24"/>
              </w:rPr>
              <w:t>（一）考核标准</w:t>
            </w:r>
          </w:p>
          <w:p>
            <w:pPr>
              <w:pStyle w:val="null3"/>
              <w:ind w:firstLine="480"/>
              <w:jc w:val="both"/>
            </w:pPr>
            <w:r>
              <w:rPr>
                <w:sz w:val="24"/>
              </w:rPr>
              <w:t>由南城公用事业服务中心和相关社区</w:t>
            </w:r>
            <w:r>
              <w:rPr>
                <w:sz w:val="24"/>
              </w:rPr>
              <w:t>、南城街道卫生健康局</w:t>
            </w:r>
            <w:r>
              <w:rPr>
                <w:sz w:val="24"/>
              </w:rPr>
              <w:t>负责对中标人所承包的各项工作进行每月不定期和定期检查、监督，对中标单位进行综合评分。病媒生物评分考核采用百分制，满分为</w:t>
            </w:r>
            <w:r>
              <w:rPr>
                <w:sz w:val="24"/>
              </w:rPr>
              <w:t>100分，100-90分为优良达标，89-80分的为合格，80分以下的为不合格。以90分为基数，每减少1分，扣减当月承包费的1%。评分情况详见《南城街道病媒生物考核评分表》。</w:t>
            </w:r>
          </w:p>
          <w:p>
            <w:pPr>
              <w:pStyle w:val="null3"/>
              <w:jc w:val="both"/>
            </w:pPr>
            <w:r>
              <w:rPr>
                <w:sz w:val="24"/>
              </w:rPr>
              <w:t>（二）扣分签证有关规定</w:t>
            </w:r>
          </w:p>
          <w:p>
            <w:pPr>
              <w:pStyle w:val="null3"/>
              <w:jc w:val="both"/>
            </w:pPr>
            <w:r>
              <w:rPr>
                <w:sz w:val="24"/>
              </w:rPr>
              <w:t>1、扣分签证时，采购人必须有两名以上工作人员在场。</w:t>
            </w:r>
          </w:p>
          <w:p>
            <w:pPr>
              <w:pStyle w:val="null3"/>
              <w:jc w:val="both"/>
            </w:pPr>
            <w:r>
              <w:rPr>
                <w:sz w:val="24"/>
              </w:rPr>
              <w:t>2、中标人在接到采购人关于扣分签证的通知后，除特殊情况外，须在30分钟内派有关管理人员赶到现场。</w:t>
            </w:r>
          </w:p>
          <w:p>
            <w:pPr>
              <w:pStyle w:val="null3"/>
              <w:jc w:val="both"/>
            </w:pPr>
            <w:r>
              <w:rPr>
                <w:sz w:val="24"/>
              </w:rPr>
              <w:t>3、如情况属实的，中标人管理人员须配合采购人工作人员签证；如中标人管理人员否认事实，消极拒签的，采购人工作人员可现场拍照或拍摄取证后联名签证，并可视情节严重程度给予加倍扣分。</w:t>
            </w:r>
          </w:p>
          <w:p>
            <w:pPr>
              <w:pStyle w:val="null3"/>
              <w:jc w:val="both"/>
            </w:pPr>
            <w:r>
              <w:rPr>
                <w:sz w:val="24"/>
              </w:rPr>
              <w:t>4、如中标人管理人员认为情况不实，有异议的，应即时要求采购人上一级管理人员赶赴现场协调处理。</w:t>
            </w:r>
          </w:p>
          <w:p>
            <w:pPr>
              <w:pStyle w:val="null3"/>
              <w:jc w:val="both"/>
            </w:pPr>
            <w:r>
              <w:rPr>
                <w:sz w:val="24"/>
              </w:rPr>
              <w:t>5、凡扣分签证的照片或拍摄的短片均由采购人通过电子邮件方式传送给中标人。</w:t>
            </w:r>
          </w:p>
          <w:p>
            <w:pPr>
              <w:pStyle w:val="null3"/>
              <w:jc w:val="both"/>
            </w:pPr>
            <w:r>
              <w:rPr>
                <w:sz w:val="24"/>
              </w:rPr>
              <w:t>6、若服务期间遇有突击性或上级部门或南城街道办领导检查的，凡扣分签证，无论当月评分是</w:t>
            </w:r>
            <w:r>
              <w:rPr>
                <w:sz w:val="24"/>
              </w:rPr>
              <w:t>否</w:t>
            </w:r>
            <w:r>
              <w:rPr>
                <w:sz w:val="24"/>
              </w:rPr>
              <w:t>合格，均按每扣一分即扣减当月管理费的</w:t>
            </w:r>
            <w:r>
              <w:rPr>
                <w:sz w:val="24"/>
              </w:rPr>
              <w:t>1%， 扣减金额不设限制。</w:t>
            </w:r>
          </w:p>
          <w:p>
            <w:pPr>
              <w:pStyle w:val="null3"/>
              <w:jc w:val="both"/>
            </w:pPr>
            <w:r>
              <w:rPr>
                <w:sz w:val="24"/>
              </w:rPr>
              <w:t>7、连续三个月扣分后不合格的，采购人可单方面解除本合同。</w:t>
            </w:r>
          </w:p>
          <w:p>
            <w:pPr>
              <w:pStyle w:val="null3"/>
              <w:spacing w:before="45"/>
              <w:ind w:left="3120" w:right="3195"/>
              <w:jc w:val="center"/>
              <w:outlineLvl w:val="2"/>
            </w:pPr>
            <w:r>
              <w:rPr>
                <w:sz w:val="24"/>
              </w:rPr>
              <w:t>（三）南城街道病媒生物防制考核评分表</w:t>
            </w:r>
          </w:p>
          <w:p>
            <w:pPr>
              <w:pStyle w:val="null3"/>
              <w:jc w:val="both"/>
            </w:pPr>
            <w:r>
              <w:rPr>
                <w:sz w:val="24"/>
              </w:rPr>
              <w:t>南城街道病媒生物防制考核评分表</w:t>
            </w:r>
          </w:p>
          <w:p>
            <w:pPr>
              <w:pStyle w:val="null3"/>
              <w:jc w:val="both"/>
            </w:pPr>
            <w:r>
              <w:rPr>
                <w:sz w:val="24"/>
              </w:rPr>
              <w:t>项目名称：</w:t>
            </w:r>
            <w:r>
              <w:rPr>
                <w:sz w:val="24"/>
              </w:rPr>
              <w:t xml:space="preserve">                    </w:t>
            </w:r>
            <w:r>
              <w:rPr>
                <w:sz w:val="24"/>
              </w:rPr>
              <w:t>考评时间：</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Ind w:type="dxa" w:w="105"/>
              <w:tblBorders>
                <w:top w:val="none" w:color="000000" w:sz="4"/>
                <w:left w:val="none" w:color="000000" w:sz="4"/>
                <w:bottom w:val="none" w:color="000000" w:sz="4"/>
                <w:right w:val="none" w:color="000000" w:sz="4"/>
                <w:insideH w:val="none"/>
                <w:insideV w:val="none"/>
              </w:tblBorders>
            </w:tblPr>
            <w:tblGrid>
              <w:gridCol w:w="363"/>
              <w:gridCol w:w="363"/>
              <w:gridCol w:w="2003"/>
              <w:gridCol w:w="1388"/>
              <w:gridCol w:w="447"/>
              <w:gridCol w:w="605"/>
              <w:gridCol w:w="428"/>
            </w:tblGrid>
            <w:tr>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p>
              </w:tc>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项目</w:t>
                  </w:r>
                </w:p>
              </w:tc>
              <w:tc>
                <w:tcPr>
                  <w:tcW w:type="dxa" w:w="20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考核检查方法及评价依据</w:t>
                  </w:r>
                </w:p>
              </w:tc>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扣分方法</w:t>
                  </w:r>
                </w:p>
              </w:tc>
              <w:tc>
                <w:tcPr>
                  <w:tcW w:type="dxa" w:w="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应得分</w:t>
                  </w:r>
                </w:p>
              </w:tc>
              <w:tc>
                <w:tcPr>
                  <w:tcW w:type="dxa" w:w="6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检查扣分</w:t>
                  </w:r>
                </w:p>
              </w:tc>
              <w:tc>
                <w:tcPr>
                  <w:tcW w:type="dxa" w:w="4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实得分</w:t>
                  </w: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100</w:t>
                  </w: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灭鼠</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1、粉迹法(每15平方米房间布放20*20厘米粉板两块）监测鼠足印阳率低于2%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2、鼠迹(鼠洞、鼠粪、鼠路、鼠咬痕),有鼠迹房间不超过2%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3、2000米外环境鼠迹不超过2处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3、每超过1处扣2分，扣完为止。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4、绿化带内每100平方米老鼠洞、死老鼠不超过2处。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4、发现每10平方米有两个老鼠洞，扣一分，超过的每多一个扣一分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5、检查沉沙井、下水道内老鼠(含死)。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5、同一路段500米范围内发现老鼠(含死)三只的，扣一分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灭蚊</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1、居民区、单位内外环境各种存水容器和积水中的幼蚊及蛹，阳性率低于2%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2、用500ML收集勺采集城区内大中型水体中的蚊幼虫 或蛹，阳性率低于1%,阳性勺内幼虫或蛹的平均数不超过3只</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2、每超出1只扣1分，扣完为止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3、在特殊场所白天人诱蚊60分钟，平均诱获成蚊不超 过1只/人次</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3、每超过1只/人次扣1分，扣完为止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4、对阴暗潮湿地、下水道、沙井口、污水积水的地方， 查蚊子密度。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4、每发现3只蚊子的，扣一分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灭蝇</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1、重点单位(如饮食、食品加工、销售业)有蝇房间不超过1%</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2、加工、销售、存放直接入口食品的场所，不得有蝇</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2、每发现1只扣0.2分，扣完为止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3、一般单位(如机关、学校、工厂)有蝇房间不超过2%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4、蝇类孳生地(外环境、垃圾容器、垃圾存放地等), 得到有效治理，幼虫和蛹的检出率不超过3%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5、检查绿化带内或附近的果皮箱、垃圾桶、厕所、菜市</w:t>
                  </w:r>
                  <w:r>
                    <w:rPr>
                      <w:sz w:val="24"/>
                    </w:rPr>
                    <w:t>场</w:t>
                  </w:r>
                  <w:r>
                    <w:rPr>
                      <w:sz w:val="24"/>
                    </w:rPr>
                    <w:t>周边的苍蝇密度。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5、每发现3只苍蝇的，扣一分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灭蟑</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1、检查室内蟑螂成虫或幼虫，阳性房间不超过3%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2、有活蟑螂卵鞘房间，阳性房间不超过5%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3、蟑螂孳生栖息场所的清理，查墙的孔洞、缝隙蟑迹： 粪便、蜕皮、蟑尸、空卵鞘等，阳性房间不超过5%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4、检查沉沙井、下水道内蟑螂(含死)。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4、发现3只以上蟑螂(含死),扣一分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其他</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1、工作人员要统一着装并持证上岗，并要与群众保持良 好关系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1、没有按规定统一着并持证上岗的， 每人次扣0.5分，被群众投诉，情况属实的，每次扣1分，扣完为止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p>
                  <w:pPr>
                    <w:pStyle w:val="null3"/>
                    <w:jc w:val="center"/>
                  </w:pP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2、工作人员数量与投标文件承诺的数量不符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2、每少1人扣1分，扣完为止。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3、高峰期每月除“四害”消杀行动每月增加</w:t>
                  </w:r>
                  <w:r>
                    <w:rPr>
                      <w:sz w:val="24"/>
                    </w:rPr>
                    <w:t>4</w:t>
                  </w:r>
                  <w:r>
                    <w:rPr>
                      <w:sz w:val="24"/>
                    </w:rPr>
                    <w:t>次以上</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3、达不到要求的，每少1次扣2分，扣完为止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4、除“四害”工作要确保使用的药物有质量合格证明， 作业方式正确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4、达不到要求的，每次扣1分，扣完为止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5、定期汇报施工情况，每月定期提交施工汇报资料和其他除“四害”工作有关资料。</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5、不按要求制作，提交汇报资料的，每次扣2分，扣完为止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6、认真做好安全生产措施的制定落实工作。</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6、因安全措施落实不到位，造成人员中暑、受伤、中毒事故的，每次扣5 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7、按要求参加采购人举办的会议和培训，落实好会议具体工作事项和任务的布置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7、会议缺席、迟到的，开会期间开小差的，每次扣1分，扣完为止。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8、配合采购人做好相关的检查工作，能及时处理突发事 件。不发生被市、街道领导批评或被媒体曝光情况。全民清洁活动或突击性的卫生清洁任务，能按时、按标 准、按要求完成所分配工作，按时按要求完成。</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8、未按要求配合的，或出现批评、投诉、曝光情况属实的每次扣1分，扣完为止。逢节假日，如春节、元旦、五一、国庆等或某些特别日子，未能按时按上级要求进行除“四害”的， 扣三分 。</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9、及时清理遗留在施工现场的杂物，及时处理治灭的善后工作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9、没及时处理的每发现一处扣一分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10、养护范围内的树木有白蚁的危害，如在合同期内发生白蚁危害而折断的树木(以现场拍照或录像，有活的白蚁为准)。</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10、每发现一株扣一分，并追究树木 损失和其它损失。未按规定使用药物或使用劣质药物对绿化造成损害及生长不良的，每棵树扣一分，每平 方米绿化扣二分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11、乙方没有按合同规定施药频次施药的或放鼠板造假的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11、每发现一次扣5分并给予警告</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9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w:t>
                  </w:r>
                  <w:r>
                    <w:rPr>
                      <w:sz w:val="24"/>
                    </w:rPr>
                    <w:t xml:space="preserve">  </w:t>
                  </w:r>
                  <w:r>
                    <w:rPr>
                      <w:sz w:val="24"/>
                    </w:rPr>
                    <w:t>计</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100</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rPr>
              <w:t>合计：实际得分</w:t>
            </w:r>
            <w:r>
              <w:rPr>
                <w:sz w:val="24"/>
              </w:rPr>
              <w:t>(    )=总分(100)一检查扣分( )</w:t>
            </w:r>
          </w:p>
          <w:p>
            <w:pPr>
              <w:pStyle w:val="null3"/>
              <w:jc w:val="both"/>
            </w:pPr>
            <w:r>
              <w:rPr>
                <w:sz w:val="24"/>
              </w:rPr>
              <w:t>定期检查：由南城公用事业服务中心组织，每月</w:t>
            </w:r>
            <w:r>
              <w:rPr>
                <w:sz w:val="24"/>
              </w:rPr>
              <w:t>20-30日为定期检查时间，检查采用百分制，100-90分为优良达标，89-80分的为合格，80分以下的为不合格。以90分为基数，每减少1分，扣减当月承包费的1%。</w:t>
            </w:r>
          </w:p>
          <w:p>
            <w:pPr>
              <w:pStyle w:val="null3"/>
              <w:ind w:firstLine="420"/>
              <w:jc w:val="both"/>
            </w:pPr>
            <w:r>
              <w:rPr>
                <w:sz w:val="24"/>
              </w:rPr>
              <w:t>检查单位人员签名：</w:t>
            </w:r>
            <w:r>
              <w:rPr>
                <w:sz w:val="24"/>
              </w:rPr>
              <w:t xml:space="preserve">                      </w:t>
            </w:r>
            <w:r>
              <w:rPr>
                <w:sz w:val="24"/>
              </w:rPr>
              <w:t>承包单位责任人签名：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采购包3（采购包3）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支付比例100%。1、按月支付承包款。（注：每月承包款＝中标价÷36个月）。2、合同生效后第二个月起每月25日前向承包管理方支付上月的承包款。3、采购单位对中标单位的病媒生物防制工作实行检查监督，详见《南城街道病媒生物防制考核评分表》，若按评分标准有扣分情况，所需违约金额从当月承包款中相应扣除；4、因采购单位使用的是财政资金，采购单位在前款规定的付款时间为向政府采购支付部门提出办理财政支付申请手续的时间（不含财政支付部门及政府相关部门的审批时间），采购单位在规定时间内提出支付申请手续后，因财政审批流程导致的支付延迟，采购单位不承担逾期付款违约金。因中标单位资料不全或不符合要求导致支付延迟的，由中标单位自行承担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单位负责对中标单位所承包的各项工作进行每月不定期检查。每次检查按百分制打分，分好（100分≥评分≥90分）、中（90&gt;评分≥80分）、差（80分以下）三个档次。评分结果属好的为达标；不足90分的，每少一分扣减当月养护费用的1% 。具体评分方法详见《南城街道病媒生物防制考核评分表》。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账号：3114810014791142443</w:t>
            </w:r>
          </w:p>
          <w:p>
            <w:pPr>
              <w:pStyle w:val="null3"/>
            </w:pPr>
            <w:r>
              <w:rPr/>
              <w:t>户名：东莞市财政局南城分局-采购履约保证金</w:t>
            </w:r>
          </w:p>
          <w:p>
            <w:pPr>
              <w:pStyle w:val="null3"/>
            </w:pPr>
            <w:r>
              <w:rPr/>
              <w:t>开户行：中信银行东莞南城支行</w:t>
            </w:r>
          </w:p>
          <w:p>
            <w:pPr>
              <w:pStyle w:val="null3"/>
            </w:pPr>
            <w:r>
              <w:rPr/>
              <w:t>支票提交方式：/</w:t>
            </w:r>
          </w:p>
          <w:p>
            <w:pPr>
              <w:pStyle w:val="null3"/>
            </w:pPr>
            <w:r>
              <w:rPr/>
              <w:t>汇票、本票提交方式：/</w:t>
            </w:r>
          </w:p>
          <w:p>
            <w:pPr>
              <w:pStyle w:val="null3"/>
            </w:pPr>
            <w:r>
              <w:rPr/>
              <w:t>说明：中标人在签订合同前 10 日内向采购人提交合同金额的 5 %作为项目履约保证金，履约保证金可以支票、汇票、本票、保函等非现金形式缴纳或提交，如选择保函形式提交的，中标人通过云平台金融服务中心开具电子履约保函代替保证金缴纳。合同期满后中标人没有违约行为，履约保证金在合同期满后 30 个工作日内无息退还或自动失效。在本项目合同执行期间，如因中标人的过失或工作不配合的原因造成采购人经济损失的，采购人有权根据损失的数额直接在履约保证金中扣除并书面通知中标人。若联合体投标的，履约担保由牵头人提供（非牵头人缴交的不予认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南城病媒生物防制服务项目（2026-2029）包3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5,103,000.00</w:t>
            </w:r>
          </w:p>
        </w:tc>
        <w:tc>
          <w:tcPr>
            <w:tcW w:type="dxa" w:w="933"/>
          </w:tcPr>
          <w:p>
            <w:pPr>
              <w:pStyle w:val="null3"/>
              <w:jc w:val="right"/>
            </w:pPr>
            <w:r>
              <w:rPr/>
              <w:t>5,103,000.00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南城病媒生物防制服务项目（2026-2029）包3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项目总体要求</w:t>
            </w:r>
          </w:p>
          <w:p>
            <w:pPr>
              <w:pStyle w:val="null3"/>
              <w:jc w:val="both"/>
            </w:pPr>
            <w:r>
              <w:rPr>
                <w:sz w:val="24"/>
              </w:rPr>
              <w:t>1、坚持以环境治理为主的综合防制方针，防鼠、防蚊、防蝇设施完善，孳生地得到有效治理，防制措施符合国家有关标准和规范要求。</w:t>
            </w:r>
          </w:p>
          <w:p>
            <w:pPr>
              <w:pStyle w:val="null3"/>
              <w:jc w:val="both"/>
            </w:pPr>
            <w:r>
              <w:rPr>
                <w:sz w:val="24"/>
              </w:rPr>
              <w:t>2、在化学防制中，注重科学合理用药，不使用国家禁用的药物。</w:t>
            </w:r>
          </w:p>
          <w:p>
            <w:pPr>
              <w:pStyle w:val="null3"/>
              <w:jc w:val="both"/>
            </w:pPr>
            <w:r>
              <w:rPr>
                <w:sz w:val="24"/>
              </w:rPr>
              <w:t>3、积极开展病媒生物监测工作，监测方法规范，数据可靠，能够基本反映病媒生物危害和防治工作现状。</w:t>
            </w:r>
          </w:p>
          <w:p>
            <w:pPr>
              <w:pStyle w:val="null3"/>
              <w:jc w:val="both"/>
            </w:pPr>
            <w:r>
              <w:rPr>
                <w:sz w:val="24"/>
              </w:rPr>
              <w:t>4、各包应在在对应防制区域内设立固定办公场所和仓库。</w:t>
            </w:r>
          </w:p>
          <w:p>
            <w:pPr>
              <w:pStyle w:val="null3"/>
              <w:jc w:val="both"/>
            </w:pPr>
            <w:r>
              <w:rPr>
                <w:sz w:val="24"/>
              </w:rPr>
              <w:t>5、负责鼠、蚊、蝇、蟑螂等病媒生物的消杀作业，监控及防制工作，通过综合防制， 鼠、蚊、蝇、蟑螂等病媒生物得到有效控制，其中，鼠、蚊密度达到全国爱卫会规定的标准，蝇、蟑螂两项不超过国家标准的三倍。“四害”防制效果达到国家要求C级标准以上。</w:t>
            </w:r>
          </w:p>
          <w:p>
            <w:pPr>
              <w:pStyle w:val="null3"/>
              <w:jc w:val="both"/>
            </w:pPr>
            <w:r>
              <w:rPr>
                <w:sz w:val="24"/>
              </w:rPr>
              <w:t>6、服务期每月施药根据上级部门要求开展；灭鼠、灭蝇、灭蟑、白蚁，每月消杀四次。灭蚊：根据《东莞市爱国卫生运动和蚊媒传染病防控长效机制实施方案》，每年12月至次年3月，每月消杀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tc>
      </w:tr>
      <w:tr>
        <w:tc>
          <w:tcPr>
            <w:tcW w:type="dxa" w:w="2076"/>
          </w:tcPr>
          <w:p/>
        </w:tc>
        <w:tc>
          <w:tcPr>
            <w:tcW w:type="dxa" w:w="415"/>
          </w:tcPr>
          <w:p>
            <w:pPr>
              <w:pStyle w:val="null3"/>
            </w:pPr>
            <w:r>
              <w:rPr/>
              <w:t>2</w:t>
            </w:r>
          </w:p>
        </w:tc>
        <w:tc>
          <w:tcPr>
            <w:tcW w:type="dxa" w:w="5814"/>
          </w:tcPr>
          <w:p>
            <w:pPr>
              <w:pStyle w:val="null3"/>
              <w:jc w:val="both"/>
            </w:pPr>
            <w:r>
              <w:rPr>
                <w:sz w:val="24"/>
              </w:rPr>
              <w:t>白蚁、四害防治要求</w:t>
            </w:r>
          </w:p>
          <w:p>
            <w:pPr>
              <w:pStyle w:val="null3"/>
              <w:jc w:val="both"/>
            </w:pPr>
            <w:r>
              <w:rPr>
                <w:sz w:val="24"/>
              </w:rPr>
              <w:t xml:space="preserve"> </w:t>
            </w:r>
            <w:r>
              <w:rPr>
                <w:sz w:val="24"/>
              </w:rPr>
              <w:t>(一)灭鼠：</w:t>
            </w:r>
          </w:p>
          <w:p>
            <w:pPr>
              <w:pStyle w:val="null3"/>
              <w:jc w:val="both"/>
            </w:pPr>
            <w:r>
              <w:rPr>
                <w:sz w:val="24"/>
              </w:rPr>
              <w:t>1、使用老鼠的嗜好食物，如稻谷、小麦、花生米、快食面等，混拌第一代及第二代的低毒、抗凝血慢性灭鼠药剂配制成毒饵，作为防治药物进行诱杀。</w:t>
            </w:r>
          </w:p>
          <w:p>
            <w:pPr>
              <w:pStyle w:val="null3"/>
              <w:jc w:val="both"/>
            </w:pPr>
            <w:r>
              <w:rPr>
                <w:sz w:val="24"/>
              </w:rPr>
              <w:t>2、根据老鼠的生活习性和活动范围分类灭鼠</w:t>
            </w:r>
          </w:p>
          <w:p>
            <w:pPr>
              <w:pStyle w:val="null3"/>
              <w:jc w:val="both"/>
            </w:pPr>
            <w:r>
              <w:rPr>
                <w:sz w:val="24"/>
              </w:rPr>
              <w:t>(1)对闲置工地附近的绿化带、公园实施灭鼠：因绿化带地面较潮湿，采用防潮的小塑料袋装毒饵或药箱定点布放投药。</w:t>
            </w:r>
          </w:p>
          <w:p>
            <w:pPr>
              <w:pStyle w:val="null3"/>
              <w:jc w:val="both"/>
            </w:pPr>
            <w:r>
              <w:rPr>
                <w:sz w:val="24"/>
              </w:rPr>
              <w:t>(2)对市场、垃圾中转站、厕所附近的绿化树木实施灭鼠：因上述几处是老鼠活动频繁区域，所以根椐鼠害活动区域环境特点，采用沿线周边毒鼠药箱饱和投药。</w:t>
            </w:r>
          </w:p>
          <w:p>
            <w:pPr>
              <w:pStyle w:val="null3"/>
              <w:jc w:val="both"/>
            </w:pPr>
            <w:r>
              <w:rPr>
                <w:sz w:val="24"/>
              </w:rPr>
              <w:t>3、效果检查和施工跟进</w:t>
            </w:r>
          </w:p>
          <w:p>
            <w:pPr>
              <w:pStyle w:val="null3"/>
              <w:ind w:firstLine="480"/>
              <w:jc w:val="both"/>
            </w:pPr>
            <w:r>
              <w:rPr>
                <w:sz w:val="24"/>
              </w:rPr>
              <w:t>老鼠在取食毒饵后，一般在</w:t>
            </w:r>
            <w:r>
              <w:rPr>
                <w:sz w:val="24"/>
              </w:rPr>
              <w:t>5-7天内中毒而亡。中标人应在5内进行效果检查，对发现在承包范围内的捕获或中毒死亡的鼠类进行清检收回，统一集中进行无毒化处理。发现诱饵被食完要及时补投毒饵，确保消杀效果彻底。</w:t>
            </w:r>
          </w:p>
          <w:p>
            <w:pPr>
              <w:pStyle w:val="null3"/>
              <w:jc w:val="both"/>
            </w:pPr>
            <w:r>
              <w:rPr>
                <w:sz w:val="24"/>
              </w:rPr>
              <w:t>4、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jc w:val="both"/>
            </w:pPr>
            <w:r>
              <w:rPr>
                <w:sz w:val="24"/>
              </w:rPr>
              <w:t>(二)灭蚊：</w:t>
            </w:r>
          </w:p>
          <w:p>
            <w:pPr>
              <w:pStyle w:val="null3"/>
              <w:jc w:val="both"/>
            </w:pPr>
            <w:r>
              <w:rPr>
                <w:sz w:val="24"/>
              </w:rPr>
              <w:t>1、灭蚊药物的使用，喷施必须基于“环保.高效”的基础，采用药物参考广东省媒介伊蚊抗药性及现场药效最新评估情况，选择伊蚊未产生高抗性的环保、高效杀虫药，生物防治型药物进行消杀防治处理，使用过程中应根据虫害的情况不定期轮番更换施工药物”。</w:t>
            </w:r>
          </w:p>
          <w:p>
            <w:pPr>
              <w:pStyle w:val="null3"/>
              <w:jc w:val="both"/>
            </w:pPr>
            <w:r>
              <w:rPr>
                <w:sz w:val="24"/>
              </w:rPr>
              <w:t>2、灭蚊的方法</w:t>
            </w:r>
          </w:p>
          <w:p>
            <w:pPr>
              <w:pStyle w:val="null3"/>
              <w:ind w:firstLine="480"/>
              <w:jc w:val="both"/>
            </w:pPr>
            <w:r>
              <w:rPr>
                <w:sz w:val="24"/>
              </w:rPr>
              <w:t>根据成蚊在黄昏、夜晚、早晨活动范围大，且喜栖息于阴暗潮湿地的特点，采用常用剂量喷杀承包范围内的绿化带附近的下水道口、沙井盖上的成蚊，将蚊害活动密度降低直至灭治。</w:t>
            </w:r>
          </w:p>
          <w:p>
            <w:pPr>
              <w:pStyle w:val="null3"/>
              <w:jc w:val="both"/>
            </w:pPr>
            <w:r>
              <w:rPr>
                <w:sz w:val="24"/>
              </w:rPr>
              <w:t>3、在蚊害高发季节和蚊类危害突发的情况下，应增加喷杀次数，保障环境清新优美。</w:t>
            </w:r>
          </w:p>
          <w:p>
            <w:pPr>
              <w:pStyle w:val="null3"/>
              <w:jc w:val="both"/>
            </w:pPr>
            <w:r>
              <w:rPr>
                <w:sz w:val="24"/>
              </w:rPr>
              <w:t>4、施工跟进</w:t>
            </w:r>
          </w:p>
          <w:p>
            <w:pPr>
              <w:pStyle w:val="null3"/>
              <w:ind w:firstLine="480"/>
              <w:jc w:val="both"/>
            </w:pPr>
            <w:r>
              <w:rPr>
                <w:sz w:val="24"/>
              </w:rPr>
              <w:t>在施工完毕后的次日，应派出施工人员对喷杀范围环境进行检查，对容易滋生蚊类幼虫的场所如污水积水，阴暗处等，若发现有幼虫产生的，即采用生物药剂投入水体的方法进行消杀处理。</w:t>
            </w:r>
          </w:p>
          <w:p>
            <w:pPr>
              <w:pStyle w:val="null3"/>
              <w:jc w:val="both"/>
            </w:pPr>
            <w:r>
              <w:rPr>
                <w:sz w:val="24"/>
              </w:rPr>
              <w:t>(三)灭蝇：</w:t>
            </w:r>
          </w:p>
          <w:p>
            <w:pPr>
              <w:pStyle w:val="null3"/>
              <w:jc w:val="both"/>
            </w:pPr>
            <w:r>
              <w:rPr>
                <w:sz w:val="24"/>
              </w:rPr>
              <w:t>1、灭蝇措施方法</w:t>
            </w:r>
          </w:p>
          <w:p>
            <w:pPr>
              <w:pStyle w:val="null3"/>
              <w:ind w:firstLine="480"/>
              <w:jc w:val="both"/>
            </w:pPr>
            <w:r>
              <w:rPr>
                <w:sz w:val="24"/>
              </w:rPr>
              <w:t>对承包范围内垃圾桶、果皮箱、厕所、肉菜市场等附近绿化带树木容易滋生苍蝇的场所，采用菊酯类的药物喷杀处理，把蝇类进行治灭。根据蝇类的滋生及活动区域习性，如成蝇主要公布在有垃圾堆积的地方等，采用菊酯或残杀威等低毒的杀虫乳油作常量喷洒，重点部位加重剂量喷杀，对不宜喷洒区域，则采用不定期悬挂粘蝇纸捕杀。</w:t>
            </w:r>
          </w:p>
          <w:p>
            <w:pPr>
              <w:pStyle w:val="null3"/>
              <w:jc w:val="both"/>
            </w:pPr>
            <w:r>
              <w:rPr>
                <w:sz w:val="24"/>
              </w:rPr>
              <w:t>2、施工</w:t>
            </w:r>
          </w:p>
          <w:p>
            <w:pPr>
              <w:pStyle w:val="null3"/>
              <w:ind w:firstLine="480"/>
              <w:jc w:val="both"/>
            </w:pPr>
            <w:r>
              <w:rPr>
                <w:sz w:val="24"/>
              </w:rPr>
              <w:t>喷药完毕后，加强对容易滋生蝇幼虫的地方进行巡视，发现有幼虫滋生的即采用灭蝇幼虫药剂喷洒滋生地方的方法进行处理，力求将蝇消灭在萌芽</w:t>
            </w:r>
            <w:r>
              <w:rPr>
                <w:sz w:val="24"/>
              </w:rPr>
              <w:t>状态</w:t>
            </w:r>
            <w:r>
              <w:rPr>
                <w:sz w:val="24"/>
              </w:rPr>
              <w:t>。</w:t>
            </w:r>
          </w:p>
          <w:p>
            <w:pPr>
              <w:pStyle w:val="null3"/>
              <w:jc w:val="both"/>
            </w:pPr>
            <w:r>
              <w:rPr>
                <w:sz w:val="24"/>
              </w:rPr>
              <w:t>(四)灭蟑螂：</w:t>
            </w:r>
          </w:p>
          <w:p>
            <w:pPr>
              <w:pStyle w:val="null3"/>
              <w:jc w:val="both"/>
            </w:pPr>
            <w:r>
              <w:rPr>
                <w:sz w:val="24"/>
              </w:rPr>
              <w:t>1、蟑螂的防治措施方法</w:t>
            </w:r>
          </w:p>
          <w:p>
            <w:pPr>
              <w:pStyle w:val="null3"/>
              <w:ind w:firstLine="480"/>
              <w:jc w:val="both"/>
            </w:pPr>
            <w:r>
              <w:rPr>
                <w:sz w:val="24"/>
              </w:rPr>
              <w:t>对承包范围内绿化带附近的沙井、下水道采用热烟雾机烟熏和常量剂喷洒处理，对不宜使用热烟雾熏杀处理的区域，采用</w:t>
            </w:r>
            <w:r>
              <w:rPr>
                <w:sz w:val="24"/>
              </w:rPr>
              <w:t>菊酯</w:t>
            </w:r>
            <w:r>
              <w:rPr>
                <w:sz w:val="24"/>
              </w:rPr>
              <w:t>类杀虫乳油实施喷洒，或施放灭蟑粉、灭蟑胶饵。并重点加强对蟑螂栖息的孔洞和缝隙用线状喷头进行缝隙喷洒。</w:t>
            </w:r>
          </w:p>
          <w:p>
            <w:pPr>
              <w:pStyle w:val="null3"/>
              <w:jc w:val="both"/>
            </w:pPr>
            <w:r>
              <w:rPr>
                <w:sz w:val="24"/>
              </w:rPr>
              <w:t>2、补充措施</w:t>
            </w:r>
          </w:p>
          <w:p>
            <w:pPr>
              <w:pStyle w:val="null3"/>
              <w:ind w:firstLine="480"/>
              <w:jc w:val="both"/>
            </w:pPr>
            <w:r>
              <w:rPr>
                <w:sz w:val="24"/>
              </w:rPr>
              <w:t>对不便喷药的部位及难以杀灭的德国小蠊，则采用毒饵法或定点布放粘捕盒进行诱杀，将毒饵点或粘捕盒布在蟑螂经常出没的地方，采用量少堆多的方法，以使害虫有更多的机会取食。</w:t>
            </w:r>
          </w:p>
          <w:p>
            <w:pPr>
              <w:pStyle w:val="null3"/>
              <w:jc w:val="both"/>
            </w:pPr>
            <w:r>
              <w:rPr>
                <w:sz w:val="24"/>
              </w:rPr>
              <w:t>3、施工记录</w:t>
            </w:r>
          </w:p>
          <w:p>
            <w:pPr>
              <w:pStyle w:val="null3"/>
              <w:ind w:firstLine="480"/>
              <w:jc w:val="both"/>
            </w:pPr>
            <w:r>
              <w:rPr>
                <w:sz w:val="24"/>
              </w:rPr>
              <w:t>施工结束后，按要求填写施工日程表。</w:t>
            </w:r>
          </w:p>
          <w:p>
            <w:pPr>
              <w:pStyle w:val="null3"/>
              <w:jc w:val="both"/>
            </w:pPr>
            <w:r>
              <w:rPr>
                <w:sz w:val="24"/>
              </w:rPr>
              <w:t>(</w:t>
            </w:r>
            <w:r>
              <w:rPr>
                <w:sz w:val="24"/>
              </w:rPr>
              <w:t>五</w:t>
            </w:r>
            <w:r>
              <w:rPr>
                <w:sz w:val="24"/>
              </w:rPr>
              <w:t>)</w:t>
            </w:r>
            <w:r>
              <w:rPr>
                <w:sz w:val="24"/>
              </w:rPr>
              <w:t>白蚁：</w:t>
            </w:r>
          </w:p>
          <w:p>
            <w:pPr>
              <w:pStyle w:val="null3"/>
              <w:ind w:firstLine="480"/>
              <w:jc w:val="both"/>
            </w:pPr>
            <w:r>
              <w:rPr>
                <w:sz w:val="24"/>
              </w:rPr>
              <w:t>养护范围内的树木有白蚁的危害，要及时防制，如在合同期内发生白蚁危害而折断的树木</w:t>
            </w:r>
            <w:r>
              <w:rPr>
                <w:sz w:val="24"/>
              </w:rPr>
              <w:t>(以现场拍照或录像，有活的白蚁为准)。追究树木损失和其它损失。未按规定使用药物或使用劣质药物对绿化造成损害及生长不良的，追究绿化损失和其它损失。</w:t>
            </w:r>
          </w:p>
        </w:tc>
      </w:tr>
      <w:tr>
        <w:tc>
          <w:tcPr>
            <w:tcW w:type="dxa" w:w="2076"/>
          </w:tcPr>
          <w:p/>
        </w:tc>
        <w:tc>
          <w:tcPr>
            <w:tcW w:type="dxa" w:w="415"/>
          </w:tcPr>
          <w:p>
            <w:pPr>
              <w:pStyle w:val="null3"/>
            </w:pPr>
            <w:r>
              <w:rPr/>
              <w:t>3</w:t>
            </w:r>
          </w:p>
        </w:tc>
        <w:tc>
          <w:tcPr>
            <w:tcW w:type="dxa" w:w="5814"/>
          </w:tcPr>
          <w:p>
            <w:pPr>
              <w:pStyle w:val="null3"/>
              <w:jc w:val="both"/>
            </w:pPr>
            <w:r>
              <w:rPr>
                <w:sz w:val="24"/>
              </w:rPr>
              <w:t>作业要求</w:t>
            </w:r>
          </w:p>
          <w:p>
            <w:pPr>
              <w:pStyle w:val="null3"/>
              <w:jc w:val="both"/>
            </w:pPr>
            <w:r>
              <w:rPr>
                <w:sz w:val="24"/>
              </w:rPr>
              <w:t xml:space="preserve"> </w:t>
            </w:r>
            <w:r>
              <w:rPr>
                <w:sz w:val="24"/>
              </w:rPr>
              <w:t>1、中标人应结合承包区域的实际环境，按照白蚁、“四害”防治的周期，定期对承包范围进行全面检查，发现有白蚁、“四害”的地方立即对其进行治灭，没有发现白蚁、“四害”的地方进行定期检查，预防孳生。</w:t>
            </w:r>
          </w:p>
          <w:p>
            <w:pPr>
              <w:pStyle w:val="null3"/>
              <w:jc w:val="both"/>
            </w:pPr>
            <w:r>
              <w:rPr>
                <w:sz w:val="24"/>
              </w:rPr>
              <w:t>2、中标人应落实全街道病媒生物消杀工作，服务期每月施药根据上级部门要求开展；灭鼠、灭蝇、灭蟑、白蚁，每月消杀四次。灭蚊：根据《东莞市爱国卫生运动和蚊媒传染病防控长效机制实施方案》，每年12月至次年3月，每月消杀</w:t>
            </w:r>
            <w:r>
              <w:rPr>
                <w:sz w:val="24"/>
              </w:rPr>
              <w:t>不低于</w:t>
            </w:r>
            <w:r>
              <w:rPr>
                <w:sz w:val="24"/>
              </w:rPr>
              <w:t>一次；每年</w:t>
            </w:r>
            <w:r>
              <w:rPr>
                <w:sz w:val="24"/>
              </w:rPr>
              <w:t>4至5月，每月消杀</w:t>
            </w:r>
            <w:r>
              <w:rPr>
                <w:sz w:val="24"/>
              </w:rPr>
              <w:t>不低于</w:t>
            </w:r>
            <w:r>
              <w:rPr>
                <w:sz w:val="24"/>
              </w:rPr>
              <w:t>四次；每年</w:t>
            </w:r>
            <w:r>
              <w:rPr>
                <w:sz w:val="24"/>
              </w:rPr>
              <w:t>6至11月，每月消杀</w:t>
            </w:r>
            <w:r>
              <w:rPr>
                <w:sz w:val="24"/>
              </w:rPr>
              <w:t>不低于</w:t>
            </w:r>
            <w:r>
              <w:rPr>
                <w:sz w:val="24"/>
              </w:rPr>
              <w:t>八次。在迎接国检和卫检期间，适当加派人员集中消杀，力求减少</w:t>
            </w:r>
            <w:r>
              <w:rPr>
                <w:sz w:val="24"/>
              </w:rPr>
              <w:t>“四害”密度。</w:t>
            </w:r>
          </w:p>
          <w:p>
            <w:pPr>
              <w:pStyle w:val="null3"/>
              <w:jc w:val="both"/>
            </w:pPr>
            <w:r>
              <w:rPr>
                <w:sz w:val="24"/>
              </w:rPr>
              <w:t>3、中标人坚持“预防为主，综合防制”的消杀方针，使用国家规定或爱卫会认定和推荐的药物。病媒生物药物要建立进出登记台账。病媒生物作业时要注意安全用药，废弃药物要妥善处理，防止污染。</w:t>
            </w:r>
          </w:p>
          <w:p>
            <w:pPr>
              <w:pStyle w:val="null3"/>
              <w:jc w:val="both"/>
            </w:pPr>
            <w:r>
              <w:rPr>
                <w:sz w:val="24"/>
              </w:rPr>
              <w:t>4、在南城区设立固定办公场所和仓库。</w:t>
            </w:r>
          </w:p>
          <w:p>
            <w:pPr>
              <w:pStyle w:val="null3"/>
              <w:jc w:val="both"/>
            </w:pPr>
            <w:r>
              <w:rPr>
                <w:sz w:val="24"/>
              </w:rPr>
              <w:t>5、中标人病媒生物防制工作人员需经相关专业机构培训后上岗，按照国家及东莞市爱国卫生运动委员会关于病媒生物防制工作的法规标准，规范操作。作业时必须统一服装、统一标准，做到文明作业。</w:t>
            </w:r>
          </w:p>
          <w:p>
            <w:pPr>
              <w:pStyle w:val="null3"/>
              <w:jc w:val="both"/>
            </w:pPr>
            <w:r>
              <w:rPr>
                <w:sz w:val="24"/>
              </w:rPr>
              <w:t>6、做好每次病媒生物工作的记录，登记天气、时间、处理位置、用药量等数据，并拍摄现场照片。</w:t>
            </w:r>
          </w:p>
          <w:p>
            <w:pPr>
              <w:pStyle w:val="null3"/>
              <w:jc w:val="both"/>
            </w:pPr>
            <w:r>
              <w:rPr>
                <w:sz w:val="24"/>
              </w:rPr>
              <w:t>7、安排专人负责巡查和选点监测病媒生物防制效果，并根据实际效果调整用药时间、配方。</w:t>
            </w:r>
          </w:p>
          <w:p>
            <w:pPr>
              <w:pStyle w:val="null3"/>
              <w:jc w:val="both"/>
            </w:pPr>
            <w:r>
              <w:rPr>
                <w:sz w:val="24"/>
              </w:rPr>
              <w:t>8、中标人的治灭质量应达到采购人的要求，每月开展一次定期检查，观察是否存在白蚁、“四害”的隐患，发现问题及时处理，并做好每月一次的签证记录。</w:t>
            </w:r>
          </w:p>
          <w:p>
            <w:pPr>
              <w:pStyle w:val="null3"/>
              <w:jc w:val="both"/>
            </w:pPr>
            <w:r>
              <w:rPr>
                <w:sz w:val="24"/>
              </w:rPr>
              <w:t>9、中标人应自行清理遗留在施工现场的杂物，及时处理治灭的善后工作，以免因孳生物遗留影响工程的质量。</w:t>
            </w:r>
          </w:p>
          <w:p>
            <w:pPr>
              <w:pStyle w:val="null3"/>
              <w:jc w:val="both"/>
            </w:pPr>
            <w:r>
              <w:rPr>
                <w:sz w:val="24"/>
              </w:rPr>
              <w:t>10、中标人在施工的时候，须有采购人代表在场，施工完毕后，中标人应及时请采购人代表现场</w:t>
            </w:r>
            <w:r>
              <w:rPr>
                <w:sz w:val="24"/>
              </w:rPr>
              <w:t>确认</w:t>
            </w:r>
            <w:r>
              <w:rPr>
                <w:sz w:val="24"/>
              </w:rPr>
              <w:t>。</w:t>
            </w:r>
          </w:p>
          <w:p>
            <w:pPr>
              <w:pStyle w:val="null3"/>
              <w:jc w:val="both"/>
            </w:pPr>
            <w:r>
              <w:rPr>
                <w:sz w:val="24"/>
              </w:rPr>
              <w:t>11、中标人每次施工完毕，五天内应会同采购人代表到施工现场检查治灭情况，并做好现场记录。</w:t>
            </w:r>
          </w:p>
          <w:p>
            <w:pPr>
              <w:pStyle w:val="null3"/>
              <w:jc w:val="both"/>
            </w:pPr>
            <w:r>
              <w:rPr>
                <w:sz w:val="24"/>
              </w:rPr>
              <w:t>12、服务期间，因中标人管理或用药不善，造成自身的管理人员或其他人员伤亡的，一切后果由中标人负责，与采购人无关。若采购人因此承担了责任的，有权向中标人追偿。</w:t>
            </w:r>
          </w:p>
          <w:p>
            <w:pPr>
              <w:pStyle w:val="null3"/>
              <w:jc w:val="both"/>
            </w:pPr>
            <w:r>
              <w:rPr>
                <w:sz w:val="24"/>
              </w:rPr>
              <w:t>13、中标人在施工中由于所用药品、工具等引起的各种中毒事件(如人、畜等中毒事件),一切后果由中标人负责，与采购人无关。若采购人因此承担了责任的，有权向中标人追偿。</w:t>
            </w:r>
          </w:p>
          <w:p>
            <w:pPr>
              <w:pStyle w:val="null3"/>
              <w:jc w:val="both"/>
            </w:pPr>
            <w:r>
              <w:rPr>
                <w:sz w:val="24"/>
              </w:rPr>
              <w:t>14、上岗服务人员要严格遵守灭鼠杀虫技术操作规程，文明作业，并填写灭鼠杀虫服务记录卡作为当次服务的凭据，着统一工作服和佩戴上岗证。</w:t>
            </w:r>
          </w:p>
          <w:p>
            <w:pPr>
              <w:pStyle w:val="null3"/>
              <w:jc w:val="both"/>
            </w:pPr>
            <w:r>
              <w:rPr>
                <w:sz w:val="24"/>
              </w:rPr>
              <w:t>15、注意药物的使用安全，投(施)药时需要防护的部分，应向采购人提出，并采取有效的防护措施。所使用的灭鼠杀虫药物按国家规定要有“三证”或使用全国或市爱卫会专家委员会推荐和认定的药物，严禁使用急性灭鼠药或其他明文禁用药物。如药物使用不当引起人畜中毒或其他责任事故的，中标人应承担责任。</w:t>
            </w:r>
          </w:p>
          <w:p>
            <w:pPr>
              <w:pStyle w:val="null3"/>
              <w:jc w:val="both"/>
            </w:pPr>
            <w:r>
              <w:rPr>
                <w:sz w:val="24"/>
              </w:rPr>
              <w:t>16、采购人向中标人提供工程范围内曾经发现过白蚁、“四害”的时间、地点和有否用其它方法处理过。</w:t>
            </w:r>
          </w:p>
          <w:p>
            <w:pPr>
              <w:pStyle w:val="null3"/>
              <w:jc w:val="both"/>
            </w:pPr>
            <w:r>
              <w:rPr>
                <w:sz w:val="24"/>
              </w:rPr>
              <w:t>17、中标人在施工过程中，采购人应派一人负责跟进治灭进度，协调中标人在施工过程中和绿化养护单位相互配合，及时对中标人所做工作进行签证。</w:t>
            </w:r>
          </w:p>
        </w:tc>
      </w:tr>
      <w:tr>
        <w:tc>
          <w:tcPr>
            <w:tcW w:type="dxa" w:w="2076"/>
          </w:tcPr>
          <w:p/>
        </w:tc>
        <w:tc>
          <w:tcPr>
            <w:tcW w:type="dxa" w:w="415"/>
          </w:tcPr>
          <w:p>
            <w:pPr>
              <w:pStyle w:val="null3"/>
            </w:pPr>
            <w:r>
              <w:rPr/>
              <w:t>4</w:t>
            </w:r>
          </w:p>
        </w:tc>
        <w:tc>
          <w:tcPr>
            <w:tcW w:type="dxa" w:w="5814"/>
          </w:tcPr>
          <w:p>
            <w:pPr>
              <w:pStyle w:val="null3"/>
              <w:jc w:val="both"/>
            </w:pPr>
            <w:r>
              <w:rPr>
                <w:sz w:val="24"/>
              </w:rPr>
              <w:t>其它要求</w:t>
            </w:r>
          </w:p>
          <w:p>
            <w:pPr>
              <w:pStyle w:val="null3"/>
              <w:jc w:val="both"/>
            </w:pPr>
            <w:r>
              <w:rPr>
                <w:sz w:val="24"/>
              </w:rPr>
              <w:t>1、中标人必须接受工商、税务、人力资源和社会保障局等部门的审批和监管，自行完善经营权利和义务。</w:t>
            </w:r>
          </w:p>
          <w:p>
            <w:pPr>
              <w:pStyle w:val="null3"/>
              <w:jc w:val="both"/>
            </w:pPr>
            <w:r>
              <w:rPr>
                <w:sz w:val="24"/>
              </w:rPr>
              <w:t>2、投标人应到现场进行勘察和丈量，因投标人未到现场进行勘察和丈量引起报价失误或造成施工费增加，由投标人负责。</w:t>
            </w:r>
          </w:p>
          <w:p>
            <w:pPr>
              <w:pStyle w:val="null3"/>
              <w:jc w:val="both"/>
            </w:pPr>
            <w:r>
              <w:rPr>
                <w:sz w:val="24"/>
              </w:rPr>
              <w:t>3、中标人在施工过程中，要及时支付工人工资，如中标人未付清工人工资，采购人不予验收。</w:t>
            </w:r>
          </w:p>
          <w:p>
            <w:pPr>
              <w:pStyle w:val="null3"/>
              <w:jc w:val="both"/>
            </w:pPr>
            <w:r>
              <w:rPr>
                <w:sz w:val="24"/>
              </w:rPr>
              <w:t>4、中标人不得再分包或转包第三方，否则采购人有权无条件终止合同，并没收中标人履约保证金。</w:t>
            </w:r>
          </w:p>
        </w:tc>
      </w:tr>
      <w:tr>
        <w:tc>
          <w:tcPr>
            <w:tcW w:type="dxa" w:w="2076"/>
          </w:tcPr>
          <w:p/>
        </w:tc>
        <w:tc>
          <w:tcPr>
            <w:tcW w:type="dxa" w:w="415"/>
          </w:tcPr>
          <w:p>
            <w:pPr>
              <w:pStyle w:val="null3"/>
            </w:pPr>
            <w:r>
              <w:rPr/>
              <w:t>5</w:t>
            </w:r>
          </w:p>
        </w:tc>
        <w:tc>
          <w:tcPr>
            <w:tcW w:type="dxa" w:w="5814"/>
          </w:tcPr>
          <w:p>
            <w:pPr>
              <w:pStyle w:val="null3"/>
              <w:jc w:val="both"/>
            </w:pPr>
            <w:r>
              <w:rPr>
                <w:sz w:val="24"/>
              </w:rPr>
              <w:t>各采购包人员、设备配置要求</w:t>
            </w:r>
          </w:p>
          <w:p>
            <w:pPr>
              <w:pStyle w:val="null3"/>
              <w:jc w:val="both"/>
            </w:pPr>
            <w:r>
              <w:rPr>
                <w:sz w:val="24"/>
              </w:rPr>
              <w:t>1、各包车辆设备配置一览表</w:t>
            </w:r>
          </w:p>
          <w:tbl>
            <w:tblPr>
              <w:tblBorders>
                <w:top w:val="none" w:color="000000" w:sz="4"/>
                <w:left w:val="none" w:color="000000" w:sz="4"/>
                <w:bottom w:val="none" w:color="000000" w:sz="4"/>
                <w:right w:val="none" w:color="000000" w:sz="4"/>
                <w:insideH w:val="none"/>
                <w:insideV w:val="none"/>
              </w:tblBorders>
            </w:tblPr>
            <w:tblGrid>
              <w:gridCol w:w="457"/>
              <w:gridCol w:w="1876"/>
              <w:gridCol w:w="474"/>
              <w:gridCol w:w="930"/>
              <w:gridCol w:w="930"/>
              <w:gridCol w:w="931"/>
            </w:tblGrid>
            <w:tr>
              <w:tc>
                <w:tcPr>
                  <w:tcW w:type="dxa" w:w="4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8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设备名称</w:t>
                  </w: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能源类型</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457"/>
                  <w:vMerge/>
                  <w:tcBorders>
                    <w:top w:val="single" w:color="000000" w:sz="4"/>
                    <w:left w:val="single" w:color="000000" w:sz="4"/>
                    <w:bottom w:val="single" w:color="000000" w:sz="4"/>
                    <w:right w:val="single" w:color="000000" w:sz="4"/>
                  </w:tcBorders>
                </w:tcPr>
                <w:p/>
              </w:tc>
              <w:tc>
                <w:tcPr>
                  <w:tcW w:type="dxa" w:w="1876"/>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背负式超低容机动喷雾器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背负式超低容电动喷雾器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背负式电动喷雾器</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白蚁喷粉机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面包车</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燃油</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r>
          </w:tbl>
          <w:p>
            <w:pPr>
              <w:pStyle w:val="null3"/>
              <w:jc w:val="both"/>
            </w:pPr>
            <w:r>
              <w:rPr>
                <w:sz w:val="24"/>
              </w:rPr>
              <w:t>2、各</w:t>
            </w:r>
            <w:r>
              <w:rPr>
                <w:sz w:val="24"/>
              </w:rPr>
              <w:t>采购</w:t>
            </w:r>
            <w:r>
              <w:rPr>
                <w:sz w:val="24"/>
              </w:rPr>
              <w:t>包药品及易耗品配置一览表</w:t>
            </w:r>
          </w:p>
          <w:tbl>
            <w:tblPr>
              <w:tblInd w:type="dxa" w:w="90"/>
              <w:tblBorders>
                <w:top w:val="none" w:color="000000" w:sz="4"/>
                <w:left w:val="none" w:color="000000" w:sz="4"/>
                <w:bottom w:val="none" w:color="000000" w:sz="4"/>
                <w:right w:val="none" w:color="000000" w:sz="4"/>
                <w:insideH w:val="none"/>
                <w:insideV w:val="none"/>
              </w:tblBorders>
            </w:tblPr>
            <w:tblGrid>
              <w:gridCol w:w="399"/>
              <w:gridCol w:w="1237"/>
              <w:gridCol w:w="598"/>
              <w:gridCol w:w="548"/>
              <w:gridCol w:w="618"/>
              <w:gridCol w:w="698"/>
              <w:gridCol w:w="1456"/>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品名</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单位</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A包</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B包</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C包</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灭蚊幼颗粒剂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4500</w:t>
                  </w:r>
                </w:p>
              </w:tc>
              <w:tc>
                <w:tcPr>
                  <w:tcW w:type="dxa" w:w="1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药物的使用根据广东省媒介伊蚊抗药性及现场药效评估情况，优先选用无抗药性，高效环保的杀虫剂，轮番使用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灭蚊蝇剂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热烟雾剂</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升</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vMerge/>
                  <w:tcBorders>
                    <w:top w:val="none" w:color="000000" w:sz="4"/>
                    <w:left w:val="none" w:color="000000" w:sz="4"/>
                    <w:bottom w:val="single" w:color="000000" w:sz="4"/>
                    <w:right w:val="single" w:color="000000" w:sz="4"/>
                  </w:tcBorders>
                </w:tc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鼠药</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6900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灭白蚁粉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公斤</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360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鼠饵站</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白蚁监测桩或引诱箱</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3000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6000</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手套</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双</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4056</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3744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5304</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棉织手套，每周每人两双</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口罩</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14235</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13140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18615</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一次性，每人每天一个</w:t>
                  </w:r>
                </w:p>
              </w:tc>
            </w:tr>
          </w:tbl>
          <w:p>
            <w:pPr>
              <w:pStyle w:val="null3"/>
              <w:jc w:val="both"/>
            </w:pPr>
            <w:r>
              <w:rPr>
                <w:sz w:val="24"/>
              </w:rPr>
              <w:t>3、各采购包人员配置要求</w:t>
            </w:r>
          </w:p>
          <w:tbl>
            <w:tblPr>
              <w:tblBorders>
                <w:top w:val="none" w:color="000000" w:sz="4"/>
                <w:left w:val="none" w:color="000000" w:sz="4"/>
                <w:bottom w:val="none" w:color="000000" w:sz="4"/>
                <w:right w:val="none" w:color="000000" w:sz="4"/>
                <w:insideH w:val="none"/>
                <w:insideV w:val="none"/>
              </w:tblBorders>
            </w:tblPr>
            <w:tblGrid>
              <w:gridCol w:w="345"/>
              <w:gridCol w:w="809"/>
              <w:gridCol w:w="2230"/>
              <w:gridCol w:w="750"/>
              <w:gridCol w:w="750"/>
              <w:gridCol w:w="711"/>
            </w:tblGrid>
            <w:tr>
              <w:tc>
                <w:tcPr>
                  <w:tcW w:type="dxa" w:w="3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8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岗位名称</w:t>
                  </w:r>
                </w:p>
              </w:tc>
              <w:tc>
                <w:tcPr>
                  <w:tcW w:type="dxa" w:w="22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岗位要求</w:t>
                  </w:r>
                </w:p>
              </w:tc>
              <w:tc>
                <w:tcPr>
                  <w:tcW w:type="dxa" w:w="221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各采购包人员数量要求</w:t>
                  </w:r>
                </w:p>
              </w:tc>
            </w:tr>
            <w:tr>
              <w:tc>
                <w:tcPr>
                  <w:tcW w:type="dxa" w:w="345"/>
                  <w:vMerge/>
                  <w:tcBorders>
                    <w:top w:val="single" w:color="000000" w:sz="4"/>
                    <w:left w:val="single" w:color="000000" w:sz="4"/>
                    <w:bottom w:val="single" w:color="000000" w:sz="4"/>
                    <w:right w:val="single" w:color="000000" w:sz="4"/>
                  </w:tcBorders>
                </w:tcPr>
                <w:p/>
              </w:tc>
              <w:tc>
                <w:tcPr>
                  <w:tcW w:type="dxa" w:w="809"/>
                  <w:vMerge/>
                  <w:tcBorders>
                    <w:top w:val="single" w:color="000000" w:sz="4"/>
                    <w:left w:val="single" w:color="000000" w:sz="4"/>
                    <w:bottom w:val="single" w:color="000000" w:sz="4"/>
                    <w:right w:val="single" w:color="000000" w:sz="4"/>
                  </w:tcBorders>
                </w:tcPr>
                <w:p/>
              </w:tc>
              <w:tc>
                <w:tcPr>
                  <w:tcW w:type="dxa" w:w="2230"/>
                  <w:vMerge/>
                  <w:tcBorders>
                    <w:top w:val="singl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项目经理</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主管</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3年以上相关工作经验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作业人员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2年以上工作经验</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1</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0</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5</w:t>
                  </w:r>
                  <w:r>
                    <w:rPr>
                      <w:sz w:val="24"/>
                    </w:rPr>
                    <w:t>人</w:t>
                  </w:r>
                </w:p>
              </w:tc>
            </w:tr>
            <w:tr>
              <w:tc>
                <w:tcPr>
                  <w:tcW w:type="dxa" w:w="33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3</w:t>
                  </w:r>
                  <w:r>
                    <w:rPr>
                      <w:sz w:val="24"/>
                    </w:rPr>
                    <w:t>人</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2</w:t>
                  </w:r>
                  <w:r>
                    <w:rPr>
                      <w:sz w:val="24"/>
                    </w:rPr>
                    <w:t>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7</w:t>
                  </w:r>
                  <w:r>
                    <w:rPr>
                      <w:sz w:val="24"/>
                    </w:rPr>
                    <w:t>人</w:t>
                  </w:r>
                </w:p>
              </w:tc>
            </w:tr>
          </w:tbl>
          <w:p/>
        </w:tc>
      </w:tr>
      <w:tr>
        <w:tc>
          <w:tcPr>
            <w:tcW w:type="dxa" w:w="2076"/>
          </w:tcPr>
          <w:p/>
        </w:tc>
        <w:tc>
          <w:tcPr>
            <w:tcW w:type="dxa" w:w="415"/>
          </w:tcPr>
          <w:p>
            <w:pPr>
              <w:pStyle w:val="null3"/>
            </w:pPr>
            <w:r>
              <w:rPr/>
              <w:t>6</w:t>
            </w:r>
          </w:p>
        </w:tc>
        <w:tc>
          <w:tcPr>
            <w:tcW w:type="dxa" w:w="5814"/>
          </w:tcPr>
          <w:p>
            <w:pPr>
              <w:pStyle w:val="null3"/>
              <w:jc w:val="both"/>
            </w:pPr>
            <w:r>
              <w:rPr>
                <w:sz w:val="24"/>
              </w:rPr>
              <w:t>验收标准</w:t>
            </w:r>
          </w:p>
          <w:p>
            <w:pPr>
              <w:pStyle w:val="null3"/>
              <w:jc w:val="both"/>
            </w:pPr>
            <w:r>
              <w:rPr>
                <w:sz w:val="24"/>
              </w:rPr>
              <w:t>1、要求达到国家或行业的质量检验评定的合格标准。</w:t>
            </w:r>
          </w:p>
          <w:p>
            <w:pPr>
              <w:pStyle w:val="null3"/>
              <w:jc w:val="both"/>
            </w:pPr>
            <w:r>
              <w:rPr>
                <w:sz w:val="24"/>
              </w:rPr>
              <w:t>2、中标人应按照广东省“四害”消杀专业工程各项《技术规程》中对“四害”消杀工程施工的安全要求，制定各项安全生产制度，并要求各施工人员严格遵守各项现场管理规章制度，确保文明安全施工。</w:t>
            </w:r>
          </w:p>
          <w:p>
            <w:pPr>
              <w:pStyle w:val="null3"/>
              <w:jc w:val="both"/>
            </w:pPr>
            <w:r>
              <w:rPr>
                <w:sz w:val="24"/>
              </w:rPr>
              <w:t>3、中标人在施工过程中需遵守采购人的有关要求。</w:t>
            </w:r>
          </w:p>
          <w:p>
            <w:pPr>
              <w:pStyle w:val="null3"/>
              <w:jc w:val="both"/>
            </w:pPr>
            <w:r>
              <w:rPr>
                <w:sz w:val="24"/>
              </w:rPr>
              <w:t>4、中标人所用材料、药品需达到国家规定的行业标准，具备有关单位的质量检测合格证书。</w:t>
            </w:r>
          </w:p>
          <w:p>
            <w:pPr>
              <w:pStyle w:val="null3"/>
              <w:jc w:val="both"/>
            </w:pPr>
            <w:r>
              <w:rPr>
                <w:sz w:val="24"/>
              </w:rPr>
              <w:t>5、群众监督，接受群众监督，考核听取群众的评议，将群众满意度及投诉情况列为考核验收要求。</w:t>
            </w:r>
          </w:p>
        </w:tc>
      </w:tr>
      <w:tr>
        <w:tc>
          <w:tcPr>
            <w:tcW w:type="dxa" w:w="2076"/>
          </w:tcPr>
          <w:p/>
        </w:tc>
        <w:tc>
          <w:tcPr>
            <w:tcW w:type="dxa" w:w="415"/>
          </w:tcPr>
          <w:p>
            <w:pPr>
              <w:pStyle w:val="null3"/>
            </w:pPr>
            <w:r>
              <w:rPr/>
              <w:t>7</w:t>
            </w:r>
          </w:p>
        </w:tc>
        <w:tc>
          <w:tcPr>
            <w:tcW w:type="dxa" w:w="5814"/>
          </w:tcPr>
          <w:p>
            <w:pPr>
              <w:pStyle w:val="null3"/>
              <w:jc w:val="both"/>
            </w:pPr>
            <w:r>
              <w:rPr>
                <w:sz w:val="24"/>
              </w:rPr>
              <w:t>考核要求</w:t>
            </w:r>
          </w:p>
          <w:p>
            <w:pPr>
              <w:pStyle w:val="null3"/>
              <w:jc w:val="both"/>
            </w:pPr>
            <w:r>
              <w:rPr>
                <w:sz w:val="24"/>
              </w:rPr>
              <w:t>（一）考核标准</w:t>
            </w:r>
          </w:p>
          <w:p>
            <w:pPr>
              <w:pStyle w:val="null3"/>
              <w:ind w:firstLine="480"/>
              <w:jc w:val="both"/>
            </w:pPr>
            <w:r>
              <w:rPr>
                <w:sz w:val="24"/>
              </w:rPr>
              <w:t>由南城公用事业服务中心和相关社区</w:t>
            </w:r>
            <w:r>
              <w:rPr>
                <w:sz w:val="24"/>
              </w:rPr>
              <w:t>、南城街道卫生健康局</w:t>
            </w:r>
            <w:r>
              <w:rPr>
                <w:sz w:val="24"/>
              </w:rPr>
              <w:t>负责对中标人所承包的各项工作进行每月不定期和定期检查、监督，对中标单位进行综合评分。病媒生物评分考核采用百分制，满分为</w:t>
            </w:r>
            <w:r>
              <w:rPr>
                <w:sz w:val="24"/>
              </w:rPr>
              <w:t>100分，100-90分为优良达标，89-80分的为合格，80分以下的为不合格。以90分为基数，每减少1分，扣减当月承包费的1%。评分情况详见《南城街道病媒生物考核评分表》。</w:t>
            </w:r>
          </w:p>
          <w:p>
            <w:pPr>
              <w:pStyle w:val="null3"/>
              <w:jc w:val="both"/>
            </w:pPr>
            <w:r>
              <w:rPr>
                <w:sz w:val="24"/>
              </w:rPr>
              <w:t>（二）扣分签证有关规定</w:t>
            </w:r>
          </w:p>
          <w:p>
            <w:pPr>
              <w:pStyle w:val="null3"/>
              <w:jc w:val="both"/>
            </w:pPr>
            <w:r>
              <w:rPr>
                <w:sz w:val="24"/>
              </w:rPr>
              <w:t>1、扣分签证时，采购人必须有两名以上工作人员在场。</w:t>
            </w:r>
          </w:p>
          <w:p>
            <w:pPr>
              <w:pStyle w:val="null3"/>
              <w:jc w:val="both"/>
            </w:pPr>
            <w:r>
              <w:rPr>
                <w:sz w:val="24"/>
              </w:rPr>
              <w:t>2、中标人在接到采购人关于扣分签证的通知后，除特殊情况外，须在30分钟内派有关管理人员赶到现场。</w:t>
            </w:r>
          </w:p>
          <w:p>
            <w:pPr>
              <w:pStyle w:val="null3"/>
              <w:jc w:val="both"/>
            </w:pPr>
            <w:r>
              <w:rPr>
                <w:sz w:val="24"/>
              </w:rPr>
              <w:t>3、如情况属实的，中标人管理人员须配合采购人工作人员签证；如中标人管理人员否认事实，消极拒签的，采购人工作人员可现场拍照或拍摄取证后联名签证，并可视情节严重程度给予加倍扣分。</w:t>
            </w:r>
          </w:p>
          <w:p>
            <w:pPr>
              <w:pStyle w:val="null3"/>
              <w:jc w:val="both"/>
            </w:pPr>
            <w:r>
              <w:rPr>
                <w:sz w:val="24"/>
              </w:rPr>
              <w:t>4、如中标人管理人员认为情况不实，有异议的，应即时要求采购人上一级管理人员赶赴现场协调处理。</w:t>
            </w:r>
          </w:p>
          <w:p>
            <w:pPr>
              <w:pStyle w:val="null3"/>
              <w:jc w:val="both"/>
            </w:pPr>
            <w:r>
              <w:rPr>
                <w:sz w:val="24"/>
              </w:rPr>
              <w:t>5、凡扣分签证的照片或拍摄的短片均由采购人通过电子邮件方式传送给中标人。</w:t>
            </w:r>
          </w:p>
          <w:p>
            <w:pPr>
              <w:pStyle w:val="null3"/>
              <w:jc w:val="both"/>
            </w:pPr>
            <w:r>
              <w:rPr>
                <w:sz w:val="24"/>
              </w:rPr>
              <w:t>6、若服务期间遇有突击性或上级部门或南城街道办领导检查的，凡扣分签证，无论当月评分是</w:t>
            </w:r>
            <w:r>
              <w:rPr>
                <w:sz w:val="24"/>
              </w:rPr>
              <w:t>否</w:t>
            </w:r>
            <w:r>
              <w:rPr>
                <w:sz w:val="24"/>
              </w:rPr>
              <w:t>合格，均按每扣一分即扣减当月管理费的</w:t>
            </w:r>
            <w:r>
              <w:rPr>
                <w:sz w:val="24"/>
              </w:rPr>
              <w:t>1%， 扣减金额不设限制。</w:t>
            </w:r>
          </w:p>
          <w:p>
            <w:pPr>
              <w:pStyle w:val="null3"/>
              <w:jc w:val="both"/>
            </w:pPr>
            <w:r>
              <w:rPr>
                <w:sz w:val="24"/>
              </w:rPr>
              <w:t>7、连续三个月扣分后不合格的，采购人可单方面解除本合同。</w:t>
            </w:r>
          </w:p>
          <w:p>
            <w:pPr>
              <w:pStyle w:val="null3"/>
              <w:spacing w:before="45"/>
              <w:ind w:left="3120" w:right="3195"/>
              <w:jc w:val="center"/>
              <w:outlineLvl w:val="2"/>
            </w:pPr>
            <w:r>
              <w:rPr>
                <w:sz w:val="24"/>
              </w:rPr>
              <w:t>（三）南城街道病媒生物防制考核评分表</w:t>
            </w:r>
          </w:p>
          <w:p>
            <w:pPr>
              <w:pStyle w:val="null3"/>
              <w:jc w:val="both"/>
            </w:pPr>
            <w:r>
              <w:rPr>
                <w:sz w:val="24"/>
              </w:rPr>
              <w:t>南城街道病媒生物防制考核评分表</w:t>
            </w:r>
          </w:p>
          <w:p>
            <w:pPr>
              <w:pStyle w:val="null3"/>
              <w:jc w:val="both"/>
            </w:pPr>
            <w:r>
              <w:rPr>
                <w:sz w:val="24"/>
              </w:rPr>
              <w:t>项目名称：</w:t>
            </w:r>
            <w:r>
              <w:rPr>
                <w:sz w:val="24"/>
              </w:rPr>
              <w:t xml:space="preserve">                    </w:t>
            </w:r>
            <w:r>
              <w:rPr>
                <w:sz w:val="24"/>
              </w:rPr>
              <w:t>考评时间：</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Ind w:type="dxa" w:w="105"/>
              <w:tblBorders>
                <w:top w:val="none" w:color="000000" w:sz="4"/>
                <w:left w:val="none" w:color="000000" w:sz="4"/>
                <w:bottom w:val="none" w:color="000000" w:sz="4"/>
                <w:right w:val="none" w:color="000000" w:sz="4"/>
                <w:insideH w:val="none"/>
                <w:insideV w:val="none"/>
              </w:tblBorders>
            </w:tblPr>
            <w:tblGrid>
              <w:gridCol w:w="363"/>
              <w:gridCol w:w="363"/>
              <w:gridCol w:w="2003"/>
              <w:gridCol w:w="1388"/>
              <w:gridCol w:w="447"/>
              <w:gridCol w:w="605"/>
              <w:gridCol w:w="428"/>
            </w:tblGrid>
            <w:tr>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p>
              </w:tc>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项目</w:t>
                  </w:r>
                </w:p>
              </w:tc>
              <w:tc>
                <w:tcPr>
                  <w:tcW w:type="dxa" w:w="20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考核检查方法及评价依据</w:t>
                  </w:r>
                </w:p>
              </w:tc>
              <w:tc>
                <w:tcPr>
                  <w:tcW w:type="dxa" w:w="1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扣分方法</w:t>
                  </w:r>
                </w:p>
              </w:tc>
              <w:tc>
                <w:tcPr>
                  <w:tcW w:type="dxa" w:w="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应得分</w:t>
                  </w:r>
                </w:p>
              </w:tc>
              <w:tc>
                <w:tcPr>
                  <w:tcW w:type="dxa" w:w="6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检查扣分</w:t>
                  </w:r>
                </w:p>
              </w:tc>
              <w:tc>
                <w:tcPr>
                  <w:tcW w:type="dxa" w:w="4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实得分</w:t>
                  </w: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100</w:t>
                  </w: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灭鼠</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1、粉迹法(每15平方米房间布放20*20厘米粉板两块）监测鼠足印阳率低于2%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2、鼠迹(鼠洞、鼠粪、鼠路、鼠咬痕),有鼠迹房间不超过2%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3、2000米外环境鼠迹不超过2处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3、每超过1处扣2分，扣完为止。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4、绿化带内每100平方米老鼠洞、死老鼠不超过2处。</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4、发现每10平方米有两个老鼠洞，扣一分，超过的每多一个扣一分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5、检查沉沙井、下水道内老鼠(含死)。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5、同一路段500米范围内发现老鼠(含死)三只的，扣一分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灭蚊</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1、居民区、单位内外环境各种存水容器和积水中的幼蚊及蛹，阳性率低于2%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2、用500ML收集勺采集城区内大中型水体中的蚊幼虫 或蛹，阳性率低于1%,阳性勺内幼虫或蛹的平均数不超过3只</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2、每超出1只扣1分，扣完为止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3、在特殊场所白天人诱蚊60分钟，平均诱获成蚊不超 过1只/人次</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3、每超过1只/人次扣1分，扣完为止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4、对阴暗潮湿地、下水道、沙井口、污水积水的地方， 查蚊子密度。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4、每发现3只蚊子的，扣一分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灭蝇</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1、重点单位(如饮食、食品加工、销售业)有蝇房间不超过1%</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2、加工、销售、存放直接入口食品的场所，不得有蝇</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2、每发现1只扣0.2分，扣完为止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3、一般单位(如机关、学校、工厂)有蝇房间不超过2%</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4、蝇类孳生地(外环境、垃圾容器、垃圾存放地等), 得到有效治理，幼虫和蛹的检出率不超过3%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5、检查绿化带内或附近的果皮箱、垃圾桶、厕所、菜市</w:t>
                  </w:r>
                  <w:r>
                    <w:rPr>
                      <w:sz w:val="24"/>
                    </w:rPr>
                    <w:t>场</w:t>
                  </w:r>
                  <w:r>
                    <w:rPr>
                      <w:sz w:val="24"/>
                    </w:rPr>
                    <w:t>周边的苍蝇密度。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5、每发现3只苍蝇的，扣一分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灭蟑</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1、检查室内蟑螂成虫或幼虫，阳性房间不超过3%</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2、有活蟑螂卵鞘房间，阳性房间不超过5%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3、蟑螂孳生栖息场所的清理，查墙的孔洞、缝隙蟑迹： 粪便、蜕皮、蟑尸、空卵鞘等，阳性房间不超过5%</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3、每超出0.1%扣1分，扣完为止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4、检查沉沙井、下水道内蟑螂(含死)。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4、发现3只以上蟑螂(含死),扣一分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36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其他</w:t>
                  </w: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1、工作人员要统一着装并持证上岗，并要与群众保持良 好关系</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1、没有按规定统一着并持证上岗的， 每人次扣0.5分，被群众投诉，情况属实的，每次扣1分，扣完为止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p>
                  <w:pPr>
                    <w:pStyle w:val="null3"/>
                    <w:jc w:val="center"/>
                  </w:pP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2、工作人员数量与投标文件承诺的数量不符</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2、每少1人扣1分，扣完为止。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3、高峰期每月除“四害”消杀行动每月增加</w:t>
                  </w:r>
                  <w:r>
                    <w:rPr>
                      <w:sz w:val="24"/>
                    </w:rPr>
                    <w:t>4</w:t>
                  </w:r>
                  <w:r>
                    <w:rPr>
                      <w:sz w:val="24"/>
                    </w:rPr>
                    <w:t>次以上</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3、达不到要求的，每少1次扣2分，扣完为止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4、除“四害”工作要确保使用的药物有质量合格证明， 作业方式正确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4、达不到要求的，每次扣1分，扣完为止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5、定期汇报施工情况，每月定期提交施工汇报资料和其他除“四害”工作有关资料。</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5、不按要求制作，提交汇报资料的，每次扣2分，扣完为止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6、认真做好安全生产措施的制定落实工作。</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6、因安全措施落实不到位，造成人员中暑、受伤、中毒事故的，每次扣5 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7、按要求参加采购人举办的会议和培训，落实好会议具体工作事项和任务的布置</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7、会议缺席、迟到的，开会期间开小差的，每次扣1分，扣完为止。</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8、配合采购人做好相关的检查工作，能及时处理突发事 件。不发生被市、街道领导批评或被媒体曝光情况。全民清洁活动或突击性的卫生清洁任务，能按时、按标 准、按要求完成所分配工作，按时按要求完成。</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8、未按要求配合的，或出现批评、投诉、曝光情况属实的每次扣1分，扣完为止。逢节假日，如春节、元旦、五一、国庆等或某些特别日子，未能按时按上级要求进行除“四害”的， 扣三分 。</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9、及时清理遗留在施工现场的杂物，及时处理治灭的善后工作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9、没及时处理的每发现一处扣一分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10、养护范围内的树木有白蚁的危害，如在合同期内发生白蚁危害而折断的树木(以现场拍照或录像，有活的白蚁为准)。</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10、每发现一株扣一分，并追究树木 损失和其它损失。未按规定使用药物或使用劣质药物对绿化造成损害及生长不良的，每棵树扣一分，每平 方米绿化扣二分</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vMerge/>
                  <w:tcBorders>
                    <w:top w:val="none" w:color="000000" w:sz="4"/>
                    <w:left w:val="single" w:color="000000" w:sz="4"/>
                    <w:bottom w:val="none" w:color="000000" w:sz="4"/>
                    <w:right w:val="single" w:color="000000" w:sz="4"/>
                  </w:tcBorders>
                </w:tcPr>
                <w:p/>
              </w:tc>
              <w:tc>
                <w:tcPr>
                  <w:tcW w:type="dxa" w:w="363"/>
                  <w:vMerge/>
                  <w:tcBorders>
                    <w:top w:val="none" w:color="000000" w:sz="4"/>
                    <w:left w:val="single" w:color="000000" w:sz="4"/>
                    <w:bottom w:val="non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11、乙方没有按合同规定施药频次施药的或放鼠板造假的 。</w:t>
                  </w:r>
                </w:p>
              </w:tc>
              <w:tc>
                <w:tcPr>
                  <w:tcW w:type="dxa" w:w="1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11、每发现一次扣5分并给予警告</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9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w:t>
                  </w:r>
                  <w:r>
                    <w:rPr>
                      <w:sz w:val="24"/>
                    </w:rPr>
                    <w:t xml:space="preserve">  </w:t>
                  </w:r>
                  <w:r>
                    <w:rPr>
                      <w:sz w:val="24"/>
                    </w:rPr>
                    <w:t>计</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100</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rPr>
              <w:t>合计：实际得分</w:t>
            </w:r>
            <w:r>
              <w:rPr>
                <w:sz w:val="24"/>
              </w:rPr>
              <w:t>(    )=总分(100)一检查扣分( )</w:t>
            </w:r>
          </w:p>
          <w:p>
            <w:pPr>
              <w:pStyle w:val="null3"/>
              <w:jc w:val="both"/>
            </w:pPr>
            <w:r>
              <w:rPr>
                <w:sz w:val="24"/>
              </w:rPr>
              <w:t>定期检查：由南城公用事业服务中心组织，每月</w:t>
            </w:r>
            <w:r>
              <w:rPr>
                <w:sz w:val="24"/>
              </w:rPr>
              <w:t>20-30日为定期检查时间，检查采用百分制，100-90分为优良达标，89-80分的为合格，80分以下的为不合格。以90分为基数，每减少1分，扣减当月承包费的1%。</w:t>
            </w:r>
          </w:p>
          <w:p>
            <w:pPr>
              <w:pStyle w:val="null3"/>
              <w:ind w:firstLine="420"/>
              <w:jc w:val="both"/>
            </w:pPr>
            <w:r>
              <w:rPr>
                <w:sz w:val="24"/>
              </w:rPr>
              <w:t>检查单位人员签名：</w:t>
            </w:r>
            <w:r>
              <w:rPr>
                <w:sz w:val="24"/>
              </w:rPr>
              <w:t xml:space="preserve">                      </w:t>
            </w:r>
            <w:r>
              <w:rPr>
                <w:sz w:val="24"/>
              </w:rPr>
              <w:t>承包单位责任人签名：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1.采购代理机构：本项目是指东莞市交易咨询服务有限公司，负责整个采购活动的组织，依法负责编制和发布招标文件，对招标文件拥有最终的解释权，不以任何身份出任评标委员会成员。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东莞市南城公用事业服务中心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采购机构代理服务收费标准：中标（成交）供应商须向采购代理机构缴纳招标代理服务费，招标代理服务费以各采购包的预算金额为计算基数， 按国家计委文件“计价格[2002]1980号文”、“发改办价格[2003]857号文”和“发改价格[2011]534号文”的规定标准采用差额定率累计算。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东莞市交易咨询服务有限公司</w:t>
      </w:r>
      <w:r>
        <w:rPr/>
        <w:t>代收。具体操作要求详见</w:t>
      </w:r>
      <w:r>
        <w:rPr/>
        <w:t>东莞市交易咨询服务有限公司</w:t>
      </w:r>
      <w:r>
        <w:rPr/>
        <w:t>有关指引，递交事宜请自行咨询</w:t>
      </w:r>
      <w:r>
        <w:rPr/>
        <w:t>东莞市交易咨询服务有限公司</w:t>
      </w:r>
      <w:r>
        <w:rPr/>
        <w:t>；请各投标人在投标文件递交截止时间前按须知前附表规定的金额递交至</w:t>
      </w:r>
      <w:r>
        <w:rPr/>
        <w:t>东莞市交易咨询服务有限公司</w:t>
      </w:r>
      <w:r>
        <w:rPr/>
        <w:t>，到账情况以开标时</w:t>
      </w:r>
      <w:r>
        <w:rPr/>
        <w:t>东莞市交易咨询服务有限公司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宋工</w:t>
      </w:r>
    </w:p>
    <w:p>
      <w:pPr>
        <w:pStyle w:val="null3"/>
        <w:ind w:firstLine="480"/>
      </w:pPr>
      <w:r>
        <w:rPr/>
        <w:t>电话：</w:t>
      </w:r>
      <w:r>
        <w:rPr/>
        <w:t>0769-22998967</w:t>
      </w:r>
    </w:p>
    <w:p>
      <w:pPr>
        <w:pStyle w:val="null3"/>
        <w:ind w:firstLine="480"/>
      </w:pPr>
      <w:r>
        <w:rPr/>
        <w:t>传真：</w:t>
      </w:r>
      <w:r>
        <w:rPr/>
        <w:t>/</w:t>
      </w:r>
    </w:p>
    <w:p>
      <w:pPr>
        <w:pStyle w:val="null3"/>
        <w:ind w:firstLine="480"/>
      </w:pPr>
      <w:r>
        <w:rPr/>
        <w:t>邮箱：</w:t>
      </w:r>
      <w:r>
        <w:rPr/>
        <w:t>SLL731490266@qq.com</w:t>
      </w:r>
    </w:p>
    <w:p>
      <w:pPr>
        <w:pStyle w:val="null3"/>
        <w:ind w:firstLine="480"/>
      </w:pPr>
      <w:r>
        <w:rPr/>
        <w:t>地址：</w:t>
      </w:r>
      <w:r>
        <w:rPr/>
        <w:t>广东省东莞市南城街道鸿福路199号312-313室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采购包2(采购包2)：综合评分法,是指投标文件满足招标文件全部实质性要求，且按照评审因素的量化指标评审得分最高的投标人为中标候选人的评标方法。（最低报价不是中标的唯一依据。）</w:t>
      </w:r>
    </w:p>
    <w:p>
      <w:pPr>
        <w:pStyle w:val="null3"/>
      </w:pPr>
      <w:r>
        <w:rPr/>
        <w:t>采购包3(采购包3)：综合评分法,是指投标文件满足招标文件全部实质性要求，且按照评审因素的量化指标评审得分最高的投标人为中标候选人的评标方法。（最低报价不是中标的唯一依据。）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东莞市交易咨询服务有限公司</w:t>
      </w:r>
      <w:r>
        <w:rPr/>
        <w:t>统一对外发布。</w:t>
      </w:r>
    </w:p>
    <w:p>
      <w:pPr>
        <w:pStyle w:val="null3"/>
        <w:ind w:firstLine="480"/>
      </w:pPr>
      <w:r>
        <w:rPr/>
        <w:t>（2）对</w:t>
      </w:r>
      <w:r>
        <w:rPr/>
        <w:t>东莞市交易咨询服务有限公司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采购包3（采购包3）：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tc>
      </w:tr>
    </w:tbl>
    <w:p>
      <w:pPr>
        <w:pStyle w:val="null3"/>
      </w:pPr>
      <w:r>
        <w:rPr/>
        <w:t>采购包3（采购包3）：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tc>
      </w:tr>
    </w:tbl>
    <w:p>
      <w:pPr>
        <w:pStyle w:val="null3"/>
        <w:ind w:firstLine="480"/>
      </w:pPr>
      <w:r>
        <w:rPr/>
        <w:t>表二符合性审查表：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投标报价固定唯一价且未超过招标文件中规定的采购预算金额。</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投标报价固定唯一价且未超过招标文件中规定的采购预算金额。</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pPr>
      <w:r>
        <w:rPr/>
        <w:t>采购包3（采购包3）：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投标报价固定唯一价且未超过招标文件中规定的采购预算金额。</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拟投入人员情况 (10.0分)</w:t>
            </w:r>
          </w:p>
        </w:tc>
        <w:tc>
          <w:tcPr>
            <w:tcW w:type="dxa" w:w="5076"/>
          </w:tcPr>
          <w:p>
            <w:pPr>
              <w:pStyle w:val="null3"/>
              <w:jc w:val="left"/>
            </w:pPr>
            <w:r>
              <w:rPr/>
              <w:t>投入本项目的服务人员中具有有害生物防制员职业资格证书或有害生物防制员职业技能等级证书，每提供一人得1分，最高得10分。 注：须提供人员证书及社会保障部门出具的投标截止日前三个月（不含投标截止日当月）在投标人单位缴纳社会保险的证明资料，复印件加盖投标人公章。</w:t>
            </w:r>
          </w:p>
        </w:tc>
      </w:tr>
      <w:tr>
        <w:tc>
          <w:tcPr>
            <w:tcW w:type="dxa" w:w="922"/>
            <w:gridSpan w:val="2"/>
            <w:vMerge/>
          </w:tcPr>
          <w:p/>
        </w:tc>
        <w:tc>
          <w:tcPr>
            <w:tcW w:type="dxa" w:w="2307"/>
          </w:tcPr>
          <w:p>
            <w:pPr>
              <w:pStyle w:val="null3"/>
              <w:jc w:val="left"/>
            </w:pPr>
            <w:r>
              <w:rPr/>
              <w:t>对项目的理解、重点难点分析 (10.0分)</w:t>
            </w:r>
          </w:p>
        </w:tc>
        <w:tc>
          <w:tcPr>
            <w:tcW w:type="dxa" w:w="5076"/>
          </w:tcPr>
          <w:p>
            <w:pPr>
              <w:pStyle w:val="null3"/>
              <w:jc w:val="left"/>
            </w:pPr>
            <w:r>
              <w:rPr/>
              <w:t>根据投标人对本项目的理解、重点难点分析及解决方案进行综合评审： （1）非常熟悉本次采购项目实施区域的环境现状及服务内容，对项目工作的重点、难点分析完整、严谨，并对项目的重点难点有科学、完整详细的解决方案，得10分； （2）较熟悉本次采购项目实施区域的环境现状及服务内容，对项目工作的难点、重点分析较完整、严谨，并对项目的重点难点有较完整详细的解决方案，得6分； （3）能了解本次采购项目实施区域环境的环境现状及服务内容，有对项目工作的难点、重点的分析，有简单的对项目重点难点的解决方案，得3分； （4）不了解本次采购项目实施区域的环境现状及服务内容，对项目工作的难点、重点分析不完整，没有对项目重点难点的解决方案或方案不完整，得1分； （5）未提供对应方案的不得分。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完成相关除“四害”、病媒生物综合防制、开展网格化巡查和落实通报机制、开展病媒生物防制效果评估、因地制宜落实病媒生物防制措施、规范做好登革热等病媒传染病的疫情应急处置、加强除害防病知识宣传的描述等实施组织计划、总体工作流程和质量服务标准等）进行综合评审： （1）实施组织计划详细完整，科学合理，针对各环节的工作流程细致完善、步骤清晰明确，质量服务标准高，内容详细完整，针对性强，得10分； （2）实施组织计划详细较完整，科学合理，针对各环节的工作流程较细致完善、步骤较清晰明确，质量服务标准较高，内容较详细完整，针对性较强，得7分； （3）实施组织计划详细完整性一般，针对各环节的工作流程及步骤不够细致完善，质量服务标准一般，内容详细程度一般，针对性不强，得4分； （4）实施组织计划、工作流程不完整，质量服务标准内容不详细，得2分； （5）未提供对应方案的不得分。</w:t>
            </w:r>
          </w:p>
        </w:tc>
      </w:tr>
      <w:tr>
        <w:tc>
          <w:tcPr>
            <w:tcW w:type="dxa" w:w="922"/>
            <w:gridSpan w:val="2"/>
            <w:vMerge/>
          </w:tcPr>
          <w:p/>
        </w:tc>
        <w:tc>
          <w:tcPr>
            <w:tcW w:type="dxa" w:w="2307"/>
          </w:tcPr>
          <w:p>
            <w:pPr>
              <w:pStyle w:val="null3"/>
              <w:jc w:val="left"/>
            </w:pPr>
            <w:r>
              <w:rPr/>
              <w:t>药物供应使用情况及安全保证措施 (5.0分)</w:t>
            </w:r>
          </w:p>
        </w:tc>
        <w:tc>
          <w:tcPr>
            <w:tcW w:type="dxa" w:w="5076"/>
          </w:tcPr>
          <w:p>
            <w:pPr>
              <w:pStyle w:val="null3"/>
              <w:jc w:val="left"/>
            </w:pPr>
            <w:r>
              <w:rPr/>
              <w:t>根据投标人提供的药物供应渠道、使用及保管规范、配备的药物是否适用及安全保证措施进行综合评审： （1）药物资源充足、来源清晰完整，使用及保管规范安全性高，安全保障措施具体且切合实际，得5分； （2）药物资源较为充足，来源较清晰完整，使用及保管规范安全性较高，安全保障措施比较具体，得3分； （3）药物资源基本充足，来源清晰基本完整，使用及保管规范安全性一般， 安全保障措施基本完善，得1分； （4）未提供对应方案的不得分。</w:t>
            </w:r>
          </w:p>
        </w:tc>
      </w:tr>
      <w:tr>
        <w:tc>
          <w:tcPr>
            <w:tcW w:type="dxa" w:w="922"/>
            <w:gridSpan w:val="2"/>
            <w:vMerge/>
          </w:tcPr>
          <w:p/>
        </w:tc>
        <w:tc>
          <w:tcPr>
            <w:tcW w:type="dxa" w:w="2307"/>
          </w:tcPr>
          <w:p>
            <w:pPr>
              <w:pStyle w:val="null3"/>
              <w:jc w:val="left"/>
            </w:pPr>
            <w:r>
              <w:rPr/>
              <w:t>针对服务区域的可行性建议 (5.0分)</w:t>
            </w:r>
          </w:p>
        </w:tc>
        <w:tc>
          <w:tcPr>
            <w:tcW w:type="dxa" w:w="5076"/>
          </w:tcPr>
          <w:p>
            <w:pPr>
              <w:pStyle w:val="null3"/>
              <w:jc w:val="left"/>
            </w:pPr>
            <w:r>
              <w:rPr/>
              <w:t>根据投标人通过对服务区域特点，包括但不限于人流量、居民生活习惯、建筑物、植被、公共设施、环境情况、病媒重点难点、实施建议等特征进行详细分析，提出有利于控制本区域病媒生物的建议方案进行评审： （1）对服务区的特点分析到位，有详细的可行性分析和具体的实施方案，能够对实施效果进行预判，方案可行性高，得5分； （2）对服务区的特点分析较合理，有较详细的可行性分析和具体的实施方案，能够对实施效果进行预判，方案可行性较高，得3分； （3）对服务区的特点分析基本合理，有可行性分析和实施方案，基本能够对实施效果进行预判，方案具有一定的可行性，得2分； （4）对服务区的特点分析一般，可行性分析和实施方案一般，得1分 ； （5）未提供对应方案的不得分。</w:t>
            </w:r>
          </w:p>
        </w:tc>
      </w:tr>
      <w:tr>
        <w:tc>
          <w:tcPr>
            <w:tcW w:type="dxa" w:w="922"/>
            <w:gridSpan w:val="2"/>
            <w:vMerge/>
          </w:tcPr>
          <w:p/>
        </w:tc>
        <w:tc>
          <w:tcPr>
            <w:tcW w:type="dxa" w:w="2307"/>
          </w:tcPr>
          <w:p>
            <w:pPr>
              <w:pStyle w:val="null3"/>
              <w:jc w:val="left"/>
            </w:pPr>
            <w:r>
              <w:rPr/>
              <w:t>人员管理方案 (5.0分)</w:t>
            </w:r>
          </w:p>
        </w:tc>
        <w:tc>
          <w:tcPr>
            <w:tcW w:type="dxa" w:w="5076"/>
          </w:tcPr>
          <w:p>
            <w:pPr>
              <w:pStyle w:val="null3"/>
              <w:jc w:val="left"/>
            </w:pPr>
            <w:r>
              <w:rPr/>
              <w:t>根据投标人的人员管理方案进行评审： （1）人员管理方案（包括但不限于人员培训、补给、调配及人员档案、薪酬管理方案等）非常科学合理，能很好地满足项目实际需求，有利于项目实施，有助提升项目服务质量的得5分； （2）人员管理方案（包括但不限于人员培训、补给、调配及人员档案、薪酬管理方案等）科学合理，能满足项目实际需求能推动项目实施的得3分； （3）人员管理方案（包括但不限于人员培训、补给、调配及人员档案、薪酬管理方案等）基本满足项目实际需求的得2分； （4）人员管理方案（包括但不限于人员培训、补给、调配及人员档案、薪酬管理方案等）一般的得1分。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在执行过程中可能发生的意外、突发事件（如台风、暴风等天气影响，重大接待任务，重大节假日或活动，四害疫情等）特殊情况制定应急处置方案，包括传达机制、人员和设备调配、责任分工等应急解决方案进行综合评审： （1）应急解决方案详细完整，方案处理及时合理，传达机制十分完善，人员和设备调配非常明确、合理，责任分工十分明确，得5分； （2）应急解决方案较详细完整，方案处理较及时合理，传达机制较完善，人员和设备调配较明确、合理，责任分工较明确，得3分； （3）应急解决方案详细程度一般，方案处理及时性一般，传达机制完善程度一般，人员和设备调配及责任分工一般，得2分； （4）应急方案简单，传达机制简单、人员和设备调配不合理，责任分工 不明确的，得1分；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(9.0分)</w:t>
            </w:r>
          </w:p>
        </w:tc>
        <w:tc>
          <w:tcPr>
            <w:tcW w:type="dxa" w:w="5076"/>
          </w:tcPr>
          <w:p>
            <w:pPr>
              <w:pStyle w:val="null3"/>
              <w:jc w:val="left"/>
            </w:pPr>
            <w:r>
              <w:rPr/>
              <w:t>投标人具有由国家认证认可监督管理部门批准设立的认证机构颁发并在有效期内的以下证书，每具有一个证书得3分，最高得9分。 （1）质量管理体系认证证书； （2）环境管理体系认证证书； （3）职业健康安全管理体系认证证书。 注：须提供有效证书复印件加盖投标人公章。</w:t>
            </w:r>
          </w:p>
        </w:tc>
      </w:tr>
      <w:tr>
        <w:tc>
          <w:tcPr>
            <w:tcW w:type="dxa" w:w="922"/>
            <w:gridSpan w:val="2"/>
            <w:vMerge/>
          </w:tcPr>
          <w:p/>
        </w:tc>
        <w:tc>
          <w:tcPr>
            <w:tcW w:type="dxa" w:w="2307"/>
          </w:tcPr>
          <w:p>
            <w:pPr>
              <w:pStyle w:val="null3"/>
              <w:jc w:val="left"/>
            </w:pPr>
            <w:r>
              <w:rPr/>
              <w:t>同类项目业绩 (18.0分)</w:t>
            </w:r>
          </w:p>
        </w:tc>
        <w:tc>
          <w:tcPr>
            <w:tcW w:type="dxa" w:w="5076"/>
          </w:tcPr>
          <w:p>
            <w:pPr>
              <w:pStyle w:val="null3"/>
              <w:jc w:val="left"/>
            </w:pPr>
            <w:r>
              <w:rPr/>
              <w:t>投标人2023年1月1日（以合同签订时间为准）以来具有病媒生物防制服务或除四害服务项目业绩，每个得2分，最高得18分。 注：须同时提供合同复印件加盖投标人公章。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根据投标人承诺自接到采购人通知至到达采购人指定地点的时间进行评分：1小时（含）以内到达的得3分；1小时（不含）～2小时（含）到达的得2分；2小时（不含）～3小时（含）到达的得1分；其他不得分。 注：须提供单独的承诺函加盖投标人公章。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拟投入人员情况 (10.0分)</w:t>
            </w:r>
          </w:p>
        </w:tc>
        <w:tc>
          <w:tcPr>
            <w:tcW w:type="dxa" w:w="5076"/>
          </w:tcPr>
          <w:p>
            <w:pPr>
              <w:pStyle w:val="null3"/>
              <w:jc w:val="left"/>
            </w:pPr>
            <w:r>
              <w:rPr/>
              <w:t>投入本项目的服务人员中具有有害生物防制员职业资格证书或有害生物防制员职业技能等级证书，每提供一人得1分，最高得10分。 注：须提供人员证书及社会保障部门出具的投标截止日前三个月（不含投标截止日当月）在投标人单位缴纳社会保险的证明资料，复印件加盖投标人公章。</w:t>
            </w:r>
          </w:p>
        </w:tc>
      </w:tr>
      <w:tr>
        <w:tc>
          <w:tcPr>
            <w:tcW w:type="dxa" w:w="922"/>
            <w:gridSpan w:val="2"/>
            <w:vMerge/>
          </w:tcPr>
          <w:p/>
        </w:tc>
        <w:tc>
          <w:tcPr>
            <w:tcW w:type="dxa" w:w="2307"/>
          </w:tcPr>
          <w:p>
            <w:pPr>
              <w:pStyle w:val="null3"/>
              <w:jc w:val="left"/>
            </w:pPr>
            <w:r>
              <w:rPr/>
              <w:t>对项目的理解、重点难点分析 (10.0分)</w:t>
            </w:r>
          </w:p>
        </w:tc>
        <w:tc>
          <w:tcPr>
            <w:tcW w:type="dxa" w:w="5076"/>
          </w:tcPr>
          <w:p>
            <w:pPr>
              <w:pStyle w:val="null3"/>
              <w:jc w:val="left"/>
            </w:pPr>
            <w:r>
              <w:rPr/>
              <w:t>根据投标人对本项目的理解、重点难点分析及解决方案进行综合评审： （1）非常熟悉本次采购项目实施区域的环境现状及服务内容，对项目工作的重点、难点分析完整、严谨，并对项目的重点难点有科学、完整详细的解决方案，得10分； （2）较熟悉本次采购项目实施区域的环境现状及服务内容，对项目工作的难点、重点分析较完整、严谨，并对项目的重点难点有较完整详细的解决方案，得6分； （3）能了解本次采购项目实施区域环境的环境现状及服务内容，有对项目工作的难点、重点的分析，有简单的对项目重点难点的解决方案，得3分； （4）不了解本次采购项目实施区域的环境现状及服务内容，对项目工作的难点、重点分析不完整，没有对项目重点难点的解决方案或方案不完整，得1分； （5）未提供对应方案的不得分。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完成相关除“四害”、病媒生物综合防制、开展网格化巡查和落实通报机制、开展病媒生物防制效果评估、因地制宜落实病媒生物防制措施、规范做好登革热等病媒传染病的疫情应急处置、加强除害防病知识宣传的描述等实施组织计划、总体工作流程和质量服务标准等）进行综合评审： （1）实施组织计划详细完整，科学合理，针对各环节的工作流程细致完善、步骤清晰明确，质量服务标准高，内容详细完整，针对性强，得10分； （2）实施组织计划详细较完整，科学合理，针对各环节的工作流程较细致完善、步骤较清晰明确，质量服务标准较高，内容较详细完整，针对性较强，得7分； （3）实施组织计划详细完整性一般，针对各环节的工作流程及步骤不够细致完善，质量服务标准一般，内容详细程度一般，针对性不强，得4分； （4）实施组织计划、工作流程不完整，质量服务标准内容不详细，得2分； （5）未提供对应方案的不得分。</w:t>
            </w:r>
          </w:p>
        </w:tc>
      </w:tr>
      <w:tr>
        <w:tc>
          <w:tcPr>
            <w:tcW w:type="dxa" w:w="922"/>
            <w:gridSpan w:val="2"/>
            <w:vMerge/>
          </w:tcPr>
          <w:p/>
        </w:tc>
        <w:tc>
          <w:tcPr>
            <w:tcW w:type="dxa" w:w="2307"/>
          </w:tcPr>
          <w:p>
            <w:pPr>
              <w:pStyle w:val="null3"/>
              <w:jc w:val="left"/>
            </w:pPr>
            <w:r>
              <w:rPr/>
              <w:t>药物供应使用情况及安全保证措施 (5.0分)</w:t>
            </w:r>
          </w:p>
        </w:tc>
        <w:tc>
          <w:tcPr>
            <w:tcW w:type="dxa" w:w="5076"/>
          </w:tcPr>
          <w:p>
            <w:pPr>
              <w:pStyle w:val="null3"/>
              <w:jc w:val="left"/>
            </w:pPr>
            <w:r>
              <w:rPr/>
              <w:t>根据投标人提供的药物供应渠道、使用及保管规范、配备的药物是否适用及安全保证措施进行综合评审： （1）药物资源充足、来源清晰完整，使用及保管规范安全性高，安全保障措施具体且切合实际，得5分； （2）药物资源较为充足，来源较清晰完整，使用及保管规范安全性较高，安全保障措施比较具体，得3分； （3）药物资源基本充足，来源清晰基本完整，使用及保管规范安全性一般， 安全保障措施基本完善，得1分； （4）未提供对应方案的不得分。</w:t>
            </w:r>
          </w:p>
        </w:tc>
      </w:tr>
      <w:tr>
        <w:tc>
          <w:tcPr>
            <w:tcW w:type="dxa" w:w="922"/>
            <w:gridSpan w:val="2"/>
            <w:vMerge/>
          </w:tcPr>
          <w:p/>
        </w:tc>
        <w:tc>
          <w:tcPr>
            <w:tcW w:type="dxa" w:w="2307"/>
          </w:tcPr>
          <w:p>
            <w:pPr>
              <w:pStyle w:val="null3"/>
              <w:jc w:val="left"/>
            </w:pPr>
            <w:r>
              <w:rPr/>
              <w:t>针对服务区域的可行性建议 (5.0分)</w:t>
            </w:r>
          </w:p>
        </w:tc>
        <w:tc>
          <w:tcPr>
            <w:tcW w:type="dxa" w:w="5076"/>
          </w:tcPr>
          <w:p>
            <w:pPr>
              <w:pStyle w:val="null3"/>
              <w:jc w:val="left"/>
            </w:pPr>
            <w:r>
              <w:rPr/>
              <w:t>根据投标人通过对服务区域特点，包括但不限于人流量、居民生活习惯、建筑物、植被、公共设施、环境情况、病媒重点难点、实施建议等特征进行详细分析，提出有利于控制本区域病媒生物的建议方案进行评审： （1）对服务区的特点分析到位，有详细的可行性分析和具体的实施方案，能够对实施效果进行预判，方案可行性高，得5分； （2）对服务区的特点分析较合理，有较详细的可行性分析和具体的实施方案，能够对实施效果进行预判，方案可行性较高，得3分； （3）对服务区的特点分析基本合理，有可行性分析和实施方案，基本能够对实施效果进行预判，方案具有一定的可行性，得2分； （4）对服务区的特点分析一般，可行性分析和实施方案一般，得1分 ； （5）未提供对应方案的不得分。</w:t>
            </w:r>
          </w:p>
        </w:tc>
      </w:tr>
      <w:tr>
        <w:tc>
          <w:tcPr>
            <w:tcW w:type="dxa" w:w="922"/>
            <w:gridSpan w:val="2"/>
            <w:vMerge/>
          </w:tcPr>
          <w:p/>
        </w:tc>
        <w:tc>
          <w:tcPr>
            <w:tcW w:type="dxa" w:w="2307"/>
          </w:tcPr>
          <w:p>
            <w:pPr>
              <w:pStyle w:val="null3"/>
              <w:jc w:val="left"/>
            </w:pPr>
            <w:r>
              <w:rPr/>
              <w:t>人员管理方案 (5.0分)</w:t>
            </w:r>
          </w:p>
        </w:tc>
        <w:tc>
          <w:tcPr>
            <w:tcW w:type="dxa" w:w="5076"/>
          </w:tcPr>
          <w:p>
            <w:pPr>
              <w:pStyle w:val="null3"/>
              <w:jc w:val="left"/>
            </w:pPr>
            <w:r>
              <w:rPr/>
              <w:t>根据投标人的人员管理方案进行评审： （1）人员管理方案（包括但不限于人员培训、补给、调配及人员档案、薪酬管理方案等）非常科学合理，能很好地满足项目实际需求，有利于项目实施，有助提升项目服务质量的得5分； （2）人员管理方案（包括但不限于人员培训、补给、调配及人员档案、薪酬管理方案等）科学合理，能满足项目实际需求能推动项目实施的得3分； （3）人员管理方案（包括但不限于人员培训、补给、调配及人员档案、薪酬管理方案等）基本满足项目实际需求的得2分； （4）人员管理方案（包括但不限于人员培训、补给、调配及人员档案、薪酬管理方案等）一般的得1分。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在执行过程中可能发生的意外、突发事件（如台风、暴风等天气影响，重大接待任务，重大节假日或活动，四害疫情等）特殊情况制定应急处置方案，包括传达机制、人员和设备调配、责任分工等应急解决方案进行综合评审： （1）应急解决方案详细完整，方案处理及时合理，传达机制十分完善，人员和设备调配非常明确、合理，责任分工十分明确，得5分； （2）应急解决方案较详细完整，方案处理较及时合理，传达机制较完善，人员和设备调配较明确、合理，责任分工较明确，得3分； （3）应急解决方案详细程度一般，方案处理及时性一般，传达机制完善程度一般，人员和设备调配及责任分工一般，得2分； （4）应急方案简单，传达机制简单、人员和设备调配不合理，责任分工 不明确的，得1分；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(9.0分)</w:t>
            </w:r>
          </w:p>
        </w:tc>
        <w:tc>
          <w:tcPr>
            <w:tcW w:type="dxa" w:w="5076"/>
          </w:tcPr>
          <w:p>
            <w:pPr>
              <w:pStyle w:val="null3"/>
              <w:jc w:val="left"/>
            </w:pPr>
            <w:r>
              <w:rPr/>
              <w:t>投标人具有由国家认证认可监督管理部门批准设立的认证机构颁发并在有效期内的以下证书，每具有一个证书得3分，最高得9分。 （1）质量管理体系认证证书； （2）环境管理体系认证证书； （3）职业健康安全管理体系认证证书。 注：须提供有效证书复印件加盖投标人公章。</w:t>
            </w:r>
          </w:p>
        </w:tc>
      </w:tr>
      <w:tr>
        <w:tc>
          <w:tcPr>
            <w:tcW w:type="dxa" w:w="922"/>
            <w:gridSpan w:val="2"/>
            <w:vMerge/>
          </w:tcPr>
          <w:p/>
        </w:tc>
        <w:tc>
          <w:tcPr>
            <w:tcW w:type="dxa" w:w="2307"/>
          </w:tcPr>
          <w:p>
            <w:pPr>
              <w:pStyle w:val="null3"/>
              <w:jc w:val="left"/>
            </w:pPr>
            <w:r>
              <w:rPr/>
              <w:t>同类项目业绩 (18.0分)</w:t>
            </w:r>
          </w:p>
        </w:tc>
        <w:tc>
          <w:tcPr>
            <w:tcW w:type="dxa" w:w="5076"/>
          </w:tcPr>
          <w:p>
            <w:pPr>
              <w:pStyle w:val="null3"/>
              <w:jc w:val="left"/>
            </w:pPr>
            <w:r>
              <w:rPr/>
              <w:t>投标人2023年1月1日（以合同签订时间为准）以来具有病媒生物防制服务或除四害服务项目业绩，每个得2分，最高得18分。 注：须同时提供合同复印件加盖投标人公章。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根据投标人承诺自接到采购人通知至到达采购人指定地点的时间进行评分：1小时（含）以内到达的得3分；1小时（不含）～2小时（含）到达的得2分；2小时（不含）～3小时（含）到达的得1分；其他不得分。 注：须提供单独的承诺函加盖投标人公章。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采购包3(采购包3):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拟投入人员情况 (10.0分)</w:t>
            </w:r>
          </w:p>
        </w:tc>
        <w:tc>
          <w:tcPr>
            <w:tcW w:type="dxa" w:w="5076"/>
          </w:tcPr>
          <w:p>
            <w:pPr>
              <w:pStyle w:val="null3"/>
              <w:jc w:val="left"/>
            </w:pPr>
            <w:r>
              <w:rPr/>
              <w:t>投入本项目的服务人员中具有有害生物防制员职业资格证书或有害生物防制员职业技能等级证书，每提供一人得1分，最高得10分。 注：须提供人员证书及社会保障部门出具的投标截止日前三个月（不含投标截止日当月）在投标人单位缴纳社会保险的证明资料，复印件加盖投标人公章。</w:t>
            </w:r>
          </w:p>
        </w:tc>
      </w:tr>
      <w:tr>
        <w:tc>
          <w:tcPr>
            <w:tcW w:type="dxa" w:w="922"/>
            <w:gridSpan w:val="2"/>
            <w:vMerge/>
          </w:tcPr>
          <w:p/>
        </w:tc>
        <w:tc>
          <w:tcPr>
            <w:tcW w:type="dxa" w:w="2307"/>
          </w:tcPr>
          <w:p>
            <w:pPr>
              <w:pStyle w:val="null3"/>
              <w:jc w:val="left"/>
            </w:pPr>
            <w:r>
              <w:rPr/>
              <w:t>对项目的理解、重点难点分析 (10.0分)</w:t>
            </w:r>
          </w:p>
        </w:tc>
        <w:tc>
          <w:tcPr>
            <w:tcW w:type="dxa" w:w="5076"/>
          </w:tcPr>
          <w:p>
            <w:pPr>
              <w:pStyle w:val="null3"/>
              <w:jc w:val="left"/>
            </w:pPr>
            <w:r>
              <w:rPr/>
              <w:t>根据投标人对本项目的理解、重点难点分析及解决方案进行综合评审： （1）非常熟悉本次采购项目实施区域的环境现状及服务内容，对项目工作的重点、难点分析完整、严谨，并对项目的重点难点有科学、完整详细的解决方案，得10分； （2）较熟悉本次采购项目实施区域的环境现状及服务内容，对项目工作的难点、重点分析较完整、严谨，并对项目的重点难点有较完整详细的解决方案，得6分； （3）能了解本次采购项目实施区域环境的环境现状及服务内容，有对项目工作的难点、重点的分析，有简单的对项目重点难点的解决方案，得3分； （4）不了解本次采购项目实施区域的环境现状及服务内容，对项目工作的难点、重点分析不完整，没有对项目重点难点的解决方案或方案不完整，得1分； （5）未提供对应方案的不得分。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完成相关除“四害”、病媒生物综合防制、开展网格化巡查和落实通报机制、开展病媒生物防制效果评估、因地制宜落实病媒生物防制措施、规范做好登革热等病媒传染病的疫情应急处置、加强除害防病知识宣传的描述等实施组织计划、总体工作流程和质量服务标准等）进行综合评审： （1）实施组织计划详细完整，科学合理，针对各环节的工作流程细致完善、步骤清晰明确，质量服务标准高，内容详细完整，针对性强，得10分； （2）实施组织计划详细较完整，科学合理，针对各环节的工作流程较细致完善、步骤较清晰明确，质量服务标准较高，内容较详细完整，针对性较强，得7分； （3）实施组织计划详细完整性一般，针对各环节的工作流程及步骤不够细致完善，质量服务标准一般，内容详细程度一般，针对性不强，得4分； （4）实施组织计划、工作流程不完整，质量服务标准内容不详细，得2分； （5）未提供对应方案的不得分。</w:t>
            </w:r>
          </w:p>
        </w:tc>
      </w:tr>
      <w:tr>
        <w:tc>
          <w:tcPr>
            <w:tcW w:type="dxa" w:w="922"/>
            <w:gridSpan w:val="2"/>
            <w:vMerge/>
          </w:tcPr>
          <w:p/>
        </w:tc>
        <w:tc>
          <w:tcPr>
            <w:tcW w:type="dxa" w:w="2307"/>
          </w:tcPr>
          <w:p>
            <w:pPr>
              <w:pStyle w:val="null3"/>
              <w:jc w:val="left"/>
            </w:pPr>
            <w:r>
              <w:rPr/>
              <w:t>药物供应使用情况及安全保证措施 (5.0分)</w:t>
            </w:r>
          </w:p>
        </w:tc>
        <w:tc>
          <w:tcPr>
            <w:tcW w:type="dxa" w:w="5076"/>
          </w:tcPr>
          <w:p>
            <w:pPr>
              <w:pStyle w:val="null3"/>
              <w:jc w:val="left"/>
            </w:pPr>
            <w:r>
              <w:rPr/>
              <w:t>根据投标人提供的药物供应渠道、使用及保管规范、配备的药物是否适用及安全保证措施进行综合评审： （1）药物资源充足、来源清晰完整，使用及保管规范安全性高，安全保障措施具体且切合实际，得5分； （2）药物资源较为充足，来源较清晰完整，使用及保管规范安全性较高，安全保障措施比较具体，得3分； （3）药物资源基本充足，来源清晰基本完整，使用及保管规范安全性一般， 安全保障措施基本完善，得1分； （4）未提供对应方案的不得分。</w:t>
            </w:r>
          </w:p>
        </w:tc>
      </w:tr>
      <w:tr>
        <w:tc>
          <w:tcPr>
            <w:tcW w:type="dxa" w:w="922"/>
            <w:gridSpan w:val="2"/>
            <w:vMerge/>
          </w:tcPr>
          <w:p/>
        </w:tc>
        <w:tc>
          <w:tcPr>
            <w:tcW w:type="dxa" w:w="2307"/>
          </w:tcPr>
          <w:p>
            <w:pPr>
              <w:pStyle w:val="null3"/>
              <w:jc w:val="left"/>
            </w:pPr>
            <w:r>
              <w:rPr/>
              <w:t>针对服务区域的可行性建议 (5.0分)</w:t>
            </w:r>
          </w:p>
        </w:tc>
        <w:tc>
          <w:tcPr>
            <w:tcW w:type="dxa" w:w="5076"/>
          </w:tcPr>
          <w:p>
            <w:pPr>
              <w:pStyle w:val="null3"/>
              <w:jc w:val="left"/>
            </w:pPr>
            <w:r>
              <w:rPr/>
              <w:t>根据投标人通过对服务区域特点，包括但不限于人流量、居民生活习惯、建筑物、植被、公共设施、环境情况、病媒重点难点、实施建议等特征进行详细分析，提出有利于控制本区域病媒生物的建议方案进行评审： （1）对服务区的特点分析到位，有详细的可行性分析和具体的实施方案，能够对实施效果进行预判，方案可行性高，得5分； （2）对服务区的特点分析较合理，有较详细的可行性分析和具体的实施方案，能够对实施效果进行预判，方案可行性较高，得3分； （3）对服务区的特点分析基本合理，有可行性分析和实施方案，基本能够对实施效果进行预判，方案具有一定的可行性，得2分； （4）对服务区的特点分析一般，可行性分析和实施方案一般，得1分 ； （5）未提供对应方案的不得分。</w:t>
            </w:r>
          </w:p>
        </w:tc>
      </w:tr>
      <w:tr>
        <w:tc>
          <w:tcPr>
            <w:tcW w:type="dxa" w:w="922"/>
            <w:gridSpan w:val="2"/>
            <w:vMerge/>
          </w:tcPr>
          <w:p/>
        </w:tc>
        <w:tc>
          <w:tcPr>
            <w:tcW w:type="dxa" w:w="2307"/>
          </w:tcPr>
          <w:p>
            <w:pPr>
              <w:pStyle w:val="null3"/>
              <w:jc w:val="left"/>
            </w:pPr>
            <w:r>
              <w:rPr/>
              <w:t>人员管理方案 (5.0分)</w:t>
            </w:r>
          </w:p>
        </w:tc>
        <w:tc>
          <w:tcPr>
            <w:tcW w:type="dxa" w:w="5076"/>
          </w:tcPr>
          <w:p>
            <w:pPr>
              <w:pStyle w:val="null3"/>
              <w:jc w:val="left"/>
            </w:pPr>
            <w:r>
              <w:rPr/>
              <w:t>根据投标人的人员管理方案进行评审： （1）人员管理方案（包括但不限于人员培训、补给、调配及人员档案、薪酬管理方案等）非常科学合理，能很好地满足项目实际需求，有利于项目实施，有助提升项目服务质量的得5分； （2）人员管理方案（包括但不限于人员培训、补给、调配及人员档案、薪酬管理方案等）科学合理，能满足项目实际需求能推动项目实施的得3分； （3）人员管理方案（包括但不限于人员培训、补给、调配及人员档案、薪酬管理方案等）基本满足项目实际需求的得2分； （4）人员管理方案（包括但不限于人员培训、补给、调配及人员档案、薪酬管理方案等）一般的得1分。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在执行过程中可能发生的意外、突发事件（如台风、暴风等天气影响，重大接待任务，重大节假日或活动，四害疫情等）特殊情况制定应急处置方案，包括传达机制、人员和设备调配、责任分工等应急解决方案进行综合评审： （1）应急解决方案详细完整，方案处理及时合理，传达机制十分完善，人员和设备调配非常明确、合理，责任分工十分明确，得5分； （2）应急解决方案较详细完整，方案处理较及时合理，传达机制较完善，人员和设备调配较明确、合理，责任分工较明确，得3分； （3）应急解决方案详细程度一般，方案处理及时性一般，传达机制完善程度一般，人员和设备调配及责任分工一般，得2分； （4）应急方案简单，传达机制简单、人员和设备调配不合理，责任分工 不明确的，得1分；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(9.0分)</w:t>
            </w:r>
          </w:p>
        </w:tc>
        <w:tc>
          <w:tcPr>
            <w:tcW w:type="dxa" w:w="5076"/>
          </w:tcPr>
          <w:p>
            <w:pPr>
              <w:pStyle w:val="null3"/>
              <w:jc w:val="left"/>
            </w:pPr>
            <w:r>
              <w:rPr/>
              <w:t>投标人具有由国家认证认可监督管理部门批准设立的认证机构颁发并在有效期内的以下证书，每具有一个证书得3分，最高得9分。 （1）质量管理体系认证证书； （2）环境管理体系认证证书； （3）职业健康安全管理体系认证证书。 注：须提供有效证书复印件加盖投标人公章。</w:t>
            </w:r>
          </w:p>
        </w:tc>
      </w:tr>
      <w:tr>
        <w:tc>
          <w:tcPr>
            <w:tcW w:type="dxa" w:w="922"/>
            <w:gridSpan w:val="2"/>
            <w:vMerge/>
          </w:tcPr>
          <w:p/>
        </w:tc>
        <w:tc>
          <w:tcPr>
            <w:tcW w:type="dxa" w:w="2307"/>
          </w:tcPr>
          <w:p>
            <w:pPr>
              <w:pStyle w:val="null3"/>
              <w:jc w:val="left"/>
            </w:pPr>
            <w:r>
              <w:rPr/>
              <w:t>同类项目业绩 (18.0分)</w:t>
            </w:r>
          </w:p>
        </w:tc>
        <w:tc>
          <w:tcPr>
            <w:tcW w:type="dxa" w:w="5076"/>
          </w:tcPr>
          <w:p>
            <w:pPr>
              <w:pStyle w:val="null3"/>
              <w:jc w:val="left"/>
            </w:pPr>
            <w:r>
              <w:rPr/>
              <w:t>投标人2023年1月1日（以合同签订时间为准）以来具有病媒生物防制服务或除四害服务项目业绩，每个得2分，最高得18分。 注：须同时提供合同复印件加盖投标人公章。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根据投标人承诺自接到采购人通知至到达采购人指定地点的时间进行评分：1小时（含）以内到达的得3分；1小时（不含）～2小时（含）到达的得2分；2小时（不含）～3小时（含）到达的得1分；其他不得分。 注：须提供单独的承诺函加盖投标人公章。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72"/>
          <w:b/>
          <w:color w:val="000000"/>
        </w:rPr>
        <w:t>项目承发包合同书</w:t>
      </w:r>
    </w:p>
    <w:p>
      <w:pPr>
        <w:pStyle w:val="null3"/>
        <w:jc w:val="center"/>
      </w:pPr>
      <w:r>
        <w:rPr>
          <w:sz w:val="30"/>
          <w:color w:val="000000"/>
        </w:rPr>
        <w:t>合同编号</w:t>
      </w:r>
      <w:r>
        <w:rPr>
          <w:sz w:val="30"/>
          <w:color w:val="000000"/>
        </w:rPr>
        <w:t>(</w:t>
      </w:r>
      <w:r>
        <w:rPr>
          <w:sz w:val="21"/>
        </w:rPr>
        <w:t xml:space="preserve">   </w:t>
      </w:r>
      <w:r>
        <w:rPr>
          <w:sz w:val="30"/>
          <w:color w:val="000000"/>
        </w:rPr>
        <w:t>)</w:t>
      </w:r>
      <w:r>
        <w:rPr>
          <w:sz w:val="21"/>
        </w:rPr>
        <w:t xml:space="preserve"> </w:t>
      </w:r>
    </w:p>
    <w:p>
      <w:pPr>
        <w:pStyle w:val="null3"/>
        <w:ind w:firstLine="2170"/>
        <w:jc w:val="both"/>
      </w:pPr>
      <w:r>
        <w:rPr>
          <w:sz w:val="32"/>
          <w:b/>
          <w:color w:val="000000"/>
        </w:rPr>
        <w:t>发包单位</w:t>
      </w:r>
      <w:r>
        <w:rPr>
          <w:sz w:val="32"/>
          <w:b/>
          <w:color w:val="000000"/>
        </w:rPr>
        <w:t xml:space="preserve">: </w:t>
      </w:r>
      <w:r>
        <w:rPr>
          <w:sz w:val="32"/>
          <w:color w:val="000000"/>
          <w:u w:val="single"/>
        </w:rPr>
        <w:t>东莞市南城公用事业服务中心</w:t>
      </w:r>
      <w:r>
        <w:rPr>
          <w:sz w:val="32"/>
          <w:color w:val="000000"/>
          <w:u w:val="single"/>
        </w:rPr>
        <w:t xml:space="preserve">    </w:t>
      </w:r>
      <w:r>
        <w:rPr>
          <w:sz w:val="21"/>
          <w:b/>
          <w:u w:val="single"/>
        </w:rPr>
        <w:t xml:space="preserve">     </w:t>
      </w:r>
    </w:p>
    <w:p>
      <w:pPr>
        <w:pStyle w:val="null3"/>
        <w:ind w:firstLine="964"/>
        <w:jc w:val="both"/>
      </w:pPr>
      <w:r>
        <w:rPr>
          <w:sz w:val="32"/>
          <w:b/>
          <w:color w:val="000000"/>
        </w:rPr>
        <w:t>承包单位</w:t>
      </w:r>
      <w:r>
        <w:rPr>
          <w:sz w:val="32"/>
          <w:b/>
          <w:color w:val="000000"/>
        </w:rPr>
        <w:t>:</w:t>
      </w:r>
      <w:r>
        <w:rPr>
          <w:sz w:val="21"/>
          <w:b/>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64"/>
        <w:jc w:val="both"/>
      </w:pPr>
      <w:r>
        <w:rPr>
          <w:sz w:val="32"/>
          <w:b/>
          <w:color w:val="000000"/>
        </w:rPr>
        <w:t>项目名称</w:t>
      </w:r>
      <w:r>
        <w:rPr>
          <w:sz w:val="32"/>
          <w:b/>
          <w:color w:val="000000"/>
        </w:rPr>
        <w:t>:</w:t>
      </w:r>
      <w:r>
        <w:rPr>
          <w:sz w:val="21"/>
        </w:rPr>
        <w:t xml:space="preserve"> </w:t>
      </w:r>
      <w:r>
        <w:rPr>
          <w:sz w:val="21"/>
          <w:u w:val="single"/>
        </w:rPr>
        <w:t xml:space="preserve">                                   </w:t>
      </w:r>
    </w:p>
    <w:p>
      <w:pPr>
        <w:pStyle w:val="null3"/>
        <w:ind w:firstLine="964"/>
        <w:jc w:val="both"/>
      </w:pPr>
      <w:r>
        <w:rPr>
          <w:sz w:val="32"/>
          <w:b/>
          <w:color w:val="000000"/>
        </w:rPr>
        <w:t>项目地点</w:t>
      </w:r>
      <w:r>
        <w:rPr>
          <w:sz w:val="32"/>
          <w:b/>
          <w:color w:val="000000"/>
        </w:rPr>
        <w:t>:</w:t>
      </w:r>
      <w:r>
        <w:rPr>
          <w:sz w:val="21"/>
        </w:rPr>
        <w:t xml:space="preserve"> </w:t>
      </w:r>
      <w:r>
        <w:rPr>
          <w:sz w:val="32"/>
          <w:color w:val="000000"/>
          <w:u w:val="single"/>
        </w:rPr>
        <w:t>东莞市南城</w:t>
      </w:r>
      <w:r>
        <w:rPr>
          <w:sz w:val="32"/>
          <w:color w:val="000000"/>
          <w:u w:val="single"/>
        </w:rPr>
        <w:t xml:space="preserve">                         </w:t>
      </w:r>
    </w:p>
    <w:p>
      <w:pPr>
        <w:pStyle w:val="null3"/>
        <w:ind w:firstLine="964"/>
        <w:jc w:val="both"/>
      </w:pPr>
      <w:r>
        <w:rPr>
          <w:sz w:val="32"/>
          <w:b/>
          <w:color w:val="000000"/>
        </w:rPr>
        <w:t>签订日期</w:t>
      </w:r>
      <w:r>
        <w:rPr>
          <w:sz w:val="32"/>
          <w:b/>
          <w:color w:val="000000"/>
        </w:rPr>
        <w:t>:</w:t>
      </w:r>
      <w:r>
        <w:rPr>
          <w:sz w:val="21"/>
          <w:b/>
          <w:u w:val="single"/>
        </w:rPr>
        <w:t xml:space="preserve"> </w:t>
      </w:r>
      <w:r>
        <w:rPr>
          <w:sz w:val="32"/>
          <w:color w:val="000000"/>
          <w:u w:val="single"/>
        </w:rPr>
        <w:t xml:space="preserve">          </w:t>
      </w:r>
      <w:r>
        <w:rPr>
          <w:sz w:val="32"/>
          <w:color w:val="000000"/>
          <w:u w:val="single"/>
        </w:rPr>
        <w:t>年</w:t>
      </w:r>
      <w:r>
        <w:rPr>
          <w:sz w:val="32"/>
          <w:color w:val="000000"/>
          <w:u w:val="single"/>
        </w:rPr>
        <w:t xml:space="preserve">     </w:t>
      </w:r>
      <w:r>
        <w:rPr>
          <w:sz w:val="32"/>
          <w:color w:val="000000"/>
          <w:u w:val="single"/>
        </w:rPr>
        <w:t>月</w:t>
      </w:r>
      <w:r>
        <w:rPr>
          <w:sz w:val="32"/>
          <w:color w:val="000000"/>
          <w:u w:val="single"/>
        </w:rPr>
        <w:t xml:space="preserve">    </w:t>
      </w:r>
      <w:r>
        <w:rPr>
          <w:sz w:val="32"/>
          <w:color w:val="000000"/>
          <w:u w:val="single"/>
        </w:rPr>
        <w:t>日</w:t>
      </w:r>
      <w:r>
        <w:rPr>
          <w:sz w:val="32"/>
          <w:color w:val="000000"/>
          <w:u w:val="single"/>
        </w:rPr>
        <w:t xml:space="preserve">  </w:t>
      </w:r>
      <w:r>
        <w:rPr>
          <w:sz w:val="21"/>
          <w:b/>
          <w:u w:val="single"/>
        </w:rPr>
        <w:t xml:space="preserve">       </w:t>
      </w:r>
    </w:p>
    <w:p>
      <w:pPr>
        <w:pStyle w:val="null3"/>
        <w:spacing w:before="150" w:after="315"/>
      </w:pPr>
      <w:r>
        <w:rPr>
          <w:sz w:val="32"/>
          <w:color w:val="000000"/>
        </w:rPr>
        <w:t>东莞市南城公用事业服务中心制</w:t>
      </w:r>
    </w:p>
    <w:p>
      <w:pPr>
        <w:pStyle w:val="null3"/>
        <w:spacing w:after="120"/>
        <w:jc w:val="both"/>
      </w:pPr>
      <w:r>
        <w:rPr>
          <w:sz w:val="36"/>
          <w:b/>
        </w:rPr>
        <w:t>南城病媒生物防制服务项目(2026-2029)</w:t>
      </w:r>
      <w:r>
        <w:rPr>
          <w:sz w:val="36"/>
          <w:b/>
        </w:rPr>
        <w:t>（包</w:t>
      </w:r>
      <w:r>
        <w:rPr>
          <w:sz w:val="36"/>
          <w:b/>
        </w:rPr>
        <w:t>1/</w:t>
      </w:r>
      <w:r>
        <w:rPr>
          <w:sz w:val="36"/>
          <w:b/>
        </w:rPr>
        <w:t>包</w:t>
      </w:r>
      <w:r>
        <w:rPr>
          <w:sz w:val="36"/>
          <w:b/>
        </w:rPr>
        <w:t>2</w:t>
      </w:r>
      <w:r>
        <w:rPr>
          <w:sz w:val="36"/>
          <w:b/>
        </w:rPr>
        <w:t>/</w:t>
      </w:r>
      <w:r>
        <w:rPr>
          <w:sz w:val="36"/>
          <w:b/>
        </w:rPr>
        <w:t>包</w:t>
      </w:r>
      <w:r>
        <w:rPr>
          <w:sz w:val="36"/>
          <w:b/>
        </w:rPr>
        <w:t>3</w:t>
      </w:r>
      <w:r>
        <w:rPr>
          <w:sz w:val="36"/>
          <w:b/>
        </w:rPr>
        <w:t>）</w:t>
      </w:r>
    </w:p>
    <w:p>
      <w:pPr>
        <w:pStyle w:val="null3"/>
        <w:jc w:val="center"/>
      </w:pPr>
      <w:r>
        <w:rPr>
          <w:sz w:val="36"/>
          <w:b/>
        </w:rPr>
        <w:t>承包合同</w:t>
      </w:r>
    </w:p>
    <w:p>
      <w:pPr>
        <w:pStyle w:val="null3"/>
        <w:jc w:val="both"/>
      </w:pPr>
      <w:r>
        <w:rPr>
          <w:sz w:val="28"/>
          <w:b/>
        </w:rPr>
        <w:t>发包方（以下简称甲方）：</w:t>
      </w:r>
      <w:r>
        <w:rPr>
          <w:sz w:val="28"/>
          <w:b/>
          <w:u w:val="single"/>
        </w:rPr>
        <w:t>东莞市南城公用事业服务中心</w:t>
      </w:r>
      <w:r>
        <w:rPr>
          <w:sz w:val="28"/>
          <w:b/>
          <w:u w:val="single"/>
        </w:rPr>
        <w:t xml:space="preserve">  </w:t>
      </w:r>
    </w:p>
    <w:p>
      <w:pPr>
        <w:pStyle w:val="null3"/>
        <w:jc w:val="both"/>
      </w:pPr>
      <w:r>
        <w:rPr>
          <w:sz w:val="28"/>
          <w:b/>
        </w:rPr>
        <w:t>承包方（以下简称乙方）：</w:t>
      </w:r>
      <w:r>
        <w:rPr>
          <w:sz w:val="21"/>
          <w:b/>
          <w:u w:val="single"/>
        </w:rPr>
        <w:t xml:space="preserve"> </w:t>
      </w:r>
      <w:r>
        <w:rPr>
          <w:sz w:val="21"/>
          <w:b/>
          <w:u w:val="single"/>
        </w:rPr>
        <w:t xml:space="preserve">                         </w:t>
      </w:r>
      <w:r>
        <w:rPr>
          <w:sz w:val="21"/>
          <w:b/>
          <w:u w:val="single"/>
        </w:rPr>
        <w:t xml:space="preserve">  </w:t>
      </w:r>
    </w:p>
    <w:p>
      <w:pPr>
        <w:pStyle w:val="null3"/>
        <w:ind w:firstLine="440"/>
        <w:jc w:val="both"/>
      </w:pPr>
      <w:r>
        <w:rPr>
          <w:sz w:val="24"/>
          <w:color w:val="000000"/>
        </w:rPr>
        <w:t>委托方</w:t>
      </w:r>
      <w:r>
        <w:rPr>
          <w:sz w:val="24"/>
          <w:color w:val="000000"/>
          <w:u w:val="single"/>
        </w:rPr>
        <w:t>东莞市南城公用事业服务中心</w:t>
      </w:r>
      <w:r>
        <w:rPr>
          <w:sz w:val="24"/>
          <w:color w:val="000000"/>
        </w:rPr>
        <w:t>(以下称“甲方”)委托</w:t>
      </w:r>
      <w:r>
        <w:rPr>
          <w:sz w:val="21"/>
          <w:u w:val="single"/>
        </w:rPr>
        <w:t xml:space="preserve">         </w:t>
      </w:r>
      <w:r>
        <w:rPr>
          <w:sz w:val="24"/>
          <w:color w:val="000000"/>
        </w:rPr>
        <w:t>(以下称“乙方”)</w:t>
      </w:r>
      <w:r>
        <w:rPr>
          <w:sz w:val="24"/>
          <w:color w:val="000000"/>
          <w:u w:val="single"/>
        </w:rPr>
        <w:t>承担</w:t>
      </w:r>
      <w:r>
        <w:rPr>
          <w:sz w:val="24"/>
          <w:u w:val="single"/>
        </w:rPr>
        <w:t xml:space="preserve">                           </w:t>
      </w:r>
      <w:r>
        <w:rPr>
          <w:sz w:val="24"/>
          <w:u w:val="single"/>
        </w:rPr>
        <w:t>项目</w:t>
      </w:r>
      <w:r>
        <w:rPr>
          <w:sz w:val="24"/>
          <w:color w:val="000000"/>
          <w:u w:val="single"/>
        </w:rPr>
        <w:t>(采购编号：</w:t>
      </w:r>
      <w:r>
        <w:rPr>
          <w:sz w:val="21"/>
          <w:u w:val="single"/>
        </w:rPr>
        <w:t xml:space="preserve">                </w:t>
      </w:r>
      <w:r>
        <w:rPr>
          <w:sz w:val="24"/>
          <w:color w:val="000000"/>
          <w:u w:val="single"/>
        </w:rPr>
        <w:t>)</w:t>
      </w:r>
      <w:r>
        <w:rPr>
          <w:sz w:val="24"/>
          <w:color w:val="000000"/>
        </w:rPr>
        <w:t>，按照《中华人民共和国民法典》的规定，经双方协商一致，订立本合同。</w:t>
      </w:r>
    </w:p>
    <w:p>
      <w:pPr>
        <w:pStyle w:val="null3"/>
        <w:spacing w:before="150"/>
        <w:jc w:val="both"/>
      </w:pPr>
      <w:r>
        <w:rPr>
          <w:sz w:val="24"/>
          <w:b/>
        </w:rPr>
        <w:t>一、项目名称</w:t>
      </w:r>
    </w:p>
    <w:p>
      <w:pPr>
        <w:pStyle w:val="null3"/>
        <w:jc w:val="both"/>
      </w:pPr>
      <w:r>
        <w:rPr>
          <w:sz w:val="21"/>
          <w:u w:val="single"/>
        </w:rPr>
        <w:t xml:space="preserve">                                             </w:t>
      </w:r>
    </w:p>
    <w:p>
      <w:pPr>
        <w:pStyle w:val="null3"/>
        <w:spacing w:before="150"/>
        <w:jc w:val="both"/>
      </w:pPr>
      <w:r>
        <w:rPr>
          <w:sz w:val="24"/>
          <w:b/>
        </w:rPr>
        <w:t>二、项目概况</w:t>
      </w:r>
    </w:p>
    <w:p>
      <w:pPr>
        <w:pStyle w:val="null3"/>
        <w:ind w:firstLine="480"/>
        <w:jc w:val="both"/>
      </w:pPr>
      <w:r>
        <w:rPr>
          <w:sz w:val="24"/>
        </w:rPr>
        <w:t>南城街道以环境防治为手段，坚持政府组织、部门协作、单位负责、全民参与、综合预防控制的原则，全面开展以灭鼠、灭蚊、灭蝇、灭蟑螂（除</w:t>
      </w:r>
      <w:r>
        <w:rPr>
          <w:sz w:val="24"/>
        </w:rPr>
        <w:t>“四害”）为重点的病媒生物防制活动，降低“四害”密度，减少媒介生物传染病的传播，为南城街道广大人民群众创造健康的生活和工作环境。</w:t>
      </w:r>
    </w:p>
    <w:p>
      <w:pPr>
        <w:pStyle w:val="null3"/>
        <w:ind w:firstLine="480"/>
        <w:jc w:val="both"/>
      </w:pPr>
      <w:r>
        <w:rPr>
          <w:sz w:val="24"/>
        </w:rPr>
        <w:t>实施病媒生物防制服务范围：</w:t>
      </w:r>
    </w:p>
    <w:p>
      <w:pPr>
        <w:pStyle w:val="null3"/>
        <w:ind w:firstLine="480"/>
        <w:jc w:val="both"/>
      </w:pPr>
      <w:r>
        <w:rPr>
          <w:sz w:val="24"/>
        </w:rPr>
        <w:t>（采购包</w:t>
      </w:r>
      <w:r>
        <w:rPr>
          <w:sz w:val="24"/>
        </w:rPr>
        <w:t>1：元美社区、胜和社区、亨美社区、三元里社区、篁村社区、鸿福社区、新基社区、周溪社区、袁屋边社区，面积4.73平方公里，三年</w:t>
      </w:r>
      <w:r>
        <w:rPr>
          <w:sz w:val="24"/>
        </w:rPr>
        <w:t>服务期</w:t>
      </w:r>
      <w:r>
        <w:rPr>
          <w:sz w:val="24"/>
        </w:rPr>
        <w:t>。</w:t>
      </w:r>
    </w:p>
    <w:p>
      <w:pPr>
        <w:pStyle w:val="null3"/>
        <w:ind w:firstLine="480"/>
        <w:jc w:val="both"/>
      </w:pPr>
      <w:r>
        <w:rPr>
          <w:sz w:val="24"/>
        </w:rPr>
        <w:t>采购包</w:t>
      </w:r>
      <w:r>
        <w:rPr>
          <w:sz w:val="24"/>
        </w:rPr>
        <w:t>2：白马社区、石鼓社区、雅园社区、蛤地社区、西平社区、水濂社区、宏远社区，面积4.55平方公里，</w:t>
      </w:r>
      <w:r>
        <w:rPr>
          <w:sz w:val="24"/>
        </w:rPr>
        <w:t>三年</w:t>
      </w:r>
      <w:r>
        <w:rPr>
          <w:sz w:val="24"/>
        </w:rPr>
        <w:t>服务期</w:t>
      </w:r>
      <w:r>
        <w:rPr>
          <w:sz w:val="24"/>
        </w:rPr>
        <w:t>。</w:t>
      </w:r>
    </w:p>
    <w:p>
      <w:pPr>
        <w:pStyle w:val="null3"/>
        <w:ind w:firstLine="480"/>
        <w:jc w:val="both"/>
      </w:pPr>
      <w:r>
        <w:rPr>
          <w:sz w:val="24"/>
        </w:rPr>
        <w:t>采购包</w:t>
      </w:r>
      <w:r>
        <w:rPr>
          <w:sz w:val="24"/>
        </w:rPr>
        <w:t>3：市政道路范围内环卫绿化病媒防制，面积6.37平方公里，</w:t>
      </w:r>
      <w:r>
        <w:rPr>
          <w:sz w:val="24"/>
        </w:rPr>
        <w:t>三年</w:t>
      </w:r>
      <w:r>
        <w:rPr>
          <w:sz w:val="24"/>
        </w:rPr>
        <w:t>服务期</w:t>
      </w:r>
      <w:r>
        <w:rPr>
          <w:sz w:val="24"/>
        </w:rPr>
        <w:t>。</w:t>
      </w:r>
      <w:r>
        <w:rPr>
          <w:sz w:val="24"/>
        </w:rPr>
        <w:t>）</w:t>
      </w:r>
    </w:p>
    <w:p>
      <w:pPr>
        <w:pStyle w:val="null3"/>
        <w:spacing w:before="150"/>
        <w:jc w:val="both"/>
      </w:pPr>
      <w:r>
        <w:rPr>
          <w:sz w:val="24"/>
          <w:b/>
        </w:rPr>
        <w:t>三、承包范围及要求</w:t>
      </w:r>
    </w:p>
    <w:p>
      <w:pPr>
        <w:pStyle w:val="null3"/>
        <w:ind w:right="-105" w:firstLine="482"/>
        <w:jc w:val="left"/>
      </w:pPr>
      <w:r>
        <w:rPr>
          <w:sz w:val="24"/>
          <w:b/>
        </w:rPr>
        <w:t>（一）</w:t>
      </w:r>
      <w:r>
        <w:rPr>
          <w:sz w:val="21"/>
          <w:b/>
        </w:rPr>
        <w:t>项目总体要求</w:t>
      </w:r>
    </w:p>
    <w:p>
      <w:pPr>
        <w:pStyle w:val="null3"/>
        <w:ind w:right="-105" w:firstLine="480"/>
        <w:jc w:val="left"/>
      </w:pPr>
      <w:r>
        <w:rPr>
          <w:sz w:val="24"/>
        </w:rPr>
        <w:t>1、坚持以环境治理为主的综合防制方针，防鼠、防蚊、防蝇设施完善，孳生地得到有效治理，防制措施符合国家有关标准和规范要求。</w:t>
      </w:r>
    </w:p>
    <w:p>
      <w:pPr>
        <w:pStyle w:val="null3"/>
        <w:ind w:right="-105" w:firstLine="480"/>
        <w:jc w:val="left"/>
      </w:pPr>
      <w:r>
        <w:rPr>
          <w:sz w:val="24"/>
        </w:rPr>
        <w:t>2、在化学防制中，注重科学合理用药，不使用国家禁用的药物。</w:t>
      </w:r>
    </w:p>
    <w:p>
      <w:pPr>
        <w:pStyle w:val="null3"/>
        <w:ind w:right="-105" w:firstLine="480"/>
        <w:jc w:val="left"/>
      </w:pPr>
      <w:r>
        <w:rPr>
          <w:sz w:val="24"/>
        </w:rPr>
        <w:t>3、积极开展病媒生物监测工作，监测方法规范，数据可靠，能够基本反映病媒生物危害和防治工作现状。</w:t>
      </w:r>
    </w:p>
    <w:p>
      <w:pPr>
        <w:pStyle w:val="null3"/>
        <w:ind w:right="-105" w:firstLine="480"/>
        <w:jc w:val="left"/>
      </w:pPr>
      <w:r>
        <w:rPr>
          <w:sz w:val="24"/>
        </w:rPr>
        <w:t>4、各包应在在对应防制区域内设立固定办公场所和仓库。</w:t>
      </w:r>
    </w:p>
    <w:p>
      <w:pPr>
        <w:pStyle w:val="null3"/>
        <w:ind w:right="-105" w:firstLine="480"/>
        <w:jc w:val="left"/>
      </w:pPr>
      <w:r>
        <w:rPr>
          <w:sz w:val="24"/>
        </w:rPr>
        <w:t>5、负责鼠、蚊、蝇、蟑螂等病媒生物的消杀作业，监控及防制工作，通过综合防制， 鼠、蚊、蝇、蟑螂等病媒生物得到有效控制，其中，鼠、蚊密度达到全国爱卫会规定的标准，蝇、蟑螂两项不超过国家标准的三倍。“四害”防制效果达到国家要求C级标准以上。</w:t>
      </w:r>
    </w:p>
    <w:p>
      <w:pPr>
        <w:pStyle w:val="null3"/>
        <w:ind w:right="-105" w:firstLine="480"/>
        <w:jc w:val="left"/>
      </w:pPr>
      <w:r>
        <w:rPr>
          <w:sz w:val="24"/>
        </w:rPr>
        <w:t>6、</w:t>
      </w:r>
      <w:r>
        <w:rPr>
          <w:sz w:val="24"/>
        </w:rPr>
        <w:t>服务期每月施药根据上级部门要求开展；灭鼠、灭蝇、灭蟑、白蚁，每月消杀四次。灭蚊：根据《东莞市爱国卫生运动和蚊媒传染病防控长效机制实施方案》，每年</w:t>
      </w:r>
      <w:r>
        <w:rPr>
          <w:sz w:val="24"/>
        </w:rPr>
        <w:t>12月至次年3月，每月消杀不低于一次；每年4至5月，每月消杀不低于四次；每年6至11月，每月消杀不低于八次。在迎接国检和卫检期间，适当加派人员集中消杀，力求减少“四害”密度。</w:t>
      </w:r>
    </w:p>
    <w:p>
      <w:pPr>
        <w:pStyle w:val="null3"/>
        <w:spacing w:after="120"/>
        <w:jc w:val="both"/>
      </w:pPr>
      <w:r>
        <w:rPr>
          <w:sz w:val="24"/>
          <w:b/>
        </w:rPr>
        <w:t>（二）</w:t>
      </w:r>
      <w:r>
        <w:rPr>
          <w:sz w:val="24"/>
          <w:b/>
        </w:rPr>
        <w:t>白蚁、四害防治要求</w:t>
      </w:r>
    </w:p>
    <w:p>
      <w:pPr>
        <w:pStyle w:val="null3"/>
        <w:spacing w:after="120"/>
        <w:ind w:firstLine="480"/>
        <w:jc w:val="both"/>
      </w:pPr>
      <w:r>
        <w:rPr>
          <w:sz w:val="24"/>
        </w:rPr>
        <w:t>灭鼠：</w:t>
      </w:r>
    </w:p>
    <w:p>
      <w:pPr>
        <w:pStyle w:val="null3"/>
        <w:spacing w:after="120"/>
        <w:ind w:firstLine="480"/>
        <w:jc w:val="both"/>
      </w:pPr>
      <w:r>
        <w:rPr>
          <w:sz w:val="24"/>
        </w:rPr>
        <w:t>1</w:t>
      </w:r>
      <w:r>
        <w:rPr>
          <w:sz w:val="24"/>
        </w:rPr>
        <w:t>、使用老鼠的嗜好食物，如稻谷、小麦、花生米、快食面等，混拌第一代及第二代的低毒、抗凝血慢性灭鼠药剂配制成毒饵，作为防治药物进行诱杀。</w:t>
      </w:r>
    </w:p>
    <w:p>
      <w:pPr>
        <w:pStyle w:val="null3"/>
        <w:spacing w:after="120"/>
        <w:ind w:firstLine="480"/>
        <w:jc w:val="both"/>
      </w:pPr>
      <w:r>
        <w:rPr>
          <w:sz w:val="24"/>
        </w:rPr>
        <w:t>2</w:t>
      </w:r>
      <w:r>
        <w:rPr>
          <w:sz w:val="24"/>
        </w:rPr>
        <w:t>、根据老鼠的生活习性和活动范围分类灭鼠</w:t>
      </w:r>
    </w:p>
    <w:p>
      <w:pPr>
        <w:pStyle w:val="null3"/>
        <w:spacing w:after="120"/>
        <w:ind w:firstLine="480"/>
        <w:jc w:val="both"/>
      </w:pPr>
      <w:r>
        <w:rPr>
          <w:sz w:val="24"/>
        </w:rPr>
        <w:t>(1)</w:t>
      </w:r>
      <w:r>
        <w:rPr>
          <w:sz w:val="24"/>
        </w:rPr>
        <w:t>对闲置工地附近的绿化带、公园实施灭鼠：因绿化带地面较潮湿，采用防潮的小塑料袋装毒饵或药箱定点布放投药。</w:t>
      </w:r>
    </w:p>
    <w:p>
      <w:pPr>
        <w:pStyle w:val="null3"/>
        <w:spacing w:after="120"/>
        <w:ind w:firstLine="480"/>
        <w:jc w:val="both"/>
      </w:pPr>
      <w:r>
        <w:rPr>
          <w:sz w:val="24"/>
        </w:rPr>
        <w:t>(2)</w:t>
      </w:r>
      <w:r>
        <w:rPr>
          <w:sz w:val="24"/>
        </w:rPr>
        <w:t>对市场、垃圾中转站、厕所附近的绿化树木实施灭鼠：因上述几处是老鼠活动频繁区域，所以根椐鼠害活动区域环境特点，采用沿线周边毒鼠药箱饱和投药。</w:t>
      </w:r>
    </w:p>
    <w:p>
      <w:pPr>
        <w:pStyle w:val="null3"/>
        <w:spacing w:after="120"/>
        <w:ind w:firstLine="480"/>
        <w:jc w:val="both"/>
      </w:pPr>
      <w:r>
        <w:rPr>
          <w:sz w:val="24"/>
        </w:rPr>
        <w:t>3</w:t>
      </w:r>
      <w:r>
        <w:rPr>
          <w:sz w:val="24"/>
        </w:rPr>
        <w:t>、效果检查和施工跟进</w:t>
      </w:r>
    </w:p>
    <w:p>
      <w:pPr>
        <w:pStyle w:val="null3"/>
        <w:spacing w:after="120"/>
        <w:ind w:firstLine="480"/>
        <w:jc w:val="both"/>
      </w:pPr>
      <w:r>
        <w:rPr>
          <w:sz w:val="24"/>
        </w:rPr>
        <w:t>老鼠在取食毒饵后，一般在</w:t>
      </w:r>
      <w:r>
        <w:rPr>
          <w:sz w:val="24"/>
        </w:rPr>
        <w:t>5-7</w:t>
      </w:r>
      <w:r>
        <w:rPr>
          <w:sz w:val="24"/>
        </w:rPr>
        <w:t>天内中毒而亡。中标人应在</w:t>
      </w:r>
      <w:r>
        <w:rPr>
          <w:sz w:val="24"/>
        </w:rPr>
        <w:t>5</w:t>
      </w:r>
      <w:r>
        <w:rPr>
          <w:sz w:val="24"/>
        </w:rPr>
        <w:t>内进行效果检查，对发现在承包范围内的捕获或中毒死亡的鼠类进行清检收回，统一集中进行无毒化处理。发现诱饵被食完要及时补投毒饵，确保消杀效果彻底。</w:t>
      </w:r>
    </w:p>
    <w:p>
      <w:pPr>
        <w:pStyle w:val="null3"/>
        <w:spacing w:after="120"/>
        <w:ind w:firstLine="480"/>
        <w:jc w:val="both"/>
      </w:pPr>
      <w:r>
        <w:rPr>
          <w:sz w:val="24"/>
        </w:rPr>
        <w:t>4</w:t>
      </w:r>
      <w:r>
        <w:rPr>
          <w:sz w:val="24"/>
        </w:rPr>
        <w:t>、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spacing w:after="120"/>
        <w:ind w:firstLine="480"/>
        <w:jc w:val="both"/>
      </w:pPr>
      <w:r>
        <w:rPr>
          <w:sz w:val="24"/>
        </w:rPr>
        <w:t>灭蚊：</w:t>
      </w:r>
    </w:p>
    <w:p>
      <w:pPr>
        <w:pStyle w:val="null3"/>
        <w:spacing w:after="120"/>
        <w:ind w:firstLine="480"/>
        <w:jc w:val="both"/>
      </w:pPr>
      <w:r>
        <w:rPr>
          <w:sz w:val="24"/>
        </w:rPr>
        <w:t>1</w:t>
      </w:r>
      <w:r>
        <w:rPr>
          <w:sz w:val="24"/>
        </w:rPr>
        <w:t>、灭蚊药物的使用，喷施必须基于“环保</w:t>
      </w:r>
      <w:r>
        <w:rPr>
          <w:sz w:val="24"/>
        </w:rPr>
        <w:t>.</w:t>
      </w:r>
      <w:r>
        <w:rPr>
          <w:sz w:val="24"/>
        </w:rPr>
        <w:t>高效”的基础，采用药物参考广东省媒介伊蚊抗药性及现场药效最新评估情况，选择伊蚊未产生高抗性的环保、高效杀虫药，生物防治型药物进行消杀防治处理，使用过程中应根据虫害的情况不定期轮番更换施工药物”。</w:t>
      </w:r>
    </w:p>
    <w:p>
      <w:pPr>
        <w:pStyle w:val="null3"/>
        <w:spacing w:after="120"/>
        <w:ind w:firstLine="480"/>
        <w:jc w:val="both"/>
      </w:pPr>
      <w:r>
        <w:rPr>
          <w:sz w:val="24"/>
        </w:rPr>
        <w:t>2</w:t>
      </w:r>
      <w:r>
        <w:rPr>
          <w:sz w:val="24"/>
        </w:rPr>
        <w:t>、灭蚊的方法</w:t>
      </w:r>
    </w:p>
    <w:p>
      <w:pPr>
        <w:pStyle w:val="null3"/>
        <w:spacing w:after="120"/>
        <w:ind w:firstLine="480"/>
        <w:jc w:val="both"/>
      </w:pPr>
      <w:r>
        <w:rPr>
          <w:sz w:val="24"/>
        </w:rPr>
        <w:t>根据成蚊在黄昏、夜晚、早晨活动范围大，且喜栖息于阴暗潮湿地的特点，采用常用剂量喷杀承包范围内的绿化带附近的下水道口、沙井盖上的成蚊，将蚊害活动密度降低直至灭治。</w:t>
      </w:r>
    </w:p>
    <w:p>
      <w:pPr>
        <w:pStyle w:val="null3"/>
        <w:spacing w:after="120"/>
        <w:ind w:firstLine="480"/>
        <w:jc w:val="both"/>
      </w:pPr>
      <w:r>
        <w:rPr>
          <w:sz w:val="24"/>
        </w:rPr>
        <w:t>3</w:t>
      </w:r>
      <w:r>
        <w:rPr>
          <w:sz w:val="24"/>
        </w:rPr>
        <w:t>、在蚊害高发季节和蚊类危害突发的情况下，应增加喷杀次数，保障环境清新优美。</w:t>
      </w:r>
    </w:p>
    <w:p>
      <w:pPr>
        <w:pStyle w:val="null3"/>
        <w:spacing w:after="120"/>
        <w:ind w:firstLine="480"/>
        <w:jc w:val="both"/>
      </w:pPr>
      <w:r>
        <w:rPr>
          <w:sz w:val="24"/>
        </w:rPr>
        <w:t>4</w:t>
      </w:r>
      <w:r>
        <w:rPr>
          <w:sz w:val="24"/>
        </w:rPr>
        <w:t>、施工跟进</w:t>
      </w:r>
    </w:p>
    <w:p>
      <w:pPr>
        <w:pStyle w:val="null3"/>
        <w:spacing w:after="120"/>
        <w:ind w:firstLine="480"/>
        <w:jc w:val="both"/>
      </w:pPr>
      <w:r>
        <w:rPr>
          <w:sz w:val="24"/>
        </w:rPr>
        <w:t>在施工完毕后的次日，应派出施工人员对喷杀范围环境进行检查，对容易滋生蚊类幼虫的场所如污水积水，阴暗处等，若发现有幼虫产生的，即采用生物药剂投入水体的方法进行消杀处理。</w:t>
      </w:r>
    </w:p>
    <w:p>
      <w:pPr>
        <w:pStyle w:val="null3"/>
        <w:spacing w:after="120"/>
        <w:ind w:firstLine="480"/>
        <w:jc w:val="both"/>
      </w:pPr>
      <w:r>
        <w:rPr>
          <w:sz w:val="24"/>
        </w:rPr>
        <w:t>灭蝇：</w:t>
      </w:r>
    </w:p>
    <w:p>
      <w:pPr>
        <w:pStyle w:val="null3"/>
        <w:spacing w:after="120"/>
        <w:ind w:firstLine="480"/>
        <w:jc w:val="both"/>
      </w:pPr>
      <w:r>
        <w:rPr>
          <w:sz w:val="24"/>
        </w:rPr>
        <w:t>1</w:t>
      </w:r>
      <w:r>
        <w:rPr>
          <w:sz w:val="24"/>
        </w:rPr>
        <w:t>、灭蝇措施方法</w:t>
      </w:r>
    </w:p>
    <w:p>
      <w:pPr>
        <w:pStyle w:val="null3"/>
        <w:spacing w:after="120"/>
        <w:ind w:firstLine="480"/>
        <w:jc w:val="both"/>
      </w:pPr>
      <w:r>
        <w:rPr>
          <w:sz w:val="24"/>
        </w:rPr>
        <w:t>对承包范围内垃圾桶、果皮箱、厕所、肉菜市场等附近绿化带树木容易滋生苍蝇的场所，采用菊酯类的药物喷杀处理，把蝇类进行治灭。根据蝇类的滋生及活动区域习性，如成蝇主要公布在有垃圾堆积的地方等，采用菊酯或残杀威等低毒的杀虫乳油作常量喷洒，重点部位加重剂量喷杀，对不宜喷洒区域，则采用不定期悬挂粘蝇纸捕杀。</w:t>
      </w:r>
    </w:p>
    <w:p>
      <w:pPr>
        <w:pStyle w:val="null3"/>
        <w:spacing w:after="120"/>
        <w:ind w:firstLine="480"/>
        <w:jc w:val="both"/>
      </w:pPr>
      <w:r>
        <w:rPr>
          <w:sz w:val="24"/>
        </w:rPr>
        <w:t>2</w:t>
      </w:r>
      <w:r>
        <w:rPr>
          <w:sz w:val="24"/>
        </w:rPr>
        <w:t>、施工</w:t>
      </w:r>
    </w:p>
    <w:p>
      <w:pPr>
        <w:pStyle w:val="null3"/>
        <w:spacing w:after="120"/>
        <w:ind w:firstLine="480"/>
        <w:jc w:val="both"/>
      </w:pPr>
      <w:r>
        <w:rPr>
          <w:sz w:val="24"/>
        </w:rPr>
        <w:t>喷药完毕后，加强对容易滋生蝇幼虫的地方进行巡视，发现有幼虫滋生的即采用灭蝇幼虫药剂喷洒滋生地方的方法进行处理，力求将蝇消灭在萌芽状态。</w:t>
      </w:r>
    </w:p>
    <w:p>
      <w:pPr>
        <w:pStyle w:val="null3"/>
        <w:spacing w:after="120"/>
        <w:ind w:firstLine="480"/>
        <w:jc w:val="both"/>
      </w:pPr>
      <w:r>
        <w:rPr>
          <w:sz w:val="24"/>
        </w:rPr>
        <w:t>灭蟑螂：</w:t>
      </w:r>
    </w:p>
    <w:p>
      <w:pPr>
        <w:pStyle w:val="null3"/>
        <w:spacing w:after="120"/>
        <w:ind w:firstLine="480"/>
        <w:jc w:val="both"/>
      </w:pPr>
      <w:r>
        <w:rPr>
          <w:sz w:val="24"/>
        </w:rPr>
        <w:t>1</w:t>
      </w:r>
      <w:r>
        <w:rPr>
          <w:sz w:val="24"/>
        </w:rPr>
        <w:t>、蟑螂的防治措施方法</w:t>
      </w:r>
    </w:p>
    <w:p>
      <w:pPr>
        <w:pStyle w:val="null3"/>
        <w:spacing w:after="120"/>
        <w:ind w:firstLine="480"/>
        <w:jc w:val="both"/>
      </w:pPr>
      <w:r>
        <w:rPr>
          <w:sz w:val="24"/>
        </w:rPr>
        <w:t>对承包范围内绿化带附近的沙井、下水道采用热烟雾机烟熏和常量剂喷洒处理，对不宜使用热烟雾熏杀处理的区域，采用菊酯类杀虫乳油实施喷洒，或施放灭蟑粉、灭蟑胶饵。并重点加强对蟑螂栖息的孔洞和缝隙用线状喷头进行缝隙喷洒。</w:t>
      </w:r>
    </w:p>
    <w:p>
      <w:pPr>
        <w:pStyle w:val="null3"/>
        <w:spacing w:after="120"/>
        <w:ind w:firstLine="480"/>
        <w:jc w:val="both"/>
      </w:pPr>
      <w:r>
        <w:rPr>
          <w:sz w:val="24"/>
        </w:rPr>
        <w:t>2</w:t>
      </w:r>
      <w:r>
        <w:rPr>
          <w:sz w:val="24"/>
        </w:rPr>
        <w:t>、补充措施</w:t>
      </w:r>
    </w:p>
    <w:p>
      <w:pPr>
        <w:pStyle w:val="null3"/>
        <w:spacing w:after="120"/>
        <w:ind w:firstLine="480"/>
        <w:jc w:val="both"/>
      </w:pPr>
      <w:r>
        <w:rPr>
          <w:sz w:val="24"/>
        </w:rPr>
        <w:t>对不便喷药的部位及难以杀灭的德国小蠊，则采用毒饵法或定点布放粘捕盒进行诱杀，将毒饵点或粘捕盒布在蟑螂经常出没的地方，采用量少堆多的方法，以使害虫有更多的机会取食。</w:t>
      </w:r>
    </w:p>
    <w:p>
      <w:pPr>
        <w:pStyle w:val="null3"/>
        <w:spacing w:after="120"/>
        <w:ind w:firstLine="480"/>
        <w:jc w:val="both"/>
      </w:pPr>
      <w:r>
        <w:rPr>
          <w:sz w:val="24"/>
        </w:rPr>
        <w:t>3</w:t>
      </w:r>
      <w:r>
        <w:rPr>
          <w:sz w:val="24"/>
        </w:rPr>
        <w:t>、施工记录</w:t>
      </w:r>
    </w:p>
    <w:p>
      <w:pPr>
        <w:pStyle w:val="null3"/>
        <w:spacing w:after="120"/>
        <w:ind w:firstLine="480"/>
        <w:jc w:val="both"/>
      </w:pPr>
      <w:r>
        <w:rPr>
          <w:sz w:val="24"/>
        </w:rPr>
        <w:t>施工结束后，按要求填写施工日程表。</w:t>
      </w:r>
    </w:p>
    <w:p>
      <w:pPr>
        <w:pStyle w:val="null3"/>
        <w:spacing w:after="120"/>
        <w:ind w:firstLine="480"/>
        <w:jc w:val="both"/>
      </w:pPr>
      <w:r>
        <w:rPr>
          <w:sz w:val="24"/>
        </w:rPr>
        <w:t>白蚁：</w:t>
      </w:r>
    </w:p>
    <w:p>
      <w:pPr>
        <w:pStyle w:val="null3"/>
        <w:spacing w:before="150"/>
        <w:ind w:firstLine="480"/>
        <w:jc w:val="both"/>
      </w:pPr>
      <w:r>
        <w:rPr>
          <w:sz w:val="24"/>
        </w:rPr>
        <w:t>养护范围内的树木有白蚁的危害，要及时防制，如在合同期内发生白蚁危害而折断的树木</w:t>
      </w:r>
      <w:r>
        <w:rPr>
          <w:sz w:val="24"/>
        </w:rPr>
        <w:t>(</w:t>
      </w:r>
      <w:r>
        <w:rPr>
          <w:sz w:val="24"/>
        </w:rPr>
        <w:t>以现场拍照或录像，有活的白蚁为准</w:t>
      </w:r>
      <w:r>
        <w:rPr>
          <w:sz w:val="24"/>
        </w:rPr>
        <w:t>)</w:t>
      </w:r>
      <w:r>
        <w:rPr>
          <w:sz w:val="24"/>
        </w:rPr>
        <w:t>。追究树木损失和其它损失。未按规定使用药物或使用劣质药物对绿化造成损害及生长不良的，追究绿化损失和其它损失。</w:t>
      </w:r>
    </w:p>
    <w:p>
      <w:pPr>
        <w:pStyle w:val="null3"/>
        <w:jc w:val="both"/>
      </w:pPr>
      <w:r>
        <w:rPr>
          <w:sz w:val="24"/>
          <w:b/>
        </w:rPr>
        <w:t>（三）作业要求</w:t>
      </w:r>
    </w:p>
    <w:p>
      <w:pPr>
        <w:pStyle w:val="null3"/>
        <w:ind w:firstLine="480"/>
        <w:jc w:val="both"/>
      </w:pPr>
      <w:r>
        <w:rPr>
          <w:sz w:val="24"/>
        </w:rPr>
        <w:t>1、中标人应结合承包区域的实际环境，按照白蚁、“四害”防治的周期，定期对承包范围进行全面检查，发现有白蚁、“四害”的地方立即对其进行治灭，没有发现白蚁、“四害”的地方进行定期检查，预防孳生。</w:t>
      </w:r>
    </w:p>
    <w:p>
      <w:pPr>
        <w:pStyle w:val="null3"/>
        <w:ind w:firstLine="480"/>
        <w:jc w:val="both"/>
      </w:pPr>
      <w:r>
        <w:rPr>
          <w:sz w:val="24"/>
        </w:rPr>
        <w:t>2、中标人应落实全街道病媒生物消杀工作，</w:t>
      </w:r>
      <w:r>
        <w:rPr>
          <w:sz w:val="24"/>
        </w:rPr>
        <w:t>服务期每月施药根据上级部门要求开展；灭鼠、灭蝇、灭蟑、白蚁，每月消杀四次。灭蚊：根据《东莞市爱国卫生运动和蚊媒传染病防控长效机制实施方案》，每年</w:t>
      </w:r>
      <w:r>
        <w:rPr>
          <w:sz w:val="24"/>
        </w:rPr>
        <w:t>12月至次年3月，每月消杀不低于一次；每年4至5月，每月消杀不低于四次；每年6至11月，每月消杀不低于八次。在迎接国检和卫检期间，适当加派人员集中消杀，力求减少“四害”密度。</w:t>
      </w:r>
    </w:p>
    <w:p>
      <w:pPr>
        <w:pStyle w:val="null3"/>
        <w:ind w:firstLine="480"/>
        <w:jc w:val="both"/>
      </w:pPr>
      <w:r>
        <w:rPr>
          <w:sz w:val="24"/>
        </w:rPr>
        <w:t>3、中标人坚持“预防为主，综合防制”的消杀方针，使用国家规定或爱卫会认定和推荐的药物。病媒生物药物要建立进出登记台账。病媒生物作业时要注意安全用药，废弃药物要妥善处理，防止污染。</w:t>
      </w:r>
    </w:p>
    <w:p>
      <w:pPr>
        <w:pStyle w:val="null3"/>
        <w:ind w:firstLine="480"/>
        <w:jc w:val="both"/>
      </w:pPr>
      <w:r>
        <w:rPr>
          <w:sz w:val="24"/>
        </w:rPr>
        <w:t>4、在南城区设立固定办公场所和仓库。</w:t>
      </w:r>
    </w:p>
    <w:p>
      <w:pPr>
        <w:pStyle w:val="null3"/>
        <w:ind w:firstLine="480"/>
        <w:jc w:val="both"/>
      </w:pPr>
      <w:r>
        <w:rPr>
          <w:sz w:val="24"/>
        </w:rPr>
        <w:t>5、中标人病媒生物防制工作人员需经相关专业机构培训后上岗，按照国家及东莞市爱国卫生运动委员会关于病媒生物防制工作的法规标准，规范操作。作业时必须统一服装、统一标准，做到文明作业。</w:t>
      </w:r>
    </w:p>
    <w:p>
      <w:pPr>
        <w:pStyle w:val="null3"/>
        <w:ind w:firstLine="480"/>
        <w:jc w:val="both"/>
      </w:pPr>
      <w:r>
        <w:rPr>
          <w:sz w:val="24"/>
        </w:rPr>
        <w:t>6、做好每次病媒生物工作的记录，登记天气、时间、处理位置、用药量等数据，并拍摄现场照片。</w:t>
      </w:r>
    </w:p>
    <w:p>
      <w:pPr>
        <w:pStyle w:val="null3"/>
        <w:ind w:firstLine="480"/>
        <w:jc w:val="both"/>
      </w:pPr>
      <w:r>
        <w:rPr>
          <w:sz w:val="24"/>
        </w:rPr>
        <w:t>7、安排专人负责巡查和选点监测病媒生物防制效果，并根据实际效果调整用药时间、配方。</w:t>
      </w:r>
    </w:p>
    <w:p>
      <w:pPr>
        <w:pStyle w:val="null3"/>
        <w:ind w:firstLine="480"/>
        <w:jc w:val="both"/>
      </w:pPr>
      <w:r>
        <w:rPr>
          <w:sz w:val="24"/>
        </w:rPr>
        <w:t>8、中标人的治灭质量应达到采购人的要求，每月开展一次定期检查，观察是否存在白蚁、“四害”的隐患，发现问题及时处理，并做好每月一次的签证记录。</w:t>
      </w:r>
    </w:p>
    <w:p>
      <w:pPr>
        <w:pStyle w:val="null3"/>
        <w:ind w:firstLine="480"/>
        <w:jc w:val="both"/>
      </w:pPr>
      <w:r>
        <w:rPr>
          <w:sz w:val="24"/>
        </w:rPr>
        <w:t>9、中标人应自行清理遗留在施工现场的杂物，及时处理治灭的善后工作，以免因孳生物遗留影响工程的质量。</w:t>
      </w:r>
    </w:p>
    <w:p>
      <w:pPr>
        <w:pStyle w:val="null3"/>
        <w:ind w:firstLine="480"/>
        <w:jc w:val="both"/>
      </w:pPr>
      <w:r>
        <w:rPr>
          <w:sz w:val="24"/>
        </w:rPr>
        <w:t>10、中标人在施工的时候，须有采购人代表在场，施工完毕后，中标人应及时请采购人代表现场确认。</w:t>
      </w:r>
    </w:p>
    <w:p>
      <w:pPr>
        <w:pStyle w:val="null3"/>
        <w:ind w:firstLine="480"/>
        <w:jc w:val="both"/>
      </w:pPr>
      <w:r>
        <w:rPr>
          <w:sz w:val="24"/>
        </w:rPr>
        <w:t>11、中标人每次施工完毕，五天内应会同采购人代表到施工现场检查治灭情况，并做好现场记录。</w:t>
      </w:r>
    </w:p>
    <w:p>
      <w:pPr>
        <w:pStyle w:val="null3"/>
        <w:ind w:firstLine="480"/>
        <w:jc w:val="both"/>
      </w:pPr>
      <w:r>
        <w:rPr>
          <w:sz w:val="24"/>
        </w:rPr>
        <w:t>12、服务期间，因中标人管理或用药不善，造成自身的管理人员或其他人员伤亡的，一切后果由中标人负责，与采购人无关。若采购人因此承担了责任的，有权向中标人追偿。</w:t>
      </w:r>
    </w:p>
    <w:p>
      <w:pPr>
        <w:pStyle w:val="null3"/>
        <w:ind w:firstLine="480"/>
        <w:jc w:val="both"/>
      </w:pPr>
      <w:r>
        <w:rPr>
          <w:sz w:val="24"/>
        </w:rPr>
        <w:t>13、中标人在施工中由于所用药品、工具等引起的各种中毒事件(如人、畜等中毒事件),一切后果由中标人负责，与采购人无关。若采购人因此承担了责任的，有权向中标人追偿。</w:t>
      </w:r>
    </w:p>
    <w:p>
      <w:pPr>
        <w:pStyle w:val="null3"/>
        <w:ind w:firstLine="480"/>
        <w:jc w:val="both"/>
      </w:pPr>
      <w:r>
        <w:rPr>
          <w:sz w:val="24"/>
        </w:rPr>
        <w:t>14、上岗服务人员要严格遵守灭鼠杀虫技术操作规程，文明作业，并填写灭鼠杀虫服务记录卡作为当次服务的凭据，着统一工作服和佩戴上岗证。</w:t>
      </w:r>
    </w:p>
    <w:p>
      <w:pPr>
        <w:pStyle w:val="null3"/>
        <w:ind w:firstLine="480"/>
        <w:jc w:val="both"/>
      </w:pPr>
      <w:r>
        <w:rPr>
          <w:sz w:val="24"/>
        </w:rPr>
        <w:t>15、注意药物的使用安全，投(施)药时需要防护的部分，应向采购人提出，并采取有效的防护措施。所使用的灭鼠杀虫药物按国家规定要有“三证”或使用全国或市爱卫会专家委员会推荐和认定的药物，严禁使用急性灭鼠药或其他明文禁用药物。如药物使用不当引起人畜中毒或其他责任事故的，中标人应承担责任。</w:t>
      </w:r>
    </w:p>
    <w:p>
      <w:pPr>
        <w:pStyle w:val="null3"/>
        <w:ind w:firstLine="480"/>
        <w:jc w:val="both"/>
      </w:pPr>
      <w:r>
        <w:rPr>
          <w:sz w:val="24"/>
        </w:rPr>
        <w:t>16、采购人向中标人提供工程范围内曾经发现过白蚁、“四害”的时间、地点和有否用其它方法处理过。</w:t>
      </w:r>
    </w:p>
    <w:p>
      <w:pPr>
        <w:pStyle w:val="null3"/>
        <w:ind w:firstLine="480"/>
        <w:jc w:val="both"/>
      </w:pPr>
      <w:r>
        <w:rPr>
          <w:sz w:val="24"/>
        </w:rPr>
        <w:t>17、中标人在施工过程中，采购人应派一人负责跟进治灭进度，协调中标人在施工过程中和绿化养护单位相互配合，及时对中标人所做工作进行签证。</w:t>
      </w:r>
    </w:p>
    <w:p>
      <w:pPr>
        <w:pStyle w:val="null3"/>
        <w:jc w:val="both"/>
      </w:pPr>
      <w:r>
        <w:rPr>
          <w:sz w:val="24"/>
          <w:b/>
        </w:rPr>
        <w:t>（四）其他要求</w:t>
      </w:r>
    </w:p>
    <w:p>
      <w:pPr>
        <w:pStyle w:val="null3"/>
        <w:spacing w:before="150"/>
        <w:jc w:val="both"/>
      </w:pPr>
      <w:r>
        <w:rPr>
          <w:sz w:val="24"/>
        </w:rPr>
        <w:t>1、中标人必须接受工商、税务、人力资源和社会保障局等部门的审批和监管，自行完善经营权利和义务。</w:t>
      </w:r>
    </w:p>
    <w:p>
      <w:pPr>
        <w:pStyle w:val="null3"/>
        <w:spacing w:before="150"/>
        <w:jc w:val="both"/>
      </w:pPr>
      <w:r>
        <w:rPr>
          <w:sz w:val="24"/>
        </w:rPr>
        <w:t>2、投标人应到现场进行勘察和丈量，因投标人未到现场进行勘察和丈量引起报价失误或造成施工费增加，由投标人负责。</w:t>
      </w:r>
    </w:p>
    <w:p>
      <w:pPr>
        <w:pStyle w:val="null3"/>
        <w:spacing w:before="150"/>
        <w:jc w:val="both"/>
      </w:pPr>
      <w:r>
        <w:rPr>
          <w:sz w:val="24"/>
        </w:rPr>
        <w:t>3、中标人在施工过程中，要及时支付工人工资，如中标人未付清工人工资，采购人不予验收。</w:t>
      </w:r>
    </w:p>
    <w:p>
      <w:pPr>
        <w:pStyle w:val="null3"/>
        <w:spacing w:before="150"/>
        <w:jc w:val="both"/>
      </w:pPr>
      <w:r>
        <w:rPr>
          <w:sz w:val="24"/>
        </w:rPr>
        <w:t>4、中标人不得再分包或转包第三方，否则采购人有权无条件终止合同，并没收中标人履约保证金。</w:t>
      </w:r>
    </w:p>
    <w:p>
      <w:pPr>
        <w:pStyle w:val="null3"/>
        <w:spacing w:before="150"/>
        <w:jc w:val="both"/>
      </w:pPr>
      <w:r>
        <w:rPr>
          <w:sz w:val="24"/>
          <w:b/>
        </w:rPr>
        <w:t>（五）各采购包人员、设备配置要求</w:t>
      </w:r>
    </w:p>
    <w:p>
      <w:pPr>
        <w:pStyle w:val="null3"/>
        <w:ind w:firstLine="420"/>
        <w:jc w:val="both"/>
      </w:pPr>
      <w:r>
        <w:rPr>
          <w:sz w:val="24"/>
        </w:rPr>
        <w:t>1、</w:t>
      </w:r>
      <w:r>
        <w:rPr>
          <w:sz w:val="24"/>
        </w:rPr>
        <w:t>各采购包</w:t>
      </w:r>
      <w:r>
        <w:rPr>
          <w:sz w:val="24"/>
        </w:rPr>
        <w:t>设备配置要求</w:t>
      </w:r>
    </w:p>
    <w:tbl>
      <w:tblPr>
        <w:tblW w:w="0" w:type="auto"/>
        <w:tblBorders>
          <w:top w:val="none" w:color="000000" w:sz="4"/>
          <w:left w:val="none" w:color="000000" w:sz="4"/>
          <w:bottom w:val="none" w:color="000000" w:sz="4"/>
          <w:right w:val="none" w:color="000000" w:sz="4"/>
          <w:insideH w:val="none"/>
          <w:insideV w:val="none"/>
        </w:tblBorders>
      </w:tblPr>
      <w:tblGrid>
        <w:gridCol w:w="678"/>
        <w:gridCol w:w="2784"/>
        <w:gridCol w:w="703"/>
        <w:gridCol w:w="1380"/>
        <w:gridCol w:w="1380"/>
        <w:gridCol w:w="1381"/>
      </w:tblGrid>
      <w:tr>
        <w:tc>
          <w:tcPr>
            <w:tcW w:type="dxa" w:w="6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7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设备名称</w:t>
            </w:r>
          </w:p>
        </w:tc>
        <w:tc>
          <w:tcPr>
            <w:tcW w:type="dxa" w:w="7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能源类型</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1</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2</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3</w:t>
            </w:r>
          </w:p>
        </w:tc>
      </w:tr>
      <w:tr>
        <w:tc>
          <w:tcPr>
            <w:tcW w:type="dxa" w:w="678"/>
            <w:vMerge/>
            <w:tcBorders>
              <w:top w:val="single" w:color="000000" w:sz="4"/>
              <w:left w:val="single" w:color="000000" w:sz="4"/>
              <w:bottom w:val="single" w:color="000000" w:sz="4"/>
              <w:right w:val="single" w:color="000000" w:sz="4"/>
            </w:tcBorders>
          </w:tcPr>
          <w:p/>
        </w:tc>
        <w:tc>
          <w:tcPr>
            <w:tcW w:type="dxa" w:w="2784"/>
            <w:vMerge/>
            <w:tcBorders>
              <w:top w:val="single" w:color="000000" w:sz="4"/>
              <w:left w:val="single" w:color="000000" w:sz="4"/>
              <w:bottom w:val="single" w:color="000000" w:sz="4"/>
              <w:right w:val="single" w:color="000000" w:sz="4"/>
            </w:tcBorders>
          </w:tcPr>
          <w:p/>
        </w:tc>
        <w:tc>
          <w:tcPr>
            <w:tcW w:type="dxa" w:w="703"/>
            <w:vMerge/>
            <w:tcBorders>
              <w:top w:val="single" w:color="000000" w:sz="4"/>
              <w:left w:val="single" w:color="000000" w:sz="4"/>
              <w:bottom w:val="single" w:color="000000" w:sz="4"/>
              <w:right w:val="single" w:color="000000" w:sz="4"/>
            </w:tcBorders>
          </w:tcP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数量（台）</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数量（台）</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背负式超低容机动喷雾器</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燃油</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背负式超低容电动喷雾器</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背负式电动喷雾器</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热烟雾机</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燃油</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白蚁喷粉机</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面包车</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燃油</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bl>
    <w:p>
      <w:pPr>
        <w:pStyle w:val="null3"/>
        <w:ind w:firstLine="480"/>
        <w:jc w:val="both"/>
      </w:pPr>
      <w:r>
        <w:rPr>
          <w:sz w:val="24"/>
        </w:rPr>
        <w:t>2、</w:t>
      </w:r>
      <w:r>
        <w:rPr>
          <w:sz w:val="24"/>
        </w:rPr>
        <w:t>各采购包</w:t>
      </w:r>
      <w:r>
        <w:rPr>
          <w:sz w:val="24"/>
        </w:rPr>
        <w:t>药品及易耗品配置要求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92"/>
        <w:gridCol w:w="1835"/>
        <w:gridCol w:w="888"/>
        <w:gridCol w:w="814"/>
        <w:gridCol w:w="917"/>
        <w:gridCol w:w="1036"/>
        <w:gridCol w:w="2161"/>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A包</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B包</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C包</w:t>
            </w:r>
          </w:p>
        </w:tc>
        <w:tc>
          <w:tcPr>
            <w:tcW w:type="dxa" w:w="2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灭蚊幼颗粒剂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公斤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w:t>
            </w:r>
          </w:p>
        </w:tc>
        <w:tc>
          <w:tcPr>
            <w:tcW w:type="dxa" w:w="2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药物的使用根据广东省媒介伊蚊抗药性及现场药效评估情况，优先选用无抗药性，高效环保的杀虫剂，轮番使用</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灭蚊蝇剂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c>
          <w:tcPr>
            <w:tcW w:type="dxa" w:w="2161"/>
            <w:vMerge/>
            <w:tcBorders>
              <w:top w:val="none" w:color="000000" w:sz="4"/>
              <w:left w:val="none" w:color="000000" w:sz="4"/>
              <w:bottom w:val="single" w:color="000000" w:sz="4"/>
              <w:right w:val="single" w:color="000000" w:sz="4"/>
            </w:tcBorders>
          </w:tc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热烟雾剂</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c>
          <w:tcPr>
            <w:tcW w:type="dxa" w:w="2161"/>
            <w:vMerge/>
            <w:tcBorders>
              <w:top w:val="none" w:color="000000" w:sz="4"/>
              <w:left w:val="none" w:color="000000" w:sz="4"/>
              <w:bottom w:val="single" w:color="000000" w:sz="4"/>
              <w:right w:val="single" w:color="000000" w:sz="4"/>
            </w:tcBorders>
          </w:tc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鼠药</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公斤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灭白蚁粉</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公斤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720</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鼠饵站</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白蚁监测桩或引诱箱</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手套</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4056</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3744</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5304</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棉织手套，每周每人两双</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口罩</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14235</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13140</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18615</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一次性，每人每天一个</w:t>
            </w:r>
          </w:p>
        </w:tc>
      </w:tr>
    </w:tbl>
    <w:p>
      <w:pPr>
        <w:pStyle w:val="null3"/>
        <w:jc w:val="both"/>
      </w:pPr>
      <w:r>
        <w:rPr>
          <w:sz w:val="24"/>
        </w:rPr>
        <w:t>3、</w:t>
      </w:r>
      <w:r>
        <w:rPr>
          <w:sz w:val="24"/>
        </w:rPr>
        <w:t>各采购包</w:t>
      </w:r>
      <w:r>
        <w:rPr>
          <w:sz w:val="24"/>
        </w:rPr>
        <w:t>人员配置要求</w:t>
      </w:r>
    </w:p>
    <w:tbl>
      <w:tblPr>
        <w:tblW w:w="0" w:type="auto"/>
        <w:tblBorders>
          <w:top w:val="none" w:color="000000" w:sz="4"/>
          <w:left w:val="none" w:color="000000" w:sz="4"/>
          <w:bottom w:val="none" w:color="000000" w:sz="4"/>
          <w:right w:val="none" w:color="000000" w:sz="4"/>
          <w:insideH w:val="none"/>
          <w:insideV w:val="none"/>
        </w:tblBorders>
      </w:tblPr>
      <w:tblGrid>
        <w:gridCol w:w="509"/>
        <w:gridCol w:w="1198"/>
        <w:gridCol w:w="3305"/>
        <w:gridCol w:w="1115"/>
        <w:gridCol w:w="1115"/>
        <w:gridCol w:w="1060"/>
      </w:tblGrid>
      <w:tr>
        <w:tc>
          <w:tcPr>
            <w:tcW w:type="dxa" w:w="5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岗位名称</w:t>
            </w:r>
          </w:p>
        </w:tc>
        <w:tc>
          <w:tcPr>
            <w:tcW w:type="dxa" w:w="330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岗位要求</w:t>
            </w:r>
          </w:p>
        </w:tc>
        <w:tc>
          <w:tcPr>
            <w:tcW w:type="dxa" w:w="3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各采购包人员数量要求</w:t>
            </w:r>
          </w:p>
        </w:tc>
      </w:tr>
      <w:tr>
        <w:tc>
          <w:tcPr>
            <w:tcW w:type="dxa" w:w="509"/>
            <w:vMerge/>
            <w:tcBorders>
              <w:top w:val="single" w:color="000000" w:sz="4"/>
              <w:left w:val="single" w:color="000000" w:sz="4"/>
              <w:bottom w:val="single" w:color="000000" w:sz="4"/>
              <w:right w:val="single" w:color="000000" w:sz="4"/>
            </w:tcBorders>
          </w:tcPr>
          <w:p/>
        </w:tc>
        <w:tc>
          <w:tcPr>
            <w:tcW w:type="dxa" w:w="1198"/>
            <w:vMerge/>
            <w:tcBorders>
              <w:top w:val="single" w:color="000000" w:sz="4"/>
              <w:left w:val="single" w:color="000000" w:sz="4"/>
              <w:bottom w:val="single" w:color="000000" w:sz="4"/>
              <w:right w:val="single" w:color="000000" w:sz="4"/>
            </w:tcBorders>
          </w:tcPr>
          <w:p/>
        </w:tc>
        <w:tc>
          <w:tcPr>
            <w:tcW w:type="dxa" w:w="3305"/>
            <w:vMerge/>
            <w:tcBorders>
              <w:top w:val="single" w:color="000000" w:sz="4"/>
              <w:left w:val="single" w:color="000000" w:sz="4"/>
              <w:bottom w:val="single" w:color="000000" w:sz="4"/>
              <w:right w:val="single" w:color="000000" w:sz="4"/>
            </w:tcBorders>
          </w:tcP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1</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2</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3</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项目经理</w:t>
            </w:r>
          </w:p>
        </w:tc>
        <w:tc>
          <w:tcPr>
            <w:tcW w:type="dxa" w:w="3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5年以上工作经验</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主管</w:t>
            </w:r>
          </w:p>
        </w:tc>
        <w:tc>
          <w:tcPr>
            <w:tcW w:type="dxa" w:w="3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3年以上相关工作经验</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作业人员</w:t>
            </w:r>
          </w:p>
        </w:tc>
        <w:tc>
          <w:tcPr>
            <w:tcW w:type="dxa" w:w="3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2年以上工作经验</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11人</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15人</w:t>
            </w:r>
          </w:p>
        </w:tc>
      </w:tr>
      <w:tr>
        <w:tc>
          <w:tcPr>
            <w:tcW w:type="dxa" w:w="50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13人</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12人</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17人</w:t>
            </w:r>
          </w:p>
        </w:tc>
      </w:tr>
    </w:tbl>
    <w:p>
      <w:pPr>
        <w:pStyle w:val="null3"/>
        <w:jc w:val="both"/>
      </w:pPr>
      <w:r>
        <w:rPr>
          <w:sz w:val="24"/>
          <w:b/>
        </w:rPr>
        <w:t>人员、设备管理要求</w:t>
      </w:r>
    </w:p>
    <w:p>
      <w:pPr>
        <w:pStyle w:val="null3"/>
        <w:ind w:firstLine="405"/>
        <w:jc w:val="both"/>
      </w:pPr>
      <w:r>
        <w:rPr>
          <w:sz w:val="24"/>
        </w:rPr>
        <w:t>1</w:t>
      </w:r>
      <w:r>
        <w:rPr>
          <w:sz w:val="24"/>
        </w:rPr>
        <w:t>、本项目的设备、车辆在合同签订后</w:t>
      </w:r>
      <w:r>
        <w:rPr>
          <w:sz w:val="24"/>
        </w:rPr>
        <w:t>30</w:t>
      </w:r>
      <w:r>
        <w:rPr>
          <w:sz w:val="24"/>
        </w:rPr>
        <w:t>天内要经采购人验收认定，要求出具证明该批设备为中标供应商所有的文件或发票。如数量不符，则作违约处理，采购人有权取消中标人中标资格。</w:t>
      </w:r>
    </w:p>
    <w:p>
      <w:pPr>
        <w:pStyle w:val="null3"/>
        <w:ind w:firstLine="405"/>
        <w:jc w:val="both"/>
      </w:pPr>
      <w:r>
        <w:rPr>
          <w:sz w:val="24"/>
        </w:rPr>
        <w:t>2</w:t>
      </w:r>
      <w:r>
        <w:rPr>
          <w:sz w:val="24"/>
        </w:rPr>
        <w:t>、实际进场的项目工作人员必须与投标中列明的人员数量相符，每少</w:t>
      </w:r>
      <w:r>
        <w:rPr>
          <w:sz w:val="24"/>
        </w:rPr>
        <w:t>1</w:t>
      </w:r>
      <w:r>
        <w:rPr>
          <w:sz w:val="24"/>
        </w:rPr>
        <w:t>个人在每月考核评分中扣</w:t>
      </w:r>
      <w:r>
        <w:rPr>
          <w:sz w:val="24"/>
        </w:rPr>
        <w:t>1</w:t>
      </w:r>
      <w:r>
        <w:rPr>
          <w:sz w:val="24"/>
        </w:rPr>
        <w:t>分。</w:t>
      </w:r>
    </w:p>
    <w:p>
      <w:pPr>
        <w:pStyle w:val="null3"/>
        <w:ind w:firstLine="480"/>
        <w:jc w:val="both"/>
      </w:pPr>
      <w:r>
        <w:rPr>
          <w:sz w:val="24"/>
        </w:rPr>
        <w:t>3</w:t>
      </w:r>
      <w:r>
        <w:rPr>
          <w:sz w:val="24"/>
        </w:rPr>
        <w:t>、项目所使用设备、车辆须做好维护保养，保持外观整洁。</w:t>
      </w:r>
    </w:p>
    <w:p>
      <w:pPr>
        <w:pStyle w:val="null3"/>
        <w:spacing w:before="150"/>
        <w:jc w:val="both"/>
      </w:pPr>
      <w:r>
        <w:rPr>
          <w:sz w:val="24"/>
          <w:b/>
        </w:rPr>
        <w:t>（六）验收标准</w:t>
      </w:r>
    </w:p>
    <w:p>
      <w:pPr>
        <w:pStyle w:val="null3"/>
        <w:ind w:firstLine="480"/>
        <w:jc w:val="both"/>
      </w:pPr>
      <w:r>
        <w:rPr>
          <w:sz w:val="24"/>
        </w:rPr>
        <w:t>1、要求达到国家或行业的质量检验评定的合格标准。</w:t>
      </w:r>
    </w:p>
    <w:p>
      <w:pPr>
        <w:pStyle w:val="null3"/>
        <w:ind w:firstLine="480"/>
        <w:jc w:val="both"/>
      </w:pPr>
      <w:r>
        <w:rPr>
          <w:sz w:val="24"/>
        </w:rPr>
        <w:t>2、中标人应按照广东省“四害”消杀专业工程各项《技术规程》中对“四害”消杀工程施工的安全要求，制定各项安全生产制度，并要求各施工人员严格遵守各项现场管理规章制度，确保文明安全施工。</w:t>
      </w:r>
    </w:p>
    <w:p>
      <w:pPr>
        <w:pStyle w:val="null3"/>
        <w:ind w:firstLine="480"/>
        <w:jc w:val="both"/>
      </w:pPr>
      <w:r>
        <w:rPr>
          <w:sz w:val="24"/>
        </w:rPr>
        <w:t>3、中标人在施工过程中需遵守采购人的有关要求。</w:t>
      </w:r>
    </w:p>
    <w:p>
      <w:pPr>
        <w:pStyle w:val="null3"/>
        <w:ind w:firstLine="480"/>
        <w:jc w:val="both"/>
      </w:pPr>
      <w:r>
        <w:rPr>
          <w:sz w:val="24"/>
        </w:rPr>
        <w:t>4、中标人所用材料、药品需达到国家规定的行业标准，具备有关单位的质量检测合格证书。</w:t>
      </w:r>
    </w:p>
    <w:p>
      <w:pPr>
        <w:pStyle w:val="null3"/>
        <w:ind w:firstLine="480"/>
        <w:jc w:val="both"/>
      </w:pPr>
      <w:r>
        <w:rPr>
          <w:sz w:val="24"/>
        </w:rPr>
        <w:t>5、群众监督，接受群众监督，考核听取群众的评议，将群众满意度及投诉情况列为考核验收要求。</w:t>
      </w:r>
    </w:p>
    <w:p>
      <w:pPr>
        <w:pStyle w:val="null3"/>
        <w:spacing w:before="150"/>
        <w:jc w:val="both"/>
      </w:pPr>
      <w:r>
        <w:rPr>
          <w:sz w:val="24"/>
          <w:b/>
        </w:rPr>
        <w:t>四、承包期</w:t>
      </w:r>
    </w:p>
    <w:p>
      <w:pPr>
        <w:pStyle w:val="null3"/>
        <w:ind w:firstLine="480"/>
        <w:jc w:val="both"/>
      </w:pPr>
      <w:r>
        <w:rPr>
          <w:sz w:val="24"/>
        </w:rPr>
        <w:t>由</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日起至</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日止，共</w:t>
      </w:r>
      <w:r>
        <w:rPr>
          <w:sz w:val="24"/>
        </w:rPr>
        <w:t>三</w:t>
      </w:r>
      <w:r>
        <w:rPr>
          <w:sz w:val="24"/>
        </w:rPr>
        <w:t>年。</w:t>
      </w:r>
    </w:p>
    <w:p>
      <w:pPr>
        <w:pStyle w:val="null3"/>
        <w:spacing w:before="150"/>
        <w:jc w:val="both"/>
      </w:pPr>
      <w:r>
        <w:rPr>
          <w:sz w:val="24"/>
          <w:b/>
        </w:rPr>
        <w:t>五、合同价款</w:t>
      </w:r>
    </w:p>
    <w:p>
      <w:pPr>
        <w:pStyle w:val="null3"/>
        <w:ind w:firstLine="480"/>
        <w:jc w:val="both"/>
      </w:pPr>
      <w:r>
        <w:rPr>
          <w:sz w:val="24"/>
        </w:rPr>
        <w:t>该项目预算价为：</w:t>
      </w:r>
      <w:r>
        <w:rPr>
          <w:sz w:val="24"/>
          <w:b/>
          <w:u w:val="single"/>
        </w:rPr>
        <w:t>¥</w:t>
      </w:r>
      <w:r>
        <w:rPr>
          <w:sz w:val="21"/>
          <w:b/>
          <w:u w:val="single"/>
        </w:rPr>
        <w:t xml:space="preserve">  </w:t>
      </w:r>
      <w:r>
        <w:rPr>
          <w:sz w:val="21"/>
          <w:b/>
          <w:u w:val="single"/>
        </w:rPr>
        <w:t xml:space="preserve">   </w:t>
      </w:r>
      <w:r>
        <w:rPr>
          <w:sz w:val="21"/>
          <w:b/>
          <w:u w:val="single"/>
        </w:rPr>
        <w:t xml:space="preserve"> </w:t>
      </w:r>
      <w:r>
        <w:rPr>
          <w:sz w:val="21"/>
          <w:b/>
          <w:u w:val="single"/>
        </w:rPr>
        <w:t xml:space="preserve">     </w:t>
      </w:r>
      <w:r>
        <w:rPr>
          <w:sz w:val="24"/>
        </w:rPr>
        <w:t>,按中标通知书确定的合同价款为：</w:t>
      </w:r>
      <w:r>
        <w:rPr>
          <w:sz w:val="24"/>
          <w:b/>
          <w:u w:val="single"/>
        </w:rPr>
        <w:t>¥</w:t>
      </w:r>
      <w:r>
        <w:rPr>
          <w:sz w:val="21"/>
          <w:b/>
          <w:u w:val="single"/>
        </w:rPr>
        <w:t xml:space="preserve"> </w:t>
      </w:r>
      <w:r>
        <w:rPr>
          <w:sz w:val="21"/>
          <w:b/>
          <w:u w:val="single"/>
        </w:rPr>
        <w:t xml:space="preserve">                  </w:t>
      </w:r>
      <w:r>
        <w:rPr>
          <w:sz w:val="24"/>
          <w:u w:val="single"/>
        </w:rPr>
        <w:t>（</w:t>
      </w:r>
      <w:r>
        <w:rPr>
          <w:sz w:val="24"/>
          <w:b/>
          <w:u w:val="single"/>
        </w:rPr>
        <w:t>大写：</w:t>
      </w:r>
      <w:r>
        <w:rPr>
          <w:sz w:val="21"/>
          <w:b/>
          <w:u w:val="single"/>
        </w:rPr>
        <w:t xml:space="preserve"> </w:t>
      </w:r>
      <w:r>
        <w:rPr>
          <w:sz w:val="21"/>
          <w:b/>
          <w:u w:val="single"/>
        </w:rPr>
        <w:t xml:space="preserve">         </w:t>
      </w:r>
      <w:r>
        <w:rPr>
          <w:sz w:val="21"/>
          <w:b/>
          <w:u w:val="single"/>
        </w:rPr>
        <w:t xml:space="preserve"> </w:t>
      </w:r>
      <w:r>
        <w:rPr>
          <w:sz w:val="21"/>
          <w:b/>
          <w:u w:val="single"/>
        </w:rPr>
        <w:t xml:space="preserve">    </w:t>
      </w:r>
      <w:r>
        <w:rPr>
          <w:sz w:val="24"/>
        </w:rPr>
        <w:t>）。下浮率</w:t>
      </w:r>
      <w:r>
        <w:rPr>
          <w:sz w:val="21"/>
          <w:b/>
          <w:u w:val="single"/>
        </w:rPr>
        <w:t xml:space="preserve"> </w:t>
      </w:r>
      <w:r>
        <w:rPr>
          <w:sz w:val="21"/>
          <w:b/>
          <w:u w:val="single"/>
        </w:rPr>
        <w:t xml:space="preserve">        </w:t>
      </w:r>
      <w:r>
        <w:rPr>
          <w:sz w:val="24"/>
          <w:u w:val="single"/>
        </w:rPr>
        <w:t>%</w:t>
      </w:r>
      <w:r>
        <w:rPr>
          <w:sz w:val="24"/>
        </w:rPr>
        <w:t>。</w:t>
      </w:r>
      <w:r>
        <w:rPr>
          <w:sz w:val="24"/>
          <w:color w:val="000000"/>
        </w:rPr>
        <w:t>第</w:t>
      </w:r>
      <w:r>
        <w:rPr>
          <w:sz w:val="24"/>
          <w:color w:val="000000"/>
        </w:rPr>
        <w:t>1个月至第35个月</w:t>
      </w:r>
      <w:r>
        <w:rPr>
          <w:sz w:val="24"/>
        </w:rPr>
        <w:t>每月承包款为：</w:t>
      </w:r>
      <w:r>
        <w:rPr>
          <w:sz w:val="24"/>
          <w:b/>
          <w:u w:val="single"/>
        </w:rPr>
        <w:t>¥</w:t>
      </w:r>
      <w:r>
        <w:rPr>
          <w:sz w:val="21"/>
          <w:b/>
          <w:u w:val="single"/>
        </w:rPr>
        <w:t xml:space="preserve"> </w:t>
      </w:r>
      <w:r>
        <w:rPr>
          <w:sz w:val="21"/>
          <w:b/>
          <w:u w:val="single"/>
        </w:rPr>
        <w:t xml:space="preserve">         </w:t>
      </w:r>
      <w:r>
        <w:rPr>
          <w:sz w:val="24"/>
          <w:b/>
          <w:u w:val="single"/>
        </w:rPr>
        <w:t>(大写：</w:t>
      </w:r>
      <w:r>
        <w:rPr>
          <w:sz w:val="21"/>
          <w:b/>
          <w:u w:val="single"/>
        </w:rPr>
        <w:t xml:space="preserve"> </w:t>
      </w:r>
      <w:r>
        <w:rPr>
          <w:sz w:val="21"/>
          <w:b/>
          <w:u w:val="single"/>
        </w:rPr>
        <w:t xml:space="preserve">                       </w:t>
      </w:r>
      <w:r>
        <w:rPr>
          <w:sz w:val="24"/>
          <w:b/>
        </w:rPr>
        <w:t>)；</w:t>
      </w:r>
      <w:r>
        <w:rPr>
          <w:sz w:val="24"/>
          <w:color w:val="000000"/>
        </w:rPr>
        <w:t>第</w:t>
      </w:r>
      <w:r>
        <w:rPr>
          <w:sz w:val="24"/>
          <w:color w:val="000000"/>
        </w:rPr>
        <w:t>36个月承包款为：</w:t>
      </w:r>
      <w:r>
        <w:rPr>
          <w:sz w:val="24"/>
          <w:b/>
          <w:u w:val="single"/>
        </w:rPr>
        <w:t>¥</w:t>
      </w:r>
      <w:r>
        <w:rPr>
          <w:sz w:val="21"/>
          <w:b/>
          <w:u w:val="single"/>
        </w:rPr>
        <w:t xml:space="preserve"> </w:t>
      </w:r>
      <w:r>
        <w:rPr>
          <w:sz w:val="21"/>
          <w:b/>
          <w:u w:val="single"/>
        </w:rPr>
        <w:t xml:space="preserve">          </w:t>
      </w:r>
      <w:r>
        <w:rPr>
          <w:sz w:val="24"/>
          <w:b/>
          <w:u w:val="single"/>
        </w:rPr>
        <w:t>(大写：</w:t>
      </w:r>
      <w:r>
        <w:rPr>
          <w:sz w:val="21"/>
          <w:b/>
          <w:u w:val="single"/>
        </w:rPr>
        <w:t xml:space="preserve"> </w:t>
      </w:r>
      <w:r>
        <w:rPr>
          <w:sz w:val="21"/>
          <w:b/>
          <w:u w:val="single"/>
        </w:rPr>
        <w:t xml:space="preserve">         </w:t>
      </w:r>
      <w:r>
        <w:rPr>
          <w:sz w:val="24"/>
          <w:b/>
        </w:rPr>
        <w:t>)</w:t>
      </w:r>
      <w:r>
        <w:rPr>
          <w:sz w:val="24"/>
        </w:rPr>
        <w:t>。</w:t>
      </w:r>
    </w:p>
    <w:p>
      <w:pPr>
        <w:pStyle w:val="null3"/>
        <w:spacing w:before="150"/>
        <w:jc w:val="both"/>
      </w:pPr>
      <w:r>
        <w:rPr>
          <w:sz w:val="24"/>
          <w:b/>
        </w:rPr>
        <w:t>六、承包方式</w:t>
      </w:r>
    </w:p>
    <w:p>
      <w:pPr>
        <w:pStyle w:val="null3"/>
        <w:ind w:firstLine="480"/>
        <w:jc w:val="both"/>
      </w:pPr>
      <w:r>
        <w:rPr>
          <w:sz w:val="24"/>
        </w:rPr>
        <w:t>采用总承包的方式，不得转包或分包，否则没收履约保证金，由中标单位承担总承包的义务和责任，中标价包水费、电费、包质量、包安全</w:t>
      </w:r>
      <w:r>
        <w:rPr>
          <w:sz w:val="24"/>
        </w:rPr>
        <w:t>,且按国家、广东省、东莞市规定应由中标单位交纳的各种税费已包含在中标价内，由中标单位向有关部门支付。</w:t>
      </w:r>
    </w:p>
    <w:p>
      <w:pPr>
        <w:pStyle w:val="null3"/>
        <w:spacing w:before="150"/>
        <w:jc w:val="both"/>
      </w:pPr>
      <w:r>
        <w:rPr>
          <w:sz w:val="24"/>
          <w:b/>
        </w:rPr>
        <w:t>七、付款方式</w:t>
      </w:r>
    </w:p>
    <w:p>
      <w:pPr>
        <w:pStyle w:val="null3"/>
        <w:ind w:firstLine="480"/>
        <w:jc w:val="both"/>
      </w:pPr>
      <w:r>
        <w:rPr>
          <w:sz w:val="24"/>
        </w:rPr>
        <w:t>1、按月支付承包款。（注：每月承包款＝中标价÷36个月）</w:t>
      </w:r>
    </w:p>
    <w:p>
      <w:pPr>
        <w:pStyle w:val="null3"/>
        <w:ind w:firstLine="480"/>
        <w:jc w:val="both"/>
      </w:pPr>
      <w:r>
        <w:rPr>
          <w:sz w:val="24"/>
        </w:rPr>
        <w:t>2、合同生效后第二个月起每月25日前向承包管理方支付上月的承包款。</w:t>
      </w:r>
    </w:p>
    <w:p>
      <w:pPr>
        <w:pStyle w:val="null3"/>
        <w:ind w:firstLine="480"/>
        <w:jc w:val="both"/>
      </w:pPr>
      <w:r>
        <w:rPr>
          <w:sz w:val="24"/>
        </w:rPr>
        <w:t>3、采购单位对中标单位的病媒生物防制工作实行检查监督，详见《南城街道病媒生物防制考核评分表》，若按评分标准有扣分情况，所需违约金额从当月承包款中相应扣除。</w:t>
      </w:r>
    </w:p>
    <w:p>
      <w:pPr>
        <w:pStyle w:val="null3"/>
        <w:ind w:firstLine="480"/>
        <w:jc w:val="both"/>
      </w:pPr>
      <w:r>
        <w:rPr>
          <w:sz w:val="24"/>
        </w:rPr>
        <w:t>4、每期款项支付时，中标人应在接到甲方开票通知后10个工作日内向甲方提交相应金额的正式发票；如中标人未能按照约定提供相应金额的正式发票,可视为中标人自愿放弃该期工程款，由此产生的责任和损失由中标人自行承担。</w:t>
      </w:r>
    </w:p>
    <w:p>
      <w:pPr>
        <w:pStyle w:val="null3"/>
        <w:ind w:firstLine="480"/>
        <w:jc w:val="both"/>
      </w:pPr>
      <w:r>
        <w:rPr>
          <w:sz w:val="24"/>
        </w:rPr>
        <w:t>5、因采购单位使用的是财政资金，采购单位在前款规定的付款时间为向政府采购支付部门提出办理财政支付申请手续的时间（不含财政支付部门及政府相关部门的审批时间），采购单位在规定时间内提出支付申请手续后，因财政审批流程导致的支付延迟，采购单位不承担逾期付款违约金。因中标单位资料不全或不符合要求导致支付延迟的，由中标单位自行承担责任。</w:t>
      </w:r>
    </w:p>
    <w:p>
      <w:pPr>
        <w:pStyle w:val="null3"/>
        <w:spacing w:before="150"/>
        <w:jc w:val="both"/>
      </w:pPr>
      <w:r>
        <w:rPr>
          <w:sz w:val="24"/>
          <w:b/>
        </w:rPr>
        <w:t>八、分包与转包</w:t>
      </w:r>
    </w:p>
    <w:p>
      <w:pPr>
        <w:pStyle w:val="null3"/>
        <w:ind w:firstLine="480"/>
        <w:jc w:val="both"/>
      </w:pPr>
      <w:r>
        <w:rPr>
          <w:sz w:val="24"/>
        </w:rPr>
        <w:t>严禁转包，未经甲方书面同意不得违法分包。</w:t>
      </w:r>
    </w:p>
    <w:p>
      <w:pPr>
        <w:pStyle w:val="null3"/>
        <w:numPr>
          <w:ilvl w:val="0"/>
          <w:numId w:val="1"/>
        </w:numPr>
        <w:spacing w:before="315"/>
        <w:jc w:val="both"/>
      </w:pPr>
      <w:r>
        <w:rPr>
          <w:sz w:val="24"/>
        </w:rPr>
        <w:t>本合同未尽事宜，双方可签订补充协议作为附件，补充协议与本合同具有同等效力。中标单位需按照招标文件要求及合同条款履行承包义务，招标文件属于合同的不可分割部分。</w:t>
      </w:r>
    </w:p>
    <w:p>
      <w:pPr>
        <w:pStyle w:val="null3"/>
        <w:spacing w:before="315"/>
        <w:jc w:val="both"/>
      </w:pPr>
      <w:r>
        <w:rPr>
          <w:sz w:val="24"/>
          <w:b/>
        </w:rPr>
        <w:t>十</w:t>
      </w:r>
      <w:r>
        <w:rPr>
          <w:sz w:val="24"/>
          <w:b/>
        </w:rPr>
        <w:t>、</w:t>
      </w:r>
      <w:r>
        <w:rPr>
          <w:sz w:val="24"/>
          <w:b/>
        </w:rPr>
        <w:t>违约责任条款</w:t>
      </w:r>
    </w:p>
    <w:p>
      <w:pPr>
        <w:pStyle w:val="null3"/>
        <w:spacing w:after="120"/>
        <w:ind w:firstLine="480"/>
        <w:jc w:val="both"/>
      </w:pPr>
      <w:r>
        <w:rPr>
          <w:sz w:val="24"/>
        </w:rPr>
        <w:t>乙方不履行合同条款或不按照合同约定履行条款的其他情况，均属违约，经甲方向乙方提出整改，警告三次不整改的或整改其效果仍达不到要求的，则甲方有权解除合同，所造成的损失由乙方负责，并支付合同价款总额</w:t>
      </w:r>
      <w:r>
        <w:rPr>
          <w:sz w:val="24"/>
        </w:rPr>
        <w:t>20%的违约金。</w:t>
      </w:r>
    </w:p>
    <w:p>
      <w:pPr>
        <w:pStyle w:val="null3"/>
        <w:spacing w:before="315"/>
        <w:jc w:val="both"/>
      </w:pPr>
      <w:r>
        <w:rPr>
          <w:sz w:val="24"/>
          <w:b/>
        </w:rPr>
        <w:t>十</w:t>
      </w:r>
      <w:r>
        <w:rPr>
          <w:sz w:val="24"/>
          <w:b/>
        </w:rPr>
        <w:t>一</w:t>
      </w:r>
      <w:r>
        <w:rPr>
          <w:sz w:val="24"/>
        </w:rPr>
        <w:t>、合同文件的组成及解释顺序。</w:t>
      </w:r>
    </w:p>
    <w:p>
      <w:pPr>
        <w:pStyle w:val="null3"/>
        <w:ind w:firstLine="480"/>
        <w:jc w:val="both"/>
      </w:pPr>
      <w:r>
        <w:rPr>
          <w:sz w:val="24"/>
        </w:rPr>
        <w:t>1</w:t>
      </w:r>
      <w:r>
        <w:rPr>
          <w:sz w:val="24"/>
        </w:rPr>
        <w:t>、本合同书</w:t>
      </w:r>
    </w:p>
    <w:p>
      <w:pPr>
        <w:pStyle w:val="null3"/>
        <w:ind w:firstLine="480"/>
        <w:jc w:val="both"/>
      </w:pPr>
      <w:r>
        <w:rPr>
          <w:sz w:val="24"/>
        </w:rPr>
        <w:t>2</w:t>
      </w:r>
      <w:r>
        <w:rPr>
          <w:sz w:val="24"/>
        </w:rPr>
        <w:t>、中标通知书</w:t>
      </w:r>
    </w:p>
    <w:p>
      <w:pPr>
        <w:pStyle w:val="null3"/>
        <w:ind w:firstLine="480"/>
        <w:jc w:val="both"/>
      </w:pPr>
      <w:r>
        <w:rPr>
          <w:sz w:val="24"/>
        </w:rPr>
        <w:t>3</w:t>
      </w:r>
      <w:r>
        <w:rPr>
          <w:sz w:val="24"/>
        </w:rPr>
        <w:t>、招投文件、招标会议记录、投标书及其附件</w:t>
      </w:r>
    </w:p>
    <w:p>
      <w:pPr>
        <w:pStyle w:val="null3"/>
        <w:ind w:firstLine="480"/>
        <w:jc w:val="both"/>
      </w:pPr>
      <w:r>
        <w:rPr>
          <w:sz w:val="24"/>
        </w:rPr>
        <w:t>4、洽商、变更等书面协议或文件</w:t>
      </w:r>
    </w:p>
    <w:p>
      <w:pPr>
        <w:pStyle w:val="null3"/>
        <w:spacing w:before="150" w:after="150"/>
        <w:jc w:val="both"/>
      </w:pPr>
      <w:r>
        <w:rPr>
          <w:sz w:val="24"/>
          <w:b/>
        </w:rPr>
        <w:t>十</w:t>
      </w:r>
      <w:r>
        <w:rPr>
          <w:sz w:val="24"/>
          <w:b/>
        </w:rPr>
        <w:t>二</w:t>
      </w:r>
      <w:r>
        <w:rPr>
          <w:sz w:val="24"/>
        </w:rPr>
        <w:t>、本合同自甲乙双方签字、盖章之日起生效；本合同出现下列情况时终止：</w:t>
      </w:r>
    </w:p>
    <w:p>
      <w:pPr>
        <w:pStyle w:val="null3"/>
        <w:ind w:firstLine="480"/>
        <w:jc w:val="both"/>
      </w:pPr>
      <w:r>
        <w:rPr>
          <w:sz w:val="24"/>
        </w:rPr>
        <w:t>1</w:t>
      </w:r>
      <w:r>
        <w:rPr>
          <w:sz w:val="24"/>
        </w:rPr>
        <w:t>、期限届满时自行终止；</w:t>
      </w:r>
    </w:p>
    <w:p>
      <w:pPr>
        <w:pStyle w:val="null3"/>
        <w:ind w:firstLine="480"/>
        <w:jc w:val="both"/>
      </w:pPr>
      <w:r>
        <w:rPr>
          <w:sz w:val="24"/>
        </w:rPr>
        <w:t>2</w:t>
      </w:r>
      <w:r>
        <w:rPr>
          <w:sz w:val="24"/>
        </w:rPr>
        <w:t>、出现合同中列出的终止事由；</w:t>
      </w:r>
    </w:p>
    <w:p>
      <w:pPr>
        <w:pStyle w:val="null3"/>
        <w:ind w:firstLine="480"/>
        <w:jc w:val="both"/>
      </w:pPr>
      <w:r>
        <w:rPr>
          <w:sz w:val="24"/>
        </w:rPr>
        <w:t>3</w:t>
      </w:r>
      <w:r>
        <w:rPr>
          <w:sz w:val="24"/>
        </w:rPr>
        <w:t>、法律规定的终止事由。</w:t>
      </w:r>
    </w:p>
    <w:p>
      <w:pPr>
        <w:pStyle w:val="null3"/>
        <w:jc w:val="both"/>
      </w:pPr>
      <w:r>
        <w:rPr>
          <w:sz w:val="24"/>
          <w:b/>
        </w:rPr>
        <w:t>十</w:t>
      </w:r>
      <w:r>
        <w:rPr>
          <w:sz w:val="24"/>
          <w:b/>
        </w:rPr>
        <w:t>三</w:t>
      </w:r>
      <w:r>
        <w:rPr>
          <w:sz w:val="21"/>
        </w:rPr>
        <w:t>、</w:t>
      </w:r>
      <w:r>
        <w:rPr>
          <w:sz w:val="24"/>
          <w:b/>
        </w:rPr>
        <w:t>争议的解决办法：</w:t>
      </w:r>
    </w:p>
    <w:p>
      <w:pPr>
        <w:pStyle w:val="null3"/>
        <w:ind w:firstLine="480"/>
        <w:jc w:val="both"/>
      </w:pPr>
      <w:r>
        <w:rPr>
          <w:sz w:val="24"/>
        </w:rPr>
        <w:t>履行本合同发生纠纷，双方应协商解决，协商不成，向东莞市第一人民法院提起诉讼。</w:t>
      </w:r>
    </w:p>
    <w:p>
      <w:pPr>
        <w:pStyle w:val="null3"/>
        <w:spacing w:before="150" w:after="150"/>
        <w:jc w:val="both"/>
      </w:pPr>
      <w:r>
        <w:rPr>
          <w:sz w:val="24"/>
          <w:b/>
        </w:rPr>
        <w:t>十四、</w:t>
      </w:r>
      <w:r>
        <w:rPr>
          <w:sz w:val="24"/>
        </w:rPr>
        <w:t>本合同一式陆份，甲、乙双方各持贰份，南城街道政府采购中心持壹份；招标代理机构持壹份。均具有同等法律效力。</w:t>
      </w:r>
    </w:p>
    <w:p>
      <w:pPr>
        <w:pStyle w:val="null3"/>
        <w:spacing w:after="120"/>
        <w:jc w:val="both"/>
      </w:pPr>
      <w:r>
        <w:rPr>
          <w:sz w:val="24"/>
          <w:b/>
        </w:rPr>
        <w:t>十</w:t>
      </w:r>
      <w:r>
        <w:rPr>
          <w:sz w:val="24"/>
          <w:b/>
        </w:rPr>
        <w:t>五</w:t>
      </w:r>
      <w:r>
        <w:rPr>
          <w:sz w:val="24"/>
        </w:rPr>
        <w:t>、附件</w:t>
      </w:r>
    </w:p>
    <w:p>
      <w:pPr>
        <w:pStyle w:val="null3"/>
        <w:spacing w:after="120"/>
        <w:jc w:val="both"/>
      </w:pPr>
      <w:r>
        <w:rPr>
          <w:sz w:val="24"/>
        </w:rPr>
        <w:t>附件</w:t>
      </w:r>
      <w:r>
        <w:rPr>
          <w:sz w:val="24"/>
        </w:rPr>
        <w:t>1、中标通知书</w:t>
      </w:r>
    </w:p>
    <w:p>
      <w:pPr>
        <w:pStyle w:val="null3"/>
        <w:spacing w:after="120"/>
        <w:jc w:val="both"/>
      </w:pPr>
      <w:r>
        <w:rPr>
          <w:sz w:val="24"/>
        </w:rPr>
        <w:t>附件</w:t>
      </w:r>
      <w:r>
        <w:rPr>
          <w:sz w:val="24"/>
        </w:rPr>
        <w:t>2、南城公用事业服务中心安全生产责任书</w:t>
      </w:r>
    </w:p>
    <w:p>
      <w:pPr>
        <w:pStyle w:val="null3"/>
        <w:spacing w:after="120"/>
        <w:jc w:val="both"/>
      </w:pPr>
      <w:r>
        <w:rPr>
          <w:sz w:val="24"/>
        </w:rPr>
        <w:t>附件</w:t>
      </w:r>
      <w:r>
        <w:rPr>
          <w:sz w:val="24"/>
        </w:rPr>
        <w:t>3、相关考核评分标准</w:t>
      </w:r>
    </w:p>
    <w:p>
      <w:pPr>
        <w:pStyle w:val="null3"/>
        <w:spacing w:after="120"/>
        <w:jc w:val="both"/>
      </w:pPr>
      <w:r>
        <w:rPr>
          <w:sz w:val="24"/>
        </w:rPr>
        <w:t>本合同合计</w:t>
      </w:r>
      <w:r>
        <w:rPr>
          <w:sz w:val="24"/>
        </w:rPr>
        <w:t xml:space="preserve">18  </w:t>
      </w:r>
      <w:r>
        <w:rPr>
          <w:sz w:val="24"/>
        </w:rPr>
        <w:t>页</w:t>
      </w:r>
      <w:r>
        <w:rPr>
          <w:sz w:val="24"/>
        </w:rPr>
        <w:t>A4</w:t>
      </w:r>
      <w:r>
        <w:rPr>
          <w:sz w:val="24"/>
        </w:rPr>
        <w:t>纸张，缺页之合同为无效合同。</w:t>
      </w:r>
    </w:p>
    <w:p>
      <w:pPr>
        <w:pStyle w:val="null3"/>
        <w:spacing w:after="120"/>
        <w:jc w:val="both"/>
      </w:pPr>
      <w:r>
        <w:rPr>
          <w:sz w:val="24"/>
        </w:rPr>
        <w:t>（</w:t>
      </w:r>
      <w:r>
        <w:rPr>
          <w:sz w:val="24"/>
        </w:rPr>
        <w:t>以下</w:t>
      </w:r>
      <w:r>
        <w:rPr>
          <w:sz w:val="24"/>
        </w:rPr>
        <w:t>无正文）</w:t>
      </w:r>
    </w:p>
    <w:p>
      <w:pPr>
        <w:pStyle w:val="null3"/>
        <w:spacing w:after="120"/>
        <w:jc w:val="both"/>
      </w:pPr>
      <w:r>
        <w:rPr>
          <w:sz w:val="24"/>
        </w:rPr>
        <w:t>发包方（盖章）：</w:t>
      </w:r>
      <w:r>
        <w:rPr>
          <w:sz w:val="24"/>
        </w:rPr>
        <w:t xml:space="preserve">                             </w:t>
      </w:r>
      <w:r>
        <w:rPr>
          <w:sz w:val="24"/>
        </w:rPr>
        <w:t>承包方（盖章）：</w:t>
      </w:r>
    </w:p>
    <w:p>
      <w:pPr>
        <w:pStyle w:val="null3"/>
        <w:ind w:firstLine="480"/>
        <w:jc w:val="both"/>
      </w:pPr>
      <w:r>
        <w:rPr>
          <w:sz w:val="24"/>
        </w:rPr>
        <w:t>法定代表人：</w:t>
      </w:r>
      <w:r>
        <w:rPr>
          <w:sz w:val="24"/>
        </w:rPr>
        <w:t xml:space="preserve">                                 </w:t>
      </w:r>
      <w:r>
        <w:rPr>
          <w:sz w:val="24"/>
        </w:rPr>
        <w:t>法定代表人：</w:t>
      </w:r>
    </w:p>
    <w:p>
      <w:pPr>
        <w:pStyle w:val="null3"/>
        <w:ind w:firstLine="480"/>
        <w:jc w:val="both"/>
      </w:pPr>
      <w:r>
        <w:rPr>
          <w:sz w:val="24"/>
        </w:rPr>
        <w:t>委托代理人：</w:t>
      </w:r>
      <w:r>
        <w:rPr>
          <w:sz w:val="24"/>
        </w:rPr>
        <w:t xml:space="preserve">                                 </w:t>
      </w:r>
      <w:r>
        <w:rPr>
          <w:sz w:val="24"/>
        </w:rPr>
        <w:t>委托代理人：</w:t>
      </w:r>
    </w:p>
    <w:p>
      <w:pPr>
        <w:pStyle w:val="null3"/>
        <w:ind w:firstLine="6000"/>
        <w:jc w:val="both"/>
      </w:pPr>
      <w:r>
        <w:rPr>
          <w:sz w:val="24"/>
        </w:rPr>
        <w:t>账户名称：</w:t>
      </w:r>
      <w:r>
        <w:rPr>
          <w:sz w:val="21"/>
        </w:rPr>
        <w:t xml:space="preserve"> </w:t>
      </w:r>
    </w:p>
    <w:p>
      <w:pPr>
        <w:pStyle w:val="null3"/>
        <w:ind w:firstLine="480"/>
        <w:jc w:val="both"/>
      </w:pPr>
      <w:r>
        <w:rPr>
          <w:sz w:val="24"/>
        </w:rPr>
        <w:t>开户银行：</w:t>
      </w:r>
      <w:r>
        <w:rPr>
          <w:sz w:val="21"/>
        </w:rPr>
        <w:t xml:space="preserve"> </w:t>
      </w:r>
    </w:p>
    <w:p>
      <w:pPr>
        <w:pStyle w:val="null3"/>
        <w:ind w:firstLine="480"/>
        <w:jc w:val="both"/>
      </w:pPr>
      <w:r>
        <w:rPr>
          <w:sz w:val="24"/>
        </w:rPr>
        <w:t>账</w:t>
      </w:r>
      <w:r>
        <w:rPr>
          <w:sz w:val="24"/>
        </w:rPr>
        <w:t xml:space="preserve">    </w:t>
      </w:r>
      <w:r>
        <w:rPr>
          <w:sz w:val="24"/>
        </w:rPr>
        <w:t>号：</w:t>
      </w:r>
      <w:r>
        <w:rPr>
          <w:sz w:val="21"/>
        </w:rPr>
        <w:t xml:space="preserve"> </w:t>
      </w:r>
    </w:p>
    <w:p>
      <w:pPr>
        <w:pStyle w:val="null3"/>
        <w:ind w:firstLine="480"/>
        <w:jc w:val="both"/>
      </w:pPr>
      <w:r>
        <w:rPr>
          <w:sz w:val="24"/>
        </w:rPr>
        <w:t>合同订立时间：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sz w:val="24"/>
        </w:rPr>
        <w:t>合同签订地点</w:t>
      </w:r>
      <w:r>
        <w:rPr>
          <w:sz w:val="24"/>
        </w:rPr>
        <w:t>:</w:t>
      </w:r>
      <w:r>
        <w:rPr>
          <w:sz w:val="24"/>
        </w:rPr>
        <w:t>东</w:t>
      </w:r>
      <w:r>
        <w:rPr>
          <w:sz w:val="24"/>
        </w:rPr>
        <w:t>莞市南城</w:t>
      </w:r>
    </w:p>
    <w:p>
      <w:pPr>
        <w:pStyle w:val="null3"/>
      </w:pPr>
      <w:r>
        <w:rPr>
          <w:sz w:val="22"/>
          <w:b/>
        </w:rPr>
        <w:t>合同附件</w:t>
      </w:r>
      <w:r>
        <w:rPr>
          <w:sz w:val="22"/>
          <w:b/>
        </w:rPr>
        <w:t>1（中标通知书）</w:t>
      </w:r>
    </w:p>
    <w:p>
      <w:pPr>
        <w:pStyle w:val="null3"/>
      </w:pPr>
      <w:r>
        <w:rPr/>
        <w:t xml:space="preserve"> </w:t>
      </w:r>
    </w:p>
    <w:p>
      <w:pPr>
        <w:pStyle w:val="null3"/>
        <w:spacing w:after="120"/>
        <w:jc w:val="both"/>
      </w:pPr>
      <w:r>
        <w:rPr/>
        <w:t xml:space="preserve"> </w:t>
      </w:r>
    </w:p>
    <w:p>
      <w:pPr>
        <w:pStyle w:val="null3"/>
        <w:ind w:firstLine="442"/>
        <w:jc w:val="left"/>
      </w:pPr>
      <w:r>
        <w:rPr>
          <w:sz w:val="22"/>
          <w:b/>
        </w:rPr>
        <w:t>合同附件</w:t>
      </w:r>
      <w:r>
        <w:rPr>
          <w:sz w:val="22"/>
          <w:b/>
        </w:rPr>
        <w:t>2：</w:t>
      </w:r>
    </w:p>
    <w:p>
      <w:pPr>
        <w:pStyle w:val="null3"/>
        <w:ind w:firstLine="841"/>
        <w:jc w:val="center"/>
      </w:pPr>
      <w:r>
        <w:rPr>
          <w:sz w:val="42"/>
          <w:b/>
        </w:rPr>
        <w:t>南城公用事业服务中心安全生产责任书</w:t>
      </w:r>
    </w:p>
    <w:p>
      <w:pPr>
        <w:pStyle w:val="null3"/>
        <w:jc w:val="both"/>
      </w:pPr>
      <w:r>
        <w:rPr>
          <w:sz w:val="24"/>
        </w:rPr>
        <w:t>发包方：</w:t>
      </w:r>
      <w:r>
        <w:rPr>
          <w:sz w:val="24"/>
          <w:u w:val="single"/>
        </w:rPr>
        <w:t>东莞市南城公用事业服务中心</w:t>
      </w:r>
      <w:r>
        <w:rPr>
          <w:sz w:val="24"/>
        </w:rPr>
        <w:t>（以下简称</w:t>
      </w:r>
      <w:r>
        <w:rPr>
          <w:sz w:val="24"/>
        </w:rPr>
        <w:t>“甲方”）</w:t>
      </w:r>
    </w:p>
    <w:p>
      <w:pPr>
        <w:pStyle w:val="null3"/>
        <w:ind w:firstLine="480"/>
        <w:jc w:val="both"/>
      </w:pPr>
      <w:r>
        <w:rPr>
          <w:sz w:val="24"/>
        </w:rPr>
        <w:t>承包方：</w:t>
      </w:r>
      <w:r>
        <w:rPr>
          <w:sz w:val="21"/>
          <w:u w:val="single"/>
        </w:rPr>
        <w:t xml:space="preserve">                          </w:t>
      </w:r>
      <w:r>
        <w:rPr>
          <w:sz w:val="24"/>
        </w:rPr>
        <w:t>（以下简称</w:t>
      </w:r>
      <w:r>
        <w:rPr>
          <w:sz w:val="24"/>
        </w:rPr>
        <w:t>“乙方”）</w:t>
      </w:r>
    </w:p>
    <w:p>
      <w:pPr>
        <w:pStyle w:val="null3"/>
        <w:ind w:firstLine="480"/>
        <w:jc w:val="both"/>
      </w:pPr>
      <w:r>
        <w:rPr>
          <w:sz w:val="24"/>
        </w:rPr>
        <w:t>为认真贯彻</w:t>
      </w:r>
      <w:r>
        <w:rPr>
          <w:sz w:val="24"/>
        </w:rPr>
        <w:t>“安全第一、预防为主”的方针，落实安全生产责任制，认真做好安全生产工作，采取切实有效的措施，杜绝安全事故发生。根据《中华人民共和国安全生产法》、《广东省重大安全事故行政责任追究规定》、《建设工程安全生产管理条例》、《中华人民共和国建筑法》、建设部《关于文明施工管理的若干规定》等国家有关法律、法规、条例，全面落实以“一岗双责”为核心的安全生产责任制度，特制定南城公用事业服务中心安全生产责任书。</w:t>
      </w:r>
    </w:p>
    <w:p>
      <w:pPr>
        <w:pStyle w:val="null3"/>
        <w:ind w:firstLine="482"/>
        <w:jc w:val="both"/>
      </w:pPr>
      <w:r>
        <w:rPr>
          <w:sz w:val="24"/>
          <w:b/>
        </w:rPr>
        <w:t>一、责任人及责任范围</w:t>
      </w:r>
    </w:p>
    <w:p>
      <w:pPr>
        <w:pStyle w:val="null3"/>
        <w:ind w:left="-105" w:firstLine="480"/>
        <w:jc w:val="both"/>
      </w:pPr>
      <w:r>
        <w:rPr>
          <w:sz w:val="24"/>
        </w:rPr>
        <w:t>1、乙方法人代表为该项目相应责任主体安全生产文明施工的第一责任人，项目负责人为该项目安全生产文明施工的直接责任人。</w:t>
      </w:r>
    </w:p>
    <w:p>
      <w:pPr>
        <w:pStyle w:val="null3"/>
        <w:ind w:firstLine="480"/>
        <w:jc w:val="both"/>
      </w:pPr>
      <w:r>
        <w:rPr>
          <w:sz w:val="24"/>
        </w:rPr>
        <w:t>2、乙方应制定相应的安全管理制度和措施，项目负责人按安全管理制度和措施担负起安全责任。</w:t>
      </w:r>
    </w:p>
    <w:p>
      <w:pPr>
        <w:pStyle w:val="null3"/>
        <w:ind w:firstLine="480"/>
        <w:jc w:val="both"/>
      </w:pPr>
      <w:r>
        <w:rPr>
          <w:sz w:val="24"/>
        </w:rPr>
        <w:t>3、乙方出现安全事故，须及时全力抢险，防止危害进一步扩大，并自行承担一切的经济和法律责任。</w:t>
      </w:r>
    </w:p>
    <w:p>
      <w:pPr>
        <w:pStyle w:val="null3"/>
        <w:ind w:firstLine="482"/>
        <w:jc w:val="both"/>
      </w:pPr>
      <w:r>
        <w:rPr>
          <w:sz w:val="24"/>
          <w:b/>
        </w:rPr>
        <w:t>二、责任目标</w:t>
      </w:r>
    </w:p>
    <w:p>
      <w:pPr>
        <w:pStyle w:val="null3"/>
        <w:ind w:firstLine="480"/>
        <w:jc w:val="both"/>
      </w:pPr>
      <w:r>
        <w:rPr>
          <w:sz w:val="24"/>
        </w:rPr>
        <w:t>安全责任人要认真贯彻</w:t>
      </w:r>
      <w:r>
        <w:rPr>
          <w:sz w:val="24"/>
        </w:rPr>
        <w:t>“安全第一、预防为主”的方针，确保该项目实现“五无”（即：无死亡事故、无重伤事故、无中毒事故、无火灾事故、无坍塌事故）。</w:t>
      </w:r>
    </w:p>
    <w:p>
      <w:pPr>
        <w:pStyle w:val="null3"/>
        <w:ind w:firstLine="482"/>
        <w:jc w:val="both"/>
      </w:pPr>
      <w:r>
        <w:rPr>
          <w:sz w:val="24"/>
          <w:b/>
        </w:rPr>
        <w:t>三、措施要求</w:t>
      </w:r>
    </w:p>
    <w:p>
      <w:pPr>
        <w:pStyle w:val="null3"/>
        <w:ind w:firstLine="482"/>
        <w:jc w:val="both"/>
      </w:pPr>
      <w:r>
        <w:rPr>
          <w:sz w:val="24"/>
          <w:b/>
        </w:rPr>
        <w:t>1、安全生产第一责任人对本项目的安全生产负全面领导责任，并履行下列职责：</w:t>
      </w:r>
    </w:p>
    <w:p>
      <w:pPr>
        <w:pStyle w:val="null3"/>
        <w:ind w:firstLine="480"/>
        <w:jc w:val="both"/>
      </w:pPr>
      <w:r>
        <w:rPr>
          <w:sz w:val="24"/>
        </w:rPr>
        <w:t xml:space="preserve">    </w:t>
      </w:r>
      <w:r>
        <w:rPr>
          <w:sz w:val="24"/>
        </w:rPr>
        <w:t>（</w:t>
      </w:r>
      <w:r>
        <w:rPr>
          <w:sz w:val="24"/>
        </w:rPr>
        <w:t>1）认真贯彻执行国家、省、市及上级主管部门有关安全生产的法律、法规；在计划、布置、检查、总结、评比生产时，同时计划、布置、检查、总结、评比安全工作；努力完成上级下达的安全生产目标。对本项目的安全生产负全面领导责任。</w:t>
      </w:r>
    </w:p>
    <w:p>
      <w:pPr>
        <w:pStyle w:val="null3"/>
        <w:ind w:firstLine="480"/>
        <w:jc w:val="both"/>
      </w:pPr>
      <w:r>
        <w:rPr>
          <w:sz w:val="24"/>
        </w:rPr>
        <w:t xml:space="preserve">    </w:t>
      </w:r>
      <w:r>
        <w:rPr>
          <w:sz w:val="24"/>
        </w:rPr>
        <w:t>（</w:t>
      </w:r>
      <w:r>
        <w:rPr>
          <w:sz w:val="24"/>
        </w:rPr>
        <w:t>2）颁发本项目的安全生产规章制度，督促各级下属人员认真落实安全生产责任制和安全生产目标。</w:t>
      </w:r>
    </w:p>
    <w:p>
      <w:pPr>
        <w:pStyle w:val="null3"/>
        <w:ind w:firstLine="480"/>
        <w:jc w:val="both"/>
      </w:pPr>
      <w:r>
        <w:rPr>
          <w:sz w:val="24"/>
        </w:rPr>
        <w:t xml:space="preserve">    </w:t>
      </w:r>
      <w:r>
        <w:rPr>
          <w:sz w:val="24"/>
        </w:rPr>
        <w:t>（</w:t>
      </w:r>
      <w:r>
        <w:rPr>
          <w:sz w:val="24"/>
        </w:rPr>
        <w:t>3）落实本项目的安全生产管理机构和人员配备。</w:t>
      </w:r>
    </w:p>
    <w:p>
      <w:pPr>
        <w:pStyle w:val="null3"/>
        <w:ind w:firstLine="480"/>
        <w:jc w:val="both"/>
      </w:pPr>
      <w:r>
        <w:rPr>
          <w:sz w:val="24"/>
        </w:rPr>
        <w:t xml:space="preserve">    </w:t>
      </w:r>
      <w:r>
        <w:rPr>
          <w:sz w:val="24"/>
        </w:rPr>
        <w:t>（</w:t>
      </w:r>
      <w:r>
        <w:rPr>
          <w:sz w:val="24"/>
        </w:rPr>
        <w:t>4）必须落实本项目的安全技术措施经费，用于改善安全生产条件，不得挪作它用。确保新建、扩建、技术改造项目做到“三同时”。</w:t>
      </w:r>
    </w:p>
    <w:p>
      <w:pPr>
        <w:pStyle w:val="null3"/>
        <w:ind w:firstLine="480"/>
        <w:jc w:val="both"/>
      </w:pPr>
      <w:r>
        <w:rPr>
          <w:sz w:val="24"/>
        </w:rPr>
        <w:t xml:space="preserve">    </w:t>
      </w:r>
      <w:r>
        <w:rPr>
          <w:sz w:val="24"/>
        </w:rPr>
        <w:t>（</w:t>
      </w:r>
      <w:r>
        <w:rPr>
          <w:sz w:val="24"/>
        </w:rPr>
        <w:t>5）定期听取安全生产直接责任人或安全负责人的工作汇报，把安全生产问题列入重要议事日程。</w:t>
      </w:r>
    </w:p>
    <w:p>
      <w:pPr>
        <w:pStyle w:val="null3"/>
        <w:ind w:firstLine="482"/>
        <w:jc w:val="both"/>
      </w:pPr>
      <w:r>
        <w:rPr>
          <w:sz w:val="24"/>
          <w:b/>
        </w:rPr>
        <w:t>2、安全生产直接责任人对本项目的安全生产负直接领导责任，并履行下列职责：</w:t>
      </w:r>
    </w:p>
    <w:p>
      <w:pPr>
        <w:pStyle w:val="null3"/>
        <w:ind w:left="105" w:firstLine="480"/>
        <w:jc w:val="both"/>
      </w:pPr>
      <w:r>
        <w:rPr>
          <w:sz w:val="24"/>
        </w:rPr>
        <w:t>（</w:t>
      </w:r>
      <w:r>
        <w:rPr>
          <w:sz w:val="24"/>
        </w:rPr>
        <w:t>1）在第一责任人的领导下，组织制订出保证实现安全目标的具体措施，并抓好落实。对本项目的安全生产负直接领导责任。</w:t>
      </w:r>
    </w:p>
    <w:p>
      <w:pPr>
        <w:pStyle w:val="null3"/>
        <w:ind w:left="105" w:firstLine="480"/>
        <w:jc w:val="both"/>
      </w:pPr>
      <w:r>
        <w:rPr>
          <w:sz w:val="24"/>
        </w:rPr>
        <w:t>（</w:t>
      </w:r>
      <w:r>
        <w:rPr>
          <w:sz w:val="24"/>
        </w:rPr>
        <w:t>2）必须听取本项目安全部门的工作汇报，支持他们的工作。对重大安全问题提交乙方进行讨论，作出决定，使国家、省、市有关安全生产法规在本项目得以全面贯彻执行。</w:t>
      </w:r>
    </w:p>
    <w:p>
      <w:pPr>
        <w:pStyle w:val="null3"/>
        <w:ind w:firstLine="480"/>
        <w:jc w:val="both"/>
      </w:pPr>
      <w:r>
        <w:rPr>
          <w:sz w:val="24"/>
        </w:rPr>
        <w:t>（</w:t>
      </w:r>
      <w:r>
        <w:rPr>
          <w:sz w:val="24"/>
        </w:rPr>
        <w:t>3）督促各级人员落实安全生产责任制和安全目标，经常检查执行情况，发现问题及时处理。</w:t>
      </w:r>
    </w:p>
    <w:p>
      <w:pPr>
        <w:pStyle w:val="null3"/>
        <w:ind w:firstLine="480"/>
        <w:jc w:val="both"/>
      </w:pPr>
      <w:r>
        <w:rPr>
          <w:sz w:val="24"/>
        </w:rPr>
        <w:t>（</w:t>
      </w:r>
      <w:r>
        <w:rPr>
          <w:sz w:val="24"/>
        </w:rPr>
        <w:t>4）检查本项目安全技术措施经费的使用情况，确保本项目新建、扩建、技术改造项目做到“三同时”。</w:t>
      </w:r>
    </w:p>
    <w:p>
      <w:pPr>
        <w:pStyle w:val="null3"/>
        <w:ind w:firstLine="480"/>
        <w:jc w:val="both"/>
      </w:pPr>
      <w:r>
        <w:rPr>
          <w:sz w:val="24"/>
        </w:rPr>
        <w:t>（</w:t>
      </w:r>
      <w:r>
        <w:rPr>
          <w:sz w:val="24"/>
        </w:rPr>
        <w:t>5）定期组织安全检查，对事故隐患进行整改。认真组织本项目伤亡事故的调查、处理工作，对事故报告的准确性负责。</w:t>
      </w:r>
    </w:p>
    <w:p>
      <w:pPr>
        <w:pStyle w:val="null3"/>
        <w:ind w:firstLine="482"/>
        <w:jc w:val="both"/>
      </w:pPr>
      <w:r>
        <w:rPr>
          <w:sz w:val="24"/>
          <w:b/>
        </w:rPr>
        <w:t>四、奖惩办法</w:t>
      </w:r>
    </w:p>
    <w:p>
      <w:pPr>
        <w:pStyle w:val="null3"/>
        <w:ind w:firstLine="480"/>
        <w:jc w:val="both"/>
      </w:pPr>
      <w:r>
        <w:rPr>
          <w:sz w:val="24"/>
        </w:rPr>
        <w:t>项目发生安全生产事故，甲方给予暂停施工或临时中止合同的整改，按有关规定对责任主体、责任人处以罚款。</w:t>
      </w:r>
    </w:p>
    <w:p>
      <w:pPr>
        <w:pStyle w:val="null3"/>
        <w:ind w:firstLine="480"/>
        <w:jc w:val="both"/>
      </w:pPr>
      <w:r>
        <w:rPr>
          <w:sz w:val="24"/>
        </w:rPr>
        <w:t>甲方每年年终将对乙方落实上述责任情况组织考评。若乙方安全生产管理工作成绩显著的，给予通报表扬；若乙方安全生产管理工作不落实的，给予通报批评。对由于工作失职，不履行安全生产责任，导致发生后果严重、影响恶劣的安全生产事故，依照有关规定追究乙方责任。</w:t>
      </w:r>
    </w:p>
    <w:p>
      <w:pPr>
        <w:pStyle w:val="null3"/>
        <w:ind w:firstLine="482"/>
        <w:jc w:val="both"/>
      </w:pPr>
      <w:r>
        <w:rPr>
          <w:sz w:val="24"/>
          <w:b/>
        </w:rPr>
        <w:t>五、</w:t>
      </w:r>
      <w:r>
        <w:rPr>
          <w:sz w:val="24"/>
        </w:rPr>
        <w:t>责任书从签字盖章之日起生效，至该项目竣工终止。甲方与乙方的责任岗位如果有人事变动的，由其继任者继承相关职责。</w:t>
      </w:r>
    </w:p>
    <w:p>
      <w:pPr>
        <w:pStyle w:val="null3"/>
        <w:ind w:left="1920"/>
        <w:jc w:val="both"/>
      </w:pPr>
      <w:r>
        <w:rPr>
          <w:sz w:val="24"/>
        </w:rPr>
        <w:t>甲</w:t>
      </w:r>
      <w:r>
        <w:rPr>
          <w:sz w:val="24"/>
        </w:rPr>
        <w:t xml:space="preserve">  </w:t>
      </w:r>
      <w:r>
        <w:rPr>
          <w:sz w:val="24"/>
        </w:rPr>
        <w:t>方：东莞市南城公用事业服务中心</w:t>
      </w:r>
      <w:r>
        <w:rPr>
          <w:sz w:val="24"/>
        </w:rPr>
        <w:t xml:space="preserve">      </w:t>
      </w:r>
      <w:r>
        <w:rPr>
          <w:sz w:val="24"/>
        </w:rPr>
        <w:t>乙</w:t>
      </w:r>
      <w:r>
        <w:rPr>
          <w:sz w:val="24"/>
        </w:rPr>
        <w:t xml:space="preserve">  </w:t>
      </w:r>
      <w:r>
        <w:rPr>
          <w:sz w:val="24"/>
        </w:rPr>
        <w:t>方：</w:t>
      </w:r>
      <w:r>
        <w:rPr>
          <w:sz w:val="21"/>
        </w:rPr>
        <w:t xml:space="preserve">   </w:t>
      </w:r>
    </w:p>
    <w:p>
      <w:pPr>
        <w:pStyle w:val="null3"/>
        <w:ind w:firstLine="1680"/>
        <w:jc w:val="both"/>
      </w:pPr>
      <w:r>
        <w:rPr>
          <w:sz w:val="24"/>
        </w:rPr>
        <w:t>（公章）</w:t>
      </w:r>
      <w:r>
        <w:rPr>
          <w:sz w:val="24"/>
        </w:rPr>
        <w:t xml:space="preserve">                               </w:t>
      </w:r>
      <w:r>
        <w:rPr>
          <w:sz w:val="24"/>
        </w:rPr>
        <w:t>（公章）</w:t>
      </w:r>
    </w:p>
    <w:p>
      <w:pPr>
        <w:pStyle w:val="null3"/>
        <w:jc w:val="both"/>
      </w:pPr>
      <w:r>
        <w:rPr>
          <w:sz w:val="24"/>
        </w:rPr>
        <w:t>负责人：</w:t>
      </w:r>
      <w:r>
        <w:rPr>
          <w:sz w:val="24"/>
        </w:rPr>
        <w:t xml:space="preserve">                                </w:t>
      </w:r>
      <w:r>
        <w:rPr>
          <w:sz w:val="24"/>
        </w:rPr>
        <w:t>法定代表人：</w:t>
      </w:r>
    </w:p>
    <w:p>
      <w:pPr>
        <w:pStyle w:val="null3"/>
        <w:ind w:firstLine="480"/>
        <w:jc w:val="both"/>
      </w:pPr>
      <w:r>
        <w:rPr>
          <w:sz w:val="24"/>
        </w:rPr>
        <w:t xml:space="preserve">                                    </w:t>
      </w:r>
      <w:r>
        <w:rPr>
          <w:sz w:val="24"/>
        </w:rPr>
        <w:t>项目负责人：</w:t>
      </w:r>
    </w:p>
    <w:p>
      <w:pPr>
        <w:pStyle w:val="null3"/>
        <w:ind w:right="210"/>
        <w:jc w:val="righ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right"/>
      </w:pPr>
      <w:r>
        <w:rPr>
          <w:sz w:val="24"/>
        </w:rPr>
        <w:t xml:space="preserve">      </w:t>
      </w:r>
      <w:r>
        <w:rPr>
          <w:sz w:val="24"/>
        </w:rPr>
        <w:t>签约地点：东莞市南城公用事业服务中心</w:t>
      </w:r>
    </w:p>
    <w:p>
      <w:pPr>
        <w:pStyle w:val="null3"/>
        <w:ind w:right="-405"/>
        <w:jc w:val="left"/>
      </w:pPr>
      <w:r>
        <w:rPr>
          <w:sz w:val="24"/>
          <w:b/>
        </w:rPr>
        <w:t>合同附件</w:t>
      </w:r>
      <w:r>
        <w:rPr>
          <w:sz w:val="24"/>
          <w:b/>
        </w:rPr>
        <w:t>3：</w:t>
      </w:r>
    </w:p>
    <w:p>
      <w:pPr>
        <w:pStyle w:val="null3"/>
      </w:pPr>
      <w:r>
        <w:rPr/>
        <w:t xml:space="preserve"> </w:t>
      </w:r>
    </w:p>
    <w:p>
      <w:pPr>
        <w:pStyle w:val="null3"/>
        <w:ind w:left="-210" w:right="-405"/>
        <w:jc w:val="center"/>
      </w:pPr>
      <w:r>
        <w:rPr>
          <w:sz w:val="36"/>
          <w:b/>
        </w:rPr>
        <w:t>考核要求</w:t>
      </w:r>
    </w:p>
    <w:p>
      <w:pPr>
        <w:pStyle w:val="null3"/>
        <w:ind w:right="-195" w:firstLine="480"/>
        <w:jc w:val="both"/>
      </w:pPr>
      <w:r>
        <w:rPr>
          <w:sz w:val="24"/>
        </w:rPr>
        <w:t>（一）考核标准</w:t>
      </w:r>
    </w:p>
    <w:p>
      <w:pPr>
        <w:pStyle w:val="null3"/>
        <w:ind w:right="-195" w:firstLine="480"/>
        <w:jc w:val="both"/>
      </w:pPr>
      <w:r>
        <w:rPr>
          <w:sz w:val="24"/>
        </w:rPr>
        <w:t>由南城公用事业服务中心和相关社区、</w:t>
      </w:r>
      <w:r>
        <w:rPr>
          <w:sz w:val="24"/>
        </w:rPr>
        <w:t>南城街道卫生健康局</w:t>
      </w:r>
      <w:r>
        <w:rPr>
          <w:sz w:val="24"/>
        </w:rPr>
        <w:t>负责对中标人所承包的各项工作进行每月不定期和定期检查、监督，对中标单位进行综合评分。病媒生物评分考核采用百分制，满分为</w:t>
      </w:r>
      <w:r>
        <w:rPr>
          <w:sz w:val="24"/>
        </w:rPr>
        <w:t>100分，100-90分为优良达标，89-80分的为合格，80分以下的为不合格。以90分为基数，每减少1分，扣减当月承包费的1%</w:t>
      </w:r>
      <w:r>
        <w:rPr>
          <w:sz w:val="21"/>
        </w:rPr>
        <w:t xml:space="preserve"> </w:t>
      </w:r>
      <w:r>
        <w:rPr>
          <w:sz w:val="24"/>
        </w:rPr>
        <w:t>。评分情况详见《南城街道病媒生物考核评分表》。</w:t>
      </w:r>
    </w:p>
    <w:p>
      <w:pPr>
        <w:pStyle w:val="null3"/>
        <w:ind w:right="-195" w:firstLine="480"/>
        <w:jc w:val="both"/>
      </w:pPr>
      <w:r>
        <w:rPr>
          <w:sz w:val="24"/>
        </w:rPr>
        <w:t>（二）扣分签证有关规定</w:t>
      </w:r>
    </w:p>
    <w:p>
      <w:pPr>
        <w:pStyle w:val="null3"/>
        <w:ind w:right="-195" w:firstLine="480"/>
        <w:jc w:val="both"/>
      </w:pPr>
      <w:r>
        <w:rPr>
          <w:sz w:val="24"/>
        </w:rPr>
        <w:t>1、扣分签证时，采购人必须有两名以上工作人员在场。</w:t>
      </w:r>
    </w:p>
    <w:p>
      <w:pPr>
        <w:pStyle w:val="null3"/>
        <w:ind w:right="-195" w:firstLine="480"/>
        <w:jc w:val="both"/>
      </w:pPr>
      <w:r>
        <w:rPr>
          <w:sz w:val="24"/>
        </w:rPr>
        <w:t>2、中标人在接到采购人关于扣分签证的通知后，除特殊情况外，须在30分钟内派有关管理人员赶到现场。</w:t>
      </w:r>
    </w:p>
    <w:p>
      <w:pPr>
        <w:pStyle w:val="null3"/>
        <w:ind w:right="-195" w:firstLine="480"/>
        <w:jc w:val="both"/>
      </w:pPr>
      <w:r>
        <w:rPr>
          <w:sz w:val="24"/>
        </w:rPr>
        <w:t>3、如情况属实的，中标人管理人员须配合采购人工作人员签证；如中标人管理人员否认事实，消极拒签的，采购人工作人员可现场拍照或拍摄取证后联名签证，并可视情节严重程度给予加倍扣分。</w:t>
      </w:r>
    </w:p>
    <w:p>
      <w:pPr>
        <w:pStyle w:val="null3"/>
        <w:ind w:right="-195" w:firstLine="480"/>
        <w:jc w:val="both"/>
      </w:pPr>
      <w:r>
        <w:rPr>
          <w:sz w:val="24"/>
        </w:rPr>
        <w:t>4、如中标人管理人员认为情况不实，有异议的，应即时要求采购人上一级管理人员赶赴现场协调处理。</w:t>
      </w:r>
    </w:p>
    <w:p>
      <w:pPr>
        <w:pStyle w:val="null3"/>
        <w:ind w:right="-195" w:firstLine="480"/>
        <w:jc w:val="both"/>
      </w:pPr>
      <w:r>
        <w:rPr>
          <w:sz w:val="24"/>
        </w:rPr>
        <w:t>5、凡扣分签证的照片或拍摄的短片均由采购人通过电子邮件方式传送给中标人。</w:t>
      </w:r>
    </w:p>
    <w:p>
      <w:pPr>
        <w:pStyle w:val="null3"/>
        <w:ind w:right="-195" w:firstLine="480"/>
        <w:jc w:val="both"/>
      </w:pPr>
      <w:r>
        <w:rPr>
          <w:sz w:val="24"/>
        </w:rPr>
        <w:t>6、若服务期间遇有突击性或上级部门或南城街道办领导检查的，凡扣分签证，无论当月评分是合格，均按每扣一分即扣减当月管理费的1%， 扣减金额不设限制。</w:t>
      </w:r>
    </w:p>
    <w:p>
      <w:pPr>
        <w:pStyle w:val="null3"/>
        <w:ind w:right="-195" w:firstLine="480"/>
        <w:jc w:val="both"/>
      </w:pPr>
      <w:r>
        <w:rPr>
          <w:sz w:val="24"/>
        </w:rPr>
        <w:t>7、连续三个月扣分后不合格的，采购人可单方面解除本合同。</w:t>
      </w:r>
    </w:p>
    <w:p>
      <w:pPr>
        <w:pStyle w:val="null3"/>
        <w:ind w:right="-195" w:firstLine="482"/>
        <w:jc w:val="both"/>
      </w:pPr>
      <w:r>
        <w:rPr>
          <w:sz w:val="24"/>
          <w:b/>
        </w:rPr>
        <w:t>（三）南城街道病媒生物防制考核评分表</w:t>
      </w:r>
    </w:p>
    <w:p>
      <w:pPr>
        <w:pStyle w:val="null3"/>
        <w:spacing w:after="120"/>
        <w:jc w:val="center"/>
      </w:pPr>
      <w:r>
        <w:rPr>
          <w:sz w:val="24"/>
          <w:b/>
        </w:rPr>
        <w:t>南城街道病媒生物防制考核评分表</w:t>
      </w:r>
    </w:p>
    <w:p>
      <w:pPr>
        <w:pStyle w:val="null3"/>
        <w:ind w:firstLine="604"/>
        <w:jc w:val="both"/>
      </w:pPr>
      <w:r>
        <w:rPr>
          <w:sz w:val="24"/>
        </w:rPr>
        <w:t>项目名称：</w:t>
      </w:r>
      <w:r>
        <w:rPr>
          <w:sz w:val="24"/>
        </w:rPr>
        <w:t xml:space="preserve">           </w:t>
      </w:r>
      <w:r>
        <w:rPr>
          <w:sz w:val="24"/>
        </w:rPr>
        <w:t>考评</w:t>
      </w:r>
      <w:r>
        <w:rPr>
          <w:sz w:val="24"/>
        </w:rPr>
        <w:t>时</w:t>
      </w:r>
      <w:r>
        <w:rPr>
          <w:sz w:val="24"/>
        </w:rPr>
        <w:t>间</w:t>
      </w:r>
      <w:r>
        <w:rPr>
          <w:sz w:val="24"/>
        </w:rPr>
        <w:t>：</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43"/>
        <w:gridCol w:w="343"/>
        <w:gridCol w:w="3121"/>
        <w:gridCol w:w="3011"/>
        <w:gridCol w:w="495"/>
        <w:gridCol w:w="536"/>
        <w:gridCol w:w="412"/>
      </w:tblGrid>
      <w:tr>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项目</w:t>
            </w:r>
          </w:p>
        </w:tc>
        <w:tc>
          <w:tcPr>
            <w:tcW w:type="dxa" w:w="31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98"/>
              <w:jc w:val="both"/>
            </w:pPr>
            <w:r>
              <w:rPr>
                <w:sz w:val="24"/>
                <w:b/>
              </w:rPr>
              <w:t>考核检查方法及评价依据</w:t>
            </w:r>
          </w:p>
        </w:tc>
        <w:tc>
          <w:tcPr>
            <w:tcW w:type="dxa" w:w="3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58"/>
              <w:jc w:val="both"/>
            </w:pPr>
            <w:r>
              <w:rPr>
                <w:sz w:val="24"/>
                <w:b/>
              </w:rPr>
              <w:t>扣分方法</w:t>
            </w:r>
          </w:p>
        </w:tc>
        <w:tc>
          <w:tcPr>
            <w:tcW w:type="dxa" w:w="4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应得分</w:t>
            </w:r>
          </w:p>
        </w:tc>
        <w:tc>
          <w:tcPr>
            <w:tcW w:type="dxa" w:w="5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检查扣分</w:t>
            </w:r>
          </w:p>
        </w:tc>
        <w:tc>
          <w:tcPr>
            <w:tcW w:type="dxa" w:w="4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实得</w:t>
            </w:r>
            <w:r>
              <w:rPr>
                <w:sz w:val="24"/>
              </w:rPr>
              <w:t>分</w:t>
            </w:r>
          </w:p>
        </w:tc>
      </w:tr>
      <w:tr>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firstLine="460"/>
              <w:jc w:val="both"/>
            </w:pPr>
            <w:r>
              <w:rPr>
                <w:sz w:val="24"/>
              </w:rPr>
              <w:t>100</w:t>
            </w:r>
          </w:p>
        </w:tc>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firstLine="460"/>
              <w:jc w:val="both"/>
            </w:pPr>
            <w:r>
              <w:rPr>
                <w:sz w:val="24"/>
              </w:rPr>
              <w:t>灭鼠</w:t>
            </w: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1、粉迹法(每15平方米房间布放20*20厘米粉板两块</w:t>
            </w:r>
            <w:r>
              <w:rPr>
                <w:sz w:val="24"/>
              </w:rPr>
              <w:t>）</w:t>
            </w:r>
            <w:r>
              <w:rPr>
                <w:sz w:val="24"/>
              </w:rPr>
              <w:t>监测鼠足印阳率低于</w:t>
            </w:r>
            <w:r>
              <w:rPr>
                <w:sz w:val="24"/>
              </w:rPr>
              <w:t>2%</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2、鼠迹(鼠洞、鼠粪、鼠路、鼠咬痕),有鼠迹房间不超过2%</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2、每超出0.1%扣1分，扣完为止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3、2000米外环境鼠迹不超过2处</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3、每超过1处扣2分，扣完为止。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4、绿化带内每100平方米老鼠洞、死老鼠不超过2处</w:t>
            </w:r>
            <w:r>
              <w:rPr>
                <w:sz w:val="24"/>
              </w:rPr>
              <w:t>。</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4、发现每10平方米有两个老鼠洞，扣一分，超过的每多一个扣一分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5、检查沉沙井、下水道内老鼠(含死)。</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5、同一路段500米范围内发现老鼠(含死)三只的，扣一分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灭蚊</w:t>
            </w: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1、居民区、单位内外环境各种存水容器和积水中的幼蚊及蛹，阳性率低于2%</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2、用500ML收集勺采集城区内大中型水体中的蚊幼虫 或蛹，阳性率低于1%,阳性勺内幼虫或蛹的平均数不超过3只</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2、每超出1只扣1分，扣完为止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3、在特殊场所白天人诱蚊60分钟，平均诱获成蚊不超 过1只/人次</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3、每超过1只/人次扣1分，扣完为止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4、对阴暗潮湿地、下水道、沙井口、污水积水的地方， 查蚊子密度。</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4、每发现3只蚊子的，扣一分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灭蝇</w:t>
            </w: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1、重点单位(如饮食、食品加工、销售业)有蝇房间不超过1%</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2、加工、销售、存放直接入口食品的场所，不得有蝇</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2、每发现1只扣0.2分，扣完为止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3、一般单位(如机关、学校、工厂)有蝇房间不超过2%</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3、每超出0.1%扣1分，扣完为止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4、蝇类孳生地(外环境、垃圾容器、垃圾存放地等), 得到有效治理，幼虫和蛹的检出率不超过3%</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4、每超出0.1%扣1分，扣完为止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5、检查绿化带内或附近的果皮箱、垃圾桶、厕所、菜市 周边的苍蝇密度。</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5、每发现3只苍蝇的，扣一分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灭蟑</w:t>
            </w: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1、检查室内蟑螂成虫或幼虫，阳性房间不超过3%</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2、有活蟑螂卵鞘房间，阳性房间不超过5%</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2、每超出0.1%扣1分，扣完为止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3、蟑螂孳生栖息场所的清理，查墙的孔洞、缝隙蟑迹： 粪便、蜕皮、蟑尸、空卵鞘等，阳性房间不超过5%</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3、每超出0.1%扣1分，扣完为止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4、检查沉沙井、下水道内蟑螂(含死)。</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4、发现3只以上蟑螂(含死),扣一分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3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4"/>
              </w:rPr>
              <w:t>其他</w:t>
            </w: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1、工作人员要统一着装并持证上岗，并要与群众保持良 好关系</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1、没有按规定统一着并持证上岗的， 每人次扣0.5分，被群众投诉，情况 属实的，每次扣1分，扣完为止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3</w:t>
            </w:r>
          </w:p>
          <w:p>
            <w:pPr>
              <w:pStyle w:val="null3"/>
              <w:jc w:val="center"/>
            </w:pP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2、工作人员数量与投标文件承诺的数量不符</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2、每少1人扣1分，扣完为止。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3、高峰期每月除“四害”消杀行动每月增加</w:t>
            </w:r>
            <w:r>
              <w:rPr>
                <w:sz w:val="24"/>
              </w:rPr>
              <w:t>4</w:t>
            </w:r>
            <w:r>
              <w:rPr>
                <w:sz w:val="24"/>
              </w:rPr>
              <w:t>次</w:t>
            </w:r>
            <w:r>
              <w:rPr>
                <w:sz w:val="24"/>
              </w:rPr>
              <w:t>以上</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3、达不到要求的，每少1次扣2分， 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4、除“四害”工作要确保使用的药物有质量合格证明， 作业方式正确</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4、达不到要求的，每次扣1分，扣完 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5、定期汇报施工情况，每月定期提交施工汇报资料和其 他除“四害”工作有关资料。</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5、不按要求制作，提交汇报资料的， 每次扣2分，扣完为止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6、认真做好安全生产措施的制定落实工作。</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6、因安全措施落实不到位，造成人员 中暑、受伤、中毒事故的，每次扣5  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5</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7、按要求参加采购人举办的会议和培训，落实好会议具 体工作事项和任务的布置</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7、会议缺席、迟到的，开会期间开小 差的，每次扣1分，扣完为止。</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2</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8、配合采购人做好相关的检查工作，能及时处理突发事 件。不发生被市、街道领导批评或被媒体曝光情况。全民清洁活动或突击性的卫生清洁任务，能按时、按标 准、按要求完成所分配工作，按时按要求完成。</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8、未按要求配合的，或出现批评、投 诉、曝光情况属实的每次扣1分，扣   完为止。逢节假日，如春节、元旦、 五一、国庆等或某些特别日子，未能  按时按上级要求进行除“四害”的， 扣三分 。</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5</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9、及时清理遗留在施工现场的杂物，及时处理治灭的善后工作 。</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9、没及时处理的每发现一处扣一分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w:t>
            </w:r>
            <w:r>
              <w:rPr>
                <w:sz w:val="24"/>
              </w:rPr>
              <w:t>养护</w:t>
            </w:r>
            <w:r>
              <w:rPr>
                <w:sz w:val="24"/>
              </w:rPr>
              <w:t>范围内的树木有白蚁的危害，如在合同期内发生白蚁危害而折断的树木</w:t>
            </w:r>
            <w:r>
              <w:rPr>
                <w:sz w:val="24"/>
              </w:rPr>
              <w:t>(以现场拍照或录像，有活的白蚁为准)。</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10、每发现一株扣一分，并追究树木 损失和其它损失。未按规定使用节药 物或使用劣质药物对绿化造成损害及生长不良的，每棵树扣一分，每平 方米绿化扣二分</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4</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vMerge/>
            <w:tcBorders>
              <w:top w:val="none" w:color="000000" w:sz="4"/>
              <w:left w:val="single" w:color="000000" w:sz="4"/>
              <w:bottom w:val="none" w:color="000000" w:sz="4"/>
              <w:right w:val="single" w:color="000000" w:sz="4"/>
            </w:tcBorders>
          </w:tcPr>
          <w:p/>
        </w:tc>
        <w:tc>
          <w:tcPr>
            <w:tcW w:type="dxa" w:w="343"/>
            <w:vMerge/>
            <w:tcBorders>
              <w:top w:val="none" w:color="000000" w:sz="4"/>
              <w:left w:val="single" w:color="000000" w:sz="4"/>
              <w:bottom w:val="none" w:color="000000" w:sz="4"/>
              <w:right w:val="single" w:color="000000" w:sz="4"/>
            </w:tcBorders>
          </w:tcPr>
          <w:p/>
        </w:tc>
        <w:tc>
          <w:tcPr>
            <w:tcW w:type="dxa" w:w="31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11、乙方没有按合同规定施药频次施药的或放鼠板造假的 。</w:t>
            </w:r>
          </w:p>
        </w:tc>
        <w:tc>
          <w:tcPr>
            <w:tcW w:type="dxa" w:w="30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r>
              <w:rPr>
                <w:sz w:val="24"/>
              </w:rPr>
              <w:t>11、每发现一次扣5分并给予警告</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center"/>
            </w:pPr>
            <w:r>
              <w:rPr>
                <w:sz w:val="24"/>
              </w:rPr>
              <w:t>5</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1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合</w:t>
            </w:r>
            <w:r>
              <w:rPr>
                <w:sz w:val="21"/>
              </w:rPr>
              <w:t xml:space="preserve"> </w:t>
            </w:r>
            <w:r>
              <w:rPr>
                <w:sz w:val="24"/>
              </w:rPr>
              <w:t>计</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100</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60"/>
              <w:jc w:val="both"/>
            </w:p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rPr>
        <w:t>合计：实际得分</w:t>
      </w:r>
      <w:r>
        <w:rPr>
          <w:sz w:val="24"/>
        </w:rPr>
        <w:t>(</w:t>
      </w:r>
      <w:r>
        <w:rPr>
          <w:sz w:val="21"/>
        </w:rPr>
        <w:t xml:space="preserve">    </w:t>
      </w:r>
      <w:r>
        <w:rPr>
          <w:sz w:val="24"/>
        </w:rPr>
        <w:t>)=总分(100)一检查扣分( )</w:t>
      </w:r>
    </w:p>
    <w:p>
      <w:pPr>
        <w:pStyle w:val="null3"/>
        <w:ind w:firstLine="480"/>
        <w:jc w:val="both"/>
      </w:pPr>
      <w:r>
        <w:rPr>
          <w:sz w:val="24"/>
        </w:rPr>
        <w:t>定期检查：由南城公用事业服务中心组织，每月</w:t>
      </w:r>
      <w:r>
        <w:rPr>
          <w:sz w:val="24"/>
        </w:rPr>
        <w:t>20-30日为定期检查时间，检查采用百分制，100-90分为优良达标，89-80分的为合格，80分以下的为不合格。以90分为基数，每减少1分，扣减当月承包费的1%。</w:t>
      </w:r>
    </w:p>
    <w:p>
      <w:pPr>
        <w:pStyle w:val="null3"/>
        <w:ind w:firstLine="480"/>
        <w:jc w:val="both"/>
      </w:pPr>
      <w:r>
        <w:rPr>
          <w:sz w:val="24"/>
        </w:rPr>
        <w:t>检查单位人员签名：</w:t>
      </w:r>
      <w:r>
        <w:rPr>
          <w:sz w:val="21"/>
        </w:rPr>
        <w:t xml:space="preserve">                       </w:t>
      </w:r>
      <w:r>
        <w:rPr>
          <w:sz w:val="24"/>
        </w:rPr>
        <w:t>承包单位责任人签名：</w:t>
      </w:r>
    </w:p>
    <w:p>
      <w:pPr>
        <w:pStyle w:val="null3"/>
        <w:spacing w:before="15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441900003-2026-00008</w:t>
      </w:r>
    </w:p>
    <w:p>
      <w:pPr>
        <w:pStyle w:val="null3"/>
        <w:jc w:val="center"/>
        <w:outlineLvl w:val="3"/>
      </w:pPr>
      <w:r>
        <w:rPr>
          <w:sz w:val="24"/>
          <w:b/>
        </w:rPr>
        <w:t>采购项目编号：</w:t>
      </w:r>
      <w:r>
        <w:rPr>
          <w:sz w:val="24"/>
          <w:b/>
        </w:rPr>
        <w:t>DGJZ25C005Z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东莞市交易咨询服务有限公司</w:t>
      </w:r>
    </w:p>
    <w:p>
      <w:pPr>
        <w:pStyle w:val="null3"/>
        <w:ind w:firstLine="480"/>
      </w:pPr>
      <w:r>
        <w:rPr/>
        <w:t xml:space="preserve"> 你方组织的</w:t>
      </w:r>
      <w:r>
        <w:rPr>
          <w:u w:val="single"/>
        </w:rPr>
        <w:t>“</w:t>
      </w:r>
      <w:r>
        <w:rPr>
          <w:u w:val="single"/>
        </w:rPr>
        <w:t>南城病媒生物防制服务项目（2026-2029）</w:t>
      </w:r>
      <w:r>
        <w:rPr>
          <w:u w:val="single"/>
        </w:rPr>
        <w:t>”</w:t>
      </w:r>
      <w:r>
        <w:rPr/>
        <w:t>项目的招标[采购项目编号为：</w:t>
      </w:r>
      <w:r>
        <w:rPr>
          <w:u w:val="single"/>
        </w:rPr>
        <w:t>DGJZ25C005Z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南城病媒生物防制服务项目（2026-2029）</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东莞市交易咨询服务有限公司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南城病媒生物防制服务项目（2026-2029）</w:t>
      </w:r>
      <w:r>
        <w:rPr/>
        <w:t>”项目采购[采购项目编号为</w:t>
      </w:r>
      <w:r>
        <w:rPr/>
        <w:t>DGJZ25C005Z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东莞市南城公用事业服务中心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东莞市交易咨询服务有限公司</w:t>
      </w:r>
    </w:p>
    <w:p>
      <w:pPr>
        <w:pStyle w:val="null3"/>
        <w:ind w:firstLine="480"/>
      </w:pPr>
      <w:r>
        <w:rPr/>
        <w:t xml:space="preserve"> 如果我方在贵采购代理机构组织的</w:t>
      </w:r>
      <w:r>
        <w:rPr/>
        <w:t>南城病媒生物防制服务项目（2026-2029）</w:t>
      </w:r>
      <w:r>
        <w:rPr/>
        <w:t>招标中获中标（采购项目编号：</w:t>
      </w:r>
      <w:r>
        <w:rPr/>
        <w:t>DGJZ25C005Z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东莞市交易咨询服务有限公司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东莞市交易咨询服务有限公司</w:t>
      </w:r>
    </w:p>
    <w:p>
      <w:pPr>
        <w:pStyle w:val="null3"/>
        <w:ind w:firstLine="480"/>
      </w:pPr>
      <w:r>
        <w:rPr/>
        <w:t>我单位已登记并准备参与“</w:t>
      </w:r>
      <w:r>
        <w:rPr/>
        <w:t>南城病媒生物防制服务项目（2026-2029）</w:t>
      </w:r>
      <w:r>
        <w:rPr/>
        <w:t>”项目（采购项目编号：</w:t>
      </w:r>
      <w:r>
        <w:rPr/>
        <w:t>DGJZ25C005Z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